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92767" w14:textId="77777777" w:rsidR="00853A3A" w:rsidRDefault="00853A3A"/>
    <w:p w14:paraId="1ED96DBE" w14:textId="77777777" w:rsidR="00853A3A" w:rsidRDefault="00853A3A">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SimSun" w:hAnsi="Arial" w:cs="Arial"/>
          <w:color w:val="FF0000"/>
          <w:kern w:val="0"/>
          <w:sz w:val="32"/>
          <w:szCs w:val="32"/>
        </w:rPr>
      </w:pPr>
      <w:bookmarkStart w:id="0" w:name="_Hlk48333729"/>
      <w:bookmarkEnd w:id="0"/>
    </w:p>
    <w:p w14:paraId="1653C4E7" w14:textId="77777777" w:rsidR="00853A3A" w:rsidRPr="0036445F" w:rsidRDefault="00713C44">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SimSun" w:hAnsi="Times New Roman" w:cs="Times New Roman"/>
          <w:kern w:val="0"/>
          <w:sz w:val="32"/>
          <w:szCs w:val="32"/>
        </w:rPr>
      </w:pPr>
      <w:r w:rsidRPr="0036445F">
        <w:rPr>
          <w:rFonts w:ascii="Times New Roman" w:eastAsia="SimSun" w:hAnsi="Times New Roman" w:cs="Times New Roman"/>
          <w:kern w:val="0"/>
          <w:sz w:val="32"/>
          <w:szCs w:val="32"/>
        </w:rPr>
        <w:t>An isogeometric approach to Biot-Cosserat continuum for simulating dynamic strain localization in saturated soils</w:t>
      </w:r>
    </w:p>
    <w:p w14:paraId="26B59235" w14:textId="77777777" w:rsidR="00853A3A" w:rsidRPr="0036445F" w:rsidRDefault="00853A3A">
      <w:pPr>
        <w:shd w:val="clear" w:color="auto" w:fill="FCFC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SimSun" w:hAnsi="Arial" w:cs="Arial"/>
          <w:color w:val="FF0000"/>
          <w:kern w:val="0"/>
          <w:sz w:val="32"/>
          <w:szCs w:val="32"/>
        </w:rPr>
      </w:pPr>
    </w:p>
    <w:p w14:paraId="1EB6CF40" w14:textId="77777777" w:rsidR="00853A3A" w:rsidRPr="0036445F" w:rsidRDefault="00713C44">
      <w:pPr>
        <w:widowControl w:val="0"/>
        <w:jc w:val="center"/>
        <w:rPr>
          <w:rFonts w:ascii="Arial" w:eastAsia="SimSun" w:hAnsi="Arial" w:cs="Arial"/>
          <w:kern w:val="0"/>
          <w:sz w:val="28"/>
          <w:szCs w:val="28"/>
        </w:rPr>
      </w:pPr>
      <w:bookmarkStart w:id="1" w:name="_Hlk49198850"/>
      <w:r w:rsidRPr="0036445F">
        <w:rPr>
          <w:rFonts w:ascii="Arial" w:eastAsia="SimSun" w:hAnsi="Arial" w:cs="Arial"/>
          <w:kern w:val="0"/>
          <w:sz w:val="28"/>
          <w:szCs w:val="28"/>
          <w:lang w:val="en-GB"/>
        </w:rPr>
        <w:t>Feng Zhu</w:t>
      </w:r>
      <w:r w:rsidRPr="0036445F">
        <w:rPr>
          <w:rFonts w:ascii="Arial" w:eastAsia="SimSun" w:hAnsi="Arial" w:cs="Arial"/>
          <w:kern w:val="0"/>
          <w:sz w:val="28"/>
          <w:szCs w:val="28"/>
          <w:vertAlign w:val="superscript"/>
          <w:lang w:val="en-GB"/>
        </w:rPr>
        <w:t>a</w:t>
      </w:r>
      <w:bookmarkEnd w:id="1"/>
      <w:r w:rsidRPr="0036445F">
        <w:rPr>
          <w:rFonts w:ascii="Arial" w:eastAsia="SimSun" w:hAnsi="Arial" w:cs="Arial" w:hint="eastAsia"/>
          <w:kern w:val="0"/>
          <w:sz w:val="28"/>
          <w:szCs w:val="28"/>
          <w:lang w:val="en-GB"/>
        </w:rPr>
        <w:t>,</w:t>
      </w:r>
      <w:r w:rsidRPr="0036445F">
        <w:rPr>
          <w:rFonts w:ascii="Arial" w:eastAsia="SimSun" w:hAnsi="Arial" w:cs="Arial"/>
          <w:kern w:val="0"/>
          <w:sz w:val="28"/>
          <w:szCs w:val="28"/>
          <w:lang w:val="en-GB"/>
        </w:rPr>
        <w:t xml:space="preserve"> Hongxiang Tang</w:t>
      </w:r>
      <w:r w:rsidRPr="0036445F">
        <w:rPr>
          <w:rFonts w:ascii="Arial" w:eastAsia="SimSun" w:hAnsi="Arial" w:cs="Arial"/>
          <w:kern w:val="0"/>
          <w:sz w:val="28"/>
          <w:szCs w:val="28"/>
          <w:vertAlign w:val="superscript"/>
          <w:lang w:val="en-GB"/>
        </w:rPr>
        <w:t>a</w:t>
      </w:r>
      <w:r w:rsidRPr="0036445F">
        <w:rPr>
          <w:rFonts w:ascii="Arial" w:eastAsia="SimSun" w:hAnsi="Arial" w:cs="Arial" w:hint="eastAsia"/>
          <w:kern w:val="0"/>
          <w:sz w:val="28"/>
          <w:szCs w:val="28"/>
          <w:vertAlign w:val="superscript"/>
          <w:lang w:val="en-GB"/>
        </w:rPr>
        <w:t>,</w:t>
      </w:r>
      <w:r w:rsidRPr="0036445F">
        <w:rPr>
          <w:rFonts w:ascii="Arial" w:eastAsia="SimSun" w:hAnsi="Arial" w:cs="Arial"/>
          <w:kern w:val="0"/>
          <w:sz w:val="28"/>
          <w:szCs w:val="28"/>
          <w:vertAlign w:val="superscript"/>
          <w:lang w:val="en-GB"/>
        </w:rPr>
        <w:t xml:space="preserve"> </w:t>
      </w:r>
      <w:r w:rsidRPr="0036445F">
        <w:rPr>
          <w:rFonts w:ascii="Arial" w:eastAsia="SimSun" w:hAnsi="Arial" w:cs="Arial" w:hint="eastAsia"/>
          <w:kern w:val="0"/>
          <w:sz w:val="28"/>
          <w:szCs w:val="28"/>
          <w:lang w:val="en-GB"/>
        </w:rPr>
        <w:t>*</w:t>
      </w:r>
      <w:r w:rsidRPr="0036445F">
        <w:rPr>
          <w:rFonts w:ascii="Arial" w:eastAsia="SimSun" w:hAnsi="Arial" w:cs="Arial"/>
          <w:kern w:val="0"/>
          <w:sz w:val="28"/>
          <w:szCs w:val="28"/>
          <w:lang w:val="en-GB"/>
        </w:rPr>
        <w:t xml:space="preserve">, </w:t>
      </w:r>
      <w:r w:rsidRPr="0036445F">
        <w:rPr>
          <w:rFonts w:ascii="Arial" w:eastAsia="SimSun" w:hAnsi="Arial" w:cs="Arial"/>
          <w:kern w:val="0"/>
          <w:sz w:val="28"/>
          <w:szCs w:val="28"/>
          <w:lang w:val="en-AU"/>
        </w:rPr>
        <w:t>Xue Zhang</w:t>
      </w:r>
      <w:r w:rsidRPr="0036445F">
        <w:rPr>
          <w:rFonts w:ascii="Arial" w:eastAsia="SimSun" w:hAnsi="Arial" w:cs="Arial"/>
          <w:kern w:val="0"/>
          <w:sz w:val="28"/>
          <w:szCs w:val="28"/>
          <w:vertAlign w:val="superscript"/>
          <w:lang w:val="en-AU"/>
        </w:rPr>
        <w:t>b</w:t>
      </w:r>
      <w:r w:rsidRPr="0036445F">
        <w:rPr>
          <w:rFonts w:ascii="Arial" w:eastAsia="SimSun" w:hAnsi="Arial" w:cs="Arial"/>
          <w:kern w:val="0"/>
          <w:sz w:val="28"/>
          <w:szCs w:val="28"/>
          <w:lang w:val="en-AU"/>
        </w:rPr>
        <w:t>,</w:t>
      </w:r>
      <w:r w:rsidRPr="0036445F">
        <w:rPr>
          <w:rFonts w:ascii="Arial" w:eastAsia="SimSun" w:hAnsi="Arial" w:cs="Arial"/>
          <w:kern w:val="0"/>
          <w:sz w:val="28"/>
          <w:szCs w:val="28"/>
          <w:lang w:val="en-GB"/>
        </w:rPr>
        <w:t xml:space="preserve"> Yonghui Li</w:t>
      </w:r>
      <w:r w:rsidRPr="0036445F">
        <w:rPr>
          <w:rFonts w:ascii="Arial" w:eastAsia="SimSun" w:hAnsi="Arial" w:cs="Arial"/>
          <w:kern w:val="0"/>
          <w:sz w:val="28"/>
          <w:szCs w:val="28"/>
          <w:vertAlign w:val="superscript"/>
          <w:lang w:val="en-GB"/>
        </w:rPr>
        <w:t>a</w:t>
      </w:r>
      <w:r w:rsidRPr="0036445F">
        <w:rPr>
          <w:rFonts w:ascii="Arial" w:eastAsia="SimSun" w:hAnsi="Arial" w:cs="Arial"/>
          <w:kern w:val="0"/>
          <w:sz w:val="28"/>
          <w:szCs w:val="28"/>
          <w:lang w:val="en-GB"/>
        </w:rPr>
        <w:t>, George Papazafeiropoulos</w:t>
      </w:r>
      <w:r w:rsidRPr="0036445F">
        <w:rPr>
          <w:rFonts w:ascii="Arial" w:eastAsia="SimSun" w:hAnsi="Arial" w:cs="Arial"/>
          <w:kern w:val="0"/>
          <w:sz w:val="28"/>
          <w:szCs w:val="28"/>
          <w:vertAlign w:val="superscript"/>
        </w:rPr>
        <w:t>c</w:t>
      </w:r>
    </w:p>
    <w:p w14:paraId="6639957A" w14:textId="77777777" w:rsidR="00853A3A" w:rsidRPr="0036445F" w:rsidRDefault="00853A3A">
      <w:pPr>
        <w:widowControl w:val="0"/>
        <w:jc w:val="center"/>
        <w:rPr>
          <w:rFonts w:ascii="Times New Roman" w:eastAsia="SimSun" w:hAnsi="Times New Roman" w:cs="Times New Roman"/>
          <w:sz w:val="28"/>
          <w:szCs w:val="28"/>
          <w:vertAlign w:val="superscript"/>
          <w:lang w:val="en"/>
        </w:rPr>
      </w:pPr>
    </w:p>
    <w:p w14:paraId="4A28513F" w14:textId="77777777" w:rsidR="00853A3A" w:rsidRPr="0036445F" w:rsidRDefault="00713C44">
      <w:pPr>
        <w:widowControl w:val="0"/>
        <w:jc w:val="center"/>
        <w:rPr>
          <w:rFonts w:ascii="Arial" w:eastAsia="SimSun" w:hAnsi="Arial" w:cs="Arial"/>
          <w:kern w:val="0"/>
          <w:sz w:val="22"/>
          <w:lang w:val="en-GB"/>
        </w:rPr>
      </w:pPr>
      <w:r w:rsidRPr="0036445F">
        <w:rPr>
          <w:rFonts w:ascii="Arial" w:eastAsia="SimSun" w:hAnsi="Arial" w:cs="Arial"/>
          <w:kern w:val="0"/>
          <w:sz w:val="22"/>
          <w:vertAlign w:val="superscript"/>
          <w:lang w:val="en-GB"/>
        </w:rPr>
        <w:t>a</w:t>
      </w:r>
      <w:r w:rsidRPr="0036445F">
        <w:rPr>
          <w:rFonts w:ascii="Arial" w:eastAsia="SimSun" w:hAnsi="Arial" w:cs="Arial"/>
          <w:kern w:val="0"/>
          <w:sz w:val="22"/>
          <w:lang w:val="en-GB"/>
        </w:rPr>
        <w:t>State Key Laboratory of Coastal and Offshore Engineering, Dalian University of Technology, 116023 Dalian, China</w:t>
      </w:r>
    </w:p>
    <w:p w14:paraId="07C1B542" w14:textId="77777777" w:rsidR="00853A3A" w:rsidRPr="0036445F" w:rsidRDefault="00713C44">
      <w:pPr>
        <w:widowControl w:val="0"/>
        <w:jc w:val="center"/>
        <w:rPr>
          <w:rFonts w:ascii="Arial" w:eastAsia="SimSun" w:hAnsi="Arial" w:cs="Arial"/>
          <w:kern w:val="0"/>
          <w:sz w:val="22"/>
          <w:lang w:val="en-AU"/>
        </w:rPr>
      </w:pPr>
      <w:proofErr w:type="spellStart"/>
      <w:r w:rsidRPr="0036445F">
        <w:rPr>
          <w:rFonts w:ascii="Arial" w:eastAsia="SimSun" w:hAnsi="Arial" w:cs="Arial"/>
          <w:kern w:val="0"/>
          <w:sz w:val="22"/>
          <w:vertAlign w:val="superscript"/>
          <w:lang w:val="en-AU"/>
        </w:rPr>
        <w:t>b</w:t>
      </w:r>
      <w:r w:rsidRPr="0036445F">
        <w:rPr>
          <w:rFonts w:ascii="Arial" w:eastAsia="SimSun" w:hAnsi="Arial" w:cs="Arial"/>
          <w:kern w:val="0"/>
          <w:sz w:val="22"/>
          <w:lang w:val="en-AU"/>
        </w:rPr>
        <w:t>Department</w:t>
      </w:r>
      <w:proofErr w:type="spellEnd"/>
      <w:r w:rsidRPr="0036445F">
        <w:rPr>
          <w:rFonts w:ascii="Arial" w:eastAsia="SimSun" w:hAnsi="Arial" w:cs="Arial"/>
          <w:kern w:val="0"/>
          <w:sz w:val="22"/>
          <w:lang w:val="en-AU"/>
        </w:rPr>
        <w:t xml:space="preserve"> of Civil Engineering and Industrial Design</w:t>
      </w:r>
    </w:p>
    <w:p w14:paraId="2D535083" w14:textId="77777777" w:rsidR="00853A3A" w:rsidRPr="0036445F" w:rsidRDefault="00713C44">
      <w:pPr>
        <w:widowControl w:val="0"/>
        <w:jc w:val="center"/>
        <w:rPr>
          <w:rFonts w:ascii="Arial" w:eastAsia="SimSun" w:hAnsi="Arial" w:cs="Arial"/>
          <w:kern w:val="0"/>
          <w:sz w:val="22"/>
          <w:lang w:val="en-GB"/>
        </w:rPr>
      </w:pPr>
      <w:r w:rsidRPr="0036445F">
        <w:rPr>
          <w:rFonts w:ascii="Arial" w:eastAsia="SimSun" w:hAnsi="Arial" w:cs="Arial"/>
          <w:kern w:val="0"/>
          <w:sz w:val="22"/>
          <w:lang w:val="en-AU"/>
        </w:rPr>
        <w:t>University of Liverpool, Liverpool, L69 3BX, UK</w:t>
      </w:r>
    </w:p>
    <w:p w14:paraId="70447985" w14:textId="77777777" w:rsidR="00853A3A" w:rsidRPr="0036445F" w:rsidRDefault="00713C44">
      <w:pPr>
        <w:widowControl w:val="0"/>
        <w:jc w:val="center"/>
        <w:rPr>
          <w:rFonts w:ascii="Times New Roman" w:eastAsia="SimSun" w:hAnsi="Times New Roman" w:cs="Times New Roman"/>
          <w:sz w:val="15"/>
          <w:szCs w:val="15"/>
          <w:lang w:val="en"/>
        </w:rPr>
      </w:pPr>
      <w:r w:rsidRPr="0036445F">
        <w:rPr>
          <w:rFonts w:ascii="Arial" w:eastAsia="SimSun" w:hAnsi="Arial" w:cs="Arial"/>
          <w:kern w:val="0"/>
          <w:sz w:val="22"/>
          <w:vertAlign w:val="superscript"/>
        </w:rPr>
        <w:t>c</w:t>
      </w:r>
      <w:r w:rsidRPr="0036445F">
        <w:rPr>
          <w:rFonts w:ascii="Arial" w:eastAsia="SimSun" w:hAnsi="Arial" w:cs="Arial"/>
          <w:kern w:val="0"/>
          <w:sz w:val="22"/>
          <w:lang w:val="en-GB"/>
        </w:rPr>
        <w:t>Institute of Structural Analysis and Antiseismic Research, National Technical University of Athens // Zografou Campus, Athens 15780, Greece</w:t>
      </w:r>
    </w:p>
    <w:p w14:paraId="0DF6CB8C" w14:textId="77777777" w:rsidR="00853A3A" w:rsidRPr="0036445F" w:rsidRDefault="00853A3A">
      <w:pPr>
        <w:widowControl w:val="0"/>
        <w:rPr>
          <w:rFonts w:ascii="Times New Roman" w:eastAsia="SimSun" w:hAnsi="Times New Roman" w:cs="Times New Roman"/>
          <w:sz w:val="15"/>
          <w:szCs w:val="15"/>
          <w:lang w:val="en"/>
        </w:rPr>
      </w:pPr>
    </w:p>
    <w:p w14:paraId="4FEB6072" w14:textId="77777777" w:rsidR="00853A3A" w:rsidRPr="0036445F" w:rsidRDefault="00713C44">
      <w:pPr>
        <w:autoSpaceDE w:val="0"/>
        <w:autoSpaceDN w:val="0"/>
        <w:spacing w:before="120" w:after="160"/>
        <w:rPr>
          <w:rFonts w:ascii="Arial" w:eastAsia="SimSun" w:hAnsi="Arial" w:cs="Arial"/>
          <w:kern w:val="0"/>
          <w:sz w:val="22"/>
          <w:lang w:val="en-GB"/>
        </w:rPr>
      </w:pPr>
      <w:r w:rsidRPr="0036445F">
        <w:rPr>
          <w:rFonts w:ascii="Arial" w:eastAsia="SimSun" w:hAnsi="Arial" w:cs="Arial"/>
          <w:kern w:val="0"/>
          <w:sz w:val="22"/>
          <w:lang w:val="en-GB"/>
        </w:rPr>
        <w:t xml:space="preserve">* Corresponding author. </w:t>
      </w:r>
    </w:p>
    <w:p w14:paraId="13DFE429" w14:textId="77777777" w:rsidR="00853A3A" w:rsidRPr="0036445F" w:rsidRDefault="00713C44">
      <w:pPr>
        <w:autoSpaceDE w:val="0"/>
        <w:autoSpaceDN w:val="0"/>
        <w:spacing w:before="120" w:after="160"/>
        <w:rPr>
          <w:rFonts w:ascii="Arial" w:eastAsia="SimSun" w:hAnsi="Arial" w:cs="Arial"/>
          <w:kern w:val="0"/>
          <w:sz w:val="22"/>
          <w:lang w:val="en-GB"/>
        </w:rPr>
      </w:pPr>
      <w:r w:rsidRPr="0036445F">
        <w:rPr>
          <w:rFonts w:ascii="Arial" w:eastAsia="SimSun" w:hAnsi="Arial" w:cs="Arial"/>
          <w:kern w:val="0"/>
          <w:sz w:val="22"/>
          <w:lang w:val="en-GB"/>
        </w:rPr>
        <w:t>Tel.: +86-411-84708511-807</w:t>
      </w:r>
    </w:p>
    <w:p w14:paraId="0F40BE35" w14:textId="71A4BD75" w:rsidR="00853A3A" w:rsidRPr="0036445F" w:rsidRDefault="00713C44">
      <w:pPr>
        <w:autoSpaceDE w:val="0"/>
        <w:autoSpaceDN w:val="0"/>
        <w:spacing w:before="120" w:after="160"/>
        <w:rPr>
          <w:rFonts w:ascii="Arial" w:eastAsia="SimSun" w:hAnsi="Arial" w:cs="Arial"/>
          <w:kern w:val="0"/>
          <w:sz w:val="22"/>
          <w:lang w:val="en-GB"/>
        </w:rPr>
      </w:pPr>
      <w:r w:rsidRPr="0036445F">
        <w:rPr>
          <w:rFonts w:ascii="Arial" w:eastAsia="SimSun" w:hAnsi="Arial" w:cs="Arial"/>
          <w:kern w:val="0"/>
          <w:sz w:val="22"/>
          <w:lang w:val="en-GB"/>
        </w:rPr>
        <w:t xml:space="preserve">E-mail address: </w:t>
      </w:r>
      <w:hyperlink r:id="rId9" w:history="1">
        <w:r w:rsidRPr="0036445F">
          <w:rPr>
            <w:rFonts w:ascii="Arial" w:eastAsia="SimSun" w:hAnsi="Arial" w:cs="Arial"/>
            <w:color w:val="0000FF"/>
            <w:kern w:val="0"/>
            <w:sz w:val="22"/>
            <w:u w:val="single"/>
            <w:lang w:val="en-GB" w:eastAsia="en-US"/>
          </w:rPr>
          <w:t>tang</w:t>
        </w:r>
        <w:r w:rsidRPr="0036445F">
          <w:rPr>
            <w:rFonts w:ascii="Arial" w:eastAsia="SimSun" w:hAnsi="Arial" w:cs="Arial" w:hint="eastAsia"/>
            <w:color w:val="0000FF"/>
            <w:kern w:val="0"/>
            <w:sz w:val="22"/>
            <w:u w:val="single"/>
            <w:lang w:val="en-GB" w:eastAsia="en-US"/>
          </w:rPr>
          <w:t>hx</w:t>
        </w:r>
        <w:r w:rsidRPr="0036445F">
          <w:rPr>
            <w:rFonts w:ascii="Arial" w:eastAsia="SimSun" w:hAnsi="Arial" w:cs="Arial"/>
            <w:color w:val="0000FF"/>
            <w:kern w:val="0"/>
            <w:sz w:val="22"/>
            <w:u w:val="single"/>
            <w:lang w:val="en-GB" w:eastAsia="en-US"/>
          </w:rPr>
          <w:t>@</w:t>
        </w:r>
        <w:r w:rsidRPr="0036445F">
          <w:rPr>
            <w:rFonts w:ascii="Arial" w:eastAsia="SimSun" w:hAnsi="Arial" w:cs="Arial" w:hint="eastAsia"/>
            <w:color w:val="0000FF"/>
            <w:kern w:val="0"/>
            <w:sz w:val="22"/>
            <w:u w:val="single"/>
            <w:lang w:val="en-GB" w:eastAsia="en-US"/>
          </w:rPr>
          <w:t>dlut.edu.cn</w:t>
        </w:r>
      </w:hyperlink>
    </w:p>
    <w:p w14:paraId="41CDAB67" w14:textId="77777777" w:rsidR="00853A3A" w:rsidRPr="0036445F" w:rsidRDefault="00713C44">
      <w:r w:rsidRPr="0036445F">
        <w:br w:type="page"/>
      </w:r>
    </w:p>
    <w:p w14:paraId="0A357872" w14:textId="09631087" w:rsidR="00853A3A" w:rsidRPr="0036445F" w:rsidRDefault="00713C44">
      <w:pPr>
        <w:widowControl w:val="0"/>
      </w:pPr>
      <w:bookmarkStart w:id="2" w:name="_Hlk49198461"/>
      <w:r w:rsidRPr="0036445F">
        <w:rPr>
          <w:rFonts w:ascii="Times New Roman" w:hAnsi="Times New Roman"/>
          <w:b/>
          <w:bCs/>
          <w:sz w:val="24"/>
          <w:szCs w:val="24"/>
        </w:rPr>
        <w:lastRenderedPageBreak/>
        <w:t>Abstract:</w:t>
      </w:r>
      <w:r w:rsidRPr="0036445F">
        <w:rPr>
          <w:rFonts w:ascii="Times New Roman" w:hAnsi="Times New Roman" w:cs="Times New Roman"/>
        </w:rPr>
        <w:t xml:space="preserve"> </w:t>
      </w:r>
      <w:bookmarkStart w:id="3" w:name="_Hlk61094737"/>
      <w:r w:rsidRPr="0036445F">
        <w:rPr>
          <w:rFonts w:ascii="Times New Roman" w:hAnsi="Times New Roman" w:cs="Times New Roman"/>
        </w:rPr>
        <w:t>The Biot-Cosserat continuum theory</w:t>
      </w:r>
      <w:r w:rsidR="00EF0775" w:rsidRPr="0036445F">
        <w:rPr>
          <w:rFonts w:ascii="Times New Roman" w:hAnsi="Times New Roman" w:cs="Times New Roman"/>
        </w:rPr>
        <w:t xml:space="preserve"> </w:t>
      </w:r>
      <w:bookmarkStart w:id="4" w:name="_Hlk61094893"/>
      <w:r w:rsidR="00EF0775" w:rsidRPr="0036445F">
        <w:rPr>
          <w:rFonts w:ascii="Times New Roman" w:eastAsia="SimSun" w:hAnsi="Times New Roman" w:cs="Times New Roman"/>
          <w:lang w:val="en"/>
        </w:rPr>
        <w:t>(Cosserat model as a regularization mechanism)</w:t>
      </w:r>
      <w:bookmarkEnd w:id="4"/>
      <w:r w:rsidRPr="0036445F">
        <w:rPr>
          <w:rFonts w:ascii="Times New Roman" w:hAnsi="Times New Roman" w:cs="Times New Roman"/>
        </w:rPr>
        <w:t xml:space="preserve"> is combined with isogeometric analysis (Biot-CIGA) to simulate dynamic strain localization in saturated soils.</w:t>
      </w:r>
      <w:bookmarkEnd w:id="3"/>
      <w:r w:rsidRPr="0036445F">
        <w:rPr>
          <w:rFonts w:ascii="Times New Roman" w:hAnsi="Times New Roman" w:cs="Times New Roman"/>
        </w:rPr>
        <w:t xml:space="preserve"> The results demonstrate that </w:t>
      </w:r>
      <w:bookmarkStart w:id="5" w:name="_Hlk49195470"/>
      <w:r w:rsidRPr="0036445F">
        <w:rPr>
          <w:rFonts w:ascii="Times New Roman" w:hAnsi="Times New Roman" w:cs="Times New Roman"/>
        </w:rPr>
        <w:t>Biot-CIGA</w:t>
      </w:r>
      <w:bookmarkEnd w:id="5"/>
      <w:r w:rsidRPr="0036445F">
        <w:rPr>
          <w:rFonts w:ascii="Times New Roman" w:hAnsi="Times New Roman" w:cs="Times New Roman"/>
        </w:rPr>
        <w:t xml:space="preserve"> can solve the ill-posed problem of saturated soils caused by strain-softening properties and non-associated flow rules, thereby obtaining a convergent, mesh-independent numerical solution. Compared with the finite element analysis of Biot-Cosserat continuum (Biot-CFEA), the high-order continuity of Biot-CIGA provides a smooth pore pressure gradient field and thus ensures the local mass balance of pore fluids. Additionally, the Biot-CIGA describes the inflow and outflow of pore fluids in the element, which means it is able to accurately simulate the volumetric strain of the element. Simulation results also show that </w:t>
      </w:r>
      <w:r w:rsidRPr="0036445F">
        <w:rPr>
          <w:rFonts w:ascii="Times New Roman" w:hAnsi="Times New Roman"/>
        </w:rPr>
        <w:t>the Biot-CIGA method can also effectively alleviate the mesh distortion in shear bands when materials experience large deformation. Last but not least,</w:t>
      </w:r>
      <w:r w:rsidRPr="0036445F">
        <w:t xml:space="preserve"> </w:t>
      </w:r>
      <w:r w:rsidRPr="0036445F">
        <w:rPr>
          <w:rFonts w:ascii="Times New Roman" w:hAnsi="Times New Roman"/>
        </w:rPr>
        <w:t>because Biot-CIGA adopts NURBS as its shape functions, it can conduct simulations directly on CAD models, which not only maintains the precise geometry, but also avoids an expensive intermediate meshing step.</w:t>
      </w:r>
    </w:p>
    <w:p w14:paraId="405A61B7" w14:textId="77777777" w:rsidR="00853A3A" w:rsidRPr="0036445F" w:rsidRDefault="00713C44">
      <w:pPr>
        <w:widowControl w:val="0"/>
        <w:rPr>
          <w:rFonts w:ascii="Times New Roman" w:hAnsi="Times New Roman" w:cs="Times New Roman"/>
          <w:color w:val="FF0000"/>
        </w:rPr>
      </w:pPr>
      <w:r w:rsidRPr="0036445F">
        <w:rPr>
          <w:rFonts w:ascii="Times New Roman" w:hAnsi="Times New Roman" w:cs="Times New Roman"/>
          <w:b/>
          <w:bCs/>
          <w:sz w:val="24"/>
          <w:szCs w:val="24"/>
        </w:rPr>
        <w:t xml:space="preserve">Keywords: </w:t>
      </w:r>
      <w:r w:rsidRPr="0036445F">
        <w:rPr>
          <w:rFonts w:ascii="Times New Roman" w:hAnsi="Times New Roman" w:cs="Times New Roman"/>
        </w:rPr>
        <w:t>saturated porous media; isogeometric analysis; finite element analysis; elastoplastic; Cosserat continua; Biot consolidation theory; shear band</w:t>
      </w:r>
    </w:p>
    <w:bookmarkEnd w:id="2"/>
    <w:p w14:paraId="66637B13" w14:textId="77777777" w:rsidR="00853A3A" w:rsidRPr="0036445F" w:rsidRDefault="00853A3A">
      <w:pPr>
        <w:rPr>
          <w:rFonts w:ascii="Times New Roman" w:hAnsi="Times New Roman" w:cs="Times New Roman"/>
        </w:rPr>
      </w:pPr>
    </w:p>
    <w:p w14:paraId="117580B1" w14:textId="77777777" w:rsidR="00853A3A" w:rsidRPr="0036445F" w:rsidRDefault="00853A3A">
      <w:pPr>
        <w:rPr>
          <w:rFonts w:ascii="Times New Roman" w:hAnsi="Times New Roman" w:cs="Times New Roman"/>
        </w:rPr>
      </w:pPr>
    </w:p>
    <w:p w14:paraId="63D6B248" w14:textId="77777777" w:rsidR="00853A3A" w:rsidRPr="0036445F" w:rsidRDefault="00853A3A">
      <w:pPr>
        <w:rPr>
          <w:rFonts w:ascii="Times New Roman" w:hAnsi="Times New Roman" w:cs="Times New Roman"/>
        </w:rPr>
      </w:pPr>
    </w:p>
    <w:p w14:paraId="3E8265E6" w14:textId="77777777" w:rsidR="00853A3A" w:rsidRPr="0036445F" w:rsidRDefault="00853A3A">
      <w:pPr>
        <w:rPr>
          <w:rFonts w:ascii="Times New Roman" w:hAnsi="Times New Roman" w:cs="Times New Roman"/>
        </w:rPr>
      </w:pPr>
    </w:p>
    <w:p w14:paraId="2B8BF80E" w14:textId="77777777" w:rsidR="00853A3A" w:rsidRPr="0036445F" w:rsidRDefault="00853A3A">
      <w:pPr>
        <w:rPr>
          <w:rFonts w:ascii="Times New Roman" w:hAnsi="Times New Roman" w:cs="Times New Roman"/>
        </w:rPr>
      </w:pPr>
    </w:p>
    <w:p w14:paraId="33B80036" w14:textId="77777777" w:rsidR="00853A3A" w:rsidRPr="0036445F" w:rsidRDefault="00853A3A">
      <w:pPr>
        <w:rPr>
          <w:rFonts w:ascii="Times New Roman" w:hAnsi="Times New Roman" w:cs="Times New Roman"/>
        </w:rPr>
      </w:pPr>
    </w:p>
    <w:p w14:paraId="34ECEA44" w14:textId="59934878" w:rsidR="00853A3A" w:rsidRPr="0036445F" w:rsidRDefault="00713C44">
      <w:pPr>
        <w:pStyle w:val="Heading1"/>
        <w:numPr>
          <w:ilvl w:val="0"/>
          <w:numId w:val="1"/>
        </w:numPr>
        <w:spacing w:line="480" w:lineRule="auto"/>
        <w:rPr>
          <w:rFonts w:ascii="Times New Roman" w:hAnsi="Times New Roman" w:cs="Times New Roman"/>
          <w:sz w:val="30"/>
          <w:szCs w:val="30"/>
        </w:rPr>
      </w:pPr>
      <w:r w:rsidRPr="0036445F">
        <w:rPr>
          <w:rFonts w:ascii="Times New Roman" w:hAnsi="Times New Roman" w:cs="Times New Roman"/>
          <w:sz w:val="30"/>
          <w:szCs w:val="30"/>
        </w:rPr>
        <w:lastRenderedPageBreak/>
        <w:fldChar w:fldCharType="begin"/>
      </w:r>
      <w:r w:rsidRPr="0036445F">
        <w:rPr>
          <w:rFonts w:ascii="Times New Roman" w:hAnsi="Times New Roman" w:cs="Times New Roman"/>
          <w:sz w:val="30"/>
          <w:szCs w:val="30"/>
        </w:rPr>
        <w:instrText xml:space="preserve"> MACROBUTTON AMEditEquationSection2 </w:instrText>
      </w:r>
      <w:r w:rsidRPr="0036445F">
        <w:rPr>
          <w:rStyle w:val="AMEquationSection"/>
        </w:rPr>
        <w:instrText>Equation Chapter  Section 1</w:instrText>
      </w:r>
      <w:r w:rsidRPr="0036445F">
        <w:rPr>
          <w:rFonts w:ascii="Times New Roman" w:hAnsi="Times New Roman" w:cs="Times New Roman"/>
          <w:sz w:val="30"/>
          <w:szCs w:val="30"/>
        </w:rPr>
        <w:fldChar w:fldCharType="begin"/>
      </w:r>
      <w:r w:rsidRPr="0036445F">
        <w:rPr>
          <w:rFonts w:ascii="Times New Roman" w:hAnsi="Times New Roman" w:cs="Times New Roman"/>
          <w:sz w:val="30"/>
          <w:szCs w:val="30"/>
        </w:rPr>
        <w:instrText xml:space="preserve"> SEQ AMEqn \r \h \* MERGEFORMAT </w:instrText>
      </w:r>
      <w:r w:rsidRPr="0036445F">
        <w:rPr>
          <w:rFonts w:ascii="Times New Roman" w:hAnsi="Times New Roman" w:cs="Times New Roman"/>
          <w:sz w:val="30"/>
          <w:szCs w:val="30"/>
        </w:rPr>
        <w:fldChar w:fldCharType="end"/>
      </w:r>
      <w:r w:rsidRPr="0036445F">
        <w:rPr>
          <w:rFonts w:ascii="Times New Roman" w:hAnsi="Times New Roman" w:cs="Times New Roman"/>
          <w:sz w:val="30"/>
          <w:szCs w:val="30"/>
        </w:rPr>
        <w:fldChar w:fldCharType="begin"/>
      </w:r>
      <w:r w:rsidRPr="0036445F">
        <w:rPr>
          <w:rFonts w:ascii="Times New Roman" w:hAnsi="Times New Roman" w:cs="Times New Roman"/>
          <w:sz w:val="30"/>
          <w:szCs w:val="30"/>
        </w:rPr>
        <w:instrText xml:space="preserve"> SEQ AMSec \r 1 \h \* MERGEFORMAT </w:instrText>
      </w:r>
      <w:r w:rsidRPr="0036445F">
        <w:rPr>
          <w:rFonts w:ascii="Times New Roman" w:hAnsi="Times New Roman" w:cs="Times New Roman"/>
          <w:sz w:val="30"/>
          <w:szCs w:val="30"/>
        </w:rPr>
        <w:fldChar w:fldCharType="end"/>
      </w:r>
      <w:r w:rsidRPr="0036445F">
        <w:rPr>
          <w:rFonts w:ascii="Times New Roman" w:hAnsi="Times New Roman" w:cs="Times New Roman"/>
          <w:sz w:val="30"/>
          <w:szCs w:val="30"/>
        </w:rPr>
        <w:fldChar w:fldCharType="begin"/>
      </w:r>
      <w:r w:rsidRPr="0036445F">
        <w:rPr>
          <w:rFonts w:ascii="Times New Roman" w:hAnsi="Times New Roman" w:cs="Times New Roman"/>
          <w:sz w:val="30"/>
          <w:szCs w:val="30"/>
        </w:rPr>
        <w:instrText xml:space="preserve"> SEQ AMChap \r  \h \* MERGEFORMAT </w:instrText>
      </w:r>
      <w:r w:rsidRPr="0036445F">
        <w:rPr>
          <w:rFonts w:ascii="Times New Roman" w:hAnsi="Times New Roman" w:cs="Times New Roman"/>
          <w:sz w:val="30"/>
          <w:szCs w:val="30"/>
        </w:rPr>
        <w:fldChar w:fldCharType="end"/>
      </w:r>
      <w:r w:rsidRPr="0036445F">
        <w:rPr>
          <w:rFonts w:ascii="Times New Roman" w:hAnsi="Times New Roman" w:cs="Times New Roman"/>
          <w:sz w:val="30"/>
          <w:szCs w:val="30"/>
        </w:rPr>
        <w:fldChar w:fldCharType="end"/>
      </w:r>
      <w:r w:rsidRPr="0036445F">
        <w:rPr>
          <w:rFonts w:ascii="Times New Roman" w:hAnsi="Times New Roman" w:cs="Times New Roman"/>
          <w:sz w:val="30"/>
          <w:szCs w:val="30"/>
        </w:rPr>
        <w:t>Introduction</w:t>
      </w:r>
    </w:p>
    <w:p w14:paraId="7FE3F396" w14:textId="77777777" w:rsidR="00853A3A" w:rsidRPr="0036445F" w:rsidRDefault="00713C44">
      <w:pPr>
        <w:ind w:firstLine="420"/>
        <w:rPr>
          <w:rFonts w:ascii="Times New Roman" w:hAnsi="Times New Roman" w:cs="Times New Roman"/>
          <w:strike/>
        </w:rPr>
      </w:pPr>
      <w:r w:rsidRPr="0036445F">
        <w:rPr>
          <w:rFonts w:ascii="Times New Roman" w:hAnsi="Times New Roman" w:cs="Times New Roman"/>
        </w:rPr>
        <w:t xml:space="preserve">Saturated soil is a two-phase porous medium composed of </w:t>
      </w:r>
      <w:r w:rsidR="00FC41F8" w:rsidRPr="0036445F">
        <w:rPr>
          <w:rFonts w:ascii="Times New Roman" w:hAnsi="Times New Roman" w:cs="Times New Roman"/>
        </w:rPr>
        <w:t>pore fluid</w:t>
      </w:r>
      <w:r w:rsidRPr="0036445F">
        <w:rPr>
          <w:rFonts w:ascii="Times New Roman" w:hAnsi="Times New Roman" w:cs="Times New Roman"/>
        </w:rPr>
        <w:t xml:space="preserve"> and soil particles, in which </w:t>
      </w:r>
      <w:r w:rsidR="00FC41F8" w:rsidRPr="0036445F">
        <w:rPr>
          <w:rFonts w:ascii="Times New Roman" w:hAnsi="Times New Roman" w:cs="Times New Roman"/>
        </w:rPr>
        <w:t>pore fluid</w:t>
      </w:r>
      <w:r w:rsidRPr="0036445F">
        <w:rPr>
          <w:rFonts w:ascii="Times New Roman" w:hAnsi="Times New Roman" w:cs="Times New Roman"/>
        </w:rPr>
        <w:t xml:space="preserve"> plays a significant role, even a leading role, on the mechanical properties of saturated soil. In geotechnical engineering, most of the </w:t>
      </w:r>
      <w:bookmarkStart w:id="6" w:name="_Hlk49192755"/>
      <w:r w:rsidRPr="0036445F">
        <w:rPr>
          <w:rFonts w:ascii="Times New Roman" w:hAnsi="Times New Roman" w:cs="Times New Roman"/>
        </w:rPr>
        <w:t>progressive</w:t>
      </w:r>
      <w:bookmarkEnd w:id="6"/>
      <w:r w:rsidRPr="0036445F">
        <w:rPr>
          <w:rFonts w:ascii="Times New Roman" w:hAnsi="Times New Roman" w:cs="Times New Roman"/>
        </w:rPr>
        <w:t xml:space="preserve"> failures of geostructures are associated with the behavior of strain localization of saturated soil, such as submarine landslides. Therefore, it is valuable to numerically predict the initiation of a shear band, its location and orientation in saturated soil. H</w:t>
      </w:r>
      <w:r w:rsidRPr="0036445F">
        <w:rPr>
          <w:rFonts w:ascii="Times New Roman" w:hAnsi="Times New Roman" w:cs="Times New Roman" w:hint="eastAsia"/>
        </w:rPr>
        <w:t>ow</w:t>
      </w:r>
      <w:r w:rsidRPr="0036445F">
        <w:rPr>
          <w:rFonts w:ascii="Times New Roman" w:hAnsi="Times New Roman" w:cs="Times New Roman"/>
        </w:rPr>
        <w:t xml:space="preserve">ever, when using finite element analysis (FEA) to simulate the strain localization of saturated soil under the framework of classical continuum, </w:t>
      </w:r>
      <w:r w:rsidR="009227AE" w:rsidRPr="0036445F">
        <w:rPr>
          <w:rFonts w:ascii="Times New Roman" w:hAnsi="Times New Roman" w:cs="Times New Roman"/>
        </w:rPr>
        <w:t>four</w:t>
      </w:r>
      <w:r w:rsidRPr="0036445F">
        <w:rPr>
          <w:rFonts w:ascii="Times New Roman" w:hAnsi="Times New Roman" w:cs="Times New Roman"/>
        </w:rPr>
        <w:t xml:space="preserve"> issues are encountered: </w:t>
      </w:r>
    </w:p>
    <w:p w14:paraId="6704CD3B" w14:textId="582903DF" w:rsidR="00853A3A" w:rsidRPr="0036445F" w:rsidRDefault="00713C44">
      <w:pPr>
        <w:ind w:firstLine="420"/>
        <w:rPr>
          <w:rFonts w:ascii="Times New Roman" w:hAnsi="Times New Roman" w:cs="Times New Roman"/>
          <w:strike/>
          <w:color w:val="FF0000"/>
        </w:rPr>
      </w:pPr>
      <w:r w:rsidRPr="0036445F">
        <w:rPr>
          <w:rFonts w:ascii="Times New Roman" w:hAnsi="Times New Roman" w:cs="Times New Roman"/>
        </w:rPr>
        <w:t xml:space="preserve">Firstly, the shape functions describing the </w:t>
      </w:r>
      <w:r w:rsidR="00FC41F8" w:rsidRPr="0036445F">
        <w:rPr>
          <w:rFonts w:ascii="Times New Roman" w:hAnsi="Times New Roman" w:cs="Times New Roman"/>
        </w:rPr>
        <w:t>pore fluid</w:t>
      </w:r>
      <w:r w:rsidRPr="0036445F">
        <w:rPr>
          <w:rFonts w:ascii="Times New Roman" w:hAnsi="Times New Roman" w:cs="Times New Roman"/>
        </w:rPr>
        <w:t xml:space="preserve"> are low-order and non-smooth, that is, its derivative is discontinuous. When using FEA to numerically simulate the strain localization of saturated soil, the equal-order shape functions cannot be used in the displacement field and pore pressure field, which is mainly due to the following two reasons: (1) FEA needs to fulfill </w:t>
      </w:r>
      <w:bookmarkStart w:id="7" w:name="_Hlk49186712"/>
      <w:r w:rsidRPr="0036445F">
        <w:rPr>
          <w:rFonts w:ascii="Times New Roman" w:hAnsi="Times New Roman" w:cs="Times New Roman"/>
        </w:rPr>
        <w:t>the Ladyzhenskaya-Babuška-Brezzi (LBB) condition or the much simpler Zienkiewicz–Taylor patch test</w:t>
      </w:r>
      <w:bookmarkEnd w:id="7"/>
      <w:r w:rsidRPr="0036445F">
        <w:rPr>
          <w:rFonts w:ascii="Times New Roman" w:hAnsi="Times New Roman" w:cs="Times New Roman"/>
        </w:rPr>
        <w:t xml:space="preserve"> </w:t>
      </w:r>
      <w:r w:rsidRPr="0036445F">
        <w:rPr>
          <w:rFonts w:ascii="Times New Roman" w:hAnsi="Times New Roman" w:cs="Times New Roman"/>
        </w:rPr>
        <w:fldChar w:fldCharType="begin" w:fldLock="1"/>
      </w:r>
      <w:r w:rsidRPr="0036445F">
        <w:rPr>
          <w:rFonts w:ascii="Times New Roman" w:hAnsi="Times New Roman" w:cs="Times New Roman"/>
        </w:rPr>
        <w:instrText>ADDIN CSL_CITATION {"citationItems":[{"id":"ITEM-1","itemData":{"abstract":"A brief explanation of title method is given. The latter is compared with finite difference methods and its evolution from structural analysis is traced.","author":[{"dropping-particle":"","family":"DEIST FH","given":"","non-dropping-particle":"","parse-names":false,"suffix":""},{"dropping-particle":"","family":"DIMITRIOU C","given":"","non-dropping-particle":"","parse-names":false,"suffix":""}],"container-title":"S Afr Mech Eng","id":"ITEM-1","issue":"5","issued":{"date-parts":[["1969"]]},"page":"124-126","title":"Finite Element Method","type":"article-journal","volume":"19"},"uris":["http://www.mendeley.com/documents/?uuid=23f554f1-3f15-43f9-b917-b34fe011650d"]}],"mendeley":{"formattedCitation":"[1]","plainTextFormattedCitation":"[1]","previouslyFormattedCitation":"[1]"},"properties":{"noteIndex":0},"schema":"https://github.com/citation-style-language/schema/raw/master/csl-citation.json"}</w:instrText>
      </w:r>
      <w:r w:rsidRPr="0036445F">
        <w:rPr>
          <w:rFonts w:ascii="Times New Roman" w:hAnsi="Times New Roman" w:cs="Times New Roman"/>
        </w:rPr>
        <w:fldChar w:fldCharType="separate"/>
      </w:r>
      <w:r w:rsidRPr="0036445F">
        <w:rPr>
          <w:rFonts w:ascii="Times New Roman" w:hAnsi="Times New Roman" w:cs="Times New Roman"/>
          <w:noProof/>
        </w:rPr>
        <w:t>[1]</w:t>
      </w:r>
      <w:r w:rsidRPr="0036445F">
        <w:rPr>
          <w:rFonts w:ascii="Times New Roman" w:hAnsi="Times New Roman" w:cs="Times New Roman"/>
        </w:rPr>
        <w:fldChar w:fldCharType="end"/>
      </w:r>
      <w:r w:rsidRPr="0036445F">
        <w:rPr>
          <w:rFonts w:ascii="Times New Roman" w:hAnsi="Times New Roman" w:cs="Times New Roman"/>
        </w:rPr>
        <w:t xml:space="preserve"> to avoid numerical oscillations in the pore pressure field; (2) If the displacement field and the pore pressure field use equal-order shape functions, the total stress and effective stress will be one order lower than the pore pressure, which will cause numerical contradiction with the effective stress principle. Although the Q8p4 element of unequal order (e.g. an eight-node quadrilateral element for the displacement field and a four-node quadrilateral element for the pore pressure filed) can be used to simulate the strain localization problem of saturated soil. However, if the pore pressure field is interpolated using a bilinear element (i.e., a four-node quadrilateral element), the </w:t>
      </w:r>
      <w:r w:rsidRPr="0036445F">
        <w:rPr>
          <w:rFonts w:ascii="Times New Roman" w:hAnsi="Times New Roman" w:cs="Times New Roman"/>
        </w:rPr>
        <w:lastRenderedPageBreak/>
        <w:t>pore pressure gradient field is not only discontinuous between the elements, but also becomes a bi-constant within the elements. According to Darcy’s law, the flow of the pore fluid, and thus the mass flow, is proportional to the pore pressure gradient. Therefore, the discontinuity of the pore pressure gradient field between the elements makes FEA unable to satisfy the local mass balance of the pore fluid</w:t>
      </w:r>
      <w:r w:rsidR="00850AC5" w:rsidRPr="0036445F">
        <w:rPr>
          <w:rFonts w:ascii="Times New Roman" w:hAnsi="Times New Roman" w:cs="Times New Roman"/>
        </w:rPr>
        <w:fldChar w:fldCharType="begin" w:fldLock="1"/>
      </w:r>
      <w:r w:rsidR="004C4A5C" w:rsidRPr="0036445F">
        <w:rPr>
          <w:rFonts w:ascii="Times New Roman" w:hAnsi="Times New Roman" w:cs="Times New Roman"/>
        </w:rPr>
        <w:instrText>ADDIN CSL_CITATION {"citationItems":[{"id":"ITEM-1","itemData":{"DOI":"10.1002/nag","abstract":"We present an alternative numerical approach for predicting the behaviour of a deformable fluid-saturated porous medium. The conventional finite element technology is replaced by isogeometric analysis that uses non-uniform rational B-splines. The ability of these functions to provide higher-order continuity and to exactly represent complex geometries makes isogeometric analysis a suitable candidate for accurately mod- eling a poroelastic medium. After some preliminaries regarding the formulation of isogeometric finite elements using Bézier extraction and a concise outline of poroelasticity theory, we describe how isogeo- metric finite elements can be used for a mixed formulation that results in case of a porous medium. The manuscript concludes by one-dimensional and two-dimensional examples, which demonstrate the supe- riority of the results of isogeometric finite element analysis in terms of the smoothness of the results compared with conventional finite element analysis and suggest that the requirement on the minimum time step for consolidation problems can be mitigated using interpolation functions that possess a higher-order continuity.","author":[{"dropping-particle":"","family":"Irzal","given":"Faisal","non-dropping-particle":"","parse-names":false,"suffix":""},{"dropping-particle":"","family":"Remmers","given":"Joris J. C.","non-dropping-particle":"","parse-names":false,"suffix":""},{"dropping-particle":"V.","family":"Verhoosel","given":"Clemens","non-dropping-particle":"","parse-names":false,"suffix":""},{"dropping-particle":"de","family":"Borst","given":"René","non-dropping-particle":"","parse-names":false,"suffix":""}],"container-title":"International Journal for Numerical and Analytical Methods in Geomechanics","id":"ITEM-1","issued":{"date-parts":[["2013"]]},"page":"1891-1907","title":"Isogeometric finite element analysis of poroelasticity","type":"article-journal"},"uris":["http://www.mendeley.com/documents/?uuid=d5902459-51e9-40a8-9575-6d1db40ffe82"]}],"mendeley":{"formattedCitation":"[2]","plainTextFormattedCitation":"[2]","previouslyFormattedCitation":"[2]"},"properties":{"noteIndex":0},"schema":"https://github.com/citation-style-language/schema/raw/master/csl-citation.json"}</w:instrText>
      </w:r>
      <w:r w:rsidR="00850AC5" w:rsidRPr="0036445F">
        <w:rPr>
          <w:rFonts w:ascii="Times New Roman" w:hAnsi="Times New Roman" w:cs="Times New Roman"/>
        </w:rPr>
        <w:fldChar w:fldCharType="separate"/>
      </w:r>
      <w:r w:rsidR="00850AC5" w:rsidRPr="0036445F">
        <w:rPr>
          <w:rFonts w:ascii="Times New Roman" w:hAnsi="Times New Roman" w:cs="Times New Roman"/>
          <w:noProof/>
        </w:rPr>
        <w:t>[2]</w:t>
      </w:r>
      <w:r w:rsidR="00850AC5" w:rsidRPr="0036445F">
        <w:rPr>
          <w:rFonts w:ascii="Times New Roman" w:hAnsi="Times New Roman" w:cs="Times New Roman"/>
        </w:rPr>
        <w:fldChar w:fldCharType="end"/>
      </w:r>
      <w:r w:rsidRPr="0036445F">
        <w:rPr>
          <w:rFonts w:ascii="Times New Roman" w:hAnsi="Times New Roman" w:cs="Times New Roman"/>
        </w:rPr>
        <w:t xml:space="preserve">, and the bi-constant pore pressure gradient in the element makes FEA unable to simulate the </w:t>
      </w:r>
      <w:r w:rsidR="00ED7A7B" w:rsidRPr="0036445F">
        <w:rPr>
          <w:rFonts w:ascii="Times New Roman" w:hAnsi="Times New Roman" w:cs="Times New Roman"/>
        </w:rPr>
        <w:t>pore fluid</w:t>
      </w:r>
      <w:r w:rsidRPr="0036445F">
        <w:rPr>
          <w:rFonts w:ascii="Times New Roman" w:hAnsi="Times New Roman" w:cs="Times New Roman"/>
        </w:rPr>
        <w:t xml:space="preserve"> flow in the element, that is, it cannot correctly simulate the volume strain of the element. However, the correct simulation of pore fluid flow and transport is crucial to reveal the inherent failure mechanism of saturated soil. This means that FEA has certain limitations in dealing with the strain localization of saturated soil.</w:t>
      </w:r>
    </w:p>
    <w:p w14:paraId="3E42477F" w14:textId="01B1632E" w:rsidR="00853A3A" w:rsidRPr="0036445F" w:rsidRDefault="00713C44">
      <w:pPr>
        <w:ind w:firstLine="420"/>
        <w:rPr>
          <w:rFonts w:ascii="Times New Roman" w:hAnsi="Times New Roman" w:cs="Times New Roman"/>
          <w:strike/>
          <w:color w:val="FF0000"/>
        </w:rPr>
      </w:pPr>
      <w:r w:rsidRPr="0036445F">
        <w:rPr>
          <w:rFonts w:ascii="Times New Roman" w:hAnsi="Times New Roman" w:cs="Times New Roman"/>
        </w:rPr>
        <w:t>Secondly, high-order</w:t>
      </w:r>
      <w:r w:rsidRPr="0036445F">
        <w:rPr>
          <w:rFonts w:ascii="Times New Roman" w:hAnsi="Times New Roman" w:cs="Times New Roman" w:hint="eastAsia"/>
        </w:rPr>
        <w:t xml:space="preserve"> elements in the</w:t>
      </w:r>
      <w:r w:rsidRPr="0036445F">
        <w:rPr>
          <w:rFonts w:ascii="Times New Roman" w:hAnsi="Times New Roman" w:cs="Times New Roman"/>
        </w:rPr>
        <w:t xml:space="preserve"> FEA (such as an eight-node quadrilateral element</w:t>
      </w:r>
      <w:r w:rsidR="006C6ED5" w:rsidRPr="0036445F">
        <w:rPr>
          <w:rFonts w:ascii="Times New Roman" w:hAnsi="Times New Roman" w:cs="Times New Roman"/>
        </w:rPr>
        <w:t xml:space="preserve"> </w:t>
      </w:r>
      <w:r w:rsidR="006C6ED5" w:rsidRPr="0036445F">
        <w:rPr>
          <w:rFonts w:ascii="Times New Roman" w:eastAsia="SimSun" w:hAnsi="Times New Roman" w:cs="Times New Roman"/>
          <w:lang w:val="en"/>
        </w:rPr>
        <w:t>describing the deformation of the soil skeleton</w:t>
      </w:r>
      <w:r w:rsidRPr="0036445F">
        <w:rPr>
          <w:rFonts w:ascii="Times New Roman" w:hAnsi="Times New Roman" w:cs="Times New Roman"/>
        </w:rPr>
        <w:t xml:space="preserve">) </w:t>
      </w:r>
      <w:r w:rsidRPr="0036445F">
        <w:rPr>
          <w:rFonts w:ascii="Times New Roman" w:hAnsi="Times New Roman" w:cs="Times New Roman" w:hint="eastAsia"/>
        </w:rPr>
        <w:t>are</w:t>
      </w:r>
      <w:r w:rsidRPr="0036445F">
        <w:rPr>
          <w:rFonts w:ascii="Times New Roman" w:hAnsi="Times New Roman" w:cs="Times New Roman"/>
        </w:rPr>
        <w:t xml:space="preserve"> sensitive to mesh distortion. For the strain localization, the deformation is mainly concentrated in the shear band, which will lead</w:t>
      </w:r>
      <w:r w:rsidRPr="0036445F">
        <w:rPr>
          <w:rFonts w:ascii="Times New Roman" w:hAnsi="Times New Roman" w:cs="Times New Roman" w:hint="eastAsia"/>
        </w:rPr>
        <w:t>s</w:t>
      </w:r>
      <w:r w:rsidRPr="0036445F">
        <w:rPr>
          <w:rFonts w:ascii="Times New Roman" w:hAnsi="Times New Roman" w:cs="Times New Roman"/>
        </w:rPr>
        <w:t xml:space="preserve"> to excessive mesh distortion in the band </w:t>
      </w:r>
      <w:r w:rsidRPr="0036445F">
        <w:rPr>
          <w:rFonts w:ascii="Times New Roman" w:hAnsi="Times New Roman" w:cs="Times New Roman"/>
        </w:rPr>
        <w:fldChar w:fldCharType="begin" w:fldLock="1"/>
      </w:r>
      <w:r w:rsidRPr="0036445F">
        <w:rPr>
          <w:rFonts w:ascii="Times New Roman" w:hAnsi="Times New Roman" w:cs="Times New Roman"/>
        </w:rPr>
        <w:instrText>ADDIN CSL_CITATION {"citationItems":[{"id":"ITEM-1","itemData":{"DOI":"10.1016/j.cma.2009.05.011","ISSN":"00457825","abstract":"A Reissner-Mindlin shell formulation based on a degenerated solid is implemented for NURBS-based isogeometric analysis. The performance of the approach is examined on a set of linear elastic and nonlinear elasto-plastic benchmark examples. The analyses were performed with LS-DYNA, an industrial, general-purpose finite element code, for which a user-defined shell element capability was implemented. This new feature, to be reported on in subsequent work, allows for the use of NURBS and other non-standard discretizations in a sophisticated nonlinear analysis framework. © 2009 Elsevier B.V. All rights reserved.","author":[{"dropping-particle":"","family":"Benson","given":"D. J.","non-dropping-particle":"","parse-names":false,"suffix":""},{"dropping-particle":"","family":"Bazilevs","given":"Y.","non-dropping-particle":"","parse-names":false,"suffix":""},{"dropping-particle":"","family":"Hsu","given":"M. C.","non-dropping-particle":"","parse-names":false,"suffix":""},{"dropping-particle":"","family":"Hughes","given":"T. J.R.","non-dropping-particle":"","parse-names":false,"suffix":""}],"container-title":"Computer Methods in Applied Mechanics and Engineering","id":"ITEM-1","issue":"5-8","issued":{"date-parts":[["2010"]]},"title":"Isogeometric shell analysis: The Reissner-Mindlin shell","type":"article-journal","volume":"199"},"uris":["http://www.mendeley.com/documents/?uuid=f8c3e3b6-df54-35ab-857b-9e528d83cf88"]}],"mendeley":{"formattedCitation":"[3]","plainTextFormattedCitation":"[3]","previouslyFormattedCitation":"[3]"},"properties":{"noteIndex":0},"schema":"https://github.com/citation-style-language/schema/raw/master/csl-citation.json"}</w:instrText>
      </w:r>
      <w:r w:rsidRPr="0036445F">
        <w:rPr>
          <w:rFonts w:ascii="Times New Roman" w:hAnsi="Times New Roman" w:cs="Times New Roman"/>
        </w:rPr>
        <w:fldChar w:fldCharType="separate"/>
      </w:r>
      <w:r w:rsidRPr="0036445F">
        <w:rPr>
          <w:rFonts w:ascii="Times New Roman" w:hAnsi="Times New Roman" w:cs="Times New Roman"/>
          <w:noProof/>
        </w:rPr>
        <w:t>[3]</w:t>
      </w:r>
      <w:r w:rsidRPr="0036445F">
        <w:rPr>
          <w:rFonts w:ascii="Times New Roman" w:hAnsi="Times New Roman" w:cs="Times New Roman"/>
        </w:rPr>
        <w:fldChar w:fldCharType="end"/>
      </w:r>
      <w:r w:rsidRPr="0036445F">
        <w:rPr>
          <w:rFonts w:ascii="Times New Roman" w:hAnsi="Times New Roman" w:cs="Times New Roman"/>
        </w:rPr>
        <w:t xml:space="preserve">, which usually results in </w:t>
      </w:r>
      <w:r w:rsidRPr="0036445F">
        <w:rPr>
          <w:rFonts w:ascii="Times New Roman" w:hAnsi="Times New Roman" w:cs="Times New Roman" w:hint="eastAsia"/>
        </w:rPr>
        <w:t xml:space="preserve">the </w:t>
      </w:r>
      <w:r w:rsidRPr="0036445F">
        <w:rPr>
          <w:rFonts w:ascii="Times New Roman" w:hAnsi="Times New Roman" w:cs="Times New Roman"/>
        </w:rPr>
        <w:t xml:space="preserve">FEA to diverge after a certain softening stage, or </w:t>
      </w:r>
      <w:r w:rsidRPr="0036445F">
        <w:rPr>
          <w:rFonts w:ascii="Times New Roman" w:hAnsi="Times New Roman" w:cs="Times New Roman" w:hint="eastAsia"/>
        </w:rPr>
        <w:t xml:space="preserve">to </w:t>
      </w:r>
      <w:r w:rsidRPr="0036445F">
        <w:rPr>
          <w:rFonts w:ascii="Times New Roman" w:hAnsi="Times New Roman" w:cs="Times New Roman"/>
        </w:rPr>
        <w:t xml:space="preserve">produce a misleading result. A common technique for solving mesh distortion is remeshing. However, remeshing is usually time-consuming and cumbersome and often leads to inaccuracies in the solution fields that are projected onto a new mesh </w:t>
      </w:r>
      <w:r w:rsidRPr="0036445F">
        <w:rPr>
          <w:rFonts w:ascii="Times New Roman" w:hAnsi="Times New Roman" w:cs="Times New Roman"/>
        </w:rPr>
        <w:fldChar w:fldCharType="begin" w:fldLock="1"/>
      </w:r>
      <w:r w:rsidRPr="0036445F">
        <w:rPr>
          <w:rFonts w:ascii="Times New Roman" w:hAnsi="Times New Roman" w:cs="Times New Roman"/>
        </w:rPr>
        <w:instrText>ADDIN CSL_CITATION {"citationItems":[{"id":"ITEM-1","itemData":{"DOI":"10.1016/j.cma.2009.01.022","ISSN":"00457825","abstract":"This paper investigates higher-order and higher-continuity functions in isogeometric structural analysis under distortion of the control and physical meshes. First, the concepts behind isogeometric analysis are briefly reviewed. The effect of perturbing control points upon the geometrical mapping is observed in the one-dimensional setting. The concept is extended to multiple dimensions with a series of cases where the interior of a cube is distorted in different ways and patch tests are performed to assess accuracy. A circular fillet patch is introduced through the appropriate degeneration of a control mesh in order to address the problem of modeling small features in finite element models. The fillet patch is tested with two problems of linear elasticity and is shown to be accurate. The investigation is further extended to the setting of large-deformation nearly incompressible nonlinear elasticity with two examples which make use of the recently proposed over(F, -) projection method. © 2009 Elsevier B.V. All rights reserved.","author":[{"dropping-particle":"","family":"Lipton","given":"S.","non-dropping-particle":"","parse-names":false,"suffix":""},{"dropping-particle":"","family":"Evans","given":"J. A.","non-dropping-particle":"","parse-names":false,"suffix":""},{"dropping-particle":"","family":"Bazilevs","given":"Y.","non-dropping-particle":"","parse-names":false,"suffix":""},{"dropping-particle":"","family":"Elguedj","given":"T.","non-dropping-particle":"","parse-names":false,"suffix":""},{"dropping-particle":"","family":"Hughes","given":"T. J.R.","non-dropping-particle":"","parse-names":false,"suffix":""}],"container-title":"Computer Methods in Applied Mechanics and Engineering","id":"ITEM-1","issued":{"date-parts":[["2010"]]},"title":"Robustness of isogeometric structural discretizations under severe mesh distortion","type":"article-journal"},"uris":["http://www.mendeley.com/documents/?uuid=2351a33b-efec-3a1d-a0f5-44433075f81b"]}],"mendeley":{"formattedCitation":"[4]","plainTextFormattedCitation":"[4]","previouslyFormattedCitation":"[4]"},"properties":{"noteIndex":0},"schema":"https://github.com/citation-style-language/schema/raw/master/csl-citation.json"}</w:instrText>
      </w:r>
      <w:r w:rsidRPr="0036445F">
        <w:rPr>
          <w:rFonts w:ascii="Times New Roman" w:hAnsi="Times New Roman" w:cs="Times New Roman"/>
        </w:rPr>
        <w:fldChar w:fldCharType="separate"/>
      </w:r>
      <w:r w:rsidRPr="0036445F">
        <w:rPr>
          <w:rFonts w:ascii="Times New Roman" w:hAnsi="Times New Roman" w:cs="Times New Roman"/>
          <w:noProof/>
        </w:rPr>
        <w:t>[4]</w:t>
      </w:r>
      <w:r w:rsidRPr="0036445F">
        <w:rPr>
          <w:rFonts w:ascii="Times New Roman" w:hAnsi="Times New Roman" w:cs="Times New Roman"/>
        </w:rPr>
        <w:fldChar w:fldCharType="end"/>
      </w:r>
      <w:r w:rsidRPr="0036445F">
        <w:rPr>
          <w:rFonts w:ascii="Times New Roman" w:hAnsi="Times New Roman" w:cs="Times New Roman"/>
        </w:rPr>
        <w:t xml:space="preserve">. Although remeshing is inevitable in large deformation problems, it should be kept to a minimum in order to ensure the calculation accuracy. </w:t>
      </w:r>
    </w:p>
    <w:p w14:paraId="0FBD9EAB" w14:textId="77777777" w:rsidR="00853A3A" w:rsidRPr="0036445F" w:rsidRDefault="00713C44">
      <w:pPr>
        <w:ind w:firstLine="420"/>
        <w:rPr>
          <w:rFonts w:ascii="Times New Roman" w:hAnsi="Times New Roman" w:cs="Times New Roman"/>
        </w:rPr>
      </w:pPr>
      <w:r w:rsidRPr="0036445F">
        <w:rPr>
          <w:rFonts w:ascii="Times New Roman" w:hAnsi="Times New Roman" w:cs="Times New Roman"/>
        </w:rPr>
        <w:t xml:space="preserve">Thirdly, the numerical solutions are mesh-dependent </w:t>
      </w:r>
      <w:r w:rsidRPr="0036445F">
        <w:rPr>
          <w:rFonts w:ascii="Times New Roman" w:hAnsi="Times New Roman" w:cs="Times New Roman" w:hint="eastAsia"/>
        </w:rPr>
        <w:t>in</w:t>
      </w:r>
      <w:r w:rsidRPr="0036445F">
        <w:rPr>
          <w:rFonts w:ascii="Times New Roman" w:hAnsi="Times New Roman" w:cs="Times New Roman"/>
        </w:rPr>
        <w:t xml:space="preserve"> the framework of classical continuum. For the strain localization problem of saturated soil, the numerical solutions obtained by the traditional rate-independent constitutive models are usually mesh-dependent, and the predicted </w:t>
      </w:r>
      <w:r w:rsidRPr="0036445F">
        <w:rPr>
          <w:rFonts w:ascii="Times New Roman" w:hAnsi="Times New Roman" w:cs="Times New Roman"/>
        </w:rPr>
        <w:lastRenderedPageBreak/>
        <w:t xml:space="preserve">shear band width will collapse to the used element size. The origin of this problem is that when the strain-softening properties and non-associated flow rule are considered, the governing partial differential equations become ill-posed. Ill-posed problems can be regularized by weakly discontinuous </w:t>
      </w:r>
      <w:r w:rsidRPr="0036445F">
        <w:rPr>
          <w:rFonts w:ascii="Times New Roman" w:hAnsi="Times New Roman" w:cs="Times New Roman"/>
        </w:rPr>
        <w:fldChar w:fldCharType="begin" w:fldLock="1"/>
      </w:r>
      <w:r w:rsidRPr="0036445F">
        <w:rPr>
          <w:rFonts w:ascii="Times New Roman" w:hAnsi="Times New Roman" w:cs="Times New Roman"/>
        </w:rPr>
        <w:instrText>ADDIN CSL_CITATION {"citationItems":[{"id":"ITEM-1","itemData":{"DOI":"10.1016/0045-7825(88)90180-6","ISSN":"00457825","abstract":"A method is developed by which localization zones can be embedded in four-node quadrilaterals and related elements. This is accomplished by modifying the strain field within the framework of a three-field variational statement. The jumps in strain associated with the localization band are obtained by imposing traction continuity and compatibility within the element; the latter follows naturally from the variational statement. Several one- and two-dimensional applications are shown. © 1988.","author":[{"dropping-particle":"","family":"Belytschko","given":"Ted","non-dropping-particle":"","parse-names":false,"suffix":""},{"dropping-particle":"","family":"Fish","given":"Jacob","non-dropping-particle":"","parse-names":false,"suffix":""},{"dropping-particle":"","family":"Engelmann","given":"Bruce E.","non-dropping-particle":"","parse-names":false,"suffix":""}],"container-title":"Computer Methods in Applied Mechanics and Engineering","id":"ITEM-1","issue":"1","issued":{"date-parts":[["1988"]]},"title":"A finite element with embedded localization zones","type":"article-journal","volume":"70"},"uris":["http://www.mendeley.com/documents/?uuid=888100ec-e1c6-3b84-a553-2beb115a63b4"]}],"mendeley":{"formattedCitation":"[5]","plainTextFormattedCitation":"[5]","previouslyFormattedCitation":"[5]"},"properties":{"noteIndex":0},"schema":"https://github.com/citation-style-language/schema/raw/master/csl-citation.json"}</w:instrText>
      </w:r>
      <w:r w:rsidRPr="0036445F">
        <w:rPr>
          <w:rFonts w:ascii="Times New Roman" w:hAnsi="Times New Roman" w:cs="Times New Roman"/>
        </w:rPr>
        <w:fldChar w:fldCharType="separate"/>
      </w:r>
      <w:r w:rsidRPr="0036445F">
        <w:rPr>
          <w:rFonts w:ascii="Times New Roman" w:hAnsi="Times New Roman" w:cs="Times New Roman"/>
          <w:noProof/>
        </w:rPr>
        <w:t>[5]</w:t>
      </w:r>
      <w:r w:rsidRPr="0036445F">
        <w:rPr>
          <w:rFonts w:ascii="Times New Roman" w:hAnsi="Times New Roman" w:cs="Times New Roman"/>
        </w:rPr>
        <w:fldChar w:fldCharType="end"/>
      </w:r>
      <w:r w:rsidRPr="0036445F">
        <w:rPr>
          <w:rFonts w:ascii="Times New Roman" w:hAnsi="Times New Roman" w:cs="Times New Roman"/>
        </w:rPr>
        <w:t xml:space="preserve"> or strongly discontinuous numerical methods </w:t>
      </w:r>
      <w:r w:rsidRPr="0036445F">
        <w:rPr>
          <w:rFonts w:ascii="Times New Roman" w:hAnsi="Times New Roman" w:cs="Times New Roman"/>
        </w:rPr>
        <w:fldChar w:fldCharType="begin" w:fldLock="1"/>
      </w:r>
      <w:r w:rsidRPr="0036445F">
        <w:rPr>
          <w:rFonts w:ascii="Times New Roman" w:hAnsi="Times New Roman" w:cs="Times New Roman"/>
        </w:rPr>
        <w:instrText>ADDIN CSL_CITATION {"citationItems":[{"id":"ITEM-1","itemData":{"DOI":"10.1007/BF00372173","ISSN":"01787675","abstract":"Ket qualitative features of solutions exhibiting strong discontinuities in rate-independent inelastic solids are identified and exploited in the design of a new class of finite element approximations. The analysis shows that the softening law must be re-interpreted in a distributional sense for the continuum solutions to make mathematical sense and provides a precise physical interpretation to the softening modulus. These results are verified by numerical simulations employing a regularized discontinuous finite element method which circumvent the strong mesh-dependence exhibited by conventional methods, without resorting to viscosity or introducing additional ad-hoc parameters. The analysis is extended to a new class of anisotropic rate-independent damage models for brittle materials. © 1993 Springer-Verlag.","author":[{"dropping-particle":"","family":"Simo","given":"J. C.","non-dropping-particle":"","parse-names":false,"suffix":""},{"dropping-particle":"","family":"Oliver","given":"J.","non-dropping-particle":"","parse-names":false,"suffix":""},{"dropping-particle":"","family":"Armero","given":"F.","non-dropping-particle":"","parse-names":false,"suffix":""}],"container-title":"Computational Mechanics","id":"ITEM-1","issue":"5","issued":{"date-parts":[["1993"]]},"title":"An analysis of strong discontinuities induced by strain-softening in rate-independent inelastic solids","type":"article-journal","volume":"12"},"uris":["http://www.mendeley.com/documents/?uuid=b4a4836b-a38b-35a0-bb99-cf25241451c4"]}],"mendeley":{"formattedCitation":"[6]","plainTextFormattedCitation":"[6]","previouslyFormattedCitation":"[6]"},"properties":{"noteIndex":0},"schema":"https://github.com/citation-style-language/schema/raw/master/csl-citation.json"}</w:instrText>
      </w:r>
      <w:r w:rsidRPr="0036445F">
        <w:rPr>
          <w:rFonts w:ascii="Times New Roman" w:hAnsi="Times New Roman" w:cs="Times New Roman"/>
        </w:rPr>
        <w:fldChar w:fldCharType="separate"/>
      </w:r>
      <w:r w:rsidRPr="0036445F">
        <w:rPr>
          <w:rFonts w:ascii="Times New Roman" w:hAnsi="Times New Roman" w:cs="Times New Roman"/>
          <w:noProof/>
        </w:rPr>
        <w:t>[6]</w:t>
      </w:r>
      <w:r w:rsidRPr="0036445F">
        <w:rPr>
          <w:rFonts w:ascii="Times New Roman" w:hAnsi="Times New Roman" w:cs="Times New Roman"/>
        </w:rPr>
        <w:fldChar w:fldCharType="end"/>
      </w:r>
      <w:r w:rsidRPr="0036445F">
        <w:rPr>
          <w:rFonts w:ascii="Times New Roman" w:hAnsi="Times New Roman" w:cs="Times New Roman"/>
        </w:rPr>
        <w:t xml:space="preserve">, and can also be solved by some advanced constitutive models, such as integral-type non-local models </w:t>
      </w:r>
      <w:r w:rsidRPr="0036445F">
        <w:rPr>
          <w:rFonts w:ascii="Times New Roman" w:hAnsi="Times New Roman" w:cs="Times New Roman"/>
        </w:rPr>
        <w:fldChar w:fldCharType="begin" w:fldLock="1"/>
      </w:r>
      <w:r w:rsidRPr="0036445F">
        <w:rPr>
          <w:rFonts w:ascii="Times New Roman" w:hAnsi="Times New Roman" w:cs="Times New Roman"/>
        </w:rPr>
        <w:instrText>ADDIN CSL_CITATION {"citationItems":[{"id":"ITEM-1","itemData":{"DOI":"10.1016/j.cma.2009.08.002","ISSN":"00457825","abstract":"Softening plasticity, when it is deprived of a characteristic length, often leads to boundary value problems that are ill-posed and produce unreliable numerical solutions. As meshes are refined, plastic strains localize into bands that become narrower and narrower, and generate load-displacement responses with excessive softening, which may even degenerate into unrealistic snapbacks. In the case of discrete systems, the underlying reasons for this poor numerical performance can be examined using a spectral analysis of the tangential stiffness matrix derived from incremental equilibrium equations. In one-dimensional boundary-valued problems, the introduction of a weak softening element into a mesh of elasto-plastic elements produces a dominant eigenvector that clearly exhibits a strain localization width directly related to the weak element size. The dominant eigenvector that controls the incremental solution varies spuriously when the mesh is refined, which results in mesh dependency. Over-nonlocal softening plasticity introduces a length scale, forces more elements to become plastic, and preserves the width of the plastic zone when the mesh is refined. When one-dimensional meshes are refined, spectral analysis shows that the dominant eigenvector does not vary erratically, and that its deformation patterns are smooth and display a constant localization width. This explains why the spatial distribution of plastic strains and the global load-displacement responses converge to analytical solutions in one dimension. The generalization to higher dimensions will be the object of future studies. © 2009 Elsevier B.V. All rights reserved.","author":[{"dropping-particle":"","family":"Lu","given":"Xilin","non-dropping-particle":"","parse-names":false,"suffix":""},{"dropping-particle":"","family":"Bardet","given":"Jean Pierre","non-dropping-particle":"","parse-names":false,"suffix":""},{"dropping-particle":"","family":"Huang","given":"Maosong","non-dropping-particle":"","parse-names":false,"suffix":""}],"container-title":"Computer Methods in Applied Mechanics and Engineering","id":"ITEM-1","issue":"47-48","issued":{"date-parts":[["2009"]]},"page":"3702-3711","publisher":"Elsevier B.V.","title":"Numerical solutions of strain localization with nonlocal softening plasticity","type":"article-journal","volume":"198"},"uris":["http://www.mendeley.com/documents/?uuid=ad87d9c2-96f2-4ec7-a8ac-f1639d239ae8"]},{"id":"ITEM-2","itemData":{"DOI":"10.1016/j.compstruc.2018.02.013","ISSN":"00457949","abstract":"A computational scheme for the analysis of damage localization in heterogeneous ductile materials in the case of non-separated scales is presented. The consistent linearization of nonlocal damage models of integral type at finite strains is addressed and the influence of nonlocal interactions on the homogenized material response is investigated. The constituents and phases of the material at the microstructural representative volume element (RVE) level are modeled with a nonlocal elasto-plastic isotropic damage model. The numerical integration of the constitutive equations within a nonlinear homogenization problem is described in detail. The scheme is applied to the simulation of ductile damage and the influence of the nonlocal averaging procedure, which can be evaluated at different configurations and include non-local interactions between different phases, is analysed. The quadratic rate of convergence of the Newton-Raphson iterative procedure is demonstrated and the capability to alleviate the pathological mesh dependence is illustrated through microstructural examples.","author":[{"dropping-particle":"","family":"Reis","given":"F. J.P.","non-dropping-particle":"","parse-names":false,"suffix":""},{"dropping-particle":"","family":"Rodrigues Lopes","given":"I. A.","non-dropping-particle":"","parse-names":false,"suffix":""},{"dropping-particle":"","family":"Andrade Pires","given":"F. M.","non-dropping-particle":"","parse-names":false,"suffix":""},{"dropping-particle":"","family":"Andrade","given":"F. X.C.","non-dropping-particle":"","parse-names":false,"suffix":""}],"container-title":"Computers and Structures","id":"ITEM-2","issued":{"date-parts":[["2018"]]},"title":"Microscale analysis of heterogeneous ductile materials with nonlocal damage models of integral type","type":"article-journal","volume":"201"},"uris":["http://www.mendeley.com/documents/?uuid=1779fbb0-345a-3c8d-ac6d-2c93aaaa2a9b"]}],"mendeley":{"formattedCitation":"[7,8]","plainTextFormattedCitation":"[7,8]","previouslyFormattedCitation":"[7,8]"},"properties":{"noteIndex":0},"schema":"https://github.com/citation-style-language/schema/raw/master/csl-citation.json"}</w:instrText>
      </w:r>
      <w:r w:rsidRPr="0036445F">
        <w:rPr>
          <w:rFonts w:ascii="Times New Roman" w:hAnsi="Times New Roman" w:cs="Times New Roman"/>
        </w:rPr>
        <w:fldChar w:fldCharType="separate"/>
      </w:r>
      <w:r w:rsidRPr="0036445F">
        <w:rPr>
          <w:rFonts w:ascii="Times New Roman" w:hAnsi="Times New Roman" w:cs="Times New Roman"/>
          <w:noProof/>
        </w:rPr>
        <w:t>[7,8]</w:t>
      </w:r>
      <w:r w:rsidRPr="0036445F">
        <w:rPr>
          <w:rFonts w:ascii="Times New Roman" w:hAnsi="Times New Roman" w:cs="Times New Roman"/>
        </w:rPr>
        <w:fldChar w:fldCharType="end"/>
      </w:r>
      <w:r w:rsidRPr="0036445F">
        <w:rPr>
          <w:rFonts w:ascii="Times New Roman" w:hAnsi="Times New Roman" w:cs="Times New Roman"/>
        </w:rPr>
        <w:t xml:space="preserve">, visco-plasticity models </w:t>
      </w:r>
      <w:r w:rsidRPr="0036445F">
        <w:rPr>
          <w:rFonts w:ascii="Times New Roman" w:hAnsi="Times New Roman" w:cs="Times New Roman"/>
        </w:rPr>
        <w:fldChar w:fldCharType="begin" w:fldLock="1"/>
      </w:r>
      <w:r w:rsidRPr="0036445F">
        <w:rPr>
          <w:rFonts w:ascii="Times New Roman" w:hAnsi="Times New Roman" w:cs="Times New Roman"/>
        </w:rPr>
        <w:instrText>ADDIN CSL_CITATION {"citationItems":[{"id":"ITEM-1","itemData":{"DOI":"10.1016/0045-7825(88)90069-2","ISSN":"00457825","abstract":"The role of material rate dependence in setting the character of governing equations is illustrated in the context of a simple one-dimensional problem. For rate-dependent solids, the incremental equilibrium equations for quasi-static problems remain elliptic and wave speeds for dynamic problems remain real, even in the presence of strain-softening. The pathological mesh sensitivity associated with numerical solutions of localization problems for rate-independent solids is eliminated. In effect, material rate dependence implicity introduces a length scale into the governing equations, although the constitutive description does not contain a parameter with the dimensions of length. Numerical results are presented that illustrate the localization behavior of slightly rate-dependent solids under both quasi-static and dynamic loading conditions. © 1988.","author":[{"dropping-particle":"","family":"Needleman","given":"A.","non-dropping-particle":"","parse-names":false,"suffix":""}],"container-title":"Computer Methods in Applied Mechanics and Engineering","id":"ITEM-1","issue":"1","issued":{"date-parts":[["1988"]]},"title":"Material rate dependence and mesh sensitivity in localization problems","type":"article-journal","volume":"67"},"uris":["http://www.mendeley.com/documents/?uuid=d7b015d4-643f-3fb0-9478-755790387eec"]},{"id":"ITEM-2","itemData":{"DOI":"10.1007/s00466-012-0717-7","ISSN":"01787675","abstract":"Local damage models are known to produce pathological mesh dependent results. Regularization techniques are therefore mandatory if local damage models are used for academic research or industrial applications. The viscoplastic framework can be used for regularization of local damage models. Despite of the easy implementation of viscoplasticity, this method of regularization did not gain much popularity in comparison to the non-local or gradient damage models. This work is an effort to further explore viscoplastic regularization for quasi-static problems. The focus of this work is on ductile materials. Two different types of strain rate hardening models i.e. the Power law (with a multiplicative strain rate part) and the simplified Bergström van Liempt (with an additive strain rate part) models are used in this study. The modified Lemaitre's anisotropic damage model with a strain rate dependency was used in this study. It was found that the primary viscoplastic length scale is a function of the hardening and softening (damage) parameters and does not depend upon the prescribed strain rate whereas the secondary length scale is a function of the strain rate. As damage grows, the effective regularization length gradually decreases. When the effective regularization length gets shorter than the element length numerical results become mesh dependent again. This loss of objectivity can not be solved but the effect can be minimized by selecting a very fine mesh or by prescribing high deformation velocities. © 2012 Springer-Verlag.","author":[{"dropping-particle":"","family":"Niazi","given":"M. S.","non-dropping-particle":"","parse-names":false,"suffix":""},{"dropping-particle":"","family":"Wisselink","given":"H. H.","non-dropping-particle":"","parse-names":false,"suffix":""},{"dropping-particle":"","family":"Meinders","given":"T.","non-dropping-particle":"","parse-names":false,"suffix":""}],"container-title":"Computational Mechanics","id":"ITEM-2","issue":"2","issued":{"date-parts":[["2013"]]},"title":"Viscoplastic regularization of local damage models: Revisited","type":"article-journal","volume":"51"},"uris":["http://www.mendeley.com/documents/?uuid=3f58b913-26e8-3b64-b8fd-0436a9f090df"]}],"mendeley":{"formattedCitation":"[9,10]","manualFormatting":"[9, 10]","plainTextFormattedCitation":"[9,10]","previouslyFormattedCitation":"[9,10]"},"properties":{"noteIndex":0},"schema":"https://github.com/citation-style-language/schema/raw/master/csl-citation.json"}</w:instrText>
      </w:r>
      <w:r w:rsidRPr="0036445F">
        <w:rPr>
          <w:rFonts w:ascii="Times New Roman" w:hAnsi="Times New Roman" w:cs="Times New Roman"/>
        </w:rPr>
        <w:fldChar w:fldCharType="separate"/>
      </w:r>
      <w:r w:rsidRPr="0036445F">
        <w:rPr>
          <w:rFonts w:ascii="Times New Roman" w:hAnsi="Times New Roman" w:cs="Times New Roman"/>
          <w:noProof/>
        </w:rPr>
        <w:t>[9, 10]</w:t>
      </w:r>
      <w:r w:rsidRPr="0036445F">
        <w:rPr>
          <w:rFonts w:ascii="Times New Roman" w:hAnsi="Times New Roman" w:cs="Times New Roman"/>
        </w:rPr>
        <w:fldChar w:fldCharType="end"/>
      </w:r>
      <w:r w:rsidRPr="0036445F">
        <w:rPr>
          <w:rFonts w:ascii="Times New Roman" w:hAnsi="Times New Roman" w:cs="Times New Roman"/>
        </w:rPr>
        <w:t xml:space="preserve">, higher-order gradient models </w:t>
      </w:r>
      <w:r w:rsidRPr="0036445F">
        <w:rPr>
          <w:rFonts w:ascii="Times New Roman" w:hAnsi="Times New Roman" w:cs="Times New Roman"/>
        </w:rPr>
        <w:fldChar w:fldCharType="begin" w:fldLock="1"/>
      </w:r>
      <w:r w:rsidRPr="0036445F">
        <w:rPr>
          <w:rFonts w:ascii="Times New Roman" w:hAnsi="Times New Roman" w:cs="Times New Roman"/>
        </w:rPr>
        <w:instrText>ADDIN CSL_CITATION {"citationItems":[{"id":"ITEM-1","itemData":{"DOI":"10.1002/nme.5749","ISSN":"10970207","abstract":"Implicit gradient plasticity models incorporate higher-order spatial gradients via an additional Helmholtz type equation for the plastic multiplier. So far, the enrichment has been limited to second-order spatial gradients, resulting in a formulation that can be discretised using C0 -continuous finite elements. Herein, an implicit gradient plasticity model is formulated that includes a fourth-order gradient term as well. A comparison between the localisation properties of both the implicit gradient plasticity formulations and the explicit second-order gradient plasticity model is made using a dispersion analysis. The higher-order continuity requirement for the fourth-order implicit gradient plasticity model has been met by exploiting the higher-order continuity property of isogeometric analysis, which uses nonuniform rational B-splines as shape functions instead of Lagrange polynomials. The discretised variables, displacements, and plastic multiplier may require different orders of interpolation, an issue that is also addressed. Numerical results show that both formulations can be used as a localisation limiter, but that quantitative differences occur, and a different evolution of the localisation band is obtained for 2-dimensional problems.","author":[{"dropping-particle":"","family":"Kolo","given":"Isa","non-dropping-particle":"","parse-names":false,"suffix":""},{"dropping-particle":"","family":"de Borst","given":"René","non-dropping-particle":"","parse-names":false,"suffix":""}],"container-title":"International Journal for Numerical Methods in Engineering","id":"ITEM-1","issue":"4","issued":{"date-parts":[["2018"]]},"title":"Dispersion and isogeometric analyses of second-order and fourth-order implicit gradient-enhanced plasticity models","type":"article-journal","volume":"114"},"uris":["http://www.mendeley.com/documents/?uuid=d16a23e7-fbb8-3ce5-a867-379762508d03"]},{"id":"ITEM-2","itemData":{"DOI":"10.1016/j.cma.2019.112585","ISSN":"00457825","abstract":"The computational approach of modeling smeared damage with quadrilateral elements in isogeometric analysis (e.g., using NURBS or T-splines) has limitations in scenarios where complicated geometries are involved. In particular, the higher-order smoothness that emerges due to the inclusion of higher-order terms in the nonlocal formulation is not often easy to preserve with multiple NURBS patches or unstructured T-splines where reduced continuity is observed at patch interfaces and extraordinary points. This defect can be circumvented by the use of rational Bézier triangles for domain triangulation. In particular, rational Bézier triangles increase the flexibility in the discretization of arbitrary spaces and facilitate the handling of singular points that result from sharp changes in curvature. Moreover, the process of mesh generation can be completely automated and does not require any user intervention. A Delaunay-based feature-preserving discretization coupled with a local refinement technique is implemented to capture small geometric features and locally resolve areas of damage propagation. Additionally, we adopt an implicit higher-order gradient damage model in order to amend the non-physical mesh dependency issue exhibited in continuum damage analysis. For the solution of the fourth- and sixth-order gradient damage models, Lagrange multipliers are leveraged to elevate the global smoothness to any desired order in an explicit manner. The solution algorithm is initialized with the cylindrical arc-length control and switches to a dissipation-based arc-length control for better numerical stability as the damage evolves. Numerical examples with singularities demonstrate improvements in terms of efficiency and accuracy, as compared to the damage models represented by Powell–Sabin B-splines.","author":[{"dropping-particle":"","family":"Liu","given":"Ning","non-dropping-particle":"","parse-names":false,"suffix":""},{"dropping-particle":"","family":"Jeffers","given":"A. E.","non-dropping-particle":"","parse-names":false,"suffix":""}],"container-title":"Computer Methods in Applied Mechanics and Engineering","id":"ITEM-2","issued":{"date-parts":[["2019"]]},"title":"Feature-preserving rational Bézier triangles for isogeometric analysis of higher-order gradient damage models","type":"article-journal","volume":"357"},"uris":["http://www.mendeley.com/documents/?uuid=4061f624-baaf-3a1c-aa48-3ef90c0256b1"]},{"id":"ITEM-3","itemData":{"DOI":"10.1016/j.finel.2019.06.001","ISSN":"0168874X","abstract":"Higher-order strain-gradient models are relevant for engineering materials which exhibit size-dependent behaviour as observed from experiments. Typically, this class of models incorporate a length scale - related to micro-mechanical material properties - to capture size effects, remove stress singularities, or regularise an ill-posed boundary value problem resulting from localisation of deformation. The higher-order continuity requirement on shape functions can be met using NURBS discretisation, as is considered herein. However, NURBS have a tensor-product nature which makes selective refinement cumbersome. To maintain accuracy and efficiency in analysis, a finer mesh may be required, to capture a localisation band, certain geometrical features, or in regions with high gradients. This work presents strain-gradient elasticity and strain-gradient plasticity, both of second-order, with hierarchically refined NURBS. Refinement is performed based on a multi-level mesh with element-wise hierarchical basis functions interacting through an inter-level subdivision operator. This ensures a standard finite-element data structure. Suitable marking strategies have been used to select elements for refinement. The capability of the numerical schemes is demonstrated with two-dimensional examples.","author":[{"dropping-particle":"","family":"Kolo","given":"Isa","non-dropping-particle":"","parse-names":false,"suffix":""},{"dropping-particle":"","family":"Chen","given":"Lin","non-dropping-particle":"","parse-names":false,"suffix":""},{"dropping-particle":"","family":"Borst","given":"René","non-dropping-particle":"de","parse-names":false,"suffix":""}],"container-title":"Finite Elements in Analysis and Design","id":"ITEM-3","issued":{"date-parts":[["2019"]]},"title":"Strain-gradient elasticity and gradient-dependent plasticity with hierarchical refinement of NURBS","type":"article-journal","volume":"163"},"uris":["http://www.mendeley.com/documents/?uuid=4fd55407-a271-353f-8886-27a1d66fc30c"]}],"mendeley":{"formattedCitation":"[11–13]","plainTextFormattedCitation":"[11–13]","previouslyFormattedCitation":"[11–13]"},"properties":{"noteIndex":0},"schema":"https://github.com/citation-style-language/schema/raw/master/csl-citation.json"}</w:instrText>
      </w:r>
      <w:r w:rsidRPr="0036445F">
        <w:rPr>
          <w:rFonts w:ascii="Times New Roman" w:hAnsi="Times New Roman" w:cs="Times New Roman"/>
        </w:rPr>
        <w:fldChar w:fldCharType="separate"/>
      </w:r>
      <w:r w:rsidRPr="0036445F">
        <w:rPr>
          <w:rFonts w:ascii="Times New Roman" w:hAnsi="Times New Roman" w:cs="Times New Roman"/>
          <w:noProof/>
        </w:rPr>
        <w:t>[11–13]</w:t>
      </w:r>
      <w:r w:rsidRPr="0036445F">
        <w:rPr>
          <w:rFonts w:ascii="Times New Roman" w:hAnsi="Times New Roman" w:cs="Times New Roman"/>
        </w:rPr>
        <w:fldChar w:fldCharType="end"/>
      </w:r>
      <w:r w:rsidRPr="0036445F">
        <w:rPr>
          <w:rFonts w:ascii="Times New Roman" w:hAnsi="Times New Roman" w:cs="Times New Roman"/>
        </w:rPr>
        <w:t xml:space="preserve">, and Cosserat or micro-polar models </w:t>
      </w:r>
      <w:r w:rsidRPr="0036445F">
        <w:rPr>
          <w:rFonts w:ascii="Times New Roman" w:hAnsi="Times New Roman" w:cs="Times New Roman"/>
        </w:rPr>
        <w:fldChar w:fldCharType="begin" w:fldLock="1"/>
      </w:r>
      <w:r w:rsidRPr="0036445F">
        <w:rPr>
          <w:rFonts w:ascii="Times New Roman" w:hAnsi="Times New Roman" w:cs="Times New Roman"/>
        </w:rPr>
        <w:instrText>ADDIN CSL_CITATION {"citationItems":[{"id":"ITEM-1","itemData":{"DOI":"10.1016/j.compstruc.2004.08.009","ISSN":"00457949","abstract":"A pressure-dependent elastoplastic Cesserat continuum model is presented in this paper. Splitting the scalar product of the stress rate and the strain rate into their deviatoric and spherical parts, the consistent algorithm, particularly the closed form of the consistent elastoplastic tangent modulus matrix, of the model is formulated in the framework of Cosserat continuum theory. The matrix inverse operation usually required in the calculation of elastoplastic tangent constitutive modulus matrix is avoided, that enhances computational efficiency of the model in numerical solution procedure with the second order convergence rate ensured. Numerical results illustrate the capability and performance of the present model in modelling strain localization phenomena due to strain softening. © 2004 Elsevier Ltd. All rights reserved.","author":[{"dropping-particle":"","family":"Li","given":"Xikui","non-dropping-particle":"","parse-names":false,"suffix":""},{"dropping-particle":"","family":"Tang","given":"Hongxiang","non-dropping-particle":"","parse-names":false,"suffix":""}],"container-title":"Computers and Structures","id":"ITEM-1","issued":{"date-parts":[["2005"]]},"title":"A consistent return mapping algorithm for pressure-dependent elastoplastic Cosserat continua and modelling of strain localisation","type":"article-journal"},"uris":["http://www.mendeley.com/documents/?uuid=5b2bace5-886b-35b9-9d19-dfd561bb6044"]},{"id":"ITEM-2","itemData":{"DOI":"10.1007/s00707-007-0512-2","ISSN":"00015970","abstract":"The formation of strain localization influences the stability and stiffness of the soil mass or geosystem. The thickness of shear bands provides insight into overall strength and stiffness inside the granular body, and the shear band angle gives information about the failure surface in a given soil or soil mass. Thus, it is important to be able to predict when a shear band forms and how this zone of intense deformation is located and oriented within the granular medium. A rational finite element analysis for capturing the formation and development of shear bands has been formulated by using a micropolar continuum in finite element analysis. Hardening parameters including nonsymmetric stress and length scale are implemented for a realistic stress-strain analysis. Implementation and simulations of the model will be discussed in the Part II of this research. The micro-macro structure relation for finite element analysis based on this formulation paper will be simulated in the corresponding paper. © 2008 Springer-Verlag Wien.","author":[{"dropping-particle":"","family":"Arslan","given":"Haydar","non-dropping-particle":"","parse-names":false,"suffix":""},{"dropping-particle":"","family":"Sture","given":"S.","non-dropping-particle":"","parse-names":false,"suffix":""}],"container-title":"Acta Mechanica","id":"ITEM-2","issue":"3-4","issued":{"date-parts":[["2008"]]},"page":"135-152","title":"Finite element analysis of localization and micro-macro structure relation in granular materials. Part I: Formulation","type":"article-journal","volume":"197"},"uris":["http://www.mendeley.com/documents/?uuid=04496510-412f-478b-8de7-4272f84b6ce1"]},{"id":"ITEM-3","itemData":{"DOI":"10.1007/s00707-007-0514-0","ISSN":"00015970","abstract":"The formation of strain localization influences the stability and stiffness of the soil mass or geosystem. The thickness of shear bands provides insight about overall strength and stiffness inside the granular body, and the shear band angle gives information about the failure surface in a given soil or soil mass. Thus, it is important to be able to predict when a shear band forms and how this zone of intense deformation is located and oriented within the granular medium. A rational finite element analysis for capturing the formation and development of shear bands has been performed and implemented by using a Cosserat continuum in finite element simulations. An extension of plane strain Drucker-Prager elastoplasticity to Cosserat continua is implemented in ABAQUS by using its User-defined ELement (UEL) option. The finite element formulation is discussed in the companion paper. The length scale-size effect relation has been investigated to understand the micro-macro structure relation. Several practical engineering problems are simulated in two dimensions by using the finite element code ABAQUS together with analyst-supplied extensions. The effect of Cosserat parameters on the finite element simulations has been simulated. © 2008 Springer-Verlag Wien.","author":[{"dropping-particle":"","family":"Arslan","given":"Haydar","non-dropping-particle":"","parse-names":false,"suffix":""},{"dropping-particle":"","family":"Sture","given":"S.","non-dropping-particle":"","parse-names":false,"suffix":""}],"container-title":"Acta Mechanica","id":"ITEM-3","issue":"3-4","issued":{"date-parts":[["2008"]]},"page":"153-171","title":"Finite element analysis of localization and micro-macro structure relation in granular materials. Part II: Implementation and simulations","type":"article-journal","volume":"197"},"uris":["http://www.mendeley.com/documents/?uuid=615ba225-2a84-4e13-b652-260fc81974cf"]},{"id":"ITEM-4","itemData":{"DOI":"10.1142/S1758825113500300","ISSN":"17588251","abstract":"A pressure-dependent elastoplastic Cosserat continuum model for three-dimensional problems is presented in this paper. The nonassociated Drucker–Prager yield criterion is particularly considered. Splitting the scalar product of the stress rate and the strain rate into the deviatoric and the spherical parts, the consistent algorithm of the pressure-dependent elastoplastic model is derived in the three-dimensional framework of Cosserat continuum theory, i.e., the return mapping algorithm for the integration of the rate constitutive equation and the closed form of the consistent elastoplastic tangent modulus matrix. The matrix inverse operation usually required in the calculation of elastoplastic tangent constitutive modulus matrix is avoided, that ensures the second order convergence rate and the computational efficiency of the model in numerical solution procedure. A comparison is performed between the classical and Cosserat continuum model through the numerical results of three-dimensional shear structure, tensile specimen, footing on a soil foundation, and soil slope stability. It illustrates that mesh dependency and numerical difficulties exist in classical model, while Cosserat model possesses the capability and performance in keeping the well-posedness of the boundary value problems with strain softening behavior incorporated. The relationship between the internal length scale and the width of shear band and the load-carrying capability of the structure has also been demonstrated.","author":[{"dropping-particle":"","family":"Tang","given":"Hongxiang","non-dropping-particle":"","parse-names":false,"suffix":""},{"dropping-particle":"","family":"Hu","given":"Zhaolong","non-dropping-particle":"","parse-names":false,"suffix":""},{"dropping-particle":"","family":"Li","given":"Xikui","non-dropping-particle":"","parse-names":false,"suffix":""}],"container-title":"International Journal of Applied Mechanics","id":"ITEM-4","issue":"3","issued":{"date-parts":[["2013"]]},"title":"Three-dimensional pressure-dependent elastoplastic cosserat continuum model and finite element simulation of strain localization","type":"article-journal","volume":"5"},"uris":["http://www.mendeley.com/documents/?uuid=251709e6-1f53-4d07-b38b-1ac892e35831"]},{"id":"ITEM-5","itemData":{"DOI":"10.1016/j.compgeo.2018.05.004","ISSN":"18737633","abstract":"The theory and finite-element formula of the axisymmetric Cosserat continuum are presented by introducing an independent rotational degree of freedom into the axisymmetric continuum. A pressure-dependent elastic-plastic model and the corresponding consistent algorithm for the constitution integration of the model are presented in the framework of the axisymmetric Cosserat continuum theory. The numerical examples illustrate that the developed model can maintain the well-posedness of the boundary value problems; overcome the problems of mesh-dependency, which commonly occur in the classical continuum when the strain softening behaviour is incorporated; and capture the entire progressive failure process.","author":[{"dropping-particle":"","family":"Tang","given":"Hongxiang","non-dropping-particle":"","parse-names":false,"suffix":""},{"dropping-particle":"","family":"Sun","given":"Fabing","non-dropping-particle":"","parse-names":false,"suffix":""},{"dropping-particle":"","family":"Zhang","given":"Yipeng","non-dropping-particle":"","parse-names":false,"suffix":""},{"dropping-particle":"","family":"Dong","given":"Yan","non-dropping-particle":"","parse-names":false,"suffix":""}],"container-title":"Computers and Geotechnics","id":"ITEM-5","issue":"December 2017","issued":{"date-parts":[["2018"]]},"page":"159-167","publisher":"Elsevier","title":"Elastoplastic axisymmetric Cosserat continua and modelling of strain localization","type":"article-journal","volume":"101"},"uris":["http://www.mendeley.com/documents/?uuid=ff015eaa-20d5-48aa-ae0a-d5d39ebeba8d"]},{"id":"ITEM-6","itemData":{"DOI":"10.1016/j.compgeo.2019.103235","ISSN":"0266-352X","author":[{"dropping-particle":"","family":"Tang","given":"Hongxiang","non-dropping-particle":"","parse-names":false,"suffix":""},{"dropping-particle":"","family":"Wei","given":"Wencheng","non-dropping-particle":"","parse-names":false,"suffix":""},{"dropping-particle":"","family":"Liu","given":"Feng","non-dropping-particle":"","parse-names":false,"suffix":""},{"dropping-particle":"","family":"Chen","given":"Guoqing","non-dropping-particle":"","parse-names":false,"suffix":""}],"container-title":"Computers and Geotechnics","id":"ITEM-6","issue":"April 2019","issued":{"date-parts":[["2020"]]},"page":"103235","publisher":"Elsevier","title":"Computers and Geotechnics Elastoplastic Cosserat continuum model considering strength anisotropy and its application to the analysis of slope stability","type":"article-journal","volume":"117"},"uris":["http://www.mendeley.com/documents/?uuid=826e5878-8319-4556-bb08-3c5abb61bae6"]}],"mendeley":{"formattedCitation":"[14–19]","plainTextFormattedCitation":"[14–19]","previouslyFormattedCitation":"[14–19]"},"properties":{"noteIndex":0},"schema":"https://github.com/citation-style-language/schema/raw/master/csl-citation.json"}</w:instrText>
      </w:r>
      <w:r w:rsidRPr="0036445F">
        <w:rPr>
          <w:rFonts w:ascii="Times New Roman" w:hAnsi="Times New Roman" w:cs="Times New Roman"/>
        </w:rPr>
        <w:fldChar w:fldCharType="separate"/>
      </w:r>
      <w:r w:rsidRPr="0036445F">
        <w:rPr>
          <w:rFonts w:ascii="Times New Roman" w:hAnsi="Times New Roman" w:cs="Times New Roman"/>
          <w:noProof/>
        </w:rPr>
        <w:t>[14–19]</w:t>
      </w:r>
      <w:r w:rsidRPr="0036445F">
        <w:rPr>
          <w:rFonts w:ascii="Times New Roman" w:hAnsi="Times New Roman" w:cs="Times New Roman"/>
        </w:rPr>
        <w:fldChar w:fldCharType="end"/>
      </w:r>
      <w:r w:rsidRPr="0036445F">
        <w:rPr>
          <w:rFonts w:ascii="Times New Roman" w:hAnsi="Times New Roman" w:cs="Times New Roman"/>
        </w:rPr>
        <w:t>. Therefore, in order to obtain a mesh-independent numerical solution, some regularization mechanisms need to be introduced.</w:t>
      </w:r>
    </w:p>
    <w:p w14:paraId="6472EE0B" w14:textId="31DB0F8A" w:rsidR="009227AE" w:rsidRPr="0036445F" w:rsidRDefault="009227AE" w:rsidP="00CC4071">
      <w:pPr>
        <w:ind w:firstLine="420"/>
        <w:rPr>
          <w:rFonts w:ascii="Times New Roman" w:eastAsia="SimSun" w:hAnsi="Times New Roman" w:cs="Times New Roman"/>
        </w:rPr>
      </w:pPr>
      <w:r w:rsidRPr="0036445F">
        <w:rPr>
          <w:rFonts w:ascii="Times New Roman" w:eastAsia="SimSun" w:hAnsi="Times New Roman" w:cs="Times New Roman"/>
        </w:rPr>
        <w:t>Fourthly,</w:t>
      </w:r>
      <w:r w:rsidRPr="0036445F">
        <w:rPr>
          <w:rFonts w:ascii="Times New Roman" w:hAnsi="Times New Roman" w:cs="Times New Roman"/>
        </w:rPr>
        <w:t xml:space="preserve"> </w:t>
      </w:r>
      <w:r w:rsidRPr="0036445F">
        <w:rPr>
          <w:rFonts w:ascii="Times New Roman" w:eastAsia="SimSun" w:hAnsi="Times New Roman" w:cs="Times New Roman"/>
        </w:rPr>
        <w:t>the presence of a Laplacian in the continuum equation will introduce an internal length scale.</w:t>
      </w:r>
      <w:r w:rsidRPr="0036445F">
        <w:rPr>
          <w:rFonts w:ascii="Times New Roman" w:hAnsi="Times New Roman" w:cs="Times New Roman"/>
        </w:rPr>
        <w:t xml:space="preserve"> </w:t>
      </w:r>
      <w:r w:rsidRPr="0036445F">
        <w:rPr>
          <w:rFonts w:ascii="Times New Roman" w:eastAsia="SimSun" w:hAnsi="Times New Roman" w:cs="Times New Roman"/>
        </w:rPr>
        <w:t>Schrefler et al.</w:t>
      </w:r>
      <w:r w:rsidR="008211C6" w:rsidRPr="0036445F">
        <w:rPr>
          <w:rFonts w:ascii="Times New Roman" w:eastAsia="SimSun" w:hAnsi="Times New Roman" w:cs="Times New Roman"/>
        </w:rPr>
        <w:t xml:space="preserve"> </w:t>
      </w:r>
      <w:r w:rsidR="008211C6" w:rsidRPr="0036445F">
        <w:rPr>
          <w:rFonts w:ascii="Times New Roman" w:eastAsia="SimSun" w:hAnsi="Times New Roman" w:cs="Times New Roman"/>
        </w:rPr>
        <w:fldChar w:fldCharType="begin" w:fldLock="1"/>
      </w:r>
      <w:r w:rsidR="008211C6" w:rsidRPr="0036445F">
        <w:rPr>
          <w:rFonts w:ascii="Times New Roman" w:eastAsia="SimSun" w:hAnsi="Times New Roman" w:cs="Times New Roman"/>
        </w:rPr>
        <w:instrText>ADDIN CSL_CITATION {"citationItems":[{"id":"ITEM-1","itemData":{"abstract":"Shear band localization in saturated porous media. BA SCHREFLER, CE MAJORANA, L SANAVIA Archives of Mechanics 47:33, 577-599, Institute of Fundamental Technological Research, 1995. Matériau poreux","author":[{"dropping-particle":"","family":"Schrefler","given":"Bernhard A.","non-dropping-particle":"","parse-names":false,"suffix":""},{"dropping-particle":"","family":"Majorana","given":"Carmelo E.","non-dropping-particle":"","parse-names":false,"suffix":""},{"dropping-particle":"","family":"Sanavia","given":"Lorenzo","non-dropping-particle":"","parse-names":false,"suffix":""}],"container-title":"Archives of Mechanics","id":"ITEM-1","issue":"3","issued":{"date-parts":[["1995"]]},"page":"577-599","title":"Shear band localization in saturated porous media","type":"article-journal","volume":"47"},"uris":["http://www.mendeley.com/documents/?uuid=7288ab90-f30e-4e84-bffa-2d37c81c1970"]},{"id":"ITEM-2","itemData":{"DOI":"10.1002/(SICI)1099-1484(199601)1:1&lt;95::AID-CFM5&gt;3.0.CO;2-D","ISSN":"10825010","abstract":"It is recalled that negative water pressures are of importance in localisation phenomena of fully saturated, undrained samples of dilatant geomaterials. A model to simulate cavitation phenomena connected with such pore water tractions is developed and implemented in a simplified form in a dynamics code for partially saturated porous media. A case of localisation is studied from the onset of the instability up to the full developed shear band. The weak mesh dependence of the maximum effective plastic strain, due to the employed physical model, is also shown.","author":[{"dropping-particle":"","family":"Schrefler","given":"B. A.","non-dropping-particle":"","parse-names":false,"suffix":""},{"dropping-particle":"","family":"Sanavia","given":"L.","non-dropping-particle":"","parse-names":false,"suffix":""},{"dropping-particle":"","family":"Majorana","given":"C. E.","non-dropping-particle":"","parse-names":false,"suffix":""}],"container-title":"Mechanics of Cohesive-Frictional Materials","id":"ITEM-2","issue":"1","issued":{"date-parts":[["1996"]]},"page":"95-114","title":"A mltiphase medium model for localisation and postlocalisation simulation in geomaterials","type":"article-journal","volume":"1"},"uris":["http://www.mendeley.com/documents/?uuid=15ad97fb-ed0f-4690-87cb-058457ec2f8a"]}],"mendeley":{"formattedCitation":"[20,21]","plainTextFormattedCitation":"[20,21]","previouslyFormattedCitation":"[20,21]"},"properties":{"noteIndex":0},"schema":"https://github.com/citation-style-language/schema/raw/master/csl-citation.json"}</w:instrText>
      </w:r>
      <w:r w:rsidR="008211C6" w:rsidRPr="0036445F">
        <w:rPr>
          <w:rFonts w:ascii="Times New Roman" w:eastAsia="SimSun" w:hAnsi="Times New Roman" w:cs="Times New Roman"/>
        </w:rPr>
        <w:fldChar w:fldCharType="separate"/>
      </w:r>
      <w:r w:rsidR="008211C6" w:rsidRPr="0036445F">
        <w:rPr>
          <w:rFonts w:ascii="Times New Roman" w:eastAsia="SimSun" w:hAnsi="Times New Roman" w:cs="Times New Roman"/>
          <w:noProof/>
        </w:rPr>
        <w:t>[20,21]</w:t>
      </w:r>
      <w:r w:rsidR="008211C6" w:rsidRPr="0036445F">
        <w:rPr>
          <w:rFonts w:ascii="Times New Roman" w:eastAsia="SimSun" w:hAnsi="Times New Roman" w:cs="Times New Roman"/>
        </w:rPr>
        <w:fldChar w:fldCharType="end"/>
      </w:r>
      <w:r w:rsidRPr="0036445F">
        <w:rPr>
          <w:rFonts w:ascii="Times New Roman" w:eastAsia="SimSun" w:hAnsi="Times New Roman" w:cs="Times New Roman"/>
        </w:rPr>
        <w:t xml:space="preserve"> pointed out that their porous media model contains a Laplacian, which makes the model have some regularization properties. This regularization effect can also be intuitively understood as the rate-dependent behavior of the soil skeleton induced by Darcy’s law.  However, this internal length scale only plays a regularizing role under certain conditions and depends on the material parameters. Hence, in order to obtain a mesh-independent numerical solution under normal conditions, some regularization mechanisms need to be introduced to ensure the well-posedness of partial differential equations, such as gradient-dependent models and Cosserat models.</w:t>
      </w:r>
      <w:r w:rsidRPr="0036445F">
        <w:rPr>
          <w:rFonts w:ascii="Times New Roman" w:eastAsia="SimSun" w:hAnsi="Times New Roman" w:cs="Times New Roman" w:hint="eastAsia"/>
        </w:rPr>
        <w:t xml:space="preserve"> </w:t>
      </w:r>
      <w:r w:rsidRPr="0036445F">
        <w:rPr>
          <w:rFonts w:ascii="Times New Roman" w:eastAsia="SimSun" w:hAnsi="Times New Roman" w:cs="Times New Roman"/>
        </w:rPr>
        <w:t xml:space="preserve">In the case of dynamic strain localization, Zhang et al. </w:t>
      </w:r>
      <w:r w:rsidR="008211C6" w:rsidRPr="0036445F">
        <w:rPr>
          <w:rFonts w:ascii="Times New Roman" w:eastAsia="SimSun" w:hAnsi="Times New Roman" w:cs="Times New Roman"/>
        </w:rPr>
        <w:fldChar w:fldCharType="begin" w:fldLock="1"/>
      </w:r>
      <w:r w:rsidR="008211C6" w:rsidRPr="0036445F">
        <w:rPr>
          <w:rFonts w:ascii="Times New Roman" w:eastAsia="SimSun" w:hAnsi="Times New Roman" w:cs="Times New Roman"/>
        </w:rPr>
        <w:instrText>ADDIN CSL_CITATION {"citationItems":[{"id":"ITEM-1","itemData":{"ISSN":"10007598","abstract":"The objective of the paper is to perform a study about the problem of internal length scale for strain localisation analysis of saturated porous media. The dynamic stability problem was studied for the case when softening takes place in the porous materials. It was noticed that due to the action of fluid phase, the dynamic properties of saturated porous media are different with those in solid materials. It was shown that there are still dynamic waves which can propagate in the softening zone when strain localisation occurs, i.e. the material model is still dispersive when softening occurs in the solid skeleton of porous media. An internal length scale was thus derived, and the conditions for the existence of this length scale were further discussed.","author":[{"dropping-particle":"","family":"Zhang","given":"H. W.","non-dropping-particle":"","parse-names":false,"suffix":""}],"container-title":"Rock and Soil Mechanics","id":"ITEM-1","issue":"3","issued":{"date-parts":[["2001"]]},"page":"249-253","title":"An internal length scale in dynamic strain localisation analysis of saturated porous media","type":"article-journal","volume":"22"},"uris":["http://www.mendeley.com/documents/?uuid=8eafb4a3-0c22-423f-82ec-a401d73281ce"]}],"mendeley":{"formattedCitation":"[22]","plainTextFormattedCitation":"[22]","previouslyFormattedCitation":"[22]"},"properties":{"noteIndex":0},"schema":"https://github.com/citation-style-language/schema/raw/master/csl-citation.json"}</w:instrText>
      </w:r>
      <w:r w:rsidR="008211C6" w:rsidRPr="0036445F">
        <w:rPr>
          <w:rFonts w:ascii="Times New Roman" w:eastAsia="SimSun" w:hAnsi="Times New Roman" w:cs="Times New Roman"/>
        </w:rPr>
        <w:fldChar w:fldCharType="separate"/>
      </w:r>
      <w:r w:rsidR="008211C6" w:rsidRPr="0036445F">
        <w:rPr>
          <w:rFonts w:ascii="Times New Roman" w:eastAsia="SimSun" w:hAnsi="Times New Roman" w:cs="Times New Roman"/>
          <w:noProof/>
        </w:rPr>
        <w:t>[22]</w:t>
      </w:r>
      <w:r w:rsidR="008211C6" w:rsidRPr="0036445F">
        <w:rPr>
          <w:rFonts w:ascii="Times New Roman" w:eastAsia="SimSun" w:hAnsi="Times New Roman" w:cs="Times New Roman"/>
        </w:rPr>
        <w:fldChar w:fldCharType="end"/>
      </w:r>
      <w:r w:rsidRPr="0036445F">
        <w:rPr>
          <w:rFonts w:ascii="Times New Roman" w:eastAsia="SimSun" w:hAnsi="Times New Roman" w:cs="Times New Roman"/>
        </w:rPr>
        <w:t xml:space="preserve"> deduced an expression for the internal length scale generated by the seepage process in the porous medium.</w:t>
      </w:r>
      <w:r w:rsidRPr="0036445F">
        <w:t xml:space="preserve"> </w:t>
      </w:r>
      <w:r w:rsidRPr="0036445F">
        <w:rPr>
          <w:rFonts w:ascii="Times New Roman" w:eastAsia="SimSun" w:hAnsi="Times New Roman" w:cs="Times New Roman"/>
        </w:rPr>
        <w:t xml:space="preserve">After that, Schrefler et al. </w:t>
      </w:r>
      <w:r w:rsidR="008211C6" w:rsidRPr="0036445F">
        <w:rPr>
          <w:rFonts w:ascii="Times New Roman" w:eastAsia="SimSun" w:hAnsi="Times New Roman" w:cs="Times New Roman"/>
        </w:rPr>
        <w:fldChar w:fldCharType="begin" w:fldLock="1"/>
      </w:r>
      <w:r w:rsidR="008211C6" w:rsidRPr="0036445F">
        <w:rPr>
          <w:rFonts w:ascii="Times New Roman" w:eastAsia="SimSun" w:hAnsi="Times New Roman" w:cs="Times New Roman"/>
        </w:rPr>
        <w:instrText>ADDIN CSL_CITATION {"citationItems":[{"id":"ITEM-1","itemData":{"DOI":"10.1002/nag.474","ISSN":"03639061","abstract":"The paper analyses the interaction between two internal length scales during dynamic strain localization in multiphase porous materials. The first internal length is introduced in the mathematical model by the gradient-dependent plasticity for the solid skeleton, while the second one is naturally contained in the multiphase model and is due to the seepage process of the water via Darcy's law, which induces a rate-dependent behaviour of the solid skeleton. Numerical results of a one-dimensional example of water saturated porous medium demonstrate the competing effect between these two length scales. The porous medium is here treated as a multiphase continuum, with the pores filled by water and air, the last one at constant atmospheric pressure. Copyright © 2005 John Wiley &amp; Sons, Ltd.","author":[{"dropping-particle":"","family":"Schrefler","given":"Bernhard A.","non-dropping-particle":"","parse-names":false,"suffix":""},{"dropping-particle":"","family":"Zhang","given":"H. W.","non-dropping-particle":"","parse-names":false,"suffix":""},{"dropping-particle":"","family":"Sanavia","given":"L.","non-dropping-particle":"","parse-names":false,"suffix":""}],"container-title":"International Journal for Numerical and Analytical Methods in Geomechanics","id":"ITEM-1","issue":"1","issued":{"date-parts":[["2006"]]},"page":"45-70","title":"Interaction between different internal length scales in strain localization analysis of fully and partially saturated porous media - The 1-D case","type":"article-journal","volume":"30"},"uris":["http://www.mendeley.com/documents/?uuid=bb0fec95-f5fd-4ce3-846a-65d8d796525d"]}],"mendeley":{"formattedCitation":"[23]","plainTextFormattedCitation":"[23]","previouslyFormattedCitation":"[23]"},"properties":{"noteIndex":0},"schema":"https://github.com/citation-style-language/schema/raw/master/csl-citation.json"}</w:instrText>
      </w:r>
      <w:r w:rsidR="008211C6" w:rsidRPr="0036445F">
        <w:rPr>
          <w:rFonts w:ascii="Times New Roman" w:eastAsia="SimSun" w:hAnsi="Times New Roman" w:cs="Times New Roman"/>
        </w:rPr>
        <w:fldChar w:fldCharType="separate"/>
      </w:r>
      <w:r w:rsidR="008211C6" w:rsidRPr="0036445F">
        <w:rPr>
          <w:rFonts w:ascii="Times New Roman" w:eastAsia="SimSun" w:hAnsi="Times New Roman" w:cs="Times New Roman"/>
          <w:noProof/>
        </w:rPr>
        <w:t>[23]</w:t>
      </w:r>
      <w:r w:rsidR="008211C6" w:rsidRPr="0036445F">
        <w:rPr>
          <w:rFonts w:ascii="Times New Roman" w:eastAsia="SimSun" w:hAnsi="Times New Roman" w:cs="Times New Roman"/>
        </w:rPr>
        <w:fldChar w:fldCharType="end"/>
      </w:r>
      <w:r w:rsidRPr="0036445F">
        <w:rPr>
          <w:rFonts w:ascii="Times New Roman" w:eastAsia="SimSun" w:hAnsi="Times New Roman" w:cs="Times New Roman"/>
        </w:rPr>
        <w:t xml:space="preserve"> analyzed in detail the interaction between the internal length scale of gradient plasticity and the one of the multiphase model based on the work of </w:t>
      </w:r>
      <w:r w:rsidR="008211C6" w:rsidRPr="0036445F">
        <w:rPr>
          <w:rFonts w:ascii="Times New Roman" w:eastAsia="SimSun" w:hAnsi="Times New Roman" w:cs="Times New Roman"/>
        </w:rPr>
        <w:fldChar w:fldCharType="begin" w:fldLock="1"/>
      </w:r>
      <w:r w:rsidR="008F7EEC" w:rsidRPr="0036445F">
        <w:rPr>
          <w:rFonts w:ascii="Times New Roman" w:eastAsia="SimSun" w:hAnsi="Times New Roman" w:cs="Times New Roman"/>
        </w:rPr>
        <w:instrText>ADDIN CSL_CITATION {"citationItems":[{"id":"ITEM-1","itemData":{"DOI":"10.1016/S0997-7538(00)00177-7","ISSN":"09977538","abstract":"Dynamic strain localization in saturated and partially saturated porous media is investigated with a one-dimensional model in this paper. The porous medium is treated as a multiphase continuum, with the pores filled by water and air, this last one at atmospheric pressure. A gradient-dependent plasticity model is introduced to describe the plastic behaviour of the solid skeleton. Material instability due to the softening behaviour of the solid skeleton and the well-posedness of the initial value problem are studied. The advantages of the enhanced model are that the governing equations remain hyperbolic even in the softening regime and convergent solutions with mesh refinements are obtained. Moreover, the influence of permeability in the seepage process for the development of the localized zones is discussed. We find that the permeability plays an important part in the compressive wave propagation, but not in the shear wave cases. For numerical implementation of the present method, a parametric variational principle is introduced by which the original problem is reduced to a standard linear complementary problem in mathematical programming. The results of a one dimensional example are given to illustrate the efficiency of the techniques presented here.","author":[{"dropping-particle":"","family":"Zhang","given":"Hong Wo","non-dropping-particle":"","parse-names":false,"suffix":""},{"dropping-particle":"","family":"Schrefler","given":"Bernard A.","non-dropping-particle":"","parse-names":false,"suffix":""}],"container-title":"European Journal of Mechanics, A/Solids","id":"ITEM-1","issue":"3","issued":{"date-parts":[["2000"]]},"page":"503-524","title":"Gradient-dependent plasticity model and dynamic strain localization analysis of saturated and partially saturated porous media: One dimensional model","type":"article-journal","volume":"19"},"uris":["http://www.mendeley.com/documents/?uuid=4f9eebf3-c11d-4d3e-b4a6-9ab38c507ee4"]}],"mendeley":{"formattedCitation":"[24]","plainTextFormattedCitation":"[24]","previouslyFormattedCitation":"[24]"},"properties":{"noteIndex":0},"schema":"https://github.com/citation-style-language/schema/raw/master/csl-citation.json"}</w:instrText>
      </w:r>
      <w:r w:rsidR="008211C6" w:rsidRPr="0036445F">
        <w:rPr>
          <w:rFonts w:ascii="Times New Roman" w:eastAsia="SimSun" w:hAnsi="Times New Roman" w:cs="Times New Roman"/>
        </w:rPr>
        <w:fldChar w:fldCharType="separate"/>
      </w:r>
      <w:r w:rsidR="008211C6" w:rsidRPr="0036445F">
        <w:rPr>
          <w:rFonts w:ascii="Times New Roman" w:eastAsia="SimSun" w:hAnsi="Times New Roman" w:cs="Times New Roman"/>
          <w:noProof/>
        </w:rPr>
        <w:t>[24]</w:t>
      </w:r>
      <w:r w:rsidR="008211C6" w:rsidRPr="0036445F">
        <w:rPr>
          <w:rFonts w:ascii="Times New Roman" w:eastAsia="SimSun" w:hAnsi="Times New Roman" w:cs="Times New Roman"/>
        </w:rPr>
        <w:fldChar w:fldCharType="end"/>
      </w:r>
      <w:r w:rsidRPr="0036445F">
        <w:rPr>
          <w:rFonts w:ascii="Times New Roman" w:eastAsia="SimSun" w:hAnsi="Times New Roman" w:cs="Times New Roman"/>
        </w:rPr>
        <w:t>. For more detailed information, please refer to these papers above.</w:t>
      </w:r>
      <w:r w:rsidRPr="0036445F">
        <w:t xml:space="preserve"> </w:t>
      </w:r>
    </w:p>
    <w:p w14:paraId="282315E8" w14:textId="1740B3FC" w:rsidR="00853A3A" w:rsidRPr="0036445F" w:rsidRDefault="00BF44FD">
      <w:pPr>
        <w:ind w:firstLine="420"/>
        <w:rPr>
          <w:rFonts w:ascii="Times New Roman" w:hAnsi="Times New Roman" w:cs="Times New Roman"/>
        </w:rPr>
      </w:pPr>
      <w:bookmarkStart w:id="8" w:name="_Hlk49190945"/>
      <w:bookmarkStart w:id="9" w:name="_Hlk49242047"/>
      <w:r w:rsidRPr="0036445F">
        <w:rPr>
          <w:rFonts w:ascii="Times New Roman" w:hAnsi="Times New Roman" w:cs="Times New Roman"/>
        </w:rPr>
        <w:lastRenderedPageBreak/>
        <w:t>H</w:t>
      </w:r>
      <w:r w:rsidRPr="0036445F">
        <w:rPr>
          <w:rFonts w:ascii="Times New Roman" w:hAnsi="Times New Roman" w:cs="Times New Roman" w:hint="eastAsia"/>
        </w:rPr>
        <w:t>owever,</w:t>
      </w:r>
      <w:r w:rsidRPr="0036445F">
        <w:rPr>
          <w:rFonts w:ascii="Times New Roman" w:hAnsi="Times New Roman" w:cs="Times New Roman"/>
        </w:rPr>
        <w:t xml:space="preserve"> </w:t>
      </w:r>
      <w:r w:rsidRPr="0036445F">
        <w:rPr>
          <w:rFonts w:ascii="Times New Roman" w:eastAsia="SimSun" w:hAnsi="Times New Roman" w:cs="Times New Roman"/>
        </w:rPr>
        <w:t xml:space="preserve">this manuscript mainly focuses on the first three issues. In order to solve these three problems, this manuscript </w:t>
      </w:r>
      <w:r w:rsidR="00713C44" w:rsidRPr="0036445F">
        <w:rPr>
          <w:rFonts w:ascii="Times New Roman" w:hAnsi="Times New Roman" w:cs="Times New Roman"/>
        </w:rPr>
        <w:t xml:space="preserve">combines the Biot-Cosserat continuum </w:t>
      </w:r>
      <w:r w:rsidR="00713C44" w:rsidRPr="0036445F">
        <w:rPr>
          <w:rFonts w:ascii="Times New Roman" w:hAnsi="Times New Roman" w:cs="Times New Roman"/>
        </w:rPr>
        <w:fldChar w:fldCharType="begin" w:fldLock="1"/>
      </w:r>
      <w:r w:rsidR="008F7EEC" w:rsidRPr="0036445F">
        <w:rPr>
          <w:rFonts w:ascii="Times New Roman" w:hAnsi="Times New Roman" w:cs="Times New Roman"/>
        </w:rPr>
        <w:instrText>ADDIN CSL_CITATION {"citationItems":[{"id":"ITEM-1","itemData":{"author":[{"dropping-particle":"","family":"Tang","given":"Hongxiang","non-dropping-particle":"","parse-names":false,"suffix":""},{"dropping-particle":"","family":"Li","given":"Xikui","non-dropping-particle":"","parse-names":false,"suffix":""}],"id":"ITEM-1","issue":"9","issued":{"date-parts":[["2007"]]},"title":"The Biot-Cosserat continuum model for coupled hydro-dynamic analysis in saturated porous media and finite element simulation of strain localization","type":"article-journal","volume":"24"},"uris":["http://www.mendeley.com/documents/?uuid=43a10e2c-c662-4af8-9bf3-231b43c55b9f"]}],"mendeley":{"formattedCitation":"[25]","plainTextFormattedCitation":"[25]","previouslyFormattedCitation":"[25]"},"properties":{"noteIndex":0},"schema":"https://github.com/citation-style-language/schema/raw/master/csl-citation.json"}</w:instrText>
      </w:r>
      <w:r w:rsidR="00713C44" w:rsidRPr="0036445F">
        <w:rPr>
          <w:rFonts w:ascii="Times New Roman" w:hAnsi="Times New Roman" w:cs="Times New Roman"/>
        </w:rPr>
        <w:fldChar w:fldCharType="separate"/>
      </w:r>
      <w:r w:rsidR="008211C6" w:rsidRPr="0036445F">
        <w:rPr>
          <w:rFonts w:ascii="Times New Roman" w:hAnsi="Times New Roman" w:cs="Times New Roman"/>
          <w:noProof/>
        </w:rPr>
        <w:t>[25]</w:t>
      </w:r>
      <w:r w:rsidR="00713C44" w:rsidRPr="0036445F">
        <w:rPr>
          <w:rFonts w:ascii="Times New Roman" w:hAnsi="Times New Roman" w:cs="Times New Roman"/>
        </w:rPr>
        <w:fldChar w:fldCharType="end"/>
      </w:r>
      <w:r w:rsidR="00713C44" w:rsidRPr="0036445F">
        <w:rPr>
          <w:rFonts w:ascii="Times New Roman" w:hAnsi="Times New Roman" w:cs="Times New Roman"/>
        </w:rPr>
        <w:t xml:space="preserve"> </w:t>
      </w:r>
      <w:r w:rsidR="00582AC8" w:rsidRPr="0036445F">
        <w:rPr>
          <w:rFonts w:ascii="Times New Roman" w:eastAsia="SimSun" w:hAnsi="Times New Roman" w:cs="Times New Roman"/>
          <w:lang w:val="en"/>
        </w:rPr>
        <w:t>(Cosserat model as a regularization mechanism)</w:t>
      </w:r>
      <w:r w:rsidR="00F604F3" w:rsidRPr="0036445F">
        <w:rPr>
          <w:rFonts w:ascii="Times New Roman" w:eastAsia="SimSun" w:hAnsi="Times New Roman" w:cs="Times New Roman"/>
          <w:lang w:val="en"/>
        </w:rPr>
        <w:t xml:space="preserve"> </w:t>
      </w:r>
      <w:r w:rsidR="00713C44" w:rsidRPr="0036445F">
        <w:rPr>
          <w:rFonts w:ascii="Times New Roman" w:hAnsi="Times New Roman" w:cs="Times New Roman"/>
        </w:rPr>
        <w:t xml:space="preserve">with isogeometric analysis (IGA) </w:t>
      </w:r>
      <w:r w:rsidR="00713C44" w:rsidRPr="0036445F">
        <w:rPr>
          <w:rFonts w:ascii="Times New Roman" w:hAnsi="Times New Roman" w:cs="Times New Roman"/>
        </w:rPr>
        <w:fldChar w:fldCharType="begin" w:fldLock="1"/>
      </w:r>
      <w:r w:rsidR="008F7EEC" w:rsidRPr="0036445F">
        <w:rPr>
          <w:rFonts w:ascii="Times New Roman" w:hAnsi="Times New Roman" w:cs="Times New Roman"/>
        </w:rPr>
        <w:instrText>ADDIN CSL_CITATION {"citationItems":[{"id":"ITEM-1","itemData":{"DOI":"10.1016/j.cma.2004.10.008","ISBN":"9780470749081","ISSN":"00457825","PMID":"230451400006","abstract":"The concept of isogeometric analysis is proposed. Basis functions generated from NURBS (Non-Uniform Rational B-Splines) are employed to construct an exact geometric model. For purposes of analysis, the basis is refined and/or its order elevated without changing the geometry or its parameterization. Analogues of finite element h- and p-refinement schemes are presented and a new, more efficient, higher-order concept, k-refinement, is introduced. Refinements are easily implemented and exact geometry is maintained at all levels without the necessity of subsequent communication with a CAD (Computer Aided Design) description. In the context of structural mechanics, it is established that the basis functions are complete with respect to affine transformations, meaning that all rigid body motions and constant strain states are exactly represented. Standard patch tests are likewise satisfied. Numerical examples exhibit optimal rates of convergence for linear elasticity problems and convergence to thin elastic shell solutions. A k-refinement strategy is shown to converge toward monotone solutions for advection-diffusion processes with sharp internal and boundary layers, a very surprising result. It is argued that isogeometric analysis is a viable alternative to standard, polynomial-based, finite element analysis and possesses several advantages. © 2005 Elsevier B.V. All rights reserved.","author":[{"dropping-particle":"","family":"Hughes","given":"T. J.R.","non-dropping-particle":"","parse-names":false,"suffix":""},{"dropping-particle":"","family":"Cottrell","given":"J. A.","non-dropping-particle":"","parse-names":false,"suffix":""},{"dropping-particle":"","family":"Bazilevs","given":"Y.","non-dropping-particle":"","parse-names":false,"suffix":""}],"container-title":"Computer Methods in Applied Mechanics and Engineering","id":"ITEM-1","issue":"39-41","issued":{"date-parts":[["2005"]]},"page":"4135-4195","title":"Isogeometric analysis: CAD, finite elements, NURBS, exact geometry and mesh refinement","type":"article-journal","volume":"194"},"uris":["http://www.mendeley.com/documents/?uuid=c7289307-8e15-40e3-9070-0c3867d4d179"]}],"mendeley":{"formattedCitation":"[26]","plainTextFormattedCitation":"[26]","previouslyFormattedCitation":"[26]"},"properties":{"noteIndex":0},"schema":"https://github.com/citation-style-language/schema/raw/master/csl-citation.json"}</w:instrText>
      </w:r>
      <w:r w:rsidR="00713C44" w:rsidRPr="0036445F">
        <w:rPr>
          <w:rFonts w:ascii="Times New Roman" w:hAnsi="Times New Roman" w:cs="Times New Roman"/>
        </w:rPr>
        <w:fldChar w:fldCharType="separate"/>
      </w:r>
      <w:r w:rsidR="008211C6" w:rsidRPr="0036445F">
        <w:rPr>
          <w:rFonts w:ascii="Times New Roman" w:hAnsi="Times New Roman" w:cs="Times New Roman"/>
          <w:noProof/>
        </w:rPr>
        <w:t>[26]</w:t>
      </w:r>
      <w:r w:rsidR="00713C44" w:rsidRPr="0036445F">
        <w:rPr>
          <w:rFonts w:ascii="Times New Roman" w:hAnsi="Times New Roman" w:cs="Times New Roman"/>
        </w:rPr>
        <w:fldChar w:fldCharType="end"/>
      </w:r>
      <w:r w:rsidR="00713C44" w:rsidRPr="0036445F">
        <w:rPr>
          <w:rFonts w:ascii="Times New Roman" w:hAnsi="Times New Roman" w:cs="Times New Roman"/>
        </w:rPr>
        <w:t xml:space="preserve"> to simulate the dynamic strain localization in saturated soils. </w:t>
      </w:r>
      <w:bookmarkEnd w:id="8"/>
      <w:bookmarkEnd w:id="9"/>
      <w:r w:rsidR="00713C44" w:rsidRPr="0036445F">
        <w:rPr>
          <w:rFonts w:ascii="Times New Roman" w:hAnsi="Times New Roman" w:cs="Times New Roman"/>
        </w:rPr>
        <w:t xml:space="preserve">The advantages of this combination are: on </w:t>
      </w:r>
      <w:r w:rsidR="00713C44" w:rsidRPr="0036445F">
        <w:rPr>
          <w:rFonts w:ascii="Times New Roman" w:hAnsi="Times New Roman" w:cs="Times New Roman" w:hint="eastAsia"/>
        </w:rPr>
        <w:t>one aspect</w:t>
      </w:r>
      <w:r w:rsidR="00713C44" w:rsidRPr="0036445F">
        <w:rPr>
          <w:rFonts w:ascii="Times New Roman" w:hAnsi="Times New Roman" w:cs="Times New Roman"/>
        </w:rPr>
        <w:t xml:space="preserve">, in addition to regularizing the ill-posed problems, the microelement (i.e. micropolar particles) of Cosserat continuum can reflect the microstructure of the material, and its rotational degrees of freedom can phenomenological characterize the rotation deformation between the particles in the rock and soil materials; on </w:t>
      </w:r>
      <w:r w:rsidR="00713C44" w:rsidRPr="0036445F">
        <w:rPr>
          <w:rFonts w:ascii="Times New Roman" w:hAnsi="Times New Roman" w:cs="Times New Roman" w:hint="eastAsia"/>
        </w:rPr>
        <w:t>another aspect</w:t>
      </w:r>
      <w:r w:rsidR="00713C44" w:rsidRPr="0036445F">
        <w:rPr>
          <w:rFonts w:ascii="Times New Roman" w:hAnsi="Times New Roman" w:cs="Times New Roman"/>
        </w:rPr>
        <w:t xml:space="preserve">, IGA based on non-uniform rational B-splines (NURBS) can not only ensure that the shape function of the </w:t>
      </w:r>
      <w:r w:rsidR="00FC41F8" w:rsidRPr="0036445F">
        <w:rPr>
          <w:rFonts w:ascii="Times New Roman" w:hAnsi="Times New Roman" w:cs="Times New Roman"/>
        </w:rPr>
        <w:t>pore fluid</w:t>
      </w:r>
      <w:r w:rsidR="00713C44" w:rsidRPr="0036445F">
        <w:rPr>
          <w:rFonts w:ascii="Times New Roman" w:hAnsi="Times New Roman" w:cs="Times New Roman"/>
        </w:rPr>
        <w:t xml:space="preserve"> has high-order continuity under the premise of satisfying the LBB condition and effective stress principle, but also effectively alleviate the mesh distortion problem in the shear zone.</w:t>
      </w:r>
    </w:p>
    <w:p w14:paraId="650C2D10" w14:textId="4E9EC62B" w:rsidR="008F7EEC" w:rsidRPr="0036445F" w:rsidRDefault="009A3E7D">
      <w:pPr>
        <w:ind w:firstLine="420"/>
        <w:rPr>
          <w:rFonts w:ascii="Times New Roman" w:hAnsi="Times New Roman" w:cs="Times New Roman"/>
        </w:rPr>
      </w:pPr>
      <w:bookmarkStart w:id="10" w:name="_Hlk61433974"/>
      <w:r w:rsidRPr="0036445F">
        <w:rPr>
          <w:rFonts w:ascii="Times New Roman" w:eastAsia="SimSun" w:hAnsi="Times New Roman" w:cs="Times New Roman"/>
          <w:lang w:val="en"/>
        </w:rPr>
        <w:t>It is worth mentioning that although scholars have proposed many methods for the local mass balance problem</w:t>
      </w:r>
      <w:r w:rsidR="008F7EEC" w:rsidRPr="0036445F">
        <w:rPr>
          <w:rFonts w:ascii="Times New Roman" w:hAnsi="Times New Roman" w:cs="Times New Roman"/>
        </w:rPr>
        <w:t>,</w:t>
      </w:r>
      <w:bookmarkEnd w:id="10"/>
      <w:r w:rsidR="008F7EEC" w:rsidRPr="0036445F">
        <w:rPr>
          <w:rFonts w:ascii="Times New Roman" w:hAnsi="Times New Roman" w:cs="Times New Roman"/>
        </w:rPr>
        <w:t xml:space="preserve"> such as the finite volume methods </w:t>
      </w:r>
      <w:r w:rsidR="008F7EEC" w:rsidRPr="0036445F">
        <w:rPr>
          <w:rFonts w:ascii="Times New Roman" w:hAnsi="Times New Roman" w:cs="Times New Roman"/>
        </w:rPr>
        <w:fldChar w:fldCharType="begin" w:fldLock="1"/>
      </w:r>
      <w:r w:rsidR="008F7EEC" w:rsidRPr="0036445F">
        <w:rPr>
          <w:rFonts w:ascii="Times New Roman" w:hAnsi="Times New Roman" w:cs="Times New Roman"/>
        </w:rPr>
        <w:instrText>ADDIN CSL_CITATION {"citationItems":[{"id":"ITEM-1","itemData":{"DOI":"10.1002/nme","abstract":"This paper presents an analytical model and a geometric numerical integrator for a tethered spacecraft model that is composed of two rigid bodies connected by an elastic tether. This model includes important dynamic characteristics of tethered spacecraft in orbit, namely the nonlinear coupling between tether deformations, rotational dynamics of rigid bodies, a reeling mechanism, and orbital dynamics. A geometric numerical integrator, referred to as a Lie group variational integrator, is developed to numerically preserve the Hamiltonian structure of the presented model and its Lie group configuration manifold. The structure-preserving properties are particularly useful for studying complex dynamics of a tethered spacecraft. These properties are illustrated by numerical simulations.","author":[{"dropping-particle":"","family":"Remacle","given":"JF","non-dropping-particle":"","parse-names":false,"suffix":""},{"dropping-particle":"","family":"Lambrechts","given":"J","non-dropping-particle":"","parse-names":false,"suffix":""},{"dropping-particle":"","family":"Seny","given":"B","non-dropping-particle":"","parse-names":false,"suffix":""}],"container-title":"International","id":"ITEM-1","issue":"February","issued":{"date-parts":[["2012"]]},"page":"1102-1119","title":"Two-way coupling in reservoir–geomechanical models: vertex-centered Galerkin geomechanical model cell-centered and vertex-centered finite volume reservoir models","type":"article-journal"},"uris":["http://www.mendeley.com/documents/?uuid=f1290f22-e19c-47cd-a37f-81c64999f065"]}],"mendeley":{"formattedCitation":"[27]","plainTextFormattedCitation":"[27]","previouslyFormattedCitation":"[27]"},"properties":{"noteIndex":0},"schema":"https://github.com/citation-style-language/schema/raw/master/csl-citation.json"}</w:instrText>
      </w:r>
      <w:r w:rsidR="008F7EEC" w:rsidRPr="0036445F">
        <w:rPr>
          <w:rFonts w:ascii="Times New Roman" w:hAnsi="Times New Roman" w:cs="Times New Roman"/>
        </w:rPr>
        <w:fldChar w:fldCharType="separate"/>
      </w:r>
      <w:r w:rsidR="008F7EEC" w:rsidRPr="0036445F">
        <w:rPr>
          <w:rFonts w:ascii="Times New Roman" w:hAnsi="Times New Roman" w:cs="Times New Roman"/>
          <w:noProof/>
        </w:rPr>
        <w:t>[27]</w:t>
      </w:r>
      <w:r w:rsidR="008F7EEC" w:rsidRPr="0036445F">
        <w:rPr>
          <w:rFonts w:ascii="Times New Roman" w:hAnsi="Times New Roman" w:cs="Times New Roman"/>
        </w:rPr>
        <w:fldChar w:fldCharType="end"/>
      </w:r>
      <w:r w:rsidR="008F7EEC" w:rsidRPr="0036445F">
        <w:rPr>
          <w:rFonts w:ascii="Times New Roman" w:hAnsi="Times New Roman" w:cs="Times New Roman"/>
        </w:rPr>
        <w:t xml:space="preserve">, the mixed finite element methods </w:t>
      </w:r>
      <w:r w:rsidR="008F7EEC" w:rsidRPr="0036445F">
        <w:rPr>
          <w:rFonts w:ascii="Times New Roman" w:hAnsi="Times New Roman" w:cs="Times New Roman"/>
        </w:rPr>
        <w:fldChar w:fldCharType="begin" w:fldLock="1"/>
      </w:r>
      <w:r w:rsidR="008F7EEC" w:rsidRPr="0036445F">
        <w:rPr>
          <w:rFonts w:ascii="Times New Roman" w:hAnsi="Times New Roman" w:cs="Times New Roman"/>
        </w:rPr>
        <w:instrText>ADDIN CSL_CITATION {"citationItems":[{"id":"ITEM-1","itemData":{"DOI":"10.1016/j.jcp.2010.03.018","ISSN":"10902716","abstract":"The numerical solution to the Biot equations of 3-D consolidation is still a challenging task because of the ill-conditioning of the resulting algebraic system and the instabilities that may affect the pore pressure solution. Recently new approaches have been advanced based on mixed formulations. In the present paper a fully coupled 3-D mixed finite element model is developed with the aim at alleviating the pore pressure numerical oscillations at the interface between materials with different permeabilities. A solution algorithm is implemented that takes advantage of the block structure of the discretized problem. The proposed model is verified against well-known analytical solutions and successfully experimented with in realistic applications of soil consolidation. © 2010 Elsevier Inc.","author":[{"dropping-particle":"","family":"Ferronato","given":"Massimiliano","non-dropping-particle":"","parse-names":false,"suffix":""},{"dropping-particle":"","family":"Castelletto","given":"Nicola","non-dropping-particle":"","parse-names":false,"suffix":""},{"dropping-particle":"","family":"Gambolati","given":"Giuseppe","non-dropping-particle":"","parse-names":false,"suffix":""}],"container-title":"Journal of Computational Physics","id":"ITEM-1","issue":"12","issued":{"date-parts":[["2010"]]},"page":"4813-4830","publisher":"Elsevier Inc.","title":"A fully coupled 3-D mixed finite element model of Biot consolidation","type":"article-journal","volume":"229"},"uris":["http://www.mendeley.com/documents/?uuid=d2717f87-fad6-4b66-a809-73cafa80d086"]}],"mendeley":{"formattedCitation":"[28]","plainTextFormattedCitation":"[28]","previouslyFormattedCitation":"[28]"},"properties":{"noteIndex":0},"schema":"https://github.com/citation-style-language/schema/raw/master/csl-citation.json"}</w:instrText>
      </w:r>
      <w:r w:rsidR="008F7EEC" w:rsidRPr="0036445F">
        <w:rPr>
          <w:rFonts w:ascii="Times New Roman" w:hAnsi="Times New Roman" w:cs="Times New Roman"/>
        </w:rPr>
        <w:fldChar w:fldCharType="separate"/>
      </w:r>
      <w:r w:rsidR="008F7EEC" w:rsidRPr="0036445F">
        <w:rPr>
          <w:rFonts w:ascii="Times New Roman" w:hAnsi="Times New Roman" w:cs="Times New Roman"/>
          <w:noProof/>
        </w:rPr>
        <w:t>[28]</w:t>
      </w:r>
      <w:r w:rsidR="008F7EEC" w:rsidRPr="0036445F">
        <w:rPr>
          <w:rFonts w:ascii="Times New Roman" w:hAnsi="Times New Roman" w:cs="Times New Roman"/>
        </w:rPr>
        <w:fldChar w:fldCharType="end"/>
      </w:r>
      <w:r w:rsidR="008F7EEC" w:rsidRPr="0036445F">
        <w:rPr>
          <w:rFonts w:ascii="Times New Roman" w:hAnsi="Times New Roman" w:cs="Times New Roman"/>
        </w:rPr>
        <w:t xml:space="preserve">, the discontinuous Galerkin (DG) finite element methods </w:t>
      </w:r>
      <w:r w:rsidR="008F7EEC" w:rsidRPr="0036445F">
        <w:rPr>
          <w:rFonts w:ascii="Times New Roman" w:hAnsi="Times New Roman" w:cs="Times New Roman"/>
        </w:rPr>
        <w:fldChar w:fldCharType="begin" w:fldLock="1"/>
      </w:r>
      <w:r w:rsidR="008F7EEC" w:rsidRPr="0036445F">
        <w:rPr>
          <w:rFonts w:ascii="Times New Roman" w:hAnsi="Times New Roman" w:cs="Times New Roman"/>
        </w:rPr>
        <w:instrText>ADDIN CSL_CITATION {"citationItems":[{"id":"ITEM-1","itemData":{"DOI":"10.1016/j.cma.2008.11.012","ISSN":"00457825","abstract":"In order to obtain converged and accurate numerical solutions, in general, small time steps are required for time-dependent problems. For popular continuous finite elements, however, the use of small time steps often results in oscillatory pressures and temperatures for thermoporomechanics problems with low conductivities. Moreover, convection-dominated thermal poromechanics problems often have very sharp temperature fronts that propagate over spatial domains. When applied to these problems, continuous elements present serious deficiencies in that large error induced in coarse mesh zones will propagate and pollute the solutions in fine mesh zones. Such oscillatory and polluted solutions are nonphysical and must be precluded. We propose discontinuous Galerkin methods to be alternatives to handle these challenges. This paper focuses on the finite element formulation of the incomplete interior penalty Galerkin method on thermoporoelasticity problems with heat convection. In this formulation, we propose discontinuous spaces for all three field variables. To deal with the convection effect, an upwinding scheme is simply and elegantly implemented through element interfaces, which is favored by the discontinuous Galerkin framework. In addition, the inner pressure boundary conditions important to many engineering problems are also taken into account in our discontinuous Galerkin formulation. Excellent performance of this discontinuous Galerkin method on precluding temperature oscillations and on blocking error propagation is demonstrated through solving a convection-dominated oil well-injection problem. © 2008 Elsevier B.V. All rights reserved.","author":[{"dropping-particle":"","family":"Liu","given":"R.","non-dropping-particle":"","parse-names":false,"suffix":""},{"dropping-particle":"","family":"Wheeler","given":"M. F.","non-dropping-particle":"","parse-names":false,"suffix":""},{"dropping-particle":"","family":"Dawson","given":"C. N.","non-dropping-particle":"","parse-names":false,"suffix":""},{"dropping-particle":"","family":"Dean","given":"R.","non-dropping-particle":"","parse-names":false,"suffix":""}],"container-title":"Computer Methods in Applied Mechanics and Engineering","id":"ITEM-1","issue":"9-12","issued":{"date-parts":[["2009"]]},"page":"912-919","publisher":"Elsevier B.V.","title":"Modeling of convection-dominated thermoporomechanics problems using incomplete interior penalty Galerkin method","type":"article-journal","volume":"198"},"uris":["http://www.mendeley.com/documents/?uuid=d186e2a6-51a6-488b-9728-1bf019fb2783"]}],"mendeley":{"formattedCitation":"[29]","plainTextFormattedCitation":"[29]","previouslyFormattedCitation":"[29]"},"properties":{"noteIndex":0},"schema":"https://github.com/citation-style-language/schema/raw/master/csl-citation.json"}</w:instrText>
      </w:r>
      <w:r w:rsidR="008F7EEC" w:rsidRPr="0036445F">
        <w:rPr>
          <w:rFonts w:ascii="Times New Roman" w:hAnsi="Times New Roman" w:cs="Times New Roman"/>
        </w:rPr>
        <w:fldChar w:fldCharType="separate"/>
      </w:r>
      <w:r w:rsidR="008F7EEC" w:rsidRPr="0036445F">
        <w:rPr>
          <w:rFonts w:ascii="Times New Roman" w:hAnsi="Times New Roman" w:cs="Times New Roman"/>
          <w:noProof/>
        </w:rPr>
        <w:t>[29]</w:t>
      </w:r>
      <w:r w:rsidR="008F7EEC" w:rsidRPr="0036445F">
        <w:rPr>
          <w:rFonts w:ascii="Times New Roman" w:hAnsi="Times New Roman" w:cs="Times New Roman"/>
        </w:rPr>
        <w:fldChar w:fldCharType="end"/>
      </w:r>
      <w:r w:rsidR="008F7EEC" w:rsidRPr="0036445F">
        <w:rPr>
          <w:rFonts w:ascii="Times New Roman" w:hAnsi="Times New Roman" w:cs="Times New Roman"/>
        </w:rPr>
        <w:t xml:space="preserve">, and the enriched Galerkin (EG) finite element methods </w:t>
      </w:r>
      <w:r w:rsidR="008F7EEC" w:rsidRPr="0036445F">
        <w:rPr>
          <w:rFonts w:ascii="Times New Roman" w:hAnsi="Times New Roman" w:cs="Times New Roman"/>
        </w:rPr>
        <w:fldChar w:fldCharType="begin" w:fldLock="1"/>
      </w:r>
      <w:r w:rsidR="008F7EEC" w:rsidRPr="0036445F">
        <w:rPr>
          <w:rFonts w:ascii="Times New Roman" w:hAnsi="Times New Roman" w:cs="Times New Roman"/>
        </w:rPr>
        <w:instrText>ADDIN CSL_CITATION {"citationItems":[{"id":"ITEM-1","itemData":{"DOI":"10.1016/j.cma.2018.06.022","ISSN":"00457825","abstract":"Robust and efficient discretization methods for coupled poromechanical problems are critical to address a wide range of problems related to civil infrastructure, energy resources, and environmental sustainability. In this work, we propose a new finite element formulation for coupled poromechanical problems that ensures local (element-wise) mass conservation. The proposed formulation draws on the so-called enriched Galerkin method, which augments piecewise constant functions to the classical continuous Galerkin finite element method. These additional degrees of freedom allow us to obtain a locally conservative and nonconforming solution for the pore pressure field. The enriched and continuous Galerkin formulations are compared in several numerical examples ranging from a benchmark consolidation problem to a complex problem that involves plastic deformation due to unsaturated flow in a heterogeneous porous medium. The results of these examples show not only that the proposed method provides local mass conservation, but also that local mass conservation can be crucial to accurate simulation of deformation processes in fluid-infiltrated porous materials.","author":[{"dropping-particle":"","family":"Choo","given":"Jinhyun","non-dropping-particle":"","parse-names":false,"suffix":""},{"dropping-particle":"","family":"Lee","given":"Sanghyun","non-dropping-particle":"","parse-names":false,"suffix":""}],"container-title":"Computer Methods in Applied Mechanics and Engineering","id":"ITEM-1","issued":{"date-parts":[["2018"]]},"page":"311-332","publisher":"Elsevier B.V.","title":"Enriched Galerkin finite elements for coupled poromechanics with local mass conservation","type":"article-journal","volume":"341"},"uris":["http://www.mendeley.com/documents/?uuid=a6bfc536-a51b-4a60-a536-7bb02ebe6925"]}],"mendeley":{"formattedCitation":"[30]","plainTextFormattedCitation":"[30]","previouslyFormattedCitation":"[30]"},"properties":{"noteIndex":0},"schema":"https://github.com/citation-style-language/schema/raw/master/csl-citation.json"}</w:instrText>
      </w:r>
      <w:r w:rsidR="008F7EEC" w:rsidRPr="0036445F">
        <w:rPr>
          <w:rFonts w:ascii="Times New Roman" w:hAnsi="Times New Roman" w:cs="Times New Roman"/>
        </w:rPr>
        <w:fldChar w:fldCharType="separate"/>
      </w:r>
      <w:r w:rsidR="008F7EEC" w:rsidRPr="0036445F">
        <w:rPr>
          <w:rFonts w:ascii="Times New Roman" w:hAnsi="Times New Roman" w:cs="Times New Roman"/>
          <w:noProof/>
        </w:rPr>
        <w:t>[30]</w:t>
      </w:r>
      <w:r w:rsidR="008F7EEC" w:rsidRPr="0036445F">
        <w:rPr>
          <w:rFonts w:ascii="Times New Roman" w:hAnsi="Times New Roman" w:cs="Times New Roman"/>
        </w:rPr>
        <w:fldChar w:fldCharType="end"/>
      </w:r>
      <w:r w:rsidR="008F7EEC" w:rsidRPr="0036445F">
        <w:rPr>
          <w:rFonts w:ascii="Times New Roman" w:hAnsi="Times New Roman" w:cs="Times New Roman"/>
        </w:rPr>
        <w:t xml:space="preserve">. Among them, Choo and Lee </w:t>
      </w:r>
      <w:r w:rsidR="008F7EEC" w:rsidRPr="0036445F">
        <w:rPr>
          <w:rFonts w:ascii="Times New Roman" w:hAnsi="Times New Roman" w:cs="Times New Roman"/>
        </w:rPr>
        <w:fldChar w:fldCharType="begin" w:fldLock="1"/>
      </w:r>
      <w:r w:rsidR="00706113" w:rsidRPr="0036445F">
        <w:rPr>
          <w:rFonts w:ascii="Times New Roman" w:hAnsi="Times New Roman" w:cs="Times New Roman"/>
        </w:rPr>
        <w:instrText>ADDIN CSL_CITATION {"citationItems":[{"id":"ITEM-1","itemData":{"DOI":"10.1016/j.cma.2018.06.022","ISSN":"00457825","abstract":"Robust and efficient discretization methods for coupled poromechanical problems are critical to address a wide range of problems related to civil infrastructure, energy resources, and environmental sustainability. In this work, we propose a new finite element formulation for coupled poromechanical problems that ensures local (element-wise) mass conservation. The proposed formulation draws on the so-called enriched Galerkin method, which augments piecewise constant functions to the classical continuous Galerkin finite element method. These additional degrees of freedom allow us to obtain a locally conservative and nonconforming solution for the pore pressure field. The enriched and continuous Galerkin formulations are compared in several numerical examples ranging from a benchmark consolidation problem to a complex problem that involves plastic deformation due to unsaturated flow in a heterogeneous porous medium. The results of these examples show not only that the proposed method provides local mass conservation, but also that local mass conservation can be crucial to accurate simulation of deformation processes in fluid-infiltrated porous materials.","author":[{"dropping-particle":"","family":"Choo","given":"Jinhyun","non-dropping-particle":"","parse-names":false,"suffix":""},{"dropping-particle":"","family":"Lee","given":"Sanghyun","non-dropping-particle":"","parse-names":false,"suffix":""}],"container-title":"Computer Methods in Applied Mechanics and Engineering","id":"ITEM-1","issued":{"date-parts":[["2018"]]},"page":"311-332","publisher":"Elsevier B.V.","title":"Enriched Galerkin finite elements for coupled poromechanics with local mass conservation","type":"article-journal","volume":"341"},"uris":["http://www.mendeley.com/documents/?uuid=a6bfc536-a51b-4a60-a536-7bb02ebe6925"]}],"mendeley":{"formattedCitation":"[30]","plainTextFormattedCitation":"[30]","previouslyFormattedCitation":"[30]"},"properties":{"noteIndex":0},"schema":"https://github.com/citation-style-language/schema/raw/master/csl-citation.json"}</w:instrText>
      </w:r>
      <w:r w:rsidR="008F7EEC" w:rsidRPr="0036445F">
        <w:rPr>
          <w:rFonts w:ascii="Times New Roman" w:hAnsi="Times New Roman" w:cs="Times New Roman"/>
        </w:rPr>
        <w:fldChar w:fldCharType="separate"/>
      </w:r>
      <w:r w:rsidR="008F7EEC" w:rsidRPr="0036445F">
        <w:rPr>
          <w:rFonts w:ascii="Times New Roman" w:hAnsi="Times New Roman" w:cs="Times New Roman"/>
          <w:noProof/>
        </w:rPr>
        <w:t>[30]</w:t>
      </w:r>
      <w:r w:rsidR="008F7EEC" w:rsidRPr="0036445F">
        <w:rPr>
          <w:rFonts w:ascii="Times New Roman" w:hAnsi="Times New Roman" w:cs="Times New Roman"/>
        </w:rPr>
        <w:fldChar w:fldCharType="end"/>
      </w:r>
      <w:r w:rsidR="008F7EEC" w:rsidRPr="0036445F">
        <w:rPr>
          <w:rFonts w:ascii="Times New Roman" w:hAnsi="Times New Roman" w:cs="Times New Roman"/>
        </w:rPr>
        <w:t xml:space="preserve"> pointed out that, on the one hand, the EG method requires fewer degrees of freedom than the DG method; on the other hand, for problems involving highly heterogeneous permeability fields, it can still provide non-oscillatory and locally conservative pressure fields. Nevertheless, the authors believe that IGA is still one of the better choices. One of the reasons is that the high-order continuity of IGA can naturally ensure the local mass conservation of pore fluid, and the numerical realization is relatively simple; another reason </w:t>
      </w:r>
      <w:r w:rsidR="008F7EEC" w:rsidRPr="0036445F">
        <w:rPr>
          <w:rFonts w:ascii="Times New Roman" w:hAnsi="Times New Roman" w:cs="Times New Roman"/>
        </w:rPr>
        <w:lastRenderedPageBreak/>
        <w:t>is that high-order IGA can effectively alleviate mesh distortion, which is important for strain localization where the deformation is mainly concentrated in the shear zone.</w:t>
      </w:r>
    </w:p>
    <w:p w14:paraId="1F29991A" w14:textId="11D29011" w:rsidR="00853A3A" w:rsidRPr="0036445F" w:rsidRDefault="00713C44" w:rsidP="00135CFC">
      <w:pPr>
        <w:ind w:firstLine="420"/>
        <w:rPr>
          <w:rFonts w:ascii="Times New Roman" w:eastAsia="SimSun" w:hAnsi="Times New Roman" w:cs="Times New Roman"/>
          <w:color w:val="0000FF"/>
          <w:szCs w:val="21"/>
        </w:rPr>
      </w:pPr>
      <w:r w:rsidRPr="0036445F">
        <w:rPr>
          <w:rFonts w:ascii="Times New Roman" w:hAnsi="Times New Roman" w:cs="Times New Roman"/>
        </w:rPr>
        <w:t xml:space="preserve">Unlike the classical continuum, the microelement of the Cosserat continuum is no longer assumed to be an infinitesimal mathematical point, but is assumed to be a representative element with a certain size, or called a micropolar particle, which can be used to reflect the microstructure of the material. For each microelement, the distributed force on each surface is also no longer assumed to be uniformly distributed. Therefore, when the distributed force is equivalent to acting on the center of the face, not only a concentrated force but also a micro-couple will be generated, and the corresponding deformations include normal strain, shear strain and micro-curvature. Namely, the Cosserat continuum can be regarded as a generalized classical continuum, while the classical continuum can be regarded as a special case of the Cosserat continuum. In terms of computational implementation of Cosserat continuum, the displacement-based finite element requires an additional rotation degree of freedom at each node, which can be used to phenomenological characterize the rotation deformation between particles in geomaterials. Correspondingly, micro-curvature (spatial derivative of rotational freedom) is introduced in the strain, and the coupled stress (energy conjugation with micro-curvature) is included in the stress. De Borst </w:t>
      </w:r>
      <w:r w:rsidRPr="0036445F">
        <w:rPr>
          <w:rFonts w:ascii="Times New Roman" w:hAnsi="Times New Roman" w:cs="Times New Roman"/>
        </w:rPr>
        <w:fldChar w:fldCharType="begin" w:fldLock="1"/>
      </w:r>
      <w:r w:rsidR="008F7EEC" w:rsidRPr="0036445F">
        <w:rPr>
          <w:rFonts w:ascii="Times New Roman" w:hAnsi="Times New Roman" w:cs="Times New Roman"/>
        </w:rPr>
        <w:instrText>ADDIN CSL_CITATION {"citationItems":[{"id":"ITEM-1","itemData":{"DOI":"10.1016/0045-7825(93)90127-J","ISSN":"00457825","abstract":"A pressure-dependent J2-flow theory is proposed for use within the framework of the Cosserat continuum. To this end the definition of the second invariant of the deviatoric stresses is generalised to include couple-stresses, and the strain-hardening hypothesis of plasticity is extended to take account of micro-curvatures. The temporal integration of the resulting set of differential equations is achieved using an implicit Euler backward scheme. This return-mapping algorithm results in an exact satisfaction of the yield condition at the end of the loading step. Moreover, the integration scheme is amenable to exact linearisation, so that a quadratic rate of convergence is obtained when Newton's method is used. An important characteristic of the model is the incorporation of an internal length scale. In finite element simulations of localisation, this property warrants convergence of the load-deflection curve to a physically realistic solution upon mesh refinement and to a finite width of the localisation zone. This is demonstrated for an infinitely long shear layer and for a biaxial specimen composed of a strain-softening Drucker-Prager material. © 1993.","author":[{"dropping-particle":"","family":"Borst","given":"René","non-dropping-particle":"de","parse-names":false,"suffix":""}],"container-title":"Computer Methods in Applied Mechanics and Engineering","id":"ITEM-1","issue":"3","issued":{"date-parts":[["1993"]]},"page":"347-362","title":"A generalisation of J2-flow theory for polar continua","type":"article-journal","volume":"103"},"uris":["http://www.mendeley.com/documents/?uuid=8d809f3c-1c52-4ed2-b61b-14869e2b6b1e"]}],"mendeley":{"formattedCitation":"[31]","plainTextFormattedCitation":"[31]","previouslyFormattedCitation":"[31]"},"properties":{"noteIndex":0},"schema":"https://github.com/citation-style-language/schema/raw/master/csl-citation.json"}</w:instrText>
      </w:r>
      <w:r w:rsidRPr="0036445F">
        <w:rPr>
          <w:rFonts w:ascii="Times New Roman" w:hAnsi="Times New Roman" w:cs="Times New Roman"/>
        </w:rPr>
        <w:fldChar w:fldCharType="separate"/>
      </w:r>
      <w:r w:rsidR="008F7EEC" w:rsidRPr="0036445F">
        <w:rPr>
          <w:rFonts w:ascii="Times New Roman" w:hAnsi="Times New Roman" w:cs="Times New Roman"/>
          <w:noProof/>
        </w:rPr>
        <w:t>[31]</w:t>
      </w:r>
      <w:r w:rsidRPr="0036445F">
        <w:rPr>
          <w:rFonts w:ascii="Times New Roman" w:hAnsi="Times New Roman" w:cs="Times New Roman"/>
        </w:rPr>
        <w:fldChar w:fldCharType="end"/>
      </w:r>
      <w:r w:rsidRPr="0036445F">
        <w:rPr>
          <w:rFonts w:ascii="Times New Roman" w:hAnsi="Times New Roman" w:cs="Times New Roman"/>
        </w:rPr>
        <w:t xml:space="preserve"> first considered the effect of coupling stress on the yield criterion, and proposed a pressure-dependent J2 flow plasticity model under the framework of the Cosserat continuum. Subsequently, on the basis of De Borst's work, Li and Tang </w:t>
      </w:r>
      <w:r w:rsidRPr="0036445F">
        <w:rPr>
          <w:rFonts w:ascii="Times New Roman" w:hAnsi="Times New Roman" w:cs="Times New Roman"/>
        </w:rPr>
        <w:fldChar w:fldCharType="begin" w:fldLock="1"/>
      </w:r>
      <w:r w:rsidRPr="0036445F">
        <w:rPr>
          <w:rFonts w:ascii="Times New Roman" w:hAnsi="Times New Roman" w:cs="Times New Roman"/>
        </w:rPr>
        <w:instrText>ADDIN CSL_CITATION {"citationItems":[{"id":"ITEM-1","itemData":{"DOI":"10.1016/j.compstruc.2004.08.009","ISSN":"00457949","abstract":"A pressure-dependent elastoplastic Cesserat continuum model is presented in this paper. Splitting the scalar product of the stress rate and the strain rate into their deviatoric and spherical parts, the consistent algorithm, particularly the closed form of the consistent elastoplastic tangent modulus matrix, of the model is formulated in the framework of Cosserat continuum theory. The matrix inverse operation usually required in the calculation of elastoplastic tangent constitutive modulus matrix is avoided, that enhances computational efficiency of the model in numerical solution procedure with the second order convergence rate ensured. Numerical results illustrate the capability and performance of the present model in modelling strain localization phenomena due to strain softening. © 2004 Elsevier Ltd. All rights reserved.","author":[{"dropping-particle":"","family":"Li","given":"Xikui","non-dropping-particle":"","parse-names":false,"suffix":""},{"dropping-particle":"","family":"Tang","given":"Hongxiang","non-dropping-particle":"","parse-names":false,"suffix":""}],"container-title":"Computers and Structures","id":"ITEM-1","issued":{"date-parts":[["2005"]]},"title":"A consistent return mapping algorithm for pressure-dependent elastoplastic Cosserat continua and modelling of strain localisation","type":"article-journal"},"uris":["http://www.mendeley.com/documents/?uuid=5b2bace5-886b-35b9-9d19-dfd561bb6044"]}],"mendeley":{"formattedCitation":"[14]","plainTextFormattedCitation":"[14]","previouslyFormattedCitation":"[14]"},"properties":{"noteIndex":0},"schema":"https://github.com/citation-style-language/schema/raw/master/csl-citation.json"}</w:instrText>
      </w:r>
      <w:r w:rsidRPr="0036445F">
        <w:rPr>
          <w:rFonts w:ascii="Times New Roman" w:hAnsi="Times New Roman" w:cs="Times New Roman"/>
        </w:rPr>
        <w:fldChar w:fldCharType="separate"/>
      </w:r>
      <w:r w:rsidRPr="0036445F">
        <w:rPr>
          <w:rFonts w:ascii="Times New Roman" w:hAnsi="Times New Roman" w:cs="Times New Roman"/>
          <w:noProof/>
        </w:rPr>
        <w:t>[14]</w:t>
      </w:r>
      <w:r w:rsidRPr="0036445F">
        <w:rPr>
          <w:rFonts w:ascii="Times New Roman" w:hAnsi="Times New Roman" w:cs="Times New Roman"/>
        </w:rPr>
        <w:fldChar w:fldCharType="end"/>
      </w:r>
      <w:r w:rsidRPr="0036445F">
        <w:rPr>
          <w:rFonts w:ascii="Times New Roman" w:hAnsi="Times New Roman" w:cs="Times New Roman"/>
        </w:rPr>
        <w:t xml:space="preserve"> derived the consistent algorithm of the pressure-dependent Drucker-Prager elastoplastic Cosserat model. The results show that the Cosserat continuum model can not only accurately reflect the mechanical response of geotechnical materials, but also overcome the mesh-</w:t>
      </w:r>
      <w:r w:rsidRPr="0036445F">
        <w:rPr>
          <w:rFonts w:ascii="Times New Roman" w:hAnsi="Times New Roman" w:cs="Times New Roman"/>
        </w:rPr>
        <w:lastRenderedPageBreak/>
        <w:t>dependent phenomena caused by strain-softening properties.</w:t>
      </w:r>
      <w:r w:rsidR="00FC57D7" w:rsidRPr="0036445F">
        <w:rPr>
          <w:rFonts w:ascii="Times New Roman" w:hAnsi="Times New Roman" w:cs="Times New Roman"/>
        </w:rPr>
        <w:t xml:space="preserve"> </w:t>
      </w:r>
      <w:r w:rsidR="007A20B8" w:rsidRPr="0036445F">
        <w:rPr>
          <w:rFonts w:ascii="Times New Roman" w:eastAsia="SimSun" w:hAnsi="Times New Roman" w:cs="Times New Roman"/>
          <w:szCs w:val="21"/>
        </w:rPr>
        <w:t xml:space="preserve">In addition, Pane and </w:t>
      </w:r>
      <w:proofErr w:type="spellStart"/>
      <w:r w:rsidR="007A20B8" w:rsidRPr="0036445F">
        <w:rPr>
          <w:rFonts w:ascii="Times New Roman" w:eastAsia="SimSun" w:hAnsi="Times New Roman" w:cs="Times New Roman"/>
          <w:szCs w:val="21"/>
        </w:rPr>
        <w:t>Pietruszczak</w:t>
      </w:r>
      <w:proofErr w:type="spellEnd"/>
      <w:r w:rsidR="007A20B8" w:rsidRPr="0036445F">
        <w:rPr>
          <w:rFonts w:ascii="Times New Roman" w:eastAsia="SimSun" w:hAnsi="Times New Roman" w:cs="Times New Roman"/>
          <w:szCs w:val="21"/>
        </w:rPr>
        <w:t xml:space="preserve"> </w:t>
      </w:r>
      <w:r w:rsidR="007A20B8" w:rsidRPr="0036445F">
        <w:rPr>
          <w:rFonts w:ascii="Times New Roman" w:eastAsia="SimSun" w:hAnsi="Times New Roman" w:cs="Times New Roman"/>
          <w:szCs w:val="21"/>
        </w:rPr>
        <w:fldChar w:fldCharType="begin" w:fldLock="1"/>
      </w:r>
      <w:r w:rsidR="007A20B8" w:rsidRPr="0036445F">
        <w:rPr>
          <w:rFonts w:ascii="Times New Roman" w:eastAsia="SimSun" w:hAnsi="Times New Roman" w:cs="Times New Roman"/>
          <w:szCs w:val="21"/>
        </w:rPr>
        <w:instrText>ADDIN CSL_CITATION {"citationItems":[{"id":"ITEM-1","itemData":{"author":[{"dropping-particle":"","family":"G.N.Pane","given":"","non-dropping-particle":"","parse-names":false,"suffix":""},{"dropping-particle":"","family":"S.Pietruszczak","given":"","non-dropping-particle":"","parse-names":false,"suffix":""}],"container-title":"Computers and Geotechnics","id":"ITEM-1","issue":"1986","issued":{"date-parts":[["1986"]]},"page":"89-99","title":"Symmetric tangential stiffness formulation for non-associated plasticity","type":"article-journal","volume":"2"},"uris":["http://www.mendeley.com/documents/?uuid=f9f334fc-874d-48fb-8ba0-7b5e493a3c4f"]}],"mendeley":{"formattedCitation":"[32]","plainTextFormattedCitation":"[32]"},"properties":{"noteIndex":0},"schema":"https://github.com/citation-style-language/schema/raw/master/csl-citation.json"}</w:instrText>
      </w:r>
      <w:r w:rsidR="007A20B8" w:rsidRPr="0036445F">
        <w:rPr>
          <w:rFonts w:ascii="Times New Roman" w:eastAsia="SimSun" w:hAnsi="Times New Roman" w:cs="Times New Roman"/>
          <w:szCs w:val="21"/>
        </w:rPr>
        <w:fldChar w:fldCharType="separate"/>
      </w:r>
      <w:r w:rsidR="007A20B8" w:rsidRPr="0036445F">
        <w:rPr>
          <w:rFonts w:ascii="Times New Roman" w:eastAsia="SimSun" w:hAnsi="Times New Roman" w:cs="Times New Roman"/>
          <w:noProof/>
          <w:szCs w:val="21"/>
        </w:rPr>
        <w:t>[32]</w:t>
      </w:r>
      <w:r w:rsidR="007A20B8" w:rsidRPr="0036445F">
        <w:rPr>
          <w:rFonts w:ascii="Times New Roman" w:eastAsia="SimSun" w:hAnsi="Times New Roman" w:cs="Times New Roman"/>
          <w:szCs w:val="21"/>
        </w:rPr>
        <w:fldChar w:fldCharType="end"/>
      </w:r>
      <w:r w:rsidR="007A20B8" w:rsidRPr="0036445F">
        <w:rPr>
          <w:rFonts w:ascii="Times New Roman" w:eastAsia="SimSun" w:hAnsi="Times New Roman" w:cs="Times New Roman"/>
          <w:szCs w:val="21"/>
        </w:rPr>
        <w:t xml:space="preserve"> pointed out that materials with non-associated flow rules can be equivalent to materials with strain softening behavior through a numerical scheme.</w:t>
      </w:r>
      <w:r w:rsidR="00FC57D7" w:rsidRPr="0036445F">
        <w:rPr>
          <w:rFonts w:ascii="Times New Roman" w:hAnsi="Times New Roman" w:cs="Times New Roman"/>
        </w:rPr>
        <w:t xml:space="preserve"> </w:t>
      </w:r>
      <w:r w:rsidR="007A20B8" w:rsidRPr="0036445F">
        <w:rPr>
          <w:rFonts w:ascii="Times New Roman" w:hAnsi="Times New Roman" w:cs="Times New Roman"/>
        </w:rPr>
        <w:t>T</w:t>
      </w:r>
      <w:r w:rsidR="00FC57D7" w:rsidRPr="0036445F">
        <w:rPr>
          <w:rFonts w:ascii="Times New Roman" w:hAnsi="Times New Roman" w:cs="Times New Roman"/>
        </w:rPr>
        <w:t xml:space="preserve">he non-associated flow </w:t>
      </w:r>
      <w:r w:rsidR="00FC57D7" w:rsidRPr="0036445F">
        <w:rPr>
          <w:rFonts w:ascii="Times New Roman" w:hAnsi="Times New Roman" w:cs="Times New Roman" w:hint="eastAsia"/>
        </w:rPr>
        <w:t>rule</w:t>
      </w:r>
      <w:r w:rsidR="00FC57D7" w:rsidRPr="0036445F">
        <w:rPr>
          <w:rFonts w:ascii="Times New Roman" w:hAnsi="Times New Roman" w:cs="Times New Roman"/>
        </w:rPr>
        <w:t xml:space="preserve"> has</w:t>
      </w:r>
      <w:r w:rsidR="004969A5" w:rsidRPr="0036445F">
        <w:rPr>
          <w:rFonts w:ascii="Times New Roman" w:hAnsi="Times New Roman" w:cs="Times New Roman"/>
        </w:rPr>
        <w:t xml:space="preserve"> also</w:t>
      </w:r>
      <w:r w:rsidR="00FC57D7" w:rsidRPr="0036445F">
        <w:rPr>
          <w:rFonts w:ascii="Times New Roman" w:hAnsi="Times New Roman" w:cs="Times New Roman"/>
        </w:rPr>
        <w:t xml:space="preserve"> been introduced in the study of strain localization, such as de Borst </w:t>
      </w:r>
      <w:r w:rsidR="00680D16" w:rsidRPr="0036445F">
        <w:rPr>
          <w:rFonts w:ascii="Times New Roman" w:hAnsi="Times New Roman" w:cs="Times New Roman"/>
        </w:rPr>
        <w:fldChar w:fldCharType="begin" w:fldLock="1"/>
      </w:r>
      <w:r w:rsidR="005222B6" w:rsidRPr="0036445F">
        <w:rPr>
          <w:rFonts w:ascii="Times New Roman" w:hAnsi="Times New Roman" w:cs="Times New Roman"/>
        </w:rPr>
        <w:instrText>ADDIN CSL_CITATION {"citationItems":[{"id":"ITEM-1","itemData":{"DOI":"10.1016/0045-7825(93)90127-J","ISSN":"00457825","abstract":"A pressure-dependent J2-flow theory is proposed for use within the framework of the Cosserat continuum. To this end the definition of the second invariant of the deviatoric stresses is generalised to include couple-stresses, and the strain-hardening hypothesis of plasticity is extended to take account of micro-curvatures. The temporal integration of the resulting set of differential equations is achieved using an implicit Euler backward scheme. This return-mapping algorithm results in an exact satisfaction of the yield condition at the end of the loading step. Moreover, the integration scheme is amenable to exact linearisation, so that a quadratic rate of convergence is obtained when Newton's method is used. An important characteristic of the model is the incorporation of an internal length scale. In finite element simulations of localisation, this property warrants convergence of the load-deflection curve to a physically realistic solution upon mesh refinement and to a finite width of the localisation zone. This is demonstrated for an infinitely long shear layer and for a biaxial specimen composed of a strain-softening Drucker-Prager material. © 1993.","author":[{"dropping-particle":"","family":"Borst","given":"René","non-dropping-particle":"de","parse-names":false,"suffix":""}],"container-title":"Computer Methods in Applied Mechanics and Engineering","id":"ITEM-1","issue":"3","issued":{"date-parts":[["1993"]]},"page":"347-362","title":"A generalisation of J2-flow theory for polar continua","type":"article-journal","volume":"103"},"uris":["http://www.mendeley.com/documents/?uuid=8d809f3c-1c52-4ed2-b61b-14869e2b6b1e"]}],"mendeley":{"formattedCitation":"[31]","plainTextFormattedCitation":"[31]","previouslyFormattedCitation":"[31]"},"properties":{"noteIndex":0},"schema":"https://github.com/citation-style-language/schema/raw/master/csl-citation.json"}</w:instrText>
      </w:r>
      <w:r w:rsidR="00680D16" w:rsidRPr="0036445F">
        <w:rPr>
          <w:rFonts w:ascii="Times New Roman" w:hAnsi="Times New Roman" w:cs="Times New Roman"/>
        </w:rPr>
        <w:fldChar w:fldCharType="separate"/>
      </w:r>
      <w:r w:rsidR="00680D16" w:rsidRPr="0036445F">
        <w:rPr>
          <w:rFonts w:ascii="Times New Roman" w:hAnsi="Times New Roman" w:cs="Times New Roman"/>
          <w:noProof/>
        </w:rPr>
        <w:t>[31]</w:t>
      </w:r>
      <w:r w:rsidR="00680D16" w:rsidRPr="0036445F">
        <w:rPr>
          <w:rFonts w:ascii="Times New Roman" w:hAnsi="Times New Roman" w:cs="Times New Roman"/>
        </w:rPr>
        <w:fldChar w:fldCharType="end"/>
      </w:r>
      <w:r w:rsidR="00FC57D7" w:rsidRPr="0036445F">
        <w:rPr>
          <w:rFonts w:ascii="Times New Roman" w:hAnsi="Times New Roman" w:cs="Times New Roman"/>
        </w:rPr>
        <w:t xml:space="preserve">, Tang et al. </w:t>
      </w:r>
      <w:r w:rsidR="005222B6"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{"citationItems":[{"id":"ITEM-1","itemData":{"DOI":"10.1016/j.compstruc.2004.08.009","ISSN":"00457949","abstract":"A pressure-dependent elastoplastic Cesserat continuum model is presented in this paper. Splitting the scalar product of the stress rate and the strain rate into their deviatoric and spherical parts, the consistent algorithm, particularly the closed form of the consistent elastoplastic tangent modulus matrix, of the model is formulated in the framework of Cosserat continuum theory. The matrix inverse operation usually required in the calculation of elastoplastic tangent constitutive modulus matrix is avoided, that enhances computational efficiency of the model in numerical solution procedure with the second order convergence rate ensured. Numerical results illustrate the capability and performance of the present model in modelling strain localization phenomena due to strain softening. © 2004 Elsevier Ltd. All rights reserved.","author":[{"dropping-particle":"","family":"Li","given":"Xikui","non-dropping-particle":"","parse-names":false,"suffix":""},{"dropping-particle":"","family":"Tang","given":"Hongxiang","non-dropping-particle":"","parse-names":false,"suffix":""}],"container-title":"Computers and Structures","id":"ITEM-1","issued":{"date-parts":[["2005"]]},"title":"A consistent return mapping algorithm for pressure-dependent elastoplastic Cosserat continua and modelling of strain localisation","type":"article-journal"},"uris":["http://www.mendeley.com/documents/?uuid=5b2bace5-886b-35b9-9d19-dfd561bb6044"]},{"id":"ITEM-2","itemData":{"DOI":"10.1016/j.jmps.2018.09.029","ISSN":"00225096","abstract":"A multiscale method is proposed based on an individual particle provided with rotational freedom, which considers the kinematic connections and transformation consistency of physical parameters in micro-macro models, as well as the need for a regularization mechanism in the classical macroscopic continuum model to preserve the well-posedness of the localization problem. This method uses the discrete element method to incorporate both rolling resistances (rolling friction tangential force and rolling resistance moment) and the sliding friction tangential force between particles in the contact model on a microscopic scale, while the Cosserat continuum is used to describe the granular materials on a macroscopic scale. In addition, a consistent return mapping algorithm for the integration of the rate constitutive equation and the closed form of the consistent elastoplastic tangent modulus matrix for the generalized elastoplastic Cosserat continuum model are presented. The effectiveness of the developed multiscale method is demonstrated with two cases: one comparing discrete element computations with the Cosserat finite element analysis, and the other comparing a plane strain compression experiment using digital imaging measurements with the Cosserat finite element analysis. The rotational deformation and shear band failure modes are well reproduced in both cases. It also demonstrates that the present model has better performance in predicting the phenomena of shear bands than previous ones.","author":[{"dropping-particle":"","family":"Tang","given":"Hongxiang","non-dropping-particle":"","parse-names":false,"suffix":""},{"dropping-particle":"","family":"Dong","given":"Yan","non-dropping-particle":"","parse-names":false,"suffix":""},{"dropping-particle":"","family":"Wang","given":"Ting","non-dropping-particle":"","parse-names":false,"suffix":""},{"dropping-particle":"","family":"Dong","given":"Yifeng","non-dropping-particle":"","parse-names":false,"suffix":""}],"container-title":"Journal of the Mechanics and Physics of Solids","id":"ITEM-2","issued":{"date-parts":[["2019"]]},"page":"450-471","publisher":"Elsevier Ltd","title":"Simulation of strain localization with discrete element-Cosserat continuum finite element two scale method for granular materials","type":"article-journal","volume":"122"},"uris":["http://www.mendeley.com/documents/?uuid=e5ef047d-514f-4e66-996c-90946edbb9f6"]}],"mendeley":{"formattedCitation":"[14,33]","plainTextFormattedCitation":"[14,33]","previouslyFormattedCitation":"[14,32]"},"properties":{"noteIndex":0},"schema":"https://github.com/citation-style-language/schema/raw/master/csl-citation.json"}</w:instrText>
      </w:r>
      <w:r w:rsidR="005222B6" w:rsidRPr="0036445F">
        <w:rPr>
          <w:rFonts w:ascii="Times New Roman" w:hAnsi="Times New Roman" w:cs="Times New Roman"/>
        </w:rPr>
        <w:fldChar w:fldCharType="separate"/>
      </w:r>
      <w:r w:rsidR="007A20B8" w:rsidRPr="0036445F">
        <w:rPr>
          <w:rFonts w:ascii="Times New Roman" w:hAnsi="Times New Roman" w:cs="Times New Roman"/>
          <w:noProof/>
        </w:rPr>
        <w:t>[14,33]</w:t>
      </w:r>
      <w:r w:rsidR="005222B6" w:rsidRPr="0036445F">
        <w:rPr>
          <w:rFonts w:ascii="Times New Roman" w:hAnsi="Times New Roman" w:cs="Times New Roman"/>
        </w:rPr>
        <w:fldChar w:fldCharType="end"/>
      </w:r>
      <w:r w:rsidR="00FC57D7" w:rsidRPr="0036445F">
        <w:rPr>
          <w:rFonts w:ascii="Times New Roman" w:hAnsi="Times New Roman" w:cs="Times New Roman"/>
        </w:rPr>
        <w:t xml:space="preserve">. However, without considering material softening, the influence of the non-associated flow </w:t>
      </w:r>
      <w:r w:rsidR="00FC57D7" w:rsidRPr="0036445F">
        <w:rPr>
          <w:rFonts w:ascii="Times New Roman" w:hAnsi="Times New Roman" w:cs="Times New Roman" w:hint="eastAsia"/>
        </w:rPr>
        <w:t>rule</w:t>
      </w:r>
      <w:r w:rsidR="00FC57D7" w:rsidRPr="0036445F">
        <w:rPr>
          <w:rFonts w:ascii="Times New Roman" w:hAnsi="Times New Roman" w:cs="Times New Roman"/>
        </w:rPr>
        <w:t xml:space="preserve"> on the </w:t>
      </w:r>
      <w:r w:rsidR="00FC57D7" w:rsidRPr="0036445F">
        <w:rPr>
          <w:rFonts w:ascii="Times New Roman" w:hAnsi="Times New Roman" w:cs="Times New Roman" w:hint="eastAsia"/>
        </w:rPr>
        <w:t>mesh-</w:t>
      </w:r>
      <w:r w:rsidR="00FC57D7" w:rsidRPr="0036445F">
        <w:rPr>
          <w:rFonts w:ascii="Times New Roman" w:hAnsi="Times New Roman" w:cs="Times New Roman"/>
        </w:rPr>
        <w:t>dependen</w:t>
      </w:r>
      <w:r w:rsidR="00FC57D7" w:rsidRPr="0036445F">
        <w:rPr>
          <w:rFonts w:ascii="Times New Roman" w:hAnsi="Times New Roman" w:cs="Times New Roman" w:hint="eastAsia"/>
        </w:rPr>
        <w:t>t</w:t>
      </w:r>
      <w:r w:rsidR="00FC57D7" w:rsidRPr="0036445F">
        <w:rPr>
          <w:rFonts w:ascii="Times New Roman" w:hAnsi="Times New Roman" w:cs="Times New Roman"/>
        </w:rPr>
        <w:t xml:space="preserve"> has remained largely unnoticed.</w:t>
      </w:r>
      <w:r w:rsidRPr="0036445F">
        <w:rPr>
          <w:rFonts w:ascii="Times New Roman" w:hAnsi="Times New Roman" w:cs="Times New Roman"/>
        </w:rPr>
        <w:t xml:space="preserve"> </w:t>
      </w:r>
      <w:bookmarkStart w:id="11" w:name="_Hlk61033613"/>
      <w:r w:rsidR="001F4658" w:rsidRPr="0036445F">
        <w:rPr>
          <w:rFonts w:ascii="Times New Roman" w:hAnsi="Times New Roman" w:cs="Times New Roman"/>
        </w:rPr>
        <w:t xml:space="preserve">Recently, Sabet and de Borst </w:t>
      </w:r>
      <w:r w:rsidR="001F4658"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{"citationItems":[{"id":"ITEM-1","itemData":{"DOI":"10.1002/nag.2973","ISSN":"10969853","abstract":"A severe dependence of numerical simulations on the mesh density is usually attributed to the presence of strain softening in the constitutive relation. However, other material instabilities, like non-associated plastic flow, can also cause mesh sensitivity. Indeed, loss of ellipticity in quasi-static analyses is the fundamental cause of the observed mesh dependence. It has been known since long that non-associated plastic flow can cause loss of ellipticity, but the consequence for mesh sensitivity, and subsequently, for the difficulty of the equilibrium-finding iterative procedure to converge have remained largely unnoticed. We first demonstrate at the hand of a biaxial test structural softening and a marked mesh dependence for an ideally plastic material equipped with a non-associated flow rule. The phenomena are then analysed in depth using an infinitely long shear layer. Finally, it is shown that the mesh effect disappears when the standard continuum model is replaced by a Cosserat continuum, a well-known regularisation method for strain-softening constitutive relations.","author":[{"dropping-particle":"","family":"Sabet","given":"Sepideh Alizadeh","non-dropping-particle":"","parse-names":false,"suffix":""},{"dropping-particle":"","family":"Borst","given":"René","non-dropping-particle":"de","parse-names":false,"suffix":""}],"container-title":"International Journal for Numerical and An</w:instrText>
      </w:r>
      <w:r w:rsidR="007A20B8" w:rsidRPr="0036445F">
        <w:rPr>
          <w:rFonts w:ascii="Times New Roman" w:hAnsi="Times New Roman" w:cs="Times New Roman" w:hint="eastAsia"/>
        </w:rPr>
        <w:instrText>alytical Methods in Geomechanics","id":"ITEM-1","issue":"13","issued":{"date-parts":[["2019"]]},"note":"</w:instrText>
      </w:r>
      <w:r w:rsidR="007A20B8" w:rsidRPr="0036445F">
        <w:rPr>
          <w:rFonts w:ascii="Times New Roman" w:hAnsi="Times New Roman" w:cs="Times New Roman" w:hint="eastAsia"/>
        </w:rPr>
        <w:instrText>非关联流动法则</w:instrText>
      </w:r>
      <w:r w:rsidR="007A20B8" w:rsidRPr="0036445F">
        <w:rPr>
          <w:rFonts w:ascii="Times New Roman" w:hAnsi="Times New Roman" w:cs="Times New Roman" w:hint="eastAsia"/>
        </w:rPr>
        <w:instrText>","page":"2170-2183","title":"Structural softening, mesh dependence, and regularisation in non-associated plastic flow","type":"article-journal"</w:instrText>
      </w:r>
      <w:r w:rsidR="007A20B8" w:rsidRPr="0036445F">
        <w:rPr>
          <w:rFonts w:ascii="Times New Roman" w:hAnsi="Times New Roman" w:cs="Times New Roman"/>
        </w:rPr>
        <w:instrText>,"volume":"43"},"uris":["http://www.mendeley.com/documents/?uuid=8be6e1ca-e52a-4e24-8236-935629ba7c97"]},{"id":"ITEM-2","itemData":{"DOI":"10.1007/s00419-019-01593-2","ISSN":"14320681","abstract":"A severe, spurious dependence of numerical simulations on the mesh size and orientation can be observed in elasto-plastic models with a non-associated flow rule. This is due to the loss of ellipticity and may also cause a divergence in the incremental-iterative solution procedure. This paper first analyses the dependence of the shear band inclination in a biaxial test on the mesh size as well as on the mesh orientation. Next, a Cosserat continuum model, which has been employed successfully for strain-softening plasticity, is proposed to prevent loss of ellipticity. Now, numerical solutions result for shear band formation which are independent of the size and the orientation of the discretisation.","author":[{"dropping-particle":"","family":"Sabet","given":"Sepideh Alizadeh","non-dropping-particle":"","parse-names":false,"suffix":""},{"dropping-particle":"","family":"Borst","given":"René","non-dropping-particle":"de","parse-names":false,"suffix":""}],"container-title":"Archive of Applied Mechanics","id":"ITEM-2","issue":"12","issued":{"date-parts":[["2019"]]},"page":"2577-2590","publisher":"Springer Berlin Heidelberg","title":"Mesh bias and shear band inclination in standard and non-standard continua","type":"article-journal","volume":"89"},"uris":["http://www.mendeley.com/documents/?uuid=095de577-eba7-47a8-9cc4-5504d9fc4338"]}],"mendeley":{"formattedCitation":"[34,35]","plainTextFormattedCitation":"[34,35]","previouslyFormattedCitation":"[33,34]"},"properties":{"noteIndex":0},"schema":"https://github.com/citation-style-language/schema/raw/master/csl-citation.json"}</w:instrText>
      </w:r>
      <w:r w:rsidR="001F4658" w:rsidRPr="0036445F">
        <w:rPr>
          <w:rFonts w:ascii="Times New Roman" w:hAnsi="Times New Roman" w:cs="Times New Roman"/>
        </w:rPr>
        <w:fldChar w:fldCharType="separate"/>
      </w:r>
      <w:r w:rsidR="007A20B8" w:rsidRPr="0036445F">
        <w:rPr>
          <w:rFonts w:ascii="Times New Roman" w:hAnsi="Times New Roman" w:cs="Times New Roman"/>
          <w:noProof/>
        </w:rPr>
        <w:t>[34,35]</w:t>
      </w:r>
      <w:r w:rsidR="001F4658" w:rsidRPr="0036445F">
        <w:rPr>
          <w:rFonts w:ascii="Times New Roman" w:hAnsi="Times New Roman" w:cs="Times New Roman"/>
        </w:rPr>
        <w:fldChar w:fldCharType="end"/>
      </w:r>
      <w:r w:rsidR="001F4658" w:rsidRPr="0036445F">
        <w:rPr>
          <w:rFonts w:ascii="Times New Roman" w:hAnsi="Times New Roman" w:cs="Times New Roman"/>
        </w:rPr>
        <w:t xml:space="preserve"> pointed out that the non-associated flow rules can also cause structural softening and mesh dependence (related to mesh density and mesh line direction), and further pointed out that the Cosserat model can not only ensure the well-posedness of partial differential equations, but also greatly improve the global convergence behavior of the nonlinear solver.</w:t>
      </w:r>
      <w:bookmarkEnd w:id="11"/>
      <w:r w:rsidR="001F4658" w:rsidRPr="0036445F">
        <w:rPr>
          <w:rFonts w:ascii="Times New Roman" w:hAnsi="Times New Roman" w:cs="Times New Roman"/>
        </w:rPr>
        <w:t xml:space="preserve"> </w:t>
      </w:r>
      <w:bookmarkStart w:id="12" w:name="_Hlk61034738"/>
      <w:r w:rsidR="001A19DA" w:rsidRPr="0036445F">
        <w:rPr>
          <w:rFonts w:ascii="Times New Roman" w:hAnsi="Times New Roman" w:cs="Times New Roman"/>
        </w:rPr>
        <w:t xml:space="preserve">Hageman et al. </w:t>
      </w:r>
      <w:r w:rsidR="001A19DA"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{"citationItems":[{"id":"ITEM-1","itemData":{"DOI":"10.1002/nme.6561","ISSN":"10970207","abstract":"The use of pressure-dependent plasticity models with a non-associated flow rule causes a loss of the well-posedness for sufficiently low hardening rates. Apart from a mesh dependence, this can result in poor convergence, or even divergence of the iterative procedure employed to find an equilibrium configuration. This can be aggravated when other nonlinear, dissipative mechanisms are introduced, for instance the propagation of cracks. This is demonstrated rigorously, as well as the regularizing effect of adding viscosity or employing a Cosserat continuum. In both cases the regularization is independent of the value of the internal length scale for a fairly wide range of parameters. The spatial discretization has been done using T-splines, and the fracture is modeled using interface elements and propagated using mesh line insertions. The time integration has been done by an implicit Newmark scheme. The use of proper regularization techniques makes an implicit scheme feasible, resulting in a reduction in the number of time steps by an order of magnitude.","author":[{"dropping-particle":"","family":"Hageman","given":"Tim","non-dropping-particle":"","parse-names":false,"suffix":""},{"dropping-particle":"","family":"Sabet","given":"Sepideh Alizadeh","non-dropping-particle":"","parse-names":false,"suffix":""},{"dropping-particle":"","family":"Borst","given":"René","non-dropping-particle":"de","parse-names":false,"suffix":""}],"container-title":"International Journal for Numerical Methods in Engineering","id":"ITEM-1","issue":"January","issued":{"date-parts":[["2020"]]},"page":"1-19","title":"Convergence in non-associated plasticity and fracture propagation for standard, rate-dependent, and Cosserat continua","type":"article-journal"},"uris":["http://www.mendeley.com/documents/?uuid=cce34c3f-e74c-4b21-af0d-76758b2f479f"]}],"mendeley":{"formattedCitation":"[36]","plainTextFormattedCitation":"[36]","previouslyFormattedCitation":"[35]"},"properties":{"noteIndex":0},"schema":"https://github.com/citation-style-language/schema/raw/master/csl-citation.json"}</w:instrText>
      </w:r>
      <w:r w:rsidR="001A19DA" w:rsidRPr="0036445F">
        <w:rPr>
          <w:rFonts w:ascii="Times New Roman" w:hAnsi="Times New Roman" w:cs="Times New Roman"/>
        </w:rPr>
        <w:fldChar w:fldCharType="separate"/>
      </w:r>
      <w:r w:rsidR="007A20B8" w:rsidRPr="0036445F">
        <w:rPr>
          <w:rFonts w:ascii="Times New Roman" w:hAnsi="Times New Roman" w:cs="Times New Roman"/>
          <w:noProof/>
        </w:rPr>
        <w:t>[36]</w:t>
      </w:r>
      <w:r w:rsidR="001A19DA" w:rsidRPr="0036445F">
        <w:rPr>
          <w:rFonts w:ascii="Times New Roman" w:hAnsi="Times New Roman" w:cs="Times New Roman"/>
        </w:rPr>
        <w:fldChar w:fldCharType="end"/>
      </w:r>
      <w:r w:rsidR="001A19DA" w:rsidRPr="0036445F">
        <w:rPr>
          <w:rFonts w:ascii="Times New Roman" w:hAnsi="Times New Roman" w:cs="Times New Roman"/>
        </w:rPr>
        <w:t xml:space="preserve"> analyzed in detail the combined problem of fracture propagation and non-associated, off-fault plasticity in the Cosserat continuum as well as the classical continuum, each with and without viscosity.</w:t>
      </w:r>
      <w:bookmarkEnd w:id="12"/>
      <w:r w:rsidR="001A19DA" w:rsidRPr="0036445F">
        <w:rPr>
          <w:rFonts w:ascii="Times New Roman" w:hAnsi="Times New Roman" w:cs="Times New Roman"/>
        </w:rPr>
        <w:t xml:space="preserve"> </w:t>
      </w:r>
      <w:r w:rsidRPr="0036445F">
        <w:rPr>
          <w:rFonts w:ascii="Times New Roman" w:hAnsi="Times New Roman" w:cs="Times New Roman"/>
        </w:rPr>
        <w:t xml:space="preserve">However, the Cosserat continuum also faces some challenges. For example, </w:t>
      </w:r>
      <w:proofErr w:type="spellStart"/>
      <w:r w:rsidRPr="0036445F">
        <w:rPr>
          <w:rFonts w:ascii="Times New Roman" w:hAnsi="Times New Roman" w:cs="Times New Roman"/>
        </w:rPr>
        <w:t>Ristinmaa</w:t>
      </w:r>
      <w:proofErr w:type="spellEnd"/>
      <w:r w:rsidRPr="0036445F">
        <w:rPr>
          <w:rFonts w:ascii="Times New Roman" w:hAnsi="Times New Roman" w:cs="Times New Roman"/>
        </w:rPr>
        <w:t xml:space="preserve"> and Vecchi </w:t>
      </w:r>
      <w:r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{"citationItems":[{"id":"ITEM-1","itemData":{"DOI":"10.1016/0045-7825(96)00996-6","ISSN":"00457825","abstract":"One way to avoid vanishing dissipative energy and localization to zero volume when examining localization and softening problems, is to introduce an internal length scale for the material by means of couple-stress theory. Here, the 'constrained' Cosserat theory is adopted where the displacement field also determines the rotation field. For this 'constrained' Cosserat theory an elasto-plastic theory is derived within a thermodynamic framework and it is shown that the evolution laws for the internal variables can be derived from the postulate of maximum dissipation. A generalization of the classical von Mises material is proposed; both the derivation of the model and the numerical treatment of the integration problem are discussed. The generalized von Mises model is used in finite element calculations where shear band formation is considered and the results turn out to be independent of the mesh spacing.","author":[{"dropping-particle":"","family":"Ristinmaa","given":"Matti","non-dropping-particle":"","parse-names":false,"suffix":""},{"dropping-particle":"","family":"Vecchi","given":"Marcella","non-dropping-particle":"","parse-names":false,"suffix":""}],"container-title":"Computer Methods in Applied Mechanics and Engineering","id":"ITEM-1","issue":"3-4","issued":{"date-parts":[["1996"]]},"page":"205-224","title":"Use of couple-stress theory in elasto-plasticity","type":"article-journal","volume":"136"},"uris":["http://www.mendeley.com/documents/?uuid=6c5d0ea7-a949-42ba-ac28-63f70c1dfd70","http://www.mendeley.com/documents/?uuid=27b60db3-eb81-496e-afa5-180fb734e884"]}],"mendeley":{"formattedCitation":"[37]","plainTextFormattedCitation":"[37]","previouslyFormattedCitation":"[36]"},"properties":{"noteIndex":0},"schema":"https://github.com/citation-style-language/schema/raw/master/csl-citation.json"}</w:instrText>
      </w:r>
      <w:r w:rsidRPr="0036445F">
        <w:rPr>
          <w:rFonts w:ascii="Times New Roman" w:hAnsi="Times New Roman" w:cs="Times New Roman"/>
        </w:rPr>
        <w:fldChar w:fldCharType="separate"/>
      </w:r>
      <w:r w:rsidR="007A20B8" w:rsidRPr="0036445F">
        <w:rPr>
          <w:rFonts w:ascii="Times New Roman" w:hAnsi="Times New Roman" w:cs="Times New Roman"/>
          <w:noProof/>
        </w:rPr>
        <w:t>[37]</w:t>
      </w:r>
      <w:r w:rsidRPr="0036445F">
        <w:rPr>
          <w:rFonts w:ascii="Times New Roman" w:hAnsi="Times New Roman" w:cs="Times New Roman"/>
        </w:rPr>
        <w:fldChar w:fldCharType="end"/>
      </w:r>
      <w:r w:rsidRPr="0036445F">
        <w:rPr>
          <w:rFonts w:ascii="Times New Roman" w:hAnsi="Times New Roman" w:cs="Times New Roman"/>
        </w:rPr>
        <w:t xml:space="preserve"> pointed out that the element size should be less than 5 times the length scale to give full play to the regularization effect of Cosserat model, which will make the Cosserat model significantly increase the amount of calculation when solving practical engineering problems. </w:t>
      </w:r>
    </w:p>
    <w:p w14:paraId="19E34F91" w14:textId="53C21217" w:rsidR="00853A3A" w:rsidRPr="0036445F" w:rsidRDefault="00713C44">
      <w:pPr>
        <w:ind w:firstLine="420"/>
        <w:rPr>
          <w:rFonts w:ascii="Times New Roman" w:hAnsi="Times New Roman" w:cs="Times New Roman"/>
        </w:rPr>
      </w:pPr>
      <w:r w:rsidRPr="0036445F">
        <w:rPr>
          <w:rFonts w:ascii="Times New Roman" w:hAnsi="Times New Roman" w:cs="Times New Roman"/>
        </w:rPr>
        <w:t xml:space="preserve">IGA is an emerging numerical method proposed by Hughe et al. </w:t>
      </w:r>
      <w:r w:rsidRPr="0036445F">
        <w:rPr>
          <w:rFonts w:ascii="Times New Roman" w:hAnsi="Times New Roman" w:cs="Times New Roman"/>
        </w:rPr>
        <w:fldChar w:fldCharType="begin" w:fldLock="1"/>
      </w:r>
      <w:r w:rsidR="008F7EEC" w:rsidRPr="0036445F">
        <w:rPr>
          <w:rFonts w:ascii="Times New Roman" w:hAnsi="Times New Roman" w:cs="Times New Roman"/>
        </w:rPr>
        <w:instrText>ADDIN CSL_CITATION {"citationItems":[{"id":"ITEM-1","itemData":{"DOI":"10.1016/j.cma.2004.10.008","ISBN":"9780470749081","ISSN":"00457825","PMID":"230451400006","abstract":"The concept of isogeometric analysis is proposed. Basis functions generated from NURBS (Non-Uniform Rational B-Splines) are employed to construct an exact geometric model. For purposes of analysis, the basis is refined and/or its order elevated without changing the geometry or its parameterization. Analogues of finite element h- and p-refinement schemes are presented and a new, more efficient, higher-order concept, k-refinement, is introduced. Refinements are easily implemented and exact geometry is maintained at all levels without the necessity of subsequent communication with a CAD (Computer Aided Design) description. In the context of structural mechanics, it is established that the basis functions are complete with respect to affine transformations, meaning that all rigid body motions and constant strain states are exactly represented. Standard patch tests are likewise satisfied. Numerical examples exhibit optimal rates of convergence for linear elasticity problems and convergence to thin elastic shell solutions. A k-refinement strategy is shown to converge toward monotone solutions for advection-diffusion processes with sharp internal and boundary layers, a very surprising result. It is argued that isogeometric analysis is a viable alternative to standard, polynomial-based, finite element analysis and possesses several advantages. © 2005 Elsevier B.V. All rights reserved.","author":[{"dropping-particle":"","family":"Hughes","given":"T. J.R.","non-dropping-particle":"","parse-names":false,"suffix":""},{"dropping-particle":"","family":"Cottrell","given":"J. A.","non-dropping-particle":"","parse-names":false,"suffix":""},{"dropping-particle":"","family":"Bazilevs","given":"Y.","non-dropping-particle":"","parse-names":false,"suffix":""}],"container-title":"Computer Methods in Applied Mechanics and Engineering","id":"ITEM-1","issue":"39-41","issued":{"date-parts":[["2005"]]},"page":"4135-4195","title":"Isogeometric analysis: CAD, finite elements, NURBS, exact geometry and mesh refinement","type":"article-journal","volume":"194"},"uris":["http://www.mendeley.com/documents/?uuid=c7289307-8e15-40e3-9070-0c3867d4d179"]}],"mendeley":{"formattedCitation":"[26]","plainTextFormattedCitation":"[26]","previouslyFormattedCitation":"[26]"},"properties":{"noteIndex":0},"schema":"https://github.com/citation-style-language/schema/raw/master/csl-citation.json"}</w:instrText>
      </w:r>
      <w:r w:rsidRPr="0036445F">
        <w:rPr>
          <w:rFonts w:ascii="Times New Roman" w:hAnsi="Times New Roman" w:cs="Times New Roman"/>
        </w:rPr>
        <w:fldChar w:fldCharType="separate"/>
      </w:r>
      <w:r w:rsidR="008211C6" w:rsidRPr="0036445F">
        <w:rPr>
          <w:rFonts w:ascii="Times New Roman" w:hAnsi="Times New Roman" w:cs="Times New Roman"/>
          <w:noProof/>
        </w:rPr>
        <w:t>[26]</w:t>
      </w:r>
      <w:r w:rsidRPr="0036445F">
        <w:rPr>
          <w:rFonts w:ascii="Times New Roman" w:hAnsi="Times New Roman" w:cs="Times New Roman"/>
        </w:rPr>
        <w:fldChar w:fldCharType="end"/>
      </w:r>
      <w:r w:rsidRPr="0036445F">
        <w:rPr>
          <w:rFonts w:ascii="Times New Roman" w:hAnsi="Times New Roman" w:cs="Times New Roman"/>
        </w:rPr>
        <w:t xml:space="preserve"> in 2005. The core concept of IGA is the application of the same basis functions for representing computational models and approximating the unknown fields. Therefore, IGA inherits the high-order continuity of NURBS on the one hand, making it an effective method for calculating high-order partial differential equations, such as poroelasticity</w:t>
      </w:r>
      <w:r w:rsidR="004C4A5C" w:rsidRPr="0036445F">
        <w:rPr>
          <w:rFonts w:ascii="Times New Roman" w:hAnsi="Times New Roman" w:cs="Times New Roman"/>
        </w:rPr>
        <w:t xml:space="preserve"> </w:t>
      </w:r>
      <w:r w:rsidR="004C4A5C" w:rsidRPr="0036445F">
        <w:rPr>
          <w:rFonts w:ascii="Times New Roman" w:hAnsi="Times New Roman" w:cs="Times New Roman"/>
        </w:rPr>
        <w:fldChar w:fldCharType="begin" w:fldLock="1"/>
      </w:r>
      <w:r w:rsidR="00DF31DD" w:rsidRPr="0036445F">
        <w:rPr>
          <w:rFonts w:ascii="Times New Roman" w:hAnsi="Times New Roman" w:cs="Times New Roman"/>
        </w:rPr>
        <w:instrText>ADDIN CSL_CITATION {"citationItems":[{"id":"ITEM-1","itemData":{"DOI":"10.1002/nag","abstract":"We present an alternative numerical approach for predicting the behaviour of a deformable fluid-saturated porous medium. The conventional finite element technology is replaced by isogeometric analysis that uses non-uniform rational B-splines. The ability of these functions to provide higher-order continuity and to exactly represent complex geometries makes isogeometric analysis a suitable candidate for accurately mod- eling a poroelastic medium. After some preliminaries regarding the formulation of isogeometric finite elements using Bézier extraction and a concise outline of poroelasticity theory, we describe how isogeo- metric finite elements can be used for a mixed formulation that results in case of a porous medium. The manuscript concludes by one-dimensional and two-dimensional examples, which demonstrate the supe- riority of the results of isogeometric finite element analysis in terms of the smoothness of the results compared with conventional finite element analysis and suggest that the requirement on the minimum time step for consolidation problems can be mitigated using interpolation functions that possess a higher-order continuity.","author":[{"dropping-particle":"","family":"Irzal","given":"Faisal","non-dropping-particle":"","parse-names":false,"suffix":""},{"dropping-particle":"","family":"Remmers","given":"Joris J. C.","non-dropping-particle":"","parse-names":false,"suffix":""},{"dropping-particle":"V.","family":"Verhoosel","given":"Clemens","non-dropping-particle":"","parse-names":false,"suffix":""},{"dropping-particle":"de","family":"Borst","given":"René","non-dropping-particle":"","parse-names":false,"suffix":""}],"container-title":"International Journal for Numerical and Analytical Methods in Geomechanics","id":"ITEM-1","issued":{"date-parts":[["2013"]]},"page":"1891-1907","title":"Isogeometric finite element analysis of poroelasticity","type":"article-journal"},"uris":["http://www.mendeley.com/documents/?uuid=d5902459-51e9-40a8-9575-6d1db40ffe82"]}],"mendeley":{"formattedCitation":"[2]","plainTextFormattedCitation":"[2]","previouslyFormattedCitation":"[2]"},"properties":{"noteIndex":0},"schema":"https://github.com/citation-style-language/schema/raw/master/csl-citation.json"}</w:instrText>
      </w:r>
      <w:r w:rsidR="004C4A5C" w:rsidRPr="0036445F">
        <w:rPr>
          <w:rFonts w:ascii="Times New Roman" w:hAnsi="Times New Roman" w:cs="Times New Roman"/>
        </w:rPr>
        <w:fldChar w:fldCharType="separate"/>
      </w:r>
      <w:r w:rsidR="004C4A5C" w:rsidRPr="0036445F">
        <w:rPr>
          <w:rFonts w:ascii="Times New Roman" w:hAnsi="Times New Roman" w:cs="Times New Roman"/>
          <w:noProof/>
        </w:rPr>
        <w:t>[2]</w:t>
      </w:r>
      <w:r w:rsidR="004C4A5C" w:rsidRPr="0036445F">
        <w:rPr>
          <w:rFonts w:ascii="Times New Roman" w:hAnsi="Times New Roman" w:cs="Times New Roman"/>
        </w:rPr>
        <w:fldChar w:fldCharType="end"/>
      </w:r>
      <w:r w:rsidRPr="0036445F">
        <w:rPr>
          <w:rFonts w:ascii="Times New Roman" w:hAnsi="Times New Roman" w:cs="Times New Roman"/>
        </w:rPr>
        <w:t xml:space="preserve">, gradient-dependent plasticity </w:t>
      </w:r>
      <w:r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{"citationItems":[{"id":"ITEM-1","itemData":{"DOI":"10.1002/nme.5614","ISSN":"10970207","abstract":"Gradient-dependent plasticity can be used to achieve mesh-objective results upon loss of well-posedness of the initial/boundary value problem because of the introduction of strain softening, non-associated flow, and geometric nonlinearity. A prominent class of gradient plasticity models considers a dependence of the yield strength on the Laplacian of the hardening parameter, usually an invariant of the plastic strain tensor. This inclusion causes the consistency condition to become a partial differential equation, in addition to the momentum balance. At the internal moving boundary, one has to impose appropriate boundary conditions on the hardening parameter or, equivalently, on the plastic multiplier. This internal boundary condition can be enforced without tracking the elastic-plastic boundary by requiring -continuity with respect to the plastic multiplier. In this contribution, this continuity has been achieved by using nonuniform rational B-splines as shape functions both for the plastic multiplier and for the displacements. One advantage of this isogeometric analysis approach is that the displacements can be interpolated one order higher, making it consistent with the interpolation of the plastic multiplier. This is different from previous approaches, which have been exploited. The regularising effect of gradient plasticity is shown for 1- and 2-dimensional boundary value problems.","author":[{"dropping-particle":"","family":"Kolo","given":"Isa","non-dropping-particle":"","parse-names":false,"suffix":""},{"dropping-particle":"","family":"de Borst","given":"René","non-dropping-particle":"","parse-names":false,"suffix":""}],"container-title":"International Journal for Numerical Methods in Engineering","id":"ITEM-1","issue":"2","issued":{"date-parts":[["2018"]]},"page":"296-310","title":"An isogeometric analysis approach to gradient-dependent plasticity","type":"article-journal","volume":"113"},"uris":["http://www.mendeley.com/documents/?uuid=2297cd99-47ef-4638-be53-4b636f8d1d19"]}],"mendeley":{"formattedCitation":"[38]","plainTextFormattedCitation":"[38]","previouslyFormattedCitation":"[37]"},"properties":{"noteIndex":0},"schema":"https://github.com/citation-style-language/schema/raw/master/csl-citation.json"}</w:instrText>
      </w:r>
      <w:r w:rsidRPr="0036445F">
        <w:rPr>
          <w:rFonts w:ascii="Times New Roman" w:hAnsi="Times New Roman" w:cs="Times New Roman"/>
        </w:rPr>
        <w:fldChar w:fldCharType="separate"/>
      </w:r>
      <w:r w:rsidR="007A20B8" w:rsidRPr="0036445F">
        <w:rPr>
          <w:rFonts w:ascii="Times New Roman" w:hAnsi="Times New Roman" w:cs="Times New Roman"/>
          <w:noProof/>
        </w:rPr>
        <w:t>[38]</w:t>
      </w:r>
      <w:r w:rsidRPr="0036445F">
        <w:rPr>
          <w:rFonts w:ascii="Times New Roman" w:hAnsi="Times New Roman" w:cs="Times New Roman"/>
        </w:rPr>
        <w:fldChar w:fldCharType="end"/>
      </w:r>
      <w:r w:rsidRPr="0036445F">
        <w:rPr>
          <w:rFonts w:ascii="Times New Roman" w:hAnsi="Times New Roman" w:cs="Times New Roman"/>
        </w:rPr>
        <w:t xml:space="preserve">; on the other hand, IGA can conduct </w:t>
      </w:r>
      <w:r w:rsidRPr="0036445F">
        <w:rPr>
          <w:rFonts w:ascii="Times New Roman" w:hAnsi="Times New Roman" w:cs="Times New Roman"/>
        </w:rPr>
        <w:lastRenderedPageBreak/>
        <w:t xml:space="preserve">simulations directly on the computer-aided design (CAD) models, which not only maintains the precise geometry, but also avoids an expensive intermediate meshing step. In addition, high-order NURBS shape functions can also effectively alleviate the influence of mesh distortion on the calculation results. Lipton discussed this advantage of IGA in detail </w:t>
      </w:r>
      <w:r w:rsidRPr="0036445F">
        <w:rPr>
          <w:rFonts w:ascii="Times New Roman" w:hAnsi="Times New Roman" w:cs="Times New Roman"/>
        </w:rPr>
        <w:fldChar w:fldCharType="begin" w:fldLock="1"/>
      </w:r>
      <w:r w:rsidRPr="0036445F">
        <w:rPr>
          <w:rFonts w:ascii="Times New Roman" w:hAnsi="Times New Roman" w:cs="Times New Roman"/>
        </w:rPr>
        <w:instrText>ADDIN CSL_CITATION {"citationItems":[{"id":"ITEM-1","itemData":{"DOI":"10.1016/j.cma.2009.01.022","ISSN":"00457825","abstract":"This paper investigates higher-order and higher-continuity functions in isogeometric structural analysis under distortion of the control and physical meshes. First, the concepts behind isogeometric analysis are briefly reviewed. The effect of perturbing control points upon the geometrical mapping is observed in the one-dimensional setting. The concept is extended to multiple dimensions with a series of cases where the interior of a cube is distorted in different ways and patch tests are performed to assess accuracy. A circular fillet patch is introduced through the appropriate degeneration of a control mesh in order to address the problem of modeling small features in finite element models. The fillet patch is tested with two problems of linear elasticity and is shown to be accurate. The investigation is further extended to the setting of large-deformation nearly incompressible nonlinear elasticity with two examples which make use of the recently proposed over(F, -) projection method. © 2009 Elsevier B.V. All rights reserved.","author":[{"dropping-particle":"","family":"Lipton","given":"S.","non-dropping-particle":"","parse-names":false,"suffix":""},{"dropping-particle":"","family":"Evans","given":"J. A.","non-dropping-particle":"","parse-names":false,"suffix":""},{"dropping-particle":"","family":"Bazilevs","given":"Y.","non-dropping-particle":"","parse-names":false,"suffix":""},{"dropping-particle":"","family":"Elguedj","given":"T.","non-dropping-particle":"","parse-names":false,"suffix":""},{"dropping-particle":"","family":"Hughes","given":"T. J.R.","non-dropping-particle":"","parse-names":false,"suffix":""}],"container-title":"Computer Methods in Applied Mechanics and Engineering","id":"ITEM-1","issued":{"date-parts":[["2010"]]},"title":"Robustness of isogeometric structural discretizations under severe mesh distortion","type":"article-journal"},"uris":["http://www.mendeley.com/documents/?uuid=2351a33b-efec-3a1d-a0f5-44433075f81b"]}],"mendeley":{"formattedCitation":"[4]","plainTextFormattedCitation":"[4]","previouslyFormattedCitation":"[4]"},"properties":{"noteIndex":0},"schema":"https://github.com/citation-style-language/schema/raw/master/csl-citation.json"}</w:instrText>
      </w:r>
      <w:r w:rsidRPr="0036445F">
        <w:rPr>
          <w:rFonts w:ascii="Times New Roman" w:hAnsi="Times New Roman" w:cs="Times New Roman"/>
        </w:rPr>
        <w:fldChar w:fldCharType="separate"/>
      </w:r>
      <w:r w:rsidRPr="0036445F">
        <w:rPr>
          <w:rFonts w:ascii="Times New Roman" w:hAnsi="Times New Roman" w:cs="Times New Roman"/>
          <w:noProof/>
        </w:rPr>
        <w:t>[4]</w:t>
      </w:r>
      <w:r w:rsidRPr="0036445F">
        <w:rPr>
          <w:rFonts w:ascii="Times New Roman" w:hAnsi="Times New Roman" w:cs="Times New Roman"/>
        </w:rPr>
        <w:fldChar w:fldCharType="end"/>
      </w:r>
      <w:r w:rsidRPr="0036445F">
        <w:rPr>
          <w:rFonts w:ascii="Times New Roman" w:hAnsi="Times New Roman" w:cs="Times New Roman"/>
        </w:rPr>
        <w:t xml:space="preserve">. These advantages make it significantly superior to traditional FEA, and it has been successfully applied in various engineering fields, including fluid-structure interaction problems </w:t>
      </w:r>
      <w:r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{"citationItems":[{"id":"ITEM-1","itemData":{"DOI":"10.1016/j.cma.2012.03.028","ISSN":"00457825","abstract":"In this paper we develop a framework for fluid-structure interaction (FSI) modeling and simulation with emphasis on isogeometric analysis (IGA) and non-matching fluid-structure interface discretizations. We take the augmented Lagrangian approach to FSI as a point of departure. Here the Lagrange multiplier field is defined on the fluid-structure interface and is responsible for coupling of the two subsystems. Thus the FSI formulation does not rely on the continuity of the underlying function spaces across the fluid-structure interface in order to produce the correct coupling conditions between the fluid and structural subdomains. However, in deriving the final FSI formulation the interface Lagrange multiplier is formally eliminated and the formulation is written purely in terms of primal variables. Avoiding the use of Lagrange multipliers adds efficiency to the proposed formulation. As an added benefit, the ability to employ non-matching grids for multi-physics simulations leads to significantly relaxed requirements that are placed on the geometry modeling and meshing tools for IGA.We show an application of the proposed FSI formulation to the simulation of the NREL 5. MW offshore wind turbine rotor, where the aerodynamics domain is modeled using volumetric quadratic NURBS, while the rotor structure is modeled using a cubic T-spline-based discretization of a rotation-free Kirchhoff-Love shell. We conclude the article by showing FSI coupling of a T-spline shell with a low-order finite element method (FEM) discretization of the aerodynamics equations. This combined use of IGA and FEM is felt to be a good balance between speed, robustness, and accuracy of FSI simulations for this class of problems. © 2012 Elsevier B.V.","author":[{"dropping-particle":"","family":"Bazilevs","given":"Y.","non-dropping-particle":"","parse-names":false,"suffix":""},{"dropping-particle":"","family":"Hsu","given":"M. C.","non-dropping-particle":"","parse-names":false,"suffix":""},{"dropping-particle":"","family":"Scott","given":"M. A.","non-dropping-particle":"","parse-names":false,"suffix":""}],"container-title":"Computer Methods in Applied Mechanics and Engineering","id":"ITEM-1","issued":{"date-parts":[["2012"]]},"title":"Isogeometric fluid-structure interaction analysis with emphasis on non-matching discretizations, and with application to wind turbines","type":"article-journal","volume":"249-252"},"uris":["http://www.mendeley.com/documents/?uuid=97728cd1-5b95-3c5b-b64b-0fdf05872e96"]},{"id":"ITEM-2","itemData":{"DOI":"10.1016/j.ijmecsci.2017.06.041","ISSN":"00207403","abstract":"Modeling and analysis of the dynamic behavior of acoustic fluid-structure interaction problems are important in understanding engineering structural systems. Characterization of such coupled systems through analytical modeling is limited and often numerical modeling is sought-after. Recently, Isogeometric Analysis (IGA) has gained prominence in modeling and analyzing complex systems. In the present study, IGA with Non-Uniform Rational B-Splines (NURBS) is used to characterize the acoustic fluid-structure interaction problems and the performance is compared with the classical Finite Element solution. The gain in computational performance of IGA is demonstrated with case studies using a beam and a plate coupled to a cavity filled with an acoustic medium. To illustrate further, an application of acoustic fluid-structure problem using IGA, a car cavity in two dimension coupled to a beam is also demonstrated.","author":[{"dropping-particle":"","family":"Dinachandra","given":"M.","non-dropping-particle":"","parse-names":false,"suffix":""},{"dropping-particle":"","family":"Raju","given":"Sethuraman","non-dropping-particle":"","parse-names":false,"suffix":""}],"container-title":"International Journal of Mechanical Sciences","id":"ITEM-2","issued":{"date-parts":[["2017"]]},"title":"Isogeometric analysis for acoustic fluid-structure interaction problems","type":"article-journal","volume":"131-132"},"uris":["http://www.mendeley.com/documents/?uuid=34208159-c69e-3627-aca8-00b7b445853a"]},{"id":"ITEM-3","itemData":{"DOI":"10.1016/j.jfluidstructs.2019.02.012","ISSN":"10958622","abstract":"Within this study the influence of the interface description for partitioned Fluid–Structure Interaction (FSI) simulations is systematically evaluated. In particular, a Non-Uniform Rational B-Spline (NURBS)-based isogeometric mortar method is elaborated which enables the transfer of fields defined on low-order and isogeometric representations of the interface along which the FSI constraints are defined. Moreover, the concept of the Exact Coupling Layer (ECL) using the proposed isogeometric mortar-based mapping method is presented. It allows for smoothing fields that are transferred between two standard low-order surface discretizations applying the exact interface description in terms of NURBS. This is especially important for highly turbulent flows, where the artificial roughness of the low-order faceted FSI interfaces results in spurious flow fields leading to inaccurate FSI solutions. The approach proposed is subsequently compared to the standard mortar-based mapping method for transferring fields between two low-order surface representations (finite volume method for the fluid and finite element method for the structure) and validated on a simple lid-driven cavity FSI benchmark. Then, the physically motivated 3D example of the turbulent flow around a membranous hemisphere (Wood et al., 2016) is considered. Its behavior is predicted by combining the large-eddy simulation technique with the isogeometric analysis to demonstrate the usefulness of the isogeometric mortar-based mapping method for real-world FSI applications. Additionally, the test case of a bluff body significantly deformed in an eigenmode shape of the aforementioned hemisphere is used. For this purpose, both “standard” low-order finite element discretizations and a smooth IGA-based description of the structural surface are considered. This deformation is transferred to the fluid FSI interface and the influence of the interface description on the fluid flow is analyzed. Finally, the computational costs related to the presented methodology are evaluated. The results suggest that the proposed methodology can effectively improve the overall FSI behavior with minimal effort by considering the exact geometry description based on the Computer-Aided Design (CAD) model of the FSI interface.","author":[{"dropping-particle":"","family":"Apostolatos","given":"Andreas","non-dropping-particle":"","parse-names":false,"suffix":""},{"dropping-particle":"","family":"Nayer","given":"Guillaume","non-dropping-particle":"De","parse-names":false,"suffix":""},{"dropping-particle":"","family":"Bletzinger","given":"Kai Uwe","non-dropping-particle":"","parse-names":false,"suffix":""},{"dropping-particle":"","family":"Breuer","given":"Michael","non-dropping-particle":"","parse-names":false,"suffix":""},{"dropping-particle":"","family":"Wüchner","given":"Roland","non-dropping-particle":"","parse-names":false,"suffix":""}],"container-title":"Journal of Fluids and Structures","id":"ITEM-3","issued":{"date-parts":[["2019"]]},"title":"Systematic evaluation of the interface description for fluid–structure interaction simulations using the isogeometric mortar-based mapping","type":"article-journal","volume":"86"},"uris":["http://www.mendeley.com/documents/?uuid=b484aacb-13f5-358f-aec3-07db3562208d"]}],"mendeley":{"formattedCitation":"[39–41]","plainTextFormattedCitation":"[39–41]","previouslyFormattedCitation":"[38–40]"},"properties":{"noteIndex":0},"schema":"https://github.com/citation-style-language/schema/raw/master/csl-citation.json"}</w:instrText>
      </w:r>
      <w:r w:rsidRPr="0036445F">
        <w:rPr>
          <w:rFonts w:ascii="Times New Roman" w:hAnsi="Times New Roman" w:cs="Times New Roman"/>
        </w:rPr>
        <w:fldChar w:fldCharType="separate"/>
      </w:r>
      <w:r w:rsidR="007A20B8" w:rsidRPr="0036445F">
        <w:rPr>
          <w:rFonts w:ascii="Times New Roman" w:hAnsi="Times New Roman" w:cs="Times New Roman"/>
          <w:noProof/>
        </w:rPr>
        <w:t>[39–41]</w:t>
      </w:r>
      <w:r w:rsidRPr="0036445F">
        <w:rPr>
          <w:rFonts w:ascii="Times New Roman" w:hAnsi="Times New Roman" w:cs="Times New Roman"/>
        </w:rPr>
        <w:fldChar w:fldCharType="end"/>
      </w:r>
      <w:r w:rsidRPr="0036445F">
        <w:rPr>
          <w:rFonts w:ascii="Times New Roman" w:hAnsi="Times New Roman" w:cs="Times New Roman"/>
        </w:rPr>
        <w:t xml:space="preserve">, contact problems </w:t>
      </w:r>
      <w:r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{"citationItems":[{"id":"ITEM-1","itemData":{"DOI":"10.1515/cls-2015-0005","ISSN":"23537396","abstract":"Within a setting where the isogeometric analysis (IGA) has been successful at bringing two different research fields together, i.e. Computer Aided Design (CAD) and numerical analysis, T-spline IGA is applied in this work to frictionless contact and mode-I debonding problems between deformable bodies in the context of large deformations. Based on the concept of IGA, the smooth basis functions are adopted to describe surface geometries and approximate the numerical solutions, leading to higher accuracy in the contact integral evaluation. The isogeometric discretizations are here incorporated into an existing finite element framework by using Bézier extraction, i.e. a linear operator which maps the Bernstein polynomial basis on Bézier elements to the global isogeometric basis. A recently released commercial T-spline plugin for Rhino is herein used to build the analysis models adopted in this study. In such context, the continuum is discretized with cubic T-splines, as well as with Non Uniform Rational B-Splines (NURBS) and Lagrange polynomial elements for comparison purposes, and a Gauss-point-to-surface (GPTS) formulation is combined with the penalty method to treat the contact constraints. The purely geometric enforcement of the non-penetration condition in compression is generalized to encompass both contact and mode-I debonding of interfaces which is approached by means of cohesive zone (CZ) modeling, as commonly done by the scientific community to analyse the progressive damage of materials and interfaces. Based on these models, non-linear relationships between tractions and relative displacements are assumed. These relationships dictate both the work of separation per unit fracture surface and the peak stress that has to be reached for the crack formation. In the generalized GPTS formulation an automatic switching procedure is used to choose between cohesive and contact models, depending on the contact status. Some numerical results are first presented and compared in 2D for varying resolutions of the contact and/or cohesive zone, including frictionless sliding and cohesive debonding, all featuring the competitive accuracy and performance of T-spline IGA. The superior accuracy of T-spline interpolations with respect to NURBS and Lagrange interpolations for a given number of degrees of freedom (Dofs) is always verified. The isogeometric formulation is also extended to 3D bodies, where some examples in large deformations based on T-spline discretizatio…","author":[{"dropping-particle":"","family":"Dimitri","given":"Rossana","non-dropping-particle":"","parse-names":false,"suffix":""}],"container-title":"Curved and Layered Structures","id":"ITEM-1","issue":"1","issued":{"date-parts":[["2015"]]},"title":"Isogeometric treatment of large deformation contact and debonding problems with T-splines: A review","type":"article","volume":"2"},"uris":["http://www.mendeley.com/documents/?uuid=a598903d-14ec-3ba5-9c4a-a42c2288d856"]},{"id":"ITEM-2","itemData":{"DOI":"10.1016/j.compstruc.2016.11.008","ISSN":"00457949","abstract":"This paper explores the simulation of small deformation contact problems with a coupled isogeometric-meshless formulation, based on local maximum-entropy (LME) approximants. The framework of isogeometric analysis (IGA) is employed on a thin region close to the boundary of the domain and the meshless formulation in its interior. The method maintains the advantages of IGA in the simulation of contact and introduces a higher flexibility in the discretization of complex shapes. In addition, a new integration strategy is presented for the IGA-LME blending and its advantages respect to the original approach are discussed.","author":[{"dropping-particle":"","family":"Greco","given":"F.","non-dropping-particle":"","parse-names":false,"suffix":""},{"dropping-particle":"","family":"Rosolen","given":"A.","non-dropping-particle":"","parse-names":false,"suffix":""},{"dropping-particle":"","family":"Coox","given":"L.","non-dropping-particle":"","parse-names":false,"suffix":""},{"dropping-particle":"","family":"Desmet","given":"W.","non-dropping-particle":"","parse-names":false,"suffix":""}],"container-title":"Computers and Structures","id":"ITEM-2","issued":{"date-parts":[["2017"]]},"title":"Contact mechanics with maximum-entropy meshfree approximants blended with isogeometric analysis on the boundary","type":"article-journal","volume":"182"},"uris":["http://www.mendeley.com/documents/?uuid=6a0c5d31-fec8-3504-9dd2-453cd4fd9292"]},{"id":"ITEM-3","itemData":{"DOI":"10.1007/s00466-017-1410-7","ISSN":"01787675","abstract":"Nowadays the isogeometric analysis (IGA) represents an innovative method that merges design and numerical computations into a unified formulation. In such a context we apply the isogeometric concept based on T-splines and Non Uniform Rational B-Splines (NURBS) discretizations to study the interfacial contact and debonding problems between deformable bodies in large deformations. More in detail, we develop and test a generalized large deformation contact algorithm which accounts for both frictional contact and mixed-mode cohesive debonding in a unified setting. Some numerical examples are provided for varying resolutions of the contact and/or cohesive zone, which show the accuracy of the solutions and demonstrate the potential of the method to solve challenging 2D contact and debonding problems. The superior accuracy of T-splines with respect to NURBS interpolations for a given number of degrees of freedom (Dofs) is always proved.","author":[{"dropping-particle":"","family":"Dimitri","given":"Rossana","non-dropping-particle":"","parse-names":false,"suffix":""},{"dropping-particle":"","family":"Zavarise","given":"Giorgio","non-dropping-particle":"","parse-names":false,"suffix":""}],"container-title":"Computational Mechanics","id":"ITEM-3","issue":"2","issued":{"date-parts":[["2017"]]},"title":"Isogeometric treatment of frictional contact and mixed mode debonding problems","type":"article-journal","volume":"60"},"uris":["http://www.mendeley.com/documents/?uuid=dca3cfa4-a40e-3712-9dd0-53126215a2dd"]}],"mendeley":{"formattedCitation":"[42–44]","plainTextFormattedCitation":"[42–44]","previouslyFormattedCitation":"[41–43]"},"properties":{"noteIndex":0},"schema":"https://github.com/citation-style-language/schema/raw/master/csl-citation.json"}</w:instrText>
      </w:r>
      <w:r w:rsidRPr="0036445F">
        <w:rPr>
          <w:rFonts w:ascii="Times New Roman" w:hAnsi="Times New Roman" w:cs="Times New Roman"/>
        </w:rPr>
        <w:fldChar w:fldCharType="separate"/>
      </w:r>
      <w:r w:rsidR="007A20B8" w:rsidRPr="0036445F">
        <w:rPr>
          <w:rFonts w:ascii="Times New Roman" w:hAnsi="Times New Roman" w:cs="Times New Roman"/>
          <w:noProof/>
        </w:rPr>
        <w:t>[42–44]</w:t>
      </w:r>
      <w:r w:rsidRPr="0036445F">
        <w:rPr>
          <w:rFonts w:ascii="Times New Roman" w:hAnsi="Times New Roman" w:cs="Times New Roman"/>
        </w:rPr>
        <w:fldChar w:fldCharType="end"/>
      </w:r>
      <w:r w:rsidRPr="0036445F">
        <w:rPr>
          <w:rFonts w:ascii="Times New Roman" w:hAnsi="Times New Roman" w:cs="Times New Roman"/>
        </w:rPr>
        <w:t xml:space="preserve">, strain localization problems </w:t>
      </w:r>
      <w:r w:rsidRPr="0036445F">
        <w:rPr>
          <w:rFonts w:ascii="Times New Roman" w:hAnsi="Times New Roman" w:cs="Times New Roman"/>
        </w:rPr>
        <w:fldChar w:fldCharType="begin" w:fldLock="1"/>
      </w:r>
      <w:r w:rsidRPr="0036445F">
        <w:rPr>
          <w:rFonts w:ascii="Times New Roman" w:hAnsi="Times New Roman" w:cs="Times New Roman"/>
        </w:rPr>
        <w:instrText>ADDIN CSL_CITATION {"citationItems":[{"id":"ITEM-1","itemData":{"DOI":"10.1002/nme.5749","ISSN":"10970207","abstract":"Implicit gradient plasticity models incorporate higher-order spatial gradients via an additional Helmholtz type equation for the plastic multiplier. So far, the enrichment has been limited to second-order spatial gradients, resulting in a formulation that can be discretised using C0 -continuous finite elements. Herein, an implicit gradient plasticity model is formulated that includes a fourth-order gradient term as well. A comparison between the localisation properties of both the implicit gradient plasticity formulations and the explicit second-order gradient plasticity model is made using a dispersion analysis. The higher-order continuity requirement for the fourth-order implicit gradient plasticity model has been met by exploiting the higher-order continuity property of isogeometric analysis, which uses nonuniform rational B-splines as shape functions instead of Lagrange polynomials. The discretised variables, displacements, and plastic multiplier may require different orders of interpolation, an issue that is also addressed. Numerical results show that both formulations can be used as a localisation limiter, but that quantitative differences occur, and a different evolution of the localisation band is obtained for 2-dimensional problems.","author":[{"dropping-particle":"","family":"Kolo","given":"Isa","non-dropping-particle":"","parse-names":false,"suffix":""},{"dropping-particle":"","family":"de Borst","given":"René","non-dropping-particle":"","parse-names":false,"suffix":""}],"container-title":"International Journal for Numerical Methods in Engineering","id":"ITEM-1","issue":"4","issued":{"date-parts":[["2018"]]},"title":"Dispersion and isogeometric analyses of second-order and fourth-order implicit gradient-enhanced plasticity models","type":"article-journal","volume":"114"},"uris":["http://www.mendeley.com/documents/?uuid=d16a23e7-fbb8-3ce5-a867-379762508d03"]},{"id":"ITEM-2","itemData":{"DOI":"10.1016/j.finel.2019.06.001","ISSN":"0168874X","abstract":"Higher-order strain-gradient models are relevant for engineering materials which exhibit size-dependent behaviour as observed from experiments. Typically, this class of models incorporate a length scale - related to micro-mechanical material properties - to capture size effects, remove stress singularities, or regularise an ill-posed boundary value problem resulting from localisation of deformation. The higher-order continuity requirement on shape functions can be met using NURBS discretisation, as is considered herein. However, NURBS have a tensor-product nature which makes selective refinement cumbersome. To maintain accuracy and efficiency in analysis, a finer mesh may be required, to capture a localisation band, certain geometrical features, or in regions with high gradients. This work presents strain-gradient elasticity and strain-gradient plasticity, both of second-order, with hierarchically refined NURBS. Refinement is performed based on a multi-level mesh with element-wise hierarchical basis functions interacting through an inter-level subdivision operator. This ensures a standard finite-element data structure. Suitable marking strategies have been used to select elements for refinement. The capability of the numerical schemes is demonstrated with two-dimensional examples.","author":[{"dropping-particle":"","family":"Kolo","given":"Isa","non-dropping-particle":"","parse-names":false,"suffix":""},{"dropping-particle":"","family":"Chen","given":"Lin","non-dropping-particle":"","parse-names":false,"suffix":""},{"dropping-particle":"","family":"Borst","given":"René","non-dropping-particle":"de","parse-names":false,"suffix":""}],"container-title":"Finite Elements in Analysis and Design","id":"ITEM-2","issued":{"date-parts":[["2019"]]},"title":"Strain-gradient elasticity and gradient-dependent plasticity with hierarchical refinement of NURBS","type":"article-journal","volume":"163"},"uris":["http://www.mendeley.com/documents/?uuid=4fd55407-a271-353f-8886-27a1d66fc30c"]}],"mendeley":{"formattedCitation":"[11,13]","manualFormatting":"[11, 13]","plainTextFormattedCitation":"[11,13]","previouslyFormattedCitation":"[11,13]"},"properties":{"noteIndex":0},"schema":"https://github.com/citation-style-language/schema/raw/master/csl-citation.json"}</w:instrText>
      </w:r>
      <w:r w:rsidRPr="0036445F">
        <w:rPr>
          <w:rFonts w:ascii="Times New Roman" w:hAnsi="Times New Roman" w:cs="Times New Roman"/>
        </w:rPr>
        <w:fldChar w:fldCharType="separate"/>
      </w:r>
      <w:r w:rsidRPr="0036445F">
        <w:rPr>
          <w:rFonts w:ascii="Times New Roman" w:hAnsi="Times New Roman" w:cs="Times New Roman"/>
          <w:noProof/>
        </w:rPr>
        <w:t>[11, 13]</w:t>
      </w:r>
      <w:r w:rsidRPr="0036445F">
        <w:rPr>
          <w:rFonts w:ascii="Times New Roman" w:hAnsi="Times New Roman" w:cs="Times New Roman"/>
        </w:rPr>
        <w:fldChar w:fldCharType="end"/>
      </w:r>
      <w:r w:rsidRPr="0036445F">
        <w:rPr>
          <w:rFonts w:ascii="Times New Roman" w:hAnsi="Times New Roman" w:cs="Times New Roman"/>
        </w:rPr>
        <w:t xml:space="preserve">, structural mechanics problems </w:t>
      </w:r>
      <w:r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{"citationItems":[{"id":"ITEM-1","itemData":{"DOI":"10.1016/j.cma.2018.07.011","ISSN":"00457825","abstract":"Isogeometric analysis (IGA) is a novel computer aided engineering technique that addresses diverse problems in computational mechanics [1–4], all under the exact geometric representation. Apart from the exact geometric representation, the high continuity of IGA shape functions enhances the accuracy and robustness of the method. However, the price to pay is that the resulting matrices are denser, with increased bandwidth and overlapping which make the solution of large-scale problems more computationally intensive. As a result, effective solution techniques are still considered an open issue for further research. In this paper, an innovative family of solution schemes based on domain decomposition methods (DDM) is proposed, that significantly reduces the computational cost. Specifically, the solution of the global system is performed with the preconditioned conjugate gradient algorithm (PCG) whose preconditioning step is evaluated with a dual DDM where special care is taken to avoid the overlapped subdomains which are inherent in decomposed IGA formulation due to the increased continuity of the shape functions.","author":[{"dropping-particle":"","family":"Stavroulakis","given":"George","non-dropping-particle":"","parse-names":false,"suffix":""},{"dropping-particle":"","family":"Tsapetis","given":"Dimitris","non-dropping-particle":"","parse-names":false,"suffix":""},{"dropping-particle":"","family":"Papadrakakis","given":"Manolis","non-dropping-particle":"","parse-names":false,"suffix":""}],"container-title":"Computer Methods in Applied Mechanics and Engineering","id":"ITEM-1","issued":{"date-parts":[["2018"]]},"title":"Non-overlapping domain decomposition solution schemes for structural mechanics isogeometric analysis","type":"article-journal","volume":"341"},"uris":["http://www.mendeley.com/documents/?uuid=4b1d1ed9-5eaa-3281-9db4-8fa990755468"]},{"id":"ITEM-2","itemData":{"DOI":"10.1109/ACCESS.2019.2927820","ISSN":"21693536","abstract":"Isogeometric analysis (IGA), due to its high efficiency and accuracy, can be replaced by the conventional finite element method in the topology optimizations (TOs). In this paper, we present an efficient isogeometric TO method based on the scheme of bi-directional evolutionary structural optimization (BESO). The structural response analysis is implemented by the IGA, and the detailed derivation is introduced. Based on the local support property of the non-uniform rational B-spline (NURBS), a NURBS filter is proposed to smooth the sensitivity numbers, of which NURBS space is different from that used in the IGA as long as the element spans keep consistency. Three benchmark numerical examples with different filters and mesh sizes are presented to validate the stability and mesh-dependency of the proposed isogeometric TO method.","author":[{"dropping-particle":"","family":"Yin","given":"Ling","non-dropping-particle":"","parse-names":false,"suffix":""},{"dropping-particle":"","family":"Zhang","given":"Fei","non-dropping-particle":"","parse-names":false,"suffix":""},{"dropping-particle":"","family":"Deng","given":"Xiaowei","non-dropping-particle":"","parse-names":false,"suffix":""},{"dropping-particle":"","family":"Wu","given":"Peng","non-dropping-particle":"","parse-names":false,"suffix":""},{"dropping-particle":"","family":"Zeng","given":"Hongxin","non-dropping-particle":"","parse-names":false,"suffix":""},{"dropping-particle":"","family":"Liu","given":"Mei","non-dropping-particle":"","parse-names":false,"suffix":""}],"container-title":"IEEE Access","id":"ITEM-2","issued":{"date-parts":[["2019"]]},"title":"Isogeometric Bi-Directional Evolutionary Structural Optimization","type":"article-journal","volume":"7"},"uris":["http://www.mendeley.com/documents/?uuid=f5f11670-6eed-3afd-a160-133e09df1462"]}],"mendeley":{"formattedCitation":"[45,46]","plainTextFormattedCitation":"[45,46]","previouslyFormattedCitation":"[44,45]"},"properties":{"noteIndex":0},"schema":"https://github.com/citation-style-language/schema/raw/master/csl-citation.json"}</w:instrText>
      </w:r>
      <w:r w:rsidRPr="0036445F">
        <w:rPr>
          <w:rFonts w:ascii="Times New Roman" w:hAnsi="Times New Roman" w:cs="Times New Roman"/>
        </w:rPr>
        <w:fldChar w:fldCharType="separate"/>
      </w:r>
      <w:r w:rsidR="007A20B8" w:rsidRPr="0036445F">
        <w:rPr>
          <w:rFonts w:ascii="Times New Roman" w:hAnsi="Times New Roman" w:cs="Times New Roman"/>
          <w:noProof/>
        </w:rPr>
        <w:t>[45,46]</w:t>
      </w:r>
      <w:r w:rsidRPr="0036445F">
        <w:rPr>
          <w:rFonts w:ascii="Times New Roman" w:hAnsi="Times New Roman" w:cs="Times New Roman"/>
        </w:rPr>
        <w:fldChar w:fldCharType="end"/>
      </w:r>
      <w:r w:rsidRPr="0036445F">
        <w:rPr>
          <w:rFonts w:ascii="Times New Roman" w:hAnsi="Times New Roman" w:cs="Times New Roman"/>
        </w:rPr>
        <w:t xml:space="preserve">, optimization problems  </w:t>
      </w:r>
      <w:r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{"citationItems":[{"id":"ITEM-1","itemData":{"DOI":"10.1007/s00158-015-1361-6","ISSN":"16151488","abstract":"In most of structural analyses and optimizations using the conventional isogeometric analysis, handling of trimmed or topologically complex geometries is difficult and awkward. A trimmed or topologically complex geometry is normally modeled with multiple untrimmed patches due to the tensor-product form of a Non-Uniform Rational B-Spline (NURBS) surface, and then the patches are put together for analysis. In the present work, the isogeometric shape optimization of trimmed shell structures using the information of trimmed NURBS surfaces is proposed. To treat the trimmed shell structures efficiently, two-dimensional Trimmed Surface Analysis (TSA) which is the isogeometric approach for treating a topologically complex geometry with a single patch is extended and adopted to the analysis and optimization of shell structures. Not only the coordinates of shell surface control points, but also the coordinates of trimming curve control points are chosen as design variables so that the curvatures of shell surface as well as the trimmed boundaries can be varied during the optimization. The degenerated shell based on Reissner-Mindlin theory is formulated with exact direction vectors and their analytic derivatives. Method of Moving Asymptotes (MMA) is used as the optimization algorithm, and the shape sensitivities with respect to the coordinates of surface control points and trimming curve control points are formulated with exact direction vectors and their analytic derivatives. The developed sensitivity formulations are validated by comparing with the results of Finite Difference Method (FDM), and they show excellent agreements. Numerical examples are treated to confirm the ability of the proposed approach.","author":[{"dropping-particle":"","family":"Kang","given":"Pilseong","non-dropping-particle":"","parse-names":false,"suffix":""},{"dropping-particle":"","family":"Youn","given":"Sung Kie","non-dropping-particle":"","parse-names":false,"suffix":""}],"container-title":"Structural and Multidisciplinary Optimization","id":"ITEM-1","issue":"4","issued":{"date-parts":[["2016"]]},"title":"Isogeometric shape optimization of trimmed shell structures","type":"article-journal","volume":"53"},"uris":["http://www.mendeley.com/documents/?uuid=c41d71fc-a1b1-323c-98f2-f8b04749d623"]},{"id":"ITEM-2","itemData":{"DOI":"10.1016/j.cma.2017.05.013","ISSN":"00457825","abstract":"An important feature that drives the auxetic behaviour of the star-shaped auxetic structures is the hinge-functional connection at the vertex connections. This feature poses a great challenge for manufacturing and may lead to significant stress concentrations. To overcome these problems, we introduced smoothed petal-shaped auxetic structures, where the hinges are replaced by smoothed connections. To accommodate the curved features of the petal-shaped auxetics, a parametrisation modelling scheme using multiple NURBS patches is proposed. Next, an integrated shape design frame work using isogeometric analysis is adopted to improve the structural performance. To ensure a minimum thickness for each member, a geometry sizing constraint is imposed via piece-wise bounding polynomials. This geometry sizing constraint, in the context of isogeometric shape optimization, is particularly interesting due to the non-interpolatory nature of NURBS basis. The effective Poisson ratio is used directly as the objective function, and an adjoint sensitivity analysis is carried out. The optimized designs – smoothed petal auxetic structures – are shown to achieve low negative Poisson's ratios, while the difficulties of manufacturing the hinges are avoided. For the case with six petals, an in-plane isotropy is achieved.","author":[{"dropping-particle":"","family":"Wang","given":"Zhen Pei","non-dropping-particle":"","parse-names":false,"suffix":""},{"dropping-particle":"","family":"Poh","given":"Leong Hien","non-dropping-particle":"","parse-names":false,"suffix":""},{"dropping-particle":"","family":"Dirrenberger","given":"Justin","non-dropping-particle":"","parse-names":false,"suffix":""},{"dropping-particle":"","family":"Zhu","given":"Yilin","non-dropping-particle":"","parse-names":false,"suffix":""},{"dropping-particle":"","family":"Forest","given":"Samuel","non-dropping-particle":"","parse-names":false,"suffix":""}],"container-title":"Computer Methods in Applied Mechanics and Engineering","id":"ITEM-2","issued":{"date-parts":[["2017"]]},"title":"Isogeometric shape optimization of smoothed petal auxetic structures via computational periodic homogenization","type":"article-journal","volume":"323"},"uris":["http://www.mendeley.com/documents/?uuid=e2656366-9de7-307d-a320-bd1a4dadc5d5"]},{"id":"ITEM-3","itemData":{"DOI":"10.1016/j.cma.2017.11.032","ISSN":"00457825","abstract":"The paper presents a Bézier triangle based isogeometric shape optimization method. Bézier triangles are used to represent both the geometry and physical fields. For a given physical domain defined by B-spline boundary, a coarse Bézier triangular parameterization is automatically generated. This coarse mesh is used to maintain parameterization quality and move mesh by solving a pseudo linear elasticity problem. Then a fine mesh for isogeometric analysis is generated from the coarse mesh through degree elevation and refinement. As the fine mesh retains the same geometric map as the coarse mesh, we can guarantee mesh validity with the coarse mesh only. This bi-level mesh allows us to achieve high numerical accuracy of isogeometric analysis and lower computational cost on mesh validity control and mesh movement. Due to the use of B-spline boundary, the optimized shape can be compactly represented with a relatively small number of optimization variables. Due to the use Bézier triangles, this shape optimization method is applicable to structures of complex topology and allows for local refinement for analysis. By representing the squared distance between two Bézier curves as a Bézier form, a distance check scheme is also introduced to prevent intersections of design boundaries and control the thickness of structural connections. Numerical examples on minimal compliance design and design of negative Poisson ratios are presented to demonstrate the efficacy of the proposed method.","author":[{"dropping-particle":"","family":"Wang","given":"Cunfu","non-dropping-particle":"","parse-names":false,"suffix":""},{"dropping-particle":"","family":"Xia","given":"Songtao","non-dropping-particle":"","parse-names":false,"suffix":""},{"dropping-particle":"","family":"Wang","given":"Xilu","non-dropping-particle":"","parse-names":false,"suffix":""},{"dropping-particle":"","family":"Qian","given":"Xiaoping","non-dropping-particle":"","parse-names":false,"suffix":""}],"container-title":"Computer Methods in Applied Mechanics and Engineering","id":"ITEM-3","issued":{"date-parts":[["2018"]]},"title":"Isogeometric shape optimization on triangulations","type":"article-journal","volume":"331"},"uris":["http://www.mendeley.com/documents/?uuid=61e2d220-685a-321f-b731-ca8061de238e"]}],"mendeley":{"formattedCitation":"[47–49]","plainTextFormattedCitation":"[47–49]","previouslyFormattedCitation":"[46–48]"},"properties":{"noteIndex":0},"schema":"https://github.com/citation-style-language/schema/raw/master/csl-citation.json"}</w:instrText>
      </w:r>
      <w:r w:rsidRPr="0036445F">
        <w:rPr>
          <w:rFonts w:ascii="Times New Roman" w:hAnsi="Times New Roman" w:cs="Times New Roman"/>
        </w:rPr>
        <w:fldChar w:fldCharType="separate"/>
      </w:r>
      <w:r w:rsidR="007A20B8" w:rsidRPr="0036445F">
        <w:rPr>
          <w:rFonts w:ascii="Times New Roman" w:hAnsi="Times New Roman" w:cs="Times New Roman"/>
          <w:noProof/>
        </w:rPr>
        <w:t>[47–49]</w:t>
      </w:r>
      <w:r w:rsidRPr="0036445F">
        <w:rPr>
          <w:rFonts w:ascii="Times New Roman" w:hAnsi="Times New Roman" w:cs="Times New Roman"/>
        </w:rPr>
        <w:fldChar w:fldCharType="end"/>
      </w:r>
      <w:r w:rsidRPr="0036445F">
        <w:rPr>
          <w:rFonts w:ascii="Times New Roman" w:hAnsi="Times New Roman" w:cs="Times New Roman"/>
        </w:rPr>
        <w:t xml:space="preserve">, and cohesive fracture problems </w:t>
      </w:r>
      <w:r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{"citationItems":[{"id":"ITEM-1","itemData":{"DOI":"10.1002/nme.3061","ISSN":"00295981","abstract":"The possibility of enhancing a B-spline basis with discontinuities by means of knot insertion makes isogeometric finite elements a suitable candidate for modeling discrete cracks. In this contribution we use isogeometric finite elements to discretize the cohesive zone formulation for failure in materials. In the case of a pre-defined interface, non-uniform rational B-splines are used to obtain an efficient discretization. In the case that propagating cracks are considered, T-splines are found to be more suitable, due to their ability to generate localized discontinuities. Various numerical simulations demonstrate the suitability of the isogeometric approach to cohesive zone modeling. © 2010 John Wiley &amp; Sons, Ltd.","author":[{"dropping-particle":"V.","family":"Verhoosel","given":"Clemens","non-dropping-particle":"","parse-names":false,"suffix":""},{"dropping-particle":"","family":"Scott","given":"Michael A.","non-dropping-particle":"","parse-names":false,"suffix":""},{"dropping-particle":"","family":"Borst","given":"René","non-dropping-particle":"De","parse-names":false,"suffix":""},{"dropping-particle":"","family":"Hughes","given":"Thomas J.R.","non-dropping-particle":"","parse-names":false,"suffix":""}],"container-title":"International Journal for Numerical Methods in Engineering","id":"ITEM-1","issue":"1-5","issued":{"date-parts":[["2011"]]},"title":"An isogeometric approach to cohesive zone modeling","type":"article-journal","volume":"87"},"uris":["http://www.mendeley.com/documents/?uuid=4f2fc5fb-30c1-37ec-adbe-93ec7ecc7b19"]},{"id":"ITEM-2","itemData":{"DOI":"10.1007/s00158-015-1361-6","ISSN":"16151488","abstract":"In most of structural analyses and optimizations using the conventional isogeometric analysis, handling of trimmed or topologically complex geometries is difficult and awkward. A trimmed or topologically complex geometry is normally modeled with multiple untrimmed patches due to the tensor-product form of a Non-Uniform Rational B-Spline (NURBS) surface, and then the patches are put together for analysis. In the present work, the isogeometric shape optimization of trimmed shell structures using the information of trimmed NURBS surfaces is proposed. To treat the trimmed shell structures efficiently, two-dimensional Trimmed Surface Analysis (TSA) which is the isogeometric approach for treating a topologically complex geometry with a single patch is extended and adopted to the analysis and optimization of shell structures. Not only the coordinates of shell surface control points, but also the coordinates of trimming curve control points are chosen as design variables so that the curvatures of shell surface as well as the trimmed boundaries can be varied during the optimization. The degenerated shell based on Reissner-Mindlin theory is formulated with exact direction vectors and their analytic derivatives. Method of Moving Asymptotes (MMA) is used as the optimization algorithm, and the shape sensitivities with respect to the coordinates of surface control points and trimming curve control points are formulated with exact direction vectors and their analytic derivatives. The developed sensitivity formulations are validated by comparing with the results of Finite Difference Method (FDM), and they show excellent agreements. Numerical examples are treated to confirm the ability of the proposed approach.","author":[{"dropping-particle":"","family":"Kang","given":"Pilseong","non-dropping-particle":"","parse-names":false,"suffix":""},{"dropping-particle":"","family":"Youn","given":"Sung Kie","non-dropping-particle":"","parse-names":false,"suffix":""}],"container-title":"Structural and Multidisciplinary Optimization","id":"ITEM-2","issue":"4","issued":{"date-parts":[["2016"]]},"title":"Isogeometric shape optimization of trimmed shell structures","type":"article-journal","volume":"53"},"uris":["http://www.mendeley.com/documents/?uuid=c41d71fc-a1b1-323c-98f2-f8b04749d623"]}],"mendeley":{"formattedCitation":"[47,50]","plainTextFormattedCitation":"[47,50]","previouslyFormattedCitation":"[46,49]"},"properties":{"noteIndex":0},"schema":"https://github.com/citation-style-language/schema/raw/master/csl-citation.json"}</w:instrText>
      </w:r>
      <w:r w:rsidRPr="0036445F">
        <w:rPr>
          <w:rFonts w:ascii="Times New Roman" w:hAnsi="Times New Roman" w:cs="Times New Roman"/>
        </w:rPr>
        <w:fldChar w:fldCharType="separate"/>
      </w:r>
      <w:r w:rsidR="007A20B8" w:rsidRPr="0036445F">
        <w:rPr>
          <w:rFonts w:ascii="Times New Roman" w:hAnsi="Times New Roman" w:cs="Times New Roman"/>
          <w:noProof/>
        </w:rPr>
        <w:t>[47,50]</w:t>
      </w:r>
      <w:r w:rsidRPr="0036445F">
        <w:rPr>
          <w:rFonts w:ascii="Times New Roman" w:hAnsi="Times New Roman" w:cs="Times New Roman"/>
        </w:rPr>
        <w:fldChar w:fldCharType="end"/>
      </w:r>
      <w:r w:rsidRPr="0036445F">
        <w:rPr>
          <w:rFonts w:ascii="Times New Roman" w:hAnsi="Times New Roman" w:cs="Times New Roman"/>
        </w:rPr>
        <w:t xml:space="preserve"> etc. However, NURBS-based IGA also faces some challenges, such as implementing local refinement </w:t>
      </w:r>
      <w:r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{"citationItems":[{"id":"ITEM-1","itemData":{"DOI":"10.1016/j.camwa.2016.05.010","ISSN":"08981221","abstract":"GeoPDEs (http://rafavzqz.github.io/geopdes) is an Octave/Matlab package for the solution of partial differential equations with isogeometric analysis, first released in 2010. In this work we present in detail the new design of the package, based on the use of Octave and Matlab classes. Compared to previous versions the new design is much clearer, and it is also more efficient in terms of memory consumption and computational time.","author":[{"dropping-particle":"","family":"Vázquez","given":"R.","non-dropping-particle":"","parse-names":false,"suffix":""}],"container-title":"Computers and Mathematics with Applications","id":"ITEM-1","issue":"3","issued":{"date-parts":[["2016"]]},"page":"523-554","publisher":"Elsevier Ltd","title":"A new design for the implementation of isogeometric analysis in Octave and Matlab: GeoPDEs 3.0","type":"article-journal","volume":"72"},"uris":["http://www.mendeley.com/documents/?uuid=422b14a2-b1cc-43c3-96a2-9fd9521337d2"]},{"id":"ITEM-2","itemData":{"DOI":"10.1016/j.apnum.2017.08.006","ISSN":"01689274","abstract":"In this article we introduce all the ingredients to develop adaptive isogeometric methods based on hierarchical B-splines. In particular, we give precise definitions of local refinement and coarsening that, unlike previously existing methods, can be understood as the inverse of each other. We also define simple and intuitive data structures for the implementation of hierarchical B-splines, and algorithms for refinement and coarsening that take advantage of local information. We complete the paper with some simple numerical tests to show the performance of the data structures and algorithms, that have been implemented in the open-source Octave/Matlab code GeoPDEs.","author":[{"dropping-particle":"","family":"Garau","given":"Eduardo M.","non-dropping-particle":"","parse-names":false,"suffix":""},{"dropping-particle":"","family":"Vázquez","given":"Rafael","non-dropping-particle":"","parse-names":false,"suffix":""}],"container-title":"Applied Numerical Mathematics","id":"ITEM-2","issued":{"date-parts":[["2018"]]},"page":"58-87","publisher":"Elsevier B.V.","title":"Algorithms for the implementation of adaptive isogeometric methods using hierarchical B-splines","type":"article-journal","volume":"123"},"uris":["http://www.mendeley.com/documents/?uuid=a48b6735-64a5-4eb1-ba58-5264aa961174"]},{"id":"ITEM-3","itemData":{"DOI":"10.3934/dcds.2019010","ISSN":"15535231","abstract":"We consider an adaptive isogeometric method (AIGM) based on (truncated) hierarchical B-splines and present the study of its numerical properties. By following [10, 12, 11], optimal convergence rates of the AIGM can be proved when suitable approximation classes are considered. This is in line with the theory of adaptive methods developed for finite elements, recently well reviewed in [43]. The important output of our analysis is the definition of classes of admissibility for meshes underlying hierarchical splines and the design of an optimal adaptive strategy based on these classes of meshes. The adaptivity analysis is validated on a selection of numerical tests. We also compare the results obtained with suitably graded meshes related to di.","author":[{"dropping-particle":"","family":"Bracco","given":"Cesare","non-dropping-particle":"","parse-names":false,"suffix":""},{"dropping-particle":"","family":"Buffa","given":"Annalisa","non-dropping-particle":"","parse-names":false,"suffix":""},{"dropping-particle":"","family":"Giannelli","given":"Carlotta","non-dropping-particle":"","parse-names":false,"suffix":""},{"dropping-particle":"","family":"Vázquez","given":"Rafael","non-dropping-particle":"","parse-names":false,"suffix":""}],"container-title":"Discrete and Continuous Dynamical Systems- Series A","id":"ITEM-3","issue":"1","issued":{"date-parts":[["2019"]]},"title":"Adaptive isogeometric methods with hierarchical splines: An overview","type":"article-journal","volume":"39"},"uris":["http://www.mendeley.com/documents/?uuid=427481e6-3e81-3a24-9f10-1a893b1b92ce"]},{"id":"ITEM-4","itemData":{"DOI":"10.1016/j.cma.2019.01.044","ISSN":"00457825","abstract":"In the present work we introduce a complete set of algorithms to efficiently perform adaptive refinement and coarsening by exploiting truncated hierarchical B-splines (THB-splines) defined on suitably graded isogeometric meshes, that are called admissible mesh configurations. We apply the proposed algorithms to two-dimensional linear heat transfer problems with localized moving heat source, as simplified models for additive manufacturing applications. We first verify the accuracy of the admissible adaptive scheme with respect to an overkilled solution, for then comparing our results with similar schemes which consider different refinement and coarsening algorithms, with or without taking into account grading parameters. This study shows that the THB-spline admissible solution delivers an effective discretization for what concerns not only the accuracy of the approximation, but also the (reduced) number of degrees of freedom per time step. In the last example we investigate the capability of the algorithms to approximate the thermal history of the problem for a more complicated source path. The comparison with uniform and non-admissible hierarchical meshes demonstrates that also in this case our adaptive scheme returns the desired accuracy while strongly improving the computational efficiency.","author":[{"dropping-particle":"","family":"Carraturo","given":"Massimo","non-dropping-particle":"","parse-names":false,"suffix":""},{"dropping-particle":"","family":"Giannelli","given":"Carlotta","non-dropping-particle":"","parse-names":false,"suffix":""},{"dropping-particle":"","family":"Reali","given":"Alessandro","non-dropping-particle":"","parse-names":false,"suffix":""},{"dropping-particle":"","family":"Vázquez","given":"Rafael","non-dropping-particle":"","parse-names":false,"suffix":""}],"container-title":"Computer Methods in Applied Mechanics and Engineering","id":"ITEM-4","issued":{"date-parts":[["2019"]]},"title":"Suitably graded THB-spline refinement and coarsening: Towards an adaptive isogeometric analysis of additive manufacturing processes","type":"article-journal","volume":"348"},"uris":["http://www.mendeley.com/documents/?uuid=d3b4973f-fd28-3caa-b7d7-48369dab81a8"]}],"mendeley":{"formattedCitation":"[51–54]","plainTextFormattedCitation":"[51–54]","previouslyFormattedCitation":"[50–53]"},"properties":{"noteIndex":0},"schema":"https://github.com/citation-style-language/schema/raw/master/csl-citation.json"}</w:instrText>
      </w:r>
      <w:r w:rsidRPr="0036445F">
        <w:rPr>
          <w:rFonts w:ascii="Times New Roman" w:hAnsi="Times New Roman" w:cs="Times New Roman"/>
        </w:rPr>
        <w:fldChar w:fldCharType="separate"/>
      </w:r>
      <w:r w:rsidR="007A20B8" w:rsidRPr="0036445F">
        <w:rPr>
          <w:rFonts w:ascii="Times New Roman" w:hAnsi="Times New Roman" w:cs="Times New Roman"/>
          <w:noProof/>
        </w:rPr>
        <w:t>[51–54]</w:t>
      </w:r>
      <w:r w:rsidRPr="0036445F">
        <w:rPr>
          <w:rFonts w:ascii="Times New Roman" w:hAnsi="Times New Roman" w:cs="Times New Roman"/>
        </w:rPr>
        <w:fldChar w:fldCharType="end"/>
      </w:r>
      <w:r w:rsidRPr="0036445F">
        <w:rPr>
          <w:rFonts w:ascii="Times New Roman" w:hAnsi="Times New Roman" w:cs="Times New Roman"/>
        </w:rPr>
        <w:t xml:space="preserve"> and constructing analysis-suitable models from B-rep geometries </w:t>
      </w:r>
      <w:r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{"citationItems":[{"id":"ITEM-1","itemData":{"DOI":"10.1016/j.cma.2014.09.033","ISSN":"00457825","abstract":"A new concept called analysis in computer aided design (AiCAD) is proposed for design-through-analysis workflow. This concept uses non-uniform rational B-Splines (NURBS)-based B-Rep models for the entire workflow. Such models consist of trimmed NURBS surfaces and are considered standard in the industry, especially for modeling free-form geometries. The newly developed isogeometric B-Rep analysis (IBRA) used in AiCAD is also presented. IBRA can be considered as a generalization of isogeometric analysis (IGA) that uses the boundary representation (B-Rep) of the design model in addition to the same basis functions as in IGA for approximating the solution fields. IBRA provides the framework for creating a direct and complete analysis model from computer aided design (CAD) in a consistent finite-element-like manner. Thus, IBRA allows analyzing a CAD model without remodeling and meshing, even for complex geometries.For the numerical integration of trimmed surfaces, the concept of nested Jacobian approach (NEJA) with NURBS surfaces is introduced. In addition, for enforcing the different types of boundary conditions or mechanical entities, a new finite element type called isogeometric B-Rep element is introduced. Elements of this type permit enforcing, e.g., coupling or Dirichlet boundary conditions. A corresponding formulation based on a penalty approach is presented as well.The proposed workflow is realized exemplarily for surface modeling and the geometrical nonlinear analysis of shell structures. The differences between the standard analysis procedure and the AiCAD workflow are explained in detail. Various numerical examples confirm the accuracy, flexibility, and robustness of the proposed IBRA concept, thus highlighting its advantages for the realization of design-through-analysis workflow with a uniform geometry representation.","author":[{"dropping-particle":"","family":"Breitenberger","given":"M.","non-dropping-particle":"","parse-names":false,"suffix":""},{"dropping-particle":"","family":"Apostolatos","given":"A.","non-dropping-particle":"","parse-names":false,"suffix":""},{"dropping-particle":"","family":"Philipp","given":"B.","non-dropping-particle":"","parse-names":false,"suffix":""},{"dropping-particle":"","family":"Wüchner","given":"R.","non-dropping-particle":"","parse-names":false,"suffix":""},{"dropping-particle":"","family":"Bletzinger","given":"K. U.","non-dropping-particle":"","parse-names":false,"suffix":""}],"container-title":"Computer Methods in Applied Mechanics and Engineering","id":"ITEM-1","issued":{"date-parts":[["2015"]]},"title":"Analysis in computer aided design: Nonlinear isogeometric B-Rep analysis of shell structures","type":"article-journal","volume":"284"},"uris":["http://www.mendeley.com/documents/?uuid=f6cc9ed0-a9e2-3da4-b9cc-43b4ca65c543"]},{"id":"ITEM-2","itemData":{"DOI":"10.1016/j.cma.2016.09.030","ISSN":"00457825","abstract":"This paper presents an effective method to automatically construct trivariate tensor-product spline models of complicated geometry and arbitrary topology. Our method takes as input a solid model defined by its triangulated boundary surface. Using cuboid decomposition, an initial polycube approximating the input boundary mesh is built. This polycube serves as the parametric domain of the tensor-product spline representation required for isogeometric analysis. The polycube's nodes and arcs decompose the input model's boundary into quadrilateral patches, and these patches form hexahedral domains. Using aligned global parameterization, the nodes are re-positioned and the arcs are re-routed across the surface in a way to achieve low overall patch distortion, and alignment to principal curvature directions and sharp features. The optimization process is based on one of the main contributions of this paper: a novel way to design cross fields with topological (i.e., imposed singularities) and geometrical (i.e., imposed directions) constraints by solving only sparse linear systems. Based on the optimized polycube and parameterization, compatible B-spline boundary surfaces are reconstructed. Finally, the interior volumetric parameterization is computed using Coon's interpolation. In the context of parametric studies based on geometrical parameters, this method can be used to compute the morphing required for reduced order modeling. For different parametric instances with the same topology but different geometries, this method allows to have the same representation: i.e., meshes (or parameterizations) with the same topology. The efficiency and the robustness of the proposed approach are illustrated by several examples.","author":[{"dropping-particle":"","family":"Akhras","given":"H.","non-dropping-particle":"Al","parse-names":false,"suffix":""},{"dropping-particle":"","family":"Elguedj","given":"T.","non-dropping-particle":"","parse-names":false,"suffix":""},{"dropping-particle":"","family":"Gravouil","given":"A.","non-dropping-particle":"","parse-names":false,"suffix":""},{"dropping-particle":"","family":"Rochette","given":"M.","non-dropping-particle":"","parse-names":false,"suffix":""}],"container-title":"Computer Methods in Applied Mechanics and Engineering","id":"ITEM-2","issued":{"date-parts":[["2017"]]},"title":"Towards an automatic isogeometric analysis suitable trivariate models generation—Application to geometric parametric analysis","type":"article-journal","volume":"316"},"uris":["http://www.mendeley.com/documents/?uuid=742b4bd7-d454-3802-97a6-0ace7be44e93"]}],"mendeley":{"formattedCitation":"[55,56]","plainTextFormattedCitation":"[55,56]","previouslyFormattedCitation":"[54,55]"},"properties":{"noteIndex":0},"schema":"https://github.com/citation-style-language/schema/raw/master/csl-citation.json"}</w:instrText>
      </w:r>
      <w:r w:rsidRPr="0036445F">
        <w:rPr>
          <w:rFonts w:ascii="Times New Roman" w:hAnsi="Times New Roman" w:cs="Times New Roman"/>
        </w:rPr>
        <w:fldChar w:fldCharType="separate"/>
      </w:r>
      <w:r w:rsidR="007A20B8" w:rsidRPr="0036445F">
        <w:rPr>
          <w:rFonts w:ascii="Times New Roman" w:hAnsi="Times New Roman" w:cs="Times New Roman"/>
          <w:noProof/>
        </w:rPr>
        <w:t>[55,56]</w:t>
      </w:r>
      <w:r w:rsidRPr="0036445F">
        <w:rPr>
          <w:rFonts w:ascii="Times New Roman" w:hAnsi="Times New Roman" w:cs="Times New Roman"/>
        </w:rPr>
        <w:fldChar w:fldCharType="end"/>
      </w:r>
      <w:r w:rsidRPr="0036445F">
        <w:rPr>
          <w:rFonts w:ascii="Times New Roman" w:hAnsi="Times New Roman" w:cs="Times New Roman"/>
        </w:rPr>
        <w:t xml:space="preserve"> or trimmed geometries </w:t>
      </w:r>
      <w:r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{"citationItems":[{"id":"ITEM-1","itemData":{"DOI":"10.1016/j.cma.2016.07.040","ISSN":"00457825","abstract":"We explore extended B-splines as a stable basis for isogeometric analysis with trimmed parameter spaces. The stabilization is accomplished by an appropriate substitution of B-splines that may lead to ill-conditioned system matrices. The construction for non-uniform knot vectors is presented. The properties of extended B-splines are examined in the context of interpolation, potential, and linear elasticity problems and excellent results are attained. The analysis is performed by an isogeometric boundary element formulation using collocation. It is argued that extended B-splines provide a flexible and simple stabilization scheme which ideally suits the isogeometric paradigm.","author":[{"dropping-particle":"","family":"Marussig","given":"Benjamin","non-dropping-particle":"","parse-names":false,"suffix":""},{"dropping-particle":"","family":"Zechner","given":"Jürgen","non-dropping-particle":"","parse-names":false,"suffix":""},{"dropping-particle":"","family":"Beer","given":"Gernot","non-dropping-particle":"","parse-names":false,"suffix":""},{"dropping-particle":"","family":"Fries","given":"Thomas Peter","non-dropping-particle":"","parse-names":false,"suffix":""}],"container-title":"Computer Methods in Applied Mechanics and Engineering","id":"ITEM-1","issued":{"date-parts":[["2017"]]},"title":"Stable isogeometric analysis of trimmed geometries","type":"article-journal","volume":"316"},"uris":["http://www.mendeley.com/documents/?uuid=69c73e9a-47c6-3e7a-8fb1-e49f72b54674"]},{"id":"ITEM-2","itemData":{"DOI":"10.1016/j.cma.2018.01.052","ISSN":"00457825","abstract":"A stable basis for isogeometric analysis of trimmed models is obtained by combining extended B-splines with truncated hierarchical B-splines. While extended B-splines guarantee that the condition number of system matrices is independent of the location of a trimming curve, local refinement is used to improve the robustness of the procedure and the accuracy of the numerical results. The present extended B-spline construction works in the context of Galerkin and collocation methods. The paper focuses on the latter and introduces a new collocation scheme for truncated hierarchical B-splines. A proper transition between refinement levels is assured by a novel balancing algorithm that employs a simple criterion. The enhanced performance of the locally refined stabilization is verified by scalar Laplace and linear elasticity problems analyzed by a collocation based isogeometric boundary element method. The proposed approach yields excellent results and requires few refinement levels to improve the stabilization procedure and accuracy along trimming curves.","author":[{"dropping-particle":"","family":"Marussig","given":"Benjamin","non-dropping-particle":"","parse-names":false,"suffix":""},{"dropping-particle":"","family":"Hiemstra","given":"René","non-dropping-particle":"","parse-names":false,"suffix":""},{"dropping-particle":"","family":"Hughes","given":"Thomas J.R.","non-dropping-particle":"","parse-names":false,"suffix":""}],"container-title":"Computer Methods in Applied Mechanics and Engineering","id":"ITEM-2","issued":{"date-parts":[["2018"]]},"title":"Improved conditioning of isogeometric analysis matrices for trimmed geometries","type":"article-journal","volume":"334"},"uris":["http://www.mendeley.com/documents/?uuid=4b0f5b7f-a7f9-36e9-963e-c14250bff550"]}],"mendeley":{"formattedCitation":"[57,58]","plainTextFormattedCitation":"[57,58]","previouslyFormattedCitation":"[56,57]"},"properties":{"noteIndex":0},"schema":"https://github.com/citation-style-language/schema/raw/master/csl-citation.json"}</w:instrText>
      </w:r>
      <w:r w:rsidRPr="0036445F">
        <w:rPr>
          <w:rFonts w:ascii="Times New Roman" w:hAnsi="Times New Roman" w:cs="Times New Roman"/>
        </w:rPr>
        <w:fldChar w:fldCharType="separate"/>
      </w:r>
      <w:r w:rsidR="007A20B8" w:rsidRPr="0036445F">
        <w:rPr>
          <w:rFonts w:ascii="Times New Roman" w:hAnsi="Times New Roman" w:cs="Times New Roman"/>
          <w:noProof/>
        </w:rPr>
        <w:t>[57,58]</w:t>
      </w:r>
      <w:r w:rsidRPr="0036445F">
        <w:rPr>
          <w:rFonts w:ascii="Times New Roman" w:hAnsi="Times New Roman" w:cs="Times New Roman"/>
        </w:rPr>
        <w:fldChar w:fldCharType="end"/>
      </w:r>
      <w:r w:rsidRPr="0036445F">
        <w:rPr>
          <w:rFonts w:ascii="Times New Roman" w:hAnsi="Times New Roman" w:cs="Times New Roman"/>
        </w:rPr>
        <w:t>, etc.</w:t>
      </w:r>
    </w:p>
    <w:p w14:paraId="40702E57" w14:textId="5A2B6DBB" w:rsidR="00853A3A" w:rsidRPr="0036445F" w:rsidRDefault="00713C44">
      <w:pPr>
        <w:ind w:firstLine="420"/>
        <w:rPr>
          <w:rFonts w:ascii="Times New Roman" w:hAnsi="Times New Roman" w:cs="Times New Roman"/>
        </w:rPr>
      </w:pPr>
      <w:bookmarkStart w:id="13" w:name="_Hlk49154455"/>
      <w:r w:rsidRPr="0036445F">
        <w:rPr>
          <w:rFonts w:ascii="Times New Roman" w:hAnsi="Times New Roman" w:cs="Times New Roman"/>
        </w:rPr>
        <w:t xml:space="preserve">Recently, </w:t>
      </w:r>
      <w:bookmarkStart w:id="14" w:name="_Hlk61293113"/>
      <w:r w:rsidRPr="0036445F">
        <w:rPr>
          <w:rFonts w:ascii="Times New Roman" w:hAnsi="Times New Roman" w:cs="Times New Roman"/>
        </w:rPr>
        <w:t>Guo and Zhao</w:t>
      </w:r>
      <w:bookmarkEnd w:id="14"/>
      <w:r w:rsidRPr="0036445F">
        <w:rPr>
          <w:rFonts w:ascii="Times New Roman" w:hAnsi="Times New Roman" w:cs="Times New Roman"/>
        </w:rPr>
        <w:t xml:space="preserve"> </w:t>
      </w:r>
      <w:r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{"citationItems":[{"id":"ITEM-1","itemData":{"DOI":"10.3208/jgssp.TC105-08","ISSN":"2188-8027","abstract":"This paper presents an extension of a hierarchical multiscale computational method previously developed by the authors to model the behavior of fluid-saturated soils. The original hierarchical multiscale framework is based on rigorous coupling between the finite element method (FEM) and the discrete element method (DEM). It helps to bypass the phenomenological constitutive model in the conventional FEM modeling, and meanwhile faithfully reproduces the typical soil behaviors by DEM simulations at the Gauss points of the FEM mesh which naturally offers great convenience for cross-scale analysis. The current study features a key extension of the framework to further consider the coupled hydro-mechanical behavior in saturated soils based on the u-p formulation. It enables us to take into account the effects of pore fluid pressure and pore fluid flow on the mechanical responses of soil, while retaining reasonable computational efficiency. The approach is first benchmarked by a classic 1D consolidation problem, where the numerical predictions are compared against the closed-form solution. It is further applied to the simulation of a globally undrained biaxial compression test on a dense soil. The interplay between the fluid flow and the strain localization observed in the sample is discussed.","author":[{"dropping-particle":"","family":"Guo","given":"Ning","non-dropping-particle":"","parse-names":false,"suffix":""},{"dropping-particle":"","family":"Zhao","given":"Jidong","non-dropping-particle":"","parse-names":false,"suffix":""}],"container-title":"15th Asian Regional Conference on Soil Mechanics and Geotechnical Engineering, ARC 2015: New Innovations and Sustainability","id":"ITEM-1","issued":{"date-parts":[["2015"]]},"page":"649-653","title":"Hierarchical multiscale modeling of fluid-saturated soils","type":"article-journal"},"uris":["http://www.mendeley.com/documents/?uuid=d9126eaf-1213-42a4-8d77-b653e13387f4"]}],"mendeley":{"formattedCitation":"[59]","plainTextFormattedCitation":"[59]","previouslyFormattedCitation":"[58]"},"properties":{"noteIndex":0},"schema":"https://github.com/citation-style-language/schema/raw/master/csl-citation.json"}</w:instrText>
      </w:r>
      <w:r w:rsidRPr="0036445F">
        <w:rPr>
          <w:rFonts w:ascii="Times New Roman" w:hAnsi="Times New Roman" w:cs="Times New Roman"/>
        </w:rPr>
        <w:fldChar w:fldCharType="separate"/>
      </w:r>
      <w:r w:rsidR="007A20B8" w:rsidRPr="0036445F">
        <w:rPr>
          <w:rFonts w:ascii="Times New Roman" w:hAnsi="Times New Roman" w:cs="Times New Roman"/>
          <w:noProof/>
        </w:rPr>
        <w:t>[59]</w:t>
      </w:r>
      <w:r w:rsidRPr="0036445F">
        <w:rPr>
          <w:rFonts w:ascii="Times New Roman" w:hAnsi="Times New Roman" w:cs="Times New Roman"/>
        </w:rPr>
        <w:fldChar w:fldCharType="end"/>
      </w:r>
      <w:r w:rsidRPr="0036445F">
        <w:rPr>
          <w:rFonts w:ascii="Times New Roman" w:hAnsi="Times New Roman" w:cs="Times New Roman"/>
        </w:rPr>
        <w:t xml:space="preserve"> enabled a hierarchical multiscale computational method to consider the coupled hydro-mechanical behavior in saturated soils based on the u–p formulation, and analyzed the influence of </w:t>
      </w:r>
      <w:r w:rsidR="00FC41F8" w:rsidRPr="0036445F">
        <w:rPr>
          <w:rFonts w:ascii="Times New Roman" w:hAnsi="Times New Roman" w:cs="Times New Roman"/>
        </w:rPr>
        <w:t>pore fluid</w:t>
      </w:r>
      <w:r w:rsidRPr="0036445F">
        <w:rPr>
          <w:rFonts w:ascii="Times New Roman" w:hAnsi="Times New Roman" w:cs="Times New Roman"/>
        </w:rPr>
        <w:t xml:space="preserve"> on the strain localization. Ehsan Mikaeili and Bernhard Schrefler </w:t>
      </w:r>
      <w:r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{"citationItems":[{"id":"ITEM-1","itemData":{"DOI":"10.1007/s11440-018-0734-6","ISBN":"0123456789","ISSN":"18611133","abstract":"We investigate shear band initiation and propagation in fully saturated porous media by means of a combination of strong discontinuities (discontinuities in the displacement field) and XFEM. As a constitutive behavior of the solid phase, a Drucker–Prager model is used within a framework of non-associated plasticity to account for dilation of the sample. Strong discontinuities circumvent the difficulties which appear when trying to model shear band formation in the context of classical nonlinear continuum mechanics and when trying to resolve them with classical numerical methods like the finite element method. XFEM, on the other hand, is well suited to deal with problems where a discontinuity propagates, without the need of remeshing. The numerical results are confirmed by the application of Hill’s second-order work criterion which allows to evaluate the material point instability not only locally but also for the whole domain.","author":[{"dropping-particle":"","family":"Mikaeili","given":"Ehsan","non-dropping-particle":"","parse-names":false,"suffix":""},{"dropping-particle":"","family":"Schrefler","given":"Bernhard","non-dropping-particle":"","parse-names":false,"suffix":""}],"container-title":"Acta Geotechnica","id":"ITEM-1","issue":"6","issued":{"date-parts":[["2018"]]},"page":"1249-1264","publisher":"Springer Berlin Heidelberg","title":"XFEM, strong discontinuities and second-order work in shear band modeling of saturated porous media","type":"article-journal","volume":"13"},"uris":["http://www.mendeley.com/documents/?uuid=fe1b1a1b-362f-4128-babe-9e4c688a01b2"]}],"mendeley":{"formattedCitation":"[60]","plainTextFormattedCitation":"[60]","previouslyFormattedCitation":"[59]"},"properties":{"noteIndex":0},"schema":"https://github.com/citation-style-language/schema/raw/master/csl-citation.json"}</w:instrText>
      </w:r>
      <w:r w:rsidRPr="0036445F">
        <w:rPr>
          <w:rFonts w:ascii="Times New Roman" w:hAnsi="Times New Roman" w:cs="Times New Roman"/>
        </w:rPr>
        <w:fldChar w:fldCharType="separate"/>
      </w:r>
      <w:r w:rsidR="007A20B8" w:rsidRPr="0036445F">
        <w:rPr>
          <w:rFonts w:ascii="Times New Roman" w:hAnsi="Times New Roman" w:cs="Times New Roman"/>
          <w:noProof/>
        </w:rPr>
        <w:t>[60]</w:t>
      </w:r>
      <w:r w:rsidRPr="0036445F">
        <w:rPr>
          <w:rFonts w:ascii="Times New Roman" w:hAnsi="Times New Roman" w:cs="Times New Roman"/>
        </w:rPr>
        <w:fldChar w:fldCharType="end"/>
      </w:r>
      <w:r w:rsidRPr="0036445F">
        <w:rPr>
          <w:rFonts w:ascii="Times New Roman" w:hAnsi="Times New Roman" w:cs="Times New Roman"/>
        </w:rPr>
        <w:t xml:space="preserve"> combined strong discontinuities and XFEM to study strain localization in saturated porous media. Xiaoyu Song </w:t>
      </w:r>
      <w:r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{"citationItems":[{"id":"ITEM-1","itemData":{"DOI":"10.1002/nme.5590","ISSN":"10970207","abstract":"Unsaturated soils are solid-water-air systems that include a solid skeleton, pore water, and pore air. Heterogeneities in porosity or degree of saturation are salient features of unsaturated soils. These heterogeneities may trigger localized deformation (eg, shear banding) in such materials as demonstrated by numerical simulations via a pseudo three-phase model. In this article, we formulate a true three-phase mathematical framework implemented via stabilized low-order mixed finite elements. With this mathematical framework, we study the evolution of pore air pressure and its role in the inception of strain localization triggered by initial heterogeneity either in porosity or suction. The numerical simulations show that pore air pressure is nonzero and nonuniform in the process of progressive failure in unsaturated soils. The heterogeneity of pore air pressure may also play a significant role in the onset of localized deformation of unsaturated soils. Therefore, a three-phase model considering the pore air phase is physically more appropriate for modeling strain localization in unsaturated soils.","author":[{"dropping-particle":"","family":"Song","given":"Xiaoyu","non-dropping-particle":"","parse-names":false,"suffix":""},{"dropping-particle":"","family":"Ye","given":"Ming","non-dropping-particle":"","parse-names":false,"suffix":""},{"dropping-particle":"","family":"Wang","given":"Kaiqi","non-dropping-particle":"","parse-names":false,"suffix":""}],"container-title":"International Journal for Numerical Methods in Engineering","id":"ITEM-1","issue":"13","issued":{"date-parts":[["2017"]]},"page":"1926-1950","title":"Strain localization in a solid-water-air system with random heterogeneity via stabilized mixed finite elements","type":"article-journal","volume":"112"},"uris":["http://www.mendeley.com/documents/?uuid=8f5e90e6-2a4a-4487-b830-359163960540"]}],"mendeley":{"formattedCitation":"[61]","plainTextFormattedCitation":"[61]","previouslyFormattedCitation":"[60]"},"properties":{"noteIndex":0},"schema":"https://github.com/citation-style-language/schema/raw/master/csl-citation.json"}</w:instrText>
      </w:r>
      <w:r w:rsidRPr="0036445F">
        <w:rPr>
          <w:rFonts w:ascii="Times New Roman" w:hAnsi="Times New Roman" w:cs="Times New Roman"/>
        </w:rPr>
        <w:fldChar w:fldCharType="separate"/>
      </w:r>
      <w:r w:rsidR="007A20B8" w:rsidRPr="0036445F">
        <w:rPr>
          <w:rFonts w:ascii="Times New Roman" w:hAnsi="Times New Roman" w:cs="Times New Roman"/>
          <w:noProof/>
        </w:rPr>
        <w:t>[61]</w:t>
      </w:r>
      <w:r w:rsidRPr="0036445F">
        <w:rPr>
          <w:rFonts w:ascii="Times New Roman" w:hAnsi="Times New Roman" w:cs="Times New Roman"/>
        </w:rPr>
        <w:fldChar w:fldCharType="end"/>
      </w:r>
      <w:r w:rsidRPr="0036445F">
        <w:rPr>
          <w:rFonts w:ascii="Times New Roman" w:hAnsi="Times New Roman" w:cs="Times New Roman"/>
        </w:rPr>
        <w:t xml:space="preserve"> et al. realized a true three-phase model implemented via stabilized low-order mixed finite elements, and then studied the effect of pore air pressure on strain localization triggered by initial heterogeneity either in porosity or suction. Fusao Oka </w:t>
      </w:r>
      <w:r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{"citationItems":[{"id":"ITEM-1","itemData":{"DOI":"10.1002/nag.2857","ISSN":"10969853","abstract":"See, stats, and: https://www.researchgate.net/publication/289148891 Executive dysregulation -ADHD cigarette Conference CITATIONS 0 READS 46 4 : Some : Racial project iOmit: Reducing(1R21DK106603-01A1) View John Duke 53 SEE Paul Durham 48 SEE Jean U.S. Department 286 , 891 SEE Scott Duke 168 , 983 SEE All . The .","author":[{"dropping-particle":"","family":"Oka","given":"Fusao","non-dropping-particle":"","parse-names":false,"suffix":""},{"dropping-particle":"","family":"Shahbodagh","given":"Babak","non-dropping-particle":"","parse-names":false,"suffix":""},{"dropping-particle":"","family":"Kimoto","given":"Sayuri","non-dropping-particle":"","parse-names":false,"suffix":""}],"container-title":"International Journal for Numerical and Analytical Methods in Geomechanics","id":"ITEM-1","issue":"1","issued":{"date-parts":[["2019"]]},"page":"138-165","title":"A computational model for dynamic strain localization in unsaturated elasto-viscoplastic soils","type":"article-journal","volume":"43"},"uris":["http://www.mendeley.com/documents/?uuid=4f432a88-edb8-42f1-92e6-8b5a886d78db"]}],"mendeley":{"formattedCitation":"[62]","plainTextFormattedCitation":"[62]","previouslyFormattedCitation":"[61]"},"properties":{"noteIndex":0},"schema":"https://github.com/citation-style-language/schema/raw/master/csl-citation.json"}</w:instrText>
      </w:r>
      <w:r w:rsidRPr="0036445F">
        <w:rPr>
          <w:rFonts w:ascii="Times New Roman" w:hAnsi="Times New Roman" w:cs="Times New Roman"/>
        </w:rPr>
        <w:fldChar w:fldCharType="separate"/>
      </w:r>
      <w:r w:rsidR="007A20B8" w:rsidRPr="0036445F">
        <w:rPr>
          <w:rFonts w:ascii="Times New Roman" w:hAnsi="Times New Roman" w:cs="Times New Roman"/>
          <w:noProof/>
        </w:rPr>
        <w:t>[62]</w:t>
      </w:r>
      <w:r w:rsidRPr="0036445F">
        <w:rPr>
          <w:rFonts w:ascii="Times New Roman" w:hAnsi="Times New Roman" w:cs="Times New Roman"/>
        </w:rPr>
        <w:fldChar w:fldCharType="end"/>
      </w:r>
      <w:r w:rsidRPr="0036445F">
        <w:rPr>
          <w:rFonts w:ascii="Times New Roman" w:hAnsi="Times New Roman" w:cs="Times New Roman"/>
        </w:rPr>
        <w:t xml:space="preserve"> proposed a calculation model for nonlinear dynamic analysis of strain localization in multiphase geomaterials, and analyzed the influence of suction on strain localization. In addition, Irzal F. et al. </w:t>
      </w:r>
      <w:r w:rsidR="00DF31DD" w:rsidRPr="0036445F">
        <w:rPr>
          <w:rFonts w:ascii="Times New Roman" w:hAnsi="Times New Roman" w:cs="Times New Roman"/>
        </w:rPr>
        <w:fldChar w:fldCharType="begin" w:fldLock="1"/>
      </w:r>
      <w:r w:rsidR="0031060E" w:rsidRPr="0036445F">
        <w:rPr>
          <w:rFonts w:ascii="Times New Roman" w:hAnsi="Times New Roman" w:cs="Times New Roman"/>
        </w:rPr>
        <w:instrText>ADDIN CSL_CITATION {"citationItems":[{"id":"ITEM-1","itemData":{"DOI":"10.1002/nag","abstract":"We present an alternative numerical approach for predicting the behaviour of a deformable fluid-saturated porous medium. The conventional finite element technology is replaced by isogeometric analysis that uses non-uniform rational B-splines. The ability of these functions to provide higher-order continuity and to exactly represent complex geometries makes isogeometric analysis a suitable candidate for accurately mod- eling a poroelastic medium. After some preliminaries regarding the formulation of isogeometric finite elements using Bézier extraction and a concise outline of poroelasticity theory, we describe how isogeo- metric finite elements can be used for a mixed formulation that results in case of a porous medium. The manuscript concludes by one-dimensional and two-dimensional examples, which demonstrate the supe- riority of the results of isogeometric finite element analysis in terms of the smoothness of the results compared with conventional finite element analysis and suggest that the requirement on the minimum time step for consolidation problems can be mitigated using interpolation functions that possess a higher-order continuity.","author":[{"dropping-particle":"","family":"Irzal","given":"Faisal","non-dropping-particle":"","parse-names":false,"suffix":""},{"dropping-particle":"","family":"Remmers","given":"Joris J. C.","non-dropping-particle":"","parse-names":false,"suffix":""},{"dropping-particle":"V.","family":"Verhoosel","given":"Clemens","non-dropping-particle":"","parse-names":false,"suffix":""},{"dropping-particle":"de","family":"Borst","given":"René","non-dropping-particle":"","parse-names":false,"suffix":""}],"container-title":"International Journal for Numerical and Analytical Methods in Geomechanics","id":"ITEM-1","issued":{"date-parts":[["2013"]]},"page":"1891-1907","title":"Isogeometric finite element analysis of poroelasticity","type":"article-journal"},"uris":["http://www.mendeley.com/documents/?uuid=d5902459-51e9-40a8-9575-6d1db40ffe82"]}],"mendeley":{"formattedCitation":"[2]","plainTextFormattedCitation":"[2]","previouslyFormattedCitation":"[2]"},"properties":{"noteIndex":0},"schema":"https://github.com/citation-style-language/schema/raw/master/csl-citation.json"}</w:instrText>
      </w:r>
      <w:r w:rsidR="00DF31DD" w:rsidRPr="0036445F">
        <w:rPr>
          <w:rFonts w:ascii="Times New Roman" w:hAnsi="Times New Roman" w:cs="Times New Roman"/>
        </w:rPr>
        <w:fldChar w:fldCharType="separate"/>
      </w:r>
      <w:r w:rsidR="00DF31DD" w:rsidRPr="0036445F">
        <w:rPr>
          <w:rFonts w:ascii="Times New Roman" w:hAnsi="Times New Roman" w:cs="Times New Roman"/>
          <w:noProof/>
        </w:rPr>
        <w:t>[2]</w:t>
      </w:r>
      <w:r w:rsidR="00DF31DD" w:rsidRPr="0036445F">
        <w:rPr>
          <w:rFonts w:ascii="Times New Roman" w:hAnsi="Times New Roman" w:cs="Times New Roman"/>
        </w:rPr>
        <w:fldChar w:fldCharType="end"/>
      </w:r>
      <w:r w:rsidR="00DF31DD" w:rsidRPr="0036445F">
        <w:rPr>
          <w:rFonts w:ascii="Times New Roman" w:hAnsi="Times New Roman" w:cs="Times New Roman"/>
        </w:rPr>
        <w:t xml:space="preserve"> </w:t>
      </w:r>
      <w:r w:rsidRPr="0036445F">
        <w:rPr>
          <w:rFonts w:ascii="Times New Roman" w:hAnsi="Times New Roman" w:cs="Times New Roman"/>
        </w:rPr>
        <w:t xml:space="preserve">proposed a isogeometric formulation for studying poroelasticity materials and pointed out that its numerical results are not only better than FEA, but also can relax the minimum time step limit in the </w:t>
      </w:r>
      <w:r w:rsidRPr="0036445F">
        <w:rPr>
          <w:rFonts w:ascii="Times New Roman" w:hAnsi="Times New Roman" w:cs="Times New Roman"/>
        </w:rPr>
        <w:lastRenderedPageBreak/>
        <w:t xml:space="preserve">consolidation problem. For the Stokes problem, Tuong Hoang et al. </w:t>
      </w:r>
      <w:r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{"citationItems":[{"id":"ITEM-1","itemData":{"DOI":"10.1016/j.cma.2016.07.027","ISSN":"00457825","abstract":"We study the application of the Isogeometric Finite Cell Method (IGA-FCM) to mixed formulations in the context of the Stokes problem. We investigate the performance of the IGA-FCM when utilizing some isogeometric mixed finite elements, namely: Taylor–Hood, Sub-grid, Raviart–Thomas, and Nédélec elements. These element families have been demonstrated to perform well in the case of conforming meshes, but their applicability in the cut-cell context is still unclear. Dirichlet boundary conditions are imposed by Nitsche's method. Numerical test problems are performed, with a detailed study of the discrete inf–sup stability constants and of the convergence behavior under uniform mesh refinement.","author":[{"dropping-particle":"","family":"Hoang","given":"Tuong","non-dropping-particle":"","parse-names":false,"suffix":""},{"dropping-particle":"V.","family":"Verhoosel","given":"Clemens","non-dropping-particle":"","parse-names":false,"suffix":""},{"dropping-particle":"","family":"Auricchio","given":"Ferdinando","non-dropping-particle":"","parse-names":false,"suffix":""},{"dropping-particle":"","family":"Brummelen","given":"E. Harald","non-dropping-particle":"van","parse-names":false,"suffix":""},{"dropping-particle":"","family":"Reali","given":"Alessandro","non-dropping-particle":"","parse-names":false,"suffix":""}],"container-title":"Computer Methods in Applied Mechanics and Engineering","id":"ITEM-1","issued":{"date-parts":[["2017"]]},"page":"400-423","publisher":"Elsevier B.V.","title":"Mixed Isogeometric Finite Cell Methods for the Stokes problem","type":"article-journal","volume":"316"},"uris":["http://www.mendeley.com/documents/?uuid=692103ca-12e3-4187-b417-01d3b1999725"]}],"mendeley":{"formattedCitation":"[63]","plainTextFormattedCitation":"[63]","previouslyFormattedCitation":"[62]"},"properties":{"noteIndex":0},"schema":"https://github.com/citation-style-language/schema/raw/master/csl-citation.json"}</w:instrText>
      </w:r>
      <w:r w:rsidRPr="0036445F">
        <w:rPr>
          <w:rFonts w:ascii="Times New Roman" w:hAnsi="Times New Roman" w:cs="Times New Roman"/>
        </w:rPr>
        <w:fldChar w:fldCharType="separate"/>
      </w:r>
      <w:r w:rsidR="007A20B8" w:rsidRPr="0036445F">
        <w:rPr>
          <w:rFonts w:ascii="Times New Roman" w:hAnsi="Times New Roman" w:cs="Times New Roman"/>
          <w:noProof/>
        </w:rPr>
        <w:t>[63]</w:t>
      </w:r>
      <w:r w:rsidRPr="0036445F">
        <w:rPr>
          <w:rFonts w:ascii="Times New Roman" w:hAnsi="Times New Roman" w:cs="Times New Roman"/>
        </w:rPr>
        <w:fldChar w:fldCharType="end"/>
      </w:r>
      <w:r w:rsidRPr="0036445F">
        <w:rPr>
          <w:rFonts w:ascii="Times New Roman" w:hAnsi="Times New Roman" w:cs="Times New Roman"/>
        </w:rPr>
        <w:t xml:space="preserve"> studied the numerical stability and convergence of some isogeometric mixed finite elements (i.e. Taylor–Hood, Sub-grid, and Raviart–Thomas elements, etc.) under the framework of the Isogeometric Finite Cell Method. B. Dortdivanlioglu et al. </w:t>
      </w:r>
      <w:r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{"citationItems":[{"id":"ITEM-1","itemData":{"DOI":"10.1002/nme.5731","ISSN":"10970207","abstract":"In this paper, we develop a mixed isogeometric analysis approach based on subdivision stabilization to study strongly coupled diffusion in solids in both small and large deformation ranges. Coupling the fluid pressure and the solid deformation, the mixed formulation suffers from numerical instabilities in the incompressible and the nearly incompressible limit due to the violation of the inf-sup condition. We investigate this issue using subdivision-stabilized nonuniform rational B-spline (NURBS) elements, as well as different families of mixed isogeometric analysis techniques, and assess their stability through a numerical inf-sup test. Furthermore, the validity of the inf-sup stability test in poromechanics is supported by a mathematical proof concerning the corresponding stability estimate. Finally, two numerical examples involving a rigid strip foundation on saturated soil and a swelling hydrogel structure are presented to validate the stability and to demonstrate the robustness of the proposed approach.","author":[{"dropping-particle":"","family":"Dortdivanlioglu","given":"B.","non-dropping-particle":"","parse-names":false,"suffix":""},{"dropping-particle":"","family":"Krischok","given":"A.","non-dropping-particle":"","parse-names":false,"suffix":""},{"dropping-particle":"","family":"Beirão da Veiga","given":"L.","non-dropping-particle":"","parse-names":false,"suffix":""},{"dropping-p</w:instrText>
      </w:r>
      <w:r w:rsidR="007A20B8" w:rsidRPr="0036445F">
        <w:rPr>
          <w:rFonts w:ascii="Times New Roman" w:hAnsi="Times New Roman" w:cs="Times New Roman" w:hint="eastAsia"/>
        </w:rPr>
        <w:instrText>article":"","family":"Linder","given":"C.","non-dropping-particle":"","parse-names":false,"suffix":""}],"container-title":"International Journal for Numerical Methods in Engineering","id":"ITEM-1","issue":"1","issued":{"date-parts":[["2018"]]},"note":"</w:instrText>
      </w:r>
      <w:r w:rsidR="007A20B8" w:rsidRPr="0036445F">
        <w:rPr>
          <w:rFonts w:ascii="Times New Roman" w:hAnsi="Times New Roman" w:cs="Times New Roman" w:hint="eastAsia"/>
        </w:rPr>
        <w:instrText>文章中讨论了</w:instrText>
      </w:r>
      <w:r w:rsidR="007A20B8" w:rsidRPr="0036445F">
        <w:rPr>
          <w:rFonts w:ascii="Times New Roman" w:hAnsi="Times New Roman" w:cs="Times New Roman" w:hint="eastAsia"/>
        </w:rPr>
        <w:instrText>IGA</w:instrText>
      </w:r>
      <w:r w:rsidR="007A20B8" w:rsidRPr="0036445F">
        <w:rPr>
          <w:rFonts w:ascii="Times New Roman" w:hAnsi="Times New Roman" w:cs="Times New Roman" w:hint="eastAsia"/>
        </w:rPr>
        <w:instrText>在耦合问题中形函数阶次选择问题。</w:instrText>
      </w:r>
      <w:r w:rsidR="007A20B8" w:rsidRPr="0036445F">
        <w:rPr>
          <w:rFonts w:ascii="Times New Roman" w:hAnsi="Times New Roman" w:cs="Times New Roman" w:hint="eastAsia"/>
        </w:rPr>
        <w:instrText>","page":"28-46","title":"Mixed isogeometric analysis of strongly coupled diffusion in porous materials","type":"article-journal","volume":"114"},"uris":["http://www.mendeley.com/documents/?uuid=9ed3d976-9241-445a-add6-221eb1f2d410"]</w:instrText>
      </w:r>
      <w:r w:rsidR="007A20B8" w:rsidRPr="0036445F">
        <w:rPr>
          <w:rFonts w:ascii="Times New Roman" w:hAnsi="Times New Roman" w:cs="Times New Roman"/>
        </w:rPr>
        <w:instrText>}],"mendeley":{"formattedCitation":"[64]","plainTextFormattedCitation":"[64]","previouslyFormattedCitation":"[63]"},"properties":{"noteIndex":0},"schema":"https://github.com/citation-style-language/schema/raw/master/csl-citation.json"}</w:instrText>
      </w:r>
      <w:r w:rsidRPr="0036445F">
        <w:rPr>
          <w:rFonts w:ascii="Times New Roman" w:hAnsi="Times New Roman" w:cs="Times New Roman"/>
        </w:rPr>
        <w:fldChar w:fldCharType="separate"/>
      </w:r>
      <w:r w:rsidR="007A20B8" w:rsidRPr="0036445F">
        <w:rPr>
          <w:rFonts w:ascii="Times New Roman" w:hAnsi="Times New Roman" w:cs="Times New Roman"/>
          <w:noProof/>
        </w:rPr>
        <w:t>[64]</w:t>
      </w:r>
      <w:r w:rsidRPr="0036445F">
        <w:rPr>
          <w:rFonts w:ascii="Times New Roman" w:hAnsi="Times New Roman" w:cs="Times New Roman"/>
        </w:rPr>
        <w:fldChar w:fldCharType="end"/>
      </w:r>
      <w:r w:rsidRPr="0036445F">
        <w:rPr>
          <w:rFonts w:ascii="Times New Roman" w:hAnsi="Times New Roman" w:cs="Times New Roman"/>
        </w:rPr>
        <w:t xml:space="preserve"> proposed a mixed isogeometric analysis method based on subdivision stabilization to study strongly coupled diffusion in solids, and at the same time evaluated the numerical stability of different families of mixed isogeometric analysis techniques.</w:t>
      </w:r>
      <w:r w:rsidR="00A8034B" w:rsidRPr="0036445F">
        <w:rPr>
          <w:rFonts w:ascii="Times New Roman" w:hAnsi="Times New Roman" w:cs="Times New Roman"/>
        </w:rPr>
        <w:t xml:space="preserve"> </w:t>
      </w:r>
      <w:bookmarkStart w:id="15" w:name="_Hlk61033981"/>
      <w:bookmarkStart w:id="16" w:name="_Hlk61034819"/>
      <w:r w:rsidR="00A8034B" w:rsidRPr="0036445F">
        <w:rPr>
          <w:rFonts w:ascii="Times New Roman" w:hAnsi="Times New Roman" w:cs="Times New Roman"/>
        </w:rPr>
        <w:t xml:space="preserve">For fractured porous media, Hageman and de Borst </w:t>
      </w:r>
      <w:r w:rsidR="00A8034B"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{"citationItems":[{"id":"ITEM-1","itemData":{"DOI":"10.1002/nag.2948","ISSN":"10969853","abstract":"A formulation has been derived for the flow of non-Newtonian (power-law) fluids in deformable, fractured porous media. The formulation is enhanced with a subgrid scale model to accurately represent the flow of the power-law fluids inside the cracks. The resulting equations have been discretised using standard (Lagrangian) finite element shape functions and with non-uniform rational B-splines (NURBS), which have been cast into a standard finite element datastructure using Bézier extraction. The effect of the power-law index on the velocity inside the fracture and on the total fluid flow through the porous medium has been analysed for a typical boundary-value problem. It is shown that large differences between non-Newtonian and linearised Newtonian fluids can occur for the fluid velocity inside the fracture. This can significantly influence the total fluid transport through the domain. A mesh sensitivity study has been carried out as well and shows that markedly smaller element sizes are required in order to obtain accurate results for the local flow inside the fracture, compared with the element sizes necessary for obtaining accurate results inside the porous medium away from the fracture. Moreover, a comparison has been made between the results obtained using standard Lagrange polynomials and those obtained using NURBS. It is shown that while both discretisation methods are able to accurately simulate the deformations and pressures in the porous medium, the higher interelement continuity of NURBS is mandatory for obtaining correct values of the fluid velocities inside the fracture, especially near the tips.","author":[{"dropping-particle":"","family":"Hageman","given":"Tim","non-dropping-particle":"","parse-names":false,"suffix":""},{"dropping-particle":"","family":"Borst","given":"René","non-dropping-particle":"de","parse-names":false,"suffix":""}],"container-title":"International Journal for Numerical and Analytical Methods in Geomechanics","id":"ITEM-1","issue":"March 2019","issued":{"date-parts":[["2019"]]},"page":"2020-2037","title":"Flow of non-Newtonian fluids in fractured porous media: Isogeometric vs standard finite element discretisation","type":"article-journal"},"uris":["http://www.mendeley.com/documents/?uuid=5430c00e-613f-4092-85b0-5c7999a474ff"]}],"mendeley":{"formattedCitation":"[65]","plainTextFormattedCitation":"[65]","previouslyFormattedCitation":"[64]"},"properties":{"noteIndex":0},"schema":"https://github.com/citation-style-language/schema/raw/master/csl-citation.json"}</w:instrText>
      </w:r>
      <w:r w:rsidR="00A8034B" w:rsidRPr="0036445F">
        <w:rPr>
          <w:rFonts w:ascii="Times New Roman" w:hAnsi="Times New Roman" w:cs="Times New Roman"/>
        </w:rPr>
        <w:fldChar w:fldCharType="separate"/>
      </w:r>
      <w:r w:rsidR="007A20B8" w:rsidRPr="0036445F">
        <w:rPr>
          <w:rFonts w:ascii="Times New Roman" w:hAnsi="Times New Roman" w:cs="Times New Roman"/>
          <w:noProof/>
        </w:rPr>
        <w:t>[65]</w:t>
      </w:r>
      <w:r w:rsidR="00A8034B" w:rsidRPr="0036445F">
        <w:rPr>
          <w:rFonts w:ascii="Times New Roman" w:hAnsi="Times New Roman" w:cs="Times New Roman"/>
        </w:rPr>
        <w:fldChar w:fldCharType="end"/>
      </w:r>
      <w:r w:rsidR="00A8034B" w:rsidRPr="0036445F">
        <w:rPr>
          <w:rFonts w:ascii="Times New Roman" w:hAnsi="Times New Roman" w:cs="Times New Roman"/>
        </w:rPr>
        <w:t xml:space="preserve"> proposed a non-Newtonian fluid model, then compared the effects of non-Newtonian and linear Newtonian fluids on the fluid velocity inside the fracture, and pointed out that IGA can accurately obtain the fluid velocity at the fracture tip.</w:t>
      </w:r>
      <w:bookmarkEnd w:id="15"/>
    </w:p>
    <w:bookmarkEnd w:id="13"/>
    <w:bookmarkEnd w:id="16"/>
    <w:p w14:paraId="2AAE9015" w14:textId="77777777" w:rsidR="00853A3A" w:rsidRPr="0036445F" w:rsidRDefault="00713C44">
      <w:pPr>
        <w:ind w:firstLine="420"/>
        <w:rPr>
          <w:rFonts w:ascii="Times New Roman" w:hAnsi="Times New Roman" w:cs="Times New Roman"/>
        </w:rPr>
      </w:pPr>
      <w:r w:rsidRPr="0036445F">
        <w:rPr>
          <w:rFonts w:ascii="Times New Roman" w:hAnsi="Times New Roman" w:cs="Times New Roman"/>
        </w:rPr>
        <w:t xml:space="preserve">For the sake of brevity, in the remainder of this paper, the FEA-based Biot-Cosserat continuum model is referred to Biot-CFEA, and the IGA-based Biot-Cosserat continuum model is referred to the Biot-CIGA method. The paper is organized as follows: Section 2 gives the basic governing equations of the Biot-Cosserat continuum. Section 3 presents the isogeometric discretization under the Biot-Cosserat continuum, including the B-spline/NURBS shape functions, the spatial discretization, the time discretization, and the corresponding numerical algorithms. In Section 4, three numerical examples are used to illustrate the advantages of the Biot-CIGA method. </w:t>
      </w:r>
      <w:r w:rsidRPr="0036445F">
        <w:rPr>
          <w:rFonts w:ascii="Times New Roman" w:hAnsi="Times New Roman" w:cs="Times New Roman" w:hint="eastAsia"/>
        </w:rPr>
        <w:t>C</w:t>
      </w:r>
      <w:r w:rsidRPr="0036445F">
        <w:rPr>
          <w:rFonts w:ascii="Times New Roman" w:hAnsi="Times New Roman" w:cs="Times New Roman"/>
        </w:rPr>
        <w:t>onclusions are provided in Section 5.</w:t>
      </w:r>
    </w:p>
    <w:p w14:paraId="05DA2C41" w14:textId="77777777" w:rsidR="00853A3A" w:rsidRPr="0036445F" w:rsidRDefault="00713C44">
      <w:pPr>
        <w:pStyle w:val="Heading1"/>
        <w:numPr>
          <w:ilvl w:val="0"/>
          <w:numId w:val="1"/>
        </w:numPr>
        <w:spacing w:line="480" w:lineRule="auto"/>
        <w:rPr>
          <w:rFonts w:ascii="Times New Roman" w:hAnsi="Times New Roman" w:cs="Times New Roman"/>
          <w:sz w:val="30"/>
          <w:szCs w:val="30"/>
        </w:rPr>
      </w:pPr>
      <w:r w:rsidRPr="0036445F">
        <w:rPr>
          <w:rFonts w:ascii="Times New Roman" w:hAnsi="Times New Roman" w:cs="Times New Roman"/>
          <w:sz w:val="30"/>
          <w:szCs w:val="30"/>
        </w:rPr>
        <w:t>Basic equations for Biot-Cosserat continuum</w:t>
      </w:r>
    </w:p>
    <w:p w14:paraId="1DE07D0D" w14:textId="77777777" w:rsidR="00853A3A" w:rsidRPr="0036445F" w:rsidRDefault="00713C44">
      <w:pPr>
        <w:ind w:firstLine="420"/>
        <w:rPr>
          <w:rFonts w:ascii="Times New Roman" w:hAnsi="Times New Roman" w:cs="Times New Roman"/>
        </w:rPr>
      </w:pPr>
      <w:r w:rsidRPr="0036445F">
        <w:rPr>
          <w:rFonts w:ascii="Times New Roman" w:hAnsi="Times New Roman" w:cs="Times New Roman"/>
        </w:rPr>
        <w:t>In the saturated Cosserat continuum, the balance equation of the soil skeleton can be expressed as</w:t>
      </w:r>
      <w:r w:rsidRPr="0036445F">
        <w:tab/>
      </w:r>
    </w:p>
    <w:p w14:paraId="482A217B" w14:textId="1CCE5DC8" w:rsidR="00853A3A" w:rsidRPr="0036445F" w:rsidRDefault="00713C44">
      <w:pPr>
        <w:pStyle w:val="AMDisplayEquation"/>
      </w:pPr>
      <w:r w:rsidRPr="0036445F">
        <w:lastRenderedPageBreak/>
        <w:tab/>
      </w:r>
      <m:oMath>
        <m:sSup>
          <m:sSupPr>
            <m:ctrlPr>
              <w:rPr>
                <w:rFonts w:ascii="Cambria Math" w:hAnsi="Cambria Math"/>
              </w:rPr>
            </m:ctrlPr>
          </m:sSupPr>
          <m:e>
            <m:r>
              <m:rPr>
                <m:sty m:val="bi"/>
              </m:rPr>
              <w:rPr>
                <w:rFonts w:ascii="Cambria Math" w:hAnsi="Cambria Math"/>
              </w:rPr>
              <m:t>L</m:t>
            </m:r>
          </m:e>
          <m:sup>
            <m:r>
              <w:rPr>
                <w:rFonts w:ascii="Cambria Math" w:hAnsi="Cambria Math"/>
              </w:rPr>
              <m:t>T</m:t>
            </m:r>
          </m:sup>
        </m:sSup>
        <m:r>
          <m:rPr>
            <m:sty m:val="bi"/>
          </m:rPr>
          <w:rPr>
            <w:rFonts w:ascii="Cambria Math" w:hAnsi="Cambria Math"/>
          </w:rPr>
          <m:t>σ</m:t>
        </m:r>
        <m:r>
          <w:rPr>
            <w:rFonts w:ascii="Cambria Math" w:hAnsi="Cambria Math"/>
          </w:rPr>
          <m:t>+ρ</m:t>
        </m:r>
        <m:r>
          <m:rPr>
            <m:sty m:val="bi"/>
          </m:rPr>
          <w:rPr>
            <w:rFonts w:ascii="Cambria Math" w:hAnsi="Cambria Math"/>
          </w:rPr>
          <m:t>b</m:t>
        </m:r>
        <m:r>
          <w:rPr>
            <w:rFonts w:ascii="Cambria Math" w:hAnsi="Cambria Math"/>
          </w:rPr>
          <m:t>=</m:t>
        </m:r>
        <m:sSup>
          <m:sSupPr>
            <m:ctrlPr>
              <w:rPr>
                <w:rFonts w:ascii="Cambria Math" w:hAnsi="Cambria Math"/>
              </w:rPr>
            </m:ctrlPr>
          </m:sSupPr>
          <m:e>
            <m:r>
              <m:rPr>
                <m:sty m:val="bi"/>
              </m:rPr>
              <w:rPr>
                <w:rFonts w:ascii="Cambria Math" w:hAnsi="Cambria Math"/>
              </w:rPr>
              <m:t>ρ</m:t>
            </m:r>
          </m:e>
          <m:sup>
            <m:r>
              <m:rPr>
                <m:sty m:val="p"/>
              </m:rPr>
              <w:rPr>
                <w:rFonts w:ascii="Cambria Math" w:hAnsi="Cambria Math"/>
              </w:rPr>
              <m:t>'</m:t>
            </m:r>
          </m:sup>
        </m:sSup>
        <m:acc>
          <m:accPr>
            <m:chr m:val="̈"/>
            <m:ctrlPr>
              <w:rPr>
                <w:rFonts w:ascii="Cambria Math" w:hAnsi="Cambria Math"/>
              </w:rPr>
            </m:ctrlPr>
          </m:accPr>
          <m:e>
            <m:r>
              <m:rPr>
                <m:sty m:val="bi"/>
              </m:rPr>
              <w:rPr>
                <w:rFonts w:ascii="Cambria Math" w:hAnsi="Cambria Math"/>
              </w:rPr>
              <m:t>u</m:t>
            </m:r>
          </m:e>
        </m:acc>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bookmarkStart w:id="17" w:name="ZEqnNum990644"/>
      <w:r w:rsidRPr="0036445F">
        <w:instrText>(</w:instrText>
      </w:r>
      <w:fldSimple w:instr=" SEQ AMEqn \c \* Arabic \* MERGEFORMAT ">
        <w:r w:rsidR="00B37C6A" w:rsidRPr="0036445F">
          <w:rPr>
            <w:noProof/>
          </w:rPr>
          <w:instrText>1</w:instrText>
        </w:r>
      </w:fldSimple>
      <w:r w:rsidRPr="0036445F">
        <w:instrText>)</w:instrText>
      </w:r>
      <w:bookmarkEnd w:id="17"/>
      <w:r w:rsidRPr="0036445F">
        <w:fldChar w:fldCharType="end"/>
      </w:r>
    </w:p>
    <w:p w14:paraId="135349A6" w14:textId="5762A44C" w:rsidR="00853A3A" w:rsidRPr="0036445F" w:rsidRDefault="00713C44">
      <w:pPr>
        <w:rPr>
          <w:rFonts w:ascii="Times New Roman" w:hAnsi="Times New Roman" w:cs="Times New Roman"/>
          <w:szCs w:val="21"/>
        </w:rPr>
      </w:pPr>
      <w:r w:rsidRPr="0036445F">
        <w:rPr>
          <w:rFonts w:ascii="Times New Roman" w:hAnsi="Times New Roman" w:cs="Times New Roman"/>
          <w:szCs w:val="21"/>
        </w:rPr>
        <w:t xml:space="preserve">where the body forces </w:t>
      </w:r>
      <m:oMath>
        <m:r>
          <m:rPr>
            <m:sty m:val="bi"/>
          </m:rPr>
          <w:rPr>
            <w:rFonts w:ascii="Cambria Math" w:hAnsi="Cambria Math" w:cs="Times New Roman"/>
            <w:szCs w:val="21"/>
          </w:rPr>
          <m:t>b</m:t>
        </m:r>
      </m:oMath>
      <w:r w:rsidRPr="0036445F">
        <w:rPr>
          <w:rFonts w:ascii="Times New Roman" w:hAnsi="Times New Roman" w:cs="Times New Roman"/>
          <w:szCs w:val="21"/>
        </w:rPr>
        <w:t xml:space="preserve">, the differential operator </w:t>
      </w:r>
      <m:oMath>
        <m:sSup>
          <m:sSupPr>
            <m:ctrlPr>
              <w:rPr>
                <w:rFonts w:ascii="Cambria Math" w:hAnsi="Cambria Math" w:cs="Times New Roman"/>
                <w:szCs w:val="21"/>
              </w:rPr>
            </m:ctrlPr>
          </m:sSupPr>
          <m:e>
            <m:r>
              <m:rPr>
                <m:sty m:val="bi"/>
              </m:rPr>
              <w:rPr>
                <w:rFonts w:ascii="Cambria Math" w:hAnsi="Cambria Math" w:cs="Times New Roman"/>
                <w:szCs w:val="21"/>
              </w:rPr>
              <m:t>L</m:t>
            </m:r>
          </m:e>
          <m:sup>
            <m:r>
              <w:rPr>
                <w:rFonts w:ascii="Cambria Math" w:hAnsi="Cambria Math" w:cs="Times New Roman"/>
                <w:szCs w:val="21"/>
              </w:rPr>
              <m:t>T</m:t>
            </m:r>
          </m:sup>
        </m:sSup>
      </m:oMath>
      <w:r w:rsidRPr="0036445F">
        <w:rPr>
          <w:rFonts w:ascii="Times New Roman" w:hAnsi="Times New Roman" w:cs="Times New Roman"/>
          <w:szCs w:val="21"/>
        </w:rPr>
        <w:t xml:space="preserve">, the average density </w:t>
      </w:r>
      <m:oMath>
        <m:r>
          <w:rPr>
            <w:rFonts w:ascii="Cambria Math" w:hAnsi="Cambria Math" w:cs="Times New Roman"/>
            <w:szCs w:val="21"/>
          </w:rPr>
          <m:t>ρ</m:t>
        </m:r>
      </m:oMath>
      <w:r w:rsidRPr="0036445F">
        <w:rPr>
          <w:rFonts w:ascii="Times New Roman" w:hAnsi="Times New Roman" w:cs="Times New Roman"/>
          <w:szCs w:val="21"/>
        </w:rPr>
        <w:t xml:space="preserve">, and the matrix </w:t>
      </w:r>
      <m:oMath>
        <m:sSup>
          <m:sSupPr>
            <m:ctrlPr>
              <w:rPr>
                <w:rFonts w:ascii="Cambria Math" w:hAnsi="Cambria Math" w:cs="Times New Roman"/>
                <w:szCs w:val="21"/>
              </w:rPr>
            </m:ctrlPr>
          </m:sSupPr>
          <m:e>
            <m:r>
              <m:rPr>
                <m:sty m:val="bi"/>
              </m:rPr>
              <w:rPr>
                <w:rFonts w:ascii="Cambria Math" w:hAnsi="Cambria Math" w:cs="Times New Roman"/>
                <w:szCs w:val="21"/>
              </w:rPr>
              <m:t>ρ</m:t>
            </m:r>
          </m:e>
          <m:sup>
            <m:r>
              <m:rPr>
                <m:sty m:val="p"/>
              </m:rPr>
              <w:rPr>
                <w:rFonts w:ascii="Cambria Math" w:hAnsi="Cambria Math" w:cs="Times New Roman"/>
                <w:szCs w:val="21"/>
              </w:rPr>
              <m:t>'</m:t>
            </m:r>
          </m:sup>
        </m:sSup>
      </m:oMath>
      <w:r w:rsidRPr="0036445F">
        <w:rPr>
          <w:rFonts w:ascii="Times New Roman" w:hAnsi="Times New Roman" w:cs="Times New Roman"/>
          <w:szCs w:val="21"/>
        </w:rPr>
        <w:t xml:space="preserve"> can be expressed as follows:</w:t>
      </w:r>
    </w:p>
    <w:p w14:paraId="7D3D103C" w14:textId="0B4B74D0" w:rsidR="00853A3A" w:rsidRPr="0036445F" w:rsidRDefault="00713C44">
      <w:pPr>
        <w:pStyle w:val="AMDisplayEquation"/>
      </w:pPr>
      <w:r w:rsidRPr="0036445F">
        <w:tab/>
      </w:r>
      <m:oMath>
        <m:r>
          <m:rPr>
            <m:sty m:val="bi"/>
          </m:rPr>
          <w:rPr>
            <w:rFonts w:ascii="Cambria Math" w:hAnsi="Cambria Math"/>
          </w:rPr>
          <m:t>b</m:t>
        </m:r>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b</m:t>
                    </m:r>
                  </m:e>
                  <m:sub>
                    <m:r>
                      <w:rPr>
                        <w:rFonts w:ascii="Cambria Math" w:hAnsi="Cambria Math"/>
                      </w:rPr>
                      <m:t>x</m:t>
                    </m:r>
                  </m:sub>
                </m:sSub>
              </m:e>
              <m:e>
                <m:sSub>
                  <m:sSubPr>
                    <m:ctrlPr>
                      <w:rPr>
                        <w:rFonts w:ascii="Cambria Math" w:hAnsi="Cambria Math"/>
                      </w:rPr>
                    </m:ctrlPr>
                  </m:sSubPr>
                  <m:e>
                    <m:r>
                      <w:rPr>
                        <w:rFonts w:ascii="Cambria Math" w:hAnsi="Cambria Math"/>
                      </w:rPr>
                      <m:t>b</m:t>
                    </m:r>
                  </m:e>
                  <m:sub>
                    <m:r>
                      <w:rPr>
                        <w:rFonts w:ascii="Cambria Math" w:hAnsi="Cambria Math"/>
                      </w:rPr>
                      <m:t>y</m:t>
                    </m:r>
                  </m:sub>
                </m:sSub>
              </m:e>
              <m:e>
                <m:r>
                  <w:rPr>
                    <w:rFonts w:ascii="Cambria Math" w:hAnsi="Cambria Math"/>
                  </w:rPr>
                  <m:t>0</m:t>
                </m:r>
              </m:e>
            </m:eqArr>
          </m:e>
        </m:d>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2</w:instrText>
        </w:r>
      </w:fldSimple>
      <w:r w:rsidRPr="0036445F">
        <w:instrText>)</w:instrText>
      </w:r>
      <w:r w:rsidRPr="0036445F">
        <w:fldChar w:fldCharType="end"/>
      </w:r>
    </w:p>
    <w:p w14:paraId="2AA4D113" w14:textId="324071F5" w:rsidR="00853A3A" w:rsidRPr="0036445F" w:rsidRDefault="00713C44">
      <w:pPr>
        <w:pStyle w:val="AMDisplayEquation"/>
      </w:pPr>
      <w:r w:rsidRPr="0036445F">
        <w:tab/>
      </w:r>
      <m:oMath>
        <m:sSup>
          <m:sSupPr>
            <m:ctrlPr>
              <w:rPr>
                <w:rFonts w:ascii="Cambria Math" w:hAnsi="Cambria Math"/>
              </w:rPr>
            </m:ctrlPr>
          </m:sSupPr>
          <m:e>
            <m:r>
              <m:rPr>
                <m:sty m:val="bi"/>
              </m:rPr>
              <w:rPr>
                <w:rFonts w:ascii="Cambria Math" w:hAnsi="Cambria Math"/>
              </w:rPr>
              <m:t>L</m:t>
            </m:r>
          </m:e>
          <m:sup>
            <m:r>
              <w:rPr>
                <w:rFonts w:ascii="Cambria Math" w:hAnsi="Cambria Math"/>
              </w:rPr>
              <m:t>T</m:t>
            </m:r>
          </m:sup>
        </m:sSup>
        <m:r>
          <w:rPr>
            <w:rFonts w:ascii="Cambria Math" w:hAnsi="Cambria Math"/>
          </w:rPr>
          <m:t>=</m:t>
        </m:r>
        <m:d>
          <m:dPr>
            <m:begChr m:val="["/>
            <m:endChr m:val="]"/>
            <m:ctrlPr>
              <w:rPr>
                <w:rFonts w:ascii="Cambria Math" w:hAnsi="Cambria Math"/>
              </w:rPr>
            </m:ctrlPr>
          </m:dPr>
          <m:e>
            <m:m>
              <m:mPr>
                <m:plcHide m:val="1"/>
                <m:mcs>
                  <m:mc>
                    <m:mcPr>
                      <m:count m:val="7"/>
                      <m:mcJc m:val="center"/>
                    </m:mcPr>
                  </m:mc>
                </m:mcs>
                <m:ctrlPr>
                  <w:rPr>
                    <w:rFonts w:ascii="Cambria Math" w:hAnsi="Cambria Math"/>
                  </w:rPr>
                </m:ctrlPr>
              </m:mPr>
              <m:mr>
                <m:e>
                  <m:f>
                    <m:fPr>
                      <m:type m:val="lin"/>
                      <m:ctrlPr>
                        <w:rPr>
                          <w:rFonts w:ascii="Cambria Math" w:hAnsi="Cambria Math"/>
                        </w:rPr>
                      </m:ctrlPr>
                    </m:fPr>
                    <m:num>
                      <m:r>
                        <m:rPr>
                          <m:sty m:val="p"/>
                        </m:rPr>
                        <w:rPr>
                          <w:rFonts w:ascii="Cambria Math" w:hAnsi="Cambria Math"/>
                        </w:rPr>
                        <m:t>∂</m:t>
                      </m:r>
                    </m:num>
                    <m:den>
                      <m:r>
                        <m:rPr>
                          <m:sty m:val="p"/>
                        </m:rPr>
                        <w:rPr>
                          <w:rFonts w:ascii="Cambria Math" w:hAnsi="Cambria Math"/>
                        </w:rPr>
                        <m:t>∂</m:t>
                      </m:r>
                    </m:den>
                  </m:f>
                  <m:r>
                    <w:rPr>
                      <w:rFonts w:ascii="Cambria Math" w:hAnsi="Cambria Math"/>
                    </w:rPr>
                    <m:t>x</m:t>
                  </m:r>
                </m:e>
                <m:e>
                  <m:r>
                    <w:rPr>
                      <w:rFonts w:ascii="Cambria Math" w:hAnsi="Cambria Math"/>
                    </w:rPr>
                    <m:t>0</m:t>
                  </m:r>
                </m:e>
                <m:e>
                  <m:r>
                    <w:rPr>
                      <w:rFonts w:ascii="Cambria Math" w:hAnsi="Cambria Math"/>
                    </w:rPr>
                    <m:t>0</m:t>
                  </m:r>
                </m:e>
                <m:e>
                  <m:r>
                    <w:rPr>
                      <w:rFonts w:ascii="Cambria Math" w:hAnsi="Cambria Math"/>
                    </w:rPr>
                    <m:t>0</m:t>
                  </m:r>
                </m:e>
                <m:e>
                  <m:f>
                    <m:fPr>
                      <m:type m:val="lin"/>
                      <m:ctrlPr>
                        <w:rPr>
                          <w:rFonts w:ascii="Cambria Math" w:hAnsi="Cambria Math"/>
                        </w:rPr>
                      </m:ctrlPr>
                    </m:fPr>
                    <m:num>
                      <m:r>
                        <m:rPr>
                          <m:sty m:val="p"/>
                        </m:rPr>
                        <w:rPr>
                          <w:rFonts w:ascii="Cambria Math" w:hAnsi="Cambria Math"/>
                        </w:rPr>
                        <m:t>∂</m:t>
                      </m:r>
                    </m:num>
                    <m:den>
                      <m:r>
                        <m:rPr>
                          <m:sty m:val="p"/>
                        </m:rPr>
                        <w:rPr>
                          <w:rFonts w:ascii="Cambria Math" w:hAnsi="Cambria Math"/>
                        </w:rPr>
                        <m:t>∂</m:t>
                      </m:r>
                    </m:den>
                  </m:f>
                  <m:r>
                    <w:rPr>
                      <w:rFonts w:ascii="Cambria Math" w:hAnsi="Cambria Math"/>
                    </w:rPr>
                    <m:t>y</m:t>
                  </m:r>
                </m:e>
                <m:e>
                  <m:r>
                    <w:rPr>
                      <w:rFonts w:ascii="Cambria Math" w:hAnsi="Cambria Math"/>
                    </w:rPr>
                    <m:t>0</m:t>
                  </m:r>
                </m:e>
                <m:e>
                  <m:r>
                    <w:rPr>
                      <w:rFonts w:ascii="Cambria Math" w:hAnsi="Cambria Math"/>
                    </w:rPr>
                    <m:t>0</m:t>
                  </m:r>
                </m:e>
              </m:mr>
              <m:mr>
                <m:e>
                  <m:r>
                    <w:rPr>
                      <w:rFonts w:ascii="Cambria Math" w:hAnsi="Cambria Math"/>
                    </w:rPr>
                    <m:t>0</m:t>
                  </m:r>
                </m:e>
                <m:e>
                  <m:f>
                    <m:fPr>
                      <m:type m:val="lin"/>
                      <m:ctrlPr>
                        <w:rPr>
                          <w:rFonts w:ascii="Cambria Math" w:hAnsi="Cambria Math"/>
                        </w:rPr>
                      </m:ctrlPr>
                    </m:fPr>
                    <m:num>
                      <m:r>
                        <m:rPr>
                          <m:sty m:val="p"/>
                        </m:rPr>
                        <w:rPr>
                          <w:rFonts w:ascii="Cambria Math" w:hAnsi="Cambria Math"/>
                        </w:rPr>
                        <m:t>∂</m:t>
                      </m:r>
                    </m:num>
                    <m:den>
                      <m:r>
                        <m:rPr>
                          <m:sty m:val="p"/>
                        </m:rPr>
                        <w:rPr>
                          <w:rFonts w:ascii="Cambria Math" w:hAnsi="Cambria Math"/>
                        </w:rPr>
                        <m:t>∂</m:t>
                      </m:r>
                    </m:den>
                  </m:f>
                  <m:r>
                    <w:rPr>
                      <w:rFonts w:ascii="Cambria Math" w:hAnsi="Cambria Math"/>
                    </w:rPr>
                    <m:t>y</m:t>
                  </m:r>
                </m:e>
                <m:e>
                  <m:r>
                    <w:rPr>
                      <w:rFonts w:ascii="Cambria Math" w:hAnsi="Cambria Math"/>
                    </w:rPr>
                    <m:t>0</m:t>
                  </m:r>
                </m:e>
                <m:e>
                  <m:f>
                    <m:fPr>
                      <m:type m:val="lin"/>
                      <m:ctrlPr>
                        <w:rPr>
                          <w:rFonts w:ascii="Cambria Math" w:hAnsi="Cambria Math"/>
                        </w:rPr>
                      </m:ctrlPr>
                    </m:fPr>
                    <m:num>
                      <m:r>
                        <m:rPr>
                          <m:sty m:val="p"/>
                        </m:rPr>
                        <w:rPr>
                          <w:rFonts w:ascii="Cambria Math" w:hAnsi="Cambria Math"/>
                        </w:rPr>
                        <m:t>∂</m:t>
                      </m:r>
                    </m:num>
                    <m:den>
                      <m:r>
                        <m:rPr>
                          <m:sty m:val="p"/>
                        </m:rPr>
                        <w:rPr>
                          <w:rFonts w:ascii="Cambria Math" w:hAnsi="Cambria Math"/>
                        </w:rPr>
                        <m:t>∂</m:t>
                      </m:r>
                    </m:den>
                  </m:f>
                  <m:r>
                    <w:rPr>
                      <w:rFonts w:ascii="Cambria Math" w:hAnsi="Cambria Math"/>
                    </w:rPr>
                    <m:t>x</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-1</m:t>
                  </m:r>
                </m:e>
                <m:e>
                  <m:r>
                    <w:rPr>
                      <w:rFonts w:ascii="Cambria Math" w:hAnsi="Cambria Math"/>
                    </w:rPr>
                    <m:t>1</m:t>
                  </m:r>
                </m:e>
                <m:e>
                  <m:sSub>
                    <m:sSubPr>
                      <m:ctrlPr>
                        <w:rPr>
                          <w:rFonts w:ascii="Cambria Math" w:hAnsi="Cambria Math"/>
                        </w:rPr>
                      </m:ctrlPr>
                    </m:sSubPr>
                    <m:e>
                      <m:r>
                        <w:rPr>
                          <w:rFonts w:ascii="Cambria Math" w:hAnsi="Cambria Math"/>
                        </w:rPr>
                        <m:t>l</m:t>
                      </m:r>
                    </m:e>
                    <m:sub>
                      <m:r>
                        <w:rPr>
                          <w:rFonts w:ascii="Cambria Math" w:hAnsi="Cambria Math"/>
                        </w:rPr>
                        <m:t>c</m:t>
                      </m:r>
                    </m:sub>
                  </m:sSub>
                  <m:f>
                    <m:fPr>
                      <m:type m:val="lin"/>
                      <m:ctrlPr>
                        <w:rPr>
                          <w:rFonts w:ascii="Cambria Math" w:hAnsi="Cambria Math"/>
                        </w:rPr>
                      </m:ctrlPr>
                    </m:fPr>
                    <m:num>
                      <m:r>
                        <m:rPr>
                          <m:sty m:val="p"/>
                        </m:rPr>
                        <w:rPr>
                          <w:rFonts w:ascii="Cambria Math" w:hAnsi="Cambria Math"/>
                        </w:rPr>
                        <m:t>∂</m:t>
                      </m:r>
                    </m:num>
                    <m:den>
                      <m:r>
                        <m:rPr>
                          <m:sty m:val="p"/>
                        </m:rPr>
                        <w:rPr>
                          <w:rFonts w:ascii="Cambria Math" w:hAnsi="Cambria Math"/>
                        </w:rPr>
                        <m:t>∂</m:t>
                      </m:r>
                    </m:den>
                  </m:f>
                  <m:r>
                    <w:rPr>
                      <w:rFonts w:ascii="Cambria Math" w:hAnsi="Cambria Math"/>
                    </w:rPr>
                    <m:t>x</m:t>
                  </m:r>
                </m:e>
                <m:e>
                  <m:sSub>
                    <m:sSubPr>
                      <m:ctrlPr>
                        <w:rPr>
                          <w:rFonts w:ascii="Cambria Math" w:hAnsi="Cambria Math"/>
                        </w:rPr>
                      </m:ctrlPr>
                    </m:sSubPr>
                    <m:e>
                      <m:r>
                        <w:rPr>
                          <w:rFonts w:ascii="Cambria Math" w:hAnsi="Cambria Math"/>
                        </w:rPr>
                        <m:t>l</m:t>
                      </m:r>
                    </m:e>
                    <m:sub>
                      <m:r>
                        <w:rPr>
                          <w:rFonts w:ascii="Cambria Math" w:hAnsi="Cambria Math"/>
                        </w:rPr>
                        <m:t>c</m:t>
                      </m:r>
                    </m:sub>
                  </m:sSub>
                  <m:f>
                    <m:fPr>
                      <m:type m:val="lin"/>
                      <m:ctrlPr>
                        <w:rPr>
                          <w:rFonts w:ascii="Cambria Math" w:hAnsi="Cambria Math"/>
                        </w:rPr>
                      </m:ctrlPr>
                    </m:fPr>
                    <m:num>
                      <m:r>
                        <m:rPr>
                          <m:sty m:val="p"/>
                        </m:rPr>
                        <w:rPr>
                          <w:rFonts w:ascii="Cambria Math" w:hAnsi="Cambria Math"/>
                        </w:rPr>
                        <m:t>∂</m:t>
                      </m:r>
                    </m:num>
                    <m:den>
                      <m:r>
                        <m:rPr>
                          <m:sty m:val="p"/>
                        </m:rPr>
                        <w:rPr>
                          <w:rFonts w:ascii="Cambria Math" w:hAnsi="Cambria Math"/>
                        </w:rPr>
                        <m:t>∂</m:t>
                      </m:r>
                    </m:den>
                  </m:f>
                  <m:r>
                    <w:rPr>
                      <w:rFonts w:ascii="Cambria Math" w:hAnsi="Cambria Math"/>
                    </w:rPr>
                    <m:t>y</m:t>
                  </m:r>
                </m:e>
              </m:mr>
            </m:m>
          </m:e>
        </m:d>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3</w:instrText>
        </w:r>
      </w:fldSimple>
      <w:r w:rsidRPr="0036445F">
        <w:instrText>)</w:instrText>
      </w:r>
      <w:r w:rsidRPr="0036445F">
        <w:fldChar w:fldCharType="end"/>
      </w:r>
    </w:p>
    <w:p w14:paraId="0FF5825F" w14:textId="5035BD57" w:rsidR="00853A3A" w:rsidRPr="0036445F" w:rsidRDefault="00713C44">
      <w:pPr>
        <w:pStyle w:val="AMDisplayEquation"/>
      </w:pPr>
      <w:r w:rsidRPr="0036445F">
        <w:tab/>
      </w:r>
      <m:oMath>
        <m:r>
          <w:rPr>
            <w:rFonts w:ascii="Cambria Math" w:hAnsi="Cambria Math"/>
          </w:rPr>
          <m:t>ρ=n</m:t>
        </m:r>
        <m:sSub>
          <m:sSubPr>
            <m:ctrlPr>
              <w:rPr>
                <w:rFonts w:ascii="Cambria Math" w:hAnsi="Cambria Math"/>
              </w:rPr>
            </m:ctrlPr>
          </m:sSubPr>
          <m:e>
            <m:r>
              <w:rPr>
                <w:rFonts w:ascii="Cambria Math" w:hAnsi="Cambria Math"/>
              </w:rPr>
              <m:t>ρ</m:t>
            </m:r>
          </m:e>
          <m:sub>
            <m:r>
              <w:rPr>
                <w:rFonts w:ascii="Cambria Math" w:hAnsi="Cambria Math"/>
              </w:rPr>
              <m:t>f</m:t>
            </m:r>
          </m:sub>
        </m:sSub>
        <m:r>
          <w:rPr>
            <w:rFonts w:ascii="Cambria Math" w:hAnsi="Cambria Math"/>
          </w:rPr>
          <m:t>+</m:t>
        </m:r>
        <m:d>
          <m:dPr>
            <m:sepChr m:val=""/>
            <m:ctrlPr>
              <w:rPr>
                <w:rFonts w:ascii="Cambria Math" w:hAnsi="Cambria Math"/>
              </w:rPr>
            </m:ctrlPr>
          </m:dPr>
          <m:e>
            <m:r>
              <w:rPr>
                <w:rFonts w:ascii="Cambria Math" w:hAnsi="Cambria Math"/>
              </w:rPr>
              <m:t>1</m:t>
            </m:r>
          </m:e>
          <m:e>
            <m:r>
              <w:rPr>
                <w:rFonts w:ascii="Cambria Math" w:hAnsi="Cambria Math"/>
              </w:rPr>
              <m:t>-</m:t>
            </m:r>
          </m:e>
          <m:e>
            <m:r>
              <w:rPr>
                <w:rFonts w:ascii="Cambria Math" w:hAnsi="Cambria Math"/>
              </w:rPr>
              <m:t>n</m:t>
            </m:r>
          </m:e>
        </m:d>
        <m:sSub>
          <m:sSubPr>
            <m:ctrlPr>
              <w:rPr>
                <w:rFonts w:ascii="Cambria Math" w:hAnsi="Cambria Math"/>
              </w:rPr>
            </m:ctrlPr>
          </m:sSubPr>
          <m:e>
            <m:r>
              <w:rPr>
                <w:rFonts w:ascii="Cambria Math" w:hAnsi="Cambria Math"/>
              </w:rPr>
              <m:t>ρ</m:t>
            </m:r>
          </m:e>
          <m:sub>
            <m:r>
              <w:rPr>
                <w:rFonts w:ascii="Cambria Math" w:hAnsi="Cambria Math"/>
              </w:rPr>
              <m:t>s</m:t>
            </m:r>
          </m:sub>
        </m:sSub>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4</w:instrText>
        </w:r>
      </w:fldSimple>
      <w:r w:rsidRPr="0036445F">
        <w:instrText>)</w:instrText>
      </w:r>
      <w:r w:rsidRPr="0036445F">
        <w:fldChar w:fldCharType="end"/>
      </w:r>
    </w:p>
    <w:p w14:paraId="58974064" w14:textId="3219A7F2" w:rsidR="00853A3A" w:rsidRPr="0036445F" w:rsidRDefault="00713C44">
      <w:pPr>
        <w:pStyle w:val="AMDisplayEquation"/>
      </w:pPr>
      <w:r w:rsidRPr="0036445F">
        <w:tab/>
      </w:r>
      <m:oMath>
        <m:sSup>
          <m:sSupPr>
            <m:ctrlPr>
              <w:rPr>
                <w:rFonts w:ascii="Cambria Math" w:hAnsi="Cambria Math"/>
              </w:rPr>
            </m:ctrlPr>
          </m:sSupPr>
          <m:e>
            <m:r>
              <m:rPr>
                <m:sty m:val="bi"/>
              </m:rPr>
              <w:rPr>
                <w:rFonts w:ascii="Cambria Math" w:hAnsi="Cambria Math"/>
              </w:rPr>
              <m:t>ρ</m:t>
            </m:r>
          </m:e>
          <m:sup>
            <m:r>
              <m:rPr>
                <m:sty m:val="p"/>
              </m:rPr>
              <w:rPr>
                <w:rFonts w:ascii="Cambria Math" w:hAnsi="Cambria Math"/>
              </w:rPr>
              <m:t>'</m:t>
            </m:r>
          </m:sup>
        </m:sSup>
        <m:r>
          <w:rPr>
            <w:rFonts w:ascii="Cambria Math" w:hAnsi="Cambria Math"/>
          </w:rPr>
          <m:t>=</m:t>
        </m:r>
        <m:d>
          <m:dPr>
            <m:begChr m:val="["/>
            <m:endChr m:val="]"/>
            <m:ctrlPr>
              <w:rPr>
                <w:rFonts w:ascii="Cambria Math" w:hAnsi="Cambria Math"/>
              </w:rPr>
            </m:ctrlPr>
          </m:dPr>
          <m:e>
            <m:m>
              <m:mPr>
                <m:plcHide m:val="1"/>
                <m:mcs>
                  <m:mc>
                    <m:mcPr>
                      <m:count m:val="3"/>
                      <m:mcJc m:val="center"/>
                    </m:mcPr>
                  </m:mc>
                </m:mcs>
                <m:ctrlPr>
                  <w:rPr>
                    <w:rFonts w:ascii="Cambria Math" w:hAnsi="Cambria Math"/>
                  </w:rPr>
                </m:ctrlPr>
              </m:mPr>
              <m:mr>
                <m:e>
                  <m:r>
                    <w:rPr>
                      <w:rFonts w:ascii="Cambria Math" w:hAnsi="Cambria Math"/>
                    </w:rPr>
                    <m:t>ρ</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ρ</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Θ</m:t>
                  </m:r>
                </m:e>
              </m:mr>
            </m:m>
          </m:e>
        </m:d>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5</w:instrText>
        </w:r>
      </w:fldSimple>
      <w:r w:rsidRPr="0036445F">
        <w:instrText>)</w:instrText>
      </w:r>
      <w:r w:rsidRPr="0036445F">
        <w:fldChar w:fldCharType="end"/>
      </w:r>
    </w:p>
    <w:p w14:paraId="3D8E19EA" w14:textId="2A98376A" w:rsidR="00853A3A" w:rsidRPr="0036445F" w:rsidRDefault="00713C44">
      <w:pPr>
        <w:rPr>
          <w:rFonts w:ascii="Times New Roman" w:hAnsi="Times New Roman" w:cs="Times New Roman"/>
        </w:rPr>
      </w:pPr>
      <w:r w:rsidRPr="0036445F">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ρ</m:t>
            </m:r>
          </m:e>
          <m:sub>
            <m:r>
              <w:rPr>
                <w:rFonts w:ascii="Cambria Math" w:hAnsi="Cambria Math" w:cs="Times New Roman"/>
              </w:rPr>
              <m:t>f</m:t>
            </m:r>
          </m:sub>
        </m:sSub>
      </m:oMath>
      <w:r w:rsidRPr="0036445F">
        <w:rPr>
          <w:rFonts w:ascii="Times New Roman" w:hAnsi="Times New Roman" w:cs="Times New Roman"/>
        </w:rPr>
        <w:t xml:space="preserve"> indicates the fluid density, </w:t>
      </w:r>
      <m:oMath>
        <m:sSub>
          <m:sSubPr>
            <m:ctrlPr>
              <w:rPr>
                <w:rFonts w:ascii="Cambria Math" w:hAnsi="Cambria Math" w:cs="Times New Roman"/>
              </w:rPr>
            </m:ctrlPr>
          </m:sSubPr>
          <m:e>
            <m:r>
              <w:rPr>
                <w:rFonts w:ascii="Cambria Math" w:hAnsi="Cambria Math" w:cs="Times New Roman"/>
              </w:rPr>
              <m:t>ρ</m:t>
            </m:r>
          </m:e>
          <m:sub>
            <m:r>
              <w:rPr>
                <w:rFonts w:ascii="Cambria Math" w:hAnsi="Cambria Math" w:cs="Times New Roman"/>
              </w:rPr>
              <m:t>s</m:t>
            </m:r>
          </m:sub>
        </m:sSub>
      </m:oMath>
      <w:r w:rsidRPr="0036445F">
        <w:rPr>
          <w:rFonts w:ascii="Times New Roman" w:hAnsi="Times New Roman" w:cs="Times New Roman"/>
        </w:rPr>
        <w:t xml:space="preserve"> is the soil particle density, </w:t>
      </w:r>
      <m:oMath>
        <m:r>
          <w:rPr>
            <w:rFonts w:ascii="Cambria Math" w:hAnsi="Cambria Math" w:cs="Times New Roman"/>
          </w:rPr>
          <m:t>n</m:t>
        </m:r>
      </m:oMath>
      <w:r w:rsidR="00AE6D28" w:rsidRPr="0036445F">
        <w:rPr>
          <w:rFonts w:ascii="Times New Roman" w:hAnsi="Times New Roman" w:cs="Times New Roman" w:hint="eastAsia"/>
        </w:rPr>
        <w:t xml:space="preserve"> </w:t>
      </w:r>
      <w:r w:rsidRPr="0036445F">
        <w:rPr>
          <w:rFonts w:ascii="Times New Roman" w:hAnsi="Times New Roman" w:cs="Times New Roman"/>
        </w:rPr>
        <w:t xml:space="preserve">represents the porosity, and </w:t>
      </w:r>
      <m:oMath>
        <m:r>
          <w:rPr>
            <w:rFonts w:ascii="Cambria Math" w:hAnsi="Cambria Math" w:cs="Times New Roman"/>
          </w:rPr>
          <m:t>Θ</m:t>
        </m:r>
      </m:oMath>
      <w:r w:rsidRPr="0036445F">
        <w:rPr>
          <w:rFonts w:ascii="Times New Roman" w:hAnsi="Times New Roman" w:cs="Times New Roman"/>
        </w:rPr>
        <w:t xml:space="preserve"> refers to the rotational inertia of microelement. When</w:t>
      </w:r>
      <w:r w:rsidRPr="0036445F">
        <w:rPr>
          <w:rFonts w:ascii="Times New Roman" w:hAnsi="Times New Roman" w:cs="Times New Roman"/>
          <w:color w:val="FF0000"/>
        </w:rPr>
        <w:t xml:space="preserve"> </w:t>
      </w:r>
      <w:r w:rsidRPr="0036445F">
        <w:rPr>
          <w:rFonts w:ascii="Times New Roman" w:hAnsi="Times New Roman" w:cs="Times New Roman"/>
        </w:rPr>
        <w:t xml:space="preserve">the microelement is assumed to be a cube, </w:t>
      </w:r>
      <m:oMath>
        <m:r>
          <w:rPr>
            <w:rFonts w:ascii="Cambria Math" w:hAnsi="Cambria Math" w:cs="Times New Roman"/>
          </w:rPr>
          <m:t>Θ</m:t>
        </m:r>
      </m:oMath>
      <w:r w:rsidR="00B37C6A" w:rsidRPr="0036445F">
        <w:rPr>
          <w:rFonts w:ascii="Times New Roman" w:hAnsi="Times New Roman" w:cs="Times New Roman" w:hint="eastAsia"/>
        </w:rPr>
        <w:t xml:space="preserve"> </w:t>
      </w:r>
      <w:r w:rsidRPr="0036445F">
        <w:rPr>
          <w:rFonts w:ascii="Times New Roman" w:hAnsi="Times New Roman" w:cs="Times New Roman"/>
        </w:rPr>
        <w:t>can be expressed as follows:</w:t>
      </w:r>
    </w:p>
    <w:p w14:paraId="0F84FAD4" w14:textId="16C7DDC3" w:rsidR="00853A3A" w:rsidRPr="0036445F" w:rsidRDefault="00713C44">
      <w:pPr>
        <w:pStyle w:val="AMDisplayEquation"/>
      </w:pPr>
      <w:r w:rsidRPr="0036445F">
        <w:tab/>
      </w:r>
      <m:oMath>
        <m:r>
          <w:rPr>
            <w:rFonts w:ascii="Cambria Math" w:hAnsi="Cambria Math"/>
          </w:rPr>
          <m:t>Θ=</m:t>
        </m:r>
        <m:f>
          <m:fPr>
            <m:ctrlPr>
              <w:rPr>
                <w:rFonts w:ascii="Cambria Math" w:hAnsi="Cambria Math"/>
              </w:rPr>
            </m:ctrlPr>
          </m:fPr>
          <m:num>
            <m:r>
              <w:rPr>
                <w:rFonts w:ascii="Cambria Math" w:hAnsi="Cambria Math"/>
              </w:rPr>
              <m:t>2ρ</m:t>
            </m:r>
          </m:num>
          <m:den>
            <m:d>
              <m:dPr>
                <m:sepChr m:val=""/>
                <m:ctrlPr>
                  <w:rPr>
                    <w:rFonts w:ascii="Cambria Math" w:hAnsi="Cambria Math"/>
                  </w:rPr>
                </m:ctrlPr>
              </m:dPr>
              <m:e>
                <m:r>
                  <w:rPr>
                    <w:rFonts w:ascii="Cambria Math" w:hAnsi="Cambria Math"/>
                  </w:rPr>
                  <m:t>1</m:t>
                </m:r>
              </m:e>
              <m:e>
                <m:r>
                  <w:rPr>
                    <w:rFonts w:ascii="Cambria Math" w:hAnsi="Cambria Math"/>
                  </w:rPr>
                  <m:t>+</m:t>
                </m:r>
              </m:e>
              <m:e>
                <m:r>
                  <w:rPr>
                    <w:rFonts w:ascii="Cambria Math" w:hAnsi="Cambria Math"/>
                  </w:rPr>
                  <m:t>υ</m:t>
                </m:r>
              </m:e>
            </m:d>
          </m:den>
        </m:f>
        <m:sSub>
          <m:sSubPr>
            <m:ctrlPr>
              <w:rPr>
                <w:rFonts w:ascii="Cambria Math" w:hAnsi="Cambria Math"/>
              </w:rPr>
            </m:ctrlPr>
          </m:sSubPr>
          <m:e>
            <m:r>
              <w:rPr>
                <w:rFonts w:ascii="Cambria Math" w:hAnsi="Cambria Math"/>
              </w:rPr>
              <m:t>l</m:t>
            </m:r>
          </m:e>
          <m:sub>
            <m:r>
              <w:rPr>
                <w:rFonts w:ascii="Cambria Math" w:hAnsi="Cambria Math"/>
              </w:rPr>
              <m:t>c</m:t>
            </m:r>
          </m:sub>
        </m:sSub>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6</w:instrText>
        </w:r>
      </w:fldSimple>
      <w:r w:rsidRPr="0036445F">
        <w:instrText>)</w:instrText>
      </w:r>
      <w:r w:rsidRPr="0036445F">
        <w:fldChar w:fldCharType="end"/>
      </w:r>
    </w:p>
    <w:p w14:paraId="7B97622A" w14:textId="7C6C6E94" w:rsidR="00853A3A" w:rsidRPr="0036445F" w:rsidRDefault="00713C44">
      <w:pPr>
        <w:rPr>
          <w:rFonts w:ascii="Times New Roman" w:hAnsi="Times New Roman" w:cs="Times New Roman"/>
        </w:rPr>
      </w:pPr>
      <w:r w:rsidRPr="0036445F">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c</m:t>
            </m:r>
          </m:sub>
        </m:sSub>
      </m:oMath>
      <w:r w:rsidRPr="0036445F">
        <w:rPr>
          <w:rFonts w:ascii="Times New Roman" w:hAnsi="Times New Roman" w:cs="Times New Roman"/>
        </w:rPr>
        <w:t xml:space="preserve"> is the characteristic length parameter.</w:t>
      </w:r>
    </w:p>
    <w:p w14:paraId="799DEC93" w14:textId="49F2C78C" w:rsidR="00853A3A" w:rsidRPr="0036445F" w:rsidRDefault="00713C44">
      <w:pPr>
        <w:ind w:firstLine="420"/>
        <w:rPr>
          <w:rFonts w:ascii="Times New Roman" w:hAnsi="Times New Roman" w:cs="Times New Roman"/>
        </w:rPr>
      </w:pPr>
      <w:r w:rsidRPr="0036445F">
        <w:rPr>
          <w:rFonts w:ascii="Times New Roman" w:hAnsi="Times New Roman" w:cs="Times New Roman"/>
        </w:rPr>
        <w:t xml:space="preserve">According to the principle of effective stress, Eq. </w:t>
      </w:r>
      <w:r w:rsidRPr="0036445F">
        <w:rPr>
          <w:rFonts w:ascii="Times New Roman" w:hAnsi="Times New Roman" w:cs="Times New Roman"/>
        </w:rPr>
        <w:fldChar w:fldCharType="begin"/>
      </w:r>
      <w:r w:rsidRPr="0036445F">
        <w:rPr>
          <w:rFonts w:ascii="Times New Roman" w:hAnsi="Times New Roman" w:cs="Times New Roman"/>
        </w:rPr>
        <w:instrText xml:space="preserve"> GOTOBUTTON ZEqnNum990644  \* MERGEFORMAT </w:instrText>
      </w:r>
      <w:r w:rsidRPr="0036445F">
        <w:rPr>
          <w:rFonts w:ascii="Times New Roman" w:hAnsi="Times New Roman" w:cs="Times New Roman"/>
        </w:rPr>
        <w:fldChar w:fldCharType="begin"/>
      </w:r>
      <w:r w:rsidRPr="0036445F">
        <w:rPr>
          <w:rFonts w:ascii="Times New Roman" w:hAnsi="Times New Roman" w:cs="Times New Roman"/>
        </w:rPr>
        <w:instrText xml:space="preserve"> REF ZEqnNum990644 \* Charformat \! \* MERGEFORMAT </w:instrText>
      </w:r>
      <w:r w:rsidRPr="0036445F">
        <w:rPr>
          <w:rFonts w:ascii="Times New Roman" w:hAnsi="Times New Roman" w:cs="Times New Roman"/>
        </w:rPr>
        <w:fldChar w:fldCharType="separate"/>
      </w:r>
      <w:r w:rsidR="00B37C6A" w:rsidRPr="0036445F">
        <w:rPr>
          <w:rFonts w:ascii="Times New Roman" w:hAnsi="Times New Roman" w:cs="Times New Roman"/>
        </w:rPr>
        <w:instrText>(1)</w:instrText>
      </w:r>
      <w:r w:rsidRPr="0036445F">
        <w:rPr>
          <w:rFonts w:ascii="Times New Roman" w:hAnsi="Times New Roman" w:cs="Times New Roman"/>
        </w:rPr>
        <w:fldChar w:fldCharType="end"/>
      </w:r>
      <w:r w:rsidRPr="0036445F">
        <w:rPr>
          <w:rFonts w:ascii="Times New Roman" w:hAnsi="Times New Roman" w:cs="Times New Roman"/>
        </w:rPr>
        <w:fldChar w:fldCharType="end"/>
      </w:r>
      <w:r w:rsidRPr="0036445F">
        <w:rPr>
          <w:rFonts w:ascii="Times New Roman" w:hAnsi="Times New Roman" w:cs="Times New Roman"/>
        </w:rPr>
        <w:t xml:space="preserve"> can be further expressed as</w:t>
      </w:r>
    </w:p>
    <w:p w14:paraId="3A89C567" w14:textId="4FF48C91" w:rsidR="00853A3A" w:rsidRPr="0036445F" w:rsidRDefault="00713C44">
      <w:pPr>
        <w:pStyle w:val="AMDisplayEquation"/>
      </w:pPr>
      <w:r w:rsidRPr="0036445F">
        <w:tab/>
      </w:r>
      <m:oMath>
        <m:sSup>
          <m:sSupPr>
            <m:ctrlPr>
              <w:rPr>
                <w:rFonts w:ascii="Cambria Math" w:hAnsi="Cambria Math"/>
              </w:rPr>
            </m:ctrlPr>
          </m:sSupPr>
          <m:e>
            <m:r>
              <m:rPr>
                <m:sty m:val="bi"/>
              </m:rPr>
              <w:rPr>
                <w:rFonts w:ascii="Cambria Math" w:hAnsi="Cambria Math"/>
              </w:rPr>
              <m:t>L</m:t>
            </m:r>
          </m:e>
          <m:sup>
            <m:r>
              <w:rPr>
                <w:rFonts w:ascii="Cambria Math" w:hAnsi="Cambria Math"/>
              </w:rPr>
              <m:t>T</m:t>
            </m:r>
          </m:sup>
        </m:sSup>
        <m:d>
          <m:dPr>
            <m:sepChr m:val=""/>
            <m:ctrlPr>
              <w:rPr>
                <w:rFonts w:ascii="Cambria Math" w:hAnsi="Cambria Math"/>
              </w:rPr>
            </m:ctrlPr>
          </m:dPr>
          <m:e>
            <m:sSup>
              <m:sSupPr>
                <m:ctrlPr>
                  <w:rPr>
                    <w:rFonts w:ascii="Cambria Math" w:hAnsi="Cambria Math"/>
                  </w:rPr>
                </m:ctrlPr>
              </m:sSupPr>
              <m:e>
                <m:r>
                  <m:rPr>
                    <m:sty m:val="bi"/>
                  </m:rPr>
                  <w:rPr>
                    <w:rFonts w:ascii="Cambria Math" w:hAnsi="Cambria Math"/>
                  </w:rPr>
                  <m:t>σ</m:t>
                </m:r>
              </m:e>
              <m:sup>
                <m:r>
                  <m:rPr>
                    <m:sty m:val="p"/>
                  </m:rPr>
                  <w:rPr>
                    <w:rFonts w:ascii="Cambria Math" w:hAnsi="Cambria Math"/>
                  </w:rPr>
                  <m:t>″</m:t>
                </m:r>
              </m:sup>
            </m:sSup>
          </m:e>
          <m:e>
            <m:r>
              <w:rPr>
                <w:rFonts w:ascii="Cambria Math" w:hAnsi="Cambria Math"/>
              </w:rPr>
              <m:t>-</m:t>
            </m:r>
          </m:e>
          <m:e>
            <m:r>
              <w:rPr>
                <w:rFonts w:ascii="Cambria Math" w:hAnsi="Cambria Math"/>
              </w:rPr>
              <m:t>α</m:t>
            </m:r>
          </m:e>
          <m:e>
            <m:r>
              <m:rPr>
                <m:sty m:val="bi"/>
              </m:rPr>
              <w:rPr>
                <w:rFonts w:ascii="Cambria Math" w:hAnsi="Cambria Math"/>
              </w:rPr>
              <m:t>M</m:t>
            </m:r>
          </m:e>
          <m:e>
            <m:r>
              <w:rPr>
                <w:rFonts w:ascii="Cambria Math" w:hAnsi="Cambria Math"/>
              </w:rPr>
              <m:t>p</m:t>
            </m:r>
          </m:e>
        </m:d>
        <m:r>
          <w:rPr>
            <w:rFonts w:ascii="Cambria Math" w:hAnsi="Cambria Math"/>
          </w:rPr>
          <m:t>+ρ</m:t>
        </m:r>
        <m:r>
          <m:rPr>
            <m:sty m:val="bi"/>
          </m:rPr>
          <w:rPr>
            <w:rFonts w:ascii="Cambria Math" w:hAnsi="Cambria Math"/>
          </w:rPr>
          <m:t>b</m:t>
        </m:r>
        <m:r>
          <w:rPr>
            <w:rFonts w:ascii="Cambria Math" w:hAnsi="Cambria Math"/>
          </w:rPr>
          <m:t>=</m:t>
        </m:r>
        <m:sSup>
          <m:sSupPr>
            <m:ctrlPr>
              <w:rPr>
                <w:rFonts w:ascii="Cambria Math" w:hAnsi="Cambria Math"/>
              </w:rPr>
            </m:ctrlPr>
          </m:sSupPr>
          <m:e>
            <m:r>
              <m:rPr>
                <m:sty m:val="bi"/>
              </m:rPr>
              <w:rPr>
                <w:rFonts w:ascii="Cambria Math" w:hAnsi="Cambria Math"/>
              </w:rPr>
              <m:t>ρ</m:t>
            </m:r>
          </m:e>
          <m:sup>
            <m:r>
              <m:rPr>
                <m:sty m:val="p"/>
              </m:rPr>
              <w:rPr>
                <w:rFonts w:ascii="Cambria Math" w:hAnsi="Cambria Math"/>
              </w:rPr>
              <m:t>'</m:t>
            </m:r>
          </m:sup>
        </m:sSup>
        <m:acc>
          <m:accPr>
            <m:chr m:val="̈"/>
            <m:ctrlPr>
              <w:rPr>
                <w:rFonts w:ascii="Cambria Math" w:hAnsi="Cambria Math"/>
              </w:rPr>
            </m:ctrlPr>
          </m:accPr>
          <m:e>
            <m:r>
              <m:rPr>
                <m:sty m:val="bi"/>
              </m:rPr>
              <w:rPr>
                <w:rFonts w:ascii="Cambria Math" w:hAnsi="Cambria Math"/>
              </w:rPr>
              <m:t>u</m:t>
            </m:r>
          </m:e>
        </m:acc>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bookmarkStart w:id="18" w:name="ZEqnNum400878"/>
      <w:r w:rsidRPr="0036445F">
        <w:instrText>(</w:instrText>
      </w:r>
      <w:fldSimple w:instr=" SEQ AMEqn \c \* Arabic \* MERGEFORMAT ">
        <w:r w:rsidR="00B37C6A" w:rsidRPr="0036445F">
          <w:rPr>
            <w:noProof/>
          </w:rPr>
          <w:instrText>7</w:instrText>
        </w:r>
      </w:fldSimple>
      <w:r w:rsidRPr="0036445F">
        <w:instrText>)</w:instrText>
      </w:r>
      <w:bookmarkEnd w:id="18"/>
      <w:r w:rsidRPr="0036445F">
        <w:fldChar w:fldCharType="end"/>
      </w:r>
    </w:p>
    <w:p w14:paraId="5266DFF3" w14:textId="53EC2CB4" w:rsidR="00853A3A" w:rsidRPr="0036445F" w:rsidRDefault="00713C44">
      <w:pPr>
        <w:rPr>
          <w:rFonts w:ascii="Times New Roman" w:hAnsi="Times New Roman" w:cs="Times New Roman"/>
        </w:rPr>
      </w:pPr>
      <w:r w:rsidRPr="0036445F">
        <w:rPr>
          <w:rFonts w:ascii="Times New Roman" w:hAnsi="Times New Roman" w:cs="Times New Roman"/>
        </w:rPr>
        <w:t xml:space="preserve">where </w:t>
      </w:r>
      <m:oMath>
        <m:sSup>
          <m:sSupPr>
            <m:ctrlPr>
              <w:rPr>
                <w:rFonts w:ascii="Cambria Math" w:hAnsi="Cambria Math" w:cs="Times New Roman"/>
              </w:rPr>
            </m:ctrlPr>
          </m:sSupPr>
          <m:e>
            <m:r>
              <m:rPr>
                <m:sty m:val="bi"/>
              </m:rPr>
              <w:rPr>
                <w:rFonts w:ascii="Cambria Math" w:hAnsi="Cambria Math" w:cs="Times New Roman"/>
              </w:rPr>
              <m:t>σ</m:t>
            </m:r>
          </m:e>
          <m:sup>
            <m:r>
              <m:rPr>
                <m:sty m:val="p"/>
              </m:rPr>
              <w:rPr>
                <w:rFonts w:ascii="Cambria Math" w:hAnsi="Cambria Math" w:cs="Times New Roman"/>
              </w:rPr>
              <m:t>″</m:t>
            </m:r>
          </m:sup>
        </m:sSup>
      </m:oMath>
      <w:r w:rsidRPr="0036445F">
        <w:rPr>
          <w:rFonts w:ascii="Times New Roman" w:hAnsi="Times New Roman" w:cs="Times New Roman"/>
        </w:rPr>
        <w:t xml:space="preserve"> refers to the corrected effective stress, and </w:t>
      </w:r>
      <m:oMath>
        <m:r>
          <w:rPr>
            <w:rFonts w:ascii="Cambria Math" w:hAnsi="Cambria Math" w:cs="Times New Roman"/>
          </w:rPr>
          <m:t>p</m:t>
        </m:r>
      </m:oMath>
      <w:r w:rsidR="00AE6D28" w:rsidRPr="0036445F">
        <w:rPr>
          <w:rFonts w:ascii="Times New Roman" w:hAnsi="Times New Roman" w:cs="Times New Roman" w:hint="eastAsia"/>
        </w:rPr>
        <w:t xml:space="preserve"> </w:t>
      </w:r>
      <w:r w:rsidRPr="0036445F">
        <w:rPr>
          <w:rFonts w:ascii="Times New Roman" w:hAnsi="Times New Roman" w:cs="Times New Roman"/>
        </w:rPr>
        <w:t xml:space="preserve">represents the excess </w:t>
      </w:r>
      <w:r w:rsidR="00FC41F8" w:rsidRPr="0036445F">
        <w:rPr>
          <w:rFonts w:ascii="Times New Roman" w:hAnsi="Times New Roman" w:cs="Times New Roman"/>
        </w:rPr>
        <w:t>pore fluid</w:t>
      </w:r>
      <w:r w:rsidRPr="0036445F">
        <w:rPr>
          <w:rFonts w:ascii="Times New Roman" w:hAnsi="Times New Roman" w:cs="Times New Roman"/>
        </w:rPr>
        <w:t xml:space="preserve"> pressure. The matrix </w:t>
      </w:r>
      <m:oMath>
        <m:r>
          <m:rPr>
            <m:sty m:val="bi"/>
          </m:rPr>
          <w:rPr>
            <w:rFonts w:ascii="Cambria Math" w:hAnsi="Cambria Math" w:cs="Times New Roman"/>
          </w:rPr>
          <m:t>M</m:t>
        </m:r>
      </m:oMath>
      <w:r w:rsidR="00AE6D28" w:rsidRPr="0036445F">
        <w:rPr>
          <w:rFonts w:ascii="Times New Roman" w:hAnsi="Times New Roman" w:cs="Times New Roman" w:hint="eastAsia"/>
          <w:b/>
        </w:rPr>
        <w:t xml:space="preserve"> </w:t>
      </w:r>
      <w:r w:rsidRPr="0036445F">
        <w:rPr>
          <w:rFonts w:ascii="Times New Roman" w:hAnsi="Times New Roman" w:cs="Times New Roman"/>
        </w:rPr>
        <w:t xml:space="preserve">and Biot’s constant </w:t>
      </w:r>
      <m:oMath>
        <m:r>
          <m:rPr>
            <m:sty m:val="bi"/>
          </m:rPr>
          <w:rPr>
            <w:rFonts w:ascii="Cambria Math" w:hAnsi="Cambria Math" w:cs="Times New Roman"/>
          </w:rPr>
          <m:t>α</m:t>
        </m:r>
      </m:oMath>
      <w:r w:rsidRPr="0036445F">
        <w:rPr>
          <w:rFonts w:ascii="Times New Roman" w:hAnsi="Times New Roman" w:cs="Times New Roman"/>
        </w:rPr>
        <w:t xml:space="preserve"> can be defined as follows:</w:t>
      </w:r>
    </w:p>
    <w:p w14:paraId="4FAA5DD2" w14:textId="393AE5C7" w:rsidR="00853A3A" w:rsidRPr="0036445F" w:rsidRDefault="00713C44">
      <w:pPr>
        <w:pStyle w:val="AMDisplayEquation"/>
      </w:pPr>
      <w:r w:rsidRPr="0036445F">
        <w:tab/>
      </w:r>
      <m:oMath>
        <m:r>
          <m:rPr>
            <m:sty m:val="bi"/>
          </m:rPr>
          <w:rPr>
            <w:rFonts w:ascii="Cambria Math" w:hAnsi="Cambria Math"/>
          </w:rPr>
          <m:t>M</m:t>
        </m:r>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m>
                  <m:mPr>
                    <m:plcHide m:val="1"/>
                    <m:mcs>
                      <m:mc>
                        <m:mcPr>
                          <m:count m:val="7"/>
                          <m:mcJc m:val="center"/>
                        </m:mcPr>
                      </m:mc>
                    </m:mcs>
                    <m:ctrlPr>
                      <w:rPr>
                        <w:rFonts w:ascii="Cambria Math" w:hAnsi="Cambria Math"/>
                      </w:rPr>
                    </m:ctrlPr>
                  </m:mPr>
                  <m:mr>
                    <m:e>
                      <m:r>
                        <w:rPr>
                          <w:rFonts w:ascii="Cambria Math" w:hAnsi="Cambria Math"/>
                        </w:rPr>
                        <m:t>1</m:t>
                      </m:r>
                    </m:e>
                    <m:e>
                      <m:r>
                        <w:rPr>
                          <w:rFonts w:ascii="Cambria Math" w:hAnsi="Cambria Math"/>
                        </w:rPr>
                        <m:t>1</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
              </m:e>
            </m:d>
          </m:e>
          <m:sup>
            <m:r>
              <w:rPr>
                <w:rFonts w:ascii="Cambria Math" w:hAnsi="Cambria Math"/>
              </w:rPr>
              <m:t>T</m:t>
            </m:r>
          </m:sup>
        </m:sSup>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8</w:instrText>
        </w:r>
      </w:fldSimple>
      <w:r w:rsidRPr="0036445F">
        <w:instrText>)</w:instrText>
      </w:r>
      <w:r w:rsidRPr="0036445F">
        <w:fldChar w:fldCharType="end"/>
      </w:r>
    </w:p>
    <w:p w14:paraId="55DE1462" w14:textId="741345DB" w:rsidR="00853A3A" w:rsidRPr="0036445F" w:rsidRDefault="00713C44">
      <w:pPr>
        <w:pStyle w:val="AMDisplayEquation"/>
      </w:pPr>
      <w:r w:rsidRPr="0036445F">
        <w:tab/>
      </w:r>
      <m:oMath>
        <m:r>
          <w:rPr>
            <w:rFonts w:ascii="Cambria Math" w:hAnsi="Cambria Math"/>
          </w:rPr>
          <m:t>α=1-</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m:t>
                </m:r>
              </m:sub>
            </m:sSub>
          </m:num>
          <m:den>
            <m:sSub>
              <m:sSubPr>
                <m:ctrlPr>
                  <w:rPr>
                    <w:rFonts w:ascii="Cambria Math" w:hAnsi="Cambria Math"/>
                  </w:rPr>
                </m:ctrlPr>
              </m:sSubPr>
              <m:e>
                <m:r>
                  <w:rPr>
                    <w:rFonts w:ascii="Cambria Math" w:hAnsi="Cambria Math"/>
                  </w:rPr>
                  <m:t>K</m:t>
                </m:r>
              </m:e>
              <m:sub>
                <m:r>
                  <w:rPr>
                    <w:rFonts w:ascii="Cambria Math" w:hAnsi="Cambria Math"/>
                  </w:rPr>
                  <m:t>s</m:t>
                </m:r>
              </m:sub>
            </m:sSub>
          </m:den>
        </m:f>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9</w:instrText>
        </w:r>
      </w:fldSimple>
      <w:r w:rsidRPr="0036445F">
        <w:instrText>)</w:instrText>
      </w:r>
      <w:r w:rsidRPr="0036445F">
        <w:fldChar w:fldCharType="end"/>
      </w:r>
    </w:p>
    <w:p w14:paraId="43C0DE4D" w14:textId="438C31AD" w:rsidR="00853A3A" w:rsidRPr="0036445F" w:rsidRDefault="00713C44">
      <w:pPr>
        <w:rPr>
          <w:rFonts w:ascii="Times New Roman" w:hAnsi="Times New Roman" w:cs="Times New Roman"/>
        </w:rPr>
      </w:pPr>
      <w:r w:rsidRPr="0036445F">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t</m:t>
            </m:r>
          </m:sub>
        </m:sSub>
      </m:oMath>
      <w:r w:rsidRPr="0036445F">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m:t>
            </m:r>
          </m:sub>
        </m:sSub>
      </m:oMath>
      <w:r w:rsidRPr="0036445F">
        <w:rPr>
          <w:rFonts w:ascii="Times New Roman" w:hAnsi="Times New Roman" w:cs="Times New Roman"/>
        </w:rPr>
        <w:t xml:space="preserve"> are the bulk modulus of soil particles and soil skeleton, respectively.</w:t>
      </w:r>
    </w:p>
    <w:p w14:paraId="591CFCA0" w14:textId="77777777" w:rsidR="00853A3A" w:rsidRPr="0036445F" w:rsidRDefault="00713C44">
      <w:pPr>
        <w:ind w:firstLine="420"/>
        <w:rPr>
          <w:rFonts w:ascii="Times New Roman" w:hAnsi="Times New Roman" w:cs="Times New Roman"/>
          <w:szCs w:val="21"/>
        </w:rPr>
      </w:pPr>
      <w:r w:rsidRPr="0036445F">
        <w:rPr>
          <w:rFonts w:ascii="Times New Roman" w:hAnsi="Times New Roman" w:cs="Times New Roman"/>
          <w:szCs w:val="21"/>
        </w:rPr>
        <w:t>The differential equations of fluid motion and mass conservation can be defined as follows:</w:t>
      </w:r>
    </w:p>
    <w:p w14:paraId="481458FF" w14:textId="097A1D2D" w:rsidR="00853A3A" w:rsidRPr="0036445F" w:rsidRDefault="00713C44">
      <w:pPr>
        <w:pStyle w:val="AMDisplayEquation"/>
      </w:pPr>
      <w:r w:rsidRPr="0036445F">
        <w:lastRenderedPageBreak/>
        <w:tab/>
      </w:r>
      <m:oMath>
        <m:r>
          <w:rPr>
            <w:rFonts w:ascii="Cambria Math" w:hAnsi="Cambria Math"/>
          </w:rPr>
          <m:t>-</m:t>
        </m:r>
        <m:r>
          <m:rPr>
            <m:sty m:val="p"/>
          </m:rPr>
          <w:rPr>
            <w:rFonts w:ascii="Cambria Math" w:hAnsi="Cambria Math"/>
          </w:rPr>
          <m:t>∇</m:t>
        </m:r>
        <m:r>
          <w:rPr>
            <w:rFonts w:ascii="Cambria Math" w:hAnsi="Cambria Math"/>
          </w:rPr>
          <m:t>p-</m:t>
        </m:r>
        <m:r>
          <m:rPr>
            <m:sty m:val="bi"/>
          </m:rPr>
          <w:rPr>
            <w:rFonts w:ascii="Cambria Math" w:hAnsi="Cambria Math"/>
          </w:rPr>
          <m:t>R</m:t>
        </m:r>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f</m:t>
            </m:r>
          </m:sub>
        </m:sSub>
        <m:r>
          <m:rPr>
            <m:sty m:val="bi"/>
          </m:rPr>
          <w:rPr>
            <w:rFonts w:ascii="Cambria Math" w:hAnsi="Cambria Math"/>
          </w:rPr>
          <m:t>b</m:t>
        </m:r>
        <m:r>
          <w:rPr>
            <w:rFonts w:ascii="Cambria Math" w:hAnsi="Cambria Math"/>
          </w:rPr>
          <m:t>=0</m:t>
        </m:r>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bookmarkStart w:id="19" w:name="ZEqnNum337260"/>
      <w:r w:rsidRPr="0036445F">
        <w:instrText>(</w:instrText>
      </w:r>
      <w:fldSimple w:instr=" SEQ AMEqn \c \* Arabic \* MERGEFORMAT ">
        <w:r w:rsidR="00B37C6A" w:rsidRPr="0036445F">
          <w:rPr>
            <w:noProof/>
          </w:rPr>
          <w:instrText>10</w:instrText>
        </w:r>
      </w:fldSimple>
      <w:r w:rsidRPr="0036445F">
        <w:instrText>)</w:instrText>
      </w:r>
      <w:bookmarkEnd w:id="19"/>
      <w:r w:rsidRPr="0036445F">
        <w:fldChar w:fldCharType="end"/>
      </w:r>
    </w:p>
    <w:p w14:paraId="4FA7046E" w14:textId="528FF906" w:rsidR="00853A3A" w:rsidRPr="0036445F" w:rsidRDefault="00713C44">
      <w:pPr>
        <w:pStyle w:val="AMDisplayEquation"/>
      </w:pPr>
      <w:r w:rsidRPr="0036445F">
        <w:tab/>
      </w:r>
      <m:oMath>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T</m:t>
            </m:r>
          </m:sup>
        </m:sSup>
        <m:acc>
          <m:accPr>
            <m:chr m:val="̇"/>
            <m:ctrlPr>
              <w:rPr>
                <w:rFonts w:ascii="Cambria Math" w:hAnsi="Cambria Math"/>
              </w:rPr>
            </m:ctrlPr>
          </m:accPr>
          <m:e>
            <m:r>
              <m:rPr>
                <m:sty m:val="bi"/>
              </m:rPr>
              <w:rPr>
                <w:rFonts w:ascii="Cambria Math" w:hAnsi="Cambria Math"/>
              </w:rPr>
              <m:t>w</m:t>
            </m:r>
          </m:e>
        </m:acc>
        <m:r>
          <w:rPr>
            <w:rFonts w:ascii="Cambria Math" w:hAnsi="Cambria Math"/>
          </w:rPr>
          <m:t>=</m:t>
        </m:r>
        <m:r>
          <m:rPr>
            <m:sty m:val="p"/>
          </m:rPr>
          <w:rPr>
            <w:rFonts w:ascii="Cambria Math" w:hAnsi="Cambria Math"/>
          </w:rPr>
          <m:t>α</m:t>
        </m:r>
        <m:sSup>
          <m:sSupPr>
            <m:ctrlPr>
              <w:rPr>
                <w:rFonts w:ascii="Cambria Math" w:hAnsi="Cambria Math"/>
              </w:rPr>
            </m:ctrlPr>
          </m:sSupPr>
          <m:e>
            <m:r>
              <m:rPr>
                <m:sty m:val="bi"/>
              </m:rPr>
              <w:rPr>
                <w:rFonts w:ascii="Cambria Math" w:hAnsi="Cambria Math"/>
              </w:rPr>
              <m:t>M</m:t>
            </m:r>
          </m:e>
          <m:sup>
            <m:r>
              <w:rPr>
                <w:rFonts w:ascii="Cambria Math" w:hAnsi="Cambria Math"/>
              </w:rPr>
              <m:t>T</m:t>
            </m:r>
          </m:sup>
        </m:sSup>
        <m:acc>
          <m:accPr>
            <m:chr m:val="̇"/>
            <m:ctrlPr>
              <w:rPr>
                <w:rFonts w:ascii="Cambria Math" w:hAnsi="Cambria Math"/>
              </w:rPr>
            </m:ctrlPr>
          </m:accPr>
          <m:e>
            <m:r>
              <m:rPr>
                <m:sty m:val="bi"/>
              </m:rPr>
              <w:rPr>
                <w:rFonts w:ascii="Cambria Math" w:hAnsi="Cambria Math"/>
              </w:rPr>
              <m:t>ε</m:t>
            </m:r>
          </m:e>
        </m:acc>
        <m:r>
          <w:rPr>
            <w:rFonts w:ascii="Cambria Math" w:hAnsi="Cambria Math"/>
          </w:rPr>
          <m:t>+</m:t>
        </m:r>
        <m:acc>
          <m:accPr>
            <m:chr m:val="̇"/>
            <m:ctrlPr>
              <w:rPr>
                <w:rFonts w:ascii="Cambria Math" w:hAnsi="Cambria Math"/>
              </w:rPr>
            </m:ctrlPr>
          </m:accPr>
          <m:e>
            <m:r>
              <w:rPr>
                <w:rFonts w:ascii="Cambria Math" w:hAnsi="Cambria Math"/>
              </w:rPr>
              <m:t>p</m:t>
            </m:r>
          </m:e>
        </m:acc>
        <m:r>
          <m:rPr>
            <m:sty m:val="p"/>
          </m:rPr>
          <w:rPr>
            <w:rFonts w:ascii="Cambria Math" w:hAnsi="Cambria Math"/>
          </w:rPr>
          <m:t>/</m:t>
        </m:r>
        <m:sSup>
          <m:sSupPr>
            <m:ctrlPr>
              <w:rPr>
                <w:rFonts w:ascii="Cambria Math" w:hAnsi="Cambria Math"/>
              </w:rPr>
            </m:ctrlPr>
          </m:sSupPr>
          <m:e>
            <m:r>
              <w:rPr>
                <w:rFonts w:ascii="Cambria Math" w:hAnsi="Cambria Math"/>
              </w:rPr>
              <m:t>Q</m:t>
            </m:r>
          </m:e>
          <m:sup>
            <m:r>
              <m:rPr>
                <m:sty m:val="p"/>
              </m:rPr>
              <w:rPr>
                <w:rFonts w:ascii="Cambria Math" w:hAnsi="Cambria Math"/>
              </w:rPr>
              <m:t>*</m:t>
            </m:r>
          </m:sup>
        </m:sSup>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bookmarkStart w:id="20" w:name="ZEqnNum113711"/>
      <w:r w:rsidRPr="0036445F">
        <w:instrText>(</w:instrText>
      </w:r>
      <w:fldSimple w:instr=" SEQ AMEqn \c \* Arabic \* MERGEFORMAT ">
        <w:r w:rsidR="00B37C6A" w:rsidRPr="0036445F">
          <w:rPr>
            <w:noProof/>
          </w:rPr>
          <w:instrText>11</w:instrText>
        </w:r>
      </w:fldSimple>
      <w:r w:rsidRPr="0036445F">
        <w:instrText>)</w:instrText>
      </w:r>
      <w:bookmarkEnd w:id="20"/>
      <w:r w:rsidRPr="0036445F">
        <w:fldChar w:fldCharType="end"/>
      </w:r>
    </w:p>
    <w:p w14:paraId="5561C8FA" w14:textId="110A2F6B" w:rsidR="00853A3A" w:rsidRPr="0036445F" w:rsidRDefault="00713C44">
      <w:pPr>
        <w:rPr>
          <w:rFonts w:ascii="Times New Roman" w:hAnsi="Times New Roman" w:cs="Times New Roman"/>
        </w:rPr>
      </w:pPr>
      <w:r w:rsidRPr="0036445F">
        <w:rPr>
          <w:rFonts w:ascii="Times New Roman" w:hAnsi="Times New Roman" w:cs="Times New Roman"/>
        </w:rPr>
        <w:t xml:space="preserve">where </w:t>
      </w:r>
      <m:oMath>
        <m:r>
          <m:rPr>
            <m:sty m:val="bi"/>
          </m:rPr>
          <w:rPr>
            <w:rFonts w:ascii="Cambria Math" w:hAnsi="Cambria Math" w:cs="Times New Roman"/>
          </w:rPr>
          <m:t>R</m:t>
        </m:r>
      </m:oMath>
      <w:r w:rsidRPr="0036445F">
        <w:rPr>
          <w:rFonts w:ascii="Times New Roman" w:hAnsi="Times New Roman" w:cs="Times New Roman"/>
        </w:rPr>
        <w:t xml:space="preserve"> is the viscous force, </w:t>
      </w:r>
      <m:oMath>
        <m:acc>
          <m:accPr>
            <m:chr m:val="̇"/>
            <m:ctrlPr>
              <w:rPr>
                <w:rFonts w:ascii="Cambria Math" w:hAnsi="Cambria Math" w:cs="Times New Roman"/>
              </w:rPr>
            </m:ctrlPr>
          </m:accPr>
          <m:e>
            <m:r>
              <m:rPr>
                <m:sty m:val="bi"/>
              </m:rPr>
              <w:rPr>
                <w:rFonts w:ascii="Cambria Math" w:hAnsi="Cambria Math" w:cs="Times New Roman"/>
              </w:rPr>
              <m:t>w</m:t>
            </m:r>
          </m:e>
        </m:acc>
      </m:oMath>
      <w:r w:rsidR="006D7294" w:rsidRPr="0036445F">
        <w:rPr>
          <w:rFonts w:ascii="Times New Roman" w:hAnsi="Times New Roman" w:cs="Times New Roman" w:hint="eastAsia"/>
        </w:rPr>
        <w:t xml:space="preserve"> </w:t>
      </w:r>
      <w:r w:rsidRPr="0036445F">
        <w:rPr>
          <w:rFonts w:ascii="Times New Roman" w:hAnsi="Times New Roman" w:cs="Times New Roman"/>
        </w:rPr>
        <w:t>is the flow ratio of the pore fluid, and</w:t>
      </w:r>
      <w:r w:rsidRPr="0036445F">
        <w:rPr>
          <w:rFonts w:ascii="Times New Roman" w:hAnsi="Times New Roman" w:cs="Times New Roman"/>
          <w:color w:val="FF0000"/>
        </w:rPr>
        <w:t xml:space="preserve"> </w:t>
      </w:r>
      <m:oMath>
        <m:acc>
          <m:accPr>
            <m:chr m:val="̇"/>
            <m:ctrlPr>
              <w:rPr>
                <w:rFonts w:ascii="Cambria Math" w:hAnsi="Cambria Math" w:cs="Times New Roman"/>
              </w:rPr>
            </m:ctrlPr>
          </m:accPr>
          <m:e>
            <m:r>
              <m:rPr>
                <m:sty m:val="bi"/>
              </m:rPr>
              <w:rPr>
                <w:rFonts w:ascii="Cambria Math" w:hAnsi="Cambria Math" w:cs="Times New Roman"/>
              </w:rPr>
              <m:t>ε</m:t>
            </m:r>
          </m:e>
        </m:acc>
      </m:oMath>
      <w:r w:rsidR="006D7294" w:rsidRPr="0036445F">
        <w:rPr>
          <w:rFonts w:ascii="Times New Roman" w:hAnsi="Times New Roman" w:cs="Times New Roman" w:hint="eastAsia"/>
        </w:rPr>
        <w:t xml:space="preserve"> </w:t>
      </w:r>
      <w:r w:rsidRPr="0036445F">
        <w:rPr>
          <w:rFonts w:ascii="Times New Roman" w:hAnsi="Times New Roman" w:cs="Times New Roman"/>
        </w:rPr>
        <w:t xml:space="preserve">is the strain rate. </w:t>
      </w:r>
      <m:oMath>
        <m:sSup>
          <m:sSupPr>
            <m:ctrlPr>
              <w:rPr>
                <w:rFonts w:ascii="Cambria Math" w:hAnsi="Cambria Math" w:cs="Times New Roman"/>
              </w:rPr>
            </m:ctrlPr>
          </m:sSupPr>
          <m:e>
            <m:r>
              <w:rPr>
                <w:rFonts w:ascii="Cambria Math" w:hAnsi="Cambria Math" w:cs="Times New Roman"/>
              </w:rPr>
              <m:t>Q</m:t>
            </m:r>
          </m:e>
          <m:sup>
            <m:r>
              <m:rPr>
                <m:sty m:val="p"/>
              </m:rPr>
              <w:rPr>
                <w:rFonts w:ascii="Cambria Math" w:hAnsi="Cambria Math" w:cs="Times New Roman"/>
              </w:rPr>
              <m:t>*</m:t>
            </m:r>
          </m:sup>
        </m:sSup>
      </m:oMath>
      <w:r w:rsidRPr="0036445F">
        <w:rPr>
          <w:rFonts w:ascii="Times New Roman" w:hAnsi="Times New Roman" w:cs="Times New Roman"/>
        </w:rPr>
        <w:t xml:space="preserve"> can be defined as follows:</w:t>
      </w:r>
    </w:p>
    <w:p w14:paraId="2367F092" w14:textId="660F109A" w:rsidR="00853A3A" w:rsidRPr="0036445F" w:rsidRDefault="00713C44">
      <w:pPr>
        <w:pStyle w:val="AMDisplayEquation"/>
      </w:pPr>
      <w:r w:rsidRPr="0036445F">
        <w:tab/>
      </w:r>
      <m:oMath>
        <m:r>
          <w:rPr>
            <w:rFonts w:ascii="Cambria Math" w:hAnsi="Cambria Math"/>
          </w:rPr>
          <m:t>1</m:t>
        </m:r>
        <m:r>
          <m:rPr>
            <m:sty m:val="p"/>
          </m:rPr>
          <w:rPr>
            <w:rFonts w:ascii="Cambria Math" w:hAnsi="Cambria Math"/>
          </w:rPr>
          <m:t>/</m:t>
        </m:r>
        <m:sSup>
          <m:sSupPr>
            <m:ctrlPr>
              <w:rPr>
                <w:rFonts w:ascii="Cambria Math" w:hAnsi="Cambria Math"/>
                <w:i/>
              </w:rPr>
            </m:ctrlPr>
          </m:sSupPr>
          <m:e>
            <m:r>
              <w:rPr>
                <w:rFonts w:ascii="Cambria Math" w:hAnsi="Cambria Math"/>
              </w:rPr>
              <m:t>Q</m:t>
            </m:r>
          </m:e>
          <m:sup>
            <m:r>
              <m:rPr>
                <m:sty m:val="p"/>
              </m:rPr>
              <w:rPr>
                <w:rFonts w:ascii="Cambria Math" w:hAnsi="Cambria Math"/>
              </w:rPr>
              <m:t>*</m:t>
            </m:r>
          </m:sup>
        </m:sSup>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f</m:t>
            </m:r>
          </m:sub>
        </m:sSub>
        <m:r>
          <w:rPr>
            <w:rFonts w:ascii="Cambria Math" w:hAnsi="Cambria Math"/>
          </w:rPr>
          <m:t>+</m:t>
        </m:r>
        <m:d>
          <m:dPr>
            <m:sepChr m:val=""/>
            <m:ctrlPr>
              <w:rPr>
                <w:rFonts w:ascii="Cambria Math" w:hAnsi="Cambria Math"/>
              </w:rPr>
            </m:ctrlPr>
          </m:dPr>
          <m:e>
            <m:r>
              <w:rPr>
                <w:rFonts w:ascii="Cambria Math" w:hAnsi="Cambria Math"/>
              </w:rPr>
              <m:t>1</m:t>
            </m:r>
          </m:e>
          <m:e>
            <m:r>
              <w:rPr>
                <w:rFonts w:ascii="Cambria Math" w:hAnsi="Cambria Math"/>
              </w:rPr>
              <m:t>-</m:t>
            </m:r>
          </m:e>
          <m:e>
            <m:r>
              <w:rPr>
                <w:rFonts w:ascii="Cambria Math" w:hAnsi="Cambria Math"/>
              </w:rPr>
              <m:t>n</m:t>
            </m:r>
          </m:e>
        </m:d>
        <m:sSub>
          <m:sSubPr>
            <m:ctrlPr>
              <w:rPr>
                <w:rFonts w:ascii="Cambria Math" w:hAnsi="Cambria Math"/>
              </w:rPr>
            </m:ctrlPr>
          </m:sSubPr>
          <m:e>
            <m:r>
              <w:rPr>
                <w:rFonts w:ascii="Cambria Math" w:hAnsi="Cambria Math"/>
              </w:rPr>
              <m:t>K</m:t>
            </m:r>
          </m:e>
          <m:sub>
            <m:r>
              <w:rPr>
                <w:rFonts w:ascii="Cambria Math" w:hAnsi="Cambria Math"/>
              </w:rPr>
              <m:t>s</m:t>
            </m:r>
          </m:sub>
        </m:sSub>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12</w:instrText>
        </w:r>
      </w:fldSimple>
      <w:r w:rsidRPr="0036445F">
        <w:instrText>)</w:instrText>
      </w:r>
      <w:r w:rsidRPr="0036445F">
        <w:fldChar w:fldCharType="end"/>
      </w:r>
    </w:p>
    <w:p w14:paraId="6584CB08" w14:textId="310C7F7D" w:rsidR="00853A3A" w:rsidRPr="0036445F" w:rsidRDefault="00713C44">
      <w:pPr>
        <w:rPr>
          <w:rFonts w:ascii="Times New Roman" w:hAnsi="Times New Roman" w:cs="Times New Roman"/>
        </w:rPr>
      </w:pPr>
      <w:r w:rsidRPr="0036445F">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f</m:t>
            </m:r>
          </m:sub>
        </m:sSub>
      </m:oMath>
      <w:r w:rsidRPr="0036445F">
        <w:rPr>
          <w:rFonts w:ascii="Times New Roman" w:hAnsi="Times New Roman" w:cs="Times New Roman"/>
        </w:rPr>
        <w:t xml:space="preserve"> is the bulk modulus of pore fluid.</w:t>
      </w:r>
    </w:p>
    <w:p w14:paraId="326DE260" w14:textId="24A6AB4A" w:rsidR="00853A3A" w:rsidRPr="0036445F" w:rsidRDefault="00713C44">
      <w:pPr>
        <w:ind w:firstLine="420"/>
        <w:rPr>
          <w:rFonts w:ascii="Times New Roman" w:hAnsi="Times New Roman" w:cs="Times New Roman"/>
        </w:rPr>
      </w:pPr>
      <w:r w:rsidRPr="0036445F">
        <w:rPr>
          <w:rFonts w:ascii="Times New Roman" w:hAnsi="Times New Roman" w:cs="Times New Roman"/>
        </w:rPr>
        <w:t xml:space="preserve">Based on Eq. </w:t>
      </w:r>
      <w:r w:rsidRPr="0036445F">
        <w:rPr>
          <w:rFonts w:ascii="Times New Roman" w:hAnsi="Times New Roman" w:cs="Times New Roman"/>
        </w:rPr>
        <w:fldChar w:fldCharType="begin"/>
      </w:r>
      <w:r w:rsidRPr="0036445F">
        <w:rPr>
          <w:rFonts w:ascii="Times New Roman" w:hAnsi="Times New Roman" w:cs="Times New Roman"/>
        </w:rPr>
        <w:instrText xml:space="preserve"> GOTOBUTTON ZEqnNum337260  \* MERGEFORMAT </w:instrText>
      </w:r>
      <w:r w:rsidRPr="0036445F">
        <w:rPr>
          <w:rFonts w:ascii="Times New Roman" w:hAnsi="Times New Roman" w:cs="Times New Roman"/>
        </w:rPr>
        <w:fldChar w:fldCharType="begin"/>
      </w:r>
      <w:r w:rsidRPr="0036445F">
        <w:rPr>
          <w:rFonts w:ascii="Times New Roman" w:hAnsi="Times New Roman" w:cs="Times New Roman"/>
        </w:rPr>
        <w:instrText xml:space="preserve"> REF ZEqnNum337260 \* Charformat \! \* MERGEFORMAT </w:instrText>
      </w:r>
      <w:r w:rsidRPr="0036445F">
        <w:rPr>
          <w:rFonts w:ascii="Times New Roman" w:hAnsi="Times New Roman" w:cs="Times New Roman"/>
        </w:rPr>
        <w:fldChar w:fldCharType="separate"/>
      </w:r>
      <w:r w:rsidR="00B37C6A" w:rsidRPr="0036445F">
        <w:rPr>
          <w:rFonts w:ascii="Times New Roman" w:hAnsi="Times New Roman" w:cs="Times New Roman"/>
        </w:rPr>
        <w:instrText>(10)</w:instrText>
      </w:r>
      <w:r w:rsidRPr="0036445F">
        <w:rPr>
          <w:rFonts w:ascii="Times New Roman" w:hAnsi="Times New Roman" w:cs="Times New Roman"/>
        </w:rPr>
        <w:fldChar w:fldCharType="end"/>
      </w:r>
      <w:r w:rsidRPr="0036445F">
        <w:rPr>
          <w:rFonts w:ascii="Times New Roman" w:hAnsi="Times New Roman" w:cs="Times New Roman"/>
        </w:rPr>
        <w:fldChar w:fldCharType="end"/>
      </w:r>
      <w:r w:rsidRPr="0036445F">
        <w:rPr>
          <w:rFonts w:ascii="Times New Roman" w:hAnsi="Times New Roman" w:cs="Times New Roman"/>
        </w:rPr>
        <w:t xml:space="preserve"> and Eq. </w:t>
      </w:r>
      <w:r w:rsidRPr="0036445F">
        <w:rPr>
          <w:rFonts w:ascii="Times New Roman" w:hAnsi="Times New Roman" w:cs="Times New Roman"/>
        </w:rPr>
        <w:fldChar w:fldCharType="begin"/>
      </w:r>
      <w:r w:rsidRPr="0036445F">
        <w:rPr>
          <w:rFonts w:ascii="Times New Roman" w:hAnsi="Times New Roman" w:cs="Times New Roman"/>
        </w:rPr>
        <w:instrText xml:space="preserve"> GOTOBUTTON ZEqnNum113711  \* MERGEFORMAT </w:instrText>
      </w:r>
      <w:r w:rsidRPr="0036445F">
        <w:rPr>
          <w:rFonts w:ascii="Times New Roman" w:hAnsi="Times New Roman" w:cs="Times New Roman"/>
        </w:rPr>
        <w:fldChar w:fldCharType="begin"/>
      </w:r>
      <w:r w:rsidRPr="0036445F">
        <w:rPr>
          <w:rFonts w:ascii="Times New Roman" w:hAnsi="Times New Roman" w:cs="Times New Roman"/>
        </w:rPr>
        <w:instrText xml:space="preserve"> REF ZEqnNum113711 \* Charformat \! \* MERGEFORMAT </w:instrText>
      </w:r>
      <w:r w:rsidRPr="0036445F">
        <w:rPr>
          <w:rFonts w:ascii="Times New Roman" w:hAnsi="Times New Roman" w:cs="Times New Roman"/>
        </w:rPr>
        <w:fldChar w:fldCharType="separate"/>
      </w:r>
      <w:r w:rsidR="00B37C6A" w:rsidRPr="0036445F">
        <w:rPr>
          <w:rFonts w:ascii="Times New Roman" w:hAnsi="Times New Roman" w:cs="Times New Roman"/>
        </w:rPr>
        <w:instrText>(11)</w:instrText>
      </w:r>
      <w:r w:rsidRPr="0036445F">
        <w:rPr>
          <w:rFonts w:ascii="Times New Roman" w:hAnsi="Times New Roman" w:cs="Times New Roman"/>
        </w:rPr>
        <w:fldChar w:fldCharType="end"/>
      </w:r>
      <w:r w:rsidRPr="0036445F">
        <w:rPr>
          <w:rFonts w:ascii="Times New Roman" w:hAnsi="Times New Roman" w:cs="Times New Roman"/>
        </w:rPr>
        <w:fldChar w:fldCharType="end"/>
      </w:r>
      <w:r w:rsidRPr="0036445F">
        <w:rPr>
          <w:rFonts w:ascii="Times New Roman" w:hAnsi="Times New Roman" w:cs="Times New Roman"/>
        </w:rPr>
        <w:t>, the governing equation of pore fluid can be defined as follows:</w:t>
      </w:r>
    </w:p>
    <w:p w14:paraId="3C924901" w14:textId="37AD86DC" w:rsidR="00853A3A" w:rsidRPr="0036445F" w:rsidRDefault="00713C44">
      <w:pPr>
        <w:pStyle w:val="AMDisplayEquation"/>
      </w:pPr>
      <w:r w:rsidRPr="0036445F">
        <w:tab/>
      </w:r>
      <m:oMath>
        <m:sSup>
          <m:sSupPr>
            <m:ctrlPr>
              <w:rPr>
                <w:rFonts w:ascii="Cambria Math" w:hAnsi="Cambria Math"/>
              </w:rPr>
            </m:ctrlPr>
          </m:sSupPr>
          <m:e>
            <m:r>
              <m:rPr>
                <m:sty m:val="p"/>
              </m:rPr>
              <w:rPr>
                <w:rFonts w:ascii="Cambria Math" w:hAnsi="Cambria Math"/>
              </w:rPr>
              <m:t>∇</m:t>
            </m:r>
          </m:e>
          <m:sup>
            <m:r>
              <w:rPr>
                <w:rFonts w:ascii="Cambria Math" w:hAnsi="Cambria Math"/>
              </w:rPr>
              <m:t>T</m:t>
            </m:r>
          </m:sup>
        </m:sSup>
        <m:r>
          <w:rPr>
            <w:rFonts w:ascii="Cambria Math" w:hAnsi="Cambria Math"/>
          </w:rPr>
          <m:t>k</m:t>
        </m:r>
        <m:d>
          <m:dPr>
            <m:sepChr m:val=""/>
            <m:ctrlPr>
              <w:rPr>
                <w:rFonts w:ascii="Cambria Math" w:hAnsi="Cambria Math"/>
              </w:rPr>
            </m:ctrlPr>
          </m:dPr>
          <m:e>
            <m:r>
              <w:rPr>
                <w:rFonts w:ascii="Cambria Math" w:hAnsi="Cambria Math"/>
              </w:rPr>
              <m:t>-</m:t>
            </m:r>
          </m:e>
          <m:e>
            <m:r>
              <m:rPr>
                <m:sty m:val="p"/>
              </m:rPr>
              <w:rPr>
                <w:rFonts w:ascii="Cambria Math" w:hAnsi="Cambria Math"/>
              </w:rPr>
              <m:t>∇</m:t>
            </m:r>
          </m:e>
          <m:e>
            <m:r>
              <w:rPr>
                <w:rFonts w:ascii="Cambria Math" w:hAnsi="Cambria Math"/>
              </w:rPr>
              <m:t>p</m:t>
            </m:r>
          </m:e>
          <m:e>
            <m:r>
              <w:rPr>
                <w:rFonts w:ascii="Cambria Math" w:hAnsi="Cambria Math"/>
              </w:rPr>
              <m:t>+</m:t>
            </m:r>
          </m:e>
          <m:e>
            <m:sSub>
              <m:sSubPr>
                <m:ctrlPr>
                  <w:rPr>
                    <w:rFonts w:ascii="Cambria Math" w:hAnsi="Cambria Math"/>
                  </w:rPr>
                </m:ctrlPr>
              </m:sSubPr>
              <m:e>
                <m:r>
                  <w:rPr>
                    <w:rFonts w:ascii="Cambria Math" w:hAnsi="Cambria Math"/>
                  </w:rPr>
                  <m:t>ρ</m:t>
                </m:r>
              </m:e>
              <m:sub>
                <m:r>
                  <w:rPr>
                    <w:rFonts w:ascii="Cambria Math" w:hAnsi="Cambria Math"/>
                  </w:rPr>
                  <m:t>f</m:t>
                </m:r>
              </m:sub>
            </m:sSub>
          </m:e>
          <m:e>
            <m:r>
              <m:rPr>
                <m:sty m:val="bi"/>
              </m:rPr>
              <w:rPr>
                <w:rFonts w:ascii="Cambria Math" w:hAnsi="Cambria Math"/>
              </w:rPr>
              <m:t>b</m:t>
            </m:r>
          </m:e>
        </m:d>
        <m:r>
          <w:rPr>
            <w:rFonts w:ascii="Cambria Math" w:hAnsi="Cambria Math"/>
          </w:rPr>
          <m:t>+α</m:t>
        </m:r>
        <m:sSup>
          <m:sSupPr>
            <m:ctrlPr>
              <w:rPr>
                <w:rFonts w:ascii="Cambria Math" w:hAnsi="Cambria Math"/>
              </w:rPr>
            </m:ctrlPr>
          </m:sSupPr>
          <m:e>
            <m:r>
              <m:rPr>
                <m:sty m:val="bi"/>
              </m:rPr>
              <w:rPr>
                <w:rFonts w:ascii="Cambria Math" w:hAnsi="Cambria Math"/>
              </w:rPr>
              <m:t>M</m:t>
            </m:r>
          </m:e>
          <m:sup>
            <m:r>
              <w:rPr>
                <w:rFonts w:ascii="Cambria Math" w:hAnsi="Cambria Math"/>
              </w:rPr>
              <m:t>T</m:t>
            </m:r>
          </m:sup>
        </m:sSup>
        <m:r>
          <m:rPr>
            <m:sty m:val="bi"/>
          </m:rPr>
          <w:rPr>
            <w:rFonts w:ascii="Cambria Math" w:hAnsi="Cambria Math"/>
          </w:rPr>
          <m:t>L</m:t>
        </m:r>
        <m:acc>
          <m:accPr>
            <m:chr m:val="̇"/>
            <m:ctrlPr>
              <w:rPr>
                <w:rFonts w:ascii="Cambria Math" w:hAnsi="Cambria Math"/>
              </w:rPr>
            </m:ctrlPr>
          </m:accPr>
          <m:e>
            <m:r>
              <m:rPr>
                <m:sty m:val="bi"/>
              </m:rPr>
              <w:rPr>
                <w:rFonts w:ascii="Cambria Math" w:hAnsi="Cambria Math"/>
              </w:rPr>
              <m:t>u</m:t>
            </m:r>
          </m:e>
        </m:acc>
        <m:r>
          <w:rPr>
            <w:rFonts w:ascii="Cambria Math" w:hAnsi="Cambria Math"/>
          </w:rPr>
          <m:t>+</m:t>
        </m:r>
        <m:d>
          <m:dPr>
            <m:sepChr m:val=""/>
            <m:ctrlPr>
              <w:rPr>
                <w:rFonts w:ascii="Cambria Math" w:hAnsi="Cambria Math"/>
              </w:rPr>
            </m:ctrlPr>
          </m:dPr>
          <m:e>
            <m:r>
              <w:rPr>
                <w:rFonts w:ascii="Cambria Math" w:hAnsi="Cambria Math"/>
              </w:rPr>
              <m:t>1</m:t>
            </m:r>
          </m:e>
          <m:e>
            <m:r>
              <m:rPr>
                <m:sty m:val="p"/>
              </m:rPr>
              <w:rPr>
                <w:rFonts w:ascii="Cambria Math" w:hAnsi="Cambria Math"/>
              </w:rPr>
              <m:t>/</m:t>
            </m:r>
          </m:e>
          <m:e>
            <m:sSup>
              <m:sSupPr>
                <m:ctrlPr>
                  <w:rPr>
                    <w:rFonts w:ascii="Cambria Math" w:hAnsi="Cambria Math"/>
                    <w:i/>
                  </w:rPr>
                </m:ctrlPr>
              </m:sSupPr>
              <m:e>
                <m:r>
                  <w:rPr>
                    <w:rFonts w:ascii="Cambria Math" w:hAnsi="Cambria Math"/>
                  </w:rPr>
                  <m:t>Q</m:t>
                </m:r>
              </m:e>
              <m:sup>
                <m:r>
                  <m:rPr>
                    <m:sty m:val="p"/>
                  </m:rPr>
                  <w:rPr>
                    <w:rFonts w:ascii="Cambria Math" w:hAnsi="Cambria Math"/>
                  </w:rPr>
                  <m:t>*</m:t>
                </m:r>
              </m:sup>
            </m:sSup>
          </m:e>
        </m:d>
        <m:acc>
          <m:accPr>
            <m:chr m:val="̇"/>
            <m:ctrlPr>
              <w:rPr>
                <w:rFonts w:ascii="Cambria Math" w:hAnsi="Cambria Math"/>
              </w:rPr>
            </m:ctrlPr>
          </m:accPr>
          <m:e>
            <m:r>
              <w:rPr>
                <w:rFonts w:ascii="Cambria Math" w:hAnsi="Cambria Math"/>
              </w:rPr>
              <m:t>p</m:t>
            </m:r>
          </m:e>
        </m:acc>
        <m:r>
          <w:rPr>
            <w:rFonts w:ascii="Cambria Math" w:hAnsi="Cambria Math"/>
          </w:rPr>
          <m:t>=0</m:t>
        </m:r>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bookmarkStart w:id="21" w:name="ZEqnNum711468"/>
      <w:r w:rsidRPr="0036445F">
        <w:instrText>(</w:instrText>
      </w:r>
      <w:fldSimple w:instr=" SEQ AMEqn \c \* Arabic \* MERGEFORMAT ">
        <w:r w:rsidR="00B37C6A" w:rsidRPr="0036445F">
          <w:rPr>
            <w:noProof/>
          </w:rPr>
          <w:instrText>13</w:instrText>
        </w:r>
      </w:fldSimple>
      <w:r w:rsidRPr="0036445F">
        <w:instrText>)</w:instrText>
      </w:r>
      <w:bookmarkEnd w:id="21"/>
      <w:r w:rsidRPr="0036445F">
        <w:fldChar w:fldCharType="end"/>
      </w:r>
    </w:p>
    <w:p w14:paraId="530773D1" w14:textId="06ED8461" w:rsidR="00853A3A" w:rsidRPr="0036445F" w:rsidRDefault="00713C44">
      <w:pPr>
        <w:rPr>
          <w:rFonts w:ascii="Times New Roman" w:hAnsi="Times New Roman" w:cs="Times New Roman"/>
        </w:rPr>
      </w:pPr>
      <w:r w:rsidRPr="0036445F">
        <w:rPr>
          <w:rFonts w:ascii="Times New Roman" w:hAnsi="Times New Roman" w:cs="Times New Roman"/>
        </w:rPr>
        <w:t xml:space="preserve">where </w:t>
      </w:r>
      <w:r w:rsidRPr="0036445F">
        <w:rPr>
          <w:rFonts w:ascii="Times New Roman" w:hAnsi="Times New Roman" w:cs="Times New Roman"/>
          <w:i/>
          <w:iCs/>
        </w:rPr>
        <w:t>k</w:t>
      </w:r>
      <w:r w:rsidRPr="0036445F">
        <w:rPr>
          <w:rFonts w:ascii="Times New Roman" w:hAnsi="Times New Roman" w:cs="Times New Roman"/>
        </w:rPr>
        <w:t xml:space="preserve"> is the permeability coefficient of Darcy’s law. Eqs. </w:t>
      </w:r>
      <w:r w:rsidRPr="0036445F">
        <w:rPr>
          <w:rFonts w:ascii="Times New Roman" w:hAnsi="Times New Roman" w:cs="Times New Roman"/>
        </w:rPr>
        <w:fldChar w:fldCharType="begin"/>
      </w:r>
      <w:r w:rsidRPr="0036445F">
        <w:rPr>
          <w:rFonts w:ascii="Times New Roman" w:hAnsi="Times New Roman" w:cs="Times New Roman"/>
        </w:rPr>
        <w:instrText xml:space="preserve"> GOTOBUTTON ZEqnNum400878  \* MERGEFORMAT </w:instrText>
      </w:r>
      <w:r w:rsidRPr="0036445F">
        <w:rPr>
          <w:rFonts w:ascii="Times New Roman" w:hAnsi="Times New Roman" w:cs="Times New Roman"/>
        </w:rPr>
        <w:fldChar w:fldCharType="begin"/>
      </w:r>
      <w:r w:rsidRPr="0036445F">
        <w:rPr>
          <w:rFonts w:ascii="Times New Roman" w:hAnsi="Times New Roman" w:cs="Times New Roman"/>
        </w:rPr>
        <w:instrText xml:space="preserve"> REF ZEqnNum400878 \* Charformat \! \* MERGEFORMAT </w:instrText>
      </w:r>
      <w:r w:rsidRPr="0036445F">
        <w:rPr>
          <w:rFonts w:ascii="Times New Roman" w:hAnsi="Times New Roman" w:cs="Times New Roman"/>
        </w:rPr>
        <w:fldChar w:fldCharType="separate"/>
      </w:r>
      <w:r w:rsidR="00B37C6A" w:rsidRPr="0036445F">
        <w:rPr>
          <w:rFonts w:ascii="Times New Roman" w:hAnsi="Times New Roman" w:cs="Times New Roman"/>
        </w:rPr>
        <w:instrText>(7)</w:instrText>
      </w:r>
      <w:r w:rsidRPr="0036445F">
        <w:rPr>
          <w:rFonts w:ascii="Times New Roman" w:hAnsi="Times New Roman" w:cs="Times New Roman"/>
        </w:rPr>
        <w:fldChar w:fldCharType="end"/>
      </w:r>
      <w:r w:rsidRPr="0036445F">
        <w:rPr>
          <w:rFonts w:ascii="Times New Roman" w:hAnsi="Times New Roman" w:cs="Times New Roman"/>
        </w:rPr>
        <w:fldChar w:fldCharType="end"/>
      </w:r>
      <w:r w:rsidRPr="0036445F">
        <w:rPr>
          <w:rFonts w:ascii="Times New Roman" w:hAnsi="Times New Roman" w:cs="Times New Roman"/>
        </w:rPr>
        <w:t xml:space="preserve"> and </w:t>
      </w:r>
      <w:r w:rsidRPr="0036445F">
        <w:rPr>
          <w:rFonts w:ascii="Times New Roman" w:hAnsi="Times New Roman" w:cs="Times New Roman"/>
        </w:rPr>
        <w:fldChar w:fldCharType="begin"/>
      </w:r>
      <w:r w:rsidRPr="0036445F">
        <w:rPr>
          <w:rFonts w:ascii="Times New Roman" w:hAnsi="Times New Roman" w:cs="Times New Roman"/>
        </w:rPr>
        <w:instrText xml:space="preserve"> GOTOBUTTON ZEqnNum711468  \* MERGEFORMAT </w:instrText>
      </w:r>
      <w:r w:rsidRPr="0036445F">
        <w:rPr>
          <w:rFonts w:ascii="Times New Roman" w:hAnsi="Times New Roman" w:cs="Times New Roman"/>
        </w:rPr>
        <w:fldChar w:fldCharType="begin"/>
      </w:r>
      <w:r w:rsidRPr="0036445F">
        <w:rPr>
          <w:rFonts w:ascii="Times New Roman" w:hAnsi="Times New Roman" w:cs="Times New Roman"/>
        </w:rPr>
        <w:instrText xml:space="preserve"> REF ZEqnNum711468 \* Charformat \! \* MERGEFORMAT </w:instrText>
      </w:r>
      <w:r w:rsidRPr="0036445F">
        <w:rPr>
          <w:rFonts w:ascii="Times New Roman" w:hAnsi="Times New Roman" w:cs="Times New Roman"/>
        </w:rPr>
        <w:fldChar w:fldCharType="separate"/>
      </w:r>
      <w:r w:rsidR="00B37C6A" w:rsidRPr="0036445F">
        <w:rPr>
          <w:rFonts w:ascii="Times New Roman" w:hAnsi="Times New Roman" w:cs="Times New Roman"/>
        </w:rPr>
        <w:instrText>(13)</w:instrText>
      </w:r>
      <w:r w:rsidRPr="0036445F">
        <w:rPr>
          <w:rFonts w:ascii="Times New Roman" w:hAnsi="Times New Roman" w:cs="Times New Roman"/>
        </w:rPr>
        <w:fldChar w:fldCharType="end"/>
      </w:r>
      <w:r w:rsidRPr="0036445F">
        <w:rPr>
          <w:rFonts w:ascii="Times New Roman" w:hAnsi="Times New Roman" w:cs="Times New Roman"/>
        </w:rPr>
        <w:fldChar w:fldCharType="end"/>
      </w:r>
      <w:r w:rsidRPr="0036445F">
        <w:rPr>
          <w:rFonts w:ascii="Times New Roman" w:hAnsi="Times New Roman" w:cs="Times New Roman"/>
        </w:rPr>
        <w:t xml:space="preserve"> above are </w:t>
      </w:r>
      <w:bookmarkStart w:id="22" w:name="_Hlk46941396"/>
      <w:r w:rsidRPr="0036445F">
        <w:rPr>
          <w:rFonts w:ascii="Times New Roman" w:hAnsi="Times New Roman" w:cs="Times New Roman"/>
        </w:rPr>
        <w:t>the governing equations of saturated Cosserat continuum</w:t>
      </w:r>
      <w:bookmarkEnd w:id="22"/>
      <w:r w:rsidRPr="0036445F">
        <w:rPr>
          <w:rFonts w:ascii="Times New Roman" w:hAnsi="Times New Roman" w:cs="Times New Roman"/>
        </w:rPr>
        <w:t>.</w:t>
      </w:r>
    </w:p>
    <w:p w14:paraId="5FF30B90" w14:textId="77777777" w:rsidR="00853A3A" w:rsidRPr="0036445F" w:rsidRDefault="00713C44">
      <w:pPr>
        <w:pStyle w:val="Heading1"/>
        <w:numPr>
          <w:ilvl w:val="0"/>
          <w:numId w:val="1"/>
        </w:numPr>
        <w:spacing w:line="480" w:lineRule="auto"/>
        <w:rPr>
          <w:rFonts w:ascii="Times New Roman" w:hAnsi="Times New Roman" w:cs="Times New Roman"/>
          <w:sz w:val="30"/>
          <w:szCs w:val="30"/>
        </w:rPr>
      </w:pPr>
      <w:r w:rsidRPr="0036445F">
        <w:rPr>
          <w:rFonts w:ascii="Times New Roman" w:hAnsi="Times New Roman" w:cs="Times New Roman" w:hint="eastAsia"/>
          <w:sz w:val="30"/>
          <w:szCs w:val="30"/>
        </w:rPr>
        <w:t>I</w:t>
      </w:r>
      <w:r w:rsidRPr="0036445F">
        <w:rPr>
          <w:rFonts w:ascii="Times New Roman" w:hAnsi="Times New Roman" w:cs="Times New Roman"/>
          <w:sz w:val="30"/>
          <w:szCs w:val="30"/>
        </w:rPr>
        <w:t>GA formulation for Biot-Cosserat continuum</w:t>
      </w:r>
    </w:p>
    <w:p w14:paraId="0A0F9012" w14:textId="77777777" w:rsidR="00853A3A" w:rsidRPr="0036445F" w:rsidRDefault="00713C44">
      <w:pPr>
        <w:pStyle w:val="Heading2"/>
        <w:numPr>
          <w:ilvl w:val="0"/>
          <w:numId w:val="2"/>
        </w:numPr>
        <w:spacing w:line="480" w:lineRule="auto"/>
        <w:rPr>
          <w:rFonts w:ascii="Times New Roman" w:hAnsi="Times New Roman" w:cs="Times New Roman"/>
          <w:b w:val="0"/>
          <w:bCs w:val="0"/>
          <w:i/>
          <w:iCs/>
          <w:sz w:val="28"/>
          <w:szCs w:val="28"/>
        </w:rPr>
      </w:pPr>
      <w:r w:rsidRPr="0036445F">
        <w:rPr>
          <w:rFonts w:ascii="Times New Roman" w:hAnsi="Times New Roman" w:cs="Times New Roman" w:hint="eastAsia"/>
          <w:i/>
          <w:iCs/>
          <w:sz w:val="28"/>
          <w:szCs w:val="28"/>
        </w:rPr>
        <w:t xml:space="preserve"> </w:t>
      </w:r>
      <w:r w:rsidRPr="0036445F">
        <w:rPr>
          <w:rFonts w:ascii="Times New Roman" w:hAnsi="Times New Roman" w:cs="Times New Roman"/>
          <w:b w:val="0"/>
          <w:bCs w:val="0"/>
          <w:i/>
          <w:iCs/>
          <w:sz w:val="28"/>
          <w:szCs w:val="28"/>
        </w:rPr>
        <w:t>The B-spline/ NURBS shape functions</w:t>
      </w:r>
    </w:p>
    <w:p w14:paraId="1216C694" w14:textId="486BDB8C" w:rsidR="00853A3A" w:rsidRPr="0036445F" w:rsidRDefault="00713C44">
      <w:pPr>
        <w:ind w:firstLine="420"/>
        <w:rPr>
          <w:rFonts w:ascii="Times New Roman" w:hAnsi="Times New Roman" w:cs="Times New Roman"/>
        </w:rPr>
      </w:pPr>
      <w:r w:rsidRPr="0036445F">
        <w:rPr>
          <w:rFonts w:ascii="Times New Roman" w:hAnsi="Times New Roman" w:cs="Times New Roman"/>
        </w:rPr>
        <w:t xml:space="preserve">In this section, a brief introduction of </w:t>
      </w:r>
      <w:r w:rsidRPr="0036445F">
        <w:rPr>
          <w:rFonts w:ascii="Times New Roman" w:hAnsi="Times New Roman" w:cs="Times New Roman" w:hint="eastAsia"/>
        </w:rPr>
        <w:t>the</w:t>
      </w:r>
      <w:r w:rsidRPr="0036445F">
        <w:rPr>
          <w:rFonts w:ascii="Times New Roman" w:hAnsi="Times New Roman" w:cs="Times New Roman"/>
        </w:rPr>
        <w:t xml:space="preserve"> characteristics of B-spline/NURBS is given. A more detailed account can be found in</w:t>
      </w:r>
      <w:r w:rsidR="00B21745" w:rsidRPr="0036445F">
        <w:rPr>
          <w:rFonts w:ascii="Times New Roman" w:hAnsi="Times New Roman" w:cs="Times New Roman"/>
        </w:rPr>
        <w:t xml:space="preserve"> </w:t>
      </w:r>
      <w:r w:rsidR="0000458E"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{"citationItems":[{"id":"ITEM-1","itemData":{"ISBN":"3540615458","abstract":"The second, revised edition of this book covers all aspects of non-uniform\\nrational B-splines necessary to design geometry in a computer-aided\\nenvironment. Basic B-spline features, curve and surface algorithms, and state-\\nof-the-art geometry tools are all discussed. Detailed code for design\\nalgorithms and computational tricks are covered, too, in a lucid, easy-to-\\nunderstand style, with a minimum of mathematics and using numerous worked\\nexamples. The book is a must for students, researchers, and implementors whose\\nwork involves the use of splines.","author":[{"dropping-particle":"","family":"Piegl","given":"LA","non-dropping-particle":"","parse-names":false,"suffix":""},{"dropping-particle":"","family":"Tiller","given":"W","non-dropping-particle":"","parse-names":false,"suffix":""}],"container-title":"Springer-Verlag","id":"ITEM-1","issued":{"date-parts":[["1997"]]},"title":"The NURBS book, 2nd edition","type":"article"},"uris":["http://www.mendeley.com/documents/?uuid=9ad80a2f-83d9-3319-8581-b9252a6bb413"]}],"mendeley":{"formattedCitation":"[66]","plainTextFormattedCitation":"[66]","previouslyFormattedCitation":"[65]"},"properties":{"noteIndex":0},"schema":"https://github.com/citation-style-language/schema/raw/master/csl-citation.json"}</w:instrText>
      </w:r>
      <w:r w:rsidR="0000458E" w:rsidRPr="0036445F">
        <w:rPr>
          <w:rFonts w:ascii="Times New Roman" w:hAnsi="Times New Roman" w:cs="Times New Roman"/>
        </w:rPr>
        <w:fldChar w:fldCharType="separate"/>
      </w:r>
      <w:r w:rsidR="007A20B8" w:rsidRPr="0036445F">
        <w:rPr>
          <w:rFonts w:ascii="Times New Roman" w:hAnsi="Times New Roman" w:cs="Times New Roman"/>
          <w:noProof/>
        </w:rPr>
        <w:t>[66]</w:t>
      </w:r>
      <w:r w:rsidR="0000458E" w:rsidRPr="0036445F">
        <w:rPr>
          <w:rFonts w:ascii="Times New Roman" w:hAnsi="Times New Roman" w:cs="Times New Roman"/>
        </w:rPr>
        <w:fldChar w:fldCharType="end"/>
      </w:r>
      <w:r w:rsidRPr="0036445F">
        <w:rPr>
          <w:rFonts w:ascii="Times New Roman" w:hAnsi="Times New Roman" w:cs="Times New Roman"/>
        </w:rPr>
        <w:t xml:space="preserve">. A B-spline curve, </w:t>
      </w:r>
      <m:oMath>
        <m:sSub>
          <m:sSubPr>
            <m:ctrlPr>
              <w:rPr>
                <w:rFonts w:ascii="Cambria Math" w:hAnsi="Cambria Math" w:cs="Times New Roman"/>
              </w:rPr>
            </m:ctrlPr>
          </m:sSubPr>
          <m:e>
            <m:r>
              <m:rPr>
                <m:sty m:val="bi"/>
              </m:rPr>
              <w:rPr>
                <w:rFonts w:ascii="Cambria Math" w:hAnsi="Cambria Math" w:cs="Times New Roman"/>
              </w:rPr>
              <m:t>C</m:t>
            </m:r>
          </m:e>
          <m:sub>
            <m:r>
              <w:rPr>
                <w:rFonts w:ascii="Cambria Math" w:hAnsi="Cambria Math" w:cs="Times New Roman"/>
              </w:rPr>
              <m:t>B</m:t>
            </m:r>
          </m:sub>
        </m:sSub>
      </m:oMath>
      <w:r w:rsidRPr="0036445F">
        <w:rPr>
          <w:rFonts w:ascii="Times New Roman" w:hAnsi="Times New Roman" w:cs="Times New Roman"/>
        </w:rPr>
        <w:t xml:space="preserve">, of order </w:t>
      </w:r>
      <m:oMath>
        <m:r>
          <w:rPr>
            <w:rFonts w:ascii="Cambria Math" w:hAnsi="Cambria Math" w:cs="Times New Roman"/>
          </w:rPr>
          <m:t>q</m:t>
        </m:r>
      </m:oMath>
      <w:r w:rsidRPr="0036445F">
        <w:rPr>
          <w:rFonts w:ascii="Times New Roman" w:hAnsi="Times New Roman" w:cs="Times New Roman"/>
        </w:rPr>
        <w:t xml:space="preserve"> can be defined as follows:</w:t>
      </w:r>
    </w:p>
    <w:p w14:paraId="0ECCCC8C" w14:textId="35EF9511" w:rsidR="00853A3A" w:rsidRPr="0036445F" w:rsidRDefault="00713C44">
      <w:pPr>
        <w:pStyle w:val="AMDisplayEquation"/>
      </w:pPr>
      <w:r w:rsidRPr="0036445F">
        <w:tab/>
      </w:r>
      <m:oMath>
        <m:sSub>
          <m:sSubPr>
            <m:ctrlPr>
              <w:rPr>
                <w:rFonts w:ascii="Cambria Math" w:hAnsi="Cambria Math"/>
              </w:rPr>
            </m:ctrlPr>
          </m:sSubPr>
          <m:e>
            <m:r>
              <m:rPr>
                <m:sty m:val="bi"/>
              </m:rPr>
              <w:rPr>
                <w:rFonts w:ascii="Cambria Math" w:hAnsi="Cambria Math"/>
              </w:rPr>
              <m:t>C</m:t>
            </m:r>
          </m:e>
          <m:sub>
            <m:r>
              <w:rPr>
                <w:rFonts w:ascii="Cambria Math" w:hAnsi="Cambria Math"/>
              </w:rPr>
              <m:t>B</m:t>
            </m:r>
          </m:sub>
        </m:sSub>
        <m:r>
          <w:rPr>
            <w:rFonts w:ascii="Cambria Math" w:hAnsi="Cambria Math"/>
          </w:rPr>
          <m:t>=</m:t>
        </m:r>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B</m:t>
                </m:r>
              </m:e>
              <m:sub>
                <m:r>
                  <w:rPr>
                    <w:rFonts w:ascii="Cambria Math" w:hAnsi="Cambria Math"/>
                  </w:rPr>
                  <m:t>i</m:t>
                </m:r>
                <m:r>
                  <m:rPr>
                    <m:sty m:val="p"/>
                  </m:rPr>
                  <w:rPr>
                    <w:rFonts w:ascii="Cambria Math" w:hAnsi="Cambria Math"/>
                  </w:rPr>
                  <m:t>,</m:t>
                </m:r>
                <m:r>
                  <w:rPr>
                    <w:rFonts w:ascii="Cambria Math" w:hAnsi="Cambria Math"/>
                  </w:rPr>
                  <m:t>q</m:t>
                </m:r>
              </m:sub>
            </m:sSub>
          </m:e>
        </m:nary>
        <m:d>
          <m:dPr>
            <m:ctrlPr>
              <w:rPr>
                <w:rFonts w:ascii="Cambria Math" w:hAnsi="Cambria Math"/>
              </w:rPr>
            </m:ctrlPr>
          </m:dPr>
          <m:e>
            <m:r>
              <w:rPr>
                <w:rFonts w:ascii="Cambria Math" w:hAnsi="Cambria Math"/>
              </w:rPr>
              <m:t>ξ</m:t>
            </m:r>
          </m:e>
        </m:d>
        <m:sSub>
          <m:sSubPr>
            <m:ctrlPr>
              <w:rPr>
                <w:rFonts w:ascii="Cambria Math" w:hAnsi="Cambria Math"/>
              </w:rPr>
            </m:ctrlPr>
          </m:sSubPr>
          <m:e>
            <m:r>
              <m:rPr>
                <m:sty m:val="bi"/>
              </m:rPr>
              <w:rPr>
                <w:rFonts w:ascii="Cambria Math" w:hAnsi="Cambria Math"/>
              </w:rPr>
              <m:t>P</m:t>
            </m:r>
          </m:e>
          <m:sub>
            <m:r>
              <w:rPr>
                <w:rFonts w:ascii="Cambria Math" w:hAnsi="Cambria Math"/>
              </w:rPr>
              <m:t>i</m:t>
            </m:r>
          </m:sub>
        </m:sSub>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bookmarkStart w:id="23" w:name="ZEqnNum562475"/>
      <w:r w:rsidRPr="0036445F">
        <w:instrText>(</w:instrText>
      </w:r>
      <w:fldSimple w:instr=" SEQ AMEqn \c \* Arabic \* MERGEFORMAT ">
        <w:r w:rsidR="00B37C6A" w:rsidRPr="0036445F">
          <w:rPr>
            <w:noProof/>
          </w:rPr>
          <w:instrText>14</w:instrText>
        </w:r>
      </w:fldSimple>
      <w:r w:rsidRPr="0036445F">
        <w:instrText>)</w:instrText>
      </w:r>
      <w:bookmarkEnd w:id="23"/>
      <w:r w:rsidRPr="0036445F">
        <w:fldChar w:fldCharType="end"/>
      </w:r>
    </w:p>
    <w:p w14:paraId="61CFD3D9" w14:textId="6F9D1968" w:rsidR="008C1803" w:rsidRPr="0036445F" w:rsidRDefault="00713C44" w:rsidP="008C1803">
      <w:pPr>
        <w:rPr>
          <w:rFonts w:ascii="Times New Roman" w:hAnsi="Times New Roman" w:cs="Times New Roman"/>
        </w:rPr>
      </w:pPr>
      <w:r w:rsidRPr="0036445F">
        <w:rPr>
          <w:rFonts w:ascii="Times New Roman" w:hAnsi="Times New Roman" w:cs="Times New Roman"/>
        </w:rPr>
        <w:t xml:space="preserve">where </w:t>
      </w:r>
      <m:oMath>
        <m:r>
          <w:rPr>
            <w:rFonts w:ascii="Cambria Math" w:hAnsi="Cambria Math" w:cs="Times New Roman"/>
          </w:rPr>
          <m:t>n</m:t>
        </m:r>
      </m:oMath>
      <w:r w:rsidRPr="0036445F">
        <w:rPr>
          <w:rFonts w:ascii="Times New Roman" w:hAnsi="Times New Roman" w:cs="Times New Roman"/>
        </w:rPr>
        <w:t xml:space="preserve"> is the number of control points,</w:t>
      </w:r>
      <w:r w:rsidR="008C1803" w:rsidRPr="0036445F">
        <w:rPr>
          <w:rFonts w:ascii="Times New Roman" w:hAnsi="Times New Roman" w:cs="Times New Roman"/>
        </w:rPr>
        <w:t xml:space="preserve"> </w:t>
      </w:r>
      <m:oMath>
        <m:sSub>
          <m:sSubPr>
            <m:ctrlPr>
              <w:rPr>
                <w:rFonts w:ascii="Cambria Math" w:hAnsi="Cambria Math" w:cs="Times New Roman"/>
              </w:rPr>
            </m:ctrlPr>
          </m:sSubPr>
          <m:e>
            <m:r>
              <m:rPr>
                <m:sty m:val="bi"/>
              </m:rPr>
              <w:rPr>
                <w:rFonts w:ascii="Cambria Math" w:hAnsi="Cambria Math" w:cs="Times New Roman"/>
              </w:rPr>
              <m:t>P</m:t>
            </m:r>
          </m:e>
          <m:sub>
            <m:r>
              <w:rPr>
                <w:rFonts w:ascii="Cambria Math" w:hAnsi="Cambria Math" w:cs="Times New Roman"/>
              </w:rPr>
              <m:t>i</m:t>
            </m:r>
          </m:sub>
        </m:sSub>
      </m:oMath>
      <w:r w:rsidRPr="0036445F">
        <w:rPr>
          <w:rFonts w:ascii="Times New Roman" w:hAnsi="Times New Roman" w:cs="Times New Roman"/>
        </w:rPr>
        <w:t xml:space="preserve"> is the control point </w:t>
      </w:r>
      <w:r w:rsidR="008C1803" w:rsidRPr="0036445F">
        <w:rPr>
          <w:rFonts w:ascii="Times New Roman" w:hAnsi="Times New Roman" w:cs="Times New Roman"/>
        </w:rPr>
        <w:t>coordinates, and</w:t>
      </w:r>
      <w:r w:rsidRPr="0036445F">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q</m:t>
            </m:r>
          </m:sub>
        </m:sSub>
      </m:oMath>
      <w:r w:rsidRPr="0036445F">
        <w:rPr>
          <w:rFonts w:ascii="Times New Roman" w:hAnsi="Times New Roman" w:cs="Times New Roman"/>
        </w:rPr>
        <w:t xml:space="preserve"> is a univariate B-spline basis function</w:t>
      </w:r>
      <w:r w:rsidR="008C1803" w:rsidRPr="0036445F">
        <w:rPr>
          <w:rFonts w:ascii="Times New Roman" w:hAnsi="Times New Roman" w:cs="Times New Roman"/>
        </w:rPr>
        <w:t>.</w:t>
      </w:r>
      <w:r w:rsidRPr="0036445F">
        <w:rPr>
          <w:rFonts w:ascii="Times New Roman" w:hAnsi="Times New Roman" w:cs="Times New Roman"/>
        </w:rPr>
        <w:t xml:space="preserve"> </w:t>
      </w:r>
    </w:p>
    <w:p w14:paraId="4A809FBD" w14:textId="5C7CE3D6" w:rsidR="00853A3A" w:rsidRPr="0036445F" w:rsidRDefault="00713C44">
      <w:pPr>
        <w:ind w:firstLine="420"/>
        <w:rPr>
          <w:rFonts w:ascii="Times New Roman" w:hAnsi="Times New Roman" w:cs="Times New Roman"/>
        </w:rPr>
      </w:pPr>
      <w:r w:rsidRPr="0036445F">
        <w:rPr>
          <w:rFonts w:ascii="Times New Roman" w:hAnsi="Times New Roman" w:cs="Times New Roman"/>
        </w:rPr>
        <w:t xml:space="preserve">With a set of non-negative weights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sub>
        </m:sSub>
      </m:oMath>
      <w:r w:rsidRPr="0036445F">
        <w:rPr>
          <w:rFonts w:ascii="Times New Roman" w:hAnsi="Times New Roman" w:cs="Times New Roman"/>
        </w:rPr>
        <w:t>, a NURBS basis function can be defined as follows:</w:t>
      </w:r>
    </w:p>
    <w:p w14:paraId="437CFE43" w14:textId="19174C58" w:rsidR="00853A3A" w:rsidRPr="0036445F" w:rsidRDefault="00713C44">
      <w:pPr>
        <w:pStyle w:val="AMDisplayEquation"/>
      </w:pPr>
      <w:r w:rsidRPr="0036445F">
        <w:tab/>
      </w:r>
      <m:oMath>
        <m:sSub>
          <m:sSubPr>
            <m:ctrlPr>
              <w:rPr>
                <w:rFonts w:ascii="Cambria Math" w:hAnsi="Cambria Math"/>
              </w:rPr>
            </m:ctrlPr>
          </m:sSubPr>
          <m:e>
            <m:r>
              <w:rPr>
                <w:rFonts w:ascii="Cambria Math" w:hAnsi="Cambria Math"/>
              </w:rPr>
              <m:t>N</m:t>
            </m:r>
          </m:e>
          <m:sub>
            <m:r>
              <w:rPr>
                <w:rFonts w:ascii="Cambria Math" w:hAnsi="Cambria Math"/>
              </w:rPr>
              <m:t>i</m:t>
            </m:r>
            <m:r>
              <m:rPr>
                <m:sty m:val="p"/>
              </m:rPr>
              <w:rPr>
                <w:rFonts w:ascii="Cambria Math" w:hAnsi="Cambria Math"/>
              </w:rPr>
              <m:t>,</m:t>
            </m:r>
            <m:r>
              <w:rPr>
                <w:rFonts w:ascii="Cambria Math" w:hAnsi="Cambria Math"/>
              </w:rPr>
              <m:t>q</m:t>
            </m:r>
          </m:sub>
        </m:sSub>
        <m:d>
          <m:dPr>
            <m:ctrlPr>
              <w:rPr>
                <w:rFonts w:ascii="Cambria Math" w:hAnsi="Cambria Math"/>
              </w:rPr>
            </m:ctrlPr>
          </m:dPr>
          <m:e>
            <m:r>
              <w:rPr>
                <w:rFonts w:ascii="Cambria Math" w:hAnsi="Cambria Math"/>
              </w:rPr>
              <m:t>ξ</m:t>
            </m:r>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r>
                  <m:rPr>
                    <m:sty m:val="p"/>
                  </m:rPr>
                  <w:rPr>
                    <w:rFonts w:ascii="Cambria Math" w:hAnsi="Cambria Math"/>
                  </w:rPr>
                  <m:t>,</m:t>
                </m:r>
                <m:r>
                  <w:rPr>
                    <w:rFonts w:ascii="Cambria Math" w:hAnsi="Cambria Math"/>
                  </w:rPr>
                  <m:t>q</m:t>
                </m:r>
              </m:sub>
            </m:sSub>
            <m:d>
              <m:dPr>
                <m:ctrlPr>
                  <w:rPr>
                    <w:rFonts w:ascii="Cambria Math" w:hAnsi="Cambria Math"/>
                  </w:rPr>
                </m:ctrlPr>
              </m:dPr>
              <m:e>
                <m:r>
                  <w:rPr>
                    <w:rFonts w:ascii="Cambria Math" w:hAnsi="Cambria Math"/>
                  </w:rPr>
                  <m:t>ξ</m:t>
                </m:r>
              </m:e>
            </m:d>
            <m:sSub>
              <m:sSubPr>
                <m:ctrlPr>
                  <w:rPr>
                    <w:rFonts w:ascii="Cambria Math" w:hAnsi="Cambria Math"/>
                  </w:rPr>
                </m:ctrlPr>
              </m:sSubPr>
              <m:e>
                <m:r>
                  <w:rPr>
                    <w:rFonts w:ascii="Cambria Math" w:hAnsi="Cambria Math"/>
                  </w:rPr>
                  <m:t>w</m:t>
                </m:r>
              </m:e>
              <m:sub>
                <m:r>
                  <w:rPr>
                    <w:rFonts w:ascii="Cambria Math" w:hAnsi="Cambria Math"/>
                  </w:rPr>
                  <m:t>i</m:t>
                </m:r>
              </m:sub>
            </m:sSub>
          </m:num>
          <m:den>
            <m:nary>
              <m:naryPr>
                <m:chr m:val="∑"/>
                <m:limLoc m:val="undOvr"/>
                <m:ctrlPr>
                  <w:rPr>
                    <w:rFonts w:ascii="Cambria Math" w:hAnsi="Cambria Math"/>
                  </w:rPr>
                </m:ctrlPr>
              </m:naryPr>
              <m:sub>
                <m:r>
                  <w:rPr>
                    <w:rFonts w:ascii="Cambria Math" w:hAnsi="Cambria Math"/>
                  </w:rPr>
                  <m:t>j=1</m:t>
                </m:r>
              </m:sub>
              <m:sup>
                <m:r>
                  <w:rPr>
                    <w:rFonts w:ascii="Cambria Math" w:hAnsi="Cambria Math"/>
                  </w:rPr>
                  <m:t>n</m:t>
                </m:r>
              </m:sup>
              <m:e>
                <m:sSub>
                  <m:sSubPr>
                    <m:ctrlPr>
                      <w:rPr>
                        <w:rFonts w:ascii="Cambria Math" w:hAnsi="Cambria Math"/>
                      </w:rPr>
                    </m:ctrlPr>
                  </m:sSubPr>
                  <m:e>
                    <m:r>
                      <w:rPr>
                        <w:rFonts w:ascii="Cambria Math" w:hAnsi="Cambria Math"/>
                      </w:rPr>
                      <m:t>B</m:t>
                    </m:r>
                  </m:e>
                  <m:sub>
                    <m:r>
                      <w:rPr>
                        <w:rFonts w:ascii="Cambria Math" w:hAnsi="Cambria Math"/>
                      </w:rPr>
                      <m:t>j</m:t>
                    </m:r>
                    <m:r>
                      <m:rPr>
                        <m:sty m:val="p"/>
                      </m:rPr>
                      <w:rPr>
                        <w:rFonts w:ascii="Cambria Math" w:hAnsi="Cambria Math"/>
                      </w:rPr>
                      <m:t>,</m:t>
                    </m:r>
                    <m:r>
                      <w:rPr>
                        <w:rFonts w:ascii="Cambria Math" w:hAnsi="Cambria Math"/>
                      </w:rPr>
                      <m:t>q</m:t>
                    </m:r>
                  </m:sub>
                </m:sSub>
              </m:e>
            </m:nary>
            <m:d>
              <m:dPr>
                <m:ctrlPr>
                  <w:rPr>
                    <w:rFonts w:ascii="Cambria Math" w:hAnsi="Cambria Math"/>
                  </w:rPr>
                </m:ctrlPr>
              </m:dPr>
              <m:e>
                <m:r>
                  <w:rPr>
                    <w:rFonts w:ascii="Cambria Math" w:hAnsi="Cambria Math"/>
                  </w:rPr>
                  <m:t>ξ</m:t>
                </m:r>
              </m:e>
            </m:d>
            <m:sSub>
              <m:sSubPr>
                <m:ctrlPr>
                  <w:rPr>
                    <w:rFonts w:ascii="Cambria Math" w:hAnsi="Cambria Math"/>
                  </w:rPr>
                </m:ctrlPr>
              </m:sSubPr>
              <m:e>
                <m:r>
                  <w:rPr>
                    <w:rFonts w:ascii="Cambria Math" w:hAnsi="Cambria Math"/>
                  </w:rPr>
                  <m:t>w</m:t>
                </m:r>
              </m:e>
              <m:sub>
                <m:r>
                  <w:rPr>
                    <w:rFonts w:ascii="Cambria Math" w:hAnsi="Cambria Math"/>
                  </w:rPr>
                  <m:t>j</m:t>
                </m:r>
              </m:sub>
            </m:sSub>
          </m:den>
        </m:f>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15</w:instrText>
        </w:r>
      </w:fldSimple>
      <w:r w:rsidRPr="0036445F">
        <w:instrText>)</w:instrText>
      </w:r>
      <w:r w:rsidRPr="0036445F">
        <w:fldChar w:fldCharType="end"/>
      </w:r>
    </w:p>
    <w:p w14:paraId="2D3319B2" w14:textId="07548BEA" w:rsidR="00853A3A" w:rsidRPr="0036445F" w:rsidRDefault="003C691A">
      <w:pPr>
        <w:rPr>
          <w:rFonts w:ascii="Times New Roman" w:hAnsi="Times New Roman" w:cs="Times New Roman"/>
        </w:rPr>
      </w:pPr>
      <w:proofErr w:type="gramStart"/>
      <w:r w:rsidRPr="0036445F">
        <w:rPr>
          <w:rFonts w:ascii="Times New Roman" w:hAnsi="Times New Roman" w:cs="Times New Roman"/>
        </w:rPr>
        <w:t>Similar to</w:t>
      </w:r>
      <w:proofErr w:type="gramEnd"/>
      <w:r w:rsidRPr="0036445F">
        <w:rPr>
          <w:rFonts w:ascii="Times New Roman" w:hAnsi="Times New Roman" w:cs="Times New Roman"/>
        </w:rPr>
        <w:t xml:space="preserve"> Eq.</w:t>
      </w:r>
      <w:r w:rsidR="00713C44" w:rsidRPr="0036445F">
        <w:rPr>
          <w:rFonts w:ascii="Times New Roman" w:hAnsi="Times New Roman" w:cs="Times New Roman"/>
        </w:rPr>
        <w:fldChar w:fldCharType="begin"/>
      </w:r>
      <w:r w:rsidR="00713C44" w:rsidRPr="0036445F">
        <w:rPr>
          <w:rFonts w:ascii="Times New Roman" w:hAnsi="Times New Roman" w:cs="Times New Roman"/>
        </w:rPr>
        <w:instrText xml:space="preserve"> GOTOBUTTON ZEqnNum562475  \* MERGEFORMAT </w:instrText>
      </w:r>
      <w:r w:rsidR="00713C44" w:rsidRPr="0036445F">
        <w:rPr>
          <w:rFonts w:ascii="Times New Roman" w:hAnsi="Times New Roman" w:cs="Times New Roman"/>
        </w:rPr>
        <w:fldChar w:fldCharType="begin"/>
      </w:r>
      <w:r w:rsidR="00713C44" w:rsidRPr="0036445F">
        <w:rPr>
          <w:rFonts w:ascii="Times New Roman" w:hAnsi="Times New Roman" w:cs="Times New Roman"/>
        </w:rPr>
        <w:instrText xml:space="preserve"> REF ZEqnNum562475 \* Charformat \! \* MERGEFORMAT </w:instrText>
      </w:r>
      <w:r w:rsidR="00713C44" w:rsidRPr="0036445F">
        <w:rPr>
          <w:rFonts w:ascii="Times New Roman" w:hAnsi="Times New Roman" w:cs="Times New Roman"/>
        </w:rPr>
        <w:fldChar w:fldCharType="separate"/>
      </w:r>
      <w:r w:rsidR="00B37C6A" w:rsidRPr="0036445F">
        <w:rPr>
          <w:rFonts w:ascii="Times New Roman" w:hAnsi="Times New Roman" w:cs="Times New Roman"/>
        </w:rPr>
        <w:instrText>(14)</w:instrText>
      </w:r>
      <w:r w:rsidR="00713C44" w:rsidRPr="0036445F">
        <w:rPr>
          <w:rFonts w:ascii="Times New Roman" w:hAnsi="Times New Roman" w:cs="Times New Roman"/>
        </w:rPr>
        <w:fldChar w:fldCharType="end"/>
      </w:r>
      <w:r w:rsidR="00713C44" w:rsidRPr="0036445F">
        <w:rPr>
          <w:rFonts w:ascii="Times New Roman" w:hAnsi="Times New Roman" w:cs="Times New Roman"/>
        </w:rPr>
        <w:fldChar w:fldCharType="end"/>
      </w:r>
      <w:r w:rsidR="00713C44" w:rsidRPr="0036445F">
        <w:rPr>
          <w:rFonts w:ascii="Times New Roman" w:hAnsi="Times New Roman" w:cs="Times New Roman"/>
        </w:rPr>
        <w:t>, A NURBS curve can be defined</w:t>
      </w:r>
    </w:p>
    <w:p w14:paraId="1C6D94D6" w14:textId="50908D4F" w:rsidR="00853A3A" w:rsidRPr="0036445F" w:rsidRDefault="00713C44">
      <w:pPr>
        <w:pStyle w:val="AMDisplayEquation"/>
      </w:pPr>
      <w:r w:rsidRPr="0036445F">
        <w:lastRenderedPageBreak/>
        <w:tab/>
      </w:r>
      <m:oMath>
        <m:sSub>
          <m:sSubPr>
            <m:ctrlPr>
              <w:rPr>
                <w:rFonts w:ascii="Cambria Math" w:hAnsi="Cambria Math"/>
              </w:rPr>
            </m:ctrlPr>
          </m:sSubPr>
          <m:e>
            <m:r>
              <m:rPr>
                <m:sty m:val="bi"/>
              </m:rPr>
              <w:rPr>
                <w:rFonts w:ascii="Cambria Math" w:hAnsi="Cambria Math"/>
              </w:rPr>
              <m:t>C</m:t>
            </m:r>
          </m:e>
          <m:sub>
            <m:r>
              <w:rPr>
                <w:rFonts w:ascii="Cambria Math" w:hAnsi="Cambria Math"/>
              </w:rPr>
              <m:t>N</m:t>
            </m:r>
          </m:sub>
        </m:sSub>
        <m:r>
          <w:rPr>
            <w:rFonts w:ascii="Cambria Math" w:hAnsi="Cambria Math"/>
          </w:rPr>
          <m:t>=</m:t>
        </m:r>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N</m:t>
                </m:r>
              </m:e>
              <m:sub>
                <m:r>
                  <w:rPr>
                    <w:rFonts w:ascii="Cambria Math" w:hAnsi="Cambria Math"/>
                  </w:rPr>
                  <m:t>i</m:t>
                </m:r>
                <m:r>
                  <m:rPr>
                    <m:sty m:val="p"/>
                  </m:rPr>
                  <w:rPr>
                    <w:rFonts w:ascii="Cambria Math" w:hAnsi="Cambria Math"/>
                  </w:rPr>
                  <m:t>,</m:t>
                </m:r>
                <m:r>
                  <w:rPr>
                    <w:rFonts w:ascii="Cambria Math" w:hAnsi="Cambria Math"/>
                  </w:rPr>
                  <m:t>q</m:t>
                </m:r>
              </m:sub>
            </m:sSub>
          </m:e>
        </m:nary>
        <m:d>
          <m:dPr>
            <m:ctrlPr>
              <w:rPr>
                <w:rFonts w:ascii="Cambria Math" w:hAnsi="Cambria Math"/>
              </w:rPr>
            </m:ctrlPr>
          </m:dPr>
          <m:e>
            <m:r>
              <w:rPr>
                <w:rFonts w:ascii="Cambria Math" w:hAnsi="Cambria Math"/>
              </w:rPr>
              <m:t>ξ</m:t>
            </m:r>
          </m:e>
        </m:d>
        <m:sSub>
          <m:sSubPr>
            <m:ctrlPr>
              <w:rPr>
                <w:rFonts w:ascii="Cambria Math" w:hAnsi="Cambria Math"/>
              </w:rPr>
            </m:ctrlPr>
          </m:sSubPr>
          <m:e>
            <m:r>
              <m:rPr>
                <m:sty m:val="bi"/>
              </m:rPr>
              <w:rPr>
                <w:rFonts w:ascii="Cambria Math" w:hAnsi="Cambria Math"/>
              </w:rPr>
              <m:t>P</m:t>
            </m:r>
          </m:e>
          <m:sub>
            <m:r>
              <w:rPr>
                <w:rFonts w:ascii="Cambria Math" w:hAnsi="Cambria Math"/>
              </w:rPr>
              <m:t>i</m:t>
            </m:r>
          </m:sub>
        </m:sSub>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16</w:instrText>
        </w:r>
      </w:fldSimple>
      <w:r w:rsidRPr="0036445F">
        <w:instrText>)</w:instrText>
      </w:r>
      <w:r w:rsidRPr="0036445F">
        <w:fldChar w:fldCharType="end"/>
      </w:r>
    </w:p>
    <w:p w14:paraId="32F3A10C" w14:textId="5C51D207" w:rsidR="00853A3A" w:rsidRPr="0036445F" w:rsidRDefault="00713C44">
      <w:pPr>
        <w:ind w:firstLine="420"/>
        <w:rPr>
          <w:rFonts w:ascii="Times New Roman" w:hAnsi="Times New Roman" w:cs="Times New Roman"/>
        </w:rPr>
      </w:pPr>
      <w:r w:rsidRPr="0036445F">
        <w:rPr>
          <w:rFonts w:ascii="Times New Roman" w:hAnsi="Times New Roman" w:cs="Times New Roman"/>
        </w:rPr>
        <w:t>According to the properties of tensor product</w:t>
      </w:r>
      <w:r w:rsidR="0095580A"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{"citationItems":[{"id":"ITEM-1","itemData":{"ISBN":"3540615458","abstract":"The second, revised edition of this book covers all aspects of non-uniform\\nrational B-splines necessary to design geometry in a computer-aided\\nenvironment. Basic B-spline features, curve and surface algorithms, and state-\\nof-the-art geometry tools are all discussed. Detailed code for design\\nalgorithms and computational tricks are covered, too, in a lucid, easy-to-\\nunderstand style, with a minimum of mathematics and using numerous worked\\nexamples. The book is a must for students, researchers, and implementors whose\\nwork involves the use of splines.","author":[{"dropping-particle":"","family":"Piegl","given":"LA","non-dropping-particle":"","parse-names":false,"suffix":""},{"dropping-particle":"","family":"Tiller","given":"W","non-dropping-particle":"","parse-names":false,"suffix":""}],"container-title":"Springer-Verlag","id":"ITEM-1","issued":{"date-parts":[["1997"]]},"title":"The NURBS book, 2nd edition","type":"article"},"uris":["http://www.mendeley.com/documents/?uuid=9ad80a2f-83d9-3319-8581-b9252a6bb413"]}],"mendeley":{"formattedCitation":"[66]","plainTextFormattedCitation":"[66]","previouslyFormattedCitation":"[65]"},"properties":{"noteIndex":0},"schema":"https://github.com/citation-style-language/schema/raw/master/csl-citation.json"}</w:instrText>
      </w:r>
      <w:r w:rsidR="0095580A" w:rsidRPr="0036445F">
        <w:rPr>
          <w:rFonts w:ascii="Times New Roman" w:hAnsi="Times New Roman" w:cs="Times New Roman"/>
        </w:rPr>
        <w:fldChar w:fldCharType="separate"/>
      </w:r>
      <w:r w:rsidR="007A20B8" w:rsidRPr="0036445F">
        <w:rPr>
          <w:rFonts w:ascii="Times New Roman" w:hAnsi="Times New Roman" w:cs="Times New Roman"/>
          <w:noProof/>
        </w:rPr>
        <w:t>[66]</w:t>
      </w:r>
      <w:r w:rsidR="0095580A" w:rsidRPr="0036445F">
        <w:rPr>
          <w:rFonts w:ascii="Times New Roman" w:hAnsi="Times New Roman" w:cs="Times New Roman"/>
        </w:rPr>
        <w:fldChar w:fldCharType="end"/>
      </w:r>
      <w:r w:rsidRPr="0036445F">
        <w:rPr>
          <w:rFonts w:ascii="Times New Roman" w:hAnsi="Times New Roman" w:cs="Times New Roman"/>
        </w:rPr>
        <w:t xml:space="preserve">, a NURBS surface, </w:t>
      </w:r>
      <m:oMath>
        <m:sSub>
          <m:sSubPr>
            <m:ctrlPr>
              <w:rPr>
                <w:rFonts w:ascii="Cambria Math" w:hAnsi="Cambria Math" w:cs="Times New Roman"/>
              </w:rPr>
            </m:ctrlPr>
          </m:sSubPr>
          <m:e>
            <m:r>
              <m:rPr>
                <m:sty m:val="bi"/>
              </m:rPr>
              <w:rPr>
                <w:rFonts w:ascii="Cambria Math" w:hAnsi="Cambria Math" w:cs="Times New Roman"/>
              </w:rPr>
              <m:t>S</m:t>
            </m:r>
          </m:e>
          <m:sub>
            <m:r>
              <w:rPr>
                <w:rFonts w:ascii="Cambria Math" w:hAnsi="Cambria Math" w:cs="Times New Roman"/>
              </w:rPr>
              <m:t>N</m:t>
            </m:r>
          </m:sub>
        </m:sSub>
        <m:d>
          <m:dPr>
            <m:sepChr m:val=""/>
            <m:ctrlPr>
              <w:rPr>
                <w:rFonts w:ascii="Cambria Math" w:hAnsi="Cambria Math" w:cs="Times New Roman"/>
              </w:rPr>
            </m:ctrlPr>
          </m:dPr>
          <m:e>
            <m:r>
              <w:rPr>
                <w:rFonts w:ascii="Cambria Math" w:hAnsi="Cambria Math" w:cs="Times New Roman"/>
              </w:rPr>
              <m:t>ξ</m:t>
            </m:r>
          </m:e>
          <m:e>
            <m:r>
              <m:rPr>
                <m:sty m:val="p"/>
              </m:rPr>
              <w:rPr>
                <w:rFonts w:ascii="Cambria Math" w:hAnsi="Cambria Math" w:cs="Times New Roman"/>
              </w:rPr>
              <m:t>,</m:t>
            </m:r>
          </m:e>
          <m:e>
            <m:r>
              <w:rPr>
                <w:rFonts w:ascii="Cambria Math" w:hAnsi="Cambria Math" w:cs="Times New Roman"/>
              </w:rPr>
              <m:t>η</m:t>
            </m:r>
          </m:e>
        </m:d>
      </m:oMath>
      <w:r w:rsidRPr="0036445F">
        <w:rPr>
          <w:rFonts w:ascii="Times New Roman" w:hAnsi="Times New Roman" w:cs="Times New Roman"/>
        </w:rPr>
        <w:t xml:space="preserve">, of order </w:t>
      </w:r>
      <m:oMath>
        <m:r>
          <w:rPr>
            <w:rFonts w:ascii="Cambria Math" w:hAnsi="Cambria Math" w:cs="Times New Roman"/>
          </w:rPr>
          <m:t>q</m:t>
        </m:r>
      </m:oMath>
      <w:r w:rsidRPr="0036445F">
        <w:rPr>
          <w:rFonts w:ascii="Times New Roman" w:hAnsi="Times New Roman" w:cs="Times New Roman"/>
        </w:rPr>
        <w:t xml:space="preserve"> in </w:t>
      </w:r>
      <m:oMath>
        <m:r>
          <w:rPr>
            <w:rFonts w:ascii="Cambria Math" w:hAnsi="Cambria Math" w:cs="Times New Roman"/>
          </w:rPr>
          <m:t>ξ</m:t>
        </m:r>
      </m:oMath>
      <w:r w:rsidRPr="0036445F">
        <w:rPr>
          <w:rFonts w:ascii="Times New Roman" w:hAnsi="Times New Roman" w:cs="Times New Roman"/>
        </w:rPr>
        <w:t xml:space="preserve">-direction and order </w:t>
      </w:r>
      <m:oMath>
        <m:r>
          <w:rPr>
            <w:rFonts w:ascii="Cambria Math" w:hAnsi="Cambria Math" w:cs="Times New Roman"/>
          </w:rPr>
          <m:t>p</m:t>
        </m:r>
      </m:oMath>
      <w:r w:rsidRPr="0036445F">
        <w:rPr>
          <w:rFonts w:ascii="Times New Roman" w:hAnsi="Times New Roman" w:cs="Times New Roman"/>
        </w:rPr>
        <w:t xml:space="preserve"> in </w:t>
      </w:r>
      <m:oMath>
        <m:r>
          <w:rPr>
            <w:rFonts w:ascii="Cambria Math" w:hAnsi="Cambria Math" w:cs="Times New Roman"/>
          </w:rPr>
          <m:t>η</m:t>
        </m:r>
      </m:oMath>
      <w:r w:rsidRPr="0036445F">
        <w:rPr>
          <w:rFonts w:ascii="Times New Roman" w:hAnsi="Times New Roman" w:cs="Times New Roman"/>
        </w:rPr>
        <w:t>-direction can be defined as follows:</w:t>
      </w:r>
    </w:p>
    <w:p w14:paraId="477611E4" w14:textId="3D7EE477" w:rsidR="00853A3A" w:rsidRPr="0036445F" w:rsidRDefault="00713C44">
      <w:pPr>
        <w:pStyle w:val="AMDisplayEquation"/>
      </w:pPr>
      <w:r w:rsidRPr="0036445F">
        <w:tab/>
      </w:r>
      <m:oMath>
        <m:sSub>
          <m:sSubPr>
            <m:ctrlPr>
              <w:rPr>
                <w:rFonts w:ascii="Cambria Math" w:hAnsi="Cambria Math"/>
              </w:rPr>
            </m:ctrlPr>
          </m:sSubPr>
          <m:e>
            <m:r>
              <m:rPr>
                <m:sty m:val="bi"/>
              </m:rPr>
              <w:rPr>
                <w:rFonts w:ascii="Cambria Math" w:hAnsi="Cambria Math"/>
              </w:rPr>
              <m:t>S</m:t>
            </m:r>
          </m:e>
          <m:sub>
            <m:r>
              <w:rPr>
                <w:rFonts w:ascii="Cambria Math" w:hAnsi="Cambria Math"/>
              </w:rPr>
              <m:t>N</m:t>
            </m:r>
          </m:sub>
        </m:sSub>
        <m:d>
          <m:dPr>
            <m:sepChr m:val=""/>
            <m:ctrlPr>
              <w:rPr>
                <w:rFonts w:ascii="Cambria Math" w:hAnsi="Cambria Math"/>
              </w:rPr>
            </m:ctrlPr>
          </m:dPr>
          <m:e>
            <m:r>
              <w:rPr>
                <w:rFonts w:ascii="Cambria Math" w:hAnsi="Cambria Math"/>
              </w:rPr>
              <m:t>ξ</m:t>
            </m:r>
          </m:e>
          <m:e>
            <m:r>
              <m:rPr>
                <m:sty m:val="p"/>
              </m:rPr>
              <w:rPr>
                <w:rFonts w:ascii="Cambria Math" w:hAnsi="Cambria Math"/>
              </w:rPr>
              <m:t>,</m:t>
            </m:r>
          </m:e>
          <m:e>
            <m:r>
              <w:rPr>
                <w:rFonts w:ascii="Cambria Math" w:hAnsi="Cambria Math"/>
              </w:rPr>
              <m:t>η</m:t>
            </m:r>
          </m:e>
        </m:d>
        <m:r>
          <w:rPr>
            <w:rFonts w:ascii="Cambria Math" w:hAnsi="Cambria Math"/>
          </w:rPr>
          <m:t>=</m:t>
        </m:r>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j=1</m:t>
                </m:r>
              </m:sub>
              <m:sup>
                <m:r>
                  <w:rPr>
                    <w:rFonts w:ascii="Cambria Math" w:hAnsi="Cambria Math"/>
                  </w:rPr>
                  <m:t>m</m:t>
                </m:r>
              </m:sup>
              <m:e>
                <m:sSubSup>
                  <m:sSubSupPr>
                    <m:ctrlPr>
                      <w:rPr>
                        <w:rFonts w:ascii="Cambria Math" w:hAnsi="Cambria Math"/>
                      </w:rPr>
                    </m:ctrlPr>
                  </m:sSubSupPr>
                  <m:e>
                    <m:r>
                      <w:rPr>
                        <w:rFonts w:ascii="Cambria Math" w:hAnsi="Cambria Math"/>
                      </w:rPr>
                      <m:t>N</m:t>
                    </m:r>
                  </m:e>
                  <m:sub>
                    <m:r>
                      <w:rPr>
                        <w:rFonts w:ascii="Cambria Math" w:hAnsi="Cambria Math"/>
                      </w:rPr>
                      <m:t>i</m:t>
                    </m:r>
                    <m:r>
                      <m:rPr>
                        <m:sty m:val="p"/>
                      </m:rPr>
                      <w:rPr>
                        <w:rFonts w:ascii="Cambria Math" w:hAnsi="Cambria Math"/>
                      </w:rPr>
                      <m:t>,</m:t>
                    </m:r>
                    <m:r>
                      <w:rPr>
                        <w:rFonts w:ascii="Cambria Math" w:hAnsi="Cambria Math"/>
                      </w:rPr>
                      <m:t>j</m:t>
                    </m:r>
                  </m:sub>
                  <m:sup>
                    <m:r>
                      <w:rPr>
                        <w:rFonts w:ascii="Cambria Math" w:hAnsi="Cambria Math"/>
                      </w:rPr>
                      <m:t>q</m:t>
                    </m:r>
                    <m:r>
                      <m:rPr>
                        <m:sty m:val="p"/>
                      </m:rPr>
                      <w:rPr>
                        <w:rFonts w:ascii="Cambria Math" w:hAnsi="Cambria Math"/>
                      </w:rPr>
                      <m:t>,</m:t>
                    </m:r>
                    <m:r>
                      <w:rPr>
                        <w:rFonts w:ascii="Cambria Math" w:hAnsi="Cambria Math"/>
                      </w:rPr>
                      <m:t>p</m:t>
                    </m:r>
                  </m:sup>
                </m:sSubSup>
              </m:e>
            </m:nary>
          </m:e>
        </m:nary>
        <m:d>
          <m:dPr>
            <m:sepChr m:val=""/>
            <m:ctrlPr>
              <w:rPr>
                <w:rFonts w:ascii="Cambria Math" w:hAnsi="Cambria Math"/>
              </w:rPr>
            </m:ctrlPr>
          </m:dPr>
          <m:e>
            <m:r>
              <w:rPr>
                <w:rFonts w:ascii="Cambria Math" w:hAnsi="Cambria Math"/>
              </w:rPr>
              <m:t>ξ</m:t>
            </m:r>
          </m:e>
          <m:e>
            <m:r>
              <m:rPr>
                <m:sty m:val="p"/>
              </m:rPr>
              <w:rPr>
                <w:rFonts w:ascii="Cambria Math" w:hAnsi="Cambria Math"/>
              </w:rPr>
              <m:t>,</m:t>
            </m:r>
          </m:e>
          <m:e>
            <m:r>
              <w:rPr>
                <w:rFonts w:ascii="Cambria Math" w:hAnsi="Cambria Math"/>
              </w:rPr>
              <m:t>η</m:t>
            </m:r>
          </m:e>
        </m:d>
        <m:sSub>
          <m:sSubPr>
            <m:ctrlPr>
              <w:rPr>
                <w:rFonts w:ascii="Cambria Math" w:hAnsi="Cambria Math"/>
              </w:rPr>
            </m:ctrlPr>
          </m:sSubPr>
          <m:e>
            <m:r>
              <m:rPr>
                <m:sty m:val="bi"/>
              </m:rP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j</m:t>
            </m:r>
          </m:sub>
        </m:sSub>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bookmarkStart w:id="24" w:name="ZEqnNum510665"/>
      <w:r w:rsidRPr="0036445F">
        <w:instrText>(</w:instrText>
      </w:r>
      <w:fldSimple w:instr=" SEQ AMEqn \c \* Arabic \* MERGEFORMAT ">
        <w:r w:rsidR="00B37C6A" w:rsidRPr="0036445F">
          <w:rPr>
            <w:noProof/>
          </w:rPr>
          <w:instrText>17</w:instrText>
        </w:r>
      </w:fldSimple>
      <w:r w:rsidRPr="0036445F">
        <w:instrText>)</w:instrText>
      </w:r>
      <w:bookmarkEnd w:id="24"/>
      <w:r w:rsidRPr="0036445F">
        <w:fldChar w:fldCharType="end"/>
      </w:r>
    </w:p>
    <w:p w14:paraId="17992B14" w14:textId="352294C5" w:rsidR="00853A3A" w:rsidRPr="0036445F" w:rsidRDefault="00713C44">
      <w:pPr>
        <w:rPr>
          <w:rFonts w:ascii="Times New Roman" w:hAnsi="Times New Roman" w:cs="Times New Roman"/>
        </w:rPr>
      </w:pPr>
      <w:r w:rsidRPr="0036445F">
        <w:rPr>
          <w:rFonts w:ascii="Times New Roman" w:hAnsi="Times New Roman" w:cs="Times New Roman"/>
        </w:rPr>
        <w:t xml:space="preserve">where </w:t>
      </w:r>
      <m:oMath>
        <m:sSubSup>
          <m:sSubSupPr>
            <m:ctrlPr>
              <w:rPr>
                <w:rFonts w:ascii="Cambria Math" w:hAnsi="Cambria Math" w:cs="Times New Roman"/>
              </w:rPr>
            </m:ctrlPr>
          </m:sSubSupPr>
          <m:e>
            <m:r>
              <w:rPr>
                <w:rFonts w:ascii="Cambria Math" w:hAnsi="Cambria Math" w:cs="Times New Roman"/>
              </w:rPr>
              <m:t>N</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sub>
          <m:sup>
            <m:r>
              <w:rPr>
                <w:rFonts w:ascii="Cambria Math" w:hAnsi="Cambria Math" w:cs="Times New Roman"/>
              </w:rPr>
              <m:t>q</m:t>
            </m:r>
            <m:r>
              <m:rPr>
                <m:sty m:val="p"/>
              </m:rPr>
              <w:rPr>
                <w:rFonts w:ascii="Cambria Math" w:hAnsi="Cambria Math" w:cs="Times New Roman"/>
              </w:rPr>
              <m:t>,</m:t>
            </m:r>
            <m:r>
              <w:rPr>
                <w:rFonts w:ascii="Cambria Math" w:hAnsi="Cambria Math" w:cs="Times New Roman"/>
              </w:rPr>
              <m:t>p</m:t>
            </m:r>
          </m:sup>
        </m:sSubSup>
      </m:oMath>
      <w:r w:rsidRPr="0036445F">
        <w:rPr>
          <w:rFonts w:ascii="Times New Roman" w:hAnsi="Times New Roman" w:cs="Times New Roman"/>
        </w:rPr>
        <w:t xml:space="preserve"> are the bivariate NURBS basis functions expressed as</w:t>
      </w:r>
    </w:p>
    <w:p w14:paraId="6A164A2C" w14:textId="7E9C790A" w:rsidR="00853A3A" w:rsidRPr="0036445F" w:rsidRDefault="00713C44">
      <w:pPr>
        <w:pStyle w:val="AMDisplayEquation"/>
      </w:pPr>
      <w:r w:rsidRPr="0036445F">
        <w:tab/>
      </w:r>
      <m:oMath>
        <m:sSubSup>
          <m:sSubSupPr>
            <m:ctrlPr>
              <w:rPr>
                <w:rFonts w:ascii="Cambria Math" w:hAnsi="Cambria Math"/>
              </w:rPr>
            </m:ctrlPr>
          </m:sSubSupPr>
          <m:e>
            <m:r>
              <w:rPr>
                <w:rFonts w:ascii="Cambria Math" w:hAnsi="Cambria Math"/>
              </w:rPr>
              <m:t>N</m:t>
            </m:r>
          </m:e>
          <m:sub>
            <m:r>
              <w:rPr>
                <w:rFonts w:ascii="Cambria Math" w:hAnsi="Cambria Math"/>
              </w:rPr>
              <m:t>i</m:t>
            </m:r>
            <m:r>
              <m:rPr>
                <m:sty m:val="p"/>
              </m:rPr>
              <w:rPr>
                <w:rFonts w:ascii="Cambria Math" w:hAnsi="Cambria Math"/>
              </w:rPr>
              <m:t>,</m:t>
            </m:r>
            <m:r>
              <w:rPr>
                <w:rFonts w:ascii="Cambria Math" w:hAnsi="Cambria Math"/>
              </w:rPr>
              <m:t>j</m:t>
            </m:r>
          </m:sub>
          <m:sup>
            <m:r>
              <w:rPr>
                <w:rFonts w:ascii="Cambria Math" w:hAnsi="Cambria Math"/>
              </w:rPr>
              <m:t>q</m:t>
            </m:r>
            <m:r>
              <m:rPr>
                <m:sty m:val="p"/>
              </m:rPr>
              <w:rPr>
                <w:rFonts w:ascii="Cambria Math" w:hAnsi="Cambria Math"/>
              </w:rPr>
              <m:t>,</m:t>
            </m:r>
            <m:r>
              <w:rPr>
                <w:rFonts w:ascii="Cambria Math" w:hAnsi="Cambria Math"/>
              </w:rPr>
              <m:t>p</m:t>
            </m:r>
          </m:sup>
        </m:sSubSup>
        <m:d>
          <m:dPr>
            <m:sepChr m:val=""/>
            <m:ctrlPr>
              <w:rPr>
                <w:rFonts w:ascii="Cambria Math" w:hAnsi="Cambria Math"/>
              </w:rPr>
            </m:ctrlPr>
          </m:dPr>
          <m:e>
            <m:r>
              <w:rPr>
                <w:rFonts w:ascii="Cambria Math" w:hAnsi="Cambria Math"/>
              </w:rPr>
              <m:t>ξ</m:t>
            </m:r>
          </m:e>
          <m:e>
            <m:r>
              <m:rPr>
                <m:sty m:val="p"/>
              </m:rPr>
              <w:rPr>
                <w:rFonts w:ascii="Cambria Math" w:hAnsi="Cambria Math"/>
              </w:rPr>
              <m:t>,</m:t>
            </m:r>
          </m:e>
          <m:e>
            <m:r>
              <w:rPr>
                <w:rFonts w:ascii="Cambria Math" w:hAnsi="Cambria Math"/>
              </w:rPr>
              <m:t>η</m:t>
            </m:r>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r>
                  <m:rPr>
                    <m:sty m:val="p"/>
                  </m:rPr>
                  <w:rPr>
                    <w:rFonts w:ascii="Cambria Math" w:hAnsi="Cambria Math"/>
                  </w:rPr>
                  <m:t>,</m:t>
                </m:r>
                <m:r>
                  <w:rPr>
                    <w:rFonts w:ascii="Cambria Math" w:hAnsi="Cambria Math"/>
                  </w:rPr>
                  <m:t>q</m:t>
                </m:r>
              </m:sub>
            </m:sSub>
            <m:d>
              <m:dPr>
                <m:ctrlPr>
                  <w:rPr>
                    <w:rFonts w:ascii="Cambria Math" w:hAnsi="Cambria Math"/>
                  </w:rPr>
                </m:ctrlPr>
              </m:dPr>
              <m:e>
                <m:r>
                  <w:rPr>
                    <w:rFonts w:ascii="Cambria Math" w:hAnsi="Cambria Math"/>
                  </w:rPr>
                  <m:t>ξ</m:t>
                </m:r>
              </m:e>
            </m:d>
            <m:sSub>
              <m:sSubPr>
                <m:ctrlPr>
                  <w:rPr>
                    <w:rFonts w:ascii="Cambria Math" w:hAnsi="Cambria Math"/>
                  </w:rPr>
                </m:ctrlPr>
              </m:sSubPr>
              <m:e>
                <m:r>
                  <w:rPr>
                    <w:rFonts w:ascii="Cambria Math" w:hAnsi="Cambria Math"/>
                  </w:rPr>
                  <m:t>G</m:t>
                </m:r>
              </m:e>
              <m:sub>
                <m:r>
                  <w:rPr>
                    <w:rFonts w:ascii="Cambria Math" w:hAnsi="Cambria Math"/>
                  </w:rPr>
                  <m:t>j</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η</m:t>
                </m:r>
              </m:e>
            </m:d>
            <m:sSub>
              <m:sSubPr>
                <m:ctrlPr>
                  <w:rPr>
                    <w:rFonts w:ascii="Cambria Math" w:hAnsi="Cambria Math"/>
                  </w:rPr>
                </m:ctrlPr>
              </m:sSubPr>
              <m:e>
                <m:r>
                  <w:rPr>
                    <w:rFonts w:ascii="Cambria Math" w:hAnsi="Cambria Math"/>
                  </w:rPr>
                  <m:t>w</m:t>
                </m:r>
              </m:e>
              <m:sub>
                <m:r>
                  <w:rPr>
                    <w:rFonts w:ascii="Cambria Math" w:hAnsi="Cambria Math"/>
                  </w:rPr>
                  <m:t>i</m:t>
                </m:r>
                <m:r>
                  <m:rPr>
                    <m:sty m:val="p"/>
                  </m:rPr>
                  <w:rPr>
                    <w:rFonts w:ascii="Cambria Math" w:hAnsi="Cambria Math"/>
                  </w:rPr>
                  <m:t>,</m:t>
                </m:r>
                <m:r>
                  <w:rPr>
                    <w:rFonts w:ascii="Cambria Math" w:hAnsi="Cambria Math"/>
                  </w:rPr>
                  <m:t>j</m:t>
                </m:r>
              </m:sub>
            </m:sSub>
          </m:num>
          <m:den>
            <m:nary>
              <m:naryPr>
                <m:chr m:val="∑"/>
                <m:limLoc m:val="undOvr"/>
                <m:ctrlPr>
                  <w:rPr>
                    <w:rFonts w:ascii="Cambria Math" w:hAnsi="Cambria Math"/>
                  </w:rPr>
                </m:ctrlPr>
              </m:naryPr>
              <m:sub>
                <m:r>
                  <w:rPr>
                    <w:rFonts w:ascii="Cambria Math" w:hAnsi="Cambria Math"/>
                  </w:rPr>
                  <m:t>k=1</m:t>
                </m:r>
              </m:sub>
              <m:sup>
                <m:r>
                  <w:rPr>
                    <w:rFonts w:ascii="Cambria Math" w:hAnsi="Cambria Math"/>
                  </w:rPr>
                  <m:t>m</m:t>
                </m:r>
              </m:sup>
              <m:e>
                <m:nary>
                  <m:naryPr>
                    <m:chr m:val="∑"/>
                    <m:limLoc m:val="undOvr"/>
                    <m:ctrlPr>
                      <w:rPr>
                        <w:rFonts w:ascii="Cambria Math" w:hAnsi="Cambria Math"/>
                      </w:rPr>
                    </m:ctrlPr>
                  </m:naryPr>
                  <m:sub>
                    <m:r>
                      <w:rPr>
                        <w:rFonts w:ascii="Cambria Math" w:hAnsi="Cambria Math"/>
                      </w:rPr>
                      <m:t>l=1</m:t>
                    </m:r>
                  </m:sub>
                  <m:sup>
                    <m:r>
                      <w:rPr>
                        <w:rFonts w:ascii="Cambria Math" w:hAnsi="Cambria Math"/>
                      </w:rPr>
                      <m:t>n</m:t>
                    </m:r>
                  </m:sup>
                  <m:e>
                    <m:sSub>
                      <m:sSubPr>
                        <m:ctrlPr>
                          <w:rPr>
                            <w:rFonts w:ascii="Cambria Math" w:hAnsi="Cambria Math"/>
                          </w:rPr>
                        </m:ctrlPr>
                      </m:sSubPr>
                      <m:e>
                        <m:r>
                          <w:rPr>
                            <w:rFonts w:ascii="Cambria Math" w:hAnsi="Cambria Math"/>
                          </w:rPr>
                          <m:t>B</m:t>
                        </m:r>
                      </m:e>
                      <m:sub>
                        <m:r>
                          <w:rPr>
                            <w:rFonts w:ascii="Cambria Math" w:hAnsi="Cambria Math"/>
                          </w:rPr>
                          <m:t>k</m:t>
                        </m:r>
                        <m:r>
                          <m:rPr>
                            <m:sty m:val="p"/>
                          </m:rPr>
                          <w:rPr>
                            <w:rFonts w:ascii="Cambria Math" w:hAnsi="Cambria Math"/>
                          </w:rPr>
                          <m:t>,</m:t>
                        </m:r>
                        <m:r>
                          <w:rPr>
                            <w:rFonts w:ascii="Cambria Math" w:hAnsi="Cambria Math"/>
                          </w:rPr>
                          <m:t>q</m:t>
                        </m:r>
                      </m:sub>
                    </m:sSub>
                    <m:d>
                      <m:dPr>
                        <m:ctrlPr>
                          <w:rPr>
                            <w:rFonts w:ascii="Cambria Math" w:hAnsi="Cambria Math"/>
                          </w:rPr>
                        </m:ctrlPr>
                      </m:dPr>
                      <m:e>
                        <m:r>
                          <w:rPr>
                            <w:rFonts w:ascii="Cambria Math" w:hAnsi="Cambria Math"/>
                          </w:rPr>
                          <m:t>ξ</m:t>
                        </m:r>
                      </m:e>
                    </m:d>
                    <m:sSub>
                      <m:sSubPr>
                        <m:ctrlPr>
                          <w:rPr>
                            <w:rFonts w:ascii="Cambria Math" w:hAnsi="Cambria Math"/>
                          </w:rPr>
                        </m:ctrlPr>
                      </m:sSubPr>
                      <m:e>
                        <m:r>
                          <w:rPr>
                            <w:rFonts w:ascii="Cambria Math" w:hAnsi="Cambria Math"/>
                          </w:rPr>
                          <m:t>G</m:t>
                        </m:r>
                      </m:e>
                      <m:sub>
                        <m:r>
                          <w:rPr>
                            <w:rFonts w:ascii="Cambria Math" w:hAnsi="Cambria Math"/>
                          </w:rPr>
                          <m:t>l</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η</m:t>
                        </m:r>
                      </m:e>
                    </m:d>
                    <m:sSub>
                      <m:sSubPr>
                        <m:ctrlPr>
                          <w:rPr>
                            <w:rFonts w:ascii="Cambria Math" w:hAnsi="Cambria Math"/>
                          </w:rPr>
                        </m:ctrlPr>
                      </m:sSubPr>
                      <m:e>
                        <m:r>
                          <w:rPr>
                            <w:rFonts w:ascii="Cambria Math" w:hAnsi="Cambria Math"/>
                          </w:rPr>
                          <m:t>w</m:t>
                        </m:r>
                      </m:e>
                      <m:sub>
                        <m:r>
                          <w:rPr>
                            <w:rFonts w:ascii="Cambria Math" w:hAnsi="Cambria Math"/>
                          </w:rPr>
                          <m:t>k</m:t>
                        </m:r>
                        <m:r>
                          <m:rPr>
                            <m:sty m:val="p"/>
                          </m:rPr>
                          <w:rPr>
                            <w:rFonts w:ascii="Cambria Math" w:hAnsi="Cambria Math"/>
                          </w:rPr>
                          <m:t>,</m:t>
                        </m:r>
                        <m:r>
                          <w:rPr>
                            <w:rFonts w:ascii="Cambria Math" w:hAnsi="Cambria Math"/>
                          </w:rPr>
                          <m:t>l</m:t>
                        </m:r>
                      </m:sub>
                    </m:sSub>
                  </m:e>
                </m:nary>
              </m:e>
            </m:nary>
          </m:den>
        </m:f>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18</w:instrText>
        </w:r>
      </w:fldSimple>
      <w:r w:rsidRPr="0036445F">
        <w:instrText>)</w:instrText>
      </w:r>
      <w:r w:rsidRPr="0036445F">
        <w:fldChar w:fldCharType="end"/>
      </w:r>
    </w:p>
    <w:p w14:paraId="742864C1" w14:textId="1F3C0012" w:rsidR="00853A3A" w:rsidRPr="0036445F" w:rsidRDefault="0095580A">
      <w:pPr>
        <w:rPr>
          <w:rFonts w:ascii="Times New Roman" w:hAnsi="Times New Roman" w:cs="Times New Roman"/>
        </w:rPr>
      </w:pPr>
      <w:r w:rsidRPr="0036445F">
        <w:rPr>
          <w:rFonts w:ascii="Times New Roman" w:hAnsi="Times New Roman" w:cs="Times New Roman"/>
        </w:rPr>
        <w:t>In addition, a</w:t>
      </w:r>
      <w:r w:rsidR="00713C44" w:rsidRPr="0036445F">
        <w:rPr>
          <w:rFonts w:ascii="Times New Roman" w:hAnsi="Times New Roman" w:cs="Times New Roman"/>
        </w:rPr>
        <w:t xml:space="preserve"> NURBS surface and its basis functions, as well as the elements used for IGA, are depicted in Fig 1.</w:t>
      </w:r>
    </w:p>
    <w:p w14:paraId="7AF19433" w14:textId="77777777" w:rsidR="00853A3A" w:rsidRPr="0036445F" w:rsidRDefault="00853A3A">
      <w:pPr>
        <w:jc w:val="center"/>
        <w:rPr>
          <w:rFonts w:ascii="Times New Roman" w:hAnsi="Times New Roman" w:cs="Times New Roman"/>
          <w:szCs w:val="21"/>
        </w:rPr>
      </w:pPr>
    </w:p>
    <w:p w14:paraId="20CF5643" w14:textId="77777777" w:rsidR="00853A3A" w:rsidRPr="0036445F" w:rsidRDefault="00713C44">
      <w:pPr>
        <w:jc w:val="center"/>
        <w:rPr>
          <w:rFonts w:ascii="Times New Roman" w:hAnsi="Times New Roman" w:cs="Times New Roman"/>
          <w:szCs w:val="21"/>
        </w:rPr>
      </w:pPr>
      <w:r w:rsidRPr="0036445F">
        <w:rPr>
          <w:rFonts w:ascii="Times New Roman" w:hAnsi="Times New Roman" w:cs="Times New Roman" w:hint="eastAsia"/>
          <w:noProof/>
          <w:szCs w:val="21"/>
        </w:rPr>
        <w:drawing>
          <wp:inline distT="0" distB="0" distL="0" distR="0" wp14:anchorId="57A73283" wp14:editId="44499E89">
            <wp:extent cx="4777105" cy="3585210"/>
            <wp:effectExtent l="0" t="0" r="4445"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4777200" cy="3585600"/>
                    </a:xfrm>
                    <a:prstGeom prst="rect">
                      <a:avLst/>
                    </a:prstGeom>
                  </pic:spPr>
                </pic:pic>
              </a:graphicData>
            </a:graphic>
          </wp:inline>
        </w:drawing>
      </w:r>
    </w:p>
    <w:p w14:paraId="4D2D0F99" w14:textId="77777777" w:rsidR="00853A3A" w:rsidRPr="0036445F" w:rsidRDefault="00713C44">
      <w:pPr>
        <w:jc w:val="center"/>
        <w:rPr>
          <w:rFonts w:ascii="Times New Roman" w:hAnsi="Times New Roman" w:cs="Times New Roman"/>
          <w:szCs w:val="21"/>
        </w:rPr>
      </w:pPr>
      <w:r w:rsidRPr="0036445F">
        <w:rPr>
          <w:rFonts w:ascii="Times New Roman" w:hAnsi="Times New Roman" w:cs="Times New Roman" w:hint="eastAsia"/>
          <w:szCs w:val="21"/>
        </w:rPr>
        <w:t>(</w:t>
      </w:r>
      <w:r w:rsidRPr="0036445F">
        <w:rPr>
          <w:rFonts w:ascii="Times New Roman" w:hAnsi="Times New Roman" w:cs="Times New Roman"/>
          <w:szCs w:val="21"/>
        </w:rPr>
        <w:t>a)</w:t>
      </w:r>
    </w:p>
    <w:p w14:paraId="54BC3074" w14:textId="77777777" w:rsidR="00853A3A" w:rsidRPr="0036445F" w:rsidRDefault="00713C44">
      <w:pPr>
        <w:jc w:val="center"/>
        <w:rPr>
          <w:rFonts w:ascii="Times New Roman" w:hAnsi="Times New Roman" w:cs="Times New Roman"/>
          <w:szCs w:val="21"/>
        </w:rPr>
      </w:pPr>
      <w:r w:rsidRPr="0036445F">
        <w:rPr>
          <w:rFonts w:ascii="Times New Roman" w:hAnsi="Times New Roman" w:cs="Times New Roman" w:hint="eastAsia"/>
          <w:noProof/>
          <w:szCs w:val="21"/>
        </w:rPr>
        <w:lastRenderedPageBreak/>
        <w:drawing>
          <wp:inline distT="0" distB="0" distL="0" distR="0" wp14:anchorId="5753CA88" wp14:editId="448D984D">
            <wp:extent cx="4488815" cy="3369310"/>
            <wp:effectExtent l="0" t="0" r="6985" b="254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489200" cy="3369600"/>
                    </a:xfrm>
                    <a:prstGeom prst="rect">
                      <a:avLst/>
                    </a:prstGeom>
                  </pic:spPr>
                </pic:pic>
              </a:graphicData>
            </a:graphic>
          </wp:inline>
        </w:drawing>
      </w:r>
    </w:p>
    <w:p w14:paraId="529BC41B" w14:textId="77777777" w:rsidR="00853A3A" w:rsidRPr="0036445F" w:rsidRDefault="00713C44">
      <w:pPr>
        <w:jc w:val="center"/>
        <w:rPr>
          <w:rFonts w:ascii="Times New Roman" w:hAnsi="Times New Roman" w:cs="Times New Roman"/>
          <w:szCs w:val="21"/>
        </w:rPr>
      </w:pPr>
      <w:r w:rsidRPr="0036445F">
        <w:rPr>
          <w:rFonts w:ascii="Times New Roman" w:hAnsi="Times New Roman" w:cs="Times New Roman" w:hint="cs"/>
          <w:szCs w:val="21"/>
        </w:rPr>
        <w:t>(</w:t>
      </w:r>
      <w:r w:rsidRPr="0036445F">
        <w:rPr>
          <w:rFonts w:ascii="Times New Roman" w:hAnsi="Times New Roman" w:cs="Times New Roman"/>
          <w:szCs w:val="21"/>
        </w:rPr>
        <w:t>b)</w:t>
      </w:r>
    </w:p>
    <w:p w14:paraId="3CBF2437" w14:textId="77777777" w:rsidR="00853A3A" w:rsidRPr="0036445F" w:rsidRDefault="00713C44">
      <w:pPr>
        <w:jc w:val="center"/>
        <w:rPr>
          <w:rFonts w:ascii="Times New Roman" w:hAnsi="Times New Roman" w:cs="Times New Roman"/>
          <w:szCs w:val="21"/>
        </w:rPr>
      </w:pPr>
      <w:r w:rsidRPr="0036445F">
        <w:rPr>
          <w:rFonts w:ascii="Times New Roman" w:hAnsi="Times New Roman" w:cs="Times New Roman" w:hint="eastAsia"/>
          <w:noProof/>
          <w:szCs w:val="21"/>
        </w:rPr>
        <w:drawing>
          <wp:inline distT="0" distB="0" distL="0" distR="0" wp14:anchorId="07189419" wp14:editId="54F6398E">
            <wp:extent cx="4398645" cy="3300730"/>
            <wp:effectExtent l="0" t="0" r="1905"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399200" cy="3301200"/>
                    </a:xfrm>
                    <a:prstGeom prst="rect">
                      <a:avLst/>
                    </a:prstGeom>
                  </pic:spPr>
                </pic:pic>
              </a:graphicData>
            </a:graphic>
          </wp:inline>
        </w:drawing>
      </w:r>
    </w:p>
    <w:p w14:paraId="0BDD14BF" w14:textId="77777777" w:rsidR="00853A3A" w:rsidRPr="0036445F" w:rsidRDefault="00713C44">
      <w:pPr>
        <w:jc w:val="center"/>
        <w:rPr>
          <w:rFonts w:ascii="Times New Roman" w:hAnsi="Times New Roman" w:cs="Times New Roman"/>
          <w:szCs w:val="21"/>
        </w:rPr>
      </w:pPr>
      <w:r w:rsidRPr="0036445F">
        <w:rPr>
          <w:rFonts w:ascii="Times New Roman" w:hAnsi="Times New Roman" w:cs="Times New Roman" w:hint="cs"/>
          <w:szCs w:val="21"/>
        </w:rPr>
        <w:t>(</w:t>
      </w:r>
      <w:r w:rsidRPr="0036445F">
        <w:rPr>
          <w:rFonts w:ascii="Times New Roman" w:hAnsi="Times New Roman" w:cs="Times New Roman"/>
          <w:szCs w:val="21"/>
        </w:rPr>
        <w:t>c)</w:t>
      </w:r>
    </w:p>
    <w:p w14:paraId="3B7190CB" w14:textId="77777777" w:rsidR="00853A3A" w:rsidRPr="0036445F" w:rsidRDefault="00713C44">
      <w:pPr>
        <w:jc w:val="center"/>
        <w:rPr>
          <w:rFonts w:ascii="Times New Roman" w:hAnsi="Times New Roman" w:cs="Times New Roman"/>
          <w:szCs w:val="21"/>
        </w:rPr>
      </w:pPr>
      <w:r w:rsidRPr="0036445F">
        <w:rPr>
          <w:rFonts w:ascii="Times New Roman" w:hAnsi="Times New Roman" w:cs="Times New Roman" w:hint="eastAsia"/>
          <w:noProof/>
          <w:szCs w:val="21"/>
        </w:rPr>
        <w:lastRenderedPageBreak/>
        <w:drawing>
          <wp:inline distT="0" distB="0" distL="0" distR="0" wp14:anchorId="050AD874" wp14:editId="0C1E81C8">
            <wp:extent cx="5424170" cy="3987800"/>
            <wp:effectExtent l="0" t="0" r="5080" b="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457089" cy="4011575"/>
                    </a:xfrm>
                    <a:prstGeom prst="rect">
                      <a:avLst/>
                    </a:prstGeom>
                  </pic:spPr>
                </pic:pic>
              </a:graphicData>
            </a:graphic>
          </wp:inline>
        </w:drawing>
      </w:r>
    </w:p>
    <w:p w14:paraId="0ECC9870" w14:textId="77777777" w:rsidR="00853A3A" w:rsidRPr="0036445F" w:rsidRDefault="00713C44">
      <w:pPr>
        <w:jc w:val="center"/>
        <w:rPr>
          <w:rFonts w:ascii="Times New Roman" w:hAnsi="Times New Roman" w:cs="Times New Roman"/>
          <w:szCs w:val="21"/>
        </w:rPr>
      </w:pPr>
      <w:r w:rsidRPr="0036445F">
        <w:rPr>
          <w:rFonts w:ascii="Times New Roman" w:hAnsi="Times New Roman" w:cs="Times New Roman" w:hint="cs"/>
          <w:szCs w:val="21"/>
        </w:rPr>
        <w:t>(</w:t>
      </w:r>
      <w:r w:rsidRPr="0036445F">
        <w:rPr>
          <w:rFonts w:ascii="Times New Roman" w:hAnsi="Times New Roman" w:cs="Times New Roman"/>
          <w:szCs w:val="21"/>
        </w:rPr>
        <w:t>d)</w:t>
      </w:r>
    </w:p>
    <w:p w14:paraId="5A00A840" w14:textId="77777777" w:rsidR="00853A3A" w:rsidRPr="0036445F" w:rsidRDefault="00713C44">
      <w:pPr>
        <w:rPr>
          <w:rFonts w:ascii="Times New Roman" w:hAnsi="Times New Roman" w:cs="Times New Roman"/>
          <w:szCs w:val="21"/>
        </w:rPr>
      </w:pPr>
      <w:r w:rsidRPr="0036445F">
        <w:rPr>
          <w:rFonts w:ascii="Times New Roman" w:hAnsi="Times New Roman" w:cs="Times New Roman"/>
          <w:b/>
          <w:bCs/>
          <w:szCs w:val="21"/>
        </w:rPr>
        <w:t xml:space="preserve">Fig. 1. </w:t>
      </w:r>
      <w:r w:rsidRPr="0036445F">
        <w:rPr>
          <w:rFonts w:ascii="Times New Roman" w:hAnsi="Times New Roman" w:cs="Times New Roman"/>
          <w:szCs w:val="21"/>
        </w:rPr>
        <w:t>A NURBS surface: (a) a NURBS surface and related control points; (b) control mesh constructed by control points; (c) associated NURBS basis functions of order 2; (d) parametric space, the matching open knot vectors, and the elements used for IGA. The control points are marked by red dots, and the corresponding elements are formed by mapping from parametric space to physical space.</w:t>
      </w:r>
    </w:p>
    <w:p w14:paraId="6643757E" w14:textId="77777777" w:rsidR="00853A3A" w:rsidRPr="0036445F" w:rsidRDefault="00713C44">
      <w:pPr>
        <w:pStyle w:val="Heading2"/>
        <w:numPr>
          <w:ilvl w:val="0"/>
          <w:numId w:val="2"/>
        </w:numPr>
        <w:spacing w:line="480" w:lineRule="auto"/>
        <w:rPr>
          <w:rFonts w:ascii="Times New Roman" w:hAnsi="Times New Roman" w:cs="Times New Roman"/>
          <w:b w:val="0"/>
          <w:bCs w:val="0"/>
          <w:i/>
          <w:iCs/>
          <w:sz w:val="28"/>
          <w:szCs w:val="28"/>
        </w:rPr>
      </w:pPr>
      <w:r w:rsidRPr="0036445F">
        <w:rPr>
          <w:rFonts w:ascii="Times New Roman" w:hAnsi="Times New Roman" w:cs="Times New Roman"/>
          <w:b w:val="0"/>
          <w:bCs w:val="0"/>
          <w:i/>
          <w:iCs/>
          <w:sz w:val="28"/>
          <w:szCs w:val="28"/>
        </w:rPr>
        <w:t>Discretization in space and time</w:t>
      </w:r>
    </w:p>
    <w:p w14:paraId="44FF3F3C" w14:textId="2E870941" w:rsidR="00853A3A" w:rsidRPr="0036445F" w:rsidRDefault="00713C44">
      <w:pPr>
        <w:ind w:firstLine="420"/>
        <w:rPr>
          <w:rFonts w:ascii="Times New Roman" w:hAnsi="Times New Roman" w:cs="Times New Roman"/>
        </w:rPr>
      </w:pPr>
      <w:r w:rsidRPr="0036445F">
        <w:rPr>
          <w:rFonts w:ascii="Times New Roman" w:hAnsi="Times New Roman" w:cs="Times New Roman"/>
        </w:rPr>
        <w:t xml:space="preserve">To solve partial differential equations </w:t>
      </w:r>
      <w:r w:rsidRPr="0036445F">
        <w:rPr>
          <w:rFonts w:ascii="Times New Roman" w:hAnsi="Times New Roman" w:cs="Times New Roman"/>
        </w:rPr>
        <w:fldChar w:fldCharType="begin"/>
      </w:r>
      <w:r w:rsidRPr="0036445F">
        <w:rPr>
          <w:rFonts w:ascii="Times New Roman" w:hAnsi="Times New Roman" w:cs="Times New Roman"/>
        </w:rPr>
        <w:instrText xml:space="preserve"> GOTOBUTTON ZEqnNum400878  \* MERGEFORMAT </w:instrText>
      </w:r>
      <w:r w:rsidRPr="0036445F">
        <w:rPr>
          <w:rFonts w:ascii="Times New Roman" w:hAnsi="Times New Roman" w:cs="Times New Roman"/>
        </w:rPr>
        <w:fldChar w:fldCharType="begin"/>
      </w:r>
      <w:r w:rsidRPr="0036445F">
        <w:rPr>
          <w:rFonts w:ascii="Times New Roman" w:hAnsi="Times New Roman" w:cs="Times New Roman"/>
        </w:rPr>
        <w:instrText xml:space="preserve"> REF ZEqnNum400878 \* Charformat \! \* MERGEFORMAT </w:instrText>
      </w:r>
      <w:r w:rsidRPr="0036445F">
        <w:rPr>
          <w:rFonts w:ascii="Times New Roman" w:hAnsi="Times New Roman" w:cs="Times New Roman"/>
        </w:rPr>
        <w:fldChar w:fldCharType="separate"/>
      </w:r>
      <w:r w:rsidR="00B37C6A" w:rsidRPr="0036445F">
        <w:rPr>
          <w:rFonts w:ascii="Times New Roman" w:hAnsi="Times New Roman" w:cs="Times New Roman"/>
        </w:rPr>
        <w:instrText>(7)</w:instrText>
      </w:r>
      <w:r w:rsidRPr="0036445F">
        <w:rPr>
          <w:rFonts w:ascii="Times New Roman" w:hAnsi="Times New Roman" w:cs="Times New Roman"/>
        </w:rPr>
        <w:fldChar w:fldCharType="end"/>
      </w:r>
      <w:r w:rsidRPr="0036445F">
        <w:rPr>
          <w:rFonts w:ascii="Times New Roman" w:hAnsi="Times New Roman" w:cs="Times New Roman"/>
        </w:rPr>
        <w:fldChar w:fldCharType="end"/>
      </w:r>
      <w:r w:rsidRPr="0036445F">
        <w:rPr>
          <w:rFonts w:ascii="Times New Roman" w:hAnsi="Times New Roman" w:cs="Times New Roman"/>
        </w:rPr>
        <w:t xml:space="preserve"> and </w:t>
      </w:r>
      <w:r w:rsidRPr="0036445F">
        <w:rPr>
          <w:rFonts w:ascii="Times New Roman" w:hAnsi="Times New Roman" w:cs="Times New Roman"/>
        </w:rPr>
        <w:fldChar w:fldCharType="begin"/>
      </w:r>
      <w:r w:rsidRPr="0036445F">
        <w:rPr>
          <w:rFonts w:ascii="Times New Roman" w:hAnsi="Times New Roman" w:cs="Times New Roman"/>
        </w:rPr>
        <w:instrText xml:space="preserve"> GOTOBUTTON ZEqnNum711468  \* MERGEFORMAT </w:instrText>
      </w:r>
      <w:r w:rsidRPr="0036445F">
        <w:rPr>
          <w:rFonts w:ascii="Times New Roman" w:hAnsi="Times New Roman" w:cs="Times New Roman"/>
        </w:rPr>
        <w:fldChar w:fldCharType="begin"/>
      </w:r>
      <w:r w:rsidRPr="0036445F">
        <w:rPr>
          <w:rFonts w:ascii="Times New Roman" w:hAnsi="Times New Roman" w:cs="Times New Roman"/>
        </w:rPr>
        <w:instrText xml:space="preserve"> REF ZEqnNum711468 \* Charformat \! \* MERGEFORMAT </w:instrText>
      </w:r>
      <w:r w:rsidRPr="0036445F">
        <w:rPr>
          <w:rFonts w:ascii="Times New Roman" w:hAnsi="Times New Roman" w:cs="Times New Roman"/>
        </w:rPr>
        <w:fldChar w:fldCharType="separate"/>
      </w:r>
      <w:r w:rsidR="00B37C6A" w:rsidRPr="0036445F">
        <w:rPr>
          <w:rFonts w:ascii="Times New Roman" w:hAnsi="Times New Roman" w:cs="Times New Roman"/>
        </w:rPr>
        <w:instrText>(13)</w:instrText>
      </w:r>
      <w:r w:rsidRPr="0036445F">
        <w:rPr>
          <w:rFonts w:ascii="Times New Roman" w:hAnsi="Times New Roman" w:cs="Times New Roman"/>
        </w:rPr>
        <w:fldChar w:fldCharType="end"/>
      </w:r>
      <w:r w:rsidRPr="0036445F">
        <w:rPr>
          <w:rFonts w:ascii="Times New Roman" w:hAnsi="Times New Roman" w:cs="Times New Roman"/>
        </w:rPr>
        <w:fldChar w:fldCharType="end"/>
      </w:r>
      <w:r w:rsidRPr="0036445F">
        <w:rPr>
          <w:rFonts w:ascii="Times New Roman" w:hAnsi="Times New Roman" w:cs="Times New Roman"/>
        </w:rPr>
        <w:t xml:space="preserve">, firstly, the discretization in space and time are </w:t>
      </w:r>
      <w:r w:rsidRPr="0036445F">
        <w:rPr>
          <w:rFonts w:ascii="Times New Roman" w:hAnsi="Times New Roman" w:cs="Times New Roman" w:hint="eastAsia"/>
        </w:rPr>
        <w:t>carried</w:t>
      </w:r>
      <w:r w:rsidRPr="0036445F">
        <w:rPr>
          <w:rFonts w:ascii="Times New Roman" w:hAnsi="Times New Roman" w:cs="Times New Roman"/>
        </w:rPr>
        <w:t xml:space="preserve"> out using the IGA and NEWMARK methods, respectively. Then, the discrete equations are solved iteratively by Newton-Raphson scheme.</w:t>
      </w:r>
    </w:p>
    <w:p w14:paraId="0F29C02F" w14:textId="26709B66" w:rsidR="00853A3A" w:rsidRPr="0036445F" w:rsidRDefault="00713C44">
      <w:pPr>
        <w:ind w:firstLine="420"/>
        <w:rPr>
          <w:rFonts w:ascii="Times New Roman" w:hAnsi="Times New Roman" w:cs="Times New Roman"/>
        </w:rPr>
      </w:pPr>
      <w:r w:rsidRPr="0036445F">
        <w:rPr>
          <w:rFonts w:ascii="Times New Roman" w:hAnsi="Times New Roman" w:cs="Times New Roman"/>
        </w:rPr>
        <w:lastRenderedPageBreak/>
        <w:t xml:space="preserve">Similar to FEA, the discretization of geometry </w:t>
      </w:r>
      <m:oMath>
        <m:r>
          <m:rPr>
            <m:sty m:val="bi"/>
          </m:rPr>
          <w:rPr>
            <w:rFonts w:ascii="Cambria Math" w:hAnsi="Cambria Math" w:cs="Times New Roman"/>
          </w:rPr>
          <m:t>x</m:t>
        </m:r>
      </m:oMath>
      <w:r w:rsidRPr="0036445F">
        <w:rPr>
          <w:rFonts w:ascii="Times New Roman" w:hAnsi="Times New Roman" w:cs="Times New Roman"/>
        </w:rPr>
        <w:t xml:space="preserve">, displacement field </w:t>
      </w:r>
      <m:oMath>
        <m:r>
          <m:rPr>
            <m:sty m:val="bi"/>
          </m:rPr>
          <w:rPr>
            <w:rFonts w:ascii="Cambria Math" w:hAnsi="Cambria Math" w:cs="Times New Roman"/>
          </w:rPr>
          <m:t>u</m:t>
        </m:r>
      </m:oMath>
      <w:r w:rsidRPr="0036445F">
        <w:rPr>
          <w:rFonts w:ascii="Times New Roman" w:hAnsi="Times New Roman" w:cs="Times New Roman"/>
        </w:rPr>
        <w:t xml:space="preserve"> and </w:t>
      </w:r>
      <w:r w:rsidRPr="0036445F">
        <w:rPr>
          <w:rFonts w:ascii="Times New Roman" w:hAnsi="Times New Roman" w:cs="Times New Roman"/>
          <w:szCs w:val="21"/>
        </w:rPr>
        <w:t>excess</w:t>
      </w:r>
      <w:r w:rsidRPr="0036445F">
        <w:rPr>
          <w:rFonts w:ascii="Times New Roman" w:hAnsi="Times New Roman" w:cs="Times New Roman"/>
        </w:rPr>
        <w:t xml:space="preserve"> pore pressure field </w:t>
      </w:r>
      <m:oMath>
        <m:r>
          <m:rPr>
            <m:sty m:val="bi"/>
          </m:rPr>
          <w:rPr>
            <w:rFonts w:ascii="Cambria Math" w:hAnsi="Cambria Math" w:cs="Times New Roman"/>
          </w:rPr>
          <m:t>p</m:t>
        </m:r>
      </m:oMath>
      <w:r w:rsidRPr="0036445F">
        <w:rPr>
          <w:rFonts w:ascii="Times New Roman" w:hAnsi="Times New Roman" w:cs="Times New Roman"/>
        </w:rPr>
        <w:t xml:space="preserve"> in IGA can be expressed as follows:</w:t>
      </w:r>
    </w:p>
    <w:p w14:paraId="4FBE8751" w14:textId="6B43BC82" w:rsidR="00853A3A" w:rsidRPr="0036445F" w:rsidRDefault="00713C44">
      <w:pPr>
        <w:pStyle w:val="AMDisplayEquation"/>
      </w:pPr>
      <w:r w:rsidRPr="0036445F">
        <w:tab/>
      </w:r>
      <m:oMath>
        <m:r>
          <m:rPr>
            <m:sty m:val="bi"/>
          </m:rPr>
          <w:rPr>
            <w:rFonts w:ascii="Cambria Math" w:hAnsi="Cambria Math"/>
          </w:rPr>
          <m:t>x</m:t>
        </m:r>
        <m:r>
          <w:rPr>
            <w:rFonts w:ascii="Cambria Math" w:hAnsi="Cambria Math"/>
          </w:rPr>
          <m:t>=</m:t>
        </m:r>
        <m:nary>
          <m:naryPr>
            <m:chr m:val="∑"/>
            <m:limLoc m:val="undOvr"/>
            <m:ctrlPr>
              <w:rPr>
                <w:rFonts w:ascii="Cambria Math" w:hAnsi="Cambria Math"/>
              </w:rPr>
            </m:ctrlPr>
          </m:naryPr>
          <m:sub>
            <m:r>
              <w:rPr>
                <w:rFonts w:ascii="Cambria Math" w:hAnsi="Cambria Math"/>
              </w:rPr>
              <m:t>i=1</m:t>
            </m:r>
          </m:sub>
          <m:sup>
            <m:r>
              <w:rPr>
                <w:rFonts w:ascii="Cambria Math" w:hAnsi="Cambria Math"/>
              </w:rPr>
              <m:t>l</m:t>
            </m:r>
          </m:sup>
          <m:e>
            <m:sSub>
              <m:sSubPr>
                <m:ctrlPr>
                  <w:rPr>
                    <w:rFonts w:ascii="Cambria Math" w:hAnsi="Cambria Math"/>
                  </w:rPr>
                </m:ctrlPr>
              </m:sSubPr>
              <m:e>
                <m:r>
                  <w:rPr>
                    <w:rFonts w:ascii="Cambria Math" w:hAnsi="Cambria Math"/>
                  </w:rPr>
                  <m:t>N</m:t>
                </m:r>
              </m:e>
              <m:sub>
                <m:r>
                  <w:rPr>
                    <w:rFonts w:ascii="Cambria Math" w:hAnsi="Cambria Math"/>
                  </w:rPr>
                  <m:t>i</m:t>
                </m:r>
              </m:sub>
            </m:sSub>
          </m:e>
        </m:nary>
        <m:d>
          <m:dPr>
            <m:ctrlPr>
              <w:rPr>
                <w:rFonts w:ascii="Cambria Math" w:hAnsi="Cambria Math"/>
              </w:rPr>
            </m:ctrlPr>
          </m:dPr>
          <m:e>
            <m:r>
              <w:rPr>
                <w:rFonts w:ascii="Cambria Math" w:hAnsi="Cambria Math"/>
              </w:rPr>
              <m:t>ξ</m:t>
            </m:r>
          </m:e>
        </m:d>
        <m:sSub>
          <m:sSubPr>
            <m:ctrlPr>
              <w:rPr>
                <w:rFonts w:ascii="Cambria Math" w:hAnsi="Cambria Math"/>
              </w:rPr>
            </m:ctrlPr>
          </m:sSubPr>
          <m:e>
            <m:r>
              <w:rPr>
                <w:rFonts w:ascii="Cambria Math" w:hAnsi="Cambria Math"/>
              </w:rPr>
              <m:t>x</m:t>
            </m:r>
          </m:e>
          <m:sub>
            <m:r>
              <w:rPr>
                <w:rFonts w:ascii="Cambria Math" w:hAnsi="Cambria Math"/>
              </w:rPr>
              <m:t>i</m:t>
            </m:r>
          </m:sub>
        </m:sSub>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19</w:instrText>
        </w:r>
      </w:fldSimple>
      <w:r w:rsidRPr="0036445F">
        <w:instrText>)</w:instrText>
      </w:r>
      <w:r w:rsidRPr="0036445F">
        <w:fldChar w:fldCharType="end"/>
      </w:r>
    </w:p>
    <w:p w14:paraId="5B5A09C3" w14:textId="7405E986" w:rsidR="00853A3A" w:rsidRPr="0036445F" w:rsidRDefault="00713C44">
      <w:pPr>
        <w:pStyle w:val="AMDisplayEquation"/>
      </w:pPr>
      <w:r w:rsidRPr="0036445F">
        <w:tab/>
      </w:r>
      <m:oMath>
        <m:r>
          <m:rPr>
            <m:sty m:val="bi"/>
          </m:rPr>
          <w:rPr>
            <w:rFonts w:ascii="Cambria Math" w:hAnsi="Cambria Math"/>
          </w:rPr>
          <m:t>u</m:t>
        </m:r>
        <m:r>
          <w:rPr>
            <w:rFonts w:ascii="Cambria Math" w:hAnsi="Cambria Math"/>
          </w:rPr>
          <m:t>=</m:t>
        </m:r>
        <m:nary>
          <m:naryPr>
            <m:chr m:val="∑"/>
            <m:limLoc m:val="undOvr"/>
            <m:ctrlPr>
              <w:rPr>
                <w:rFonts w:ascii="Cambria Math" w:hAnsi="Cambria Math"/>
              </w:rPr>
            </m:ctrlPr>
          </m:naryPr>
          <m:sub>
            <m:r>
              <w:rPr>
                <w:rFonts w:ascii="Cambria Math" w:hAnsi="Cambria Math"/>
              </w:rPr>
              <m:t>j=1</m:t>
            </m:r>
          </m:sub>
          <m:sup>
            <m:r>
              <w:rPr>
                <w:rFonts w:ascii="Cambria Math" w:hAnsi="Cambria Math"/>
              </w:rPr>
              <m:t>m</m:t>
            </m:r>
          </m:sup>
          <m:e>
            <m:sSub>
              <m:sSubPr>
                <m:ctrlPr>
                  <w:rPr>
                    <w:rFonts w:ascii="Cambria Math" w:hAnsi="Cambria Math"/>
                  </w:rPr>
                </m:ctrlPr>
              </m:sSubPr>
              <m:e>
                <m:r>
                  <w:rPr>
                    <w:rFonts w:ascii="Cambria Math" w:hAnsi="Cambria Math"/>
                  </w:rPr>
                  <m:t>N</m:t>
                </m:r>
              </m:e>
              <m:sub>
                <m:r>
                  <w:rPr>
                    <w:rFonts w:ascii="Cambria Math" w:hAnsi="Cambria Math"/>
                  </w:rPr>
                  <m:t>j</m:t>
                </m:r>
              </m:sub>
            </m:sSub>
          </m:e>
        </m:nary>
        <m:d>
          <m:dPr>
            <m:ctrlPr>
              <w:rPr>
                <w:rFonts w:ascii="Cambria Math" w:hAnsi="Cambria Math"/>
              </w:rPr>
            </m:ctrlPr>
          </m:dPr>
          <m:e>
            <m:r>
              <w:rPr>
                <w:rFonts w:ascii="Cambria Math" w:hAnsi="Cambria Math"/>
              </w:rPr>
              <m:t>ξ</m:t>
            </m:r>
          </m:e>
        </m:d>
        <m:sSub>
          <m:sSubPr>
            <m:ctrlPr>
              <w:rPr>
                <w:rFonts w:ascii="Cambria Math" w:hAnsi="Cambria Math"/>
              </w:rPr>
            </m:ctrlPr>
          </m:sSubPr>
          <m:e>
            <m:r>
              <w:rPr>
                <w:rFonts w:ascii="Cambria Math" w:hAnsi="Cambria Math"/>
              </w:rPr>
              <m:t>u</m:t>
            </m:r>
          </m:e>
          <m:sub>
            <m:r>
              <w:rPr>
                <w:rFonts w:ascii="Cambria Math" w:hAnsi="Cambria Math"/>
              </w:rPr>
              <m:t>j</m:t>
            </m:r>
          </m:sub>
        </m:sSub>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20</w:instrText>
        </w:r>
      </w:fldSimple>
      <w:r w:rsidRPr="0036445F">
        <w:instrText>)</w:instrText>
      </w:r>
      <w:r w:rsidRPr="0036445F">
        <w:fldChar w:fldCharType="end"/>
      </w:r>
    </w:p>
    <w:p w14:paraId="283567CA" w14:textId="4FC080F7" w:rsidR="00853A3A" w:rsidRPr="0036445F" w:rsidRDefault="00713C44">
      <w:pPr>
        <w:pStyle w:val="AMDisplayEquation"/>
      </w:pPr>
      <w:r w:rsidRPr="0036445F">
        <w:tab/>
      </w:r>
      <m:oMath>
        <m:r>
          <m:rPr>
            <m:sty m:val="bi"/>
          </m:rPr>
          <w:rPr>
            <w:rFonts w:ascii="Cambria Math" w:hAnsi="Cambria Math"/>
          </w:rPr>
          <m:t>p</m:t>
        </m:r>
        <m:r>
          <w:rPr>
            <w:rFonts w:ascii="Cambria Math" w:hAnsi="Cambria Math"/>
          </w:rPr>
          <m:t>=</m:t>
        </m:r>
        <m:nary>
          <m:naryPr>
            <m:chr m:val="∑"/>
            <m:limLoc m:val="undOvr"/>
            <m:ctrlPr>
              <w:rPr>
                <w:rFonts w:ascii="Cambria Math" w:hAnsi="Cambria Math"/>
              </w:rPr>
            </m:ctrlPr>
          </m:naryPr>
          <m:sub>
            <m:r>
              <w:rPr>
                <w:rFonts w:ascii="Cambria Math" w:hAnsi="Cambria Math"/>
              </w:rPr>
              <m:t>k=1</m:t>
            </m:r>
          </m:sub>
          <m:sup>
            <m:r>
              <w:rPr>
                <w:rFonts w:ascii="Cambria Math" w:hAnsi="Cambria Math"/>
              </w:rPr>
              <m:t>n</m:t>
            </m:r>
          </m:sup>
          <m:e>
            <m:sSub>
              <m:sSubPr>
                <m:ctrlPr>
                  <w:rPr>
                    <w:rFonts w:ascii="Cambria Math" w:hAnsi="Cambria Math"/>
                  </w:rPr>
                </m:ctrlPr>
              </m:sSubPr>
              <m:e>
                <m:r>
                  <w:rPr>
                    <w:rFonts w:ascii="Cambria Math" w:hAnsi="Cambria Math"/>
                  </w:rPr>
                  <m:t>N</m:t>
                </m:r>
              </m:e>
              <m:sub>
                <m:r>
                  <w:rPr>
                    <w:rFonts w:ascii="Cambria Math" w:hAnsi="Cambria Math"/>
                  </w:rPr>
                  <m:t>k</m:t>
                </m:r>
              </m:sub>
            </m:sSub>
          </m:e>
        </m:nary>
        <m:d>
          <m:dPr>
            <m:ctrlPr>
              <w:rPr>
                <w:rFonts w:ascii="Cambria Math" w:hAnsi="Cambria Math"/>
              </w:rPr>
            </m:ctrlPr>
          </m:dPr>
          <m:e>
            <m:r>
              <w:rPr>
                <w:rFonts w:ascii="Cambria Math" w:hAnsi="Cambria Math"/>
              </w:rPr>
              <m:t>ξ</m:t>
            </m:r>
          </m:e>
        </m:d>
        <m:sSub>
          <m:sSubPr>
            <m:ctrlPr>
              <w:rPr>
                <w:rFonts w:ascii="Cambria Math" w:hAnsi="Cambria Math"/>
              </w:rPr>
            </m:ctrlPr>
          </m:sSubPr>
          <m:e>
            <m:r>
              <w:rPr>
                <w:rFonts w:ascii="Cambria Math" w:hAnsi="Cambria Math"/>
              </w:rPr>
              <m:t>p</m:t>
            </m:r>
          </m:e>
          <m:sub>
            <m:r>
              <w:rPr>
                <w:rFonts w:ascii="Cambria Math" w:hAnsi="Cambria Math"/>
              </w:rPr>
              <m:t>k</m:t>
            </m:r>
          </m:sub>
        </m:sSub>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21</w:instrText>
        </w:r>
      </w:fldSimple>
      <w:r w:rsidRPr="0036445F">
        <w:instrText>)</w:instrText>
      </w:r>
      <w:r w:rsidRPr="0036445F">
        <w:fldChar w:fldCharType="end"/>
      </w:r>
    </w:p>
    <w:p w14:paraId="23DB8414" w14:textId="7CD3A51C" w:rsidR="00853A3A" w:rsidRPr="0036445F" w:rsidRDefault="00713C44">
      <w:pPr>
        <w:rPr>
          <w:rFonts w:ascii="Times New Roman" w:hAnsi="Times New Roman" w:cs="Times New Roman"/>
        </w:rPr>
      </w:pPr>
      <w:r w:rsidRPr="0036445F">
        <w:rPr>
          <w:rFonts w:ascii="Times New Roman" w:hAnsi="Times New Roman" w:cs="Times New Roman"/>
        </w:rPr>
        <w:t xml:space="preserve">where </w:t>
      </w:r>
      <m:oMath>
        <m:r>
          <w:rPr>
            <w:rFonts w:ascii="Cambria Math" w:hAnsi="Cambria Math" w:cs="Times New Roman"/>
          </w:rPr>
          <m:t>N</m:t>
        </m:r>
      </m:oMath>
      <w:r w:rsidRPr="0036445F">
        <w:rPr>
          <w:rFonts w:ascii="Times New Roman" w:hAnsi="Times New Roman" w:cs="Times New Roman"/>
        </w:rPr>
        <w:t xml:space="preserve"> refers to the NURBS shape functions;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oMath>
      <w:r w:rsidRPr="0036445F">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j</m:t>
            </m:r>
          </m:sub>
        </m:sSub>
      </m:oMath>
      <w:r w:rsidRPr="0036445F">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k</m:t>
            </m:r>
          </m:sub>
        </m:sSub>
      </m:oMath>
      <w:r w:rsidRPr="0036445F">
        <w:rPr>
          <w:rFonts w:ascii="Times New Roman" w:hAnsi="Times New Roman" w:cs="Times New Roman"/>
        </w:rPr>
        <w:t xml:space="preserve"> are the coordinate value, displacement value, excess pore pressure value on the corresponding control points, respectively; while </w:t>
      </w:r>
      <m:oMath>
        <m:r>
          <w:rPr>
            <w:rFonts w:ascii="Cambria Math" w:hAnsi="Cambria Math" w:cs="Times New Roman"/>
          </w:rPr>
          <m:t>ξ</m:t>
        </m:r>
      </m:oMath>
      <w:r w:rsidRPr="0036445F">
        <w:rPr>
          <w:rFonts w:ascii="Times New Roman" w:hAnsi="Times New Roman" w:cs="Times New Roman"/>
        </w:rPr>
        <w:t xml:space="preserve"> indicates the coordinate of the parametric space.</w:t>
      </w:r>
      <w:r w:rsidR="00F56EBD" w:rsidRPr="0036445F">
        <w:rPr>
          <w:rFonts w:ascii="Times New Roman" w:hAnsi="Times New Roman" w:cs="Times New Roman"/>
          <w:color w:val="000000" w:themeColor="text1"/>
        </w:rPr>
        <w:t xml:space="preserve"> </w:t>
      </w:r>
      <w:r w:rsidR="00B91BEF" w:rsidRPr="0036445F">
        <w:rPr>
          <w:rFonts w:ascii="Times New Roman" w:hAnsi="Times New Roman" w:cs="Times New Roman"/>
          <w:color w:val="000000" w:themeColor="text1"/>
        </w:rPr>
        <w:t>In this paper, the authors</w:t>
      </w:r>
      <w:r w:rsidR="00F56EBD" w:rsidRPr="0036445F">
        <w:rPr>
          <w:rFonts w:ascii="Times New Roman" w:hAnsi="Times New Roman" w:cs="Times New Roman"/>
          <w:color w:val="000000" w:themeColor="text1"/>
        </w:rPr>
        <w:t xml:space="preserve"> </w:t>
      </w:r>
      <w:r w:rsidR="00B91BEF" w:rsidRPr="0036445F">
        <w:rPr>
          <w:rFonts w:ascii="Times New Roman" w:hAnsi="Times New Roman" w:cs="Times New Roman"/>
          <w:color w:val="000000" w:themeColor="text1"/>
        </w:rPr>
        <w:t>use</w:t>
      </w:r>
      <w:r w:rsidR="00F56EBD" w:rsidRPr="0036445F">
        <w:rPr>
          <w:rFonts w:ascii="Times New Roman" w:hAnsi="Times New Roman" w:cs="Times New Roman"/>
          <w:color w:val="000000" w:themeColor="text1"/>
        </w:rPr>
        <w:t xml:space="preserve"> the </w:t>
      </w:r>
      <m:oMath>
        <m:r>
          <w:rPr>
            <w:rFonts w:ascii="Cambria Math" w:hAnsi="Cambria Math" w:cs="Times New Roman"/>
            <w:color w:val="000000" w:themeColor="text1"/>
          </w:rPr>
          <m:t>Q</m:t>
        </m:r>
        <m:sSub>
          <m:sSubPr>
            <m:ctrlPr>
              <w:rPr>
                <w:rFonts w:ascii="Cambria Math" w:hAnsi="Cambria Math" w:cs="Times New Roman"/>
                <w:color w:val="000000" w:themeColor="text1"/>
              </w:rPr>
            </m:ctrlPr>
          </m:sSubPr>
          <m:e>
            <m:r>
              <w:rPr>
                <w:rFonts w:ascii="Cambria Math" w:hAnsi="Cambria Math" w:cs="Times New Roman"/>
                <w:color w:val="000000" w:themeColor="text1"/>
              </w:rPr>
              <m:t>3</m:t>
            </m:r>
          </m:e>
          <m:sub>
            <m:r>
              <w:rPr>
                <w:rFonts w:ascii="Cambria Math" w:hAnsi="Cambria Math" w:cs="Times New Roman"/>
                <w:color w:val="000000" w:themeColor="text1"/>
              </w:rPr>
              <m:t>p</m:t>
            </m:r>
          </m:sub>
        </m:sSub>
        <m:r>
          <m:rPr>
            <m:sty m:val="p"/>
          </m:rPr>
          <w:rPr>
            <w:rFonts w:ascii="Cambria Math" w:hAnsi="Cambria Math" w:cs="Times New Roman"/>
            <w:color w:val="000000" w:themeColor="text1"/>
          </w:rPr>
          <m:t>/</m:t>
        </m:r>
        <m:r>
          <w:rPr>
            <w:rFonts w:ascii="Cambria Math" w:hAnsi="Cambria Math" w:cs="Times New Roman"/>
            <w:color w:val="000000" w:themeColor="text1"/>
          </w:rPr>
          <m:t>Q2</m:t>
        </m:r>
      </m:oMath>
      <w:r w:rsidR="00F56EBD" w:rsidRPr="0036445F">
        <w:rPr>
          <w:rFonts w:ascii="Times New Roman" w:hAnsi="Times New Roman" w:cs="Times New Roman"/>
          <w:color w:val="000000" w:themeColor="text1"/>
        </w:rPr>
        <w:t xml:space="preserve"> mixed isogeometric formulation that satisfies the Zienkiewicz–Taylor patch test. A more detailed account can be found in </w:t>
      </w:r>
      <w:r w:rsidR="00F56EBD" w:rsidRPr="0036445F">
        <w:rPr>
          <w:rFonts w:ascii="Times New Roman" w:hAnsi="Times New Roman" w:cs="Times New Roman"/>
          <w:color w:val="000000" w:themeColor="text1"/>
        </w:rPr>
        <w:fldChar w:fldCharType="begin" w:fldLock="1"/>
      </w:r>
      <w:r w:rsidR="007A20B8" w:rsidRPr="0036445F">
        <w:rPr>
          <w:rFonts w:ascii="Times New Roman" w:hAnsi="Times New Roman" w:cs="Times New Roman"/>
          <w:color w:val="000000" w:themeColor="text1"/>
        </w:rPr>
        <w:instrText>ADDIN CSL_CITATION {"citationItems":[{"id":"ITEM-1","itemData":{"DOI":"10.1002/nme.5731","ISSN":"10970207","abstract":"In this paper, we develop a mixed isogeometric analysis approach based on subdivision stabilization to study strongly coupled diffusion in solids in both small and large deformation ranges. Coupling the fluid pressure and the solid deformation, the mixed formulation suffers from numerical instabilities in the incompressible and the nearly incompressible limit due to the violation of the inf-sup condition. We investigate this issue using subdivision-stabilized nonuniform rational B-spline (NURBS) elements, as well as different families of mixed isogeometric analysis techniques, and assess their stability through a numerical inf-sup test. Furthermore, the validity of the inf-sup stability test in poromechanics is supported by a mathematical proof concerning the corresponding stability estimate. Finally, two numerical examples involving a rigid strip foundation on saturated soil and a swelling hydrogel structure are presented to validate the stability and to demonstrate the robustness of the proposed approach.","author":[{"dropping-particle":"","family":"Dortdivanlioglu","given":"B.","non-dropping-particle":"","parse-names":false,"suffix":""},{"dropping-particle":"","family":"Krischok","given":"A.","non-dropping-particle":"","parse-names":false,"suffix":""},{"dropping-particle":"","family":"Beirão da Veiga","given":"L.","non-dropping-particle":"","parse-names":false,"suffix":""},{"dropping-p</w:instrText>
      </w:r>
      <w:r w:rsidR="007A20B8" w:rsidRPr="0036445F">
        <w:rPr>
          <w:rFonts w:ascii="Times New Roman" w:hAnsi="Times New Roman" w:cs="Times New Roman" w:hint="eastAsia"/>
          <w:color w:val="000000" w:themeColor="text1"/>
        </w:rPr>
        <w:instrText>article":"","family":"Linder","given":"C.","non-dropping-particle":"","parse-names":false,"suffix":""}],"container-title":"International Journal for Numerical Methods in Engineering","id":"ITEM-1","issue":"1","issued":{"date-parts":[["2018"]]},"note":"</w:instrText>
      </w:r>
      <w:r w:rsidR="007A20B8" w:rsidRPr="0036445F">
        <w:rPr>
          <w:rFonts w:ascii="Times New Roman" w:hAnsi="Times New Roman" w:cs="Times New Roman" w:hint="eastAsia"/>
          <w:color w:val="000000" w:themeColor="text1"/>
        </w:rPr>
        <w:instrText>文章中讨论了</w:instrText>
      </w:r>
      <w:r w:rsidR="007A20B8" w:rsidRPr="0036445F">
        <w:rPr>
          <w:rFonts w:ascii="Times New Roman" w:hAnsi="Times New Roman" w:cs="Times New Roman" w:hint="eastAsia"/>
          <w:color w:val="000000" w:themeColor="text1"/>
        </w:rPr>
        <w:instrText>IGA</w:instrText>
      </w:r>
      <w:r w:rsidR="007A20B8" w:rsidRPr="0036445F">
        <w:rPr>
          <w:rFonts w:ascii="Times New Roman" w:hAnsi="Times New Roman" w:cs="Times New Roman" w:hint="eastAsia"/>
          <w:color w:val="000000" w:themeColor="text1"/>
        </w:rPr>
        <w:instrText>在耦合问题中形函数阶次选择问题。</w:instrText>
      </w:r>
      <w:r w:rsidR="007A20B8" w:rsidRPr="0036445F">
        <w:rPr>
          <w:rFonts w:ascii="Times New Roman" w:hAnsi="Times New Roman" w:cs="Times New Roman" w:hint="eastAsia"/>
          <w:color w:val="000000" w:themeColor="text1"/>
        </w:rPr>
        <w:instrText>","page":"28-46","title":"Mixed isogeometric analysis of strongly coupled diffusion in porous materials","type":"article-journal","volume":"114"},"uris":["http://www.mendeley.com/documents/?uuid=9ed3d976-9241-445a-add6-221eb1f2d410"]</w:instrText>
      </w:r>
      <w:r w:rsidR="007A20B8" w:rsidRPr="0036445F">
        <w:rPr>
          <w:rFonts w:ascii="Times New Roman" w:hAnsi="Times New Roman" w:cs="Times New Roman"/>
          <w:color w:val="000000" w:themeColor="text1"/>
        </w:rPr>
        <w:instrText>}],"mendeley":{"formattedCitation":"[64]","plainTextFormattedCitation":"[64]","previouslyFormattedCitation":"[63]"},"properties":{"noteIndex":0},"schema":"https://github.com/citation-style-language/schema/raw/master/csl-citation.json"}</w:instrText>
      </w:r>
      <w:r w:rsidR="00F56EBD" w:rsidRPr="0036445F">
        <w:rPr>
          <w:rFonts w:ascii="Times New Roman" w:hAnsi="Times New Roman" w:cs="Times New Roman"/>
          <w:color w:val="000000" w:themeColor="text1"/>
        </w:rPr>
        <w:fldChar w:fldCharType="separate"/>
      </w:r>
      <w:r w:rsidR="007A20B8" w:rsidRPr="0036445F">
        <w:rPr>
          <w:rFonts w:ascii="Times New Roman" w:hAnsi="Times New Roman" w:cs="Times New Roman"/>
          <w:noProof/>
          <w:color w:val="000000" w:themeColor="text1"/>
        </w:rPr>
        <w:t>[64]</w:t>
      </w:r>
      <w:r w:rsidR="00F56EBD" w:rsidRPr="0036445F">
        <w:rPr>
          <w:rFonts w:ascii="Times New Roman" w:hAnsi="Times New Roman" w:cs="Times New Roman"/>
          <w:color w:val="000000" w:themeColor="text1"/>
        </w:rPr>
        <w:fldChar w:fldCharType="end"/>
      </w:r>
      <w:r w:rsidR="00F56EBD" w:rsidRPr="0036445F">
        <w:rPr>
          <w:rFonts w:ascii="Times New Roman" w:hAnsi="Times New Roman" w:cs="Times New Roman"/>
          <w:color w:val="000000" w:themeColor="text1"/>
        </w:rPr>
        <w:t>.</w:t>
      </w:r>
      <w:r w:rsidR="004A5450" w:rsidRPr="0036445F">
        <w:rPr>
          <w:rFonts w:ascii="Times New Roman" w:hAnsi="Times New Roman" w:cs="Times New Roman"/>
          <w:color w:val="000000" w:themeColor="text1"/>
        </w:rPr>
        <w:t xml:space="preserve"> </w:t>
      </w:r>
      <w:r w:rsidR="004A5450" w:rsidRPr="0036445F">
        <w:rPr>
          <w:rFonts w:ascii="Times New Roman" w:hAnsi="Times New Roman" w:cs="Times New Roman"/>
        </w:rPr>
        <w:t xml:space="preserve">In addition, the </w:t>
      </w:r>
      <w:bookmarkStart w:id="25" w:name="_Hlk47469079"/>
      <w:r w:rsidR="004A5450" w:rsidRPr="0036445F">
        <w:rPr>
          <w:rFonts w:ascii="Times New Roman" w:hAnsi="Times New Roman" w:cs="Times New Roman"/>
        </w:rPr>
        <w:t>strain-softening properties</w:t>
      </w:r>
      <w:bookmarkEnd w:id="25"/>
      <w:r w:rsidR="004A5450" w:rsidRPr="0036445F">
        <w:rPr>
          <w:rFonts w:ascii="Times New Roman" w:hAnsi="Times New Roman" w:cs="Times New Roman"/>
        </w:rPr>
        <w:t xml:space="preserve"> in this paper are achieved by gradually reducing the cohesion coefficient </w:t>
      </w:r>
      <m:oMath>
        <m:r>
          <w:rPr>
            <w:rFonts w:ascii="Cambria Math" w:hAnsi="Cambria Math" w:cs="Times New Roman"/>
          </w:rPr>
          <m:t>c</m:t>
        </m:r>
      </m:oMath>
      <w:r w:rsidR="004A5450" w:rsidRPr="0036445F">
        <w:rPr>
          <w:rFonts w:ascii="Times New Roman" w:hAnsi="Times New Roman" w:cs="Times New Roman"/>
          <w:color w:val="FF0000"/>
        </w:rPr>
        <w:t xml:space="preserve"> </w:t>
      </w:r>
      <w:bookmarkStart w:id="26" w:name="_Hlk47292931"/>
      <w:r w:rsidR="004A5450" w:rsidRPr="0036445F">
        <w:rPr>
          <w:rFonts w:ascii="Times New Roman" w:hAnsi="Times New Roman" w:cs="Times New Roman"/>
        </w:rPr>
        <w:t>as</w:t>
      </w:r>
      <w:bookmarkEnd w:id="26"/>
      <w:r w:rsidR="004A5450" w:rsidRPr="0036445F">
        <w:rPr>
          <w:rFonts w:ascii="Times New Roman" w:hAnsi="Times New Roman" w:cs="Times New Roman"/>
        </w:rPr>
        <w:t xml:space="preserve"> the equivalent plastic strain </w:t>
      </w:r>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ϵ</m:t>
                </m:r>
              </m:e>
              <m:sub>
                <m:r>
                  <w:rPr>
                    <w:rFonts w:ascii="Cambria Math" w:hAnsi="Cambria Math" w:cs="Times New Roman"/>
                  </w:rPr>
                  <m:t>p</m:t>
                </m:r>
              </m:sub>
            </m:sSub>
          </m:e>
        </m:acc>
      </m:oMath>
      <w:r w:rsidR="004A5450" w:rsidRPr="0036445F">
        <w:rPr>
          <w:rFonts w:ascii="Times New Roman" w:hAnsi="Times New Roman" w:cs="Times New Roman"/>
        </w:rPr>
        <w:t xml:space="preserve"> increases.</w:t>
      </w:r>
      <w:r w:rsidR="00B533D0" w:rsidRPr="0036445F">
        <w:rPr>
          <w:rFonts w:ascii="Times New Roman" w:hAnsi="Times New Roman" w:cs="Times New Roman"/>
          <w:color w:val="FF0000"/>
        </w:rPr>
        <w:t xml:space="preserve"> </w:t>
      </w:r>
      <w:r w:rsidR="004A5450" w:rsidRPr="0036445F">
        <w:rPr>
          <w:rFonts w:ascii="Times New Roman" w:hAnsi="Times New Roman" w:cs="Times New Roman"/>
        </w:rPr>
        <w:t xml:space="preserve">Fig. 2 shows the change curve of cohesion coefficient </w:t>
      </w:r>
      <m:oMath>
        <m:r>
          <w:rPr>
            <w:rFonts w:ascii="Cambria Math" w:hAnsi="Cambria Math" w:cs="Times New Roman"/>
          </w:rPr>
          <m:t>c</m:t>
        </m:r>
      </m:oMath>
      <w:r w:rsidR="004A5450" w:rsidRPr="0036445F">
        <w:rPr>
          <w:rFonts w:ascii="Times New Roman" w:hAnsi="Times New Roman" w:cs="Times New Roman"/>
        </w:rPr>
        <w:t>.</w:t>
      </w:r>
    </w:p>
    <w:p w14:paraId="0A3302CE" w14:textId="548DB0B3" w:rsidR="00C03555" w:rsidRPr="0036445F" w:rsidRDefault="00C03555" w:rsidP="00C03555">
      <w:pPr>
        <w:jc w:val="center"/>
        <w:rPr>
          <w:rFonts w:ascii="Times New Roman" w:hAnsi="Times New Roman" w:cs="Times New Roman"/>
          <w:color w:val="FF0000"/>
        </w:rPr>
      </w:pPr>
      <w:r w:rsidRPr="0036445F">
        <w:rPr>
          <w:rFonts w:hint="eastAsia"/>
          <w:noProof/>
        </w:rPr>
        <w:drawing>
          <wp:inline distT="0" distB="0" distL="0" distR="0" wp14:anchorId="56756FA4" wp14:editId="7248D372">
            <wp:extent cx="4504055" cy="3454400"/>
            <wp:effectExtent l="0" t="0" r="0" b="0"/>
            <wp:docPr id="24" name="图片 24"/>
            <wp:cNvGraphicFramePr/>
            <a:graphic xmlns:a="http://schemas.openxmlformats.org/drawingml/2006/main">
              <a:graphicData uri="http://schemas.openxmlformats.org/drawingml/2006/picture">
                <pic:pic xmlns:pic="http://schemas.openxmlformats.org/drawingml/2006/picture">
                  <pic:nvPicPr>
                    <pic:cNvPr id="20" name="图片 20"/>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515570" cy="3463068"/>
                    </a:xfrm>
                    <a:prstGeom prst="rect">
                      <a:avLst/>
                    </a:prstGeom>
                  </pic:spPr>
                </pic:pic>
              </a:graphicData>
            </a:graphic>
          </wp:inline>
        </w:drawing>
      </w:r>
    </w:p>
    <w:p w14:paraId="5AC098BE" w14:textId="3E0F775D" w:rsidR="00C03555" w:rsidRPr="0036445F" w:rsidRDefault="00C03555" w:rsidP="00C03555">
      <w:pPr>
        <w:jc w:val="center"/>
        <w:rPr>
          <w:rFonts w:ascii="Times New Roman" w:hAnsi="Times New Roman" w:cs="Times New Roman"/>
        </w:rPr>
      </w:pPr>
      <w:r w:rsidRPr="0036445F">
        <w:rPr>
          <w:rFonts w:ascii="Times New Roman" w:hAnsi="Times New Roman" w:cs="Times New Roman" w:hint="cs"/>
          <w:b/>
          <w:bCs/>
        </w:rPr>
        <w:lastRenderedPageBreak/>
        <w:t>F</w:t>
      </w:r>
      <w:r w:rsidRPr="0036445F">
        <w:rPr>
          <w:rFonts w:ascii="Times New Roman" w:hAnsi="Times New Roman" w:cs="Times New Roman"/>
          <w:b/>
          <w:bCs/>
        </w:rPr>
        <w:t>ig. 2.</w:t>
      </w:r>
      <w:r w:rsidRPr="0036445F">
        <w:rPr>
          <w:rFonts w:ascii="Times New Roman" w:hAnsi="Times New Roman" w:cs="Times New Roman"/>
        </w:rPr>
        <w:t xml:space="preserve"> Change curve of cohesion coefficient </w:t>
      </w:r>
      <m:oMath>
        <m:r>
          <w:rPr>
            <w:rFonts w:ascii="Cambria Math" w:hAnsi="Cambria Math" w:cs="Times New Roman"/>
          </w:rPr>
          <m:t>c</m:t>
        </m:r>
      </m:oMath>
    </w:p>
    <w:p w14:paraId="3766C8FC" w14:textId="23685962" w:rsidR="00853A3A" w:rsidRPr="0036445F" w:rsidRDefault="00713C44">
      <w:pPr>
        <w:ind w:firstLineChars="200" w:firstLine="420"/>
        <w:rPr>
          <w:rFonts w:ascii="Times New Roman" w:hAnsi="Times New Roman" w:cs="Times New Roman"/>
        </w:rPr>
      </w:pPr>
      <w:r w:rsidRPr="0036445F">
        <w:rPr>
          <w:rFonts w:ascii="Times New Roman" w:hAnsi="Times New Roman" w:cs="Times New Roman"/>
        </w:rPr>
        <w:t xml:space="preserve">Applying Galerkin formulation, integration by parts, and Gauss theorem to Eqs. </w:t>
      </w:r>
      <w:r w:rsidRPr="0036445F">
        <w:rPr>
          <w:rFonts w:ascii="Times New Roman" w:hAnsi="Times New Roman" w:cs="Times New Roman"/>
        </w:rPr>
        <w:fldChar w:fldCharType="begin"/>
      </w:r>
      <w:r w:rsidRPr="0036445F">
        <w:rPr>
          <w:rFonts w:ascii="Times New Roman" w:hAnsi="Times New Roman" w:cs="Times New Roman"/>
        </w:rPr>
        <w:instrText xml:space="preserve"> GOTOBUTTON ZEqnNum400878  \* MERGEFORMAT </w:instrText>
      </w:r>
      <w:r w:rsidRPr="0036445F">
        <w:rPr>
          <w:rFonts w:ascii="Times New Roman" w:hAnsi="Times New Roman" w:cs="Times New Roman"/>
        </w:rPr>
        <w:fldChar w:fldCharType="begin"/>
      </w:r>
      <w:r w:rsidRPr="0036445F">
        <w:rPr>
          <w:rFonts w:ascii="Times New Roman" w:hAnsi="Times New Roman" w:cs="Times New Roman"/>
        </w:rPr>
        <w:instrText xml:space="preserve"> REF ZEqnNum400878 \* Charformat \! \* MERGEFORMAT </w:instrText>
      </w:r>
      <w:r w:rsidRPr="0036445F">
        <w:rPr>
          <w:rFonts w:ascii="Times New Roman" w:hAnsi="Times New Roman" w:cs="Times New Roman"/>
        </w:rPr>
        <w:fldChar w:fldCharType="separate"/>
      </w:r>
      <w:r w:rsidR="00B37C6A" w:rsidRPr="0036445F">
        <w:rPr>
          <w:rFonts w:ascii="Times New Roman" w:hAnsi="Times New Roman" w:cs="Times New Roman"/>
        </w:rPr>
        <w:instrText>(7)</w:instrText>
      </w:r>
      <w:r w:rsidRPr="0036445F">
        <w:rPr>
          <w:rFonts w:ascii="Times New Roman" w:hAnsi="Times New Roman" w:cs="Times New Roman"/>
        </w:rPr>
        <w:fldChar w:fldCharType="end"/>
      </w:r>
      <w:r w:rsidRPr="0036445F">
        <w:rPr>
          <w:rFonts w:ascii="Times New Roman" w:hAnsi="Times New Roman" w:cs="Times New Roman"/>
        </w:rPr>
        <w:fldChar w:fldCharType="end"/>
      </w:r>
      <w:r w:rsidRPr="0036445F">
        <w:rPr>
          <w:rFonts w:ascii="Times New Roman" w:hAnsi="Times New Roman" w:cs="Times New Roman"/>
        </w:rPr>
        <w:t xml:space="preserve"> and </w:t>
      </w:r>
      <w:r w:rsidRPr="0036445F">
        <w:rPr>
          <w:rFonts w:ascii="Times New Roman" w:hAnsi="Times New Roman" w:cs="Times New Roman"/>
        </w:rPr>
        <w:fldChar w:fldCharType="begin"/>
      </w:r>
      <w:r w:rsidRPr="0036445F">
        <w:rPr>
          <w:rFonts w:ascii="Times New Roman" w:hAnsi="Times New Roman" w:cs="Times New Roman"/>
        </w:rPr>
        <w:instrText xml:space="preserve"> GOTOBUTTON ZEqnNum711468  \* MERGEFORMAT </w:instrText>
      </w:r>
      <w:r w:rsidRPr="0036445F">
        <w:rPr>
          <w:rFonts w:ascii="Times New Roman" w:hAnsi="Times New Roman" w:cs="Times New Roman"/>
        </w:rPr>
        <w:fldChar w:fldCharType="begin"/>
      </w:r>
      <w:r w:rsidRPr="0036445F">
        <w:rPr>
          <w:rFonts w:ascii="Times New Roman" w:hAnsi="Times New Roman" w:cs="Times New Roman"/>
        </w:rPr>
        <w:instrText xml:space="preserve"> REF ZEqnNum711468 \* Charformat \! \* MERGEFORMAT </w:instrText>
      </w:r>
      <w:r w:rsidRPr="0036445F">
        <w:rPr>
          <w:rFonts w:ascii="Times New Roman" w:hAnsi="Times New Roman" w:cs="Times New Roman"/>
        </w:rPr>
        <w:fldChar w:fldCharType="separate"/>
      </w:r>
      <w:r w:rsidR="00B37C6A" w:rsidRPr="0036445F">
        <w:rPr>
          <w:rFonts w:ascii="Times New Roman" w:hAnsi="Times New Roman" w:cs="Times New Roman"/>
        </w:rPr>
        <w:instrText>(13)</w:instrText>
      </w:r>
      <w:r w:rsidRPr="0036445F">
        <w:rPr>
          <w:rFonts w:ascii="Times New Roman" w:hAnsi="Times New Roman" w:cs="Times New Roman"/>
        </w:rPr>
        <w:fldChar w:fldCharType="end"/>
      </w:r>
      <w:r w:rsidRPr="0036445F">
        <w:rPr>
          <w:rFonts w:ascii="Times New Roman" w:hAnsi="Times New Roman" w:cs="Times New Roman"/>
        </w:rPr>
        <w:fldChar w:fldCharType="end"/>
      </w:r>
      <w:r w:rsidRPr="0036445F">
        <w:rPr>
          <w:rFonts w:ascii="Times New Roman" w:hAnsi="Times New Roman" w:cs="Times New Roman"/>
        </w:rPr>
        <w:t>, the discrete equation of saturated Cosserat continuum can be obtained</w:t>
      </w:r>
    </w:p>
    <w:p w14:paraId="7D393D97" w14:textId="57EA15E0" w:rsidR="00853A3A" w:rsidRPr="0036445F" w:rsidRDefault="00713C44">
      <w:pPr>
        <w:pStyle w:val="AMDisplayEquation"/>
      </w:pPr>
      <w:r w:rsidRPr="0036445F">
        <w:tab/>
      </w:r>
      <m:oMath>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M</m:t>
                </m:r>
                <m:sSup>
                  <m:sSupPr>
                    <m:ctrlPr>
                      <w:rPr>
                        <w:rFonts w:ascii="Cambria Math" w:hAnsi="Cambria Math"/>
                        <w:i/>
                      </w:rPr>
                    </m:ctrlPr>
                  </m:sSupPr>
                  <m:e>
                    <m:acc>
                      <m:accPr>
                        <m:chr m:val="̈"/>
                        <m:ctrlPr>
                          <w:rPr>
                            <w:rFonts w:ascii="Cambria Math" w:hAnsi="Cambria Math"/>
                          </w:rPr>
                        </m:ctrlPr>
                      </m:accPr>
                      <m:e>
                        <m:r>
                          <m:rPr>
                            <m:sty m:val="bi"/>
                          </m:rPr>
                          <w:rPr>
                            <w:rFonts w:ascii="Cambria Math" w:hAnsi="Cambria Math"/>
                          </w:rPr>
                          <m:t>u</m:t>
                        </m:r>
                      </m:e>
                    </m:acc>
                  </m:e>
                  <m:sup>
                    <w:bookmarkStart w:id="27" w:name="_Hlk63519167"/>
                    <m:r>
                      <w:rPr>
                        <w:rFonts w:ascii="Cambria Math" w:hAnsi="Cambria Math"/>
                      </w:rPr>
                      <m:t>t+∆t</m:t>
                    </m:r>
                    <w:bookmarkEnd w:id="27"/>
                  </m:sup>
                </m:sSup>
                <m:r>
                  <w:rPr>
                    <w:rFonts w:ascii="Cambria Math" w:hAnsi="Cambria Math"/>
                  </w:rPr>
                  <m:t>+</m:t>
                </m:r>
                <m:r>
                  <m:rPr>
                    <m:sty m:val="bi"/>
                  </m:rPr>
                  <w:rPr>
                    <w:rFonts w:ascii="Cambria Math" w:hAnsi="Cambria Math"/>
                  </w:rPr>
                  <m:t>K</m:t>
                </m:r>
                <m:sSup>
                  <m:sSupPr>
                    <m:ctrlPr>
                      <w:rPr>
                        <w:rFonts w:ascii="Cambria Math" w:hAnsi="Cambria Math"/>
                        <w:b/>
                        <w:i/>
                      </w:rPr>
                    </m:ctrlPr>
                  </m:sSupPr>
                  <m:e>
                    <m:r>
                      <m:rPr>
                        <m:sty m:val="bi"/>
                      </m:rPr>
                      <w:rPr>
                        <w:rFonts w:ascii="Cambria Math" w:hAnsi="Cambria Math"/>
                      </w:rPr>
                      <m:t>u</m:t>
                    </m:r>
                  </m:e>
                  <m:sup>
                    <m:r>
                      <w:rPr>
                        <w:rFonts w:ascii="Cambria Math" w:hAnsi="Cambria Math"/>
                      </w:rPr>
                      <m:t>t+∆t</m:t>
                    </m:r>
                  </m:sup>
                </m:sSup>
                <m:r>
                  <w:rPr>
                    <w:rFonts w:ascii="Cambria Math" w:hAnsi="Cambria Math"/>
                  </w:rPr>
                  <m:t>-</m:t>
                </m:r>
                <m:r>
                  <m:rPr>
                    <m:sty m:val="bi"/>
                  </m:rPr>
                  <w:rPr>
                    <w:rFonts w:ascii="Cambria Math" w:hAnsi="Cambria Math"/>
                  </w:rPr>
                  <m:t>Q</m:t>
                </m:r>
                <m:sSup>
                  <m:sSupPr>
                    <m:ctrlPr>
                      <w:rPr>
                        <w:rFonts w:ascii="Cambria Math" w:hAnsi="Cambria Math"/>
                        <w:b/>
                        <w:i/>
                      </w:rPr>
                    </m:ctrlPr>
                  </m:sSupPr>
                  <m:e>
                    <m:r>
                      <m:rPr>
                        <m:sty m:val="bi"/>
                      </m:rPr>
                      <w:rPr>
                        <w:rFonts w:ascii="Cambria Math" w:hAnsi="Cambria Math"/>
                      </w:rPr>
                      <m:t>p</m:t>
                    </m:r>
                  </m:e>
                  <m:sup>
                    <m:r>
                      <w:rPr>
                        <w:rFonts w:ascii="Cambria Math" w:hAnsi="Cambria Math"/>
                      </w:rPr>
                      <m:t>t+∆t</m:t>
                    </m:r>
                  </m:sup>
                </m:sSup>
                <m:sSup>
                  <m:sSupPr>
                    <m:ctrlPr>
                      <w:rPr>
                        <w:rFonts w:ascii="Cambria Math" w:hAnsi="Cambria Math"/>
                        <w:i/>
                      </w:rPr>
                    </m:ctrlPr>
                  </m:sSupPr>
                  <m:e>
                    <m:sSub>
                      <m:sSubPr>
                        <m:ctrlPr>
                          <w:rPr>
                            <w:rFonts w:ascii="Cambria Math" w:hAnsi="Cambria Math"/>
                          </w:rPr>
                        </m:ctrlPr>
                      </m:sSubPr>
                      <m:e>
                        <w:bookmarkStart w:id="28" w:name="_Hlk63519533"/>
                        <m:r>
                          <w:rPr>
                            <w:rFonts w:ascii="Cambria Math" w:hAnsi="Cambria Math"/>
                          </w:rPr>
                          <m:t xml:space="preserve"> - </m:t>
                        </m:r>
                        <w:bookmarkEnd w:id="28"/>
                        <m:r>
                          <m:rPr>
                            <m:sty m:val="bi"/>
                          </m:rPr>
                          <w:rPr>
                            <w:rFonts w:ascii="Cambria Math" w:hAnsi="Cambria Math"/>
                          </w:rPr>
                          <m:t>f</m:t>
                        </m:r>
                      </m:e>
                      <m:sub>
                        <m:r>
                          <m:rPr>
                            <m:sty m:val="bi"/>
                          </m:rPr>
                          <w:rPr>
                            <w:rFonts w:ascii="Cambria Math" w:hAnsi="Cambria Math"/>
                          </w:rPr>
                          <m:t>s</m:t>
                        </m:r>
                      </m:sub>
                    </m:sSub>
                  </m:e>
                  <m:sup>
                    <m:r>
                      <w:rPr>
                        <w:rFonts w:ascii="Cambria Math" w:hAnsi="Cambria Math"/>
                      </w:rPr>
                      <m:t>t+∆t</m:t>
                    </m:r>
                  </m:sup>
                </m:sSup>
                <m:r>
                  <w:rPr>
                    <w:rFonts w:ascii="Cambria Math" w:hAnsi="Cambria Math"/>
                  </w:rPr>
                  <m:t>=0</m:t>
                </m:r>
              </m:e>
              <m:e>
                <m:sSup>
                  <m:sSupPr>
                    <m:ctrlPr>
                      <w:rPr>
                        <w:rFonts w:ascii="Cambria Math" w:hAnsi="Cambria Math"/>
                      </w:rPr>
                    </m:ctrlPr>
                  </m:sSupPr>
                  <m:e>
                    <m:r>
                      <m:rPr>
                        <m:sty m:val="bi"/>
                      </m:rPr>
                      <w:rPr>
                        <w:rFonts w:ascii="Cambria Math" w:hAnsi="Cambria Math"/>
                      </w:rPr>
                      <m:t>Q</m:t>
                    </m:r>
                  </m:e>
                  <m:sup>
                    <m:r>
                      <w:rPr>
                        <w:rFonts w:ascii="Cambria Math" w:hAnsi="Cambria Math"/>
                      </w:rPr>
                      <m:t>T</m:t>
                    </m:r>
                  </m:sup>
                </m:sSup>
                <m:sSup>
                  <m:sSupPr>
                    <m:ctrlPr>
                      <w:rPr>
                        <w:rFonts w:ascii="Cambria Math" w:hAnsi="Cambria Math"/>
                        <w:i/>
                      </w:rPr>
                    </m:ctrlPr>
                  </m:sSupPr>
                  <m:e>
                    <m:acc>
                      <m:accPr>
                        <m:chr m:val="̇"/>
                        <m:ctrlPr>
                          <w:rPr>
                            <w:rFonts w:ascii="Cambria Math" w:hAnsi="Cambria Math"/>
                          </w:rPr>
                        </m:ctrlPr>
                      </m:accPr>
                      <m:e>
                        <m:r>
                          <m:rPr>
                            <m:sty m:val="bi"/>
                          </m:rPr>
                          <w:rPr>
                            <w:rFonts w:ascii="Cambria Math" w:hAnsi="Cambria Math"/>
                          </w:rPr>
                          <m:t>u</m:t>
                        </m:r>
                      </m:e>
                    </m:acc>
                  </m:e>
                  <m:sup>
                    <m:r>
                      <w:rPr>
                        <w:rFonts w:ascii="Cambria Math" w:hAnsi="Cambria Math"/>
                      </w:rPr>
                      <m:t>t+∆t</m:t>
                    </m:r>
                  </m:sup>
                </m:sSup>
                <m:r>
                  <w:rPr>
                    <w:rFonts w:ascii="Cambria Math" w:hAnsi="Cambria Math"/>
                  </w:rPr>
                  <m:t>+</m:t>
                </m:r>
                <m:r>
                  <m:rPr>
                    <m:sty m:val="bi"/>
                  </m:rPr>
                  <w:rPr>
                    <w:rFonts w:ascii="Cambria Math" w:hAnsi="Cambria Math"/>
                  </w:rPr>
                  <m:t>S</m:t>
                </m:r>
                <m:sSup>
                  <m:sSupPr>
                    <m:ctrlPr>
                      <w:rPr>
                        <w:rFonts w:ascii="Cambria Math" w:hAnsi="Cambria Math"/>
                        <w:i/>
                      </w:rPr>
                    </m:ctrlPr>
                  </m:sSupPr>
                  <m:e>
                    <m:acc>
                      <m:accPr>
                        <m:chr m:val="̇"/>
                        <m:ctrlPr>
                          <w:rPr>
                            <w:rFonts w:ascii="Cambria Math" w:hAnsi="Cambria Math"/>
                          </w:rPr>
                        </m:ctrlPr>
                      </m:accPr>
                      <m:e>
                        <m:r>
                          <m:rPr>
                            <m:sty m:val="bi"/>
                          </m:rPr>
                          <w:rPr>
                            <w:rFonts w:ascii="Cambria Math" w:hAnsi="Cambria Math"/>
                          </w:rPr>
                          <m:t>p</m:t>
                        </m:r>
                      </m:e>
                    </m:acc>
                  </m:e>
                  <m:sup>
                    <w:bookmarkStart w:id="29" w:name="_Hlk63518439"/>
                    <m:r>
                      <w:rPr>
                        <w:rFonts w:ascii="Cambria Math" w:hAnsi="Cambria Math"/>
                      </w:rPr>
                      <m:t>t+∆t</m:t>
                    </m:r>
                    <w:bookmarkEnd w:id="29"/>
                  </m:sup>
                </m:sSup>
                <m:r>
                  <w:rPr>
                    <w:rFonts w:ascii="Cambria Math" w:hAnsi="Cambria Math"/>
                  </w:rPr>
                  <m:t>+</m:t>
                </m:r>
                <m:sSup>
                  <m:sSupPr>
                    <m:ctrlPr>
                      <w:rPr>
                        <w:rFonts w:ascii="Cambria Math" w:hAnsi="Cambria Math"/>
                        <w:b/>
                        <w:i/>
                      </w:rPr>
                    </m:ctrlPr>
                  </m:sSupPr>
                  <m:e>
                    <m:r>
                      <m:rPr>
                        <m:sty m:val="bi"/>
                      </m:rPr>
                      <w:rPr>
                        <w:rFonts w:ascii="Cambria Math" w:hAnsi="Cambria Math"/>
                      </w:rPr>
                      <m:t>Hp</m:t>
                    </m:r>
                  </m:e>
                  <m:sup>
                    <m:r>
                      <w:rPr>
                        <w:rFonts w:ascii="Cambria Math" w:hAnsi="Cambria Math"/>
                      </w:rPr>
                      <m:t>t+∆t</m:t>
                    </m:r>
                  </m:sup>
                </m:sSup>
                <m:sSup>
                  <m:sSupPr>
                    <m:ctrlPr>
                      <w:rPr>
                        <w:rFonts w:ascii="Cambria Math" w:hAnsi="Cambria Math"/>
                        <w:i/>
                      </w:rPr>
                    </m:ctrlPr>
                  </m:sSupPr>
                  <m:e>
                    <m:sSub>
                      <m:sSubPr>
                        <m:ctrlPr>
                          <w:rPr>
                            <w:rFonts w:ascii="Cambria Math" w:hAnsi="Cambria Math"/>
                          </w:rPr>
                        </m:ctrlPr>
                      </m:sSubPr>
                      <m:e>
                        <m:r>
                          <w:rPr>
                            <w:rFonts w:ascii="Cambria Math" w:hAnsi="Cambria Math"/>
                          </w:rPr>
                          <m:t xml:space="preserve"> - </m:t>
                        </m:r>
                        <m:r>
                          <m:rPr>
                            <m:sty m:val="bi"/>
                          </m:rPr>
                          <w:rPr>
                            <w:rFonts w:ascii="Cambria Math" w:hAnsi="Cambria Math"/>
                          </w:rPr>
                          <m:t>f</m:t>
                        </m:r>
                      </m:e>
                      <m:sub>
                        <m:r>
                          <m:rPr>
                            <m:sty m:val="bi"/>
                          </m:rPr>
                          <w:rPr>
                            <w:rFonts w:ascii="Cambria Math" w:hAnsi="Cambria Math"/>
                          </w:rPr>
                          <m:t>w</m:t>
                        </m:r>
                      </m:sub>
                    </m:sSub>
                  </m:e>
                  <m:sup>
                    <m:r>
                      <w:rPr>
                        <w:rFonts w:ascii="Cambria Math" w:hAnsi="Cambria Math"/>
                      </w:rPr>
                      <m:t>t+∆t</m:t>
                    </m:r>
                  </m:sup>
                </m:sSup>
                <m:r>
                  <w:rPr>
                    <w:rFonts w:ascii="Cambria Math" w:hAnsi="Cambria Math"/>
                  </w:rPr>
                  <m:t>=0</m:t>
                </m:r>
              </m:e>
            </m:eqArr>
          </m:e>
        </m:d>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bookmarkStart w:id="30" w:name="ZEqnNum949445"/>
      <w:r w:rsidRPr="0036445F">
        <w:instrText>(</w:instrText>
      </w:r>
      <w:fldSimple w:instr=" SEQ AMEqn \c \* Arabic \* MERGEFORMAT ">
        <w:r w:rsidR="00B37C6A" w:rsidRPr="0036445F">
          <w:rPr>
            <w:noProof/>
          </w:rPr>
          <w:instrText>22</w:instrText>
        </w:r>
      </w:fldSimple>
      <w:r w:rsidRPr="0036445F">
        <w:instrText>)</w:instrText>
      </w:r>
      <w:bookmarkEnd w:id="30"/>
      <w:r w:rsidRPr="0036445F">
        <w:fldChar w:fldCharType="end"/>
      </w:r>
    </w:p>
    <w:p w14:paraId="17FCC617" w14:textId="4EC89BE8" w:rsidR="00853A3A" w:rsidRPr="0036445F" w:rsidRDefault="00713C44">
      <w:pPr>
        <w:jc w:val="left"/>
        <w:rPr>
          <w:rFonts w:ascii="Times New Roman" w:hAnsi="Times New Roman" w:cs="Times New Roman"/>
        </w:rPr>
      </w:pPr>
      <w:r w:rsidRPr="0036445F">
        <w:rPr>
          <w:rFonts w:ascii="Times New Roman" w:hAnsi="Times New Roman" w:cs="Times New Roman"/>
        </w:rPr>
        <w:t>where</w:t>
      </w:r>
      <w:r w:rsidRPr="0036445F">
        <w:rPr>
          <w:rFonts w:ascii="Times New Roman" w:hAnsi="Times New Roman" w:cs="Times New Roman" w:hint="eastAsia"/>
        </w:rPr>
        <w:t xml:space="preserve"> </w:t>
      </w:r>
      <m:oMath>
        <m:r>
          <m:rPr>
            <m:sty m:val="bi"/>
          </m:rPr>
          <w:rPr>
            <w:rFonts w:ascii="Cambria Math" w:hAnsi="Cambria Math" w:cs="Times New Roman"/>
          </w:rPr>
          <m:t>K</m:t>
        </m:r>
      </m:oMath>
      <w:r w:rsidRPr="0036445F">
        <w:rPr>
          <w:rFonts w:ascii="Times New Roman" w:hAnsi="Times New Roman" w:cs="Times New Roman"/>
          <w:szCs w:val="21"/>
        </w:rPr>
        <w:t xml:space="preserve"> indicates the consistent elastoplastic tangent operator in Cosserat continuum. </w:t>
      </w:r>
      <w:r w:rsidRPr="0036445F">
        <w:rPr>
          <w:rFonts w:ascii="Times New Roman" w:hAnsi="Times New Roman" w:cs="Times New Roman"/>
        </w:rPr>
        <w:t xml:space="preserve">Addition information about </w:t>
      </w:r>
      <m:oMath>
        <m:r>
          <m:rPr>
            <m:sty m:val="bi"/>
          </m:rPr>
          <w:rPr>
            <w:rFonts w:ascii="Cambria Math" w:hAnsi="Cambria Math" w:cs="Times New Roman"/>
          </w:rPr>
          <m:t>K</m:t>
        </m:r>
      </m:oMath>
      <w:r w:rsidRPr="0036445F">
        <w:rPr>
          <w:rFonts w:ascii="Times New Roman" w:hAnsi="Times New Roman" w:cs="Times New Roman"/>
        </w:rPr>
        <w:t xml:space="preserve"> is provided in </w:t>
      </w:r>
      <w:r w:rsidRPr="0036445F">
        <w:rPr>
          <w:rFonts w:ascii="Times New Roman" w:hAnsi="Times New Roman" w:cs="Times New Roman"/>
        </w:rPr>
        <w:fldChar w:fldCharType="begin" w:fldLock="1"/>
      </w:r>
      <w:r w:rsidRPr="0036445F">
        <w:rPr>
          <w:rFonts w:ascii="Times New Roman" w:hAnsi="Times New Roman" w:cs="Times New Roman"/>
        </w:rPr>
        <w:instrText>ADDIN CSL_CITATION {"citationItems":[{"id":"ITEM-1","itemData":{"DOI":"10.1016/j.compstruc.2004.08.009","ISSN":"00457949","abstract":"A pressure-dependent elastoplastic Cesserat continuum model is presented in this paper. Splitting the scalar product of the stress rate and the strain rate into their deviatoric and spherical parts, the consistent algorithm, particularly the closed form of the consistent elastoplastic tangent modulus matrix, of the model is formulated in the framework of Cosserat continuum theory. The matrix inverse operation usually required in the calculation of elastoplastic tangent constitutive modulus matrix is avoided, that enhances computational efficiency of the model in numerical solution procedure with the second order convergence rate ensured. Numerical results illustrate the capability and performance of the present model in modelling strain localization phenomena due to strain softening. © 2004 Elsevier Ltd. All rights reserved.","author":[{"dropping-particle":"","family":"Li","given":"Xikui","non-dropping-particle":"","parse-names":false,"suffix":""},{"dropping-particle":"","family":"Tang","given":"Hongxiang","non-dropping-particle":"","parse-names":false,"suffix":""}],"container-title":"Computers and Structures","id":"ITEM-1","issued":{"date-parts":[["2005"]]},"title":"A consistent return mapping algorithm for pressure-dependent elastoplastic Cosserat continua and modelling of strain localisation","type":"article-journal"},"uris":["http://www.mendeley.com/documents/?uuid=5b2bace5-886b-35b9-9d19-dfd561bb6044"]}],"mendeley":{"formattedCitation":"[14]","plainTextFormattedCitation":"[14]","previouslyFormattedCitation":"[14]"},"properties":{"noteIndex":0},"schema":"https://github.com/citation-style-language/schema/raw/master/csl-citation.json"}</w:instrText>
      </w:r>
      <w:r w:rsidRPr="0036445F">
        <w:rPr>
          <w:rFonts w:ascii="Times New Roman" w:hAnsi="Times New Roman" w:cs="Times New Roman"/>
        </w:rPr>
        <w:fldChar w:fldCharType="separate"/>
      </w:r>
      <w:r w:rsidRPr="0036445F">
        <w:rPr>
          <w:rFonts w:ascii="Times New Roman" w:hAnsi="Times New Roman" w:cs="Times New Roman"/>
          <w:noProof/>
        </w:rPr>
        <w:t>[14]</w:t>
      </w:r>
      <w:r w:rsidRPr="0036445F">
        <w:rPr>
          <w:rFonts w:ascii="Times New Roman" w:hAnsi="Times New Roman" w:cs="Times New Roman"/>
        </w:rPr>
        <w:fldChar w:fldCharType="end"/>
      </w:r>
      <w:r w:rsidRPr="0036445F">
        <w:rPr>
          <w:rFonts w:ascii="Times New Roman" w:hAnsi="Times New Roman" w:cs="Times New Roman"/>
        </w:rPr>
        <w:t>.</w:t>
      </w:r>
    </w:p>
    <w:p w14:paraId="57481A20" w14:textId="463B254F" w:rsidR="00853A3A" w:rsidRPr="0036445F" w:rsidRDefault="00713C44">
      <w:pPr>
        <w:ind w:firstLine="420"/>
        <w:rPr>
          <w:rFonts w:ascii="Times New Roman" w:hAnsi="Times New Roman" w:cs="Times New Roman"/>
        </w:rPr>
      </w:pPr>
      <w:r w:rsidRPr="0036445F">
        <w:rPr>
          <w:rFonts w:ascii="Times New Roman" w:hAnsi="Times New Roman" w:cs="Times New Roman"/>
        </w:rPr>
        <w:t xml:space="preserve">After introducing Rayleigh damping </w:t>
      </w:r>
      <m:oMath>
        <m:r>
          <m:rPr>
            <m:sty m:val="bi"/>
          </m:rPr>
          <w:rPr>
            <w:rFonts w:ascii="Cambria Math" w:hAnsi="Cambria Math" w:cs="Times New Roman"/>
          </w:rPr>
          <m:t>C</m:t>
        </m:r>
        <m:r>
          <w:rPr>
            <w:rFonts w:ascii="Cambria Math" w:hAnsi="Cambria Math" w:cs="Times New Roman"/>
          </w:rPr>
          <m:t>=a</m:t>
        </m:r>
        <m:r>
          <m:rPr>
            <m:sty m:val="bi"/>
          </m:rPr>
          <w:rPr>
            <w:rFonts w:ascii="Cambria Math" w:hAnsi="Cambria Math" w:cs="Times New Roman"/>
          </w:rPr>
          <m:t>M</m:t>
        </m:r>
        <m:r>
          <w:rPr>
            <w:rFonts w:ascii="Cambria Math" w:hAnsi="Cambria Math" w:cs="Times New Roman"/>
          </w:rPr>
          <m:t>+b</m:t>
        </m:r>
        <m:r>
          <m:rPr>
            <m:sty m:val="bi"/>
          </m:rPr>
          <w:rPr>
            <w:rFonts w:ascii="Cambria Math" w:hAnsi="Cambria Math" w:cs="Times New Roman"/>
          </w:rPr>
          <m:t>K</m:t>
        </m:r>
      </m:oMath>
      <w:r w:rsidRPr="0036445F">
        <w:rPr>
          <w:rFonts w:ascii="Times New Roman" w:hAnsi="Times New Roman" w:cs="Times New Roman"/>
        </w:rPr>
        <w:t xml:space="preserve"> in Eq. </w:t>
      </w:r>
      <w:r w:rsidRPr="0036445F">
        <w:rPr>
          <w:rFonts w:ascii="Times New Roman" w:hAnsi="Times New Roman" w:cs="Times New Roman"/>
        </w:rPr>
        <w:fldChar w:fldCharType="begin"/>
      </w:r>
      <w:r w:rsidRPr="0036445F">
        <w:rPr>
          <w:rFonts w:ascii="Times New Roman" w:hAnsi="Times New Roman" w:cs="Times New Roman"/>
        </w:rPr>
        <w:instrText xml:space="preserve"> GOTOBUTTON ZEqnNum949445  \* MERGEFORMAT </w:instrText>
      </w:r>
      <w:r w:rsidRPr="0036445F">
        <w:rPr>
          <w:rFonts w:ascii="Times New Roman" w:hAnsi="Times New Roman" w:cs="Times New Roman"/>
        </w:rPr>
        <w:fldChar w:fldCharType="begin"/>
      </w:r>
      <w:r w:rsidRPr="0036445F">
        <w:rPr>
          <w:rFonts w:ascii="Times New Roman" w:hAnsi="Times New Roman" w:cs="Times New Roman"/>
        </w:rPr>
        <w:instrText xml:space="preserve"> REF ZEqnNum949445 \* Charformat \! \* MERGEFORMAT </w:instrText>
      </w:r>
      <w:r w:rsidRPr="0036445F">
        <w:rPr>
          <w:rFonts w:ascii="Times New Roman" w:hAnsi="Times New Roman" w:cs="Times New Roman"/>
        </w:rPr>
        <w:fldChar w:fldCharType="separate"/>
      </w:r>
      <w:r w:rsidR="00B37C6A" w:rsidRPr="0036445F">
        <w:rPr>
          <w:rFonts w:ascii="Times New Roman" w:hAnsi="Times New Roman" w:cs="Times New Roman"/>
        </w:rPr>
        <w:instrText>(22)</w:instrText>
      </w:r>
      <w:r w:rsidRPr="0036445F">
        <w:rPr>
          <w:rFonts w:ascii="Times New Roman" w:hAnsi="Times New Roman" w:cs="Times New Roman"/>
        </w:rPr>
        <w:fldChar w:fldCharType="end"/>
      </w:r>
      <w:r w:rsidRPr="0036445F">
        <w:rPr>
          <w:rFonts w:ascii="Times New Roman" w:hAnsi="Times New Roman" w:cs="Times New Roman"/>
        </w:rPr>
        <w:fldChar w:fldCharType="end"/>
      </w:r>
      <w:r w:rsidRPr="0036445F">
        <w:rPr>
          <w:rFonts w:ascii="Times New Roman" w:hAnsi="Times New Roman" w:cs="Times New Roman"/>
        </w:rPr>
        <w:t>, its matrix form can be expressed as follows:</w:t>
      </w:r>
    </w:p>
    <w:p w14:paraId="041F1931" w14:textId="329716EE" w:rsidR="00853A3A" w:rsidRPr="0036445F" w:rsidRDefault="00713C44">
      <w:pPr>
        <w:pStyle w:val="AMDisplayEquation"/>
      </w:pPr>
      <w:r w:rsidRPr="0036445F">
        <w:tab/>
      </w:r>
      <m:oMath>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r>
                    <m:rPr>
                      <m:sty m:val="bi"/>
                    </m:rPr>
                    <w:rPr>
                      <w:rFonts w:ascii="Cambria Math" w:hAnsi="Cambria Math"/>
                    </w:rPr>
                    <m:t>M</m:t>
                  </m:r>
                </m:e>
                <m:e>
                  <m:r>
                    <w:rPr>
                      <w:rFonts w:ascii="Cambria Math" w:hAnsi="Cambria Math"/>
                    </w:rPr>
                    <m:t>0</m:t>
                  </m:r>
                </m:e>
              </m:mr>
              <m:mr>
                <m:e>
                  <m:r>
                    <w:rPr>
                      <w:rFonts w:ascii="Cambria Math" w:hAnsi="Cambria Math"/>
                    </w:rPr>
                    <m:t>0</m:t>
                  </m:r>
                </m:e>
                <m:e>
                  <m:r>
                    <w:rPr>
                      <w:rFonts w:ascii="Cambria Math" w:hAnsi="Cambria Math"/>
                    </w:rPr>
                    <m:t>0</m:t>
                  </m:r>
                </m:e>
              </m:mr>
            </m:m>
          </m:e>
        </m:d>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i/>
                      </w:rPr>
                    </m:ctrlPr>
                  </m:sSupPr>
                  <m:e>
                    <m:acc>
                      <m:accPr>
                        <m:chr m:val="̈"/>
                        <m:ctrlPr>
                          <w:rPr>
                            <w:rFonts w:ascii="Cambria Math" w:hAnsi="Cambria Math"/>
                          </w:rPr>
                        </m:ctrlPr>
                      </m:accPr>
                      <m:e>
                        <m:r>
                          <m:rPr>
                            <m:sty m:val="bi"/>
                          </m:rPr>
                          <w:rPr>
                            <w:rFonts w:ascii="Cambria Math" w:hAnsi="Cambria Math"/>
                          </w:rPr>
                          <m:t>u</m:t>
                        </m:r>
                      </m:e>
                    </m:acc>
                  </m:e>
                  <m:sup>
                    <m:r>
                      <w:rPr>
                        <w:rFonts w:ascii="Cambria Math" w:hAnsi="Cambria Math"/>
                      </w:rPr>
                      <m:t>t+∆t</m:t>
                    </m:r>
                  </m:sup>
                </m:sSup>
              </m:e>
              <m:e>
                <m:sSup>
                  <m:sSupPr>
                    <m:ctrlPr>
                      <w:rPr>
                        <w:rFonts w:ascii="Cambria Math" w:hAnsi="Cambria Math"/>
                      </w:rPr>
                    </m:ctrlPr>
                  </m:sSupPr>
                  <m:e>
                    <m:acc>
                      <m:accPr>
                        <m:chr m:val="̈"/>
                        <m:ctrlPr>
                          <w:rPr>
                            <w:rFonts w:ascii="Cambria Math" w:hAnsi="Cambria Math"/>
                          </w:rPr>
                        </m:ctrlPr>
                      </m:accPr>
                      <m:e>
                        <m:r>
                          <m:rPr>
                            <m:sty m:val="bi"/>
                          </m:rPr>
                          <w:rPr>
                            <w:rFonts w:ascii="Cambria Math" w:hAnsi="Cambria Math"/>
                          </w:rPr>
                          <m:t>p</m:t>
                        </m:r>
                      </m:e>
                    </m:acc>
                  </m:e>
                  <m:sup>
                    <w:bookmarkStart w:id="31" w:name="_Hlk63519650"/>
                    <m:r>
                      <w:rPr>
                        <w:rFonts w:ascii="Cambria Math" w:hAnsi="Cambria Math"/>
                      </w:rPr>
                      <m:t>t+∆t</m:t>
                    </m:r>
                    <w:bookmarkEnd w:id="31"/>
                  </m:sup>
                </m:sSup>
              </m:e>
            </m:eqArr>
          </m:e>
        </m:d>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r>
                    <m:rPr>
                      <m:sty m:val="bi"/>
                    </m:rPr>
                    <w:rPr>
                      <w:rFonts w:ascii="Cambria Math" w:hAnsi="Cambria Math"/>
                    </w:rPr>
                    <m:t>C</m:t>
                  </m:r>
                </m:e>
                <m:e>
                  <m:r>
                    <w:rPr>
                      <w:rFonts w:ascii="Cambria Math" w:hAnsi="Cambria Math"/>
                    </w:rPr>
                    <m:t>0</m:t>
                  </m:r>
                </m:e>
              </m:mr>
              <m:mr>
                <m:e>
                  <m:sSup>
                    <m:sSupPr>
                      <m:ctrlPr>
                        <w:rPr>
                          <w:rFonts w:ascii="Cambria Math" w:hAnsi="Cambria Math"/>
                        </w:rPr>
                      </m:ctrlPr>
                    </m:sSupPr>
                    <m:e>
                      <m:r>
                        <m:rPr>
                          <m:sty m:val="bi"/>
                        </m:rPr>
                        <w:rPr>
                          <w:rFonts w:ascii="Cambria Math" w:hAnsi="Cambria Math"/>
                        </w:rPr>
                        <m:t>Q</m:t>
                      </m:r>
                    </m:e>
                    <m:sup>
                      <m:r>
                        <w:rPr>
                          <w:rFonts w:ascii="Cambria Math" w:hAnsi="Cambria Math"/>
                        </w:rPr>
                        <m:t>T</m:t>
                      </m:r>
                    </m:sup>
                  </m:sSup>
                </m:e>
                <m:e>
                  <m:r>
                    <m:rPr>
                      <m:sty m:val="bi"/>
                    </m:rPr>
                    <w:rPr>
                      <w:rFonts w:ascii="Cambria Math" w:hAnsi="Cambria Math"/>
                    </w:rPr>
                    <m:t>S</m:t>
                  </m:r>
                </m:e>
              </m:mr>
            </m:m>
          </m:e>
        </m:d>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rPr>
                    </m:ctrlPr>
                  </m:sSupPr>
                  <m:e>
                    <m:acc>
                      <m:accPr>
                        <m:chr m:val="̇"/>
                        <m:ctrlPr>
                          <w:rPr>
                            <w:rFonts w:ascii="Cambria Math" w:hAnsi="Cambria Math"/>
                          </w:rPr>
                        </m:ctrlPr>
                      </m:accPr>
                      <m:e>
                        <m:r>
                          <m:rPr>
                            <m:sty m:val="bi"/>
                          </m:rPr>
                          <w:rPr>
                            <w:rFonts w:ascii="Cambria Math" w:hAnsi="Cambria Math"/>
                          </w:rPr>
                          <m:t>u</m:t>
                        </m:r>
                      </m:e>
                    </m:acc>
                  </m:e>
                  <m:sup>
                    <m:r>
                      <w:rPr>
                        <w:rFonts w:ascii="Cambria Math" w:hAnsi="Cambria Math"/>
                      </w:rPr>
                      <m:t>t+∆t</m:t>
                    </m:r>
                  </m:sup>
                </m:sSup>
              </m:e>
              <m:e>
                <m:sSup>
                  <m:sSupPr>
                    <m:ctrlPr>
                      <w:rPr>
                        <w:rFonts w:ascii="Cambria Math" w:hAnsi="Cambria Math"/>
                      </w:rPr>
                    </m:ctrlPr>
                  </m:sSupPr>
                  <m:e>
                    <m:acc>
                      <m:accPr>
                        <m:chr m:val="̇"/>
                        <m:ctrlPr>
                          <w:rPr>
                            <w:rFonts w:ascii="Cambria Math" w:hAnsi="Cambria Math"/>
                          </w:rPr>
                        </m:ctrlPr>
                      </m:accPr>
                      <m:e>
                        <m:r>
                          <m:rPr>
                            <m:sty m:val="bi"/>
                          </m:rPr>
                          <w:rPr>
                            <w:rFonts w:ascii="Cambria Math" w:hAnsi="Cambria Math"/>
                          </w:rPr>
                          <m:t>p</m:t>
                        </m:r>
                      </m:e>
                    </m:acc>
                  </m:e>
                  <m:sup>
                    <m:r>
                      <w:rPr>
                        <w:rFonts w:ascii="Cambria Math" w:hAnsi="Cambria Math"/>
                      </w:rPr>
                      <m:t>t+∆t</m:t>
                    </m:r>
                  </m:sup>
                </m:sSup>
              </m:e>
            </m:eqArr>
          </m:e>
        </m:d>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r>
                    <m:rPr>
                      <m:sty m:val="bi"/>
                    </m:rPr>
                    <w:rPr>
                      <w:rFonts w:ascii="Cambria Math" w:hAnsi="Cambria Math"/>
                    </w:rPr>
                    <m:t>K</m:t>
                  </m:r>
                </m:e>
                <m:e>
                  <m:r>
                    <w:rPr>
                      <w:rFonts w:ascii="Cambria Math" w:hAnsi="Cambria Math"/>
                    </w:rPr>
                    <m:t>-</m:t>
                  </m:r>
                  <m:r>
                    <m:rPr>
                      <m:sty m:val="bi"/>
                    </m:rPr>
                    <w:rPr>
                      <w:rFonts w:ascii="Cambria Math" w:hAnsi="Cambria Math"/>
                    </w:rPr>
                    <m:t>Q</m:t>
                  </m:r>
                </m:e>
              </m:mr>
              <m:mr>
                <m:e>
                  <m:r>
                    <w:rPr>
                      <w:rFonts w:ascii="Cambria Math" w:hAnsi="Cambria Math"/>
                    </w:rPr>
                    <m:t>0</m:t>
                  </m:r>
                </m:e>
                <m:e>
                  <m:r>
                    <m:rPr>
                      <m:sty m:val="bi"/>
                    </m:rPr>
                    <w:rPr>
                      <w:rFonts w:ascii="Cambria Math" w:hAnsi="Cambria Math"/>
                    </w:rPr>
                    <m:t>H</m:t>
                  </m:r>
                </m:e>
              </m:mr>
            </m:m>
          </m:e>
        </m:d>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rPr>
                    </m:ctrlPr>
                  </m:sSupPr>
                  <m:e>
                    <m:r>
                      <m:rPr>
                        <m:sty m:val="bi"/>
                      </m:rPr>
                      <w:rPr>
                        <w:rFonts w:ascii="Cambria Math" w:hAnsi="Cambria Math"/>
                      </w:rPr>
                      <m:t>u</m:t>
                    </m:r>
                  </m:e>
                  <m:sup>
                    <m:r>
                      <w:rPr>
                        <w:rFonts w:ascii="Cambria Math" w:hAnsi="Cambria Math"/>
                      </w:rPr>
                      <m:t>t+∆t</m:t>
                    </m:r>
                  </m:sup>
                </m:sSup>
              </m:e>
              <m:e>
                <m:sSup>
                  <m:sSupPr>
                    <m:ctrlPr>
                      <w:rPr>
                        <w:rFonts w:ascii="Cambria Math" w:hAnsi="Cambria Math"/>
                      </w:rPr>
                    </m:ctrlPr>
                  </m:sSupPr>
                  <m:e>
                    <m:r>
                      <m:rPr>
                        <m:sty m:val="bi"/>
                      </m:rPr>
                      <w:rPr>
                        <w:rFonts w:ascii="Cambria Math" w:hAnsi="Cambria Math"/>
                      </w:rPr>
                      <m:t>p</m:t>
                    </m:r>
                  </m:e>
                  <m:sup>
                    <m:r>
                      <w:rPr>
                        <w:rFonts w:ascii="Cambria Math" w:hAnsi="Cambria Math"/>
                      </w:rPr>
                      <m:t>t+∆t</m:t>
                    </m:r>
                  </m:sup>
                </m:sSup>
              </m:e>
            </m:eqArr>
          </m:e>
        </m:d>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rPr>
                    </m:ctrlPr>
                  </m:sSupPr>
                  <m:e>
                    <m:sSub>
                      <m:sSubPr>
                        <m:ctrlPr>
                          <w:rPr>
                            <w:rFonts w:ascii="Cambria Math" w:hAnsi="Cambria Math"/>
                          </w:rPr>
                        </m:ctrlPr>
                      </m:sSubPr>
                      <m:e>
                        <m:r>
                          <m:rPr>
                            <m:sty m:val="bi"/>
                          </m:rPr>
                          <w:rPr>
                            <w:rFonts w:ascii="Cambria Math" w:hAnsi="Cambria Math"/>
                          </w:rPr>
                          <m:t>f</m:t>
                        </m:r>
                      </m:e>
                      <m:sub>
                        <m:r>
                          <w:rPr>
                            <w:rFonts w:ascii="Cambria Math" w:hAnsi="Cambria Math"/>
                          </w:rPr>
                          <m:t>s</m:t>
                        </m:r>
                      </m:sub>
                    </m:sSub>
                  </m:e>
                  <m:sup>
                    <m:r>
                      <w:rPr>
                        <w:rFonts w:ascii="Cambria Math" w:hAnsi="Cambria Math"/>
                      </w:rPr>
                      <m:t>t+∆t</m:t>
                    </m:r>
                  </m:sup>
                </m:sSup>
              </m:e>
              <m:e>
                <m:sSup>
                  <m:sSupPr>
                    <m:ctrlPr>
                      <w:rPr>
                        <w:rFonts w:ascii="Cambria Math" w:hAnsi="Cambria Math"/>
                      </w:rPr>
                    </m:ctrlPr>
                  </m:sSupPr>
                  <m:e>
                    <m:sSub>
                      <m:sSubPr>
                        <m:ctrlPr>
                          <w:rPr>
                            <w:rFonts w:ascii="Cambria Math" w:hAnsi="Cambria Math"/>
                          </w:rPr>
                        </m:ctrlPr>
                      </m:sSubPr>
                      <m:e>
                        <m:r>
                          <m:rPr>
                            <m:sty m:val="bi"/>
                          </m:rPr>
                          <w:rPr>
                            <w:rFonts w:ascii="Cambria Math" w:hAnsi="Cambria Math"/>
                          </w:rPr>
                          <m:t>f</m:t>
                        </m:r>
                      </m:e>
                      <m:sub>
                        <m:r>
                          <w:rPr>
                            <w:rFonts w:ascii="Cambria Math" w:hAnsi="Cambria Math"/>
                          </w:rPr>
                          <m:t>w</m:t>
                        </m:r>
                      </m:sub>
                    </m:sSub>
                  </m:e>
                  <m:sup>
                    <m:r>
                      <w:rPr>
                        <w:rFonts w:ascii="Cambria Math" w:hAnsi="Cambria Math"/>
                      </w:rPr>
                      <m:t>t+∆t</m:t>
                    </m:r>
                  </m:sup>
                </m:sSup>
              </m:e>
            </m:eqArr>
          </m:e>
        </m:d>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bookmarkStart w:id="32" w:name="ZEqnNum285267"/>
      <w:r w:rsidRPr="0036445F">
        <w:instrText>(</w:instrText>
      </w:r>
      <w:fldSimple w:instr=" SEQ AMEqn \c \* Arabic \* MERGEFORMAT ">
        <w:r w:rsidR="00B37C6A" w:rsidRPr="0036445F">
          <w:rPr>
            <w:noProof/>
          </w:rPr>
          <w:instrText>23</w:instrText>
        </w:r>
      </w:fldSimple>
      <w:r w:rsidRPr="0036445F">
        <w:instrText>)</w:instrText>
      </w:r>
      <w:bookmarkEnd w:id="32"/>
      <w:r w:rsidRPr="0036445F">
        <w:fldChar w:fldCharType="end"/>
      </w:r>
    </w:p>
    <w:p w14:paraId="38161EEE" w14:textId="77777777" w:rsidR="00853A3A" w:rsidRPr="0036445F" w:rsidRDefault="00713C44">
      <w:pPr>
        <w:rPr>
          <w:rFonts w:ascii="Times New Roman" w:hAnsi="Times New Roman" w:cs="Times New Roman"/>
        </w:rPr>
      </w:pPr>
      <w:proofErr w:type="gramStart"/>
      <w:r w:rsidRPr="0036445F">
        <w:rPr>
          <w:rFonts w:ascii="Times New Roman" w:hAnsi="Times New Roman" w:cs="Times New Roman"/>
        </w:rPr>
        <w:t>where</w:t>
      </w:r>
      <w:proofErr w:type="gramEnd"/>
    </w:p>
    <w:p w14:paraId="43AD57CB" w14:textId="76C6248F" w:rsidR="00853A3A" w:rsidRPr="0036445F" w:rsidRDefault="00713C44">
      <w:pPr>
        <w:pStyle w:val="AMDisplayEquation"/>
      </w:pPr>
      <w:r w:rsidRPr="0036445F">
        <w:tab/>
      </w:r>
      <m:oMath>
        <m:r>
          <m:rPr>
            <m:sty m:val="bi"/>
          </m:rPr>
          <w:rPr>
            <w:rFonts w:ascii="Cambria Math" w:hAnsi="Cambria Math"/>
          </w:rPr>
          <m:t>M</m:t>
        </m:r>
        <m:r>
          <w:rPr>
            <w:rFonts w:ascii="Cambria Math" w:hAnsi="Cambria Math"/>
          </w:rPr>
          <m:t>=</m:t>
        </m:r>
        <m:sSup>
          <m:sSupPr>
            <m:ctrlPr>
              <w:rPr>
                <w:rFonts w:ascii="Cambria Math" w:hAnsi="Cambria Math"/>
              </w:rPr>
            </m:ctrlPr>
          </m:sSupPr>
          <m:e>
            <m:nary>
              <m:naryPr>
                <m:chr m:val="∑"/>
                <m:limLoc m:val="undOvr"/>
                <m:supHide m:val="1"/>
                <m:ctrlPr>
                  <w:rPr>
                    <w:rFonts w:ascii="Cambria Math" w:hAnsi="Cambria Math"/>
                  </w:rPr>
                </m:ctrlPr>
              </m:naryPr>
              <m:sub>
                <m:r>
                  <w:rPr>
                    <w:rFonts w:ascii="Cambria Math" w:hAnsi="Cambria Math"/>
                  </w:rPr>
                  <m:t>e</m:t>
                </m:r>
              </m:sub>
              <m:sup/>
              <m:e>
                <m:nary>
                  <m:naryPr>
                    <m:limLoc m:val="subSup"/>
                    <m:supHide m:val="1"/>
                    <m:ctrlPr>
                      <w:rPr>
                        <w:rFonts w:ascii="Cambria Math" w:hAnsi="Cambria Math"/>
                      </w:rPr>
                    </m:ctrlPr>
                  </m:naryPr>
                  <m:sub>
                    <m:sSub>
                      <m:sSubPr>
                        <m:ctrlPr>
                          <w:rPr>
                            <w:rFonts w:ascii="Cambria Math" w:hAnsi="Cambria Math"/>
                          </w:rPr>
                        </m:ctrlPr>
                      </m:sSubPr>
                      <m:e>
                        <m:r>
                          <w:rPr>
                            <w:rFonts w:ascii="Cambria Math" w:hAnsi="Cambria Math"/>
                          </w:rPr>
                          <m:t>Ω</m:t>
                        </m:r>
                      </m:e>
                      <m:sub>
                        <m:r>
                          <w:rPr>
                            <w:rFonts w:ascii="Cambria Math" w:hAnsi="Cambria Math"/>
                          </w:rPr>
                          <m:t>e</m:t>
                        </m:r>
                      </m:sub>
                    </m:sSub>
                  </m:sub>
                  <m:sup/>
                  <m:e>
                    <m:d>
                      <m:dPr>
                        <m:ctrlPr>
                          <w:rPr>
                            <w:rFonts w:ascii="Cambria Math" w:hAnsi="Cambria Math"/>
                          </w:rPr>
                        </m:ctrlPr>
                      </m:dPr>
                      <m:e>
                        <m:sSup>
                          <m:sSupPr>
                            <m:ctrlPr>
                              <w:rPr>
                                <w:rFonts w:ascii="Cambria Math" w:hAnsi="Cambria Math"/>
                              </w:rPr>
                            </m:ctrlPr>
                          </m:sSupPr>
                          <m:e>
                            <m:r>
                              <m:rPr>
                                <m:sty m:val="bi"/>
                              </m:rPr>
                              <w:rPr>
                                <w:rFonts w:ascii="Cambria Math" w:hAnsi="Cambria Math"/>
                              </w:rPr>
                              <m:t>N</m:t>
                            </m:r>
                          </m:e>
                          <m:sup>
                            <m:r>
                              <m:rPr>
                                <m:sty m:val="bi"/>
                              </m:rPr>
                              <w:rPr>
                                <w:rFonts w:ascii="Cambria Math" w:hAnsi="Cambria Math"/>
                              </w:rPr>
                              <m:t>u</m:t>
                            </m:r>
                          </m:sup>
                        </m:sSup>
                      </m:e>
                    </m:d>
                  </m:e>
                </m:nary>
              </m:e>
            </m:nary>
          </m:e>
          <m:sup>
            <m:r>
              <w:rPr>
                <w:rFonts w:ascii="Cambria Math" w:hAnsi="Cambria Math"/>
              </w:rPr>
              <m:t>T</m:t>
            </m:r>
          </m:sup>
        </m:sSup>
        <m:r>
          <m:rPr>
            <m:sty m:val="bi"/>
          </m:rPr>
          <w:rPr>
            <w:rFonts w:ascii="Cambria Math" w:hAnsi="Cambria Math"/>
          </w:rPr>
          <m:t>ρ</m:t>
        </m:r>
        <m:r>
          <m:rPr>
            <m:sty m:val="p"/>
          </m:rPr>
          <w:rPr>
            <w:rFonts w:ascii="Cambria Math" w:hAnsi="Cambria Math"/>
          </w:rPr>
          <m:t>'</m:t>
        </m:r>
        <m:sSup>
          <m:sSupPr>
            <m:ctrlPr>
              <w:rPr>
                <w:rFonts w:ascii="Cambria Math" w:hAnsi="Cambria Math"/>
              </w:rPr>
            </m:ctrlPr>
          </m:sSupPr>
          <m:e>
            <m:r>
              <m:rPr>
                <m:sty m:val="bi"/>
              </m:rPr>
              <w:rPr>
                <w:rFonts w:ascii="Cambria Math" w:hAnsi="Cambria Math"/>
              </w:rPr>
              <m:t>N</m:t>
            </m:r>
          </m:e>
          <m:sup>
            <m:r>
              <m:rPr>
                <m:sty m:val="bi"/>
              </m:rPr>
              <w:rPr>
                <w:rFonts w:ascii="Cambria Math" w:hAnsi="Cambria Math"/>
              </w:rPr>
              <m:t>u</m:t>
            </m:r>
          </m:sup>
        </m:sSup>
        <m:r>
          <w:rPr>
            <w:rFonts w:ascii="Cambria Math" w:hAnsi="Cambria Math"/>
          </w:rPr>
          <m:t>d</m:t>
        </m:r>
        <m:sSub>
          <m:sSubPr>
            <m:ctrlPr>
              <w:rPr>
                <w:rFonts w:ascii="Cambria Math" w:hAnsi="Cambria Math"/>
              </w:rPr>
            </m:ctrlPr>
          </m:sSubPr>
          <m:e>
            <m:r>
              <w:rPr>
                <w:rFonts w:ascii="Cambria Math" w:hAnsi="Cambria Math"/>
              </w:rPr>
              <m:t>Ω</m:t>
            </m:r>
          </m:e>
          <m:sub>
            <m:r>
              <w:rPr>
                <w:rFonts w:ascii="Cambria Math" w:hAnsi="Cambria Math"/>
              </w:rPr>
              <m:t>e</m:t>
            </m:r>
          </m:sub>
        </m:sSub>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24</w:instrText>
        </w:r>
      </w:fldSimple>
      <w:r w:rsidRPr="0036445F">
        <w:instrText>)</w:instrText>
      </w:r>
      <w:r w:rsidRPr="0036445F">
        <w:fldChar w:fldCharType="end"/>
      </w:r>
    </w:p>
    <w:p w14:paraId="6C0DDD96" w14:textId="23426C59" w:rsidR="00853A3A" w:rsidRPr="0036445F" w:rsidRDefault="00713C44">
      <w:pPr>
        <w:pStyle w:val="AMDisplayEquation"/>
      </w:pPr>
      <w:r w:rsidRPr="0036445F">
        <w:tab/>
      </w:r>
      <m:oMath>
        <m:r>
          <m:rPr>
            <m:sty m:val="bi"/>
          </m:rPr>
          <w:rPr>
            <w:rFonts w:ascii="Cambria Math" w:hAnsi="Cambria Math"/>
          </w:rPr>
          <m:t>Q</m:t>
        </m:r>
        <m:r>
          <w:rPr>
            <w:rFonts w:ascii="Cambria Math" w:hAnsi="Cambria Math"/>
          </w:rPr>
          <m:t>=</m:t>
        </m:r>
        <m:sSup>
          <m:sSupPr>
            <m:ctrlPr>
              <w:rPr>
                <w:rFonts w:ascii="Cambria Math" w:hAnsi="Cambria Math"/>
              </w:rPr>
            </m:ctrlPr>
          </m:sSupPr>
          <m:e>
            <m:nary>
              <m:naryPr>
                <m:chr m:val="∑"/>
                <m:limLoc m:val="undOvr"/>
                <m:supHide m:val="1"/>
                <m:ctrlPr>
                  <w:rPr>
                    <w:rFonts w:ascii="Cambria Math" w:hAnsi="Cambria Math"/>
                  </w:rPr>
                </m:ctrlPr>
              </m:naryPr>
              <m:sub>
                <m:r>
                  <w:rPr>
                    <w:rFonts w:ascii="Cambria Math" w:hAnsi="Cambria Math"/>
                  </w:rPr>
                  <m:t>e</m:t>
                </m:r>
              </m:sub>
              <m:sup/>
              <m:e>
                <m:nary>
                  <m:naryPr>
                    <m:limLoc m:val="subSup"/>
                    <m:supHide m:val="1"/>
                    <m:ctrlPr>
                      <w:rPr>
                        <w:rFonts w:ascii="Cambria Math" w:hAnsi="Cambria Math"/>
                      </w:rPr>
                    </m:ctrlPr>
                  </m:naryPr>
                  <m:sub>
                    <m:sSub>
                      <m:sSubPr>
                        <m:ctrlPr>
                          <w:rPr>
                            <w:rFonts w:ascii="Cambria Math" w:hAnsi="Cambria Math"/>
                          </w:rPr>
                        </m:ctrlPr>
                      </m:sSubPr>
                      <m:e>
                        <m:r>
                          <w:rPr>
                            <w:rFonts w:ascii="Cambria Math" w:hAnsi="Cambria Math"/>
                          </w:rPr>
                          <m:t>Ω</m:t>
                        </m:r>
                      </m:e>
                      <m:sub>
                        <m:r>
                          <w:rPr>
                            <w:rFonts w:ascii="Cambria Math" w:hAnsi="Cambria Math"/>
                          </w:rPr>
                          <m:t>e</m:t>
                        </m:r>
                      </m:sub>
                    </m:sSub>
                  </m:sub>
                  <m:sup/>
                  <m:e>
                    <m:r>
                      <m:rPr>
                        <m:sty m:val="bi"/>
                      </m:rPr>
                      <w:rPr>
                        <w:rFonts w:ascii="Cambria Math" w:hAnsi="Cambria Math"/>
                      </w:rPr>
                      <m:t>B</m:t>
                    </m:r>
                  </m:e>
                </m:nary>
              </m:e>
            </m:nary>
          </m:e>
          <m:sup>
            <m:r>
              <w:rPr>
                <w:rFonts w:ascii="Cambria Math" w:hAnsi="Cambria Math"/>
              </w:rPr>
              <m:t>T</m:t>
            </m:r>
          </m:sup>
        </m:sSup>
        <m:r>
          <w:rPr>
            <w:rFonts w:ascii="Cambria Math" w:hAnsi="Cambria Math"/>
          </w:rPr>
          <m:t>α</m:t>
        </m:r>
        <m:r>
          <m:rPr>
            <m:sty m:val="bi"/>
          </m:rPr>
          <w:rPr>
            <w:rFonts w:ascii="Cambria Math" w:hAnsi="Cambria Math"/>
          </w:rPr>
          <m:t>M</m:t>
        </m:r>
        <m:sSup>
          <m:sSupPr>
            <m:ctrlPr>
              <w:rPr>
                <w:rFonts w:ascii="Cambria Math" w:hAnsi="Cambria Math"/>
              </w:rPr>
            </m:ctrlPr>
          </m:sSupPr>
          <m:e>
            <m:r>
              <m:rPr>
                <m:sty m:val="bi"/>
              </m:rPr>
              <w:rPr>
                <w:rFonts w:ascii="Cambria Math" w:hAnsi="Cambria Math"/>
              </w:rPr>
              <m:t>N</m:t>
            </m:r>
          </m:e>
          <m:sup>
            <m:r>
              <m:rPr>
                <m:sty m:val="bi"/>
              </m:rPr>
              <w:rPr>
                <w:rFonts w:ascii="Cambria Math" w:hAnsi="Cambria Math"/>
              </w:rPr>
              <m:t>p</m:t>
            </m:r>
          </m:sup>
        </m:sSup>
        <m:r>
          <w:rPr>
            <w:rFonts w:ascii="Cambria Math" w:hAnsi="Cambria Math"/>
          </w:rPr>
          <m:t>d</m:t>
        </m:r>
        <m:sSub>
          <m:sSubPr>
            <m:ctrlPr>
              <w:rPr>
                <w:rFonts w:ascii="Cambria Math" w:hAnsi="Cambria Math"/>
              </w:rPr>
            </m:ctrlPr>
          </m:sSubPr>
          <m:e>
            <m:r>
              <w:rPr>
                <w:rFonts w:ascii="Cambria Math" w:hAnsi="Cambria Math"/>
              </w:rPr>
              <m:t>Ω</m:t>
            </m:r>
          </m:e>
          <m:sub>
            <m:r>
              <w:rPr>
                <w:rFonts w:ascii="Cambria Math" w:hAnsi="Cambria Math"/>
              </w:rPr>
              <m:t>e</m:t>
            </m:r>
          </m:sub>
        </m:sSub>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25</w:instrText>
        </w:r>
      </w:fldSimple>
      <w:r w:rsidRPr="0036445F">
        <w:instrText>)</w:instrText>
      </w:r>
      <w:r w:rsidRPr="0036445F">
        <w:fldChar w:fldCharType="end"/>
      </w:r>
    </w:p>
    <w:p w14:paraId="6AFAB156" w14:textId="6E5DFB69" w:rsidR="00853A3A" w:rsidRPr="0036445F" w:rsidRDefault="00713C44">
      <w:pPr>
        <w:pStyle w:val="AMDisplayEquation"/>
      </w:pPr>
      <w:r w:rsidRPr="0036445F">
        <w:tab/>
      </w:r>
      <m:oMath>
        <m:r>
          <m:rPr>
            <m:sty m:val="bi"/>
          </m:rPr>
          <w:rPr>
            <w:rFonts w:ascii="Cambria Math" w:hAnsi="Cambria Math"/>
          </w:rPr>
          <m:t>K</m:t>
        </m:r>
        <m:r>
          <w:rPr>
            <w:rFonts w:ascii="Cambria Math" w:hAnsi="Cambria Math"/>
          </w:rPr>
          <m:t>=</m:t>
        </m:r>
        <m:sSup>
          <m:sSupPr>
            <m:ctrlPr>
              <w:rPr>
                <w:rFonts w:ascii="Cambria Math" w:hAnsi="Cambria Math"/>
              </w:rPr>
            </m:ctrlPr>
          </m:sSupPr>
          <m:e>
            <m:nary>
              <m:naryPr>
                <m:chr m:val="∑"/>
                <m:limLoc m:val="undOvr"/>
                <m:supHide m:val="1"/>
                <m:ctrlPr>
                  <w:rPr>
                    <w:rFonts w:ascii="Cambria Math" w:hAnsi="Cambria Math"/>
                  </w:rPr>
                </m:ctrlPr>
              </m:naryPr>
              <m:sub>
                <m:r>
                  <w:rPr>
                    <w:rFonts w:ascii="Cambria Math" w:hAnsi="Cambria Math"/>
                  </w:rPr>
                  <m:t>e</m:t>
                </m:r>
              </m:sub>
              <m:sup/>
              <m:e>
                <m:nary>
                  <m:naryPr>
                    <m:limLoc m:val="subSup"/>
                    <m:supHide m:val="1"/>
                    <m:ctrlPr>
                      <w:rPr>
                        <w:rFonts w:ascii="Cambria Math" w:hAnsi="Cambria Math"/>
                      </w:rPr>
                    </m:ctrlPr>
                  </m:naryPr>
                  <m:sub>
                    <m:sSub>
                      <m:sSubPr>
                        <m:ctrlPr>
                          <w:rPr>
                            <w:rFonts w:ascii="Cambria Math" w:hAnsi="Cambria Math"/>
                          </w:rPr>
                        </m:ctrlPr>
                      </m:sSubPr>
                      <m:e>
                        <m:r>
                          <w:rPr>
                            <w:rFonts w:ascii="Cambria Math" w:hAnsi="Cambria Math"/>
                          </w:rPr>
                          <m:t>Ω</m:t>
                        </m:r>
                      </m:e>
                      <m:sub>
                        <m:r>
                          <w:rPr>
                            <w:rFonts w:ascii="Cambria Math" w:hAnsi="Cambria Math"/>
                          </w:rPr>
                          <m:t>e</m:t>
                        </m:r>
                      </m:sub>
                    </m:sSub>
                  </m:sub>
                  <m:sup/>
                  <m:e>
                    <m:r>
                      <m:rPr>
                        <m:sty m:val="bi"/>
                      </m:rPr>
                      <w:rPr>
                        <w:rFonts w:ascii="Cambria Math" w:hAnsi="Cambria Math"/>
                      </w:rPr>
                      <m:t>B</m:t>
                    </m:r>
                  </m:e>
                </m:nary>
              </m:e>
            </m:nary>
          </m:e>
          <m:sup>
            <m:r>
              <w:rPr>
                <w:rFonts w:ascii="Cambria Math" w:hAnsi="Cambria Math"/>
              </w:rPr>
              <m:t>T</m:t>
            </m:r>
          </m:sup>
        </m:sSup>
        <m:r>
          <m:rPr>
            <m:sty m:val="bi"/>
          </m:rPr>
          <w:rPr>
            <w:rFonts w:ascii="Cambria Math" w:hAnsi="Cambria Math"/>
          </w:rPr>
          <m:t>σ</m:t>
        </m:r>
        <m:r>
          <m:rPr>
            <m:sty m:val="p"/>
          </m:rPr>
          <w:rPr>
            <w:rFonts w:ascii="Cambria Math" w:hAnsi="Cambria Math"/>
          </w:rPr>
          <m:t>″</m:t>
        </m:r>
        <m:r>
          <w:rPr>
            <w:rFonts w:ascii="Cambria Math" w:hAnsi="Cambria Math"/>
          </w:rPr>
          <m:t>d</m:t>
        </m:r>
        <m:sSub>
          <m:sSubPr>
            <m:ctrlPr>
              <w:rPr>
                <w:rFonts w:ascii="Cambria Math" w:hAnsi="Cambria Math"/>
              </w:rPr>
            </m:ctrlPr>
          </m:sSubPr>
          <m:e>
            <m:r>
              <w:rPr>
                <w:rFonts w:ascii="Cambria Math" w:hAnsi="Cambria Math"/>
              </w:rPr>
              <m:t>Ω</m:t>
            </m:r>
          </m:e>
          <m:sub>
            <m:r>
              <w:rPr>
                <w:rFonts w:ascii="Cambria Math" w:hAnsi="Cambria Math"/>
              </w:rPr>
              <m:t>e</m:t>
            </m:r>
          </m:sub>
        </m:sSub>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26</w:instrText>
        </w:r>
      </w:fldSimple>
      <w:r w:rsidRPr="0036445F">
        <w:instrText>)</w:instrText>
      </w:r>
      <w:r w:rsidRPr="0036445F">
        <w:fldChar w:fldCharType="end"/>
      </w:r>
    </w:p>
    <w:p w14:paraId="2E72152C" w14:textId="37837676" w:rsidR="00853A3A" w:rsidRPr="0036445F" w:rsidRDefault="00713C44">
      <w:pPr>
        <w:pStyle w:val="AMDisplayEquation"/>
      </w:pPr>
      <w:r w:rsidRPr="0036445F">
        <w:tab/>
      </w:r>
      <m:oMath>
        <m:sSub>
          <m:sSubPr>
            <m:ctrlPr>
              <w:rPr>
                <w:rFonts w:ascii="Cambria Math" w:hAnsi="Cambria Math"/>
              </w:rPr>
            </m:ctrlPr>
          </m:sSubPr>
          <m:e>
            <m:r>
              <m:rPr>
                <m:sty m:val="bi"/>
              </m:rPr>
              <w:rPr>
                <w:rFonts w:ascii="Cambria Math" w:hAnsi="Cambria Math"/>
              </w:rPr>
              <m:t>f</m:t>
            </m:r>
          </m:e>
          <m:sub>
            <m:r>
              <w:rPr>
                <w:rFonts w:ascii="Cambria Math" w:hAnsi="Cambria Math"/>
              </w:rPr>
              <m:t>s</m:t>
            </m:r>
          </m:sub>
        </m:sSub>
        <m:r>
          <w:rPr>
            <w:rFonts w:ascii="Cambria Math" w:hAnsi="Cambria Math"/>
          </w:rPr>
          <m:t>=</m:t>
        </m:r>
        <m:nary>
          <m:naryPr>
            <m:chr m:val="∑"/>
            <m:limLoc m:val="undOvr"/>
            <m:supHide m:val="1"/>
            <m:ctrlPr>
              <w:rPr>
                <w:rFonts w:ascii="Cambria Math" w:hAnsi="Cambria Math"/>
              </w:rPr>
            </m:ctrlPr>
          </m:naryPr>
          <m:sub>
            <m:r>
              <w:rPr>
                <w:rFonts w:ascii="Cambria Math" w:hAnsi="Cambria Math"/>
              </w:rPr>
              <m:t>e</m:t>
            </m:r>
          </m:sub>
          <m:sup/>
          <m:e>
            <w:bookmarkStart w:id="33" w:name="_Hlk63520209"/>
            <m:d>
              <m:dPr>
                <m:sepChr m:val=""/>
                <m:ctrlPr>
                  <w:rPr>
                    <w:rFonts w:ascii="Cambria Math" w:hAnsi="Cambria Math"/>
                  </w:rPr>
                </m:ctrlPr>
              </m:dPr>
              <m:e>
                <m:sSup>
                  <m:sSupPr>
                    <m:ctrlPr>
                      <w:rPr>
                        <w:rFonts w:ascii="Cambria Math" w:hAnsi="Cambria Math"/>
                      </w:rPr>
                    </m:ctrlPr>
                  </m:sSupPr>
                  <m:e>
                    <m:nary>
                      <m:naryPr>
                        <m:limLoc m:val="subSup"/>
                        <m:supHide m:val="1"/>
                        <m:ctrlPr>
                          <w:rPr>
                            <w:rFonts w:ascii="Cambria Math" w:hAnsi="Cambria Math"/>
                          </w:rPr>
                        </m:ctrlPr>
                      </m:naryPr>
                      <m:sub>
                        <m:sSub>
                          <m:sSubPr>
                            <m:ctrlPr>
                              <w:rPr>
                                <w:rFonts w:ascii="Cambria Math" w:hAnsi="Cambria Math"/>
                              </w:rPr>
                            </m:ctrlPr>
                          </m:sSubPr>
                          <m:e>
                            <m:r>
                              <w:rPr>
                                <w:rFonts w:ascii="Cambria Math" w:hAnsi="Cambria Math"/>
                              </w:rPr>
                              <m:t>Ω</m:t>
                            </m:r>
                          </m:e>
                          <m:sub>
                            <m:r>
                              <w:rPr>
                                <w:rFonts w:ascii="Cambria Math" w:hAnsi="Cambria Math"/>
                              </w:rPr>
                              <m:t>e</m:t>
                            </m:r>
                          </m:sub>
                        </m:sSub>
                      </m:sub>
                      <m:sup/>
                      <m:e>
                        <m:d>
                          <m:dPr>
                            <m:ctrlPr>
                              <w:rPr>
                                <w:rFonts w:ascii="Cambria Math" w:hAnsi="Cambria Math"/>
                              </w:rPr>
                            </m:ctrlPr>
                          </m:dPr>
                          <m:e>
                            <m:sSup>
                              <m:sSupPr>
                                <m:ctrlPr>
                                  <w:rPr>
                                    <w:rFonts w:ascii="Cambria Math" w:hAnsi="Cambria Math"/>
                                  </w:rPr>
                                </m:ctrlPr>
                              </m:sSupPr>
                              <m:e>
                                <m:r>
                                  <m:rPr>
                                    <m:sty m:val="bi"/>
                                  </m:rPr>
                                  <w:rPr>
                                    <w:rFonts w:ascii="Cambria Math" w:hAnsi="Cambria Math"/>
                                  </w:rPr>
                                  <m:t>N</m:t>
                                </m:r>
                              </m:e>
                              <m:sup>
                                <m:r>
                                  <m:rPr>
                                    <m:sty m:val="bi"/>
                                  </m:rPr>
                                  <w:rPr>
                                    <w:rFonts w:ascii="Cambria Math" w:hAnsi="Cambria Math"/>
                                  </w:rPr>
                                  <m:t>u</m:t>
                                </m:r>
                              </m:sup>
                            </m:sSup>
                          </m:e>
                        </m:d>
                      </m:e>
                    </m:nary>
                  </m:e>
                  <m:sup>
                    <m:r>
                      <w:rPr>
                        <w:rFonts w:ascii="Cambria Math" w:hAnsi="Cambria Math"/>
                      </w:rPr>
                      <m:t>T</m:t>
                    </m:r>
                  </m:sup>
                </m:sSup>
              </m:e>
              <m:e>
                <m:r>
                  <w:rPr>
                    <w:rFonts w:ascii="Cambria Math" w:hAnsi="Cambria Math"/>
                  </w:rPr>
                  <m:t>ρ</m:t>
                </m:r>
              </m:e>
              <m:e>
                <m:sSup>
                  <m:sSupPr>
                    <m:ctrlPr>
                      <w:rPr>
                        <w:rFonts w:ascii="Cambria Math" w:hAnsi="Cambria Math"/>
                      </w:rPr>
                    </m:ctrlPr>
                  </m:sSupPr>
                  <m:e>
                    <m:r>
                      <m:rPr>
                        <m:sty m:val="bi"/>
                      </m:rPr>
                      <w:rPr>
                        <w:rFonts w:ascii="Cambria Math" w:hAnsi="Cambria Math"/>
                      </w:rPr>
                      <m:t>b</m:t>
                    </m:r>
                  </m:e>
                  <m:sup>
                    <m:r>
                      <w:rPr>
                        <w:rFonts w:ascii="Cambria Math" w:hAnsi="Cambria Math"/>
                      </w:rPr>
                      <m:t>t+∆t</m:t>
                    </m:r>
                  </m:sup>
                </m:sSup>
              </m:e>
              <m:e>
                <m:r>
                  <w:rPr>
                    <w:rFonts w:ascii="Cambria Math" w:hAnsi="Cambria Math"/>
                  </w:rPr>
                  <m:t>d</m:t>
                </m:r>
              </m:e>
              <m:e>
                <m:sSub>
                  <m:sSubPr>
                    <m:ctrlPr>
                      <w:rPr>
                        <w:rFonts w:ascii="Cambria Math" w:hAnsi="Cambria Math"/>
                      </w:rPr>
                    </m:ctrlPr>
                  </m:sSubPr>
                  <m:e>
                    <m:r>
                      <w:rPr>
                        <w:rFonts w:ascii="Cambria Math" w:hAnsi="Cambria Math"/>
                      </w:rPr>
                      <m:t>Ω</m:t>
                    </m:r>
                  </m:e>
                  <m:sub>
                    <m:r>
                      <w:rPr>
                        <w:rFonts w:ascii="Cambria Math" w:hAnsi="Cambria Math"/>
                      </w:rPr>
                      <m:t>e</m:t>
                    </m:r>
                  </m:sub>
                </m:sSub>
              </m:e>
              <m:e>
                <m:r>
                  <w:rPr>
                    <w:rFonts w:ascii="Cambria Math" w:hAnsi="Cambria Math"/>
                  </w:rPr>
                  <m:t>+</m:t>
                </m:r>
              </m:e>
              <m:e>
                <m:nary>
                  <m:naryPr>
                    <m:limLoc m:val="subSup"/>
                    <m:supHide m:val="1"/>
                    <m:ctrlPr>
                      <w:rPr>
                        <w:rFonts w:ascii="Cambria Math" w:hAnsi="Cambria Math"/>
                      </w:rPr>
                    </m:ctrlPr>
                  </m:naryPr>
                  <m:sub>
                    <m:sSub>
                      <m:sSubPr>
                        <m:ctrlPr>
                          <w:rPr>
                            <w:rFonts w:ascii="Cambria Math" w:hAnsi="Cambria Math"/>
                          </w:rPr>
                        </m:ctrlPr>
                      </m:sSubPr>
                      <m:e>
                        <m:r>
                          <w:rPr>
                            <w:rFonts w:ascii="Cambria Math" w:hAnsi="Cambria Math"/>
                          </w:rPr>
                          <m:t>Γ</m:t>
                        </m:r>
                      </m:e>
                      <m:sub>
                        <m:r>
                          <w:rPr>
                            <w:rFonts w:ascii="Cambria Math" w:hAnsi="Cambria Math"/>
                          </w:rPr>
                          <m:t>t</m:t>
                        </m:r>
                      </m:sub>
                    </m:sSub>
                  </m:sub>
                  <m:sup/>
                  <m:e>
                    <m:sSup>
                      <m:sSupPr>
                        <m:ctrlPr>
                          <w:rPr>
                            <w:rFonts w:ascii="Cambria Math" w:hAnsi="Cambria Math"/>
                            <w:i/>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N</m:t>
                                </m:r>
                              </m:e>
                              <m:sup>
                                <m:r>
                                  <m:rPr>
                                    <m:sty m:val="bi"/>
                                  </m:rPr>
                                  <w:rPr>
                                    <w:rFonts w:ascii="Cambria Math" w:hAnsi="Cambria Math"/>
                                  </w:rPr>
                                  <m:t>u</m:t>
                                </m:r>
                              </m:sup>
                            </m:sSup>
                          </m:e>
                        </m:d>
                      </m:e>
                      <m:sup>
                        <m:r>
                          <w:rPr>
                            <w:rFonts w:ascii="Cambria Math" w:hAnsi="Cambria Math"/>
                          </w:rPr>
                          <m:t>T</m:t>
                        </m:r>
                      </m:sup>
                    </m:sSup>
                  </m:e>
                </m:nary>
              </m:e>
              <m:e>
                <m:sSup>
                  <m:sSupPr>
                    <m:ctrlPr>
                      <w:rPr>
                        <w:rFonts w:ascii="Cambria Math" w:hAnsi="Cambria Math"/>
                      </w:rPr>
                    </m:ctrlPr>
                  </m:sSupPr>
                  <m:e>
                    <m:r>
                      <m:rPr>
                        <m:sty m:val="bi"/>
                      </m:rPr>
                      <w:rPr>
                        <w:rFonts w:ascii="Cambria Math" w:hAnsi="Cambria Math"/>
                      </w:rPr>
                      <m:t>t</m:t>
                    </m:r>
                  </m:e>
                  <m:sup>
                    <m:r>
                      <w:rPr>
                        <w:rFonts w:ascii="Cambria Math" w:hAnsi="Cambria Math"/>
                      </w:rPr>
                      <m:t>t+∆t</m:t>
                    </m:r>
                  </m:sup>
                </m:sSup>
              </m:e>
              <m:e>
                <m:r>
                  <w:rPr>
                    <w:rFonts w:ascii="Cambria Math" w:hAnsi="Cambria Math"/>
                  </w:rPr>
                  <m:t>d</m:t>
                </m:r>
              </m:e>
              <m:e>
                <m:sSub>
                  <m:sSubPr>
                    <m:ctrlPr>
                      <w:rPr>
                        <w:rFonts w:ascii="Cambria Math" w:hAnsi="Cambria Math"/>
                      </w:rPr>
                    </m:ctrlPr>
                  </m:sSubPr>
                  <m:e>
                    <m:r>
                      <w:rPr>
                        <w:rFonts w:ascii="Cambria Math" w:hAnsi="Cambria Math"/>
                      </w:rPr>
                      <m:t>Γ</m:t>
                    </m:r>
                  </m:e>
                  <m:sub>
                    <m:r>
                      <w:rPr>
                        <w:rFonts w:ascii="Cambria Math" w:hAnsi="Cambria Math"/>
                      </w:rPr>
                      <m:t>t</m:t>
                    </m:r>
                  </m:sub>
                </m:sSub>
              </m:e>
            </m:d>
            <w:bookmarkEnd w:id="33"/>
          </m:e>
        </m:nary>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27</w:instrText>
        </w:r>
      </w:fldSimple>
      <w:r w:rsidRPr="0036445F">
        <w:instrText>)</w:instrText>
      </w:r>
      <w:r w:rsidRPr="0036445F">
        <w:fldChar w:fldCharType="end"/>
      </w:r>
    </w:p>
    <w:p w14:paraId="69A3063C" w14:textId="50D6593C" w:rsidR="00853A3A" w:rsidRPr="0036445F" w:rsidRDefault="00713C44">
      <w:pPr>
        <w:pStyle w:val="AMDisplayEquation"/>
      </w:pPr>
      <w:r w:rsidRPr="0036445F">
        <w:tab/>
      </w:r>
      <m:oMath>
        <m:r>
          <m:rPr>
            <m:sty m:val="bi"/>
          </m:rPr>
          <w:rPr>
            <w:rFonts w:ascii="Cambria Math" w:hAnsi="Cambria Math"/>
          </w:rPr>
          <m:t>S</m:t>
        </m:r>
        <m:r>
          <w:rPr>
            <w:rFonts w:ascii="Cambria Math" w:hAnsi="Cambria Math"/>
          </w:rPr>
          <m:t>=</m:t>
        </m:r>
        <m:sSup>
          <m:sSupPr>
            <m:ctrlPr>
              <w:rPr>
                <w:rFonts w:ascii="Cambria Math" w:hAnsi="Cambria Math"/>
              </w:rPr>
            </m:ctrlPr>
          </m:sSupPr>
          <m:e>
            <m:nary>
              <m:naryPr>
                <m:chr m:val="∑"/>
                <m:limLoc m:val="undOvr"/>
                <m:supHide m:val="1"/>
                <m:ctrlPr>
                  <w:rPr>
                    <w:rFonts w:ascii="Cambria Math" w:hAnsi="Cambria Math"/>
                  </w:rPr>
                </m:ctrlPr>
              </m:naryPr>
              <m:sub>
                <m:r>
                  <w:rPr>
                    <w:rFonts w:ascii="Cambria Math" w:hAnsi="Cambria Math"/>
                  </w:rPr>
                  <m:t>e</m:t>
                </m:r>
              </m:sub>
              <m:sup/>
              <m:e>
                <m:nary>
                  <m:naryPr>
                    <m:limLoc m:val="subSup"/>
                    <m:supHide m:val="1"/>
                    <m:ctrlPr>
                      <w:rPr>
                        <w:rFonts w:ascii="Cambria Math" w:hAnsi="Cambria Math"/>
                      </w:rPr>
                    </m:ctrlPr>
                  </m:naryPr>
                  <m:sub>
                    <m:sSub>
                      <m:sSubPr>
                        <m:ctrlPr>
                          <w:rPr>
                            <w:rFonts w:ascii="Cambria Math" w:hAnsi="Cambria Math"/>
                          </w:rPr>
                        </m:ctrlPr>
                      </m:sSubPr>
                      <m:e>
                        <m:r>
                          <w:rPr>
                            <w:rFonts w:ascii="Cambria Math" w:hAnsi="Cambria Math"/>
                          </w:rPr>
                          <m:t>Ω</m:t>
                        </m:r>
                      </m:e>
                      <m:sub>
                        <m:r>
                          <w:rPr>
                            <w:rFonts w:ascii="Cambria Math" w:hAnsi="Cambria Math"/>
                          </w:rPr>
                          <m:t>e</m:t>
                        </m:r>
                      </m:sub>
                    </m:sSub>
                  </m:sub>
                  <m:sup/>
                  <m:e>
                    <m:d>
                      <m:dPr>
                        <m:ctrlPr>
                          <w:rPr>
                            <w:rFonts w:ascii="Cambria Math" w:hAnsi="Cambria Math"/>
                          </w:rPr>
                        </m:ctrlPr>
                      </m:dPr>
                      <m:e>
                        <m:sSup>
                          <m:sSupPr>
                            <m:ctrlPr>
                              <w:rPr>
                                <w:rFonts w:ascii="Cambria Math" w:hAnsi="Cambria Math"/>
                              </w:rPr>
                            </m:ctrlPr>
                          </m:sSupPr>
                          <m:e>
                            <m:r>
                              <m:rPr>
                                <m:sty m:val="bi"/>
                              </m:rPr>
                              <w:rPr>
                                <w:rFonts w:ascii="Cambria Math" w:hAnsi="Cambria Math"/>
                              </w:rPr>
                              <m:t>N</m:t>
                            </m:r>
                          </m:e>
                          <m:sup>
                            <m:r>
                              <m:rPr>
                                <m:sty m:val="bi"/>
                              </m:rPr>
                              <w:rPr>
                                <w:rFonts w:ascii="Cambria Math" w:hAnsi="Cambria Math"/>
                              </w:rPr>
                              <m:t>p</m:t>
                            </m:r>
                          </m:sup>
                        </m:sSup>
                      </m:e>
                    </m:d>
                  </m:e>
                </m:nary>
              </m:e>
            </m:nary>
          </m:e>
          <m:sup>
            <m:r>
              <w:rPr>
                <w:rFonts w:ascii="Cambria Math" w:hAnsi="Cambria Math"/>
              </w:rPr>
              <m:t>T</m:t>
            </m:r>
          </m:sup>
        </m:sSup>
        <m:sSup>
          <m:sSupPr>
            <m:ctrlPr>
              <w:rPr>
                <w:rFonts w:ascii="Cambria Math" w:hAnsi="Cambria Math"/>
              </w:rPr>
            </m:ctrlPr>
          </m:sSupPr>
          <m:e>
            <m:d>
              <m:dPr>
                <m:ctrlPr>
                  <w:rPr>
                    <w:rFonts w:ascii="Cambria Math" w:hAnsi="Cambria Math"/>
                  </w:rPr>
                </m:ctrlPr>
              </m:dPr>
              <m:e>
                <m:sSup>
                  <m:sSupPr>
                    <m:ctrlPr>
                      <w:rPr>
                        <w:rFonts w:ascii="Cambria Math" w:hAnsi="Cambria Math"/>
                        <w:i/>
                      </w:rPr>
                    </m:ctrlPr>
                  </m:sSupPr>
                  <m:e>
                    <m:r>
                      <w:rPr>
                        <w:rFonts w:ascii="Cambria Math" w:hAnsi="Cambria Math"/>
                      </w:rPr>
                      <m:t>Q</m:t>
                    </m:r>
                  </m:e>
                  <m:sup>
                    <m:r>
                      <m:rPr>
                        <m:sty m:val="p"/>
                      </m:rPr>
                      <w:rPr>
                        <w:rFonts w:ascii="Cambria Math" w:hAnsi="Cambria Math"/>
                      </w:rPr>
                      <m:t>*</m:t>
                    </m:r>
                  </m:sup>
                </m:sSup>
              </m:e>
            </m:d>
          </m:e>
          <m:sup>
            <m:r>
              <w:rPr>
                <w:rFonts w:ascii="Cambria Math" w:hAnsi="Cambria Math"/>
              </w:rPr>
              <m:t>-1</m:t>
            </m:r>
          </m:sup>
        </m:sSup>
        <m:sSup>
          <m:sSupPr>
            <m:ctrlPr>
              <w:rPr>
                <w:rFonts w:ascii="Cambria Math" w:hAnsi="Cambria Math"/>
              </w:rPr>
            </m:ctrlPr>
          </m:sSupPr>
          <m:e>
            <m:r>
              <m:rPr>
                <m:sty m:val="bi"/>
              </m:rPr>
              <w:rPr>
                <w:rFonts w:ascii="Cambria Math" w:hAnsi="Cambria Math"/>
              </w:rPr>
              <m:t>N</m:t>
            </m:r>
          </m:e>
          <m:sup>
            <m:r>
              <m:rPr>
                <m:sty m:val="bi"/>
              </m:rPr>
              <w:rPr>
                <w:rFonts w:ascii="Cambria Math" w:hAnsi="Cambria Math"/>
              </w:rPr>
              <m:t>u</m:t>
            </m:r>
          </m:sup>
        </m:sSup>
        <m:r>
          <w:rPr>
            <w:rFonts w:ascii="Cambria Math" w:hAnsi="Cambria Math"/>
          </w:rPr>
          <m:t>d</m:t>
        </m:r>
        <m:sSub>
          <m:sSubPr>
            <m:ctrlPr>
              <w:rPr>
                <w:rFonts w:ascii="Cambria Math" w:hAnsi="Cambria Math"/>
              </w:rPr>
            </m:ctrlPr>
          </m:sSubPr>
          <m:e>
            <m:r>
              <w:rPr>
                <w:rFonts w:ascii="Cambria Math" w:hAnsi="Cambria Math"/>
              </w:rPr>
              <m:t>Ω</m:t>
            </m:r>
          </m:e>
          <m:sub>
            <m:r>
              <w:rPr>
                <w:rFonts w:ascii="Cambria Math" w:hAnsi="Cambria Math"/>
              </w:rPr>
              <m:t>e</m:t>
            </m:r>
          </m:sub>
        </m:sSub>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28</w:instrText>
        </w:r>
      </w:fldSimple>
      <w:r w:rsidRPr="0036445F">
        <w:instrText>)</w:instrText>
      </w:r>
      <w:r w:rsidRPr="0036445F">
        <w:fldChar w:fldCharType="end"/>
      </w:r>
    </w:p>
    <w:p w14:paraId="2E33100D" w14:textId="62739E05" w:rsidR="00853A3A" w:rsidRPr="0036445F" w:rsidRDefault="00713C44">
      <w:pPr>
        <w:pStyle w:val="AMDisplayEquation"/>
      </w:pPr>
      <w:r w:rsidRPr="0036445F">
        <w:tab/>
      </w:r>
      <m:oMath>
        <m:r>
          <m:rPr>
            <m:sty m:val="bi"/>
          </m:rPr>
          <w:rPr>
            <w:rFonts w:ascii="Cambria Math" w:hAnsi="Cambria Math"/>
          </w:rPr>
          <m:t>H</m:t>
        </m:r>
        <m:r>
          <w:rPr>
            <w:rFonts w:ascii="Cambria Math" w:hAnsi="Cambria Math"/>
          </w:rPr>
          <m:t>=</m:t>
        </m:r>
        <m:sSup>
          <m:sSupPr>
            <m:ctrlPr>
              <w:rPr>
                <w:rFonts w:ascii="Cambria Math" w:hAnsi="Cambria Math"/>
              </w:rPr>
            </m:ctrlPr>
          </m:sSupPr>
          <m:e>
            <m:nary>
              <m:naryPr>
                <m:chr m:val="∑"/>
                <m:limLoc m:val="undOvr"/>
                <m:supHide m:val="1"/>
                <m:ctrlPr>
                  <w:rPr>
                    <w:rFonts w:ascii="Cambria Math" w:hAnsi="Cambria Math"/>
                  </w:rPr>
                </m:ctrlPr>
              </m:naryPr>
              <m:sub>
                <m:r>
                  <w:rPr>
                    <w:rFonts w:ascii="Cambria Math" w:hAnsi="Cambria Math"/>
                  </w:rPr>
                  <m:t>e</m:t>
                </m:r>
              </m:sub>
              <m:sup/>
              <m:e>
                <m:nary>
                  <m:naryPr>
                    <m:limLoc m:val="subSup"/>
                    <m:supHide m:val="1"/>
                    <m:ctrlPr>
                      <w:rPr>
                        <w:rFonts w:ascii="Cambria Math" w:hAnsi="Cambria Math"/>
                      </w:rPr>
                    </m:ctrlPr>
                  </m:naryPr>
                  <m:sub>
                    <m:sSub>
                      <m:sSubPr>
                        <m:ctrlPr>
                          <w:rPr>
                            <w:rFonts w:ascii="Cambria Math" w:hAnsi="Cambria Math"/>
                          </w:rPr>
                        </m:ctrlPr>
                      </m:sSubPr>
                      <m:e>
                        <m:r>
                          <w:rPr>
                            <w:rFonts w:ascii="Cambria Math" w:hAnsi="Cambria Math"/>
                          </w:rPr>
                          <m:t>Ω</m:t>
                        </m:r>
                      </m:e>
                      <m:sub>
                        <m:r>
                          <w:rPr>
                            <w:rFonts w:ascii="Cambria Math" w:hAnsi="Cambria Math"/>
                          </w:rPr>
                          <m:t>e</m:t>
                        </m:r>
                      </m:sub>
                    </m:sSub>
                  </m:sub>
                  <m:sup/>
                  <m:e>
                    <m:d>
                      <m:dPr>
                        <m:sepChr m:val=""/>
                        <m:ctrlPr>
                          <w:rPr>
                            <w:rFonts w:ascii="Cambria Math" w:hAnsi="Cambria Math"/>
                          </w:rPr>
                        </m:ctrlPr>
                      </m:dPr>
                      <m:e>
                        <m:r>
                          <m:rPr>
                            <m:sty m:val="p"/>
                          </m:rPr>
                          <w:rPr>
                            <w:rFonts w:ascii="Cambria Math" w:hAnsi="Cambria Math"/>
                          </w:rPr>
                          <m:t>∇</m:t>
                        </m:r>
                      </m:e>
                      <m:e>
                        <m:sSup>
                          <m:sSupPr>
                            <m:ctrlPr>
                              <w:rPr>
                                <w:rFonts w:ascii="Cambria Math" w:hAnsi="Cambria Math"/>
                              </w:rPr>
                            </m:ctrlPr>
                          </m:sSupPr>
                          <m:e>
                            <m:r>
                              <m:rPr>
                                <m:sty m:val="bi"/>
                              </m:rPr>
                              <w:rPr>
                                <w:rFonts w:ascii="Cambria Math" w:hAnsi="Cambria Math"/>
                              </w:rPr>
                              <m:t>N</m:t>
                            </m:r>
                          </m:e>
                          <m:sup>
                            <m:r>
                              <m:rPr>
                                <m:sty m:val="bi"/>
                              </m:rPr>
                              <w:rPr>
                                <w:rFonts w:ascii="Cambria Math" w:hAnsi="Cambria Math"/>
                              </w:rPr>
                              <m:t>p</m:t>
                            </m:r>
                          </m:sup>
                        </m:sSup>
                      </m:e>
                    </m:d>
                  </m:e>
                </m:nary>
              </m:e>
            </m:nary>
          </m:e>
          <m:sup>
            <m:r>
              <w:rPr>
                <w:rFonts w:ascii="Cambria Math" w:hAnsi="Cambria Math"/>
              </w:rPr>
              <m:t>T</m:t>
            </m:r>
          </m:sup>
        </m:sSup>
        <m:r>
          <w:rPr>
            <w:rFonts w:ascii="Cambria Math" w:hAnsi="Cambria Math"/>
          </w:rPr>
          <m:t>k</m:t>
        </m:r>
        <m:r>
          <m:rPr>
            <m:sty m:val="p"/>
          </m:rPr>
          <w:rPr>
            <w:rFonts w:ascii="Cambria Math" w:hAnsi="Cambria Math"/>
          </w:rPr>
          <m:t>∇</m:t>
        </m:r>
        <m:sSup>
          <m:sSupPr>
            <m:ctrlPr>
              <w:rPr>
                <w:rFonts w:ascii="Cambria Math" w:hAnsi="Cambria Math"/>
              </w:rPr>
            </m:ctrlPr>
          </m:sSupPr>
          <m:e>
            <m:r>
              <m:rPr>
                <m:sty m:val="bi"/>
              </m:rPr>
              <w:rPr>
                <w:rFonts w:ascii="Cambria Math" w:hAnsi="Cambria Math"/>
              </w:rPr>
              <m:t>N</m:t>
            </m:r>
          </m:e>
          <m:sup>
            <m:r>
              <m:rPr>
                <m:sty m:val="bi"/>
              </m:rPr>
              <w:rPr>
                <w:rFonts w:ascii="Cambria Math" w:hAnsi="Cambria Math"/>
              </w:rPr>
              <m:t>p</m:t>
            </m:r>
          </m:sup>
        </m:sSup>
        <m:r>
          <w:rPr>
            <w:rFonts w:ascii="Cambria Math" w:hAnsi="Cambria Math"/>
          </w:rPr>
          <m:t>d</m:t>
        </m:r>
        <m:sSub>
          <m:sSubPr>
            <m:ctrlPr>
              <w:rPr>
                <w:rFonts w:ascii="Cambria Math" w:hAnsi="Cambria Math"/>
              </w:rPr>
            </m:ctrlPr>
          </m:sSubPr>
          <m:e>
            <m:r>
              <w:rPr>
                <w:rFonts w:ascii="Cambria Math" w:hAnsi="Cambria Math"/>
              </w:rPr>
              <m:t>Ω</m:t>
            </m:r>
          </m:e>
          <m:sub>
            <m:r>
              <w:rPr>
                <w:rFonts w:ascii="Cambria Math" w:hAnsi="Cambria Math"/>
              </w:rPr>
              <m:t>e</m:t>
            </m:r>
          </m:sub>
        </m:sSub>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29</w:instrText>
        </w:r>
      </w:fldSimple>
      <w:r w:rsidRPr="0036445F">
        <w:instrText>)</w:instrText>
      </w:r>
      <w:r w:rsidRPr="0036445F">
        <w:fldChar w:fldCharType="end"/>
      </w:r>
    </w:p>
    <w:p w14:paraId="77FB9DE8" w14:textId="2AE31025" w:rsidR="00853A3A" w:rsidRPr="0036445F" w:rsidRDefault="00713C44">
      <w:pPr>
        <w:pStyle w:val="AMDisplayEquation"/>
      </w:pPr>
      <w:r w:rsidRPr="0036445F">
        <w:tab/>
      </w:r>
      <m:oMath>
        <m:sSub>
          <m:sSubPr>
            <m:ctrlPr>
              <w:rPr>
                <w:rFonts w:ascii="Cambria Math" w:hAnsi="Cambria Math"/>
              </w:rPr>
            </m:ctrlPr>
          </m:sSubPr>
          <m:e>
            <m:r>
              <m:rPr>
                <m:sty m:val="bi"/>
              </m:rPr>
              <w:rPr>
                <w:rFonts w:ascii="Cambria Math" w:hAnsi="Cambria Math"/>
              </w:rPr>
              <m:t>f</m:t>
            </m:r>
          </m:e>
          <m:sub>
            <m:r>
              <w:rPr>
                <w:rFonts w:ascii="Cambria Math" w:hAnsi="Cambria Math"/>
              </w:rPr>
              <m:t>w</m:t>
            </m:r>
          </m:sub>
        </m:sSub>
        <m:r>
          <w:rPr>
            <w:rFonts w:ascii="Cambria Math" w:hAnsi="Cambria Math"/>
          </w:rPr>
          <m:t>=</m:t>
        </m:r>
        <m:nary>
          <m:naryPr>
            <m:chr m:val="∑"/>
            <m:limLoc m:val="undOvr"/>
            <m:supHide m:val="1"/>
            <m:ctrlPr>
              <w:rPr>
                <w:rFonts w:ascii="Cambria Math" w:hAnsi="Cambria Math"/>
              </w:rPr>
            </m:ctrlPr>
          </m:naryPr>
          <m:sub>
            <m:r>
              <w:rPr>
                <w:rFonts w:ascii="Cambria Math" w:hAnsi="Cambria Math"/>
              </w:rPr>
              <m:t>e</m:t>
            </m:r>
          </m:sub>
          <m:sup/>
          <m:e>
            <m:d>
              <m:dPr>
                <m:sepChr m:val=""/>
                <m:ctrlPr>
                  <w:rPr>
                    <w:rFonts w:ascii="Cambria Math" w:hAnsi="Cambria Math"/>
                  </w:rPr>
                </m:ctrlPr>
              </m:dPr>
              <m:e>
                <m:sSup>
                  <m:sSupPr>
                    <m:ctrlPr>
                      <w:rPr>
                        <w:rFonts w:ascii="Cambria Math" w:hAnsi="Cambria Math"/>
                      </w:rPr>
                    </m:ctrlPr>
                  </m:sSupPr>
                  <m:e>
                    <m:nary>
                      <m:naryPr>
                        <m:limLoc m:val="subSup"/>
                        <m:supHide m:val="1"/>
                        <m:ctrlPr>
                          <w:rPr>
                            <w:rFonts w:ascii="Cambria Math" w:hAnsi="Cambria Math"/>
                          </w:rPr>
                        </m:ctrlPr>
                      </m:naryPr>
                      <m:sub>
                        <m:sSub>
                          <m:sSubPr>
                            <m:ctrlPr>
                              <w:rPr>
                                <w:rFonts w:ascii="Cambria Math" w:hAnsi="Cambria Math"/>
                              </w:rPr>
                            </m:ctrlPr>
                          </m:sSubPr>
                          <m:e>
                            <m:r>
                              <w:rPr>
                                <w:rFonts w:ascii="Cambria Math" w:hAnsi="Cambria Math"/>
                              </w:rPr>
                              <m:t>Ω</m:t>
                            </m:r>
                          </m:e>
                          <m:sub>
                            <m:r>
                              <w:rPr>
                                <w:rFonts w:ascii="Cambria Math" w:hAnsi="Cambria Math"/>
                              </w:rPr>
                              <m:t>e</m:t>
                            </m:r>
                          </m:sub>
                        </m:sSub>
                      </m:sub>
                      <m:sup/>
                      <m:e>
                        <m:d>
                          <m:dPr>
                            <m:sepChr m:val=""/>
                            <m:ctrlPr>
                              <w:rPr>
                                <w:rFonts w:ascii="Cambria Math" w:hAnsi="Cambria Math"/>
                              </w:rPr>
                            </m:ctrlPr>
                          </m:dPr>
                          <m:e>
                            <m:r>
                              <m:rPr>
                                <m:sty m:val="p"/>
                              </m:rPr>
                              <w:rPr>
                                <w:rFonts w:ascii="Cambria Math" w:hAnsi="Cambria Math"/>
                              </w:rPr>
                              <m:t>∇</m:t>
                            </m:r>
                          </m:e>
                          <m:e>
                            <m:sSup>
                              <m:sSupPr>
                                <m:ctrlPr>
                                  <w:rPr>
                                    <w:rFonts w:ascii="Cambria Math" w:hAnsi="Cambria Math"/>
                                  </w:rPr>
                                </m:ctrlPr>
                              </m:sSupPr>
                              <m:e>
                                <m:r>
                                  <m:rPr>
                                    <m:sty m:val="bi"/>
                                  </m:rPr>
                                  <w:rPr>
                                    <w:rFonts w:ascii="Cambria Math" w:hAnsi="Cambria Math"/>
                                  </w:rPr>
                                  <m:t>N</m:t>
                                </m:r>
                              </m:e>
                              <m:sup>
                                <m:r>
                                  <w:rPr>
                                    <w:rFonts w:ascii="Cambria Math" w:hAnsi="Cambria Math"/>
                                  </w:rPr>
                                  <m:t>p</m:t>
                                </m:r>
                              </m:sup>
                            </m:sSup>
                          </m:e>
                        </m:d>
                      </m:e>
                    </m:nary>
                  </m:e>
                  <m:sup>
                    <m:r>
                      <w:rPr>
                        <w:rFonts w:ascii="Cambria Math" w:hAnsi="Cambria Math"/>
                      </w:rPr>
                      <m:t>T</m:t>
                    </m:r>
                  </m:sup>
                </m:sSup>
              </m:e>
              <m:e>
                <m:r>
                  <w:rPr>
                    <w:rFonts w:ascii="Cambria Math" w:hAnsi="Cambria Math"/>
                  </w:rPr>
                  <m:t>k</m:t>
                </m:r>
              </m:e>
              <m:e>
                <m:sSub>
                  <m:sSubPr>
                    <m:ctrlPr>
                      <w:rPr>
                        <w:rFonts w:ascii="Cambria Math" w:hAnsi="Cambria Math"/>
                      </w:rPr>
                    </m:ctrlPr>
                  </m:sSubPr>
                  <m:e>
                    <m:r>
                      <w:rPr>
                        <w:rFonts w:ascii="Cambria Math" w:hAnsi="Cambria Math"/>
                      </w:rPr>
                      <m:t>ρ</m:t>
                    </m:r>
                  </m:e>
                  <m:sub>
                    <m:r>
                      <w:rPr>
                        <w:rFonts w:ascii="Cambria Math" w:hAnsi="Cambria Math"/>
                      </w:rPr>
                      <m:t>f</m:t>
                    </m:r>
                  </m:sub>
                </m:sSub>
              </m:e>
              <m:e>
                <m:sSup>
                  <m:sSupPr>
                    <m:ctrlPr>
                      <w:rPr>
                        <w:rFonts w:ascii="Cambria Math" w:hAnsi="Cambria Math"/>
                      </w:rPr>
                    </m:ctrlPr>
                  </m:sSupPr>
                  <m:e>
                    <m:r>
                      <m:rPr>
                        <m:sty m:val="bi"/>
                      </m:rPr>
                      <w:rPr>
                        <w:rFonts w:ascii="Cambria Math" w:hAnsi="Cambria Math"/>
                      </w:rPr>
                      <m:t>b</m:t>
                    </m:r>
                  </m:e>
                  <m:sup>
                    <m:r>
                      <w:rPr>
                        <w:rFonts w:ascii="Cambria Math" w:hAnsi="Cambria Math"/>
                      </w:rPr>
                      <m:t>t+∆t</m:t>
                    </m:r>
                  </m:sup>
                </m:sSup>
              </m:e>
              <m:e>
                <m:r>
                  <w:rPr>
                    <w:rFonts w:ascii="Cambria Math" w:hAnsi="Cambria Math"/>
                  </w:rPr>
                  <m:t>d</m:t>
                </m:r>
              </m:e>
              <m:e>
                <m:sSub>
                  <m:sSubPr>
                    <m:ctrlPr>
                      <w:rPr>
                        <w:rFonts w:ascii="Cambria Math" w:hAnsi="Cambria Math"/>
                      </w:rPr>
                    </m:ctrlPr>
                  </m:sSubPr>
                  <m:e>
                    <m:r>
                      <w:rPr>
                        <w:rFonts w:ascii="Cambria Math" w:hAnsi="Cambria Math"/>
                      </w:rPr>
                      <m:t>Ω</m:t>
                    </m:r>
                  </m:e>
                  <m:sub>
                    <m:r>
                      <w:rPr>
                        <w:rFonts w:ascii="Cambria Math" w:hAnsi="Cambria Math"/>
                      </w:rPr>
                      <m:t>e</m:t>
                    </m:r>
                  </m:sub>
                </m:sSub>
              </m:e>
              <m:e>
                <m:r>
                  <w:rPr>
                    <w:rFonts w:ascii="Cambria Math" w:hAnsi="Cambria Math"/>
                  </w:rPr>
                  <m:t>-</m:t>
                </m:r>
              </m:e>
              <m:e>
                <m:sSup>
                  <m:sSupPr>
                    <m:ctrlPr>
                      <w:rPr>
                        <w:rFonts w:ascii="Cambria Math" w:hAnsi="Cambria Math"/>
                      </w:rPr>
                    </m:ctrlPr>
                  </m:sSupPr>
                  <m:e>
                    <m:nary>
                      <m:naryPr>
                        <m:limLoc m:val="subSup"/>
                        <m:supHide m:val="1"/>
                        <m:ctrlPr>
                          <w:rPr>
                            <w:rFonts w:ascii="Cambria Math" w:hAnsi="Cambria Math"/>
                          </w:rPr>
                        </m:ctrlPr>
                      </m:naryPr>
                      <m:sub>
                        <m:sSub>
                          <m:sSubPr>
                            <m:ctrlPr>
                              <w:rPr>
                                <w:rFonts w:ascii="Cambria Math" w:hAnsi="Cambria Math"/>
                              </w:rPr>
                            </m:ctrlPr>
                          </m:sSubPr>
                          <m:e>
                            <m:r>
                              <w:rPr>
                                <w:rFonts w:ascii="Cambria Math" w:hAnsi="Cambria Math"/>
                              </w:rPr>
                              <m:t>Γ</m:t>
                            </m:r>
                          </m:e>
                          <m:sub>
                            <m:r>
                              <w:rPr>
                                <w:rFonts w:ascii="Cambria Math" w:hAnsi="Cambria Math"/>
                              </w:rPr>
                              <m:t>w</m:t>
                            </m:r>
                          </m:sub>
                        </m:sSub>
                      </m:sub>
                      <m:sup/>
                      <m:e>
                        <m:d>
                          <m:dPr>
                            <m:ctrlPr>
                              <w:rPr>
                                <w:rFonts w:ascii="Cambria Math" w:hAnsi="Cambria Math"/>
                              </w:rPr>
                            </m:ctrlPr>
                          </m:dPr>
                          <m:e>
                            <m:sSup>
                              <m:sSupPr>
                                <m:ctrlPr>
                                  <w:rPr>
                                    <w:rFonts w:ascii="Cambria Math" w:hAnsi="Cambria Math"/>
                                  </w:rPr>
                                </m:ctrlPr>
                              </m:sSupPr>
                              <m:e>
                                <m:r>
                                  <m:rPr>
                                    <m:sty m:val="bi"/>
                                  </m:rPr>
                                  <w:rPr>
                                    <w:rFonts w:ascii="Cambria Math" w:hAnsi="Cambria Math"/>
                                  </w:rPr>
                                  <m:t>N</m:t>
                                </m:r>
                              </m:e>
                              <m:sup>
                                <m:r>
                                  <m:rPr>
                                    <m:sty m:val="bi"/>
                                  </m:rPr>
                                  <w:rPr>
                                    <w:rFonts w:ascii="Cambria Math" w:hAnsi="Cambria Math"/>
                                  </w:rPr>
                                  <m:t>p</m:t>
                                </m:r>
                              </m:sup>
                            </m:sSup>
                          </m:e>
                        </m:d>
                      </m:e>
                    </m:nary>
                  </m:e>
                  <m:sup>
                    <m:r>
                      <w:rPr>
                        <w:rFonts w:ascii="Cambria Math" w:hAnsi="Cambria Math"/>
                      </w:rPr>
                      <m:t>T</m:t>
                    </m:r>
                  </m:sup>
                </m:sSup>
              </m:e>
              <m:e>
                <m:sSup>
                  <m:sSupPr>
                    <m:ctrlPr>
                      <w:rPr>
                        <w:rFonts w:ascii="Cambria Math" w:hAnsi="Cambria Math"/>
                      </w:rPr>
                    </m:ctrlPr>
                  </m:sSupPr>
                  <m:e>
                    <m:acc>
                      <m:accPr>
                        <m:chr m:val="̇"/>
                        <m:ctrlPr>
                          <w:rPr>
                            <w:rFonts w:ascii="Cambria Math" w:hAnsi="Cambria Math"/>
                          </w:rPr>
                        </m:ctrlPr>
                      </m:accPr>
                      <m:e>
                        <m:r>
                          <m:rPr>
                            <m:sty m:val="bi"/>
                          </m:rPr>
                          <w:rPr>
                            <w:rFonts w:ascii="Cambria Math" w:hAnsi="Cambria Math"/>
                          </w:rPr>
                          <m:t>w</m:t>
                        </m:r>
                      </m:e>
                    </m:acc>
                  </m:e>
                  <m:sup>
                    <m:r>
                      <w:rPr>
                        <w:rFonts w:ascii="Cambria Math" w:hAnsi="Cambria Math"/>
                      </w:rPr>
                      <m:t>t+∆t</m:t>
                    </m:r>
                  </m:sup>
                </m:sSup>
              </m:e>
              <m:e>
                <m:r>
                  <w:rPr>
                    <w:rFonts w:ascii="Cambria Math" w:hAnsi="Cambria Math"/>
                  </w:rPr>
                  <m:t>d</m:t>
                </m:r>
              </m:e>
              <m:e>
                <m:sSub>
                  <m:sSubPr>
                    <m:ctrlPr>
                      <w:rPr>
                        <w:rFonts w:ascii="Cambria Math" w:hAnsi="Cambria Math"/>
                      </w:rPr>
                    </m:ctrlPr>
                  </m:sSubPr>
                  <m:e>
                    <m:r>
                      <w:rPr>
                        <w:rFonts w:ascii="Cambria Math" w:hAnsi="Cambria Math"/>
                      </w:rPr>
                      <m:t>Γ</m:t>
                    </m:r>
                  </m:e>
                  <m:sub>
                    <m:r>
                      <w:rPr>
                        <w:rFonts w:ascii="Cambria Math" w:hAnsi="Cambria Math"/>
                      </w:rPr>
                      <m:t>w</m:t>
                    </m:r>
                  </m:sub>
                </m:sSub>
              </m:e>
            </m:d>
          </m:e>
        </m:nary>
      </m:oMath>
      <w:r w:rsidRPr="0036445F">
        <w:tab/>
      </w:r>
      <w:r w:rsidRPr="0036445F">
        <w:fldChar w:fldCharType="begin"/>
      </w:r>
      <w:r w:rsidRPr="0036445F">
        <w:instrText xml:space="preserve"> MACROBUTTON AMMPlaceRM \* MERGEFORMAT </w:instrText>
      </w:r>
      <w:r w:rsidRPr="0036445F">
        <w:fldChar w:fldCharType="begin"/>
      </w:r>
      <w:r w:rsidRPr="0036445F">
        <w:instrText xml:space="preserve"> SEQ AMEqn \h \* MERGEFORMAT </w:instrText>
      </w:r>
      <w:r w:rsidRPr="0036445F">
        <w:fldChar w:fldCharType="end"/>
      </w:r>
      <w:r w:rsidRPr="0036445F">
        <w:instrText>(</w:instrText>
      </w:r>
      <w:fldSimple w:instr=" SEQ AMEqn \c \* Arabic \* MERGEFORMAT ">
        <w:r w:rsidR="00B37C6A" w:rsidRPr="0036445F">
          <w:rPr>
            <w:noProof/>
          </w:rPr>
          <w:instrText>30</w:instrText>
        </w:r>
      </w:fldSimple>
      <w:r w:rsidRPr="0036445F">
        <w:instrText>)</w:instrText>
      </w:r>
      <w:r w:rsidRPr="0036445F">
        <w:fldChar w:fldCharType="end"/>
      </w:r>
    </w:p>
    <w:p w14:paraId="49565AA2" w14:textId="2DAF757E" w:rsidR="00853A3A" w:rsidRPr="0036445F" w:rsidRDefault="00713C44" w:rsidP="005856C3">
      <w:pPr>
        <w:rPr>
          <w:rFonts w:ascii="Times New Roman" w:hAnsi="Times New Roman" w:cs="Times New Roman"/>
          <w:szCs w:val="21"/>
        </w:rPr>
      </w:pPr>
      <w:bookmarkStart w:id="34" w:name="_Hlk46925258"/>
      <w:r w:rsidRPr="0036445F">
        <w:rPr>
          <w:rFonts w:ascii="Times New Roman" w:hAnsi="Times New Roman" w:cs="Times New Roman"/>
          <w:szCs w:val="21"/>
        </w:rPr>
        <w:t xml:space="preserve">where </w:t>
      </w:r>
      <m:oMath>
        <m:sSup>
          <m:sSupPr>
            <m:ctrlPr>
              <w:rPr>
                <w:rFonts w:ascii="Cambria Math" w:hAnsi="Cambria Math" w:cs="Times New Roman"/>
                <w:szCs w:val="21"/>
              </w:rPr>
            </m:ctrlPr>
          </m:sSupPr>
          <m:e>
            <m:r>
              <m:rPr>
                <m:sty m:val="bi"/>
              </m:rPr>
              <w:rPr>
                <w:rFonts w:ascii="Cambria Math" w:hAnsi="Cambria Math" w:cs="Times New Roman"/>
                <w:szCs w:val="21"/>
              </w:rPr>
              <m:t>N</m:t>
            </m:r>
          </m:e>
          <m:sup>
            <m:r>
              <w:rPr>
                <w:rFonts w:ascii="Cambria Math" w:hAnsi="Cambria Math" w:cs="Times New Roman"/>
                <w:szCs w:val="21"/>
              </w:rPr>
              <m:t>u</m:t>
            </m:r>
          </m:sup>
        </m:sSup>
      </m:oMath>
      <w:r w:rsidRPr="0036445F">
        <w:rPr>
          <w:rFonts w:ascii="Times New Roman" w:hAnsi="Times New Roman" w:cs="Times New Roman"/>
          <w:szCs w:val="21"/>
        </w:rPr>
        <w:t xml:space="preserve"> is the shape functions of the displacement field, and </w:t>
      </w:r>
      <m:oMath>
        <m:sSup>
          <m:sSupPr>
            <m:ctrlPr>
              <w:rPr>
                <w:rFonts w:ascii="Cambria Math" w:hAnsi="Cambria Math" w:cs="Times New Roman"/>
                <w:szCs w:val="21"/>
              </w:rPr>
            </m:ctrlPr>
          </m:sSupPr>
          <m:e>
            <m:r>
              <m:rPr>
                <m:sty m:val="bi"/>
              </m:rPr>
              <w:rPr>
                <w:rFonts w:ascii="Cambria Math" w:hAnsi="Cambria Math" w:cs="Times New Roman"/>
                <w:szCs w:val="21"/>
              </w:rPr>
              <m:t>N</m:t>
            </m:r>
          </m:e>
          <m:sup>
            <m:r>
              <w:rPr>
                <w:rFonts w:ascii="Cambria Math" w:hAnsi="Cambria Math" w:cs="Times New Roman"/>
                <w:szCs w:val="21"/>
              </w:rPr>
              <m:t>p</m:t>
            </m:r>
          </m:sup>
        </m:sSup>
      </m:oMath>
      <w:r w:rsidRPr="0036445F">
        <w:rPr>
          <w:rFonts w:ascii="Times New Roman" w:hAnsi="Times New Roman" w:cs="Times New Roman"/>
          <w:szCs w:val="21"/>
        </w:rPr>
        <w:t xml:space="preserve"> is the shape functions of the pore pressure field.</w:t>
      </w:r>
    </w:p>
    <w:bookmarkEnd w:id="34"/>
    <w:p w14:paraId="5FBE5E17" w14:textId="77777777" w:rsidR="00853A3A" w:rsidRPr="0036445F" w:rsidRDefault="00713C44">
      <w:pPr>
        <w:pStyle w:val="Heading1"/>
        <w:numPr>
          <w:ilvl w:val="0"/>
          <w:numId w:val="1"/>
        </w:numPr>
        <w:spacing w:line="480" w:lineRule="auto"/>
        <w:rPr>
          <w:rFonts w:ascii="Times New Roman" w:hAnsi="Times New Roman" w:cs="Times New Roman"/>
          <w:sz w:val="30"/>
          <w:szCs w:val="30"/>
        </w:rPr>
      </w:pPr>
      <w:r w:rsidRPr="0036445F">
        <w:rPr>
          <w:rFonts w:ascii="Times New Roman" w:hAnsi="Times New Roman" w:cs="Times New Roman"/>
          <w:sz w:val="30"/>
          <w:szCs w:val="30"/>
        </w:rPr>
        <w:lastRenderedPageBreak/>
        <w:t>Numerical examples</w:t>
      </w:r>
    </w:p>
    <w:p w14:paraId="252C93C4" w14:textId="77777777" w:rsidR="00853A3A" w:rsidRPr="0036445F" w:rsidRDefault="00713C44">
      <w:pPr>
        <w:pStyle w:val="Heading2"/>
        <w:numPr>
          <w:ilvl w:val="1"/>
          <w:numId w:val="1"/>
        </w:numPr>
        <w:spacing w:line="480" w:lineRule="auto"/>
        <w:rPr>
          <w:rFonts w:ascii="Times New Roman" w:hAnsi="Times New Roman" w:cs="Times New Roman"/>
          <w:b w:val="0"/>
          <w:bCs w:val="0"/>
          <w:i/>
          <w:iCs/>
          <w:sz w:val="28"/>
          <w:szCs w:val="28"/>
        </w:rPr>
      </w:pPr>
      <w:bookmarkStart w:id="35" w:name="_Hlk47293649"/>
      <w:r w:rsidRPr="0036445F">
        <w:rPr>
          <w:rFonts w:ascii="Times New Roman" w:hAnsi="Times New Roman" w:cs="Times New Roman"/>
          <w:b w:val="0"/>
          <w:bCs w:val="0"/>
          <w:i/>
          <w:iCs/>
          <w:sz w:val="28"/>
          <w:szCs w:val="28"/>
        </w:rPr>
        <w:t>One-dimensional consolidation</w:t>
      </w:r>
    </w:p>
    <w:bookmarkEnd w:id="35"/>
    <w:p w14:paraId="3A2D7FE6" w14:textId="284F1255" w:rsidR="00853A3A" w:rsidRPr="0036445F" w:rsidRDefault="00713C44">
      <w:pPr>
        <w:ind w:firstLine="420"/>
        <w:rPr>
          <w:rFonts w:ascii="Times New Roman" w:hAnsi="Times New Roman" w:cs="Times New Roman"/>
          <w:strike/>
          <w:color w:val="FF0000"/>
        </w:rPr>
      </w:pPr>
      <w:r w:rsidRPr="0036445F">
        <w:rPr>
          <w:rFonts w:ascii="Times New Roman" w:hAnsi="Times New Roman" w:cs="Times New Roman"/>
        </w:rPr>
        <w:t xml:space="preserve">We first benchmark the implementation of the proposed Biot-CIGA method by Terzaghi’s 1D consolidation problem where the closed-form solution is available. As shown in Fig. </w:t>
      </w:r>
      <w:r w:rsidRPr="0036445F">
        <w:rPr>
          <w:rFonts w:ascii="Times New Roman" w:hAnsi="Times New Roman" w:cs="Times New Roman" w:hint="eastAsia"/>
        </w:rPr>
        <w:t>3</w:t>
      </w:r>
      <w:r w:rsidRPr="0036445F">
        <w:rPr>
          <w:rFonts w:ascii="Times New Roman" w:hAnsi="Times New Roman" w:cs="Times New Roman"/>
        </w:rPr>
        <w:t xml:space="preserve">, the model is 10m high and discretized </w:t>
      </w:r>
      <w:r w:rsidRPr="0036445F">
        <w:rPr>
          <w:rFonts w:ascii="Times New Roman" w:hAnsi="Times New Roman" w:cs="Times New Roman" w:hint="eastAsia"/>
        </w:rPr>
        <w:t>using</w:t>
      </w:r>
      <w:r w:rsidRPr="0036445F">
        <w:rPr>
          <w:rFonts w:ascii="Times New Roman" w:hAnsi="Times New Roman" w:cs="Times New Roman"/>
        </w:rPr>
        <w:t xml:space="preserve"> </w:t>
      </w:r>
      <m:oMath>
        <m:r>
          <w:rPr>
            <w:rFonts w:ascii="Cambria Math" w:hAnsi="Cambria Math" w:cs="Times New Roman"/>
          </w:rPr>
          <m:t>1×20</m:t>
        </m:r>
      </m:oMath>
      <w:r w:rsidRPr="0036445F">
        <w:rPr>
          <w:rFonts w:ascii="Times New Roman" w:hAnsi="Times New Roman" w:cs="Times New Roman"/>
        </w:rPr>
        <w:t xml:space="preserve"> elements. The boundary conditions are as follows: the bottom of the model is completely fixed, the horizontal displacements of the left and right boundaries are constrained to zero, and a load </w:t>
      </w:r>
      <m:oMath>
        <m:r>
          <w:rPr>
            <w:rFonts w:ascii="Cambria Math" w:hAnsi="Cambria Math" w:cs="Times New Roman"/>
          </w:rPr>
          <m:t>p=110kPa</m:t>
        </m:r>
      </m:oMath>
      <w:r w:rsidRPr="0036445F">
        <w:rPr>
          <w:rFonts w:ascii="Times New Roman" w:hAnsi="Times New Roman" w:cs="Times New Roman"/>
        </w:rPr>
        <w:t xml:space="preserve"> is applied on the top surface; except for the upper surface, all other boundaries are </w:t>
      </w:r>
      <w:bookmarkStart w:id="36" w:name="_Hlk47464271"/>
      <w:r w:rsidRPr="0036445F">
        <w:rPr>
          <w:rFonts w:ascii="Times New Roman" w:hAnsi="Times New Roman" w:cs="Times New Roman"/>
        </w:rPr>
        <w:t>taken as impermeable.</w:t>
      </w:r>
      <w:bookmarkEnd w:id="36"/>
      <w:r w:rsidRPr="0036445F">
        <w:rPr>
          <w:rFonts w:ascii="Times New Roman" w:hAnsi="Times New Roman" w:cs="Times New Roman"/>
        </w:rPr>
        <w:t xml:space="preserve"> </w:t>
      </w:r>
      <w:bookmarkStart w:id="37" w:name="_Hlk47464825"/>
      <w:r w:rsidRPr="0036445F">
        <w:rPr>
          <w:rFonts w:ascii="Times New Roman" w:hAnsi="Times New Roman" w:cs="Times New Roman"/>
        </w:rPr>
        <w:t>The Young’s modulus</w:t>
      </w:r>
      <w:bookmarkEnd w:id="37"/>
      <w:r w:rsidRPr="0036445F">
        <w:rPr>
          <w:rFonts w:ascii="Times New Roman" w:hAnsi="Times New Roman" w:cs="Times New Roman"/>
        </w:rPr>
        <w:t xml:space="preserve"> </w:t>
      </w:r>
      <m:oMath>
        <m:r>
          <w:rPr>
            <w:rFonts w:ascii="Cambria Math" w:hAnsi="Cambria Math" w:cs="Times New Roman"/>
          </w:rPr>
          <m:t>E=2</m:t>
        </m:r>
        <m:r>
          <m:rPr>
            <m:sty m:val="p"/>
          </m:rPr>
          <w:rPr>
            <w:rFonts w:ascii="Cambria Math" w:hAnsi="Cambria Math" w:cs="Times New Roman"/>
          </w:rPr>
          <m:t>.</m:t>
        </m:r>
        <m:r>
          <w:rPr>
            <w:rFonts w:ascii="Cambria Math" w:hAnsi="Cambria Math" w:cs="Times New Roman"/>
          </w:rPr>
          <m:t>6×1</m:t>
        </m:r>
        <m:sSup>
          <m:sSupPr>
            <m:ctrlPr>
              <w:rPr>
                <w:rFonts w:ascii="Cambria Math" w:hAnsi="Cambria Math" w:cs="Times New Roman"/>
              </w:rPr>
            </m:ctrlPr>
          </m:sSupPr>
          <m:e>
            <m:r>
              <w:rPr>
                <w:rFonts w:ascii="Cambria Math" w:hAnsi="Cambria Math" w:cs="Times New Roman"/>
              </w:rPr>
              <m:t>0</m:t>
            </m:r>
          </m:e>
          <m:sup>
            <m:r>
              <w:rPr>
                <w:rFonts w:ascii="Cambria Math" w:hAnsi="Cambria Math" w:cs="Times New Roman"/>
              </w:rPr>
              <m:t>7</m:t>
            </m:r>
          </m:sup>
        </m:sSup>
        <m:r>
          <w:rPr>
            <w:rFonts w:ascii="Cambria Math" w:hAnsi="Cambria Math" w:cs="Times New Roman"/>
          </w:rPr>
          <m:t>Pa</m:t>
        </m:r>
      </m:oMath>
      <w:r w:rsidRPr="0036445F">
        <w:rPr>
          <w:rFonts w:ascii="Times New Roman" w:hAnsi="Times New Roman" w:cs="Times New Roman"/>
        </w:rPr>
        <w:t xml:space="preserve">, </w:t>
      </w:r>
      <w:bookmarkStart w:id="38" w:name="_Hlk47464845"/>
      <w:r w:rsidRPr="0036445F">
        <w:rPr>
          <w:rFonts w:ascii="Times New Roman" w:hAnsi="Times New Roman" w:cs="Times New Roman"/>
        </w:rPr>
        <w:t>Poisson’s ratio</w:t>
      </w:r>
      <w:bookmarkEnd w:id="38"/>
      <w:r w:rsidRPr="0036445F">
        <w:rPr>
          <w:rFonts w:ascii="Times New Roman" w:hAnsi="Times New Roman" w:cs="Times New Roman"/>
        </w:rPr>
        <w:t xml:space="preserve"> </w:t>
      </w:r>
      <m:oMath>
        <m:r>
          <w:rPr>
            <w:rFonts w:ascii="Cambria Math" w:hAnsi="Cambria Math" w:cs="Times New Roman"/>
          </w:rPr>
          <m:t>ν=0</m:t>
        </m:r>
        <m:r>
          <m:rPr>
            <m:sty m:val="p"/>
          </m:rPr>
          <w:rPr>
            <w:rFonts w:ascii="Cambria Math" w:hAnsi="Cambria Math" w:cs="Times New Roman"/>
          </w:rPr>
          <m:t>.</m:t>
        </m:r>
        <m:r>
          <w:rPr>
            <w:rFonts w:ascii="Cambria Math" w:hAnsi="Cambria Math" w:cs="Times New Roman"/>
          </w:rPr>
          <m:t>3</m:t>
        </m:r>
      </m:oMath>
      <w:r w:rsidRPr="0036445F">
        <w:rPr>
          <w:rFonts w:ascii="Times New Roman" w:hAnsi="Times New Roman" w:cs="Times New Roman"/>
        </w:rPr>
        <w:t xml:space="preserve">, </w:t>
      </w:r>
      <w:bookmarkStart w:id="39" w:name="_Hlk47465125"/>
      <w:r w:rsidRPr="0036445F">
        <w:rPr>
          <w:rFonts w:ascii="Times New Roman" w:hAnsi="Times New Roman" w:cs="Times New Roman"/>
        </w:rPr>
        <w:t>and the porosity</w:t>
      </w:r>
      <w:bookmarkEnd w:id="39"/>
      <w:r w:rsidRPr="0036445F">
        <w:rPr>
          <w:rFonts w:ascii="Times New Roman" w:hAnsi="Times New Roman" w:cs="Times New Roman"/>
        </w:rPr>
        <w:t xml:space="preserve"> </w:t>
      </w:r>
      <m:oMath>
        <m:r>
          <w:rPr>
            <w:rFonts w:ascii="Cambria Math" w:hAnsi="Cambria Math" w:cs="Times New Roman"/>
          </w:rPr>
          <m:t>n=0</m:t>
        </m:r>
        <m:r>
          <m:rPr>
            <m:sty m:val="p"/>
          </m:rPr>
          <w:rPr>
            <w:rFonts w:ascii="Cambria Math" w:hAnsi="Cambria Math" w:cs="Times New Roman"/>
          </w:rPr>
          <m:t>.</m:t>
        </m:r>
        <m:r>
          <w:rPr>
            <w:rFonts w:ascii="Cambria Math" w:hAnsi="Cambria Math" w:cs="Times New Roman"/>
          </w:rPr>
          <m:t>15</m:t>
        </m:r>
      </m:oMath>
      <w:r w:rsidRPr="0036445F">
        <w:rPr>
          <w:rFonts w:ascii="Times New Roman" w:hAnsi="Times New Roman" w:cs="Times New Roman"/>
        </w:rPr>
        <w:t xml:space="preserve">. </w:t>
      </w:r>
      <w:bookmarkStart w:id="40" w:name="_Hlk47465379"/>
    </w:p>
    <w:bookmarkEnd w:id="40"/>
    <w:p w14:paraId="7E906F25" w14:textId="14D89A03" w:rsidR="00853A3A" w:rsidRPr="0036445F" w:rsidRDefault="00713C44">
      <w:pPr>
        <w:rPr>
          <w:rFonts w:ascii="Times New Roman" w:hAnsi="Times New Roman" w:cs="Times New Roman"/>
        </w:rPr>
      </w:pPr>
      <w:r w:rsidRPr="0036445F">
        <w:rPr>
          <w:rFonts w:ascii="Times New Roman" w:hAnsi="Times New Roman" w:cs="Times New Roman"/>
        </w:rPr>
        <w:tab/>
        <w:t xml:space="preserve">This problem is solved by the Biot-CIGA method and Biot-CFEA method respectively. The Biot-CFEA method adopts the Q8p4 </w:t>
      </w:r>
      <w:r w:rsidRPr="0036445F">
        <w:rPr>
          <w:rFonts w:ascii="Times New Roman" w:hAnsi="Times New Roman" w:cs="Times New Roman"/>
          <w:szCs w:val="21"/>
        </w:rPr>
        <w:t>element that s</w:t>
      </w:r>
      <w:r w:rsidRPr="0036445F">
        <w:rPr>
          <w:rFonts w:ascii="Times New Roman" w:hAnsi="Times New Roman" w:cs="Times New Roman"/>
        </w:rPr>
        <w:t xml:space="preserve">atisfies the LBB conditions and effective stress principle. Fig. </w:t>
      </w:r>
      <w:r w:rsidRPr="0036445F">
        <w:rPr>
          <w:rFonts w:ascii="Times New Roman" w:hAnsi="Times New Roman" w:cs="Times New Roman" w:hint="eastAsia"/>
        </w:rPr>
        <w:t>4</w:t>
      </w:r>
      <w:r w:rsidRPr="0036445F">
        <w:rPr>
          <w:rFonts w:ascii="Times New Roman" w:hAnsi="Times New Roman" w:cs="Times New Roman"/>
        </w:rPr>
        <w:t xml:space="preserve"> presents the distribution of pore pressure along the y axis. Because the parameters such as porosity </w:t>
      </w:r>
      <m:oMath>
        <m:r>
          <w:rPr>
            <w:rFonts w:ascii="Cambria Math" w:hAnsi="Cambria Math" w:cs="Times New Roman"/>
          </w:rPr>
          <m:t>n</m:t>
        </m:r>
      </m:oMath>
      <w:r w:rsidRPr="0036445F">
        <w:rPr>
          <w:rFonts w:ascii="Times New Roman" w:hAnsi="Times New Roman" w:cs="Times New Roman"/>
        </w:rPr>
        <w:t xml:space="preserve"> and average density </w:t>
      </w:r>
      <m:oMath>
        <m:r>
          <w:rPr>
            <w:rFonts w:ascii="Cambria Math" w:hAnsi="Cambria Math" w:cs="Times New Roman"/>
          </w:rPr>
          <m:t>p</m:t>
        </m:r>
      </m:oMath>
      <w:r w:rsidRPr="0036445F">
        <w:rPr>
          <w:rFonts w:ascii="Times New Roman" w:hAnsi="Times New Roman" w:cs="Times New Roman"/>
        </w:rPr>
        <w:t xml:space="preserve"> will change continuously due to soil deformation in the coupled simulation, it can be considered that the results of Biot-CIGA are consistent with the theoretical solution. </w:t>
      </w:r>
      <w:r w:rsidR="00706113" w:rsidRPr="0036445F">
        <w:rPr>
          <w:rFonts w:ascii="Times New Roman" w:hAnsi="Times New Roman" w:cs="Times New Roman"/>
        </w:rPr>
        <w:t xml:space="preserve">Fig. 5 shows the distribution of the </w:t>
      </w:r>
      <w:r w:rsidR="002663B2" w:rsidRPr="0036445F">
        <w:rPr>
          <w:rFonts w:ascii="Times New Roman" w:hAnsi="Times New Roman" w:cs="Times New Roman"/>
        </w:rPr>
        <w:t xml:space="preserve">pore </w:t>
      </w:r>
      <w:r w:rsidR="00706113" w:rsidRPr="0036445F">
        <w:rPr>
          <w:rFonts w:ascii="Times New Roman" w:hAnsi="Times New Roman" w:cs="Times New Roman"/>
        </w:rPr>
        <w:t xml:space="preserve">pressure gradient along the y-axis, which is similar to the results of Irzal et al. </w:t>
      </w:r>
      <w:r w:rsidR="00706113" w:rsidRPr="0036445F">
        <w:rPr>
          <w:rFonts w:ascii="Times New Roman" w:hAnsi="Times New Roman" w:cs="Times New Roman"/>
        </w:rPr>
        <w:fldChar w:fldCharType="begin" w:fldLock="1"/>
      </w:r>
      <w:r w:rsidR="004C4A5C" w:rsidRPr="0036445F">
        <w:rPr>
          <w:rFonts w:ascii="Times New Roman" w:hAnsi="Times New Roman" w:cs="Times New Roman"/>
        </w:rPr>
        <w:instrText>ADDIN CSL_CITATION {"citationItems":[{"id":"ITEM-1","itemData":{"DOI":"10.1002/nag","abstract":"We present an alternative numerical approach for predicting the behaviour of a deformable fluid-saturated porous medium. The conventional finite element technology is replaced by isogeometric analysis that uses non-uniform rational B-splines. The ability of these functions to provide higher-order continuity and to exactly represent complex geometries makes isogeometric analysis a suitable candidate for accurately mod- eling a poroelastic medium. After some preliminaries regarding the formulation of isogeometric finite elements using Bézier extraction and a concise outline of poroelasticity theory, we describe how isogeo- metric finite elements can be used for a mixed formulation that results in case of a porous medium. The manuscript concludes by one-dimensional and two-dimensional examples, which demonstrate the supe- riority of the results of isogeometric finite element analysis in terms of the smoothness of the results compared with conventional finite element analysis and suggest that the requirement on the minimum time step for consolidation problems can be mitigated using interpolation functions that possess a higher-order continuity.","author":[{"dropping-particle":"","family":"Irzal","given":"Faisal","non-dropping-particle":"","parse-names":false,"suffix":""},{"dropping-particle":"","family":"Remmers","given":"Joris J. C.","non-dropping-particle":"","parse-names":false,"suffix":""},{"dropping-particle":"V.","family":"Verhoosel","given":"Clemens","non-dropping-particle":"","parse-names":false,"suffix":""},{"dropping-particle":"de","family":"Borst","given":"René","non-dropping-particle":"","parse-names":false,"suffix":""}],"container-title":"International Journal for Numerical and Analytical Methods in Geomechanics","id":"ITEM-1","issued":{"date-parts":[["2013"]]},"page":"1891-1907","title":"Isogeometric finite element analysis of poroelasticity","type":"article-journal"},"uris":["http://www.mendeley.com/documents/?uuid=d5902459-51e9-40a8-9575-6d1db40ffe82"]}],"mendeley":{"formattedCitation":"[2]","plainTextFormattedCitation":"[2]","previouslyFormattedCitation":"[2]"},"properties":{"noteIndex":0},"schema":"https://github.com/citation-style-language/schema/raw/master/csl-citation.json"}</w:instrText>
      </w:r>
      <w:r w:rsidR="00706113" w:rsidRPr="0036445F">
        <w:rPr>
          <w:rFonts w:ascii="Times New Roman" w:hAnsi="Times New Roman" w:cs="Times New Roman"/>
        </w:rPr>
        <w:fldChar w:fldCharType="separate"/>
      </w:r>
      <w:r w:rsidR="00850AC5" w:rsidRPr="0036445F">
        <w:rPr>
          <w:rFonts w:ascii="Times New Roman" w:hAnsi="Times New Roman" w:cs="Times New Roman"/>
          <w:noProof/>
        </w:rPr>
        <w:t>[2]</w:t>
      </w:r>
      <w:r w:rsidR="00706113" w:rsidRPr="0036445F">
        <w:rPr>
          <w:rFonts w:ascii="Times New Roman" w:hAnsi="Times New Roman" w:cs="Times New Roman"/>
        </w:rPr>
        <w:fldChar w:fldCharType="end"/>
      </w:r>
      <w:r w:rsidR="00706113" w:rsidRPr="0036445F">
        <w:rPr>
          <w:rFonts w:ascii="Times New Roman" w:hAnsi="Times New Roman" w:cs="Times New Roman"/>
        </w:rPr>
        <w:t xml:space="preserve">. According to Darcy’s law, the flow of the pore fluid, and thus the mass flow, is proportional to the pore pressure gradient. Therefore, according to the </w:t>
      </w:r>
      <w:r w:rsidR="002663B2" w:rsidRPr="0036445F">
        <w:rPr>
          <w:rFonts w:ascii="Times New Roman" w:hAnsi="Times New Roman" w:cs="Times New Roman"/>
        </w:rPr>
        <w:t xml:space="preserve">pore </w:t>
      </w:r>
      <w:r w:rsidR="00706113" w:rsidRPr="0036445F">
        <w:rPr>
          <w:rFonts w:ascii="Times New Roman" w:hAnsi="Times New Roman" w:cs="Times New Roman"/>
        </w:rPr>
        <w:t xml:space="preserve">pressure gradient distribution, Irzal et al. </w:t>
      </w:r>
      <w:r w:rsidR="008B29ED" w:rsidRPr="0036445F">
        <w:rPr>
          <w:rFonts w:ascii="Times New Roman" w:hAnsi="Times New Roman" w:cs="Times New Roman"/>
        </w:rPr>
        <w:fldChar w:fldCharType="begin" w:fldLock="1"/>
      </w:r>
      <w:r w:rsidR="004C4A5C" w:rsidRPr="0036445F">
        <w:rPr>
          <w:rFonts w:ascii="Times New Roman" w:hAnsi="Times New Roman" w:cs="Times New Roman"/>
        </w:rPr>
        <w:instrText>ADDIN CSL_CITATION {"citationItems":[{"id":"ITEM-1","itemData":{"DOI":"10.1002/nag","abstract":"We present an alternative numerical approach for predicting the behaviour of a deformable fluid-saturated porous medium. The conventional finite element technology is replaced by isogeometric analysis that uses non-uniform rational B-splines. The ability of these functions to provide higher-order continuity and to exactly represent complex geometries makes isogeometric analysis a suitable candidate for accurately mod- eling a poroelastic medium. After some preliminaries regarding the formulation of isogeometric finite elements using Bézier extraction and a concise outline of poroelasticity theory, we describe how isogeo- metric finite elements can be used for a mixed formulation that results in case of a porous medium. The manuscript concludes by one-dimensional and two-dimensional examples, which demonstrate the supe- riority of the results of isogeometric finite element analysis in terms of the smoothness of the results compared with conventional finite element analysis and suggest that the requirement on the minimum time step for consolidation problems can be mitigated using interpolation functions that possess a higher-order continuity.","author":[{"dropping-particle":"","family":"Irzal","given":"Faisal","non-dropping-particle":"","parse-names":false,"suffix":""},{"dropping-particle":"","family":"Remmers","given":"Joris J. C.","non-dropping-particle":"","parse-names":false,"suffix":""},{"dropping-particle":"V.","family":"Verhoosel","given":"Clemens","non-dropping-particle":"","parse-names":false,"suffix":""},{"dropping-particle":"de","family":"Borst","given":"René","non-dropping-particle":"","parse-names":false,"suffix":""}],"container-title":"International Journal for Numerical and Analytical Methods in Geomechanics","id":"ITEM-1","issued":{"date-parts":[["2013"]]},"page":"1891-1907","title":"Isogeometric finite element analysis of poroelasticity","type":"article-journal"},"uris":["http://www.mendeley.com/documents/?uuid=d5902459-51e9-40a8-9575-6d1db40ffe82"]}],"mendeley":{"formattedCitation":"[2]","plainTextFormattedCitation":"[2]","previouslyFormattedCitation":"[2]"},"properties":{"noteIndex":0},"schema":"https://github.com/citation-style-language/schema/raw/master/csl-citation.json"}</w:instrText>
      </w:r>
      <w:r w:rsidR="008B29ED" w:rsidRPr="0036445F">
        <w:rPr>
          <w:rFonts w:ascii="Times New Roman" w:hAnsi="Times New Roman" w:cs="Times New Roman"/>
        </w:rPr>
        <w:fldChar w:fldCharType="separate"/>
      </w:r>
      <w:r w:rsidR="00850AC5" w:rsidRPr="0036445F">
        <w:rPr>
          <w:rFonts w:ascii="Times New Roman" w:hAnsi="Times New Roman" w:cs="Times New Roman"/>
          <w:noProof/>
        </w:rPr>
        <w:t>[2]</w:t>
      </w:r>
      <w:r w:rsidR="008B29ED" w:rsidRPr="0036445F">
        <w:rPr>
          <w:rFonts w:ascii="Times New Roman" w:hAnsi="Times New Roman" w:cs="Times New Roman"/>
        </w:rPr>
        <w:fldChar w:fldCharType="end"/>
      </w:r>
      <w:r w:rsidR="00706113" w:rsidRPr="0036445F">
        <w:rPr>
          <w:rFonts w:ascii="Times New Roman" w:hAnsi="Times New Roman" w:cs="Times New Roman"/>
        </w:rPr>
        <w:t xml:space="preserve"> pointed out that high-order IGA can ensure local mass balance, while FEA cannot; </w:t>
      </w:r>
      <w:r w:rsidR="00D41DC3" w:rsidRPr="0036445F">
        <w:rPr>
          <w:rFonts w:ascii="Times New Roman" w:eastAsia="DengXian" w:hAnsi="Times New Roman" w:cs="Times New Roman"/>
        </w:rPr>
        <w:t>However, what is different from Irzal F. et al.</w:t>
      </w:r>
      <w:r w:rsidR="00D6673D" w:rsidRPr="0036445F">
        <w:rPr>
          <w:rFonts w:ascii="Times New Roman" w:eastAsia="DengXian" w:hAnsi="Times New Roman" w:cs="Times New Roman"/>
        </w:rPr>
        <w:fldChar w:fldCharType="begin" w:fldLock="1"/>
      </w:r>
      <w:r w:rsidR="007A20B8" w:rsidRPr="0036445F">
        <w:rPr>
          <w:rFonts w:ascii="Times New Roman" w:eastAsia="DengXian" w:hAnsi="Times New Roman" w:cs="Times New Roman"/>
        </w:rPr>
        <w:instrText>ADDIN CSL_CITATION {"citationItems":[{"id":"ITEM-1","itemData":{"DOI":"10.1002/nag","abstract":"We present an alternative numerical approach for predicting the behaviour of a deformable fluid-saturated porous medium. The conventional finite element technology is replaced by isogeometric analysis that uses non-uniform rational B-splines. The ability of these functions to provide higher-order continuity and to exactly represent complex geometries makes isogeometric analysis a suitable candidate for accurately mod- eling a poroelastic medium. After some preliminaries regarding the formulation of isogeometric finite elements using Bézier extraction and a concise outline of poroelasticity theory, we describe how isogeo- metric finite elements can be used for a mixed formulation that results in case of a porous medium. The manuscript concludes by one-dimensional and two-dimensional examples, which demonstrate the supe- riority of the results of isogeometric finite element analysis in terms of the smoothness of the results compared with conventional finite element analysis and suggest that the requirement on the minimum time step for consolidation problems can be mitigated using interpolation functions that possess a higher-order continuity.","author":[{"dropping-particle":"","family":"Irzal","given":"Faisal","non-dropping-particle":"","parse-names":false,"suffix":""},{"dropping-particle":"","family":"Remmers","given":"Joris J. C.","non-dropping-particle":"","parse-names":false,"suffix":""},{"dropping-particle":"V.","family":"Verhoosel","given":"Clemens","non-dropping-particle":"","parse-names":false,"suffix":""},{"dropping-particle":"de","family":"Borst","given":"René","non-dropping-particle":"","parse-names":false,"suffix":""}],"container-title":"International Journal for Numerical and Analytical Methods in Geomechanics","id":"ITEM-1","issued":{"date-parts":[["2013"]]},"page":"1891-1907","title":"Isogeometric finite element analysis of poroelasticity","type":"article-journal"},"uris":["http://www.mendeley.com/documents/?uuid=d5902459-51e9-40a8-9575-6d1db40ffe82"]}],"mendeley":{"formattedCitation":"[2]","plainTextFormattedCitation":"[2]","previouslyFormattedCitation":"[2]"},"properties":{"noteIndex":0},"schema":"https://github.com/citation-style-language/schema/raw/master/csl-citation.json"}</w:instrText>
      </w:r>
      <w:r w:rsidR="00D6673D" w:rsidRPr="0036445F">
        <w:rPr>
          <w:rFonts w:ascii="Times New Roman" w:eastAsia="DengXian" w:hAnsi="Times New Roman" w:cs="Times New Roman"/>
        </w:rPr>
        <w:fldChar w:fldCharType="separate"/>
      </w:r>
      <w:r w:rsidR="00D6673D" w:rsidRPr="0036445F">
        <w:rPr>
          <w:rFonts w:ascii="Times New Roman" w:eastAsia="DengXian" w:hAnsi="Times New Roman" w:cs="Times New Roman"/>
          <w:noProof/>
        </w:rPr>
        <w:t>[2]</w:t>
      </w:r>
      <w:r w:rsidR="00D6673D" w:rsidRPr="0036445F">
        <w:rPr>
          <w:rFonts w:ascii="Times New Roman" w:eastAsia="DengXian" w:hAnsi="Times New Roman" w:cs="Times New Roman"/>
        </w:rPr>
        <w:fldChar w:fldCharType="end"/>
      </w:r>
      <w:r w:rsidR="00D41DC3" w:rsidRPr="0036445F">
        <w:rPr>
          <w:rFonts w:ascii="Times New Roman" w:eastAsia="DengXian" w:hAnsi="Times New Roman" w:cs="Times New Roman"/>
        </w:rPr>
        <w:t xml:space="preserve"> is that they mainly focus on the change of the pore pressure gradient between the elements, and we are more concerned </w:t>
      </w:r>
      <w:r w:rsidR="00D41DC3" w:rsidRPr="0036445F">
        <w:rPr>
          <w:rFonts w:ascii="Times New Roman" w:eastAsia="DengXian" w:hAnsi="Times New Roman" w:cs="Times New Roman"/>
        </w:rPr>
        <w:lastRenderedPageBreak/>
        <w:t>about the inside of the elements. It can be seen from</w:t>
      </w:r>
      <w:r w:rsidR="00706113" w:rsidRPr="0036445F">
        <w:rPr>
          <w:rFonts w:ascii="Times New Roman" w:hAnsi="Times New Roman" w:cs="Times New Roman"/>
        </w:rPr>
        <w:t xml:space="preserve"> Fig. 5 that Biot-CFEA cannot simulate the pore fluid flow in the element due to the constant </w:t>
      </w:r>
      <w:r w:rsidR="002663B2" w:rsidRPr="0036445F">
        <w:rPr>
          <w:rFonts w:ascii="Times New Roman" w:hAnsi="Times New Roman" w:cs="Times New Roman"/>
        </w:rPr>
        <w:t xml:space="preserve">pore </w:t>
      </w:r>
      <w:r w:rsidR="00706113" w:rsidRPr="0036445F">
        <w:rPr>
          <w:rFonts w:ascii="Times New Roman" w:hAnsi="Times New Roman" w:cs="Times New Roman"/>
        </w:rPr>
        <w:t xml:space="preserve">pressure gradient (the red mark in Fig. 5), which makes it unable to accurately simulate the volume strain of the element. On the contrary, it can be seen from Fig.5 that the higher-order IGA can correctly reflect the volume strain of the element. </w:t>
      </w:r>
      <w:bookmarkStart w:id="41" w:name="_Hlk61423306"/>
      <w:r w:rsidR="00312A40" w:rsidRPr="0036445F">
        <w:rPr>
          <w:rFonts w:ascii="Times New Roman" w:hAnsi="Times New Roman" w:cs="Times New Roman"/>
        </w:rPr>
        <w:t xml:space="preserve">The authors believe that a reasonable reflection of these factors is of great help in analyzing the dynamic strain localization of saturated soil. </w:t>
      </w:r>
      <w:r w:rsidRPr="0036445F">
        <w:rPr>
          <w:rFonts w:ascii="Times New Roman" w:hAnsi="Times New Roman" w:cs="Times New Roman"/>
        </w:rPr>
        <w:t>A</w:t>
      </w:r>
      <w:r w:rsidRPr="0036445F">
        <w:rPr>
          <w:rFonts w:ascii="Times New Roman" w:hAnsi="Times New Roman" w:cs="Times New Roman" w:hint="cs"/>
        </w:rPr>
        <w:t xml:space="preserve">lthough </w:t>
      </w:r>
      <w:r w:rsidRPr="0036445F">
        <w:rPr>
          <w:rFonts w:ascii="Times New Roman" w:hAnsi="Times New Roman" w:cs="Times New Roman"/>
        </w:rPr>
        <w:t xml:space="preserve">the Biot-CFEA method can improve the accuracy of simulating </w:t>
      </w:r>
      <w:r w:rsidR="00FC41F8" w:rsidRPr="0036445F">
        <w:rPr>
          <w:rFonts w:ascii="Times New Roman" w:hAnsi="Times New Roman" w:cs="Times New Roman"/>
        </w:rPr>
        <w:t>pore fluid</w:t>
      </w:r>
      <w:r w:rsidRPr="0036445F">
        <w:rPr>
          <w:rFonts w:ascii="Times New Roman" w:hAnsi="Times New Roman" w:cs="Times New Roman"/>
        </w:rPr>
        <w:t xml:space="preserve"> flow by increasing the number of elements. However, on the one hand, the number of increasing elements can only be determined by the engineer based on personal experience; on the other hand, the amount of calculations generated by this will be huge. For example, on the premise that the length, width and height of a three-dimensional model are 100 elements, each additional element in the height direction will increase the model by 10,000 elements. Therefore, increasing the number of elements is not an effective method.</w:t>
      </w:r>
      <w:bookmarkEnd w:id="41"/>
    </w:p>
    <w:p w14:paraId="0604E16B" w14:textId="77777777" w:rsidR="00853A3A" w:rsidRPr="0036445F" w:rsidRDefault="00713C44">
      <w:pPr>
        <w:jc w:val="center"/>
        <w:rPr>
          <w:rFonts w:ascii="Times New Roman" w:hAnsi="Times New Roman" w:cs="Times New Roman"/>
        </w:rPr>
      </w:pPr>
      <w:r w:rsidRPr="0036445F">
        <w:rPr>
          <w:rFonts w:ascii="Times New Roman" w:hAnsi="Times New Roman" w:cs="Times New Roman" w:hint="eastAsia"/>
          <w:noProof/>
        </w:rPr>
        <w:drawing>
          <wp:inline distT="0" distB="0" distL="0" distR="0" wp14:anchorId="5232D4FB" wp14:editId="4D635CAE">
            <wp:extent cx="1957753" cy="3184353"/>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3946" cy="3243223"/>
                    </a:xfrm>
                    <a:prstGeom prst="rect">
                      <a:avLst/>
                    </a:prstGeom>
                  </pic:spPr>
                </pic:pic>
              </a:graphicData>
            </a:graphic>
          </wp:inline>
        </w:drawing>
      </w:r>
    </w:p>
    <w:p w14:paraId="04488CD5" w14:textId="77777777" w:rsidR="00853A3A" w:rsidRPr="0036445F" w:rsidRDefault="00713C44">
      <w:pPr>
        <w:jc w:val="center"/>
        <w:rPr>
          <w:rFonts w:ascii="Times New Roman" w:hAnsi="Times New Roman" w:cs="Times New Roman"/>
        </w:rPr>
      </w:pPr>
      <w:r w:rsidRPr="0036445F">
        <w:rPr>
          <w:rFonts w:ascii="Times New Roman" w:hAnsi="Times New Roman" w:cs="Times New Roman" w:hint="eastAsia"/>
        </w:rPr>
        <w:t>F</w:t>
      </w:r>
      <w:r w:rsidRPr="0036445F">
        <w:rPr>
          <w:rFonts w:ascii="Times New Roman" w:hAnsi="Times New Roman" w:cs="Times New Roman"/>
        </w:rPr>
        <w:t xml:space="preserve">ig. </w:t>
      </w:r>
      <w:r w:rsidRPr="0036445F">
        <w:rPr>
          <w:rFonts w:ascii="Times New Roman" w:hAnsi="Times New Roman" w:cs="Times New Roman" w:hint="eastAsia"/>
        </w:rPr>
        <w:t>3</w:t>
      </w:r>
      <w:r w:rsidRPr="0036445F">
        <w:rPr>
          <w:rFonts w:ascii="Times New Roman" w:hAnsi="Times New Roman" w:cs="Times New Roman"/>
        </w:rPr>
        <w:t>. One-dimensional consolidation model</w:t>
      </w:r>
    </w:p>
    <w:p w14:paraId="6E4F7B60" w14:textId="77777777" w:rsidR="00853A3A" w:rsidRPr="0036445F" w:rsidRDefault="00713C44">
      <w:pPr>
        <w:jc w:val="center"/>
        <w:rPr>
          <w:rFonts w:ascii="Times New Roman" w:hAnsi="Times New Roman" w:cs="Times New Roman"/>
        </w:rPr>
      </w:pPr>
      <w:r w:rsidRPr="0036445F">
        <w:rPr>
          <w:rFonts w:ascii="Times New Roman" w:hAnsi="Times New Roman" w:cs="Times New Roman" w:hint="eastAsia"/>
          <w:noProof/>
        </w:rPr>
        <w:lastRenderedPageBreak/>
        <w:drawing>
          <wp:inline distT="0" distB="0" distL="0" distR="0" wp14:anchorId="34CFF9FE" wp14:editId="5C6126AB">
            <wp:extent cx="4372708" cy="3141784"/>
            <wp:effectExtent l="0" t="0" r="8890" b="1905"/>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383749" cy="3149717"/>
                    </a:xfrm>
                    <a:prstGeom prst="rect">
                      <a:avLst/>
                    </a:prstGeom>
                  </pic:spPr>
                </pic:pic>
              </a:graphicData>
            </a:graphic>
          </wp:inline>
        </w:drawing>
      </w:r>
    </w:p>
    <w:p w14:paraId="7A3D1452" w14:textId="77777777" w:rsidR="00853A3A" w:rsidRPr="0036445F" w:rsidRDefault="00713C44">
      <w:pPr>
        <w:jc w:val="center"/>
        <w:rPr>
          <w:rFonts w:ascii="Times New Roman" w:hAnsi="Times New Roman" w:cs="Times New Roman"/>
        </w:rPr>
      </w:pPr>
      <w:r w:rsidRPr="0036445F">
        <w:rPr>
          <w:rFonts w:ascii="Times New Roman" w:hAnsi="Times New Roman" w:cs="Times New Roman"/>
          <w:b/>
          <w:bCs/>
        </w:rPr>
        <w:t xml:space="preserve">Fig. </w:t>
      </w:r>
      <w:r w:rsidRPr="0036445F">
        <w:rPr>
          <w:rFonts w:ascii="Times New Roman" w:hAnsi="Times New Roman" w:cs="Times New Roman" w:hint="eastAsia"/>
          <w:b/>
          <w:bCs/>
        </w:rPr>
        <w:t>4</w:t>
      </w:r>
      <w:r w:rsidRPr="0036445F">
        <w:rPr>
          <w:rFonts w:ascii="Times New Roman" w:hAnsi="Times New Roman" w:cs="Times New Roman"/>
          <w:b/>
          <w:bCs/>
        </w:rPr>
        <w:t>.</w:t>
      </w:r>
      <w:r w:rsidRPr="0036445F">
        <w:rPr>
          <w:rFonts w:ascii="Times New Roman" w:hAnsi="Times New Roman" w:cs="Times New Roman"/>
        </w:rPr>
        <w:t xml:space="preserve"> Pore pressure distribution along the y-axis obtained by Biot-CIGA and theory, respectively</w:t>
      </w:r>
    </w:p>
    <w:p w14:paraId="14419723" w14:textId="77777777" w:rsidR="00853A3A" w:rsidRPr="0036445F" w:rsidRDefault="00713C44">
      <w:pPr>
        <w:jc w:val="center"/>
        <w:rPr>
          <w:rFonts w:ascii="Times New Roman" w:hAnsi="Times New Roman" w:cs="Times New Roman"/>
        </w:rPr>
      </w:pPr>
      <w:r w:rsidRPr="0036445F">
        <w:rPr>
          <w:rFonts w:ascii="Times New Roman" w:hAnsi="Times New Roman" w:cs="Times New Roman" w:hint="eastAsia"/>
          <w:noProof/>
        </w:rPr>
        <w:drawing>
          <wp:inline distT="0" distB="0" distL="0" distR="0" wp14:anchorId="53C50BB6" wp14:editId="013948A6">
            <wp:extent cx="4501662" cy="3396046"/>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13280" cy="3404811"/>
                    </a:xfrm>
                    <a:prstGeom prst="rect">
                      <a:avLst/>
                    </a:prstGeom>
                  </pic:spPr>
                </pic:pic>
              </a:graphicData>
            </a:graphic>
          </wp:inline>
        </w:drawing>
      </w:r>
    </w:p>
    <w:p w14:paraId="334FCB3E" w14:textId="77777777" w:rsidR="00853A3A" w:rsidRPr="0036445F" w:rsidRDefault="00713C44">
      <w:pPr>
        <w:jc w:val="center"/>
        <w:rPr>
          <w:rFonts w:ascii="Times New Roman" w:hAnsi="Times New Roman" w:cs="Times New Roman"/>
        </w:rPr>
      </w:pPr>
      <w:r w:rsidRPr="0036445F">
        <w:rPr>
          <w:rFonts w:ascii="Times New Roman" w:hAnsi="Times New Roman" w:cs="Times New Roman"/>
          <w:b/>
          <w:bCs/>
        </w:rPr>
        <w:t xml:space="preserve">Fig. </w:t>
      </w:r>
      <w:r w:rsidRPr="0036445F">
        <w:rPr>
          <w:rFonts w:ascii="Times New Roman" w:hAnsi="Times New Roman" w:cs="Times New Roman" w:hint="eastAsia"/>
          <w:b/>
          <w:bCs/>
        </w:rPr>
        <w:t>5</w:t>
      </w:r>
      <w:r w:rsidRPr="0036445F">
        <w:rPr>
          <w:rFonts w:ascii="Times New Roman" w:hAnsi="Times New Roman" w:cs="Times New Roman"/>
          <w:b/>
          <w:bCs/>
        </w:rPr>
        <w:t>.</w:t>
      </w:r>
      <w:r w:rsidRPr="0036445F">
        <w:rPr>
          <w:rFonts w:ascii="Times New Roman" w:hAnsi="Times New Roman" w:cs="Times New Roman"/>
        </w:rPr>
        <w:t xml:space="preserve"> Pore pressure gradient distribution along the y-axis obtained by Biot-CIGA and Biot-CFEA, respectively</w:t>
      </w:r>
    </w:p>
    <w:p w14:paraId="1734E5D7" w14:textId="77777777" w:rsidR="00853A3A" w:rsidRPr="0036445F" w:rsidRDefault="00713C44">
      <w:pPr>
        <w:pStyle w:val="Heading2"/>
        <w:numPr>
          <w:ilvl w:val="1"/>
          <w:numId w:val="1"/>
        </w:numPr>
        <w:spacing w:line="480" w:lineRule="auto"/>
        <w:rPr>
          <w:rFonts w:ascii="Times New Roman" w:hAnsi="Times New Roman" w:cs="Times New Roman"/>
          <w:b w:val="0"/>
          <w:bCs w:val="0"/>
          <w:i/>
          <w:iCs/>
          <w:sz w:val="28"/>
          <w:szCs w:val="28"/>
        </w:rPr>
      </w:pPr>
      <w:bookmarkStart w:id="42" w:name="_Hlk47622809"/>
      <w:r w:rsidRPr="0036445F">
        <w:rPr>
          <w:rFonts w:ascii="Times New Roman" w:hAnsi="Times New Roman" w:cs="Times New Roman"/>
          <w:b w:val="0"/>
          <w:bCs w:val="0"/>
          <w:i/>
          <w:iCs/>
          <w:sz w:val="28"/>
          <w:szCs w:val="28"/>
        </w:rPr>
        <w:lastRenderedPageBreak/>
        <w:t>Panel compression</w:t>
      </w:r>
    </w:p>
    <w:bookmarkEnd w:id="42"/>
    <w:p w14:paraId="63621430" w14:textId="59049D81" w:rsidR="00853A3A" w:rsidRPr="0036445F" w:rsidRDefault="00713C44">
      <w:pPr>
        <w:ind w:firstLine="420"/>
        <w:rPr>
          <w:rFonts w:ascii="Times New Roman" w:hAnsi="Times New Roman" w:cs="Times New Roman"/>
        </w:rPr>
      </w:pPr>
      <w:r w:rsidRPr="0036445F">
        <w:rPr>
          <w:rFonts w:ascii="Times New Roman" w:hAnsi="Times New Roman" w:cs="Times New Roman"/>
        </w:rPr>
        <w:t xml:space="preserve">The second example is a panel compression problem under the plane strain condition. A schematic of the panel is shown in Fig.6. The boundary conditions are as follows: the vertical displacements of the bottom and the horizontal displacements of the left boundary are constrained to zero, and a dynamic load </w:t>
      </w:r>
      <m:oMath>
        <m:r>
          <w:rPr>
            <w:rFonts w:ascii="Cambria Math" w:hAnsi="Cambria Math" w:cs="Times New Roman"/>
          </w:rPr>
          <m:t>v=0</m:t>
        </m:r>
        <m:r>
          <m:rPr>
            <m:sty m:val="p"/>
          </m:rPr>
          <w:rPr>
            <w:rFonts w:ascii="Cambria Math" w:hAnsi="Cambria Math" w:cs="Times New Roman"/>
          </w:rPr>
          <m:t>.</m:t>
        </m:r>
        <m:r>
          <w:rPr>
            <w:rFonts w:ascii="Cambria Math" w:hAnsi="Cambria Math" w:cs="Times New Roman"/>
          </w:rPr>
          <m:t>08m</m:t>
        </m:r>
        <m:r>
          <m:rPr>
            <m:sty m:val="p"/>
          </m:rPr>
          <w:rPr>
            <w:rFonts w:ascii="Cambria Math" w:hAnsi="Cambria Math" w:cs="Times New Roman"/>
          </w:rPr>
          <m:t>/</m:t>
        </m:r>
        <m:r>
          <w:rPr>
            <w:rFonts w:ascii="Cambria Math" w:hAnsi="Cambria Math" w:cs="Times New Roman"/>
          </w:rPr>
          <m:t>s</m:t>
        </m:r>
      </m:oMath>
      <w:r w:rsidRPr="0036445F">
        <w:rPr>
          <w:rFonts w:ascii="Times New Roman" w:hAnsi="Times New Roman" w:cs="Times New Roman"/>
        </w:rPr>
        <w:t xml:space="preserve"> is applied on the top surface; except for the right boundary of the model, all other boundaries are taken as impermeable. The Young’s modulus </w:t>
      </w:r>
      <m:oMath>
        <m:r>
          <w:rPr>
            <w:rFonts w:ascii="Cambria Math" w:hAnsi="Cambria Math" w:cs="Times New Roman"/>
          </w:rPr>
          <m:t>E=5</m:t>
        </m:r>
        <m:r>
          <m:rPr>
            <m:sty m:val="p"/>
          </m:rPr>
          <w:rPr>
            <w:rFonts w:ascii="Cambria Math" w:hAnsi="Cambria Math" w:cs="Times New Roman"/>
          </w:rPr>
          <m:t>.</m:t>
        </m:r>
        <m:r>
          <w:rPr>
            <w:rFonts w:ascii="Cambria Math" w:hAnsi="Cambria Math" w:cs="Times New Roman"/>
          </w:rPr>
          <m:t>0×1</m:t>
        </m:r>
        <m:sSup>
          <m:sSupPr>
            <m:ctrlPr>
              <w:rPr>
                <w:rFonts w:ascii="Cambria Math" w:hAnsi="Cambria Math" w:cs="Times New Roman"/>
              </w:rPr>
            </m:ctrlPr>
          </m:sSupPr>
          <m:e>
            <m:r>
              <w:rPr>
                <w:rFonts w:ascii="Cambria Math" w:hAnsi="Cambria Math" w:cs="Times New Roman"/>
              </w:rPr>
              <m:t>0</m:t>
            </m:r>
          </m:e>
          <m:sup>
            <m:r>
              <w:rPr>
                <w:rFonts w:ascii="Cambria Math" w:hAnsi="Cambria Math" w:cs="Times New Roman"/>
              </w:rPr>
              <m:t>7</m:t>
            </m:r>
          </m:sup>
        </m:sSup>
        <m:r>
          <w:rPr>
            <w:rFonts w:ascii="Cambria Math" w:hAnsi="Cambria Math" w:cs="Times New Roman"/>
          </w:rPr>
          <m:t>Pa</m:t>
        </m:r>
      </m:oMath>
      <w:r w:rsidRPr="0036445F">
        <w:rPr>
          <w:rFonts w:ascii="Times New Roman" w:hAnsi="Times New Roman" w:cs="Times New Roman"/>
        </w:rPr>
        <w:t xml:space="preserve">, Poisson’s ratio </w:t>
      </w:r>
      <m:oMath>
        <m:r>
          <w:rPr>
            <w:rFonts w:ascii="Cambria Math" w:hAnsi="Cambria Math" w:cs="Times New Roman"/>
          </w:rPr>
          <m:t>ν=0</m:t>
        </m:r>
        <m:r>
          <m:rPr>
            <m:sty m:val="p"/>
          </m:rPr>
          <w:rPr>
            <w:rFonts w:ascii="Cambria Math" w:hAnsi="Cambria Math" w:cs="Times New Roman"/>
          </w:rPr>
          <m:t>.</m:t>
        </m:r>
        <m:r>
          <w:rPr>
            <w:rFonts w:ascii="Cambria Math" w:hAnsi="Cambria Math" w:cs="Times New Roman"/>
          </w:rPr>
          <m:t>3</m:t>
        </m:r>
      </m:oMath>
      <w:r w:rsidRPr="0036445F">
        <w:rPr>
          <w:rFonts w:ascii="Times New Roman" w:hAnsi="Times New Roman" w:cs="Times New Roman"/>
        </w:rPr>
        <w:t xml:space="preserve">, the internal friction angle </w:t>
      </w:r>
      <m:oMath>
        <m:r>
          <w:rPr>
            <w:rFonts w:ascii="Cambria Math" w:hAnsi="Cambria Math" w:cs="Times New Roman"/>
          </w:rPr>
          <m:t>φ=3</m:t>
        </m:r>
        <m:sSup>
          <m:sSupPr>
            <m:ctrlPr>
              <w:rPr>
                <w:rFonts w:ascii="Cambria Math" w:hAnsi="Cambria Math" w:cs="Times New Roman"/>
              </w:rPr>
            </m:ctrlPr>
          </m:sSupPr>
          <m:e>
            <m:r>
              <w:rPr>
                <w:rFonts w:ascii="Cambria Math" w:hAnsi="Cambria Math" w:cs="Times New Roman"/>
              </w:rPr>
              <m:t>5</m:t>
            </m:r>
          </m:e>
          <m:sup>
            <m:r>
              <m:rPr>
                <m:sty m:val="p"/>
              </m:rPr>
              <w:rPr>
                <w:rFonts w:ascii="Cambria Math" w:hAnsi="Cambria Math" w:cs="Times New Roman"/>
              </w:rPr>
              <m:t>°</m:t>
            </m:r>
          </m:sup>
        </m:sSup>
      </m:oMath>
      <w:r w:rsidRPr="0036445F">
        <w:rPr>
          <w:rFonts w:ascii="Times New Roman" w:hAnsi="Times New Roman" w:cs="Times New Roman"/>
        </w:rPr>
        <w:t xml:space="preserve">, the porosity </w:t>
      </w:r>
      <m:oMath>
        <m:r>
          <w:rPr>
            <w:rFonts w:ascii="Cambria Math" w:hAnsi="Cambria Math" w:cs="Times New Roman"/>
          </w:rPr>
          <m:t>n=0</m:t>
        </m:r>
        <m:r>
          <m:rPr>
            <m:sty m:val="p"/>
          </m:rPr>
          <w:rPr>
            <w:rFonts w:ascii="Cambria Math" w:hAnsi="Cambria Math" w:cs="Times New Roman"/>
          </w:rPr>
          <m:t>.</m:t>
        </m:r>
        <m:r>
          <w:rPr>
            <w:rFonts w:ascii="Cambria Math" w:hAnsi="Cambria Math" w:cs="Times New Roman"/>
          </w:rPr>
          <m:t>322</m:t>
        </m:r>
      </m:oMath>
      <w:r w:rsidRPr="0036445F">
        <w:rPr>
          <w:rFonts w:ascii="Times New Roman" w:hAnsi="Times New Roman" w:cs="Times New Roman"/>
        </w:rPr>
        <w:t xml:space="preserve">, the soil density </w:t>
      </w:r>
      <m:oMath>
        <m:sSub>
          <m:sSubPr>
            <m:ctrlPr>
              <w:rPr>
                <w:rFonts w:ascii="Cambria Math" w:hAnsi="Cambria Math" w:cs="Times New Roman"/>
              </w:rPr>
            </m:ctrlPr>
          </m:sSubPr>
          <m:e>
            <m:r>
              <w:rPr>
                <w:rFonts w:ascii="Cambria Math" w:hAnsi="Cambria Math" w:cs="Times New Roman"/>
              </w:rPr>
              <m:t>ρ</m:t>
            </m:r>
          </m:e>
          <m:sub>
            <m:r>
              <w:rPr>
                <w:rFonts w:ascii="Cambria Math" w:hAnsi="Cambria Math" w:cs="Times New Roman"/>
              </w:rPr>
              <m:t>s</m:t>
            </m:r>
          </m:sub>
        </m:sSub>
        <m:r>
          <w:rPr>
            <w:rFonts w:ascii="Cambria Math" w:hAnsi="Cambria Math" w:cs="Times New Roman"/>
          </w:rPr>
          <m:t>=2</m:t>
        </m:r>
        <m:r>
          <m:rPr>
            <m:sty m:val="p"/>
          </m:rPr>
          <w:rPr>
            <w:rFonts w:ascii="Cambria Math" w:hAnsi="Cambria Math" w:cs="Times New Roman"/>
          </w:rPr>
          <m:t>.</m:t>
        </m:r>
        <m:r>
          <w:rPr>
            <w:rFonts w:ascii="Cambria Math" w:hAnsi="Cambria Math" w:cs="Times New Roman"/>
          </w:rPr>
          <m:t>647×1</m:t>
        </m:r>
        <m:sSup>
          <m:sSupPr>
            <m:ctrlPr>
              <w:rPr>
                <w:rFonts w:ascii="Cambria Math" w:hAnsi="Cambria Math" w:cs="Times New Roman"/>
              </w:rPr>
            </m:ctrlPr>
          </m:sSupPr>
          <m:e>
            <m:r>
              <w:rPr>
                <w:rFonts w:ascii="Cambria Math" w:hAnsi="Cambria Math" w:cs="Times New Roman"/>
              </w:rPr>
              <m:t>0</m:t>
            </m:r>
          </m:e>
          <m:sup>
            <m:r>
              <w:rPr>
                <w:rFonts w:ascii="Cambria Math" w:hAnsi="Cambria Math" w:cs="Times New Roman"/>
              </w:rPr>
              <m:t>3</m:t>
            </m:r>
          </m:sup>
        </m:sSup>
        <m:r>
          <w:rPr>
            <w:rFonts w:ascii="Cambria Math" w:hAnsi="Cambria Math" w:cs="Times New Roman"/>
          </w:rPr>
          <m:t>kg</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m</m:t>
            </m:r>
          </m:e>
          <m:sup>
            <m:r>
              <w:rPr>
                <w:rFonts w:ascii="Cambria Math" w:hAnsi="Cambria Math" w:cs="Times New Roman"/>
              </w:rPr>
              <m:t>3</m:t>
            </m:r>
          </m:sup>
        </m:sSup>
      </m:oMath>
      <w:r w:rsidRPr="0036445F">
        <w:rPr>
          <w:rFonts w:ascii="Times New Roman" w:hAnsi="Times New Roman" w:cs="Times New Roman"/>
        </w:rPr>
        <w:t xml:space="preserve">, the bulk modulus of the soil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m:t>
            </m:r>
          </m:sub>
        </m:sSub>
        <m:r>
          <w:rPr>
            <w:rFonts w:ascii="Cambria Math" w:hAnsi="Cambria Math" w:cs="Times New Roman"/>
          </w:rPr>
          <m:t>=6</m:t>
        </m:r>
        <m:r>
          <m:rPr>
            <m:sty m:val="p"/>
          </m:rPr>
          <w:rPr>
            <w:rFonts w:ascii="Cambria Math" w:hAnsi="Cambria Math" w:cs="Times New Roman"/>
          </w:rPr>
          <m:t>.</m:t>
        </m:r>
        <m:r>
          <w:rPr>
            <w:rFonts w:ascii="Cambria Math" w:hAnsi="Cambria Math" w:cs="Times New Roman"/>
          </w:rPr>
          <m:t>146×1</m:t>
        </m:r>
        <m:sSup>
          <m:sSupPr>
            <m:ctrlPr>
              <w:rPr>
                <w:rFonts w:ascii="Cambria Math" w:hAnsi="Cambria Math" w:cs="Times New Roman"/>
              </w:rPr>
            </m:ctrlPr>
          </m:sSupPr>
          <m:e>
            <m:r>
              <w:rPr>
                <w:rFonts w:ascii="Cambria Math" w:hAnsi="Cambria Math" w:cs="Times New Roman"/>
              </w:rPr>
              <m:t>0</m:t>
            </m:r>
          </m:e>
          <m:sup>
            <m:r>
              <w:rPr>
                <w:rFonts w:ascii="Cambria Math" w:hAnsi="Cambria Math" w:cs="Times New Roman"/>
              </w:rPr>
              <m:t>9</m:t>
            </m:r>
          </m:sup>
        </m:sSup>
        <m:r>
          <w:rPr>
            <w:rFonts w:ascii="Cambria Math" w:hAnsi="Cambria Math" w:cs="Times New Roman"/>
          </w:rPr>
          <m:t>Pa</m:t>
        </m:r>
      </m:oMath>
      <w:r w:rsidRPr="0036445F">
        <w:rPr>
          <w:rFonts w:ascii="Times New Roman" w:hAnsi="Times New Roman" w:cs="Times New Roman"/>
        </w:rPr>
        <w:t xml:space="preserve">, the permeability coefficient </w:t>
      </w:r>
      <m:oMath>
        <m:r>
          <w:rPr>
            <w:rFonts w:ascii="Cambria Math" w:hAnsi="Cambria Math" w:cs="Times New Roman"/>
          </w:rPr>
          <m:t>k=1</m:t>
        </m:r>
        <m:r>
          <m:rPr>
            <m:sty m:val="p"/>
          </m:rPr>
          <w:rPr>
            <w:rFonts w:ascii="Cambria Math" w:hAnsi="Cambria Math" w:cs="Times New Roman"/>
          </w:rPr>
          <m:t>.</m:t>
        </m:r>
        <m:r>
          <w:rPr>
            <w:rFonts w:ascii="Cambria Math" w:hAnsi="Cambria Math" w:cs="Times New Roman"/>
          </w:rPr>
          <m:t>0×1</m:t>
        </m:r>
        <m:sSup>
          <m:sSupPr>
            <m:ctrlPr>
              <w:rPr>
                <w:rFonts w:ascii="Cambria Math" w:hAnsi="Cambria Math" w:cs="Times New Roman"/>
              </w:rPr>
            </m:ctrlPr>
          </m:sSupPr>
          <m:e>
            <m:r>
              <w:rPr>
                <w:rFonts w:ascii="Cambria Math" w:hAnsi="Cambria Math" w:cs="Times New Roman"/>
              </w:rPr>
              <m:t>0</m:t>
            </m:r>
          </m:e>
          <m:sup>
            <m:r>
              <w:rPr>
                <w:rFonts w:ascii="Cambria Math" w:hAnsi="Cambria Math" w:cs="Times New Roman"/>
              </w:rPr>
              <m:t>-5</m:t>
            </m:r>
          </m:sup>
        </m:sSup>
        <m:r>
          <w:rPr>
            <w:rFonts w:ascii="Cambria Math" w:hAnsi="Cambria Math" w:cs="Times New Roman"/>
          </w:rPr>
          <m:t>m</m:t>
        </m:r>
        <m:r>
          <m:rPr>
            <m:sty m:val="p"/>
          </m:rPr>
          <w:rPr>
            <w:rFonts w:ascii="Cambria Math" w:hAnsi="Cambria Math" w:cs="Times New Roman"/>
          </w:rPr>
          <m:t>/</m:t>
        </m:r>
        <m:r>
          <w:rPr>
            <w:rFonts w:ascii="Cambria Math" w:hAnsi="Cambria Math" w:cs="Times New Roman"/>
          </w:rPr>
          <m:t>s</m:t>
        </m:r>
      </m:oMath>
      <w:r w:rsidRPr="0036445F">
        <w:rPr>
          <w:rFonts w:ascii="Times New Roman" w:hAnsi="Times New Roman" w:cs="Times New Roman"/>
        </w:rPr>
        <w:t xml:space="preserve">, the length scale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c</m:t>
            </m:r>
          </m:sub>
        </m:sSub>
        <m:r>
          <w:rPr>
            <w:rFonts w:ascii="Cambria Math" w:hAnsi="Cambria Math" w:cs="Times New Roman"/>
          </w:rPr>
          <m:t>=0</m:t>
        </m:r>
        <m:r>
          <m:rPr>
            <m:sty m:val="p"/>
          </m:rPr>
          <w:rPr>
            <w:rFonts w:ascii="Cambria Math" w:hAnsi="Cambria Math" w:cs="Times New Roman"/>
          </w:rPr>
          <m:t>.</m:t>
        </m:r>
        <m:r>
          <w:rPr>
            <w:rFonts w:ascii="Cambria Math" w:hAnsi="Cambria Math" w:cs="Times New Roman"/>
          </w:rPr>
          <m:t>1m</m:t>
        </m:r>
      </m:oMath>
      <w:r w:rsidRPr="0036445F">
        <w:rPr>
          <w:rFonts w:ascii="Times New Roman" w:hAnsi="Times New Roman" w:cs="Times New Roman"/>
        </w:rPr>
        <w:t xml:space="preserve">, and the Biot coefficient has been assumed that </w:t>
      </w:r>
      <m:oMath>
        <m:r>
          <w:rPr>
            <w:rFonts w:ascii="Cambria Math" w:hAnsi="Cambria Math" w:cs="Times New Roman"/>
          </w:rPr>
          <m:t>α=1</m:t>
        </m:r>
      </m:oMath>
      <w:r w:rsidRPr="0036445F">
        <w:rPr>
          <w:rFonts w:ascii="Times New Roman" w:hAnsi="Times New Roman" w:cs="Times New Roman"/>
        </w:rPr>
        <w:t>.</w:t>
      </w:r>
    </w:p>
    <w:p w14:paraId="44AD6049" w14:textId="453C666A" w:rsidR="00853A3A" w:rsidRPr="0036445F" w:rsidRDefault="00713C44" w:rsidP="00A13B1A">
      <w:pPr>
        <w:ind w:firstLine="420"/>
        <w:rPr>
          <w:rFonts w:ascii="Times New Roman" w:hAnsi="Times New Roman" w:cs="Times New Roman"/>
          <w:noProof/>
          <w:kern w:val="0"/>
          <w:sz w:val="20"/>
          <w:szCs w:val="24"/>
        </w:rPr>
      </w:pPr>
      <w:r w:rsidRPr="0036445F">
        <w:rPr>
          <w:rFonts w:ascii="Times New Roman" w:hAnsi="Times New Roman" w:cs="Times New Roman"/>
        </w:rPr>
        <w:t xml:space="preserve">First of all, this model is used to explore the mesh-dependent phenomenon of porous media in the classical continuum when considering the strain-softening properties and non-associated flow rule. Three regular mesh discretizations are used, and the ratio of their element size to length scale is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e</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c</m:t>
            </m:r>
          </m:sub>
        </m:sSub>
        <m:r>
          <w:rPr>
            <w:rFonts w:ascii="Cambria Math" w:hAnsi="Cambria Math" w:cs="Times New Roman"/>
          </w:rPr>
          <m:t>=</m:t>
        </m:r>
      </m:oMath>
      <w:r w:rsidRPr="0036445F">
        <w:rPr>
          <w:rFonts w:ascii="Times New Roman" w:hAnsi="Times New Roman" w:cs="Times New Roman"/>
        </w:rPr>
        <w:t>2.8, 1.8, 1.5, respectively. Fig. 7 shows the deformed configuration of the model obtained from the classical continuum. It can be observed from Fig. 7 that: in Fig. 7(a), there is only one shear band extending from the upper right corner to the lower left corner, and its width is about 16.8</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c</m:t>
            </m:r>
          </m:sub>
        </m:sSub>
      </m:oMath>
      <w:r w:rsidRPr="0036445F">
        <w:rPr>
          <w:rFonts w:ascii="Times New Roman" w:hAnsi="Times New Roman" w:cs="Times New Roman"/>
        </w:rPr>
        <w:t>; however, there are two shear bands in Fig. 7(b), where the width of the main shear band is 7.5</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c</m:t>
            </m:r>
          </m:sub>
        </m:sSub>
      </m:oMath>
      <w:r w:rsidRPr="0036445F">
        <w:rPr>
          <w:rFonts w:ascii="Times New Roman" w:hAnsi="Times New Roman" w:cs="Times New Roman"/>
        </w:rPr>
        <w:t xml:space="preserve"> and the width of the secondary shear band is 6</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c</m:t>
            </m:r>
          </m:sub>
        </m:sSub>
      </m:oMath>
      <w:r w:rsidRPr="0036445F">
        <w:rPr>
          <w:rFonts w:ascii="Times New Roman" w:hAnsi="Times New Roman" w:cs="Times New Roman"/>
        </w:rPr>
        <w:t xml:space="preserve">, and the positions, shapes and directions of the two shear bands are different from those in Fig. 7(a). The equivalent plastic strain distribution in Fig. 8 shows this phenomenon more intuitively. </w:t>
      </w:r>
      <w:r w:rsidR="00DB152D" w:rsidRPr="0036445F">
        <w:rPr>
          <w:rFonts w:ascii="Times New Roman" w:hAnsi="Times New Roman" w:cs="Times New Roman"/>
          <w:noProof/>
          <w:kern w:val="0"/>
          <w:szCs w:val="21"/>
        </w:rPr>
        <w:t xml:space="preserve">Furthermore, the authors used the second-order work to verify the shear failure mode in Figure 7(b). For porous media, Kakogiannou et al. </w:t>
      </w:r>
      <w:r w:rsidR="00DB152D" w:rsidRPr="0036445F">
        <w:rPr>
          <w:rFonts w:ascii="Times New Roman" w:hAnsi="Times New Roman" w:cs="Times New Roman"/>
          <w:noProof/>
          <w:kern w:val="0"/>
          <w:szCs w:val="21"/>
        </w:rPr>
        <w:fldChar w:fldCharType="begin" w:fldLock="1"/>
      </w:r>
      <w:r w:rsidR="007A20B8" w:rsidRPr="0036445F">
        <w:rPr>
          <w:rFonts w:ascii="Times New Roman" w:hAnsi="Times New Roman" w:cs="Times New Roman"/>
          <w:noProof/>
          <w:kern w:val="0"/>
          <w:szCs w:val="21"/>
        </w:rPr>
        <w:instrText>ADDIN CSL_CITATION {"citationItems":[{"id":"ITEM-1","itemData":{"DOI":"10.1007/s11440-016-0473-5","ISSN":"18611133","abstract":"This paper deals with the hydromechanical modelling of the initiation of failure in soils with particular reference to landslides. To this end, localized and diffused failure modes are simulated with a finite element model for coupled elasto-plastic variably saturated porous geomaterials, in which the material point instability is detected with the second-order work criterion based on Hill’s sufficient condition of stability. Three different expressions of the criterion are presented, in which the second-order work is expressed in terms of generalized effective stress, of total stress and thirdly by taking into account the hydraulic energy contribution for partially saturated materials. The above-mentioned computational framework has been applied to study two initial boundary value problems: shear failure of a plane strain compression test of globally undrained water-saturated dense sand (where cavitation occurs at strain localization) and isochoric grain matter, and the onset of a flowslide from southern Italy due to rainfall (Sarno-Quindici events, May 5–6 1998). It is shown that the second-order work criterion applied at the material point level detects the local material instability and gives a good spatial indication of the extent of the potentially unstable domains in both the localized and diffused failure mechanisms of the cases analyzed, is able to capture the instability induced by cavitation of the liquid water and gives results according to the time evolution of plastic strains and displacement rate.","author":[{"dropping-particle":"","family":"Kakogiannou","given":"Evanthia","non-dropping-particle":"","parse-names":false,"suffix":""},{"dropping-particle":"","family":"Sanavia","given":"Lorenzo","non-dropping-particle":"","parse-names":false,"suffix":""},{"dropping-particle":"","family":"Nicot","given":"François","non-dropping-particle":"","parse-names":false,"suffix":""},{"dropping-particle":"","family":"Darve","given":"Felix","non-dropping-particle":"","parse-names":false,"suffix":""},{"dropping-particle":"","family":"Schrefler","given":"Bernhard A.","non-dropping-particle":"","parse-names":false,"suffix":""}],"container-title":"Acta Geotechnica","id":"ITEM-1","issue":"4","issued":{"date-parts":[["2016"]]},"page":"805-825","title":"A porous media finite element approach for soil instability including the second-order work criterion","type":"article-journal","volume":"11"},"uris":["http://www.mendeley.com/documents/?uuid=80fd5ce0-682a-4fde-ae53-fc87ccf3e960"]}],"mendeley":{"formattedCitation":"[67]","plainTextFormattedCitation":"[67]","previouslyFormattedCitation":"[66]"},"properties":{"noteIndex":0},"schema":"https://github.com/citation-style-language/schema/raw/master/csl-citation.json"}</w:instrText>
      </w:r>
      <w:r w:rsidR="00DB152D" w:rsidRPr="0036445F">
        <w:rPr>
          <w:rFonts w:ascii="Times New Roman" w:hAnsi="Times New Roman" w:cs="Times New Roman"/>
          <w:noProof/>
          <w:kern w:val="0"/>
          <w:szCs w:val="21"/>
        </w:rPr>
        <w:fldChar w:fldCharType="separate"/>
      </w:r>
      <w:r w:rsidR="007A20B8" w:rsidRPr="0036445F">
        <w:rPr>
          <w:rFonts w:ascii="Times New Roman" w:hAnsi="Times New Roman" w:cs="Times New Roman"/>
          <w:noProof/>
          <w:kern w:val="0"/>
          <w:szCs w:val="21"/>
        </w:rPr>
        <w:t>[67]</w:t>
      </w:r>
      <w:r w:rsidR="00DB152D" w:rsidRPr="0036445F">
        <w:rPr>
          <w:rFonts w:ascii="Times New Roman" w:hAnsi="Times New Roman" w:cs="Times New Roman"/>
          <w:noProof/>
          <w:kern w:val="0"/>
          <w:szCs w:val="21"/>
        </w:rPr>
        <w:fldChar w:fldCharType="end"/>
      </w:r>
      <w:r w:rsidR="00DB152D" w:rsidRPr="0036445F">
        <w:rPr>
          <w:rFonts w:ascii="Times New Roman" w:hAnsi="Times New Roman" w:cs="Times New Roman"/>
          <w:noProof/>
          <w:kern w:val="0"/>
          <w:szCs w:val="21"/>
        </w:rPr>
        <w:t xml:space="preserve"> </w:t>
      </w:r>
      <w:r w:rsidR="00DB152D" w:rsidRPr="0036445F">
        <w:rPr>
          <w:rFonts w:ascii="Times New Roman" w:hAnsi="Times New Roman" w:cs="Times New Roman"/>
          <w:noProof/>
          <w:kern w:val="0"/>
          <w:szCs w:val="21"/>
        </w:rPr>
        <w:lastRenderedPageBreak/>
        <w:t xml:space="preserve">pointed out: The second-order </w:t>
      </w:r>
      <w:r w:rsidR="00DB152D" w:rsidRPr="0036445F">
        <w:rPr>
          <w:rFonts w:ascii="Times New Roman" w:hAnsi="Times New Roman" w:cs="Times New Roman" w:hint="eastAsia"/>
          <w:noProof/>
          <w:kern w:val="0"/>
          <w:szCs w:val="21"/>
        </w:rPr>
        <w:t>work</w:t>
      </w:r>
      <w:r w:rsidR="00DB152D" w:rsidRPr="0036445F">
        <w:rPr>
          <w:rFonts w:ascii="Times New Roman" w:hAnsi="Times New Roman" w:cs="Times New Roman"/>
          <w:noProof/>
          <w:kern w:val="0"/>
          <w:szCs w:val="21"/>
        </w:rPr>
        <w:t xml:space="preserve"> has the ability to capture both localized and diffused failure modes; On the other hand, the second-order work can not only indicate the local instability, but also provide useful information about the global domain (integrating over the whole soil mass). Therefore, the second-order work provides a new perspective for the failure of saturated soil. Based on the work of Mikaeili and Schrefler </w:t>
      </w:r>
      <w:r w:rsidR="00DB152D" w:rsidRPr="0036445F">
        <w:rPr>
          <w:rFonts w:ascii="Times New Roman" w:hAnsi="Times New Roman" w:cs="Times New Roman"/>
          <w:noProof/>
          <w:kern w:val="0"/>
          <w:szCs w:val="21"/>
        </w:rPr>
        <w:fldChar w:fldCharType="begin" w:fldLock="1"/>
      </w:r>
      <w:r w:rsidR="007A20B8" w:rsidRPr="0036445F">
        <w:rPr>
          <w:rFonts w:ascii="Times New Roman" w:hAnsi="Times New Roman" w:cs="Times New Roman"/>
          <w:noProof/>
          <w:kern w:val="0"/>
          <w:szCs w:val="21"/>
        </w:rPr>
        <w:instrText>ADDIN CSL_CITATION {"citationItems":[{"id":"ITEM-1","itemData":{"DOI":"10.1007/s11440-018-0734-6","ISBN":"0123456789","ISSN":"18611133","abstract":"We investigate shear band initiation and propagation in fully saturated porous media by means of a combination of strong discontinuities (discontinuities in the displacement field) and XFEM. As a constitutive behavior of the solid phase, a Drucker–Prager model is used within a framework of non-associated plasticity to account for dilation of the sample. Strong discontinuities circumvent the difficulties which appear when trying to model shear band formation in the context of classical nonlinear continuum mechanics and when trying to resolve them with classical numerical methods like the finite element method. XFEM, on the other hand, is well suited to deal with problems where a discontinuity propagates, without the need of remeshing. The numerical results are confirmed by the application of Hill’s second-order work criterion which allows to evaluate the material point instability not only locally but also for the whole domain.","author":[{"dropping-particle":"","family":"Mikaeili","given":"Ehsan","non-dropping-particle":"","parse-names":false,"suffix":""},{"dropping-particle":"","family":"Schrefler","given":"Bernhard","non-dropping-particle":"","parse-names":false,"suffix":""}],"container-title":"Acta Geotechnica","id":"ITEM-1","issue":"6","issued":{"date-parts":[["2018"]]},"page":"1249-1264","publisher":"Springer Berlin Heidelberg","title":"XFEM, strong discontinuities and second-order work in shear band modeling of saturated porous media","type":"article-journal","volume":"13"},"uris":["http://www.mendeley.com/documents/?uuid=7cd59741-3b2a-440b-bfb5-e2225a81d927"]}],"mendeley":{"formattedCitation":"[60]","plainTextFormattedCitation":"[60]","previouslyFormattedCitation":"[59]"},"properties":{"noteIndex":0},"schema":"https://github.com/citation-style-language/schema/raw/master/csl-citation.json"}</w:instrText>
      </w:r>
      <w:r w:rsidR="00DB152D" w:rsidRPr="0036445F">
        <w:rPr>
          <w:rFonts w:ascii="Times New Roman" w:hAnsi="Times New Roman" w:cs="Times New Roman"/>
          <w:noProof/>
          <w:kern w:val="0"/>
          <w:szCs w:val="21"/>
        </w:rPr>
        <w:fldChar w:fldCharType="separate"/>
      </w:r>
      <w:r w:rsidR="007A20B8" w:rsidRPr="0036445F">
        <w:rPr>
          <w:rFonts w:ascii="Times New Roman" w:hAnsi="Times New Roman" w:cs="Times New Roman"/>
          <w:noProof/>
          <w:kern w:val="0"/>
          <w:szCs w:val="21"/>
        </w:rPr>
        <w:t>[60]</w:t>
      </w:r>
      <w:r w:rsidR="00DB152D" w:rsidRPr="0036445F">
        <w:rPr>
          <w:rFonts w:ascii="Times New Roman" w:hAnsi="Times New Roman" w:cs="Times New Roman"/>
          <w:noProof/>
          <w:kern w:val="0"/>
          <w:szCs w:val="21"/>
        </w:rPr>
        <w:fldChar w:fldCharType="end"/>
      </w:r>
      <w:r w:rsidR="00DB152D" w:rsidRPr="0036445F">
        <w:rPr>
          <w:rFonts w:ascii="Times New Roman" w:hAnsi="Times New Roman" w:cs="Times New Roman"/>
          <w:noProof/>
          <w:kern w:val="0"/>
          <w:szCs w:val="21"/>
        </w:rPr>
        <w:t xml:space="preserve">, the manuscript </w:t>
      </w:r>
      <w:r w:rsidR="00DB152D" w:rsidRPr="0036445F">
        <w:rPr>
          <w:rFonts w:ascii="Times New Roman" w:eastAsia="SimSun" w:hAnsi="Times New Roman" w:cs="Times New Roman"/>
          <w:szCs w:val="21"/>
        </w:rPr>
        <w:t xml:space="preserve">calculates the second-order work in terms of the effective stress. The authors selected three moments of vertical displacement as </w:t>
      </w:r>
      <m:oMath>
        <m:r>
          <w:rPr>
            <w:rFonts w:ascii="Cambria Math" w:eastAsia="SimSun" w:hAnsi="Cambria Math" w:cs="Times New Roman"/>
            <w:szCs w:val="21"/>
          </w:rPr>
          <m:t>V=0</m:t>
        </m:r>
        <m:r>
          <m:rPr>
            <m:sty m:val="p"/>
          </m:rPr>
          <w:rPr>
            <w:rFonts w:ascii="Cambria Math" w:eastAsia="SimSun" w:hAnsi="Cambria Math" w:cs="Times New Roman"/>
            <w:szCs w:val="21"/>
          </w:rPr>
          <m:t>.</m:t>
        </m:r>
        <m:r>
          <w:rPr>
            <w:rFonts w:ascii="Cambria Math" w:eastAsia="SimSun" w:hAnsi="Cambria Math" w:cs="Times New Roman"/>
            <w:szCs w:val="21"/>
          </w:rPr>
          <m:t>0550m</m:t>
        </m:r>
      </m:oMath>
      <w:r w:rsidR="00DB152D" w:rsidRPr="0036445F">
        <w:rPr>
          <w:rFonts w:ascii="Times New Roman" w:eastAsia="SimSun" w:hAnsi="Times New Roman" w:cs="Times New Roman"/>
          <w:szCs w:val="21"/>
        </w:rPr>
        <w:t xml:space="preserve">, </w:t>
      </w:r>
      <m:oMath>
        <m:r>
          <w:rPr>
            <w:rFonts w:ascii="Cambria Math" w:eastAsia="SimSun" w:hAnsi="Cambria Math" w:cs="Times New Roman"/>
            <w:szCs w:val="21"/>
          </w:rPr>
          <m:t>V=0</m:t>
        </m:r>
        <m:r>
          <m:rPr>
            <m:sty m:val="p"/>
          </m:rPr>
          <w:rPr>
            <w:rFonts w:ascii="Cambria Math" w:eastAsia="SimSun" w:hAnsi="Cambria Math" w:cs="Times New Roman"/>
            <w:szCs w:val="21"/>
          </w:rPr>
          <m:t>.</m:t>
        </m:r>
        <m:r>
          <w:rPr>
            <w:rFonts w:ascii="Cambria Math" w:eastAsia="SimSun" w:hAnsi="Cambria Math" w:cs="Times New Roman"/>
            <w:szCs w:val="21"/>
          </w:rPr>
          <m:t>1100m</m:t>
        </m:r>
      </m:oMath>
      <w:r w:rsidR="00DB152D" w:rsidRPr="0036445F">
        <w:rPr>
          <w:rFonts w:ascii="Times New Roman" w:eastAsia="SimSun" w:hAnsi="Times New Roman" w:cs="Times New Roman"/>
          <w:szCs w:val="21"/>
        </w:rPr>
        <w:t xml:space="preserve">, and </w:t>
      </w:r>
      <m:oMath>
        <m:r>
          <w:rPr>
            <w:rFonts w:ascii="Cambria Math" w:eastAsia="SimSun" w:hAnsi="Cambria Math" w:cs="Times New Roman"/>
            <w:szCs w:val="21"/>
          </w:rPr>
          <m:t>V=0</m:t>
        </m:r>
        <m:r>
          <m:rPr>
            <m:sty m:val="p"/>
          </m:rPr>
          <w:rPr>
            <w:rFonts w:ascii="Cambria Math" w:eastAsia="SimSun" w:hAnsi="Cambria Math" w:cs="Times New Roman"/>
            <w:szCs w:val="21"/>
          </w:rPr>
          <m:t>.</m:t>
        </m:r>
        <m:r>
          <w:rPr>
            <w:rFonts w:ascii="Cambria Math" w:eastAsia="SimSun" w:hAnsi="Cambria Math" w:cs="Times New Roman"/>
            <w:szCs w:val="21"/>
          </w:rPr>
          <m:t>2200m</m:t>
        </m:r>
      </m:oMath>
      <w:r w:rsidR="00DB152D" w:rsidRPr="0036445F">
        <w:rPr>
          <w:rFonts w:ascii="Times New Roman" w:eastAsia="SimSun" w:hAnsi="Times New Roman" w:cs="Times New Roman"/>
          <w:szCs w:val="21"/>
        </w:rPr>
        <w:t>for comparative analysis: (1) It can be seen from Fig.</w:t>
      </w:r>
      <w:r w:rsidR="00DB152D" w:rsidRPr="0036445F">
        <w:rPr>
          <w:rFonts w:ascii="Times New Roman" w:eastAsia="SimSun" w:hAnsi="Times New Roman" w:cs="Times New Roman"/>
          <w:color w:val="FF0000"/>
          <w:szCs w:val="21"/>
        </w:rPr>
        <w:t xml:space="preserve"> </w:t>
      </w:r>
      <w:r w:rsidR="00D0546B" w:rsidRPr="0036445F">
        <w:rPr>
          <w:rFonts w:ascii="Times New Roman" w:eastAsia="SimSun" w:hAnsi="Times New Roman" w:cs="Times New Roman"/>
          <w:szCs w:val="21"/>
        </w:rPr>
        <w:t>11</w:t>
      </w:r>
      <w:r w:rsidR="00DB152D" w:rsidRPr="0036445F">
        <w:rPr>
          <w:rFonts w:ascii="Times New Roman" w:eastAsia="SimSun" w:hAnsi="Times New Roman" w:cs="Times New Roman"/>
          <w:szCs w:val="21"/>
        </w:rPr>
        <w:t xml:space="preserve">(a) that the second-order work at this time is all positive, indicating that the material is in a stable state at this time; (2) As the vertical displacement increases (as shown in Figure </w:t>
      </w:r>
      <w:r w:rsidR="00D0546B" w:rsidRPr="0036445F">
        <w:rPr>
          <w:rFonts w:ascii="Times New Roman" w:eastAsia="SimSun" w:hAnsi="Times New Roman" w:cs="Times New Roman"/>
          <w:szCs w:val="21"/>
        </w:rPr>
        <w:t>11</w:t>
      </w:r>
      <w:r w:rsidR="00DB152D" w:rsidRPr="0036445F">
        <w:rPr>
          <w:rFonts w:ascii="Times New Roman" w:eastAsia="SimSun" w:hAnsi="Times New Roman" w:cs="Times New Roman"/>
          <w:szCs w:val="21"/>
        </w:rPr>
        <w:t xml:space="preserve">(b)), the second-order work begins to appear negative and is confined to a narrow band, indicating that there is a shear band at this time; (3) After the vertical displacement increases further (as shown in Fig. </w:t>
      </w:r>
      <w:r w:rsidR="00D0546B" w:rsidRPr="0036445F">
        <w:rPr>
          <w:rFonts w:ascii="Times New Roman" w:eastAsia="SimSun" w:hAnsi="Times New Roman" w:cs="Times New Roman"/>
          <w:szCs w:val="21"/>
        </w:rPr>
        <w:t>11</w:t>
      </w:r>
      <w:r w:rsidR="00DB152D" w:rsidRPr="0036445F">
        <w:rPr>
          <w:rFonts w:ascii="Times New Roman" w:eastAsia="SimSun" w:hAnsi="Times New Roman" w:cs="Times New Roman"/>
          <w:szCs w:val="21"/>
        </w:rPr>
        <w:t xml:space="preserve">(c)), the negative value of the second-order work is mainly concentrated in two narrow bands, indicating that there are two shear bands at this time. This confirms what can be seen from Figs. </w:t>
      </w:r>
      <w:r w:rsidR="00D0546B" w:rsidRPr="0036445F">
        <w:rPr>
          <w:rFonts w:ascii="Times New Roman" w:eastAsia="SimSun" w:hAnsi="Times New Roman" w:cs="Times New Roman"/>
          <w:szCs w:val="21"/>
        </w:rPr>
        <w:t>9</w:t>
      </w:r>
      <w:r w:rsidR="00DB152D" w:rsidRPr="0036445F">
        <w:rPr>
          <w:rFonts w:ascii="Times New Roman" w:eastAsia="SimSun" w:hAnsi="Times New Roman" w:cs="Times New Roman"/>
          <w:szCs w:val="21"/>
        </w:rPr>
        <w:t xml:space="preserve"> and </w:t>
      </w:r>
      <w:r w:rsidR="00D0546B" w:rsidRPr="0036445F">
        <w:rPr>
          <w:rFonts w:ascii="Times New Roman" w:eastAsia="SimSun" w:hAnsi="Times New Roman" w:cs="Times New Roman"/>
          <w:szCs w:val="21"/>
        </w:rPr>
        <w:t>10</w:t>
      </w:r>
      <w:r w:rsidR="00DB152D" w:rsidRPr="0036445F">
        <w:rPr>
          <w:rFonts w:ascii="Times New Roman" w:eastAsia="SimSun" w:hAnsi="Times New Roman" w:cs="Times New Roman"/>
          <w:szCs w:val="21"/>
        </w:rPr>
        <w:t>.</w:t>
      </w:r>
      <w:r w:rsidR="00DB152D" w:rsidRPr="0036445F">
        <w:rPr>
          <w:rFonts w:ascii="Times New Roman" w:hAnsi="Times New Roman" w:cs="Times New Roman" w:hint="eastAsia"/>
          <w:noProof/>
          <w:kern w:val="0"/>
          <w:szCs w:val="21"/>
        </w:rPr>
        <w:t xml:space="preserve"> </w:t>
      </w:r>
      <w:r w:rsidR="00635984" w:rsidRPr="0036445F">
        <w:rPr>
          <w:rFonts w:ascii="Times New Roman" w:hAnsi="Times New Roman" w:cs="Times New Roman"/>
        </w:rPr>
        <w:t>T</w:t>
      </w:r>
      <w:r w:rsidR="00635984" w:rsidRPr="0036445F">
        <w:rPr>
          <w:rFonts w:ascii="Times New Roman" w:hAnsi="Times New Roman" w:cs="Times New Roman" w:hint="eastAsia"/>
        </w:rPr>
        <w:t>ang</w:t>
      </w:r>
      <w:r w:rsidR="00635984" w:rsidRPr="0036445F">
        <w:rPr>
          <w:rFonts w:ascii="Times New Roman" w:hAnsi="Times New Roman" w:cs="Times New Roman"/>
        </w:rPr>
        <w:t xml:space="preserve"> </w:t>
      </w:r>
      <w:r w:rsidR="00635984" w:rsidRPr="0036445F">
        <w:rPr>
          <w:rFonts w:ascii="Times New Roman" w:hAnsi="Times New Roman" w:cs="Times New Roman"/>
        </w:rPr>
        <w:fldChar w:fldCharType="begin" w:fldLock="1"/>
      </w:r>
      <w:r w:rsidR="007A20B8" w:rsidRPr="0036445F">
        <w:rPr>
          <w:rFonts w:ascii="Times New Roman" w:hAnsi="Times New Roman" w:cs="Times New Roman"/>
        </w:rPr>
        <w:instrText>ADDIN CSL_CITATION {"citationItems":[{"id":"ITEM-1","itemData":{"DOI":"10.1016/j.jmps.2018.09.029","ISSN":"00225096","abstract":"A multiscale method is proposed based on an individual particle provided with rotational freedom, which considers the kinematic connections and transformation consistency of physical parameters in micro-macro models, as well as the need for a regularization mechanism in the classical macroscopic continuum model to preserve the well-posedness of the localization problem. This method uses the discrete element method to incorporate both rolling resistances (rolling friction tangential force and rolling resistance moment) and the sliding friction tangential force between particles in the contact model on a microscopic scale, while the Cosserat continuum is used to describe the granular materials on a macroscopic scale. In addition, a consistent return mapping algorithm for the integration of the rate constitutive equation and the closed form of the consistent elastoplastic tangent modulus matrix for the generalized elastoplastic Cosserat continuum model are presented. The effectiveness of the developed multiscale method is demonstrated with two cases: one comparing discrete element computations with the Cosserat finite element analysis, and the other comparing a plane strain compression experiment using digital imaging measurements with the Cosserat finite element analysis. The rotational deformation and shear band failure modes are well reproduced in both cases. It also demonstrates that the present model has better performance in predicting the phenomena of shear bands than previous ones.","author":[{"dropping-particle":"","family":"Tang","given":"Hongxiang","non-dropping-particle":"","parse-names":false,"suffix":""},{"dropping-particle":"","family":"Dong","given":"Yan","non-dropping-particle":"","parse-names":false,"suffix":""},{"dropping-particle":"","family":"Wang","given":"Ting","non-dropping-particle":"","parse-names":false,"suffix":""},{"dropping-particle":"","family":"Dong","given":"Yifeng","non-dropping-particle":"","parse-names":false,"suffix":""}],"container-title":"Journal of the Mechanics and Physics of Solids","id":"ITEM-1","issued":{"date-parts":[["2019"]]},"page":"450-471","publisher":"Elsevier Ltd","title":"Simulation of strain localization with discrete element-Cosserat continuum finite element two scale method for granular materials","type":"article-journal","volume":"122"},"uris":["http://www.mendeley.com/documents/?uuid=3d6b8cdc-f063-49fe-a4cd-775845422fa0"]}],"mendeley":{"formattedCitation":"[33]","plainTextFormattedCitation":"[33]","previouslyFormattedCitation":"[32]"},"properties":{"noteIndex":0},"schema":"https://github.com/citation-style-language/schema/raw/master/csl-citation.json"}</w:instrText>
      </w:r>
      <w:r w:rsidR="00635984" w:rsidRPr="0036445F">
        <w:rPr>
          <w:rFonts w:ascii="Times New Roman" w:hAnsi="Times New Roman" w:cs="Times New Roman"/>
        </w:rPr>
        <w:fldChar w:fldCharType="separate"/>
      </w:r>
      <w:r w:rsidR="007A20B8" w:rsidRPr="0036445F">
        <w:rPr>
          <w:rFonts w:ascii="Times New Roman" w:hAnsi="Times New Roman" w:cs="Times New Roman"/>
          <w:noProof/>
        </w:rPr>
        <w:t>[33]</w:t>
      </w:r>
      <w:r w:rsidR="00635984" w:rsidRPr="0036445F">
        <w:rPr>
          <w:rFonts w:ascii="Times New Roman" w:hAnsi="Times New Roman" w:cs="Times New Roman"/>
        </w:rPr>
        <w:fldChar w:fldCharType="end"/>
      </w:r>
      <w:r w:rsidR="00635984" w:rsidRPr="0036445F">
        <w:rPr>
          <w:rFonts w:ascii="Times New Roman" w:hAnsi="Times New Roman" w:cs="Times New Roman"/>
        </w:rPr>
        <w:t xml:space="preserve"> also had similar results when using multi-scale methods to study the strain localization of solid materials. </w:t>
      </w:r>
      <w:r w:rsidRPr="0036445F">
        <w:rPr>
          <w:rFonts w:ascii="Times New Roman" w:hAnsi="Times New Roman" w:cs="Times New Roman"/>
        </w:rPr>
        <w:t xml:space="preserve">In addition, Figs. </w:t>
      </w:r>
      <w:r w:rsidR="00C53970" w:rsidRPr="0036445F">
        <w:rPr>
          <w:rFonts w:ascii="Times New Roman" w:hAnsi="Times New Roman" w:cs="Times New Roman"/>
        </w:rPr>
        <w:t>12</w:t>
      </w:r>
      <w:r w:rsidRPr="0036445F">
        <w:rPr>
          <w:rFonts w:ascii="Times New Roman" w:hAnsi="Times New Roman" w:cs="Times New Roman"/>
        </w:rPr>
        <w:t xml:space="preserve"> and </w:t>
      </w:r>
      <w:r w:rsidR="00C53970" w:rsidRPr="0036445F">
        <w:rPr>
          <w:rFonts w:ascii="Times New Roman" w:hAnsi="Times New Roman" w:cs="Times New Roman"/>
        </w:rPr>
        <w:t>13</w:t>
      </w:r>
      <w:r w:rsidRPr="0036445F">
        <w:rPr>
          <w:rFonts w:ascii="Times New Roman" w:hAnsi="Times New Roman" w:cs="Times New Roman"/>
        </w:rPr>
        <w:t xml:space="preserve"> respectively show the force-displacement curves and pore pressure distributions corresponding to the three meshes. It can be observed from Figs </w:t>
      </w:r>
      <w:r w:rsidR="00C53970" w:rsidRPr="0036445F">
        <w:rPr>
          <w:rFonts w:ascii="Times New Roman" w:hAnsi="Times New Roman" w:cs="Times New Roman"/>
        </w:rPr>
        <w:t>12</w:t>
      </w:r>
      <w:r w:rsidRPr="0036445F">
        <w:rPr>
          <w:rFonts w:ascii="Times New Roman" w:hAnsi="Times New Roman" w:cs="Times New Roman"/>
        </w:rPr>
        <w:t xml:space="preserve"> and </w:t>
      </w:r>
      <w:r w:rsidR="00C53970" w:rsidRPr="0036445F">
        <w:rPr>
          <w:rFonts w:ascii="Times New Roman" w:hAnsi="Times New Roman" w:cs="Times New Roman"/>
        </w:rPr>
        <w:t>13</w:t>
      </w:r>
      <w:r w:rsidRPr="0036445F">
        <w:rPr>
          <w:rFonts w:ascii="Times New Roman" w:hAnsi="Times New Roman" w:cs="Times New Roman"/>
        </w:rPr>
        <w:t xml:space="preserve"> that both the force-displacement curves and the pore pressure distributions are closely related to the mesh density. The above analysis proves from multiple perspectives that in the classical continuum, the porous media considering strain-softening and non-associated flow rules has obvious mesh-dependent phenomena, so it is necessary to introduce a regularization mechanism (such as the Cosserat model).</w:t>
      </w:r>
    </w:p>
    <w:p w14:paraId="4A53AB1C" w14:textId="239C329E" w:rsidR="00853A3A" w:rsidRPr="0036445F" w:rsidRDefault="00713C44">
      <w:pPr>
        <w:ind w:firstLine="420"/>
        <w:rPr>
          <w:rFonts w:ascii="Times New Roman" w:hAnsi="Times New Roman" w:cs="Times New Roman"/>
        </w:rPr>
      </w:pPr>
      <w:r w:rsidRPr="0036445F">
        <w:rPr>
          <w:rFonts w:ascii="Times New Roman" w:hAnsi="Times New Roman" w:cs="Times New Roman"/>
        </w:rPr>
        <w:lastRenderedPageBreak/>
        <w:t>Secondly, the Cosserat model is introduced into the IGA framework, namely the proposed Biot-CIGA method, to study the strain localization of porous media materials. Figs. 1</w:t>
      </w:r>
      <w:r w:rsidR="0065211E" w:rsidRPr="0036445F">
        <w:rPr>
          <w:rFonts w:ascii="Times New Roman" w:hAnsi="Times New Roman" w:cs="Times New Roman"/>
        </w:rPr>
        <w:t>4</w:t>
      </w:r>
      <w:r w:rsidRPr="0036445F">
        <w:rPr>
          <w:rFonts w:ascii="Times New Roman" w:hAnsi="Times New Roman" w:cs="Times New Roman"/>
        </w:rPr>
        <w:t xml:space="preserve"> and 1</w:t>
      </w:r>
      <w:r w:rsidR="0065211E" w:rsidRPr="0036445F">
        <w:rPr>
          <w:rFonts w:ascii="Times New Roman" w:hAnsi="Times New Roman" w:cs="Times New Roman"/>
        </w:rPr>
        <w:t>5</w:t>
      </w:r>
      <w:r w:rsidRPr="0036445F">
        <w:rPr>
          <w:rFonts w:ascii="Times New Roman" w:hAnsi="Times New Roman" w:cs="Times New Roman"/>
        </w:rPr>
        <w:t xml:space="preserve"> respectively show the deformed configuration and the equivalent plastic strain distribution obtained by the Biot-CIGA method. As can be seen from the figure, the shear band width of the three meshes is 14</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c</m:t>
            </m:r>
          </m:sub>
        </m:sSub>
      </m:oMath>
      <w:r w:rsidRPr="0036445F">
        <w:rPr>
          <w:rFonts w:ascii="Times New Roman" w:hAnsi="Times New Roman" w:cs="Times New Roman"/>
        </w:rPr>
        <w:t>, and the positions, shapes, directions of the shear bands are also the same. Fig. 1</w:t>
      </w:r>
      <w:r w:rsidR="0065211E" w:rsidRPr="0036445F">
        <w:rPr>
          <w:rFonts w:ascii="Times New Roman" w:hAnsi="Times New Roman" w:cs="Times New Roman"/>
        </w:rPr>
        <w:t>6</w:t>
      </w:r>
      <w:r w:rsidRPr="0036445F">
        <w:rPr>
          <w:rFonts w:ascii="Times New Roman" w:hAnsi="Times New Roman" w:cs="Times New Roman"/>
        </w:rPr>
        <w:t xml:space="preserve"> presents the force-displacement curves of the three meshes. </w:t>
      </w:r>
      <w:bookmarkStart w:id="43" w:name="_Hlk47621183"/>
      <w:r w:rsidRPr="0036445F">
        <w:rPr>
          <w:rFonts w:ascii="Times New Roman" w:hAnsi="Times New Roman" w:cs="Times New Roman"/>
        </w:rPr>
        <w:t>It can be seen from the figure that the force-displacement curves of different meshes coincide with each other in both the elastic stage and the softening stage</w:t>
      </w:r>
      <w:bookmarkEnd w:id="43"/>
      <w:r w:rsidRPr="0036445F">
        <w:rPr>
          <w:rFonts w:ascii="Times New Roman" w:hAnsi="Times New Roman" w:cs="Times New Roman"/>
        </w:rPr>
        <w:t xml:space="preserve">. </w:t>
      </w:r>
      <w:bookmarkStart w:id="44" w:name="_Hlk47621311"/>
      <w:r w:rsidRPr="0036445F">
        <w:rPr>
          <w:rFonts w:ascii="Times New Roman" w:hAnsi="Times New Roman" w:cs="Times New Roman"/>
        </w:rPr>
        <w:t>In addition, the pore pressure distributions of these meshes (as shown in Fig. 1</w:t>
      </w:r>
      <w:r w:rsidR="0065211E" w:rsidRPr="0036445F">
        <w:rPr>
          <w:rFonts w:ascii="Times New Roman" w:hAnsi="Times New Roman" w:cs="Times New Roman"/>
        </w:rPr>
        <w:t>7</w:t>
      </w:r>
      <w:r w:rsidRPr="0036445F">
        <w:rPr>
          <w:rFonts w:ascii="Times New Roman" w:hAnsi="Times New Roman" w:cs="Times New Roman"/>
        </w:rPr>
        <w:t xml:space="preserve">) are basically the same. </w:t>
      </w:r>
      <w:bookmarkEnd w:id="44"/>
      <w:r w:rsidRPr="0036445F">
        <w:rPr>
          <w:rFonts w:ascii="Times New Roman" w:hAnsi="Times New Roman" w:cs="Times New Roman"/>
        </w:rPr>
        <w:t>Therefore, it can be proved that the proposed Biot-CIGA method can solve the mesh-dependent problem of porous media.</w:t>
      </w:r>
    </w:p>
    <w:p w14:paraId="06D81BCE" w14:textId="77777777" w:rsidR="00853A3A" w:rsidRPr="0036445F" w:rsidRDefault="00853A3A">
      <w:pPr>
        <w:ind w:firstLine="420"/>
        <w:jc w:val="center"/>
        <w:rPr>
          <w:rFonts w:ascii="Times New Roman" w:hAnsi="Times New Roman" w:cs="Times New Roman"/>
        </w:rPr>
      </w:pPr>
    </w:p>
    <w:p w14:paraId="2BAF5E04" w14:textId="77777777" w:rsidR="00853A3A" w:rsidRPr="0036445F" w:rsidRDefault="00713C44">
      <w:pPr>
        <w:ind w:firstLine="420"/>
        <w:jc w:val="center"/>
        <w:rPr>
          <w:rFonts w:ascii="Times New Roman" w:hAnsi="Times New Roman" w:cs="Times New Roman"/>
        </w:rPr>
      </w:pPr>
      <w:r w:rsidRPr="0036445F">
        <w:rPr>
          <w:rFonts w:ascii="Times New Roman" w:hAnsi="Times New Roman" w:cs="Times New Roman" w:hint="eastAsia"/>
          <w:noProof/>
        </w:rPr>
        <w:drawing>
          <wp:inline distT="0" distB="0" distL="0" distR="0" wp14:anchorId="62F5A050" wp14:editId="0413FA6D">
            <wp:extent cx="3943350" cy="321056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9876" cy="3224482"/>
                    </a:xfrm>
                    <a:prstGeom prst="rect">
                      <a:avLst/>
                    </a:prstGeom>
                  </pic:spPr>
                </pic:pic>
              </a:graphicData>
            </a:graphic>
          </wp:inline>
        </w:drawing>
      </w:r>
    </w:p>
    <w:p w14:paraId="01B6916E" w14:textId="77777777" w:rsidR="00853A3A" w:rsidRPr="0036445F" w:rsidRDefault="00713C44">
      <w:pPr>
        <w:jc w:val="center"/>
        <w:rPr>
          <w:rFonts w:ascii="Times New Roman" w:hAnsi="Times New Roman" w:cs="Times New Roman"/>
        </w:rPr>
      </w:pPr>
      <w:r w:rsidRPr="0036445F">
        <w:rPr>
          <w:rFonts w:ascii="Times New Roman" w:hAnsi="Times New Roman" w:cs="Times New Roman" w:hint="eastAsia"/>
          <w:b/>
          <w:bCs/>
        </w:rPr>
        <w:t>F</w:t>
      </w:r>
      <w:r w:rsidRPr="0036445F">
        <w:rPr>
          <w:rFonts w:ascii="Times New Roman" w:hAnsi="Times New Roman" w:cs="Times New Roman"/>
          <w:b/>
          <w:bCs/>
        </w:rPr>
        <w:t>ig. 6.</w:t>
      </w:r>
      <w:r w:rsidRPr="0036445F">
        <w:rPr>
          <w:rFonts w:ascii="Times New Roman" w:hAnsi="Times New Roman" w:cs="Times New Roman"/>
        </w:rPr>
        <w:t xml:space="preserve"> The panel compression model</w:t>
      </w:r>
    </w:p>
    <w:p w14:paraId="53F5D17F" w14:textId="77777777" w:rsidR="00853A3A" w:rsidRPr="0036445F" w:rsidRDefault="00713C44">
      <w:pPr>
        <w:ind w:firstLine="420"/>
        <w:jc w:val="center"/>
        <w:rPr>
          <w:rFonts w:ascii="Times New Roman" w:hAnsi="Times New Roman" w:cs="Times New Roman"/>
        </w:rPr>
      </w:pPr>
      <w:r w:rsidRPr="0036445F">
        <w:rPr>
          <w:rFonts w:ascii="Times New Roman" w:hAnsi="Times New Roman" w:cs="Times New Roman" w:hint="eastAsia"/>
          <w:noProof/>
        </w:rPr>
        <w:lastRenderedPageBreak/>
        <w:drawing>
          <wp:inline distT="0" distB="0" distL="0" distR="0" wp14:anchorId="0D7AE784" wp14:editId="2EDF9F22">
            <wp:extent cx="2606040" cy="2263140"/>
            <wp:effectExtent l="0" t="0" r="3810" b="381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pic:nvPicPr>
                  <pic:blipFill>
                    <a:blip r:embed="rId19" cstate="print">
                      <a:extLst>
                        <a:ext uri="{28A0092B-C50C-407E-A947-70E740481C1C}">
                          <a14:useLocalDpi xmlns:a14="http://schemas.microsoft.com/office/drawing/2010/main" val="0"/>
                        </a:ext>
                      </a:extLst>
                    </a:blip>
                    <a:srcRect l="15892" t="5576" r="12016" b="8476"/>
                    <a:stretch>
                      <a:fillRect/>
                    </a:stretch>
                  </pic:blipFill>
                  <pic:spPr>
                    <a:xfrm>
                      <a:off x="0" y="0"/>
                      <a:ext cx="2606040" cy="2263140"/>
                    </a:xfrm>
                    <a:prstGeom prst="rect">
                      <a:avLst/>
                    </a:prstGeom>
                    <a:ln>
                      <a:noFill/>
                    </a:ln>
                  </pic:spPr>
                </pic:pic>
              </a:graphicData>
            </a:graphic>
          </wp:inline>
        </w:drawing>
      </w:r>
    </w:p>
    <w:p w14:paraId="1872D93F" w14:textId="77777777" w:rsidR="00853A3A" w:rsidRPr="0036445F" w:rsidRDefault="00713C44">
      <w:pPr>
        <w:ind w:firstLine="420"/>
        <w:jc w:val="center"/>
        <w:rPr>
          <w:rFonts w:ascii="Times New Roman" w:hAnsi="Times New Roman" w:cs="Times New Roman"/>
        </w:rPr>
      </w:pPr>
      <w:r w:rsidRPr="0036445F">
        <w:rPr>
          <w:rFonts w:ascii="Times New Roman" w:hAnsi="Times New Roman" w:cs="Times New Roman" w:hint="cs"/>
        </w:rPr>
        <w:t>(</w:t>
      </w:r>
      <w:r w:rsidRPr="0036445F">
        <w:rPr>
          <w:rFonts w:ascii="Times New Roman" w:hAnsi="Times New Roman" w:cs="Times New Roman"/>
        </w:rPr>
        <w:t>a)</w:t>
      </w:r>
    </w:p>
    <w:p w14:paraId="090503C8" w14:textId="77777777" w:rsidR="00853A3A" w:rsidRPr="0036445F" w:rsidRDefault="00713C44">
      <w:pPr>
        <w:ind w:firstLineChars="800" w:firstLine="1680"/>
        <w:rPr>
          <w:rFonts w:ascii="Times New Roman" w:hAnsi="Times New Roman" w:cs="Times New Roman"/>
        </w:rPr>
      </w:pPr>
      <w:r w:rsidRPr="0036445F">
        <w:rPr>
          <w:rFonts w:ascii="Times New Roman" w:hAnsi="Times New Roman" w:cs="Times New Roman"/>
          <w:noProof/>
        </w:rPr>
        <w:drawing>
          <wp:inline distT="0" distB="0" distL="0" distR="0" wp14:anchorId="72DD3FA4" wp14:editId="41CA7519">
            <wp:extent cx="3124200" cy="2986273"/>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cstate="print">
                      <a:extLst>
                        <a:ext uri="{28A0092B-C50C-407E-A947-70E740481C1C}">
                          <a14:useLocalDpi xmlns:a14="http://schemas.microsoft.com/office/drawing/2010/main" val="0"/>
                        </a:ext>
                      </a:extLst>
                    </a:blip>
                    <a:srcRect l="10113" t="5192" r="10137" b="3668"/>
                    <a:stretch>
                      <a:fillRect/>
                    </a:stretch>
                  </pic:blipFill>
                  <pic:spPr>
                    <a:xfrm>
                      <a:off x="0" y="0"/>
                      <a:ext cx="3145960" cy="3007073"/>
                    </a:xfrm>
                    <a:prstGeom prst="rect">
                      <a:avLst/>
                    </a:prstGeom>
                    <a:ln>
                      <a:noFill/>
                    </a:ln>
                  </pic:spPr>
                </pic:pic>
              </a:graphicData>
            </a:graphic>
          </wp:inline>
        </w:drawing>
      </w:r>
    </w:p>
    <w:p w14:paraId="206EC47C" w14:textId="77777777" w:rsidR="00853A3A" w:rsidRPr="0036445F" w:rsidRDefault="00713C44">
      <w:pPr>
        <w:ind w:firstLine="420"/>
        <w:jc w:val="center"/>
        <w:rPr>
          <w:rFonts w:ascii="Times New Roman" w:hAnsi="Times New Roman" w:cs="Times New Roman"/>
        </w:rPr>
      </w:pPr>
      <w:r w:rsidRPr="0036445F">
        <w:rPr>
          <w:rFonts w:ascii="Times New Roman" w:hAnsi="Times New Roman" w:cs="Times New Roman" w:hint="eastAsia"/>
        </w:rPr>
        <w:t>(</w:t>
      </w:r>
      <w:r w:rsidRPr="0036445F">
        <w:rPr>
          <w:rFonts w:ascii="Times New Roman" w:hAnsi="Times New Roman" w:cs="Times New Roman"/>
        </w:rPr>
        <w:t>b)</w:t>
      </w:r>
    </w:p>
    <w:p w14:paraId="54747EB2" w14:textId="77777777" w:rsidR="00853A3A" w:rsidRPr="0036445F" w:rsidRDefault="00713C44">
      <w:pPr>
        <w:jc w:val="center"/>
        <w:rPr>
          <w:rFonts w:ascii="Times New Roman" w:hAnsi="Times New Roman" w:cs="Times New Roman"/>
        </w:rPr>
      </w:pPr>
      <w:r w:rsidRPr="0036445F">
        <w:rPr>
          <w:rFonts w:ascii="Times New Roman" w:hAnsi="Times New Roman" w:cs="Times New Roman" w:hint="eastAsia"/>
          <w:b/>
          <w:bCs/>
        </w:rPr>
        <w:t>F</w:t>
      </w:r>
      <w:r w:rsidRPr="0036445F">
        <w:rPr>
          <w:rFonts w:ascii="Times New Roman" w:hAnsi="Times New Roman" w:cs="Times New Roman"/>
          <w:b/>
          <w:bCs/>
        </w:rPr>
        <w:t>ig. 7.</w:t>
      </w:r>
      <w:r w:rsidRPr="0036445F">
        <w:rPr>
          <w:rFonts w:ascii="Times New Roman" w:hAnsi="Times New Roman" w:cs="Times New Roman"/>
        </w:rPr>
        <w:t xml:space="preserve"> </w:t>
      </w:r>
      <w:bookmarkStart w:id="45" w:name="_Hlk61188776"/>
      <w:r w:rsidRPr="0036445F">
        <w:rPr>
          <w:rFonts w:ascii="Times New Roman" w:hAnsi="Times New Roman" w:cs="Times New Roman"/>
        </w:rPr>
        <w:t>Deformed configuration</w:t>
      </w:r>
      <w:bookmarkEnd w:id="45"/>
      <w:r w:rsidRPr="0036445F">
        <w:rPr>
          <w:rFonts w:ascii="Times New Roman" w:hAnsi="Times New Roman" w:cs="Times New Roman"/>
        </w:rPr>
        <w:t xml:space="preserve"> of the panel model obtained by classical continuum: (a) 1296 elements; (b) 4096 elements</w:t>
      </w:r>
    </w:p>
    <w:p w14:paraId="142D4E9B" w14:textId="77777777" w:rsidR="00853A3A" w:rsidRPr="0036445F" w:rsidRDefault="00713C44" w:rsidP="007E3EF4">
      <w:pPr>
        <w:ind w:firstLineChars="1050" w:firstLine="2205"/>
        <w:rPr>
          <w:rFonts w:ascii="Times New Roman" w:hAnsi="Times New Roman" w:cs="Times New Roman"/>
        </w:rPr>
      </w:pPr>
      <w:r w:rsidRPr="0036445F">
        <w:rPr>
          <w:rFonts w:ascii="Times New Roman" w:hAnsi="Times New Roman" w:cs="Times New Roman"/>
          <w:noProof/>
        </w:rPr>
        <w:lastRenderedPageBreak/>
        <w:drawing>
          <wp:inline distT="0" distB="0" distL="0" distR="0" wp14:anchorId="0FF1759E" wp14:editId="3E6F3DAB">
            <wp:extent cx="3172501" cy="2807677"/>
            <wp:effectExtent l="0" t="0" r="889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3188002" cy="2821396"/>
                    </a:xfrm>
                    <a:prstGeom prst="rect">
                      <a:avLst/>
                    </a:prstGeom>
                  </pic:spPr>
                </pic:pic>
              </a:graphicData>
            </a:graphic>
          </wp:inline>
        </w:drawing>
      </w:r>
    </w:p>
    <w:p w14:paraId="292D3EEA" w14:textId="0CBBB9DC" w:rsidR="00853A3A" w:rsidRPr="0036445F" w:rsidRDefault="007E3EF4">
      <w:pPr>
        <w:jc w:val="center"/>
        <w:rPr>
          <w:rFonts w:ascii="Times New Roman" w:hAnsi="Times New Roman" w:cs="Times New Roman"/>
          <w:szCs w:val="21"/>
        </w:rPr>
      </w:pPr>
      <w:r w:rsidRPr="0036445F">
        <w:rPr>
          <w:rFonts w:ascii="Times New Roman" w:hAnsi="Times New Roman" w:cs="Times New Roman"/>
          <w:szCs w:val="21"/>
        </w:rPr>
        <w:t xml:space="preserve">    </w:t>
      </w:r>
      <w:r w:rsidR="00713C44" w:rsidRPr="0036445F">
        <w:rPr>
          <w:rFonts w:ascii="Times New Roman" w:hAnsi="Times New Roman" w:cs="Times New Roman" w:hint="cs"/>
          <w:szCs w:val="21"/>
        </w:rPr>
        <w:t>(</w:t>
      </w:r>
      <w:r w:rsidR="00713C44" w:rsidRPr="0036445F">
        <w:rPr>
          <w:rFonts w:ascii="Times New Roman" w:hAnsi="Times New Roman" w:cs="Times New Roman"/>
          <w:szCs w:val="21"/>
        </w:rPr>
        <w:t>a)</w:t>
      </w:r>
    </w:p>
    <w:p w14:paraId="47D37019" w14:textId="77777777" w:rsidR="00853A3A" w:rsidRPr="0036445F" w:rsidRDefault="00713C44">
      <w:pPr>
        <w:jc w:val="center"/>
        <w:rPr>
          <w:rFonts w:ascii="Times New Roman" w:hAnsi="Times New Roman" w:cs="Times New Roman"/>
          <w:szCs w:val="21"/>
        </w:rPr>
      </w:pPr>
      <w:r w:rsidRPr="0036445F">
        <w:rPr>
          <w:rFonts w:ascii="Times New Roman" w:hAnsi="Times New Roman" w:cs="Times New Roman" w:hint="eastAsia"/>
          <w:szCs w:val="21"/>
        </w:rPr>
        <w:t xml:space="preserve"> </w:t>
      </w:r>
      <w:r w:rsidRPr="0036445F">
        <w:rPr>
          <w:rFonts w:ascii="Times New Roman" w:hAnsi="Times New Roman" w:cs="Times New Roman"/>
          <w:szCs w:val="21"/>
        </w:rPr>
        <w:t xml:space="preserve">           </w:t>
      </w:r>
      <w:r w:rsidRPr="0036445F">
        <w:rPr>
          <w:rFonts w:ascii="Times New Roman" w:hAnsi="Times New Roman" w:cs="Times New Roman"/>
          <w:noProof/>
          <w:szCs w:val="21"/>
        </w:rPr>
        <w:drawing>
          <wp:inline distT="0" distB="0" distL="0" distR="0" wp14:anchorId="6FB24A85" wp14:editId="294C342D">
            <wp:extent cx="3308400" cy="2833200"/>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308400" cy="2833200"/>
                    </a:xfrm>
                    <a:prstGeom prst="rect">
                      <a:avLst/>
                    </a:prstGeom>
                  </pic:spPr>
                </pic:pic>
              </a:graphicData>
            </a:graphic>
          </wp:inline>
        </w:drawing>
      </w:r>
    </w:p>
    <w:p w14:paraId="158047CD" w14:textId="478AB70F" w:rsidR="00853A3A" w:rsidRPr="0036445F" w:rsidRDefault="007E3EF4">
      <w:pPr>
        <w:jc w:val="center"/>
        <w:rPr>
          <w:rFonts w:ascii="Times New Roman" w:hAnsi="Times New Roman" w:cs="Times New Roman"/>
          <w:szCs w:val="21"/>
        </w:rPr>
      </w:pPr>
      <w:r w:rsidRPr="0036445F">
        <w:rPr>
          <w:rFonts w:ascii="Times New Roman" w:hAnsi="Times New Roman" w:cs="Times New Roman"/>
          <w:szCs w:val="21"/>
        </w:rPr>
        <w:t xml:space="preserve">  </w:t>
      </w:r>
      <w:r w:rsidR="00713C44" w:rsidRPr="0036445F">
        <w:rPr>
          <w:rFonts w:ascii="Times New Roman" w:hAnsi="Times New Roman" w:cs="Times New Roman" w:hint="cs"/>
          <w:szCs w:val="21"/>
        </w:rPr>
        <w:t>(</w:t>
      </w:r>
      <w:r w:rsidR="00713C44" w:rsidRPr="0036445F">
        <w:rPr>
          <w:rFonts w:ascii="Times New Roman" w:hAnsi="Times New Roman" w:cs="Times New Roman"/>
          <w:szCs w:val="21"/>
        </w:rPr>
        <w:t>b)</w:t>
      </w:r>
    </w:p>
    <w:p w14:paraId="754F3958" w14:textId="77777777" w:rsidR="00853A3A" w:rsidRPr="0036445F" w:rsidRDefault="00713C44" w:rsidP="00FC62E1">
      <w:pPr>
        <w:ind w:firstLineChars="1050" w:firstLine="2205"/>
        <w:jc w:val="left"/>
        <w:rPr>
          <w:rFonts w:ascii="Times New Roman" w:hAnsi="Times New Roman" w:cs="Times New Roman"/>
          <w:szCs w:val="21"/>
        </w:rPr>
      </w:pPr>
      <w:r w:rsidRPr="0036445F">
        <w:rPr>
          <w:rFonts w:ascii="Times New Roman" w:hAnsi="Times New Roman" w:cs="Times New Roman"/>
          <w:noProof/>
          <w:szCs w:val="21"/>
        </w:rPr>
        <w:lastRenderedPageBreak/>
        <w:drawing>
          <wp:inline distT="0" distB="0" distL="0" distR="0" wp14:anchorId="6140448D" wp14:editId="30AA48D1">
            <wp:extent cx="3307080" cy="2758440"/>
            <wp:effectExtent l="0" t="0" r="7620" b="381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3307315" cy="2758636"/>
                    </a:xfrm>
                    <a:prstGeom prst="rect">
                      <a:avLst/>
                    </a:prstGeom>
                  </pic:spPr>
                </pic:pic>
              </a:graphicData>
            </a:graphic>
          </wp:inline>
        </w:drawing>
      </w:r>
    </w:p>
    <w:p w14:paraId="7B57D5CF" w14:textId="0E24057B" w:rsidR="00853A3A" w:rsidRPr="0036445F" w:rsidRDefault="00713C44">
      <w:pPr>
        <w:jc w:val="center"/>
        <w:rPr>
          <w:rFonts w:ascii="Times New Roman" w:hAnsi="Times New Roman" w:cs="Times New Roman"/>
          <w:szCs w:val="21"/>
        </w:rPr>
      </w:pPr>
      <w:r w:rsidRPr="0036445F">
        <w:rPr>
          <w:rFonts w:ascii="Times New Roman" w:hAnsi="Times New Roman" w:cs="Times New Roman"/>
          <w:szCs w:val="21"/>
        </w:rPr>
        <w:t xml:space="preserve"> </w:t>
      </w:r>
      <w:r w:rsidR="007E3EF4" w:rsidRPr="0036445F">
        <w:rPr>
          <w:rFonts w:ascii="Times New Roman" w:hAnsi="Times New Roman" w:cs="Times New Roman"/>
          <w:szCs w:val="21"/>
        </w:rPr>
        <w:t xml:space="preserve"> </w:t>
      </w:r>
      <w:r w:rsidRPr="0036445F">
        <w:rPr>
          <w:rFonts w:ascii="Times New Roman" w:hAnsi="Times New Roman" w:cs="Times New Roman" w:hint="eastAsia"/>
          <w:szCs w:val="21"/>
        </w:rPr>
        <w:t>(</w:t>
      </w:r>
      <w:r w:rsidRPr="0036445F">
        <w:rPr>
          <w:rFonts w:ascii="Times New Roman" w:hAnsi="Times New Roman" w:cs="Times New Roman"/>
          <w:szCs w:val="21"/>
        </w:rPr>
        <w:t>c)</w:t>
      </w:r>
    </w:p>
    <w:p w14:paraId="73B25551" w14:textId="59E13611" w:rsidR="00853A3A" w:rsidRPr="0036445F" w:rsidRDefault="00713C44">
      <w:pPr>
        <w:jc w:val="center"/>
        <w:rPr>
          <w:rFonts w:ascii="Times New Roman" w:hAnsi="Times New Roman" w:cs="Times New Roman"/>
        </w:rPr>
      </w:pPr>
      <w:r w:rsidRPr="0036445F">
        <w:rPr>
          <w:rFonts w:ascii="Times New Roman" w:hAnsi="Times New Roman" w:cs="Times New Roman" w:hint="eastAsia"/>
          <w:b/>
          <w:bCs/>
        </w:rPr>
        <w:t>F</w:t>
      </w:r>
      <w:r w:rsidRPr="0036445F">
        <w:rPr>
          <w:rFonts w:ascii="Times New Roman" w:hAnsi="Times New Roman" w:cs="Times New Roman"/>
          <w:b/>
          <w:bCs/>
        </w:rPr>
        <w:t>ig. 8.</w:t>
      </w:r>
      <w:r w:rsidRPr="0036445F">
        <w:rPr>
          <w:rFonts w:ascii="Times New Roman" w:hAnsi="Times New Roman" w:cs="Times New Roman"/>
        </w:rPr>
        <w:t xml:space="preserve"> Equivalent plastic strain distribution with different mesh densities obtained by classical continuum: (a) 1296 elements; (b) 3025 elements; (b) 4096 elements</w:t>
      </w:r>
    </w:p>
    <w:p w14:paraId="225F2B71" w14:textId="77777777" w:rsidR="0080375B" w:rsidRPr="0036445F" w:rsidRDefault="0080375B" w:rsidP="0080375B">
      <w:pPr>
        <w:autoSpaceDE w:val="0"/>
        <w:autoSpaceDN w:val="0"/>
        <w:adjustRightInd w:val="0"/>
        <w:jc w:val="center"/>
        <w:rPr>
          <w:rFonts w:ascii="Times New Roman" w:eastAsia="SimSun" w:hAnsi="Times New Roman" w:cs="Times New Roman"/>
          <w:color w:val="FF0000"/>
          <w:kern w:val="0"/>
          <w:sz w:val="24"/>
          <w:szCs w:val="24"/>
        </w:rPr>
      </w:pPr>
      <w:r w:rsidRPr="0036445F">
        <w:rPr>
          <w:rFonts w:ascii="Times New Roman" w:eastAsia="SimSun" w:hAnsi="Times New Roman" w:cs="Times New Roman" w:hint="eastAsia"/>
          <w:noProof/>
          <w:color w:val="FF0000"/>
          <w:kern w:val="0"/>
          <w:sz w:val="24"/>
          <w:szCs w:val="24"/>
        </w:rPr>
        <w:drawing>
          <wp:inline distT="0" distB="0" distL="0" distR="0" wp14:anchorId="29E56FEA" wp14:editId="62032F9C">
            <wp:extent cx="3020786" cy="2456462"/>
            <wp:effectExtent l="0" t="0" r="8255"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918" t="4885" r="7328"/>
                    <a:stretch/>
                  </pic:blipFill>
                  <pic:spPr bwMode="auto">
                    <a:xfrm>
                      <a:off x="0" y="0"/>
                      <a:ext cx="3055331" cy="2484553"/>
                    </a:xfrm>
                    <a:prstGeom prst="rect">
                      <a:avLst/>
                    </a:prstGeom>
                    <a:noFill/>
                    <a:ln>
                      <a:noFill/>
                    </a:ln>
                    <a:extLst>
                      <a:ext uri="{53640926-AAD7-44D8-BBD7-CCE9431645EC}">
                        <a14:shadowObscured xmlns:a14="http://schemas.microsoft.com/office/drawing/2010/main"/>
                      </a:ext>
                    </a:extLst>
                  </pic:spPr>
                </pic:pic>
              </a:graphicData>
            </a:graphic>
          </wp:inline>
        </w:drawing>
      </w:r>
    </w:p>
    <w:p w14:paraId="2FB0867C" w14:textId="0D892825" w:rsidR="0080375B" w:rsidRPr="0036445F" w:rsidRDefault="0080375B" w:rsidP="00FC62E1">
      <w:pPr>
        <w:jc w:val="center"/>
        <w:rPr>
          <w:rFonts w:ascii="Times New Roman" w:eastAsia="SimSun" w:hAnsi="Times New Roman" w:cs="Times New Roman"/>
          <w:lang w:val="en"/>
        </w:rPr>
      </w:pPr>
      <w:r w:rsidRPr="0036445F">
        <w:rPr>
          <w:rFonts w:ascii="Times New Roman" w:eastAsia="SimSun" w:hAnsi="Times New Roman" w:cs="Times New Roman"/>
          <w:b/>
          <w:bCs/>
          <w:lang w:val="en"/>
        </w:rPr>
        <w:t xml:space="preserve">Fig. 9. </w:t>
      </w:r>
      <w:r w:rsidRPr="0036445F">
        <w:rPr>
          <w:rFonts w:ascii="Times New Roman" w:eastAsia="SimSun" w:hAnsi="Times New Roman" w:cs="Times New Roman"/>
          <w:lang w:val="en"/>
        </w:rPr>
        <w:t xml:space="preserve">Force-displacement curve of </w:t>
      </w:r>
      <w:r w:rsidRPr="0036445F">
        <w:rPr>
          <w:rFonts w:ascii="Times New Roman" w:eastAsia="SimSun" w:hAnsi="Times New Roman" w:cs="Times New Roman" w:hint="eastAsia"/>
          <w:lang w:val="en"/>
        </w:rPr>
        <w:t>panel</w:t>
      </w:r>
      <w:r w:rsidRPr="0036445F">
        <w:rPr>
          <w:rFonts w:ascii="Times New Roman" w:eastAsia="SimSun" w:hAnsi="Times New Roman" w:cs="Times New Roman"/>
          <w:lang w:val="en"/>
        </w:rPr>
        <w:t xml:space="preserve"> compression model</w:t>
      </w:r>
      <w:r w:rsidR="007B0F26" w:rsidRPr="0036445F">
        <w:rPr>
          <w:rFonts w:ascii="Times New Roman" w:eastAsia="SimSun" w:hAnsi="Times New Roman" w:cs="Times New Roman"/>
          <w:lang w:val="en"/>
        </w:rPr>
        <w:t xml:space="preserve"> </w:t>
      </w:r>
      <w:r w:rsidR="007B0F26" w:rsidRPr="0036445F">
        <w:rPr>
          <w:rFonts w:ascii="Times New Roman" w:eastAsia="SimSun" w:hAnsi="Times New Roman" w:cs="Times New Roman" w:hint="eastAsia"/>
          <w:lang w:val="en"/>
        </w:rPr>
        <w:t>(</w:t>
      </w:r>
      <w:r w:rsidR="007B0F26" w:rsidRPr="0036445F">
        <w:rPr>
          <w:rFonts w:ascii="Times New Roman" w:eastAsia="SimSun" w:hAnsi="Times New Roman" w:cs="Times New Roman"/>
          <w:lang w:val="en"/>
        </w:rPr>
        <w:t>4096 elements)</w:t>
      </w:r>
    </w:p>
    <w:p w14:paraId="22240223" w14:textId="77777777" w:rsidR="0080375B" w:rsidRPr="0036445F" w:rsidRDefault="0080375B" w:rsidP="0080375B">
      <w:pPr>
        <w:autoSpaceDE w:val="0"/>
        <w:autoSpaceDN w:val="0"/>
        <w:adjustRightInd w:val="0"/>
        <w:jc w:val="left"/>
        <w:rPr>
          <w:rFonts w:ascii="Times New Roman" w:eastAsia="SimSun" w:hAnsi="Times New Roman" w:cs="Times New Roman"/>
          <w:noProof/>
          <w:color w:val="FF0000"/>
          <w:kern w:val="0"/>
          <w:sz w:val="24"/>
          <w:szCs w:val="24"/>
        </w:rPr>
      </w:pPr>
      <w:r w:rsidRPr="0036445F">
        <w:rPr>
          <w:rFonts w:ascii="Times New Roman" w:eastAsia="SimSun" w:hAnsi="Times New Roman" w:cs="Times New Roman"/>
          <w:noProof/>
          <w:color w:val="FF0000"/>
          <w:kern w:val="0"/>
          <w:sz w:val="24"/>
          <w:szCs w:val="24"/>
        </w:rPr>
        <w:drawing>
          <wp:inline distT="0" distB="0" distL="0" distR="0" wp14:anchorId="2F465814" wp14:editId="38ADBA07">
            <wp:extent cx="1576800" cy="1569600"/>
            <wp:effectExtent l="0" t="0" r="4445"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rotWithShape="1">
                    <a:blip r:embed="rId25" cstate="print">
                      <a:extLst>
                        <a:ext uri="{28A0092B-C50C-407E-A947-70E740481C1C}">
                          <a14:useLocalDpi xmlns:a14="http://schemas.microsoft.com/office/drawing/2010/main" val="0"/>
                        </a:ext>
                      </a:extLst>
                    </a:blip>
                    <a:srcRect l="19254" t="11181" r="25151" b="16536"/>
                    <a:stretch/>
                  </pic:blipFill>
                  <pic:spPr bwMode="auto">
                    <a:xfrm>
                      <a:off x="0" y="0"/>
                      <a:ext cx="1576800" cy="1569600"/>
                    </a:xfrm>
                    <a:prstGeom prst="rect">
                      <a:avLst/>
                    </a:prstGeom>
                    <a:noFill/>
                    <a:ln>
                      <a:noFill/>
                    </a:ln>
                    <a:extLst>
                      <a:ext uri="{53640926-AAD7-44D8-BBD7-CCE9431645EC}">
                        <a14:shadowObscured xmlns:a14="http://schemas.microsoft.com/office/drawing/2010/main"/>
                      </a:ext>
                    </a:extLst>
                  </pic:spPr>
                </pic:pic>
              </a:graphicData>
            </a:graphic>
          </wp:inline>
        </w:drawing>
      </w:r>
      <w:r w:rsidRPr="0036445F">
        <w:rPr>
          <w:rFonts w:ascii="Times New Roman" w:eastAsia="SimSun" w:hAnsi="Times New Roman" w:cs="Times New Roman"/>
          <w:noProof/>
          <w:color w:val="FF0000"/>
          <w:kern w:val="0"/>
          <w:sz w:val="24"/>
          <w:szCs w:val="24"/>
        </w:rPr>
        <w:drawing>
          <wp:inline distT="0" distB="0" distL="0" distR="0" wp14:anchorId="7BC6724F" wp14:editId="071C43C1">
            <wp:extent cx="1576800" cy="1569600"/>
            <wp:effectExtent l="0" t="0" r="4445" b="0"/>
            <wp:docPr id="42" name="图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rotWithShape="1">
                    <a:blip r:embed="rId26" cstate="print">
                      <a:extLst>
                        <a:ext uri="{28A0092B-C50C-407E-A947-70E740481C1C}">
                          <a14:useLocalDpi xmlns:a14="http://schemas.microsoft.com/office/drawing/2010/main" val="0"/>
                        </a:ext>
                      </a:extLst>
                    </a:blip>
                    <a:srcRect l="22678" t="13903" r="24126" b="13568"/>
                    <a:stretch/>
                  </pic:blipFill>
                  <pic:spPr bwMode="auto">
                    <a:xfrm>
                      <a:off x="0" y="0"/>
                      <a:ext cx="1576800" cy="1569600"/>
                    </a:xfrm>
                    <a:prstGeom prst="rect">
                      <a:avLst/>
                    </a:prstGeom>
                    <a:noFill/>
                    <a:ln>
                      <a:noFill/>
                    </a:ln>
                    <a:extLst>
                      <a:ext uri="{53640926-AAD7-44D8-BBD7-CCE9431645EC}">
                        <a14:shadowObscured xmlns:a14="http://schemas.microsoft.com/office/drawing/2010/main"/>
                      </a:ext>
                    </a:extLst>
                  </pic:spPr>
                </pic:pic>
              </a:graphicData>
            </a:graphic>
          </wp:inline>
        </w:drawing>
      </w:r>
      <w:r w:rsidRPr="0036445F">
        <w:rPr>
          <w:rFonts w:ascii="Times New Roman" w:eastAsia="SimSun" w:hAnsi="Times New Roman" w:cs="Times New Roman"/>
          <w:noProof/>
          <w:color w:val="FF0000"/>
          <w:kern w:val="0"/>
          <w:sz w:val="24"/>
          <w:szCs w:val="24"/>
        </w:rPr>
        <w:t xml:space="preserve"> </w:t>
      </w:r>
      <w:r w:rsidRPr="0036445F">
        <w:rPr>
          <w:rFonts w:ascii="Times New Roman" w:eastAsia="SimSun" w:hAnsi="Times New Roman" w:cs="Times New Roman"/>
          <w:noProof/>
          <w:color w:val="FF0000"/>
          <w:kern w:val="0"/>
          <w:sz w:val="24"/>
          <w:szCs w:val="24"/>
        </w:rPr>
        <w:drawing>
          <wp:inline distT="0" distB="0" distL="0" distR="0" wp14:anchorId="625FEAC0" wp14:editId="14BDA4F7">
            <wp:extent cx="2024743" cy="1564573"/>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592" t="13735" r="17370" b="20771"/>
                    <a:stretch/>
                  </pic:blipFill>
                  <pic:spPr bwMode="auto">
                    <a:xfrm>
                      <a:off x="0" y="0"/>
                      <a:ext cx="2039237" cy="1575773"/>
                    </a:xfrm>
                    <a:prstGeom prst="rect">
                      <a:avLst/>
                    </a:prstGeom>
                    <a:noFill/>
                    <a:ln>
                      <a:noFill/>
                    </a:ln>
                    <a:extLst>
                      <a:ext uri="{53640926-AAD7-44D8-BBD7-CCE9431645EC}">
                        <a14:shadowObscured xmlns:a14="http://schemas.microsoft.com/office/drawing/2010/main"/>
                      </a:ext>
                    </a:extLst>
                  </pic:spPr>
                </pic:pic>
              </a:graphicData>
            </a:graphic>
          </wp:inline>
        </w:drawing>
      </w:r>
    </w:p>
    <w:p w14:paraId="5A72D04E" w14:textId="77777777" w:rsidR="0080375B" w:rsidRPr="0036445F" w:rsidRDefault="0080375B" w:rsidP="0080375B">
      <w:pPr>
        <w:autoSpaceDE w:val="0"/>
        <w:autoSpaceDN w:val="0"/>
        <w:adjustRightInd w:val="0"/>
        <w:jc w:val="left"/>
        <w:rPr>
          <w:rFonts w:ascii="Times New Roman" w:eastAsia="SimSun" w:hAnsi="Times New Roman" w:cs="Times New Roman"/>
          <w:color w:val="FF0000"/>
          <w:kern w:val="0"/>
          <w:szCs w:val="21"/>
        </w:rPr>
      </w:pPr>
      <w:bookmarkStart w:id="46" w:name="_Hlk61184729"/>
      <w:r w:rsidRPr="0036445F">
        <w:rPr>
          <w:rFonts w:ascii="Times New Roman" w:eastAsia="SimSun" w:hAnsi="Times New Roman" w:cs="Times New Roman" w:hint="eastAsia"/>
          <w:noProof/>
          <w:color w:val="FF0000"/>
          <w:kern w:val="0"/>
          <w:sz w:val="24"/>
          <w:szCs w:val="24"/>
        </w:rPr>
        <w:lastRenderedPageBreak/>
        <w:t xml:space="preserve"> </w:t>
      </w:r>
      <w:r w:rsidRPr="0036445F">
        <w:rPr>
          <w:rFonts w:ascii="Times New Roman" w:eastAsia="SimSun" w:hAnsi="Times New Roman" w:cs="Times New Roman"/>
          <w:noProof/>
          <w:color w:val="FF0000"/>
          <w:kern w:val="0"/>
          <w:sz w:val="24"/>
          <w:szCs w:val="24"/>
        </w:rPr>
        <w:t xml:space="preserve">       </w:t>
      </w:r>
      <w:r w:rsidRPr="0036445F">
        <w:rPr>
          <w:rFonts w:ascii="Times New Roman" w:eastAsia="SimSun" w:hAnsi="Times New Roman" w:cs="Times New Roman"/>
          <w:noProof/>
          <w:kern w:val="0"/>
          <w:szCs w:val="21"/>
        </w:rPr>
        <w:t xml:space="preserve"> (a)</w:t>
      </w:r>
      <w:r w:rsidRPr="0036445F">
        <w:rPr>
          <w:rFonts w:ascii="Times New Roman" w:eastAsia="SimSun" w:hAnsi="Times New Roman" w:cs="Times New Roman"/>
          <w:noProof/>
          <w:kern w:val="0"/>
          <w:szCs w:val="21"/>
        </w:rPr>
        <w:tab/>
      </w:r>
      <w:r w:rsidRPr="0036445F">
        <w:rPr>
          <w:rFonts w:ascii="Times New Roman" w:eastAsia="SimSun" w:hAnsi="Times New Roman" w:cs="Times New Roman"/>
          <w:noProof/>
          <w:kern w:val="0"/>
          <w:szCs w:val="21"/>
        </w:rPr>
        <w:tab/>
      </w:r>
      <w:r w:rsidRPr="0036445F">
        <w:rPr>
          <w:rFonts w:ascii="Times New Roman" w:eastAsia="SimSun" w:hAnsi="Times New Roman" w:cs="Times New Roman"/>
          <w:noProof/>
          <w:kern w:val="0"/>
          <w:szCs w:val="21"/>
        </w:rPr>
        <w:tab/>
      </w:r>
      <w:r w:rsidRPr="0036445F">
        <w:rPr>
          <w:rFonts w:ascii="Times New Roman" w:eastAsia="SimSun" w:hAnsi="Times New Roman" w:cs="Times New Roman"/>
          <w:noProof/>
          <w:kern w:val="0"/>
          <w:szCs w:val="21"/>
        </w:rPr>
        <w:tab/>
        <w:t xml:space="preserve">       (b)</w:t>
      </w:r>
      <w:r w:rsidRPr="0036445F">
        <w:rPr>
          <w:rFonts w:ascii="Times New Roman" w:eastAsia="SimSun" w:hAnsi="Times New Roman" w:cs="Times New Roman"/>
          <w:noProof/>
          <w:kern w:val="0"/>
          <w:szCs w:val="21"/>
        </w:rPr>
        <w:tab/>
      </w:r>
      <w:r w:rsidRPr="0036445F">
        <w:rPr>
          <w:rFonts w:ascii="Times New Roman" w:eastAsia="SimSun" w:hAnsi="Times New Roman" w:cs="Times New Roman"/>
          <w:noProof/>
          <w:kern w:val="0"/>
          <w:szCs w:val="21"/>
        </w:rPr>
        <w:tab/>
      </w:r>
      <w:r w:rsidRPr="0036445F">
        <w:rPr>
          <w:rFonts w:ascii="Times New Roman" w:eastAsia="SimSun" w:hAnsi="Times New Roman" w:cs="Times New Roman"/>
          <w:noProof/>
          <w:kern w:val="0"/>
          <w:szCs w:val="21"/>
        </w:rPr>
        <w:tab/>
      </w:r>
      <w:r w:rsidRPr="0036445F">
        <w:rPr>
          <w:rFonts w:ascii="Times New Roman" w:eastAsia="SimSun" w:hAnsi="Times New Roman" w:cs="Times New Roman"/>
          <w:noProof/>
          <w:kern w:val="0"/>
          <w:szCs w:val="21"/>
        </w:rPr>
        <w:tab/>
      </w:r>
      <w:r w:rsidRPr="0036445F">
        <w:rPr>
          <w:rFonts w:ascii="Times New Roman" w:eastAsia="SimSun" w:hAnsi="Times New Roman" w:cs="Times New Roman"/>
          <w:noProof/>
          <w:kern w:val="0"/>
          <w:szCs w:val="21"/>
        </w:rPr>
        <w:tab/>
      </w:r>
      <w:r w:rsidRPr="0036445F">
        <w:rPr>
          <w:rFonts w:ascii="Times New Roman" w:eastAsia="SimSun" w:hAnsi="Times New Roman" w:cs="Times New Roman"/>
          <w:noProof/>
          <w:kern w:val="0"/>
          <w:szCs w:val="21"/>
        </w:rPr>
        <w:tab/>
        <w:t>(c)</w:t>
      </w:r>
    </w:p>
    <w:bookmarkEnd w:id="46"/>
    <w:p w14:paraId="11204BA6" w14:textId="30777D17" w:rsidR="0080375B" w:rsidRPr="0036445F" w:rsidRDefault="0080375B" w:rsidP="0080375B">
      <w:pPr>
        <w:jc w:val="center"/>
        <w:rPr>
          <w:rFonts w:ascii="Times New Roman" w:eastAsia="SimSun" w:hAnsi="Times New Roman" w:cs="Times New Roman"/>
          <w:lang w:val="en"/>
        </w:rPr>
      </w:pPr>
      <w:r w:rsidRPr="0036445F">
        <w:rPr>
          <w:rFonts w:ascii="Times New Roman" w:eastAsia="SimSun" w:hAnsi="Times New Roman" w:cs="Times New Roman"/>
          <w:b/>
          <w:bCs/>
          <w:lang w:val="en"/>
        </w:rPr>
        <w:t>Fig.</w:t>
      </w:r>
      <w:r w:rsidR="007B0F26" w:rsidRPr="0036445F">
        <w:rPr>
          <w:rFonts w:ascii="Times New Roman" w:eastAsia="SimSun" w:hAnsi="Times New Roman" w:cs="Times New Roman"/>
          <w:b/>
          <w:bCs/>
          <w:lang w:val="en"/>
        </w:rPr>
        <w:t>10.</w:t>
      </w:r>
      <w:r w:rsidRPr="0036445F">
        <w:rPr>
          <w:rFonts w:ascii="Times New Roman" w:eastAsia="SimSun" w:hAnsi="Times New Roman" w:cs="Times New Roman"/>
          <w:b/>
          <w:bCs/>
          <w:lang w:val="en"/>
        </w:rPr>
        <w:t xml:space="preserve"> </w:t>
      </w:r>
      <w:r w:rsidRPr="0036445F">
        <w:rPr>
          <w:rFonts w:ascii="Times New Roman" w:eastAsia="SimSun" w:hAnsi="Times New Roman" w:cs="Times New Roman"/>
          <w:lang w:val="en"/>
        </w:rPr>
        <w:t>Equivalent plastic strain distribution under different vertical displacements:</w:t>
      </w:r>
      <w:r w:rsidRPr="0036445F">
        <w:rPr>
          <w:rFonts w:ascii="Times New Roman" w:eastAsia="SimSun" w:hAnsi="Times New Roman" w:cs="Times New Roman" w:hint="eastAsia"/>
          <w:lang w:val="en"/>
        </w:rPr>
        <w:t xml:space="preserve"> </w:t>
      </w:r>
      <w:r w:rsidRPr="0036445F">
        <w:rPr>
          <w:rFonts w:ascii="Times New Roman" w:eastAsia="SimSun" w:hAnsi="Times New Roman" w:cs="Times New Roman"/>
          <w:lang w:val="en"/>
        </w:rPr>
        <w:t xml:space="preserve">(a ) </w:t>
      </w:r>
      <m:oMath>
        <m:r>
          <w:rPr>
            <w:rFonts w:ascii="Cambria Math" w:eastAsia="SimSun" w:hAnsi="Cambria Math" w:cs="Times New Roman"/>
            <w:lang w:val="en"/>
          </w:rPr>
          <m:t>V=0</m:t>
        </m:r>
        <m:r>
          <m:rPr>
            <m:sty m:val="p"/>
          </m:rPr>
          <w:rPr>
            <w:rFonts w:ascii="Cambria Math" w:eastAsia="SimSun" w:hAnsi="Cambria Math" w:cs="Times New Roman"/>
            <w:lang w:val="en"/>
          </w:rPr>
          <m:t>.</m:t>
        </m:r>
        <m:r>
          <w:rPr>
            <w:rFonts w:ascii="Cambria Math" w:eastAsia="SimSun" w:hAnsi="Cambria Math" w:cs="Times New Roman"/>
            <w:lang w:val="en"/>
          </w:rPr>
          <m:t>0550m</m:t>
        </m:r>
      </m:oMath>
      <w:r w:rsidRPr="0036445F">
        <w:rPr>
          <w:rFonts w:ascii="Times New Roman" w:eastAsia="SimSun" w:hAnsi="Times New Roman" w:cs="Times New Roman"/>
          <w:lang w:val="en"/>
        </w:rPr>
        <w:t>(Point A)  (b</w:t>
      </w:r>
      <w:r w:rsidR="00F45380" w:rsidRPr="0036445F">
        <w:rPr>
          <w:rFonts w:ascii="Times New Roman" w:eastAsia="SimSun" w:hAnsi="Times New Roman" w:cs="Times New Roman"/>
          <w:lang w:val="en"/>
        </w:rPr>
        <w:t xml:space="preserve">) </w:t>
      </w:r>
      <m:oMath>
        <m:r>
          <w:rPr>
            <w:rFonts w:ascii="Cambria Math" w:eastAsia="SimSun" w:hAnsi="Cambria Math" w:cs="Times New Roman"/>
            <w:lang w:val="en"/>
          </w:rPr>
          <m:t>V=0</m:t>
        </m:r>
        <m:r>
          <m:rPr>
            <m:sty m:val="p"/>
          </m:rPr>
          <w:rPr>
            <w:rFonts w:ascii="Cambria Math" w:eastAsia="SimSun" w:hAnsi="Cambria Math" w:cs="Times New Roman"/>
            <w:lang w:val="en"/>
          </w:rPr>
          <m:t>.</m:t>
        </m:r>
        <m:r>
          <w:rPr>
            <w:rFonts w:ascii="Cambria Math" w:eastAsia="SimSun" w:hAnsi="Cambria Math" w:cs="Times New Roman"/>
            <w:lang w:val="en"/>
          </w:rPr>
          <m:t>1100m</m:t>
        </m:r>
      </m:oMath>
      <w:r w:rsidRPr="0036445F">
        <w:rPr>
          <w:rFonts w:ascii="Times New Roman" w:eastAsia="SimSun" w:hAnsi="Times New Roman" w:cs="Times New Roman"/>
          <w:lang w:val="en"/>
        </w:rPr>
        <w:t>(Point B)  (c)</w:t>
      </w:r>
      <w:r w:rsidR="00F45380" w:rsidRPr="0036445F">
        <w:rPr>
          <w:rFonts w:ascii="Times New Roman" w:eastAsia="SimSun" w:hAnsi="Times New Roman" w:cs="Times New Roman"/>
          <w:lang w:val="en"/>
        </w:rPr>
        <w:t xml:space="preserve"> </w:t>
      </w:r>
      <m:oMath>
        <m:r>
          <w:rPr>
            <w:rFonts w:ascii="Cambria Math" w:eastAsia="SimSun" w:hAnsi="Cambria Math" w:cs="Times New Roman"/>
            <w:lang w:val="en"/>
          </w:rPr>
          <m:t>V=0</m:t>
        </m:r>
        <m:r>
          <m:rPr>
            <m:sty m:val="p"/>
          </m:rPr>
          <w:rPr>
            <w:rFonts w:ascii="Cambria Math" w:eastAsia="SimSun" w:hAnsi="Cambria Math" w:cs="Times New Roman"/>
            <w:lang w:val="en"/>
          </w:rPr>
          <m:t>.</m:t>
        </m:r>
        <m:r>
          <w:rPr>
            <w:rFonts w:ascii="Cambria Math" w:eastAsia="SimSun" w:hAnsi="Cambria Math" w:cs="Times New Roman"/>
            <w:lang w:val="en"/>
          </w:rPr>
          <m:t>2200m</m:t>
        </m:r>
      </m:oMath>
      <w:r w:rsidRPr="0036445F">
        <w:rPr>
          <w:rFonts w:ascii="Times New Roman" w:eastAsia="SimSun" w:hAnsi="Times New Roman" w:cs="Times New Roman"/>
          <w:lang w:val="en"/>
        </w:rPr>
        <w:t>(Point C)</w:t>
      </w:r>
    </w:p>
    <w:p w14:paraId="1F02E24C" w14:textId="77777777" w:rsidR="0080375B" w:rsidRPr="0036445F" w:rsidRDefault="0080375B" w:rsidP="0080375B">
      <w:pPr>
        <w:autoSpaceDE w:val="0"/>
        <w:autoSpaceDN w:val="0"/>
        <w:adjustRightInd w:val="0"/>
        <w:jc w:val="left"/>
        <w:rPr>
          <w:rFonts w:ascii="Times New Roman" w:eastAsia="SimSun" w:hAnsi="Times New Roman" w:cs="Times New Roman"/>
          <w:color w:val="FF0000"/>
          <w:kern w:val="0"/>
          <w:sz w:val="24"/>
          <w:szCs w:val="24"/>
        </w:rPr>
      </w:pPr>
      <w:r w:rsidRPr="0036445F">
        <w:rPr>
          <w:rFonts w:ascii="Times New Roman" w:eastAsia="SimSun" w:hAnsi="Times New Roman" w:cs="Times New Roman"/>
          <w:noProof/>
          <w:color w:val="FF0000"/>
          <w:kern w:val="0"/>
          <w:sz w:val="24"/>
          <w:szCs w:val="24"/>
        </w:rPr>
        <w:drawing>
          <wp:inline distT="0" distB="0" distL="0" distR="0" wp14:anchorId="4A6E49B5" wp14:editId="040E8484">
            <wp:extent cx="1576800" cy="1569600"/>
            <wp:effectExtent l="0" t="0" r="4445" b="0"/>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rotWithShape="1">
                    <a:blip r:embed="rId28" cstate="print">
                      <a:extLst>
                        <a:ext uri="{28A0092B-C50C-407E-A947-70E740481C1C}">
                          <a14:useLocalDpi xmlns:a14="http://schemas.microsoft.com/office/drawing/2010/main" val="0"/>
                        </a:ext>
                      </a:extLst>
                    </a:blip>
                    <a:srcRect l="19610" t="11338" r="25390" b="16459"/>
                    <a:stretch/>
                  </pic:blipFill>
                  <pic:spPr bwMode="auto">
                    <a:xfrm>
                      <a:off x="0" y="0"/>
                      <a:ext cx="1576800" cy="1569600"/>
                    </a:xfrm>
                    <a:prstGeom prst="rect">
                      <a:avLst/>
                    </a:prstGeom>
                    <a:noFill/>
                    <a:ln>
                      <a:noFill/>
                    </a:ln>
                    <a:extLst>
                      <a:ext uri="{53640926-AAD7-44D8-BBD7-CCE9431645EC}">
                        <a14:shadowObscured xmlns:a14="http://schemas.microsoft.com/office/drawing/2010/main"/>
                      </a:ext>
                    </a:extLst>
                  </pic:spPr>
                </pic:pic>
              </a:graphicData>
            </a:graphic>
          </wp:inline>
        </w:drawing>
      </w:r>
      <w:r w:rsidRPr="0036445F">
        <w:rPr>
          <w:rFonts w:ascii="Times New Roman" w:eastAsia="SimSun" w:hAnsi="Times New Roman" w:cs="Times New Roman" w:hint="eastAsia"/>
          <w:noProof/>
          <w:color w:val="FF0000"/>
          <w:kern w:val="0"/>
          <w:sz w:val="24"/>
          <w:szCs w:val="24"/>
        </w:rPr>
        <w:drawing>
          <wp:inline distT="0" distB="0" distL="0" distR="0" wp14:anchorId="3BFE74AD" wp14:editId="2BCED795">
            <wp:extent cx="1576800" cy="1569600"/>
            <wp:effectExtent l="0" t="0" r="444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389" t="13361" r="26135" b="13785"/>
                    <a:stretch/>
                  </pic:blipFill>
                  <pic:spPr bwMode="auto">
                    <a:xfrm>
                      <a:off x="0" y="0"/>
                      <a:ext cx="1576800" cy="1569600"/>
                    </a:xfrm>
                    <a:prstGeom prst="rect">
                      <a:avLst/>
                    </a:prstGeom>
                    <a:noFill/>
                    <a:ln>
                      <a:noFill/>
                    </a:ln>
                    <a:extLst>
                      <a:ext uri="{53640926-AAD7-44D8-BBD7-CCE9431645EC}">
                        <a14:shadowObscured xmlns:a14="http://schemas.microsoft.com/office/drawing/2010/main"/>
                      </a:ext>
                    </a:extLst>
                  </pic:spPr>
                </pic:pic>
              </a:graphicData>
            </a:graphic>
          </wp:inline>
        </w:drawing>
      </w:r>
      <w:r w:rsidRPr="0036445F">
        <w:rPr>
          <w:rFonts w:ascii="Times New Roman" w:eastAsia="SimSun" w:hAnsi="Times New Roman" w:cs="Times New Roman"/>
          <w:noProof/>
          <w:color w:val="FF0000"/>
          <w:kern w:val="0"/>
          <w:sz w:val="24"/>
          <w:szCs w:val="24"/>
        </w:rPr>
        <w:drawing>
          <wp:inline distT="0" distB="0" distL="0" distR="0" wp14:anchorId="39313497" wp14:editId="2FBB46F2">
            <wp:extent cx="1946250" cy="1553609"/>
            <wp:effectExtent l="0" t="0" r="0" b="889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049" t="9913" r="14764" b="11059"/>
                    <a:stretch/>
                  </pic:blipFill>
                  <pic:spPr bwMode="auto">
                    <a:xfrm>
                      <a:off x="0" y="0"/>
                      <a:ext cx="2059342" cy="1643886"/>
                    </a:xfrm>
                    <a:prstGeom prst="rect">
                      <a:avLst/>
                    </a:prstGeom>
                    <a:noFill/>
                    <a:ln>
                      <a:noFill/>
                    </a:ln>
                    <a:extLst>
                      <a:ext uri="{53640926-AAD7-44D8-BBD7-CCE9431645EC}">
                        <a14:shadowObscured xmlns:a14="http://schemas.microsoft.com/office/drawing/2010/main"/>
                      </a:ext>
                    </a:extLst>
                  </pic:spPr>
                </pic:pic>
              </a:graphicData>
            </a:graphic>
          </wp:inline>
        </w:drawing>
      </w:r>
    </w:p>
    <w:p w14:paraId="4CB0308F" w14:textId="77777777" w:rsidR="0080375B" w:rsidRPr="0036445F" w:rsidRDefault="0080375B" w:rsidP="0080375B">
      <w:pPr>
        <w:autoSpaceDE w:val="0"/>
        <w:autoSpaceDN w:val="0"/>
        <w:adjustRightInd w:val="0"/>
        <w:jc w:val="left"/>
        <w:rPr>
          <w:rFonts w:ascii="Times New Roman" w:eastAsia="SimSun" w:hAnsi="Times New Roman" w:cs="Times New Roman"/>
          <w:color w:val="FF0000"/>
          <w:kern w:val="0"/>
          <w:szCs w:val="21"/>
        </w:rPr>
      </w:pPr>
      <w:r w:rsidRPr="0036445F">
        <w:rPr>
          <w:rFonts w:ascii="Times New Roman" w:eastAsia="SimSun" w:hAnsi="Times New Roman" w:cs="Times New Roman" w:hint="eastAsia"/>
          <w:noProof/>
          <w:color w:val="FF0000"/>
          <w:kern w:val="0"/>
          <w:sz w:val="24"/>
          <w:szCs w:val="24"/>
        </w:rPr>
        <w:t xml:space="preserve"> </w:t>
      </w:r>
      <w:r w:rsidRPr="0036445F">
        <w:rPr>
          <w:rFonts w:ascii="Times New Roman" w:eastAsia="SimSun" w:hAnsi="Times New Roman" w:cs="Times New Roman"/>
          <w:noProof/>
          <w:color w:val="FF0000"/>
          <w:kern w:val="0"/>
          <w:sz w:val="24"/>
          <w:szCs w:val="24"/>
        </w:rPr>
        <w:t xml:space="preserve">       </w:t>
      </w:r>
      <w:r w:rsidRPr="0036445F">
        <w:rPr>
          <w:rFonts w:ascii="Times New Roman" w:eastAsia="SimSun" w:hAnsi="Times New Roman" w:cs="Times New Roman"/>
          <w:noProof/>
          <w:kern w:val="0"/>
          <w:szCs w:val="21"/>
        </w:rPr>
        <w:t xml:space="preserve"> (a)</w:t>
      </w:r>
      <w:r w:rsidRPr="0036445F">
        <w:rPr>
          <w:rFonts w:ascii="Times New Roman" w:eastAsia="SimSun" w:hAnsi="Times New Roman" w:cs="Times New Roman"/>
          <w:noProof/>
          <w:kern w:val="0"/>
          <w:szCs w:val="21"/>
        </w:rPr>
        <w:tab/>
      </w:r>
      <w:r w:rsidRPr="0036445F">
        <w:rPr>
          <w:rFonts w:ascii="Times New Roman" w:eastAsia="SimSun" w:hAnsi="Times New Roman" w:cs="Times New Roman"/>
          <w:noProof/>
          <w:kern w:val="0"/>
          <w:szCs w:val="21"/>
        </w:rPr>
        <w:tab/>
      </w:r>
      <w:r w:rsidRPr="0036445F">
        <w:rPr>
          <w:rFonts w:ascii="Times New Roman" w:eastAsia="SimSun" w:hAnsi="Times New Roman" w:cs="Times New Roman"/>
          <w:noProof/>
          <w:kern w:val="0"/>
          <w:szCs w:val="21"/>
        </w:rPr>
        <w:tab/>
      </w:r>
      <w:r w:rsidRPr="0036445F">
        <w:rPr>
          <w:rFonts w:ascii="Times New Roman" w:eastAsia="SimSun" w:hAnsi="Times New Roman" w:cs="Times New Roman"/>
          <w:noProof/>
          <w:kern w:val="0"/>
          <w:szCs w:val="21"/>
        </w:rPr>
        <w:tab/>
        <w:t xml:space="preserve">       (b)</w:t>
      </w:r>
      <w:r w:rsidRPr="0036445F">
        <w:rPr>
          <w:rFonts w:ascii="Times New Roman" w:eastAsia="SimSun" w:hAnsi="Times New Roman" w:cs="Times New Roman"/>
          <w:noProof/>
          <w:kern w:val="0"/>
          <w:szCs w:val="21"/>
        </w:rPr>
        <w:tab/>
      </w:r>
      <w:r w:rsidRPr="0036445F">
        <w:rPr>
          <w:rFonts w:ascii="Times New Roman" w:eastAsia="SimSun" w:hAnsi="Times New Roman" w:cs="Times New Roman"/>
          <w:noProof/>
          <w:kern w:val="0"/>
          <w:szCs w:val="21"/>
        </w:rPr>
        <w:tab/>
      </w:r>
      <w:r w:rsidRPr="0036445F">
        <w:rPr>
          <w:rFonts w:ascii="Times New Roman" w:eastAsia="SimSun" w:hAnsi="Times New Roman" w:cs="Times New Roman"/>
          <w:noProof/>
          <w:kern w:val="0"/>
          <w:szCs w:val="21"/>
        </w:rPr>
        <w:tab/>
      </w:r>
      <w:r w:rsidRPr="0036445F">
        <w:rPr>
          <w:rFonts w:ascii="Times New Roman" w:eastAsia="SimSun" w:hAnsi="Times New Roman" w:cs="Times New Roman"/>
          <w:noProof/>
          <w:kern w:val="0"/>
          <w:szCs w:val="21"/>
        </w:rPr>
        <w:tab/>
      </w:r>
      <w:r w:rsidRPr="0036445F">
        <w:rPr>
          <w:rFonts w:ascii="Times New Roman" w:eastAsia="SimSun" w:hAnsi="Times New Roman" w:cs="Times New Roman"/>
          <w:noProof/>
          <w:kern w:val="0"/>
          <w:szCs w:val="21"/>
        </w:rPr>
        <w:tab/>
      </w:r>
      <w:r w:rsidRPr="0036445F">
        <w:rPr>
          <w:rFonts w:ascii="Times New Roman" w:eastAsia="SimSun" w:hAnsi="Times New Roman" w:cs="Times New Roman"/>
          <w:noProof/>
          <w:kern w:val="0"/>
          <w:szCs w:val="21"/>
        </w:rPr>
        <w:tab/>
        <w:t>(c)</w:t>
      </w:r>
    </w:p>
    <w:p w14:paraId="1E43CB92" w14:textId="7E1F2194" w:rsidR="0080375B" w:rsidRPr="0036445F" w:rsidRDefault="0080375B" w:rsidP="0080375B">
      <w:pPr>
        <w:jc w:val="center"/>
        <w:rPr>
          <w:rFonts w:ascii="Times New Roman" w:eastAsia="SimSun" w:hAnsi="Times New Roman" w:cs="Times New Roman"/>
          <w:lang w:val="en"/>
        </w:rPr>
      </w:pPr>
      <w:r w:rsidRPr="0036445F">
        <w:rPr>
          <w:rFonts w:ascii="Times New Roman" w:eastAsia="SimSun" w:hAnsi="Times New Roman" w:cs="Times New Roman"/>
          <w:b/>
          <w:bCs/>
          <w:lang w:val="en"/>
        </w:rPr>
        <w:t xml:space="preserve">Fig. </w:t>
      </w:r>
      <w:r w:rsidR="00A96D03" w:rsidRPr="0036445F">
        <w:rPr>
          <w:rFonts w:ascii="Times New Roman" w:eastAsia="SimSun" w:hAnsi="Times New Roman" w:cs="Times New Roman"/>
          <w:b/>
          <w:bCs/>
          <w:lang w:val="en"/>
        </w:rPr>
        <w:t>11.</w:t>
      </w:r>
      <w:r w:rsidRPr="0036445F">
        <w:rPr>
          <w:rFonts w:ascii="Times New Roman" w:eastAsia="SimSun" w:hAnsi="Times New Roman" w:cs="Times New Roman"/>
          <w:lang w:val="en"/>
        </w:rPr>
        <w:t xml:space="preserve"> Second-order work under different vertical displacements:</w:t>
      </w:r>
      <w:r w:rsidRPr="0036445F">
        <w:rPr>
          <w:rFonts w:ascii="Times New Roman" w:eastAsia="SimSun" w:hAnsi="Times New Roman" w:cs="Times New Roman" w:hint="eastAsia"/>
          <w:lang w:val="en"/>
        </w:rPr>
        <w:t xml:space="preserve"> </w:t>
      </w:r>
      <w:r w:rsidRPr="0036445F">
        <w:rPr>
          <w:rFonts w:ascii="Times New Roman" w:eastAsia="SimSun" w:hAnsi="Times New Roman" w:cs="Times New Roman"/>
          <w:lang w:val="en"/>
        </w:rPr>
        <w:t>(a )</w:t>
      </w:r>
      <m:oMath>
        <m:r>
          <w:rPr>
            <w:rFonts w:ascii="Cambria Math" w:eastAsia="SimSun" w:hAnsi="Cambria Math" w:cs="Times New Roman"/>
            <w:lang w:val="en"/>
          </w:rPr>
          <m:t>V=0</m:t>
        </m:r>
        <m:r>
          <m:rPr>
            <m:sty m:val="p"/>
          </m:rPr>
          <w:rPr>
            <w:rFonts w:ascii="Cambria Math" w:eastAsia="SimSun" w:hAnsi="Cambria Math" w:cs="Times New Roman"/>
            <w:lang w:val="en"/>
          </w:rPr>
          <m:t>.</m:t>
        </m:r>
        <m:r>
          <w:rPr>
            <w:rFonts w:ascii="Cambria Math" w:eastAsia="SimSun" w:hAnsi="Cambria Math" w:cs="Times New Roman"/>
            <w:lang w:val="en"/>
          </w:rPr>
          <m:t>0550m</m:t>
        </m:r>
      </m:oMath>
      <w:r w:rsidRPr="0036445F">
        <w:rPr>
          <w:rFonts w:ascii="Times New Roman" w:eastAsia="SimSun" w:hAnsi="Times New Roman" w:cs="Times New Roman"/>
          <w:lang w:val="en"/>
        </w:rPr>
        <w:t>(Point A)  (b )</w:t>
      </w:r>
      <m:oMath>
        <m:r>
          <w:rPr>
            <w:rFonts w:ascii="Cambria Math" w:eastAsia="SimSun" w:hAnsi="Cambria Math" w:cs="Times New Roman"/>
            <w:lang w:val="en"/>
          </w:rPr>
          <m:t>V=0</m:t>
        </m:r>
        <m:r>
          <m:rPr>
            <m:sty m:val="p"/>
          </m:rPr>
          <w:rPr>
            <w:rFonts w:ascii="Cambria Math" w:eastAsia="SimSun" w:hAnsi="Cambria Math" w:cs="Times New Roman"/>
            <w:lang w:val="en"/>
          </w:rPr>
          <m:t>.</m:t>
        </m:r>
        <m:r>
          <w:rPr>
            <w:rFonts w:ascii="Cambria Math" w:eastAsia="SimSun" w:hAnsi="Cambria Math" w:cs="Times New Roman"/>
            <w:lang w:val="en"/>
          </w:rPr>
          <m:t>1100m</m:t>
        </m:r>
      </m:oMath>
      <w:r w:rsidRPr="0036445F">
        <w:rPr>
          <w:rFonts w:ascii="Times New Roman" w:eastAsia="SimSun" w:hAnsi="Times New Roman" w:cs="Times New Roman"/>
          <w:lang w:val="en"/>
        </w:rPr>
        <w:t>(Point B)  (c)</w:t>
      </w:r>
      <w:bookmarkStart w:id="47" w:name="_Hlk61254152"/>
      <m:oMath>
        <m:r>
          <w:rPr>
            <w:rFonts w:ascii="Cambria Math" w:eastAsia="SimSun" w:hAnsi="Cambria Math" w:cs="Times New Roman"/>
            <w:lang w:val="en"/>
          </w:rPr>
          <m:t>V=0</m:t>
        </m:r>
        <m:r>
          <m:rPr>
            <m:sty m:val="p"/>
          </m:rPr>
          <w:rPr>
            <w:rFonts w:ascii="Cambria Math" w:eastAsia="SimSun" w:hAnsi="Cambria Math" w:cs="Times New Roman"/>
            <w:lang w:val="en"/>
          </w:rPr>
          <m:t>.</m:t>
        </m:r>
        <m:r>
          <w:rPr>
            <w:rFonts w:ascii="Cambria Math" w:eastAsia="SimSun" w:hAnsi="Cambria Math" w:cs="Times New Roman"/>
            <w:lang w:val="en"/>
          </w:rPr>
          <m:t>2200m</m:t>
        </m:r>
      </m:oMath>
      <w:r w:rsidRPr="0036445F">
        <w:rPr>
          <w:rFonts w:ascii="Times New Roman" w:eastAsia="SimSun" w:hAnsi="Times New Roman" w:cs="Times New Roman"/>
          <w:lang w:val="en"/>
        </w:rPr>
        <w:t xml:space="preserve"> </w:t>
      </w:r>
      <w:bookmarkEnd w:id="47"/>
      <w:r w:rsidRPr="0036445F">
        <w:rPr>
          <w:rFonts w:ascii="Times New Roman" w:eastAsia="SimSun" w:hAnsi="Times New Roman" w:cs="Times New Roman"/>
          <w:lang w:val="en"/>
        </w:rPr>
        <w:t>(Point C)</w:t>
      </w:r>
    </w:p>
    <w:p w14:paraId="2FE41673" w14:textId="77777777" w:rsidR="001D76AA" w:rsidRPr="0036445F" w:rsidRDefault="001D76AA">
      <w:pPr>
        <w:jc w:val="center"/>
        <w:rPr>
          <w:rFonts w:ascii="Times New Roman" w:hAnsi="Times New Roman" w:cs="Times New Roman"/>
        </w:rPr>
      </w:pPr>
    </w:p>
    <w:p w14:paraId="1B7FECA7" w14:textId="77777777" w:rsidR="00853A3A" w:rsidRPr="0036445F" w:rsidRDefault="00713C44">
      <w:pPr>
        <w:jc w:val="center"/>
        <w:rPr>
          <w:rFonts w:ascii="Times New Roman" w:hAnsi="Times New Roman" w:cs="Times New Roman"/>
          <w:szCs w:val="21"/>
        </w:rPr>
      </w:pPr>
      <w:r w:rsidRPr="0036445F">
        <w:rPr>
          <w:rFonts w:ascii="Times New Roman" w:hAnsi="Times New Roman" w:cs="Times New Roman" w:hint="eastAsia"/>
          <w:noProof/>
          <w:szCs w:val="21"/>
        </w:rPr>
        <w:drawing>
          <wp:inline distT="0" distB="0" distL="0" distR="0" wp14:anchorId="0BB765F6" wp14:editId="003CA69C">
            <wp:extent cx="3651739" cy="2815896"/>
            <wp:effectExtent l="0" t="0" r="635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82701" cy="2839771"/>
                    </a:xfrm>
                    <a:prstGeom prst="rect">
                      <a:avLst/>
                    </a:prstGeom>
                  </pic:spPr>
                </pic:pic>
              </a:graphicData>
            </a:graphic>
          </wp:inline>
        </w:drawing>
      </w:r>
    </w:p>
    <w:p w14:paraId="15A68F9F" w14:textId="15609AF9" w:rsidR="00853A3A" w:rsidRPr="0036445F" w:rsidRDefault="00713C44">
      <w:pPr>
        <w:jc w:val="center"/>
        <w:rPr>
          <w:rFonts w:ascii="Times New Roman" w:hAnsi="Times New Roman" w:cs="Times New Roman"/>
        </w:rPr>
      </w:pPr>
      <w:r w:rsidRPr="0036445F">
        <w:rPr>
          <w:rFonts w:ascii="Times New Roman" w:hAnsi="Times New Roman" w:cs="Times New Roman" w:hint="eastAsia"/>
          <w:b/>
          <w:bCs/>
        </w:rPr>
        <w:t>F</w:t>
      </w:r>
      <w:r w:rsidRPr="0036445F">
        <w:rPr>
          <w:rFonts w:ascii="Times New Roman" w:hAnsi="Times New Roman" w:cs="Times New Roman"/>
          <w:b/>
          <w:bCs/>
        </w:rPr>
        <w:t xml:space="preserve">ig. </w:t>
      </w:r>
      <w:r w:rsidR="004D26D0" w:rsidRPr="0036445F">
        <w:rPr>
          <w:rFonts w:ascii="Times New Roman" w:hAnsi="Times New Roman" w:cs="Times New Roman"/>
          <w:b/>
          <w:bCs/>
        </w:rPr>
        <w:t>12</w:t>
      </w:r>
      <w:r w:rsidRPr="0036445F">
        <w:rPr>
          <w:rFonts w:ascii="Times New Roman" w:hAnsi="Times New Roman" w:cs="Times New Roman"/>
          <w:b/>
          <w:bCs/>
        </w:rPr>
        <w:t>.</w:t>
      </w:r>
      <w:r w:rsidRPr="0036445F">
        <w:rPr>
          <w:rFonts w:ascii="Times New Roman" w:hAnsi="Times New Roman" w:cs="Times New Roman"/>
        </w:rPr>
        <w:t xml:space="preserve"> Vertical force-displacement curves obtain by classical continuum under different meshes</w:t>
      </w:r>
    </w:p>
    <w:p w14:paraId="31E08F25" w14:textId="77777777" w:rsidR="00853A3A" w:rsidRPr="0036445F" w:rsidRDefault="00713C44" w:rsidP="00FC62E1">
      <w:pPr>
        <w:ind w:firstLineChars="950" w:firstLine="1995"/>
        <w:jc w:val="left"/>
        <w:rPr>
          <w:rFonts w:ascii="Times New Roman" w:hAnsi="Times New Roman" w:cs="Times New Roman"/>
        </w:rPr>
      </w:pPr>
      <w:r w:rsidRPr="0036445F">
        <w:rPr>
          <w:rFonts w:ascii="Times New Roman" w:hAnsi="Times New Roman" w:cs="Times New Roman"/>
          <w:noProof/>
        </w:rPr>
        <w:lastRenderedPageBreak/>
        <w:drawing>
          <wp:inline distT="0" distB="0" distL="0" distR="0" wp14:anchorId="4C70FDE1" wp14:editId="6FEA00B5">
            <wp:extent cx="3141785" cy="2579076"/>
            <wp:effectExtent l="0" t="0" r="1905"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3150611" cy="2586321"/>
                    </a:xfrm>
                    <a:prstGeom prst="rect">
                      <a:avLst/>
                    </a:prstGeom>
                  </pic:spPr>
                </pic:pic>
              </a:graphicData>
            </a:graphic>
          </wp:inline>
        </w:drawing>
      </w:r>
    </w:p>
    <w:p w14:paraId="0EE043C1" w14:textId="77777777" w:rsidR="00853A3A" w:rsidRPr="0036445F" w:rsidRDefault="00713C44">
      <w:pPr>
        <w:jc w:val="center"/>
        <w:rPr>
          <w:rFonts w:ascii="Times New Roman" w:hAnsi="Times New Roman" w:cs="Times New Roman"/>
        </w:rPr>
      </w:pPr>
      <w:r w:rsidRPr="0036445F">
        <w:rPr>
          <w:rFonts w:ascii="Times New Roman" w:hAnsi="Times New Roman" w:cs="Times New Roman"/>
        </w:rPr>
        <w:t xml:space="preserve">   </w:t>
      </w:r>
      <w:r w:rsidRPr="0036445F">
        <w:rPr>
          <w:rFonts w:ascii="Times New Roman" w:hAnsi="Times New Roman" w:cs="Times New Roman" w:hint="cs"/>
        </w:rPr>
        <w:t>(</w:t>
      </w:r>
      <w:r w:rsidRPr="0036445F">
        <w:rPr>
          <w:rFonts w:ascii="Times New Roman" w:hAnsi="Times New Roman" w:cs="Times New Roman"/>
        </w:rPr>
        <w:t>a)</w:t>
      </w:r>
    </w:p>
    <w:p w14:paraId="4C93F743" w14:textId="77777777" w:rsidR="00853A3A" w:rsidRPr="0036445F" w:rsidRDefault="00713C44">
      <w:pPr>
        <w:jc w:val="center"/>
        <w:rPr>
          <w:rFonts w:ascii="Times New Roman" w:hAnsi="Times New Roman" w:cs="Times New Roman"/>
          <w:szCs w:val="21"/>
        </w:rPr>
      </w:pPr>
      <w:r w:rsidRPr="0036445F">
        <w:rPr>
          <w:rFonts w:ascii="Times New Roman" w:hAnsi="Times New Roman" w:cs="Times New Roman" w:hint="eastAsia"/>
          <w:szCs w:val="21"/>
        </w:rPr>
        <w:t xml:space="preserve"> </w:t>
      </w:r>
      <w:r w:rsidRPr="0036445F">
        <w:rPr>
          <w:rFonts w:ascii="Times New Roman" w:hAnsi="Times New Roman" w:cs="Times New Roman"/>
          <w:szCs w:val="21"/>
        </w:rPr>
        <w:t xml:space="preserve">           </w:t>
      </w:r>
      <w:r w:rsidRPr="0036445F">
        <w:rPr>
          <w:rFonts w:ascii="Times New Roman" w:hAnsi="Times New Roman" w:cs="Times New Roman" w:hint="eastAsia"/>
          <w:noProof/>
          <w:szCs w:val="21"/>
        </w:rPr>
        <w:drawing>
          <wp:inline distT="0" distB="0" distL="0" distR="0" wp14:anchorId="18DF3CBF" wp14:editId="5D3DB9FF">
            <wp:extent cx="3240943" cy="2637692"/>
            <wp:effectExtent l="0" t="0" r="0" b="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3257361" cy="2651054"/>
                    </a:xfrm>
                    <a:prstGeom prst="rect">
                      <a:avLst/>
                    </a:prstGeom>
                  </pic:spPr>
                </pic:pic>
              </a:graphicData>
            </a:graphic>
          </wp:inline>
        </w:drawing>
      </w:r>
    </w:p>
    <w:p w14:paraId="6381AF5D" w14:textId="77777777" w:rsidR="00853A3A" w:rsidRPr="0036445F" w:rsidRDefault="00713C44">
      <w:pPr>
        <w:jc w:val="center"/>
        <w:rPr>
          <w:rFonts w:ascii="Times New Roman" w:hAnsi="Times New Roman" w:cs="Times New Roman"/>
          <w:szCs w:val="21"/>
        </w:rPr>
      </w:pPr>
      <w:r w:rsidRPr="0036445F">
        <w:rPr>
          <w:rFonts w:ascii="Times New Roman" w:hAnsi="Times New Roman" w:cs="Times New Roman"/>
          <w:szCs w:val="21"/>
        </w:rPr>
        <w:t xml:space="preserve">     </w:t>
      </w:r>
      <w:r w:rsidRPr="0036445F">
        <w:rPr>
          <w:rFonts w:ascii="Times New Roman" w:hAnsi="Times New Roman" w:cs="Times New Roman" w:hint="cs"/>
          <w:szCs w:val="21"/>
        </w:rPr>
        <w:t>(</w:t>
      </w:r>
      <w:r w:rsidRPr="0036445F">
        <w:rPr>
          <w:rFonts w:ascii="Times New Roman" w:hAnsi="Times New Roman" w:cs="Times New Roman"/>
          <w:szCs w:val="21"/>
        </w:rPr>
        <w:t>b)</w:t>
      </w:r>
    </w:p>
    <w:p w14:paraId="01315D74" w14:textId="77777777" w:rsidR="00853A3A" w:rsidRPr="0036445F" w:rsidRDefault="00713C44" w:rsidP="00FC62E1">
      <w:pPr>
        <w:ind w:firstLineChars="1000" w:firstLine="2100"/>
        <w:jc w:val="left"/>
        <w:rPr>
          <w:rFonts w:ascii="Times New Roman" w:hAnsi="Times New Roman" w:cs="Times New Roman"/>
          <w:szCs w:val="21"/>
        </w:rPr>
      </w:pPr>
      <w:r w:rsidRPr="0036445F">
        <w:rPr>
          <w:rFonts w:ascii="Times New Roman" w:hAnsi="Times New Roman" w:cs="Times New Roman" w:hint="eastAsia"/>
          <w:noProof/>
          <w:szCs w:val="21"/>
        </w:rPr>
        <w:lastRenderedPageBreak/>
        <w:drawing>
          <wp:inline distT="0" distB="0" distL="0" distR="0" wp14:anchorId="3A8960EF" wp14:editId="4B847AFF">
            <wp:extent cx="3326130" cy="2560955"/>
            <wp:effectExtent l="0" t="0" r="7620" b="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referRelativeResize="0"/>
                  </pic:nvPicPr>
                  <pic:blipFill>
                    <a:blip r:embed="rId34">
                      <a:extLst>
                        <a:ext uri="{28A0092B-C50C-407E-A947-70E740481C1C}">
                          <a14:useLocalDpi xmlns:a14="http://schemas.microsoft.com/office/drawing/2010/main" val="0"/>
                        </a:ext>
                      </a:extLst>
                    </a:blip>
                    <a:stretch>
                      <a:fillRect/>
                    </a:stretch>
                  </pic:blipFill>
                  <pic:spPr>
                    <a:xfrm>
                      <a:off x="0" y="0"/>
                      <a:ext cx="3332324" cy="2565724"/>
                    </a:xfrm>
                    <a:prstGeom prst="rect">
                      <a:avLst/>
                    </a:prstGeom>
                  </pic:spPr>
                </pic:pic>
              </a:graphicData>
            </a:graphic>
          </wp:inline>
        </w:drawing>
      </w:r>
    </w:p>
    <w:p w14:paraId="5DDAD65F" w14:textId="77777777" w:rsidR="00853A3A" w:rsidRPr="0036445F" w:rsidRDefault="00713C44">
      <w:pPr>
        <w:jc w:val="center"/>
        <w:rPr>
          <w:rFonts w:ascii="Times New Roman" w:hAnsi="Times New Roman" w:cs="Times New Roman"/>
          <w:szCs w:val="21"/>
        </w:rPr>
      </w:pPr>
      <w:r w:rsidRPr="0036445F">
        <w:rPr>
          <w:rFonts w:ascii="Times New Roman" w:hAnsi="Times New Roman" w:cs="Times New Roman"/>
          <w:szCs w:val="21"/>
        </w:rPr>
        <w:t xml:space="preserve">    </w:t>
      </w:r>
      <w:r w:rsidRPr="0036445F">
        <w:rPr>
          <w:rFonts w:ascii="Times New Roman" w:hAnsi="Times New Roman" w:cs="Times New Roman" w:hint="cs"/>
          <w:szCs w:val="21"/>
        </w:rPr>
        <w:t>(</w:t>
      </w:r>
      <w:r w:rsidRPr="0036445F">
        <w:rPr>
          <w:rFonts w:ascii="Times New Roman" w:hAnsi="Times New Roman" w:cs="Times New Roman"/>
          <w:szCs w:val="21"/>
        </w:rPr>
        <w:t>c)</w:t>
      </w:r>
    </w:p>
    <w:p w14:paraId="2F5EF34C" w14:textId="2F8BE44F" w:rsidR="00853A3A" w:rsidRPr="0036445F" w:rsidRDefault="00713C44">
      <w:pPr>
        <w:jc w:val="center"/>
        <w:rPr>
          <w:rFonts w:ascii="Times New Roman" w:hAnsi="Times New Roman" w:cs="Times New Roman"/>
        </w:rPr>
      </w:pPr>
      <w:r w:rsidRPr="0036445F">
        <w:rPr>
          <w:rFonts w:ascii="Times New Roman" w:hAnsi="Times New Roman" w:cs="Times New Roman" w:hint="eastAsia"/>
          <w:b/>
          <w:bCs/>
        </w:rPr>
        <w:t>F</w:t>
      </w:r>
      <w:r w:rsidRPr="0036445F">
        <w:rPr>
          <w:rFonts w:ascii="Times New Roman" w:hAnsi="Times New Roman" w:cs="Times New Roman"/>
          <w:b/>
          <w:bCs/>
        </w:rPr>
        <w:t>ig. 1</w:t>
      </w:r>
      <w:r w:rsidR="004D26D0" w:rsidRPr="0036445F">
        <w:rPr>
          <w:rFonts w:ascii="Times New Roman" w:hAnsi="Times New Roman" w:cs="Times New Roman"/>
          <w:b/>
          <w:bCs/>
        </w:rPr>
        <w:t>3</w:t>
      </w:r>
      <w:r w:rsidRPr="0036445F">
        <w:rPr>
          <w:rFonts w:ascii="Times New Roman" w:hAnsi="Times New Roman" w:cs="Times New Roman"/>
          <w:b/>
          <w:bCs/>
        </w:rPr>
        <w:t>.</w:t>
      </w:r>
      <w:r w:rsidRPr="0036445F">
        <w:rPr>
          <w:rFonts w:ascii="Times New Roman" w:hAnsi="Times New Roman" w:cs="Times New Roman"/>
        </w:rPr>
        <w:t xml:space="preserve"> Pore pressure distribution with different mesh densities obtained by classical continuum:</w:t>
      </w:r>
      <w:r w:rsidRPr="0036445F">
        <w:rPr>
          <w:rFonts w:ascii="Times New Roman" w:hAnsi="Times New Roman" w:cs="Times New Roman" w:hint="eastAsia"/>
        </w:rPr>
        <w:t xml:space="preserve"> </w:t>
      </w:r>
      <w:r w:rsidRPr="0036445F">
        <w:rPr>
          <w:rFonts w:ascii="Times New Roman" w:hAnsi="Times New Roman" w:cs="Times New Roman"/>
        </w:rPr>
        <w:t xml:space="preserve">(a) </w:t>
      </w:r>
      <w:r w:rsidRPr="0036445F">
        <w:rPr>
          <w:rFonts w:ascii="Times New Roman" w:hAnsi="Times New Roman" w:cs="Times New Roman" w:hint="eastAsia"/>
        </w:rPr>
        <w:t>1</w:t>
      </w:r>
      <w:r w:rsidRPr="0036445F">
        <w:rPr>
          <w:rFonts w:ascii="Times New Roman" w:hAnsi="Times New Roman" w:cs="Times New Roman"/>
        </w:rPr>
        <w:t>296 elements; (b) 3025 elements; (c) 4096 elements</w:t>
      </w:r>
    </w:p>
    <w:p w14:paraId="68A8886B" w14:textId="77777777" w:rsidR="00853A3A" w:rsidRPr="0036445F" w:rsidRDefault="00713C44" w:rsidP="00FC62E1">
      <w:pPr>
        <w:ind w:firstLineChars="1100" w:firstLine="2310"/>
        <w:jc w:val="left"/>
        <w:rPr>
          <w:rFonts w:ascii="Times New Roman" w:hAnsi="Times New Roman" w:cs="Times New Roman"/>
          <w:szCs w:val="21"/>
        </w:rPr>
      </w:pPr>
      <w:r w:rsidRPr="0036445F">
        <w:rPr>
          <w:rFonts w:ascii="Times New Roman" w:hAnsi="Times New Roman" w:cs="Times New Roman"/>
          <w:noProof/>
          <w:szCs w:val="21"/>
        </w:rPr>
        <w:drawing>
          <wp:inline distT="0" distB="0" distL="0" distR="0" wp14:anchorId="367BF10D" wp14:editId="45084CA5">
            <wp:extent cx="2416175" cy="2246160"/>
            <wp:effectExtent l="0" t="0" r="3175" b="1905"/>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referRelativeResize="0"/>
                  </pic:nvPicPr>
                  <pic:blipFill>
                    <a:blip r:embed="rId35" cstate="print">
                      <a:extLst>
                        <a:ext uri="{28A0092B-C50C-407E-A947-70E740481C1C}">
                          <a14:useLocalDpi xmlns:a14="http://schemas.microsoft.com/office/drawing/2010/main" val="0"/>
                        </a:ext>
                      </a:extLst>
                    </a:blip>
                    <a:srcRect l="16181" t="5584" r="12305" b="9885"/>
                    <a:stretch>
                      <a:fillRect/>
                    </a:stretch>
                  </pic:blipFill>
                  <pic:spPr>
                    <a:xfrm>
                      <a:off x="0" y="0"/>
                      <a:ext cx="2423095" cy="2252593"/>
                    </a:xfrm>
                    <a:prstGeom prst="rect">
                      <a:avLst/>
                    </a:prstGeom>
                    <a:ln>
                      <a:noFill/>
                    </a:ln>
                  </pic:spPr>
                </pic:pic>
              </a:graphicData>
            </a:graphic>
          </wp:inline>
        </w:drawing>
      </w:r>
    </w:p>
    <w:p w14:paraId="24865A99" w14:textId="77777777" w:rsidR="00853A3A" w:rsidRPr="0036445F" w:rsidRDefault="00713C44">
      <w:pPr>
        <w:jc w:val="center"/>
        <w:rPr>
          <w:rFonts w:ascii="Times New Roman" w:hAnsi="Times New Roman" w:cs="Times New Roman"/>
          <w:szCs w:val="21"/>
        </w:rPr>
      </w:pPr>
      <w:r w:rsidRPr="0036445F">
        <w:rPr>
          <w:rFonts w:ascii="Times New Roman" w:hAnsi="Times New Roman" w:cs="Times New Roman" w:hint="cs"/>
          <w:szCs w:val="21"/>
        </w:rPr>
        <w:t>(</w:t>
      </w:r>
      <w:r w:rsidRPr="0036445F">
        <w:rPr>
          <w:rFonts w:ascii="Times New Roman" w:hAnsi="Times New Roman" w:cs="Times New Roman"/>
          <w:szCs w:val="21"/>
        </w:rPr>
        <w:t>a)</w:t>
      </w:r>
    </w:p>
    <w:p w14:paraId="514E5E5F" w14:textId="77777777" w:rsidR="00853A3A" w:rsidRPr="0036445F" w:rsidRDefault="00713C44" w:rsidP="00FC62E1">
      <w:pPr>
        <w:ind w:firstLineChars="1100" w:firstLine="2310"/>
        <w:jc w:val="left"/>
        <w:rPr>
          <w:rFonts w:ascii="Times New Roman" w:hAnsi="Times New Roman" w:cs="Times New Roman"/>
          <w:szCs w:val="21"/>
        </w:rPr>
      </w:pPr>
      <w:r w:rsidRPr="0036445F">
        <w:rPr>
          <w:rFonts w:ascii="Times New Roman" w:hAnsi="Times New Roman" w:cs="Times New Roman"/>
          <w:noProof/>
          <w:szCs w:val="21"/>
        </w:rPr>
        <w:lastRenderedPageBreak/>
        <w:drawing>
          <wp:inline distT="0" distB="0" distL="0" distR="0" wp14:anchorId="3901FB3E" wp14:editId="30BC535A">
            <wp:extent cx="2514600" cy="2339340"/>
            <wp:effectExtent l="0" t="0" r="0" b="381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referRelativeResize="0"/>
                  </pic:nvPicPr>
                  <pic:blipFill>
                    <a:blip r:embed="rId36" cstate="print">
                      <a:extLst>
                        <a:ext uri="{28A0092B-C50C-407E-A947-70E740481C1C}">
                          <a14:useLocalDpi xmlns:a14="http://schemas.microsoft.com/office/drawing/2010/main" val="0"/>
                        </a:ext>
                      </a:extLst>
                    </a:blip>
                    <a:srcRect l="15603" t="6536" r="13027" b="9630"/>
                    <a:stretch>
                      <a:fillRect/>
                    </a:stretch>
                  </pic:blipFill>
                  <pic:spPr>
                    <a:xfrm>
                      <a:off x="0" y="0"/>
                      <a:ext cx="2517818" cy="2342334"/>
                    </a:xfrm>
                    <a:prstGeom prst="rect">
                      <a:avLst/>
                    </a:prstGeom>
                    <a:ln>
                      <a:noFill/>
                    </a:ln>
                  </pic:spPr>
                </pic:pic>
              </a:graphicData>
            </a:graphic>
          </wp:inline>
        </w:drawing>
      </w:r>
    </w:p>
    <w:p w14:paraId="46874498" w14:textId="77777777" w:rsidR="00853A3A" w:rsidRPr="0036445F" w:rsidRDefault="00713C44">
      <w:pPr>
        <w:jc w:val="center"/>
        <w:rPr>
          <w:rFonts w:ascii="Times New Roman" w:hAnsi="Times New Roman" w:cs="Times New Roman"/>
          <w:szCs w:val="21"/>
        </w:rPr>
      </w:pPr>
      <w:r w:rsidRPr="0036445F">
        <w:rPr>
          <w:rFonts w:ascii="Times New Roman" w:hAnsi="Times New Roman" w:cs="Times New Roman" w:hint="eastAsia"/>
          <w:szCs w:val="21"/>
        </w:rPr>
        <w:t>(</w:t>
      </w:r>
      <w:r w:rsidRPr="0036445F">
        <w:rPr>
          <w:rFonts w:ascii="Times New Roman" w:hAnsi="Times New Roman" w:cs="Times New Roman"/>
          <w:szCs w:val="21"/>
        </w:rPr>
        <w:t>b)</w:t>
      </w:r>
    </w:p>
    <w:p w14:paraId="4E5F4C24" w14:textId="7A51EC95" w:rsidR="00853A3A" w:rsidRPr="0036445F" w:rsidRDefault="00713C44">
      <w:pPr>
        <w:jc w:val="center"/>
        <w:rPr>
          <w:rFonts w:ascii="Times New Roman" w:hAnsi="Times New Roman" w:cs="Times New Roman"/>
        </w:rPr>
      </w:pPr>
      <w:r w:rsidRPr="0036445F">
        <w:rPr>
          <w:rFonts w:ascii="Times New Roman" w:hAnsi="Times New Roman" w:cs="Times New Roman" w:hint="eastAsia"/>
          <w:b/>
          <w:bCs/>
        </w:rPr>
        <w:t>F</w:t>
      </w:r>
      <w:r w:rsidRPr="0036445F">
        <w:rPr>
          <w:rFonts w:ascii="Times New Roman" w:hAnsi="Times New Roman" w:cs="Times New Roman"/>
          <w:b/>
          <w:bCs/>
        </w:rPr>
        <w:t>ig. 1</w:t>
      </w:r>
      <w:r w:rsidR="004D26D0" w:rsidRPr="0036445F">
        <w:rPr>
          <w:rFonts w:ascii="Times New Roman" w:hAnsi="Times New Roman" w:cs="Times New Roman"/>
          <w:b/>
          <w:bCs/>
        </w:rPr>
        <w:t>4</w:t>
      </w:r>
      <w:r w:rsidRPr="0036445F">
        <w:rPr>
          <w:rFonts w:ascii="Times New Roman" w:hAnsi="Times New Roman" w:cs="Times New Roman"/>
          <w:b/>
          <w:bCs/>
        </w:rPr>
        <w:t>.</w:t>
      </w:r>
      <w:r w:rsidRPr="0036445F">
        <w:rPr>
          <w:rFonts w:ascii="Times New Roman" w:hAnsi="Times New Roman" w:cs="Times New Roman"/>
        </w:rPr>
        <w:t xml:space="preserve"> Deformed configuration of the panel model obtained by Biot-CIGA: (a) 1296 elements; (b) 4096 elements</w:t>
      </w:r>
    </w:p>
    <w:p w14:paraId="38F8E183" w14:textId="77777777" w:rsidR="00853A3A" w:rsidRPr="0036445F" w:rsidRDefault="00713C44" w:rsidP="00FC62E1">
      <w:pPr>
        <w:ind w:firstLineChars="1100" w:firstLine="2310"/>
        <w:jc w:val="left"/>
        <w:rPr>
          <w:rFonts w:ascii="Times New Roman" w:hAnsi="Times New Roman" w:cs="Times New Roman"/>
          <w:szCs w:val="21"/>
        </w:rPr>
      </w:pPr>
      <w:r w:rsidRPr="0036445F">
        <w:rPr>
          <w:rFonts w:ascii="Times New Roman" w:hAnsi="Times New Roman" w:cs="Times New Roman"/>
          <w:noProof/>
          <w:szCs w:val="21"/>
        </w:rPr>
        <w:drawing>
          <wp:inline distT="0" distB="0" distL="0" distR="0" wp14:anchorId="3A85DB02" wp14:editId="50CC6C3D">
            <wp:extent cx="3094892" cy="2345690"/>
            <wp:effectExtent l="0" t="0" r="0" b="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3115061" cy="2360977"/>
                    </a:xfrm>
                    <a:prstGeom prst="rect">
                      <a:avLst/>
                    </a:prstGeom>
                  </pic:spPr>
                </pic:pic>
              </a:graphicData>
            </a:graphic>
          </wp:inline>
        </w:drawing>
      </w:r>
    </w:p>
    <w:p w14:paraId="3EF02FAA" w14:textId="77777777" w:rsidR="00853A3A" w:rsidRPr="0036445F" w:rsidRDefault="00713C44">
      <w:pPr>
        <w:jc w:val="center"/>
        <w:rPr>
          <w:rFonts w:ascii="Times New Roman" w:hAnsi="Times New Roman" w:cs="Times New Roman"/>
          <w:szCs w:val="21"/>
        </w:rPr>
      </w:pPr>
      <w:r w:rsidRPr="0036445F">
        <w:rPr>
          <w:rFonts w:ascii="Times New Roman" w:hAnsi="Times New Roman" w:cs="Times New Roman" w:hint="cs"/>
          <w:szCs w:val="21"/>
        </w:rPr>
        <w:t>(</w:t>
      </w:r>
      <w:r w:rsidRPr="0036445F">
        <w:rPr>
          <w:rFonts w:ascii="Times New Roman" w:hAnsi="Times New Roman" w:cs="Times New Roman"/>
          <w:szCs w:val="21"/>
        </w:rPr>
        <w:t>a)</w:t>
      </w:r>
    </w:p>
    <w:p w14:paraId="1F6154C4" w14:textId="5FDC03B9" w:rsidR="00853A3A" w:rsidRPr="0036445F" w:rsidRDefault="00713C44">
      <w:pPr>
        <w:jc w:val="center"/>
        <w:rPr>
          <w:rFonts w:ascii="Times New Roman" w:hAnsi="Times New Roman" w:cs="Times New Roman"/>
          <w:szCs w:val="21"/>
        </w:rPr>
      </w:pPr>
      <w:r w:rsidRPr="0036445F">
        <w:rPr>
          <w:rFonts w:ascii="Times New Roman" w:hAnsi="Times New Roman" w:cs="Times New Roman" w:hint="eastAsia"/>
          <w:szCs w:val="21"/>
        </w:rPr>
        <w:lastRenderedPageBreak/>
        <w:t xml:space="preserve"> </w:t>
      </w:r>
      <w:r w:rsidRPr="0036445F">
        <w:rPr>
          <w:rFonts w:ascii="Times New Roman" w:hAnsi="Times New Roman" w:cs="Times New Roman"/>
          <w:szCs w:val="21"/>
        </w:rPr>
        <w:t xml:space="preserve">           </w:t>
      </w:r>
      <w:r w:rsidRPr="0036445F">
        <w:rPr>
          <w:rFonts w:ascii="Times New Roman" w:hAnsi="Times New Roman" w:cs="Times New Roman"/>
          <w:noProof/>
          <w:szCs w:val="21"/>
        </w:rPr>
        <w:drawing>
          <wp:inline distT="0" distB="0" distL="0" distR="0" wp14:anchorId="0C471982" wp14:editId="7C0B8241">
            <wp:extent cx="3139440" cy="2292350"/>
            <wp:effectExtent l="0" t="0" r="3810" b="0"/>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referRelativeResize="0"/>
                  </pic:nvPicPr>
                  <pic:blipFill>
                    <a:blip r:embed="rId38">
                      <a:extLst>
                        <a:ext uri="{28A0092B-C50C-407E-A947-70E740481C1C}">
                          <a14:useLocalDpi xmlns:a14="http://schemas.microsoft.com/office/drawing/2010/main" val="0"/>
                        </a:ext>
                      </a:extLst>
                    </a:blip>
                    <a:stretch>
                      <a:fillRect/>
                    </a:stretch>
                  </pic:blipFill>
                  <pic:spPr>
                    <a:xfrm>
                      <a:off x="0" y="0"/>
                      <a:ext cx="3165373" cy="2311286"/>
                    </a:xfrm>
                    <a:prstGeom prst="rect">
                      <a:avLst/>
                    </a:prstGeom>
                  </pic:spPr>
                </pic:pic>
              </a:graphicData>
            </a:graphic>
          </wp:inline>
        </w:drawing>
      </w:r>
    </w:p>
    <w:p w14:paraId="73FDAC08" w14:textId="77777777" w:rsidR="00853A3A" w:rsidRPr="0036445F" w:rsidRDefault="00713C44">
      <w:pPr>
        <w:ind w:firstLineChars="2000" w:firstLine="4200"/>
        <w:rPr>
          <w:rFonts w:ascii="Times New Roman" w:hAnsi="Times New Roman" w:cs="Times New Roman"/>
        </w:rPr>
      </w:pPr>
      <w:r w:rsidRPr="0036445F">
        <w:rPr>
          <w:rFonts w:ascii="Times New Roman" w:hAnsi="Times New Roman" w:cs="Times New Roman" w:hint="cs"/>
        </w:rPr>
        <w:t>(</w:t>
      </w:r>
      <w:r w:rsidRPr="0036445F">
        <w:rPr>
          <w:rFonts w:ascii="Times New Roman" w:hAnsi="Times New Roman" w:cs="Times New Roman"/>
        </w:rPr>
        <w:t>b)</w:t>
      </w:r>
    </w:p>
    <w:p w14:paraId="65BD9E06" w14:textId="5C7CE8F5" w:rsidR="00853A3A" w:rsidRPr="0036445F" w:rsidRDefault="00713C44">
      <w:pPr>
        <w:jc w:val="center"/>
        <w:rPr>
          <w:rFonts w:ascii="Times New Roman" w:hAnsi="Times New Roman" w:cs="Times New Roman"/>
        </w:rPr>
      </w:pPr>
      <w:bookmarkStart w:id="48" w:name="_Hlk47961605"/>
      <w:r w:rsidRPr="0036445F">
        <w:rPr>
          <w:rFonts w:ascii="Times New Roman" w:hAnsi="Times New Roman" w:cs="Times New Roman" w:hint="eastAsia"/>
          <w:b/>
          <w:bCs/>
        </w:rPr>
        <w:t>F</w:t>
      </w:r>
      <w:r w:rsidRPr="0036445F">
        <w:rPr>
          <w:rFonts w:ascii="Times New Roman" w:hAnsi="Times New Roman" w:cs="Times New Roman"/>
          <w:b/>
          <w:bCs/>
        </w:rPr>
        <w:t>ig. 1</w:t>
      </w:r>
      <w:r w:rsidR="004D26D0" w:rsidRPr="0036445F">
        <w:rPr>
          <w:rFonts w:ascii="Times New Roman" w:hAnsi="Times New Roman" w:cs="Times New Roman"/>
          <w:b/>
          <w:bCs/>
        </w:rPr>
        <w:t>5</w:t>
      </w:r>
      <w:r w:rsidRPr="0036445F">
        <w:rPr>
          <w:rFonts w:ascii="Times New Roman" w:hAnsi="Times New Roman" w:cs="Times New Roman"/>
          <w:b/>
          <w:bCs/>
        </w:rPr>
        <w:t>.</w:t>
      </w:r>
      <w:r w:rsidRPr="0036445F">
        <w:rPr>
          <w:rFonts w:ascii="Times New Roman" w:hAnsi="Times New Roman" w:cs="Times New Roman"/>
        </w:rPr>
        <w:t xml:space="preserve"> Equivalent plastic strain distribution with different mesh densities obtained by Biot-CIGA: (a) 1296 elements; (b) 4096 elements</w:t>
      </w:r>
      <w:bookmarkEnd w:id="48"/>
    </w:p>
    <w:p w14:paraId="36643468" w14:textId="77777777" w:rsidR="00853A3A" w:rsidRPr="0036445F" w:rsidRDefault="00713C44">
      <w:pPr>
        <w:jc w:val="center"/>
        <w:rPr>
          <w:rFonts w:ascii="Times New Roman" w:hAnsi="Times New Roman" w:cs="Times New Roman"/>
        </w:rPr>
      </w:pPr>
      <w:r w:rsidRPr="0036445F">
        <w:rPr>
          <w:rFonts w:ascii="Times New Roman" w:hAnsi="Times New Roman" w:cs="Times New Roman"/>
          <w:noProof/>
        </w:rPr>
        <w:drawing>
          <wp:inline distT="0" distB="0" distL="0" distR="0" wp14:anchorId="05729C60" wp14:editId="1BC9FE0F">
            <wp:extent cx="3587262" cy="2708031"/>
            <wp:effectExtent l="0" t="0" r="0" b="0"/>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referRelativeResize="0"/>
                  </pic:nvPicPr>
                  <pic:blipFill>
                    <a:blip r:embed="rId39" cstate="print">
                      <a:extLst>
                        <a:ext uri="{28A0092B-C50C-407E-A947-70E740481C1C}">
                          <a14:useLocalDpi xmlns:a14="http://schemas.microsoft.com/office/drawing/2010/main" val="0"/>
                        </a:ext>
                      </a:extLst>
                    </a:blip>
                    <a:stretch>
                      <a:fillRect/>
                    </a:stretch>
                  </pic:blipFill>
                  <pic:spPr>
                    <a:xfrm>
                      <a:off x="0" y="0"/>
                      <a:ext cx="3592473" cy="2711965"/>
                    </a:xfrm>
                    <a:prstGeom prst="rect">
                      <a:avLst/>
                    </a:prstGeom>
                  </pic:spPr>
                </pic:pic>
              </a:graphicData>
            </a:graphic>
          </wp:inline>
        </w:drawing>
      </w:r>
    </w:p>
    <w:p w14:paraId="3D3B46A8" w14:textId="35987E05" w:rsidR="00853A3A" w:rsidRPr="0036445F" w:rsidRDefault="00713C44">
      <w:pPr>
        <w:jc w:val="center"/>
        <w:rPr>
          <w:rFonts w:ascii="Times New Roman" w:hAnsi="Times New Roman" w:cs="Times New Roman"/>
        </w:rPr>
      </w:pPr>
      <w:r w:rsidRPr="0036445F">
        <w:rPr>
          <w:rFonts w:ascii="Times New Roman" w:hAnsi="Times New Roman" w:cs="Times New Roman" w:hint="eastAsia"/>
          <w:b/>
          <w:bCs/>
        </w:rPr>
        <w:t>F</w:t>
      </w:r>
      <w:r w:rsidRPr="0036445F">
        <w:rPr>
          <w:rFonts w:ascii="Times New Roman" w:hAnsi="Times New Roman" w:cs="Times New Roman"/>
          <w:b/>
          <w:bCs/>
        </w:rPr>
        <w:t>ig. 1</w:t>
      </w:r>
      <w:r w:rsidR="004D26D0" w:rsidRPr="0036445F">
        <w:rPr>
          <w:rFonts w:ascii="Times New Roman" w:hAnsi="Times New Roman" w:cs="Times New Roman"/>
          <w:b/>
          <w:bCs/>
        </w:rPr>
        <w:t>6</w:t>
      </w:r>
      <w:r w:rsidRPr="0036445F">
        <w:rPr>
          <w:rFonts w:ascii="Times New Roman" w:hAnsi="Times New Roman" w:cs="Times New Roman"/>
          <w:b/>
          <w:bCs/>
        </w:rPr>
        <w:t>.</w:t>
      </w:r>
      <w:r w:rsidRPr="0036445F">
        <w:rPr>
          <w:rFonts w:ascii="Times New Roman" w:hAnsi="Times New Roman" w:cs="Times New Roman"/>
        </w:rPr>
        <w:t xml:space="preserve"> Vertical force-displacement curves obtain by Biot-CIGA under different meshes</w:t>
      </w:r>
    </w:p>
    <w:p w14:paraId="261282CF" w14:textId="77777777" w:rsidR="00853A3A" w:rsidRPr="0036445F" w:rsidRDefault="00713C44" w:rsidP="00FC62E1">
      <w:pPr>
        <w:ind w:firstLineChars="850" w:firstLine="1785"/>
        <w:jc w:val="left"/>
        <w:rPr>
          <w:rFonts w:ascii="Times New Roman" w:hAnsi="Times New Roman" w:cs="Times New Roman"/>
        </w:rPr>
      </w:pPr>
      <w:r w:rsidRPr="0036445F">
        <w:rPr>
          <w:rFonts w:ascii="Times New Roman" w:hAnsi="Times New Roman" w:cs="Times New Roman"/>
          <w:noProof/>
        </w:rPr>
        <w:lastRenderedPageBreak/>
        <w:drawing>
          <wp:inline distT="0" distB="0" distL="0" distR="0" wp14:anchorId="42DEF70A" wp14:editId="1B3F52DB">
            <wp:extent cx="3543300" cy="2636520"/>
            <wp:effectExtent l="0" t="0" r="0" b="0"/>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3543762" cy="2636864"/>
                    </a:xfrm>
                    <a:prstGeom prst="rect">
                      <a:avLst/>
                    </a:prstGeom>
                  </pic:spPr>
                </pic:pic>
              </a:graphicData>
            </a:graphic>
          </wp:inline>
        </w:drawing>
      </w:r>
    </w:p>
    <w:p w14:paraId="2F3108A1" w14:textId="77777777" w:rsidR="00853A3A" w:rsidRPr="0036445F" w:rsidRDefault="00713C44">
      <w:pPr>
        <w:ind w:left="3360" w:firstLineChars="300" w:firstLine="630"/>
        <w:rPr>
          <w:rFonts w:ascii="Times New Roman" w:hAnsi="Times New Roman" w:cs="Times New Roman"/>
        </w:rPr>
      </w:pPr>
      <w:r w:rsidRPr="0036445F">
        <w:rPr>
          <w:rFonts w:ascii="Times New Roman" w:hAnsi="Times New Roman" w:cs="Times New Roman" w:hint="cs"/>
        </w:rPr>
        <w:t>(</w:t>
      </w:r>
      <w:r w:rsidRPr="0036445F">
        <w:rPr>
          <w:rFonts w:ascii="Times New Roman" w:hAnsi="Times New Roman" w:cs="Times New Roman"/>
        </w:rPr>
        <w:t>a)</w:t>
      </w:r>
    </w:p>
    <w:p w14:paraId="0724E2A1" w14:textId="77777777" w:rsidR="00853A3A" w:rsidRPr="0036445F" w:rsidRDefault="00713C44">
      <w:pPr>
        <w:jc w:val="center"/>
        <w:rPr>
          <w:rFonts w:ascii="Times New Roman" w:hAnsi="Times New Roman" w:cs="Times New Roman"/>
        </w:rPr>
      </w:pPr>
      <w:r w:rsidRPr="0036445F">
        <w:rPr>
          <w:rFonts w:ascii="Times New Roman" w:hAnsi="Times New Roman" w:cs="Times New Roman" w:hint="eastAsia"/>
        </w:rPr>
        <w:t xml:space="preserve"> </w:t>
      </w:r>
      <w:r w:rsidRPr="0036445F">
        <w:rPr>
          <w:rFonts w:ascii="Times New Roman" w:hAnsi="Times New Roman" w:cs="Times New Roman"/>
        </w:rPr>
        <w:t xml:space="preserve">           </w:t>
      </w:r>
      <w:r w:rsidRPr="0036445F">
        <w:rPr>
          <w:rFonts w:ascii="Times New Roman" w:hAnsi="Times New Roman" w:cs="Times New Roman"/>
          <w:noProof/>
        </w:rPr>
        <w:drawing>
          <wp:inline distT="0" distB="0" distL="0" distR="0" wp14:anchorId="74A05287" wp14:editId="3E66B07B">
            <wp:extent cx="3604260" cy="2674620"/>
            <wp:effectExtent l="0" t="0" r="0" b="0"/>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3604730" cy="2674969"/>
                    </a:xfrm>
                    <a:prstGeom prst="rect">
                      <a:avLst/>
                    </a:prstGeom>
                  </pic:spPr>
                </pic:pic>
              </a:graphicData>
            </a:graphic>
          </wp:inline>
        </w:drawing>
      </w:r>
    </w:p>
    <w:p w14:paraId="2D1701AC" w14:textId="77777777" w:rsidR="00853A3A" w:rsidRPr="0036445F" w:rsidRDefault="00713C44">
      <w:pPr>
        <w:ind w:left="2100" w:firstLineChars="850" w:firstLine="1785"/>
        <w:rPr>
          <w:rFonts w:ascii="Times New Roman" w:hAnsi="Times New Roman" w:cs="Times New Roman"/>
        </w:rPr>
      </w:pPr>
      <w:r w:rsidRPr="0036445F">
        <w:rPr>
          <w:rFonts w:ascii="Times New Roman" w:hAnsi="Times New Roman" w:cs="Times New Roman" w:hint="eastAsia"/>
        </w:rPr>
        <w:t>(</w:t>
      </w:r>
      <w:r w:rsidRPr="0036445F">
        <w:rPr>
          <w:rFonts w:ascii="Times New Roman" w:hAnsi="Times New Roman" w:cs="Times New Roman"/>
        </w:rPr>
        <w:t xml:space="preserve">b) </w:t>
      </w:r>
    </w:p>
    <w:p w14:paraId="66A7EC63" w14:textId="0D5C979A" w:rsidR="00853A3A" w:rsidRPr="0036445F" w:rsidRDefault="00713C44">
      <w:pPr>
        <w:jc w:val="center"/>
        <w:rPr>
          <w:rFonts w:ascii="Times New Roman" w:hAnsi="Times New Roman" w:cs="Times New Roman"/>
        </w:rPr>
      </w:pPr>
      <w:r w:rsidRPr="0036445F">
        <w:rPr>
          <w:rFonts w:ascii="Times New Roman" w:hAnsi="Times New Roman" w:cs="Times New Roman" w:hint="eastAsia"/>
          <w:b/>
          <w:bCs/>
        </w:rPr>
        <w:t>F</w:t>
      </w:r>
      <w:r w:rsidRPr="0036445F">
        <w:rPr>
          <w:rFonts w:ascii="Times New Roman" w:hAnsi="Times New Roman" w:cs="Times New Roman"/>
          <w:b/>
          <w:bCs/>
        </w:rPr>
        <w:t>ig. 1</w:t>
      </w:r>
      <w:r w:rsidR="004D26D0" w:rsidRPr="0036445F">
        <w:rPr>
          <w:rFonts w:ascii="Times New Roman" w:hAnsi="Times New Roman" w:cs="Times New Roman"/>
          <w:b/>
          <w:bCs/>
        </w:rPr>
        <w:t>7</w:t>
      </w:r>
      <w:r w:rsidRPr="0036445F">
        <w:rPr>
          <w:rFonts w:ascii="Times New Roman" w:hAnsi="Times New Roman" w:cs="Times New Roman"/>
          <w:b/>
          <w:bCs/>
        </w:rPr>
        <w:t>.</w:t>
      </w:r>
      <w:r w:rsidRPr="0036445F">
        <w:rPr>
          <w:rFonts w:ascii="Times New Roman" w:hAnsi="Times New Roman" w:cs="Times New Roman"/>
        </w:rPr>
        <w:t xml:space="preserve"> Pore pressure distribution with different mesh densities obtained by Biot-CIGA:</w:t>
      </w:r>
      <w:r w:rsidRPr="0036445F">
        <w:rPr>
          <w:rFonts w:ascii="Times New Roman" w:hAnsi="Times New Roman" w:cs="Times New Roman" w:hint="eastAsia"/>
        </w:rPr>
        <w:t xml:space="preserve"> </w:t>
      </w:r>
      <w:r w:rsidRPr="0036445F">
        <w:rPr>
          <w:rFonts w:ascii="Times New Roman" w:hAnsi="Times New Roman" w:cs="Times New Roman"/>
        </w:rPr>
        <w:t xml:space="preserve">(a) </w:t>
      </w:r>
      <w:r w:rsidRPr="0036445F">
        <w:rPr>
          <w:rFonts w:ascii="Times New Roman" w:hAnsi="Times New Roman" w:cs="Times New Roman" w:hint="eastAsia"/>
        </w:rPr>
        <w:t>1</w:t>
      </w:r>
      <w:r w:rsidRPr="0036445F">
        <w:rPr>
          <w:rFonts w:ascii="Times New Roman" w:hAnsi="Times New Roman" w:cs="Times New Roman"/>
        </w:rPr>
        <w:t>296 elements; (b) 3025 elements</w:t>
      </w:r>
    </w:p>
    <w:p w14:paraId="5324880D" w14:textId="77777777" w:rsidR="00853A3A" w:rsidRPr="0036445F" w:rsidRDefault="00713C44">
      <w:pPr>
        <w:pStyle w:val="Heading2"/>
        <w:numPr>
          <w:ilvl w:val="1"/>
          <w:numId w:val="1"/>
        </w:numPr>
        <w:spacing w:line="480" w:lineRule="auto"/>
        <w:rPr>
          <w:rFonts w:ascii="Times New Roman" w:hAnsi="Times New Roman" w:cs="Times New Roman"/>
          <w:b w:val="0"/>
          <w:bCs w:val="0"/>
          <w:i/>
          <w:iCs/>
          <w:sz w:val="28"/>
          <w:szCs w:val="28"/>
        </w:rPr>
      </w:pPr>
      <w:r w:rsidRPr="0036445F">
        <w:rPr>
          <w:rFonts w:ascii="Times New Roman" w:hAnsi="Times New Roman" w:cs="Times New Roman"/>
          <w:b w:val="0"/>
          <w:bCs w:val="0"/>
          <w:i/>
          <w:iCs/>
          <w:sz w:val="28"/>
          <w:szCs w:val="28"/>
        </w:rPr>
        <w:lastRenderedPageBreak/>
        <w:t>Biaxial compression test</w:t>
      </w:r>
    </w:p>
    <w:p w14:paraId="3B843EC1" w14:textId="0D293F50" w:rsidR="00853A3A" w:rsidRPr="0036445F" w:rsidRDefault="00713C44">
      <w:pPr>
        <w:ind w:firstLine="420"/>
        <w:rPr>
          <w:rFonts w:ascii="Times New Roman" w:hAnsi="Times New Roman" w:cs="Times New Roman"/>
          <w:szCs w:val="21"/>
        </w:rPr>
      </w:pPr>
      <w:r w:rsidRPr="0036445F">
        <w:rPr>
          <w:rFonts w:ascii="Times New Roman" w:hAnsi="Times New Roman" w:cs="Times New Roman"/>
          <w:szCs w:val="21"/>
        </w:rPr>
        <w:t xml:space="preserve">The third example is a biaxial compression test with confining pressure </w:t>
      </w:r>
      <m:oMath>
        <m:r>
          <w:rPr>
            <w:rFonts w:ascii="Cambria Math" w:hAnsi="Cambria Math" w:cs="Times New Roman"/>
            <w:szCs w:val="21"/>
          </w:rPr>
          <m:t>p=200kPa</m:t>
        </m:r>
      </m:oMath>
      <w:r w:rsidRPr="0036445F">
        <w:rPr>
          <w:rFonts w:ascii="Times New Roman" w:hAnsi="Times New Roman" w:cs="Times New Roman"/>
          <w:szCs w:val="21"/>
        </w:rPr>
        <w:t xml:space="preserve"> (as shown in Fig. 1</w:t>
      </w:r>
      <w:r w:rsidR="009974F3" w:rsidRPr="0036445F">
        <w:rPr>
          <w:rFonts w:ascii="Times New Roman" w:hAnsi="Times New Roman" w:cs="Times New Roman"/>
          <w:szCs w:val="21"/>
        </w:rPr>
        <w:t>8</w:t>
      </w:r>
      <w:r w:rsidRPr="0036445F">
        <w:rPr>
          <w:rFonts w:ascii="Times New Roman" w:hAnsi="Times New Roman" w:cs="Times New Roman"/>
          <w:szCs w:val="21"/>
        </w:rPr>
        <w:t xml:space="preserve">). The height of the model is </w:t>
      </w:r>
      <m:oMath>
        <m:r>
          <w:rPr>
            <w:rFonts w:ascii="Cambria Math" w:hAnsi="Cambria Math" w:cs="Times New Roman"/>
            <w:szCs w:val="21"/>
          </w:rPr>
          <m:t>H=0</m:t>
        </m:r>
        <m:r>
          <m:rPr>
            <m:sty m:val="p"/>
          </m:rPr>
          <w:rPr>
            <w:rFonts w:ascii="Cambria Math" w:hAnsi="Cambria Math" w:cs="Times New Roman"/>
            <w:szCs w:val="21"/>
          </w:rPr>
          <m:t>.</m:t>
        </m:r>
        <m:r>
          <w:rPr>
            <w:rFonts w:ascii="Cambria Math" w:hAnsi="Cambria Math" w:cs="Times New Roman"/>
            <w:szCs w:val="21"/>
          </w:rPr>
          <m:t>08m</m:t>
        </m:r>
      </m:oMath>
      <w:r w:rsidRPr="0036445F">
        <w:rPr>
          <w:rFonts w:ascii="Times New Roman" w:hAnsi="Times New Roman" w:cs="Times New Roman"/>
          <w:szCs w:val="21"/>
        </w:rPr>
        <w:t xml:space="preserve">, and its width is </w:t>
      </w:r>
      <m:oMath>
        <m:r>
          <w:rPr>
            <w:rFonts w:ascii="Cambria Math" w:hAnsi="Cambria Math" w:cs="Times New Roman"/>
            <w:szCs w:val="21"/>
          </w:rPr>
          <m:t>W=0</m:t>
        </m:r>
        <m:r>
          <m:rPr>
            <m:sty m:val="p"/>
          </m:rPr>
          <w:rPr>
            <w:rFonts w:ascii="Cambria Math" w:hAnsi="Cambria Math" w:cs="Times New Roman"/>
            <w:szCs w:val="21"/>
          </w:rPr>
          <m:t>.</m:t>
        </m:r>
        <m:r>
          <w:rPr>
            <w:rFonts w:ascii="Cambria Math" w:hAnsi="Cambria Math" w:cs="Times New Roman"/>
            <w:szCs w:val="21"/>
          </w:rPr>
          <m:t>04m</m:t>
        </m:r>
      </m:oMath>
      <w:r w:rsidRPr="0036445F">
        <w:rPr>
          <w:rFonts w:ascii="Times New Roman" w:hAnsi="Times New Roman" w:cs="Times New Roman"/>
          <w:szCs w:val="21"/>
        </w:rPr>
        <w:t xml:space="preserve">. The boundary conditions are as follows: an axial dynamic load of </w:t>
      </w:r>
      <m:oMath>
        <m:r>
          <w:rPr>
            <w:rFonts w:ascii="Cambria Math" w:hAnsi="Cambria Math" w:cs="Times New Roman"/>
            <w:szCs w:val="21"/>
          </w:rPr>
          <m:t>v=0</m:t>
        </m:r>
        <m:r>
          <m:rPr>
            <m:sty m:val="p"/>
          </m:rPr>
          <w:rPr>
            <w:rFonts w:ascii="Cambria Math" w:hAnsi="Cambria Math" w:cs="Times New Roman"/>
            <w:szCs w:val="21"/>
          </w:rPr>
          <m:t>.</m:t>
        </m:r>
        <m:r>
          <w:rPr>
            <w:rFonts w:ascii="Cambria Math" w:hAnsi="Cambria Math" w:cs="Times New Roman"/>
            <w:szCs w:val="21"/>
          </w:rPr>
          <m:t>048m</m:t>
        </m:r>
        <m:r>
          <m:rPr>
            <m:sty m:val="p"/>
          </m:rPr>
          <w:rPr>
            <w:rFonts w:ascii="Cambria Math" w:hAnsi="Cambria Math" w:cs="Times New Roman"/>
            <w:szCs w:val="21"/>
          </w:rPr>
          <m:t>/</m:t>
        </m:r>
        <m:r>
          <w:rPr>
            <w:rFonts w:ascii="Cambria Math" w:hAnsi="Cambria Math" w:cs="Times New Roman"/>
            <w:szCs w:val="21"/>
          </w:rPr>
          <m:t>s</m:t>
        </m:r>
      </m:oMath>
      <w:r w:rsidRPr="0036445F">
        <w:rPr>
          <w:rFonts w:ascii="Times New Roman" w:hAnsi="Times New Roman" w:cs="Times New Roman"/>
          <w:szCs w:val="21"/>
        </w:rPr>
        <w:t xml:space="preserve"> is applied to the top surface of the model, and the horizontal displacements of the upper surface are constrained to zero, and the bottom of the model is completely fixed; the upper and lower boundaries of the model are drainage boundaries, and the left and right boundaries are impermeable. Except for the length scale </w:t>
      </w:r>
      <m:oMath>
        <m:sSub>
          <m:sSubPr>
            <m:ctrlPr>
              <w:rPr>
                <w:rFonts w:ascii="Cambria Math" w:hAnsi="Cambria Math" w:cs="Times New Roman"/>
                <w:szCs w:val="21"/>
              </w:rPr>
            </m:ctrlPr>
          </m:sSubPr>
          <m:e>
            <m:r>
              <w:rPr>
                <w:rFonts w:ascii="Cambria Math" w:hAnsi="Cambria Math" w:cs="Times New Roman"/>
                <w:szCs w:val="21"/>
              </w:rPr>
              <m:t>l</m:t>
            </m:r>
          </m:e>
          <m:sub>
            <m:r>
              <w:rPr>
                <w:rFonts w:ascii="Cambria Math" w:hAnsi="Cambria Math" w:cs="Times New Roman"/>
                <w:szCs w:val="21"/>
              </w:rPr>
              <m:t>c</m:t>
            </m:r>
          </m:sub>
        </m:sSub>
        <m:r>
          <w:rPr>
            <w:rFonts w:ascii="Cambria Math" w:hAnsi="Cambria Math" w:cs="Times New Roman"/>
            <w:szCs w:val="21"/>
          </w:rPr>
          <m:t>=0</m:t>
        </m:r>
        <m:r>
          <m:rPr>
            <m:sty m:val="p"/>
          </m:rPr>
          <w:rPr>
            <w:rFonts w:ascii="Cambria Math" w:hAnsi="Cambria Math" w:cs="Times New Roman"/>
            <w:szCs w:val="21"/>
          </w:rPr>
          <m:t>.</m:t>
        </m:r>
        <m:r>
          <w:rPr>
            <w:rFonts w:ascii="Cambria Math" w:hAnsi="Cambria Math" w:cs="Times New Roman"/>
            <w:szCs w:val="21"/>
          </w:rPr>
          <m:t>001m</m:t>
        </m:r>
      </m:oMath>
      <w:r w:rsidRPr="0036445F">
        <w:rPr>
          <w:rFonts w:ascii="Times New Roman" w:hAnsi="Times New Roman" w:cs="Times New Roman"/>
          <w:szCs w:val="21"/>
        </w:rPr>
        <w:t xml:space="preserve">, the other parameters are basically the same as the panel compression model. </w:t>
      </w:r>
      <w:r w:rsidRPr="0036445F">
        <w:rPr>
          <w:rFonts w:ascii="Times New Roman" w:hAnsi="Times New Roman" w:cs="Times New Roman"/>
        </w:rPr>
        <w:t xml:space="preserve">Three regular mesh discretizations are used, and the ratio of their element size to length scale is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e</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c</m:t>
            </m:r>
          </m:sub>
        </m:sSub>
        <m:r>
          <w:rPr>
            <w:rFonts w:ascii="Cambria Math" w:hAnsi="Cambria Math" w:cs="Times New Roman"/>
          </w:rPr>
          <m:t>=2</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r>
          <w:rPr>
            <w:rFonts w:ascii="Cambria Math" w:hAnsi="Cambria Math" w:cs="Times New Roman"/>
          </w:rPr>
          <m:t>5</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r>
          <w:rPr>
            <w:rFonts w:ascii="Cambria Math" w:hAnsi="Cambria Math" w:cs="Times New Roman"/>
          </w:rPr>
          <m:t>3</m:t>
        </m:r>
      </m:oMath>
      <w:r w:rsidRPr="0036445F">
        <w:rPr>
          <w:rFonts w:ascii="Times New Roman" w:hAnsi="Times New Roman" w:cs="Times New Roman"/>
        </w:rPr>
        <w:t xml:space="preserve">, respectively. </w:t>
      </w:r>
    </w:p>
    <w:p w14:paraId="5B683865" w14:textId="7B93AE07" w:rsidR="00853A3A" w:rsidRPr="0036445F" w:rsidRDefault="00713C44" w:rsidP="003C75C2">
      <w:pPr>
        <w:ind w:firstLine="420"/>
        <w:rPr>
          <w:rFonts w:ascii="Times New Roman" w:eastAsia="SimSun" w:hAnsi="Times New Roman" w:cs="Times New Roman"/>
        </w:rPr>
      </w:pPr>
      <w:r w:rsidRPr="0036445F">
        <w:rPr>
          <w:rFonts w:ascii="Times New Roman" w:hAnsi="Times New Roman" w:cs="Times New Roman"/>
          <w:szCs w:val="21"/>
        </w:rPr>
        <w:t>For the strain localization, the deformation is mainly concentrated in the shear band, which will lead to excessive mesh distortion in band. Therefore, an important problem that needs to be solved in the simulation of strain localization is to overcome or alleviate the influence of mesh distortion. Fig. 1</w:t>
      </w:r>
      <w:r w:rsidR="009974F3" w:rsidRPr="0036445F">
        <w:rPr>
          <w:rFonts w:ascii="Times New Roman" w:hAnsi="Times New Roman" w:cs="Times New Roman"/>
          <w:szCs w:val="21"/>
        </w:rPr>
        <w:t>9</w:t>
      </w:r>
      <w:r w:rsidR="001E1317" w:rsidRPr="0036445F">
        <w:rPr>
          <w:rFonts w:ascii="Times New Roman" w:hAnsi="Times New Roman" w:cs="Times New Roman"/>
          <w:szCs w:val="21"/>
        </w:rPr>
        <w:t xml:space="preserve"> </w:t>
      </w:r>
      <w:r w:rsidRPr="0036445F">
        <w:rPr>
          <w:rFonts w:ascii="Times New Roman" w:hAnsi="Times New Roman" w:cs="Times New Roman"/>
          <w:szCs w:val="21"/>
        </w:rPr>
        <w:t xml:space="preserve">shows the force-displacement curves of different mesh densities obtained by Biot-CFEA and Biot-CIGA, respectively. </w:t>
      </w:r>
      <w:bookmarkStart w:id="49" w:name="_Hlk48393614"/>
      <w:r w:rsidRPr="0036445F">
        <w:rPr>
          <w:rFonts w:ascii="Times New Roman" w:hAnsi="Times New Roman" w:cs="Times New Roman"/>
          <w:szCs w:val="21"/>
        </w:rPr>
        <w:t>It can be seen from Fig. 1</w:t>
      </w:r>
      <w:r w:rsidR="009974F3" w:rsidRPr="0036445F">
        <w:rPr>
          <w:rFonts w:ascii="Times New Roman" w:hAnsi="Times New Roman" w:cs="Times New Roman"/>
          <w:szCs w:val="21"/>
        </w:rPr>
        <w:t>9</w:t>
      </w:r>
      <w:r w:rsidRPr="0036445F">
        <w:rPr>
          <w:rFonts w:ascii="Times New Roman" w:hAnsi="Times New Roman" w:cs="Times New Roman"/>
          <w:szCs w:val="21"/>
        </w:rPr>
        <w:t xml:space="preserve">(a) that when the vertical displacement </w:t>
      </w:r>
      <m:oMath>
        <m:r>
          <w:rPr>
            <w:rFonts w:ascii="Cambria Math" w:hAnsi="Cambria Math" w:cs="Times New Roman"/>
            <w:szCs w:val="21"/>
          </w:rPr>
          <m:t>V=0</m:t>
        </m:r>
        <m:r>
          <m:rPr>
            <m:sty m:val="p"/>
          </m:rPr>
          <w:rPr>
            <w:rFonts w:ascii="Cambria Math" w:hAnsi="Cambria Math" w:cs="Times New Roman"/>
            <w:szCs w:val="21"/>
          </w:rPr>
          <m:t>.</m:t>
        </m:r>
        <m:r>
          <w:rPr>
            <w:rFonts w:ascii="Cambria Math" w:hAnsi="Cambria Math" w:cs="Times New Roman"/>
            <w:szCs w:val="21"/>
          </w:rPr>
          <m:t>0150m</m:t>
        </m:r>
      </m:oMath>
      <w:r w:rsidRPr="0036445F">
        <w:rPr>
          <w:rFonts w:ascii="Times New Roman" w:hAnsi="Times New Roman" w:cs="Times New Roman"/>
          <w:szCs w:val="21"/>
        </w:rPr>
        <w:t>(</w:t>
      </w:r>
      <m:oMath>
        <m:r>
          <w:rPr>
            <w:rFonts w:ascii="Cambria Math" w:hAnsi="Cambria Math" w:cs="Times New Roman"/>
            <w:szCs w:val="21"/>
          </w:rPr>
          <m:t>V</m:t>
        </m:r>
        <m:r>
          <m:rPr>
            <m:sty m:val="p"/>
          </m:rPr>
          <w:rPr>
            <w:rFonts w:ascii="Cambria Math" w:hAnsi="Cambria Math" w:cs="Times New Roman"/>
            <w:szCs w:val="21"/>
          </w:rPr>
          <m:t>/</m:t>
        </m:r>
        <m:r>
          <w:rPr>
            <w:rFonts w:ascii="Cambria Math" w:hAnsi="Cambria Math" w:cs="Times New Roman"/>
            <w:szCs w:val="21"/>
          </w:rPr>
          <m:t>W=0</m:t>
        </m:r>
        <m:r>
          <m:rPr>
            <m:sty m:val="p"/>
          </m:rPr>
          <w:rPr>
            <w:rFonts w:ascii="Cambria Math" w:hAnsi="Cambria Math" w:cs="Times New Roman"/>
            <w:szCs w:val="21"/>
          </w:rPr>
          <m:t>.</m:t>
        </m:r>
        <m:r>
          <w:rPr>
            <w:rFonts w:ascii="Cambria Math" w:hAnsi="Cambria Math" w:cs="Times New Roman"/>
            <w:szCs w:val="21"/>
          </w:rPr>
          <m:t>375</m:t>
        </m:r>
      </m:oMath>
      <w:r w:rsidRPr="0036445F">
        <w:rPr>
          <w:rFonts w:ascii="Times New Roman" w:hAnsi="Times New Roman" w:cs="Times New Roman"/>
          <w:szCs w:val="21"/>
        </w:rPr>
        <w:t>) or so, th</w:t>
      </w:r>
      <w:bookmarkEnd w:id="49"/>
      <w:r w:rsidRPr="0036445F">
        <w:rPr>
          <w:rFonts w:ascii="Times New Roman" w:hAnsi="Times New Roman" w:cs="Times New Roman"/>
          <w:szCs w:val="21"/>
        </w:rPr>
        <w:t xml:space="preserve">e calculation of Biot-CFEA does not converge due to mesh distortion (as shown in Fig. </w:t>
      </w:r>
      <w:r w:rsidR="009974F3" w:rsidRPr="0036445F">
        <w:rPr>
          <w:rFonts w:ascii="Times New Roman" w:hAnsi="Times New Roman" w:cs="Times New Roman"/>
          <w:szCs w:val="21"/>
        </w:rPr>
        <w:t>2</w:t>
      </w:r>
      <w:r w:rsidR="00441F25" w:rsidRPr="0036445F">
        <w:rPr>
          <w:rFonts w:ascii="Times New Roman" w:hAnsi="Times New Roman" w:cs="Times New Roman"/>
          <w:szCs w:val="21"/>
        </w:rPr>
        <w:t>1</w:t>
      </w:r>
      <w:r w:rsidRPr="0036445F">
        <w:rPr>
          <w:rFonts w:ascii="Times New Roman" w:hAnsi="Times New Roman" w:cs="Times New Roman"/>
          <w:szCs w:val="21"/>
        </w:rPr>
        <w:t xml:space="preserve">(a)), and the force-displacement curves of different mesh densities within the range </w:t>
      </w:r>
      <m:oMath>
        <m:r>
          <w:rPr>
            <w:rFonts w:ascii="Cambria Math" w:hAnsi="Cambria Math" w:cs="Times New Roman"/>
            <w:szCs w:val="21"/>
          </w:rPr>
          <m:t>0</m:t>
        </m:r>
        <m:r>
          <m:rPr>
            <m:sty m:val="p"/>
          </m:rPr>
          <w:rPr>
            <w:rFonts w:ascii="Cambria Math" w:hAnsi="Cambria Math" w:cs="Times New Roman"/>
            <w:szCs w:val="21"/>
          </w:rPr>
          <m:t>.</m:t>
        </m:r>
        <m:r>
          <w:rPr>
            <w:rFonts w:ascii="Cambria Math" w:hAnsi="Cambria Math" w:cs="Times New Roman"/>
            <w:szCs w:val="21"/>
          </w:rPr>
          <m:t>012m-0</m:t>
        </m:r>
        <m:r>
          <m:rPr>
            <m:sty m:val="p"/>
          </m:rPr>
          <w:rPr>
            <w:rFonts w:ascii="Cambria Math" w:hAnsi="Cambria Math" w:cs="Times New Roman"/>
            <w:szCs w:val="21"/>
          </w:rPr>
          <m:t>.</m:t>
        </m:r>
        <m:r>
          <w:rPr>
            <w:rFonts w:ascii="Cambria Math" w:hAnsi="Cambria Math" w:cs="Times New Roman"/>
            <w:szCs w:val="21"/>
          </w:rPr>
          <m:t>0150m</m:t>
        </m:r>
      </m:oMath>
      <w:r w:rsidRPr="0036445F">
        <w:rPr>
          <w:rFonts w:ascii="Times New Roman" w:hAnsi="Times New Roman" w:cs="Times New Roman"/>
          <w:szCs w:val="21"/>
        </w:rPr>
        <w:t xml:space="preserve"> shows obvious mesh-dependent phenomena. However, it can be seen from Fig. 1</w:t>
      </w:r>
      <w:r w:rsidR="00776D5A" w:rsidRPr="0036445F">
        <w:rPr>
          <w:rFonts w:ascii="Times New Roman" w:hAnsi="Times New Roman" w:cs="Times New Roman"/>
          <w:szCs w:val="21"/>
        </w:rPr>
        <w:t>9</w:t>
      </w:r>
      <w:r w:rsidRPr="0036445F">
        <w:rPr>
          <w:rFonts w:ascii="Times New Roman" w:hAnsi="Times New Roman" w:cs="Times New Roman"/>
          <w:szCs w:val="21"/>
        </w:rPr>
        <w:t xml:space="preserve">(b) that although the mesh has been extremely distorted (as shown in Fig. </w:t>
      </w:r>
      <w:r w:rsidR="00776D5A" w:rsidRPr="0036445F">
        <w:rPr>
          <w:rFonts w:ascii="Times New Roman" w:hAnsi="Times New Roman" w:cs="Times New Roman"/>
          <w:szCs w:val="21"/>
        </w:rPr>
        <w:t>2</w:t>
      </w:r>
      <w:r w:rsidR="00441F25" w:rsidRPr="0036445F">
        <w:rPr>
          <w:rFonts w:ascii="Times New Roman" w:hAnsi="Times New Roman" w:cs="Times New Roman"/>
          <w:szCs w:val="21"/>
        </w:rPr>
        <w:t>1</w:t>
      </w:r>
      <w:r w:rsidRPr="0036445F">
        <w:rPr>
          <w:rFonts w:ascii="Times New Roman" w:hAnsi="Times New Roman" w:cs="Times New Roman"/>
          <w:szCs w:val="21"/>
        </w:rPr>
        <w:t xml:space="preserve">(b)) when the vertical displacement </w:t>
      </w:r>
      <m:oMath>
        <m:r>
          <w:rPr>
            <w:rFonts w:ascii="Cambria Math" w:hAnsi="Cambria Math" w:cs="Times New Roman"/>
            <w:szCs w:val="21"/>
          </w:rPr>
          <m:t>V=0</m:t>
        </m:r>
        <m:r>
          <m:rPr>
            <m:sty m:val="p"/>
          </m:rPr>
          <w:rPr>
            <w:rFonts w:ascii="Cambria Math" w:hAnsi="Cambria Math" w:cs="Times New Roman"/>
            <w:szCs w:val="21"/>
          </w:rPr>
          <m:t>.</m:t>
        </m:r>
        <m:r>
          <w:rPr>
            <w:rFonts w:ascii="Cambria Math" w:hAnsi="Cambria Math" w:cs="Times New Roman"/>
            <w:szCs w:val="21"/>
          </w:rPr>
          <m:t>03m</m:t>
        </m:r>
      </m:oMath>
      <w:r w:rsidRPr="0036445F">
        <w:rPr>
          <w:rFonts w:ascii="Times New Roman" w:hAnsi="Times New Roman" w:cs="Times New Roman"/>
          <w:szCs w:val="21"/>
        </w:rPr>
        <w:t xml:space="preserve"> </w:t>
      </w:r>
      <w:bookmarkStart w:id="50" w:name="_Hlk49190855"/>
      <w:r w:rsidRPr="0036445F">
        <w:rPr>
          <w:rFonts w:ascii="Times New Roman" w:hAnsi="Times New Roman" w:cs="Times New Roman"/>
          <w:szCs w:val="21"/>
        </w:rPr>
        <w:t>(</w:t>
      </w:r>
      <m:oMath>
        <m:r>
          <w:rPr>
            <w:rFonts w:ascii="Cambria Math" w:hAnsi="Cambria Math" w:cs="Times New Roman"/>
            <w:szCs w:val="21"/>
          </w:rPr>
          <m:t>V</m:t>
        </m:r>
        <m:r>
          <m:rPr>
            <m:sty m:val="p"/>
          </m:rPr>
          <w:rPr>
            <w:rFonts w:ascii="Cambria Math" w:hAnsi="Cambria Math" w:cs="Times New Roman"/>
            <w:szCs w:val="21"/>
          </w:rPr>
          <m:t>/</m:t>
        </m:r>
        <m:r>
          <w:rPr>
            <w:rFonts w:ascii="Cambria Math" w:hAnsi="Cambria Math" w:cs="Times New Roman"/>
            <w:szCs w:val="21"/>
          </w:rPr>
          <m:t>W=0</m:t>
        </m:r>
        <m:r>
          <m:rPr>
            <m:sty m:val="p"/>
          </m:rPr>
          <w:rPr>
            <w:rFonts w:ascii="Cambria Math" w:hAnsi="Cambria Math" w:cs="Times New Roman"/>
            <w:szCs w:val="21"/>
          </w:rPr>
          <m:t>.</m:t>
        </m:r>
        <m:r>
          <w:rPr>
            <w:rFonts w:ascii="Cambria Math" w:hAnsi="Cambria Math" w:cs="Times New Roman"/>
            <w:szCs w:val="21"/>
          </w:rPr>
          <m:t>75</m:t>
        </m:r>
      </m:oMath>
      <w:r w:rsidRPr="0036445F">
        <w:rPr>
          <w:rFonts w:ascii="Times New Roman" w:hAnsi="Times New Roman" w:cs="Times New Roman"/>
          <w:szCs w:val="21"/>
        </w:rPr>
        <w:t>)</w:t>
      </w:r>
      <w:bookmarkEnd w:id="50"/>
      <w:r w:rsidRPr="0036445F">
        <w:rPr>
          <w:rFonts w:ascii="Times New Roman" w:hAnsi="Times New Roman" w:cs="Times New Roman"/>
          <w:szCs w:val="21"/>
        </w:rPr>
        <w:t xml:space="preserve">, the force-displacement curves of different mesh densities obtained by Biot-CIGA are still mesh-independent. </w:t>
      </w:r>
      <w:r w:rsidRPr="0036445F">
        <w:rPr>
          <w:rFonts w:ascii="Times New Roman" w:hAnsi="Times New Roman" w:cs="Times New Roman"/>
          <w:szCs w:val="21"/>
        </w:rPr>
        <w:lastRenderedPageBreak/>
        <w:t xml:space="preserve">The equivalent plastic strain distributions shown in Fig. </w:t>
      </w:r>
      <w:r w:rsidR="00776D5A" w:rsidRPr="0036445F">
        <w:rPr>
          <w:rFonts w:ascii="Times New Roman" w:hAnsi="Times New Roman" w:cs="Times New Roman"/>
          <w:szCs w:val="21"/>
        </w:rPr>
        <w:t>2</w:t>
      </w:r>
      <w:r w:rsidR="00441F25" w:rsidRPr="0036445F">
        <w:rPr>
          <w:rFonts w:ascii="Times New Roman" w:hAnsi="Times New Roman" w:cs="Times New Roman"/>
          <w:szCs w:val="21"/>
        </w:rPr>
        <w:t>2</w:t>
      </w:r>
      <w:r w:rsidRPr="0036445F">
        <w:rPr>
          <w:rFonts w:ascii="Times New Roman" w:hAnsi="Times New Roman" w:cs="Times New Roman"/>
          <w:szCs w:val="21"/>
        </w:rPr>
        <w:t xml:space="preserve"> further prove that the solution of the Biot-CIGA method at </w:t>
      </w:r>
      <m:oMath>
        <m:r>
          <w:rPr>
            <w:rFonts w:ascii="Cambria Math" w:hAnsi="Cambria Math" w:cs="Times New Roman"/>
            <w:szCs w:val="21"/>
          </w:rPr>
          <m:t>V=0</m:t>
        </m:r>
        <m:r>
          <m:rPr>
            <m:sty m:val="p"/>
          </m:rPr>
          <w:rPr>
            <w:rFonts w:ascii="Cambria Math" w:hAnsi="Cambria Math" w:cs="Times New Roman"/>
            <w:szCs w:val="21"/>
          </w:rPr>
          <m:t>.</m:t>
        </m:r>
        <m:r>
          <w:rPr>
            <w:rFonts w:ascii="Cambria Math" w:hAnsi="Cambria Math" w:cs="Times New Roman"/>
            <w:szCs w:val="21"/>
          </w:rPr>
          <m:t>03m</m:t>
        </m:r>
      </m:oMath>
      <w:r w:rsidRPr="0036445F">
        <w:rPr>
          <w:rFonts w:ascii="Times New Roman" w:hAnsi="Times New Roman" w:cs="Times New Roman"/>
          <w:szCs w:val="21"/>
        </w:rPr>
        <w:t xml:space="preserve"> is still mesh-independent. In conclusion, the calculation range of the Biot-CIGA method in the biaxial compression model is increased by </w:t>
      </w:r>
      <m:oMath>
        <m:r>
          <w:rPr>
            <w:rFonts w:ascii="Cambria Math" w:hAnsi="Cambria Math" w:cs="Times New Roman"/>
            <w:szCs w:val="21"/>
          </w:rPr>
          <m:t>100</m:t>
        </m:r>
        <m:r>
          <m:rPr>
            <m:sty m:val="p"/>
          </m:rPr>
          <w:rPr>
            <w:rFonts w:ascii="Cambria Math" w:hAnsi="Cambria Math" w:cs="Times New Roman"/>
            <w:szCs w:val="21"/>
          </w:rPr>
          <m:t>%</m:t>
        </m:r>
      </m:oMath>
      <w:r w:rsidRPr="0036445F">
        <w:rPr>
          <w:rFonts w:ascii="Times New Roman" w:hAnsi="Times New Roman" w:cs="Times New Roman"/>
          <w:szCs w:val="21"/>
        </w:rPr>
        <w:t xml:space="preserve"> compared with the Biot-CFEA method, indicating that Biot-CIGA can significantly alleviate the effects of mesh distortion. </w:t>
      </w:r>
      <w:r w:rsidR="00A85FB3" w:rsidRPr="0036445F">
        <w:rPr>
          <w:rFonts w:ascii="Times New Roman" w:hAnsi="Times New Roman" w:cs="Times New Roman"/>
        </w:rPr>
        <w:t xml:space="preserve">In order to explain the oscillation phenomenon in Fig. 19, </w:t>
      </w:r>
      <w:r w:rsidR="00A85FB3" w:rsidRPr="0036445F">
        <w:rPr>
          <w:rFonts w:ascii="Times New Roman" w:eastAsia="SimSun" w:hAnsi="Times New Roman" w:cs="Times New Roman"/>
        </w:rPr>
        <w:t xml:space="preserve">the authors selected three loading rates, namely </w:t>
      </w:r>
      <m:oMath>
        <m:r>
          <w:rPr>
            <w:rFonts w:ascii="Cambria Math" w:eastAsia="SimSun" w:hAnsi="Cambria Math" w:cs="Times New Roman"/>
          </w:rPr>
          <m:t>v=48mm</m:t>
        </m:r>
        <m:r>
          <m:rPr>
            <m:sty m:val="p"/>
          </m:rPr>
          <w:rPr>
            <w:rFonts w:ascii="Cambria Math" w:eastAsia="SimSun" w:hAnsi="Cambria Math" w:cs="Times New Roman"/>
          </w:rPr>
          <m:t>/</m:t>
        </m:r>
        <m:r>
          <w:rPr>
            <w:rFonts w:ascii="Cambria Math" w:eastAsia="SimSun" w:hAnsi="Cambria Math" w:cs="Times New Roman"/>
          </w:rPr>
          <m:t>s</m:t>
        </m:r>
      </m:oMath>
      <w:r w:rsidR="00A85FB3" w:rsidRPr="0036445F">
        <w:rPr>
          <w:rFonts w:ascii="Times New Roman" w:eastAsia="SimSun" w:hAnsi="Times New Roman" w:cs="Times New Roman"/>
        </w:rPr>
        <w:t xml:space="preserve">, </w:t>
      </w:r>
      <m:oMath>
        <m:r>
          <w:rPr>
            <w:rFonts w:ascii="Cambria Math" w:eastAsia="SimSun" w:hAnsi="Cambria Math" w:cs="Times New Roman"/>
          </w:rPr>
          <m:t>v=4</m:t>
        </m:r>
        <m:r>
          <m:rPr>
            <m:sty m:val="p"/>
          </m:rPr>
          <w:rPr>
            <w:rFonts w:ascii="Cambria Math" w:eastAsia="SimSun" w:hAnsi="Cambria Math" w:cs="Times New Roman"/>
          </w:rPr>
          <m:t>.</m:t>
        </m:r>
        <m:r>
          <w:rPr>
            <w:rFonts w:ascii="Cambria Math" w:eastAsia="SimSun" w:hAnsi="Cambria Math" w:cs="Times New Roman"/>
          </w:rPr>
          <m:t>8mm</m:t>
        </m:r>
        <m:r>
          <m:rPr>
            <m:sty m:val="p"/>
          </m:rPr>
          <w:rPr>
            <w:rFonts w:ascii="Cambria Math" w:eastAsia="SimSun" w:hAnsi="Cambria Math" w:cs="Times New Roman"/>
          </w:rPr>
          <m:t>/</m:t>
        </m:r>
        <m:r>
          <w:rPr>
            <w:rFonts w:ascii="Cambria Math" w:eastAsia="SimSun" w:hAnsi="Cambria Math" w:cs="Times New Roman"/>
          </w:rPr>
          <m:t>s</m:t>
        </m:r>
      </m:oMath>
      <w:r w:rsidR="00BE74B3" w:rsidRPr="0036445F">
        <w:rPr>
          <w:rFonts w:ascii="Times New Roman" w:eastAsia="SimSun" w:hAnsi="Times New Roman" w:cs="Times New Roman"/>
        </w:rPr>
        <w:t xml:space="preserve"> </w:t>
      </w:r>
      <w:r w:rsidR="00A85FB3" w:rsidRPr="0036445F">
        <w:rPr>
          <w:rFonts w:ascii="Times New Roman" w:eastAsia="SimSun" w:hAnsi="Times New Roman" w:cs="Times New Roman"/>
        </w:rPr>
        <w:t xml:space="preserve">and </w:t>
      </w:r>
      <m:oMath>
        <m:r>
          <w:rPr>
            <w:rFonts w:ascii="Cambria Math" w:eastAsia="SimSun" w:hAnsi="Cambria Math" w:cs="Times New Roman"/>
          </w:rPr>
          <m:t>v=0</m:t>
        </m:r>
        <m:r>
          <m:rPr>
            <m:sty m:val="p"/>
          </m:rPr>
          <w:rPr>
            <w:rFonts w:ascii="Cambria Math" w:eastAsia="SimSun" w:hAnsi="Cambria Math" w:cs="Times New Roman"/>
          </w:rPr>
          <m:t>.</m:t>
        </m:r>
        <m:r>
          <w:rPr>
            <w:rFonts w:ascii="Cambria Math" w:eastAsia="SimSun" w:hAnsi="Cambria Math" w:cs="Times New Roman"/>
          </w:rPr>
          <m:t>48mm</m:t>
        </m:r>
        <m:r>
          <m:rPr>
            <m:sty m:val="p"/>
          </m:rPr>
          <w:rPr>
            <w:rFonts w:ascii="Cambria Math" w:eastAsia="SimSun" w:hAnsi="Cambria Math" w:cs="Times New Roman"/>
          </w:rPr>
          <m:t>/</m:t>
        </m:r>
        <m:r>
          <w:rPr>
            <w:rFonts w:ascii="Cambria Math" w:eastAsia="SimSun" w:hAnsi="Cambria Math" w:cs="Times New Roman"/>
          </w:rPr>
          <m:t>s</m:t>
        </m:r>
      </m:oMath>
      <w:r w:rsidR="00A85FB3" w:rsidRPr="0036445F">
        <w:rPr>
          <w:rFonts w:ascii="Times New Roman" w:eastAsia="SimSun" w:hAnsi="Times New Roman" w:cs="Times New Roman"/>
        </w:rPr>
        <w:t xml:space="preserve">. Fig. 20 </w:t>
      </w:r>
      <w:r w:rsidR="00A85FB3" w:rsidRPr="0036445F">
        <w:rPr>
          <w:rFonts w:ascii="Times New Roman" w:eastAsia="SimSun" w:hAnsi="Times New Roman" w:cs="Times New Roman" w:hint="eastAsia"/>
        </w:rPr>
        <w:t>below</w:t>
      </w:r>
      <w:r w:rsidR="00A85FB3" w:rsidRPr="0036445F">
        <w:rPr>
          <w:rFonts w:ascii="Times New Roman" w:eastAsia="SimSun" w:hAnsi="Times New Roman" w:cs="Times New Roman"/>
        </w:rPr>
        <w:t xml:space="preserve"> shows the force-displacement curves at three loading rates, in which the small window on the upper right side is enlarged by 50 times. It can be seen from Fig. 20 that as the loading rate decreases, the oscillation amplitude of the corresponding force-displacement curve gradually decreases. Therefore, the authors believe that one of the main reasons for the oscillation in the Fig</w:t>
      </w:r>
      <w:r w:rsidR="00A85FB3" w:rsidRPr="0036445F">
        <w:rPr>
          <w:rFonts w:ascii="Times New Roman" w:eastAsia="SimSun" w:hAnsi="Times New Roman" w:cs="Times New Roman" w:hint="eastAsia"/>
        </w:rPr>
        <w:t>.</w:t>
      </w:r>
      <w:r w:rsidR="00A85FB3" w:rsidRPr="0036445F">
        <w:rPr>
          <w:rFonts w:ascii="Times New Roman" w:eastAsia="SimSun" w:hAnsi="Times New Roman" w:cs="Times New Roman"/>
        </w:rPr>
        <w:t xml:space="preserve"> 19 is caused by the higher loading rate.</w:t>
      </w:r>
      <w:r w:rsidR="00A85FB3" w:rsidRPr="0036445F">
        <w:rPr>
          <w:rFonts w:ascii="Times New Roman" w:eastAsia="SimSun" w:hAnsi="Times New Roman" w:cs="Times New Roman" w:hint="eastAsia"/>
        </w:rPr>
        <w:t xml:space="preserve"> </w:t>
      </w:r>
      <w:r w:rsidRPr="0036445F">
        <w:rPr>
          <w:rFonts w:ascii="Times New Roman" w:hAnsi="Times New Roman" w:cs="Times New Roman"/>
          <w:szCs w:val="21"/>
        </w:rPr>
        <w:t>In addition, the reason why the tail (</w:t>
      </w:r>
      <m:oMath>
        <m:r>
          <w:rPr>
            <w:rFonts w:ascii="Cambria Math" w:hAnsi="Cambria Math" w:cs="Times New Roman"/>
            <w:szCs w:val="21"/>
          </w:rPr>
          <m:t>V=0</m:t>
        </m:r>
        <m:r>
          <m:rPr>
            <m:sty m:val="p"/>
          </m:rPr>
          <w:rPr>
            <w:rFonts w:ascii="Cambria Math" w:hAnsi="Cambria Math" w:cs="Times New Roman"/>
            <w:szCs w:val="21"/>
          </w:rPr>
          <m:t>.</m:t>
        </m:r>
        <m:r>
          <w:rPr>
            <w:rFonts w:ascii="Cambria Math" w:hAnsi="Cambria Math" w:cs="Times New Roman"/>
            <w:szCs w:val="21"/>
          </w:rPr>
          <m:t>022m-0</m:t>
        </m:r>
        <m:r>
          <m:rPr>
            <m:sty m:val="p"/>
          </m:rPr>
          <w:rPr>
            <w:rFonts w:ascii="Cambria Math" w:hAnsi="Cambria Math" w:cs="Times New Roman"/>
            <w:szCs w:val="21"/>
          </w:rPr>
          <m:t>.</m:t>
        </m:r>
        <m:r>
          <w:rPr>
            <w:rFonts w:ascii="Cambria Math" w:hAnsi="Cambria Math" w:cs="Times New Roman"/>
            <w:szCs w:val="21"/>
          </w:rPr>
          <m:t>03m</m:t>
        </m:r>
      </m:oMath>
      <w:r w:rsidRPr="0036445F">
        <w:rPr>
          <w:rFonts w:ascii="Times New Roman" w:hAnsi="Times New Roman" w:cs="Times New Roman"/>
          <w:szCs w:val="21"/>
        </w:rPr>
        <w:t>) of the force-displacement curves in Fig. 1</w:t>
      </w:r>
      <w:r w:rsidR="004C16A5" w:rsidRPr="0036445F">
        <w:rPr>
          <w:rFonts w:ascii="Times New Roman" w:hAnsi="Times New Roman" w:cs="Times New Roman"/>
          <w:szCs w:val="21"/>
        </w:rPr>
        <w:t>9</w:t>
      </w:r>
      <w:r w:rsidRPr="0036445F">
        <w:rPr>
          <w:rFonts w:ascii="Times New Roman" w:hAnsi="Times New Roman" w:cs="Times New Roman"/>
          <w:szCs w:val="21"/>
        </w:rPr>
        <w:t>(b) tends to be horizontal is that most of the elements in the shear band are in the residual state</w:t>
      </w:r>
      <w:r w:rsidRPr="0036445F">
        <w:rPr>
          <w:rFonts w:ascii="Times New Roman" w:hAnsi="Times New Roman" w:cs="Times New Roman"/>
          <w:color w:val="FF0000"/>
          <w:szCs w:val="21"/>
        </w:rPr>
        <w:t xml:space="preserve"> </w:t>
      </w:r>
      <w:r w:rsidRPr="0036445F">
        <w:rPr>
          <w:rFonts w:ascii="Times New Roman" w:hAnsi="Times New Roman" w:cs="Times New Roman"/>
          <w:szCs w:val="21"/>
        </w:rPr>
        <w:t>at this time.</w:t>
      </w:r>
    </w:p>
    <w:p w14:paraId="48486311" w14:textId="2D851754" w:rsidR="00853A3A" w:rsidRPr="0036445F" w:rsidRDefault="00713C44">
      <w:pPr>
        <w:ind w:firstLine="420"/>
        <w:rPr>
          <w:rFonts w:ascii="Times New Roman" w:hAnsi="Times New Roman" w:cs="Times New Roman"/>
          <w:szCs w:val="21"/>
        </w:rPr>
      </w:pPr>
      <w:r w:rsidRPr="0036445F">
        <w:rPr>
          <w:rFonts w:ascii="Times New Roman" w:hAnsi="Times New Roman" w:cs="Times New Roman"/>
          <w:szCs w:val="21"/>
        </w:rPr>
        <w:t>To study the effects of length scales on the Biot-CIGA method, a fix mesh discretization and fou</w:t>
      </w:r>
      <w:r w:rsidR="003C691A" w:rsidRPr="0036445F">
        <w:rPr>
          <w:rFonts w:ascii="Times New Roman" w:hAnsi="Times New Roman" w:cs="Times New Roman"/>
          <w:szCs w:val="21"/>
        </w:rPr>
        <w:t>r different length scales (</w:t>
      </w:r>
      <w:proofErr w:type="gramStart"/>
      <w:r w:rsidR="003C691A" w:rsidRPr="0036445F">
        <w:rPr>
          <w:rFonts w:ascii="Times New Roman" w:hAnsi="Times New Roman" w:cs="Times New Roman"/>
          <w:szCs w:val="21"/>
        </w:rPr>
        <w:t>i.e.</w:t>
      </w:r>
      <w:proofErr w:type="gramEnd"/>
      <w:r w:rsidR="003C691A" w:rsidRPr="0036445F">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l</m:t>
            </m:r>
          </m:e>
          <m:sub>
            <m:r>
              <w:rPr>
                <w:rFonts w:ascii="Cambria Math" w:hAnsi="Cambria Math" w:cs="Times New Roman"/>
                <w:szCs w:val="21"/>
              </w:rPr>
              <m:t>c</m:t>
            </m:r>
          </m:sub>
        </m:sSub>
        <m:r>
          <w:rPr>
            <w:rFonts w:ascii="Cambria Math" w:hAnsi="Cambria Math" w:cs="Times New Roman"/>
            <w:szCs w:val="21"/>
          </w:rPr>
          <m:t>=0</m:t>
        </m:r>
        <m:r>
          <m:rPr>
            <m:sty m:val="p"/>
          </m:rPr>
          <w:rPr>
            <w:rFonts w:ascii="Cambria Math" w:hAnsi="Cambria Math" w:cs="Times New Roman"/>
            <w:szCs w:val="21"/>
          </w:rPr>
          <m:t>.</m:t>
        </m:r>
        <m:r>
          <w:rPr>
            <w:rFonts w:ascii="Cambria Math" w:hAnsi="Cambria Math" w:cs="Times New Roman"/>
            <w:szCs w:val="21"/>
          </w:rPr>
          <m:t>001m</m:t>
        </m:r>
        <m:r>
          <m:rPr>
            <m:sty m:val="p"/>
          </m:rPr>
          <w:rPr>
            <w:rFonts w:ascii="Cambria Math" w:hAnsi="Cambria Math" w:cs="Times New Roman"/>
            <w:szCs w:val="21"/>
          </w:rPr>
          <m:t>,</m:t>
        </m:r>
        <m:r>
          <w:rPr>
            <w:rFonts w:ascii="Cambria Math" w:hAnsi="Cambria Math" w:cs="Times New Roman"/>
            <w:szCs w:val="21"/>
          </w:rPr>
          <m:t>0</m:t>
        </m:r>
        <m:r>
          <m:rPr>
            <m:sty m:val="p"/>
          </m:rPr>
          <w:rPr>
            <w:rFonts w:ascii="Cambria Math" w:hAnsi="Cambria Math" w:cs="Times New Roman"/>
            <w:szCs w:val="21"/>
          </w:rPr>
          <m:t>.</m:t>
        </m:r>
        <m:r>
          <w:rPr>
            <w:rFonts w:ascii="Cambria Math" w:hAnsi="Cambria Math" w:cs="Times New Roman"/>
            <w:szCs w:val="21"/>
          </w:rPr>
          <m:t>002m</m:t>
        </m:r>
        <m:r>
          <m:rPr>
            <m:sty m:val="p"/>
          </m:rPr>
          <w:rPr>
            <w:rFonts w:ascii="Cambria Math" w:hAnsi="Cambria Math" w:cs="Times New Roman"/>
            <w:szCs w:val="21"/>
          </w:rPr>
          <m:t>,</m:t>
        </m:r>
        <m:r>
          <w:rPr>
            <w:rFonts w:ascii="Cambria Math" w:hAnsi="Cambria Math" w:cs="Times New Roman"/>
            <w:szCs w:val="21"/>
          </w:rPr>
          <m:t>0</m:t>
        </m:r>
        <m:r>
          <m:rPr>
            <m:sty m:val="p"/>
          </m:rPr>
          <w:rPr>
            <w:rFonts w:ascii="Cambria Math" w:hAnsi="Cambria Math" w:cs="Times New Roman"/>
            <w:szCs w:val="21"/>
          </w:rPr>
          <m:t>.</m:t>
        </m:r>
        <m:r>
          <w:rPr>
            <w:rFonts w:ascii="Cambria Math" w:hAnsi="Cambria Math" w:cs="Times New Roman"/>
            <w:szCs w:val="21"/>
          </w:rPr>
          <m:t>003m</m:t>
        </m:r>
        <m:r>
          <m:rPr>
            <m:sty m:val="p"/>
          </m:rPr>
          <w:rPr>
            <w:rFonts w:ascii="Cambria Math" w:hAnsi="Cambria Math" w:cs="Times New Roman"/>
            <w:szCs w:val="21"/>
          </w:rPr>
          <m:t>,</m:t>
        </m:r>
        <m:r>
          <w:rPr>
            <w:rFonts w:ascii="Cambria Math" w:hAnsi="Cambria Math" w:cs="Times New Roman"/>
            <w:szCs w:val="21"/>
          </w:rPr>
          <m:t>0</m:t>
        </m:r>
        <m:r>
          <m:rPr>
            <m:sty m:val="p"/>
          </m:rPr>
          <w:rPr>
            <w:rFonts w:ascii="Cambria Math" w:hAnsi="Cambria Math" w:cs="Times New Roman"/>
            <w:szCs w:val="21"/>
          </w:rPr>
          <m:t>.</m:t>
        </m:r>
        <m:r>
          <w:rPr>
            <w:rFonts w:ascii="Cambria Math" w:hAnsi="Cambria Math" w:cs="Times New Roman"/>
            <w:szCs w:val="21"/>
          </w:rPr>
          <m:t>004m</m:t>
        </m:r>
      </m:oMath>
      <w:r w:rsidRPr="0036445F">
        <w:rPr>
          <w:rFonts w:ascii="Times New Roman" w:hAnsi="Times New Roman" w:cs="Times New Roman"/>
          <w:szCs w:val="21"/>
        </w:rPr>
        <w:t xml:space="preserve">) are adopted. Fig. </w:t>
      </w:r>
      <w:r w:rsidR="00E02257" w:rsidRPr="0036445F">
        <w:rPr>
          <w:rFonts w:ascii="Times New Roman" w:hAnsi="Times New Roman" w:cs="Times New Roman"/>
          <w:szCs w:val="21"/>
        </w:rPr>
        <w:t>2</w:t>
      </w:r>
      <w:r w:rsidR="00441F25" w:rsidRPr="0036445F">
        <w:rPr>
          <w:rFonts w:ascii="Times New Roman" w:hAnsi="Times New Roman" w:cs="Times New Roman"/>
          <w:szCs w:val="21"/>
        </w:rPr>
        <w:t>3</w:t>
      </w:r>
      <w:r w:rsidRPr="0036445F">
        <w:rPr>
          <w:rFonts w:ascii="Times New Roman" w:hAnsi="Times New Roman" w:cs="Times New Roman"/>
          <w:szCs w:val="21"/>
        </w:rPr>
        <w:t xml:space="preserve"> shows the force-displacement curves of different length scales. Fig. </w:t>
      </w:r>
      <w:r w:rsidR="00E02257" w:rsidRPr="0036445F">
        <w:rPr>
          <w:rFonts w:ascii="Times New Roman" w:hAnsi="Times New Roman" w:cs="Times New Roman"/>
          <w:szCs w:val="21"/>
        </w:rPr>
        <w:t>2</w:t>
      </w:r>
      <w:r w:rsidR="00441F25" w:rsidRPr="0036445F">
        <w:rPr>
          <w:rFonts w:ascii="Times New Roman" w:hAnsi="Times New Roman" w:cs="Times New Roman"/>
          <w:szCs w:val="21"/>
        </w:rPr>
        <w:t>4</w:t>
      </w:r>
      <w:r w:rsidRPr="0036445F">
        <w:rPr>
          <w:rFonts w:ascii="Times New Roman" w:hAnsi="Times New Roman" w:cs="Times New Roman"/>
          <w:szCs w:val="21"/>
        </w:rPr>
        <w:t xml:space="preserve"> presents the change trend of peak load with length scales. From Figs. </w:t>
      </w:r>
      <w:r w:rsidR="00E02257" w:rsidRPr="0036445F">
        <w:rPr>
          <w:rFonts w:ascii="Times New Roman" w:hAnsi="Times New Roman" w:cs="Times New Roman"/>
          <w:szCs w:val="21"/>
        </w:rPr>
        <w:t>2</w:t>
      </w:r>
      <w:r w:rsidR="00441F25" w:rsidRPr="0036445F">
        <w:rPr>
          <w:rFonts w:ascii="Times New Roman" w:hAnsi="Times New Roman" w:cs="Times New Roman"/>
          <w:szCs w:val="21"/>
        </w:rPr>
        <w:t>3</w:t>
      </w:r>
      <w:r w:rsidRPr="0036445F">
        <w:rPr>
          <w:rFonts w:ascii="Times New Roman" w:hAnsi="Times New Roman" w:cs="Times New Roman"/>
          <w:szCs w:val="21"/>
        </w:rPr>
        <w:t xml:space="preserve"> and </w:t>
      </w:r>
      <w:r w:rsidR="00E02257" w:rsidRPr="0036445F">
        <w:rPr>
          <w:rFonts w:ascii="Times New Roman" w:hAnsi="Times New Roman" w:cs="Times New Roman"/>
          <w:szCs w:val="21"/>
        </w:rPr>
        <w:t>2</w:t>
      </w:r>
      <w:r w:rsidR="00441F25" w:rsidRPr="0036445F">
        <w:rPr>
          <w:rFonts w:ascii="Times New Roman" w:hAnsi="Times New Roman" w:cs="Times New Roman"/>
          <w:szCs w:val="21"/>
        </w:rPr>
        <w:t>4</w:t>
      </w:r>
      <w:r w:rsidRPr="0036445F">
        <w:rPr>
          <w:rFonts w:ascii="Times New Roman" w:hAnsi="Times New Roman" w:cs="Times New Roman"/>
          <w:szCs w:val="21"/>
        </w:rPr>
        <w:t>, it can be observed that as the length scales increases, the mechanical response of saturated porous media become more rigid. Fig. 2</w:t>
      </w:r>
      <w:r w:rsidR="00441F25" w:rsidRPr="0036445F">
        <w:rPr>
          <w:rFonts w:ascii="Times New Roman" w:hAnsi="Times New Roman" w:cs="Times New Roman"/>
          <w:szCs w:val="21"/>
        </w:rPr>
        <w:t>5</w:t>
      </w:r>
      <w:r w:rsidRPr="0036445F">
        <w:rPr>
          <w:rFonts w:ascii="Times New Roman" w:hAnsi="Times New Roman" w:cs="Times New Roman"/>
          <w:szCs w:val="21"/>
        </w:rPr>
        <w:t xml:space="preserve"> shows the equivalent plastic strain distribution of different length scales. As shown in the figure, the larger the length scale, the wider the width of the shear band, which indicates that the width of the shear band is proportional to the length scale.</w:t>
      </w:r>
    </w:p>
    <w:p w14:paraId="1C0D5DFE" w14:textId="77777777" w:rsidR="00853A3A" w:rsidRPr="0036445F" w:rsidRDefault="00853A3A">
      <w:pPr>
        <w:jc w:val="center"/>
        <w:rPr>
          <w:rFonts w:ascii="Times New Roman" w:hAnsi="Times New Roman" w:cs="Times New Roman"/>
        </w:rPr>
      </w:pPr>
    </w:p>
    <w:p w14:paraId="47DB9272" w14:textId="77777777" w:rsidR="00853A3A" w:rsidRPr="0036445F" w:rsidRDefault="00713C44">
      <w:pPr>
        <w:jc w:val="center"/>
        <w:rPr>
          <w:rFonts w:ascii="Times New Roman" w:hAnsi="Times New Roman" w:cs="Times New Roman"/>
        </w:rPr>
      </w:pPr>
      <w:r w:rsidRPr="0036445F">
        <w:rPr>
          <w:rFonts w:ascii="Times New Roman" w:hAnsi="Times New Roman" w:cs="Times New Roman" w:hint="eastAsia"/>
          <w:noProof/>
        </w:rPr>
        <w:drawing>
          <wp:inline distT="0" distB="0" distL="0" distR="0" wp14:anchorId="18DBA98B" wp14:editId="110C5A83">
            <wp:extent cx="2349500" cy="3180904"/>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62156" cy="3198039"/>
                    </a:xfrm>
                    <a:prstGeom prst="rect">
                      <a:avLst/>
                    </a:prstGeom>
                  </pic:spPr>
                </pic:pic>
              </a:graphicData>
            </a:graphic>
          </wp:inline>
        </w:drawing>
      </w:r>
    </w:p>
    <w:p w14:paraId="58473F50" w14:textId="385F7C3E" w:rsidR="00853A3A" w:rsidRPr="0036445F" w:rsidRDefault="00713C44" w:rsidP="00AF23B2">
      <w:pPr>
        <w:ind w:firstLine="420"/>
        <w:jc w:val="center"/>
        <w:rPr>
          <w:rFonts w:ascii="Times New Roman" w:hAnsi="Times New Roman" w:cs="Times New Roman"/>
        </w:rPr>
      </w:pPr>
      <w:bookmarkStart w:id="51" w:name="_Hlk47943631"/>
      <w:r w:rsidRPr="0036445F">
        <w:rPr>
          <w:rFonts w:ascii="Times New Roman" w:hAnsi="Times New Roman" w:cs="Times New Roman"/>
          <w:b/>
          <w:bCs/>
        </w:rPr>
        <w:t>Fig. 1</w:t>
      </w:r>
      <w:r w:rsidR="004D26D0" w:rsidRPr="0036445F">
        <w:rPr>
          <w:rFonts w:ascii="Times New Roman" w:hAnsi="Times New Roman" w:cs="Times New Roman"/>
          <w:b/>
          <w:bCs/>
        </w:rPr>
        <w:t>8</w:t>
      </w:r>
      <w:r w:rsidRPr="0036445F">
        <w:rPr>
          <w:rFonts w:ascii="Times New Roman" w:hAnsi="Times New Roman" w:cs="Times New Roman"/>
          <w:b/>
          <w:bCs/>
        </w:rPr>
        <w:t xml:space="preserve">. </w:t>
      </w:r>
      <w:r w:rsidRPr="0036445F">
        <w:rPr>
          <w:rFonts w:ascii="Times New Roman" w:hAnsi="Times New Roman" w:cs="Times New Roman"/>
        </w:rPr>
        <w:t>The biaxial compression test</w:t>
      </w:r>
      <w:bookmarkEnd w:id="51"/>
    </w:p>
    <w:p w14:paraId="4054CAC3" w14:textId="77777777" w:rsidR="00853A3A" w:rsidRPr="0036445F" w:rsidRDefault="00713C44">
      <w:pPr>
        <w:jc w:val="center"/>
        <w:rPr>
          <w:rFonts w:ascii="Times New Roman" w:hAnsi="Times New Roman" w:cs="Times New Roman"/>
        </w:rPr>
      </w:pPr>
      <w:r w:rsidRPr="0036445F">
        <w:rPr>
          <w:rFonts w:ascii="Times New Roman" w:hAnsi="Times New Roman" w:cs="Times New Roman" w:hint="eastAsia"/>
          <w:noProof/>
        </w:rPr>
        <w:drawing>
          <wp:inline distT="0" distB="0" distL="0" distR="0" wp14:anchorId="37E05B8B" wp14:editId="6CBD3DA9">
            <wp:extent cx="4050323" cy="2952122"/>
            <wp:effectExtent l="0" t="0" r="762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63963" cy="2962064"/>
                    </a:xfrm>
                    <a:prstGeom prst="rect">
                      <a:avLst/>
                    </a:prstGeom>
                  </pic:spPr>
                </pic:pic>
              </a:graphicData>
            </a:graphic>
          </wp:inline>
        </w:drawing>
      </w:r>
    </w:p>
    <w:p w14:paraId="0FF3677F" w14:textId="77777777" w:rsidR="00853A3A" w:rsidRPr="0036445F" w:rsidRDefault="00713C44">
      <w:pPr>
        <w:jc w:val="center"/>
        <w:rPr>
          <w:rFonts w:ascii="Times New Roman" w:hAnsi="Times New Roman" w:cs="Times New Roman"/>
        </w:rPr>
      </w:pPr>
      <w:r w:rsidRPr="0036445F">
        <w:rPr>
          <w:rFonts w:ascii="Times New Roman" w:hAnsi="Times New Roman" w:cs="Times New Roman"/>
        </w:rPr>
        <w:t xml:space="preserve">   </w:t>
      </w:r>
      <w:r w:rsidRPr="0036445F">
        <w:rPr>
          <w:rFonts w:ascii="Times New Roman" w:hAnsi="Times New Roman" w:cs="Times New Roman" w:hint="eastAsia"/>
        </w:rPr>
        <w:t>(</w:t>
      </w:r>
      <w:r w:rsidRPr="0036445F">
        <w:rPr>
          <w:rFonts w:ascii="Times New Roman" w:hAnsi="Times New Roman" w:cs="Times New Roman"/>
        </w:rPr>
        <w:t>a)</w:t>
      </w:r>
    </w:p>
    <w:p w14:paraId="07D61FA6" w14:textId="77777777" w:rsidR="00853A3A" w:rsidRPr="0036445F" w:rsidRDefault="00713C44">
      <w:pPr>
        <w:jc w:val="center"/>
        <w:rPr>
          <w:rFonts w:ascii="Times New Roman" w:hAnsi="Times New Roman" w:cs="Times New Roman"/>
          <w:color w:val="FF0000"/>
        </w:rPr>
      </w:pPr>
      <w:r w:rsidRPr="0036445F">
        <w:rPr>
          <w:rFonts w:ascii="Times New Roman" w:hAnsi="Times New Roman" w:cs="Times New Roman" w:hint="eastAsia"/>
          <w:noProof/>
          <w:color w:val="FF0000"/>
        </w:rPr>
        <w:lastRenderedPageBreak/>
        <w:drawing>
          <wp:inline distT="0" distB="0" distL="0" distR="0" wp14:anchorId="5C94A884" wp14:editId="693FE871">
            <wp:extent cx="4068000" cy="2966400"/>
            <wp:effectExtent l="0" t="0" r="8890" b="5715"/>
            <wp:docPr id="40" name="图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图片 40"/>
                    <pic:cNvPicPr preferRelativeResize="0">
                      <a:picLocks noChangeAspect="1"/>
                    </pic:cNvPicPr>
                  </pic:nvPicPr>
                  <pic:blipFill>
                    <a:blip r:embed="rId44" cstate="print">
                      <a:extLst>
                        <a:ext uri="{28A0092B-C50C-407E-A947-70E740481C1C}">
                          <a14:useLocalDpi xmlns:a14="http://schemas.microsoft.com/office/drawing/2010/main" val="0"/>
                        </a:ext>
                      </a:extLst>
                    </a:blip>
                    <a:srcRect l="3860" t="4236" r="5685"/>
                    <a:stretch>
                      <a:fillRect/>
                    </a:stretch>
                  </pic:blipFill>
                  <pic:spPr>
                    <a:xfrm>
                      <a:off x="0" y="0"/>
                      <a:ext cx="4068000" cy="2966400"/>
                    </a:xfrm>
                    <a:prstGeom prst="rect">
                      <a:avLst/>
                    </a:prstGeom>
                    <a:ln>
                      <a:noFill/>
                    </a:ln>
                  </pic:spPr>
                </pic:pic>
              </a:graphicData>
            </a:graphic>
          </wp:inline>
        </w:drawing>
      </w:r>
    </w:p>
    <w:p w14:paraId="3C88D2BC" w14:textId="77777777" w:rsidR="00853A3A" w:rsidRPr="0036445F" w:rsidRDefault="00713C44">
      <w:pPr>
        <w:ind w:left="3780" w:firstLineChars="250" w:firstLine="525"/>
        <w:rPr>
          <w:rFonts w:ascii="Times New Roman" w:hAnsi="Times New Roman" w:cs="Times New Roman"/>
        </w:rPr>
      </w:pPr>
      <w:r w:rsidRPr="0036445F">
        <w:rPr>
          <w:rFonts w:ascii="Times New Roman" w:hAnsi="Times New Roman" w:cs="Times New Roman" w:hint="eastAsia"/>
        </w:rPr>
        <w:t>(</w:t>
      </w:r>
      <w:r w:rsidRPr="0036445F">
        <w:rPr>
          <w:rFonts w:ascii="Times New Roman" w:hAnsi="Times New Roman" w:cs="Times New Roman"/>
        </w:rPr>
        <w:t>b)</w:t>
      </w:r>
    </w:p>
    <w:p w14:paraId="68094F4F" w14:textId="72CFDF26" w:rsidR="00853A3A" w:rsidRPr="0036445F" w:rsidRDefault="00713C44">
      <w:pPr>
        <w:ind w:firstLine="420"/>
        <w:jc w:val="center"/>
        <w:rPr>
          <w:rFonts w:ascii="Times New Roman" w:hAnsi="Times New Roman" w:cs="Times New Roman"/>
        </w:rPr>
      </w:pPr>
      <w:bookmarkStart w:id="52" w:name="_Hlk47958585"/>
      <w:r w:rsidRPr="0036445F">
        <w:rPr>
          <w:rFonts w:ascii="Times New Roman" w:hAnsi="Times New Roman" w:cs="Times New Roman"/>
          <w:b/>
          <w:bCs/>
        </w:rPr>
        <w:t>Fig. 1</w:t>
      </w:r>
      <w:r w:rsidR="004D26D0" w:rsidRPr="0036445F">
        <w:rPr>
          <w:rFonts w:ascii="Times New Roman" w:hAnsi="Times New Roman" w:cs="Times New Roman"/>
          <w:b/>
          <w:bCs/>
        </w:rPr>
        <w:t>9</w:t>
      </w:r>
      <w:r w:rsidRPr="0036445F">
        <w:rPr>
          <w:rFonts w:ascii="Times New Roman" w:hAnsi="Times New Roman" w:cs="Times New Roman"/>
          <w:b/>
          <w:bCs/>
        </w:rPr>
        <w:t xml:space="preserve">. </w:t>
      </w:r>
      <w:r w:rsidRPr="0036445F">
        <w:rPr>
          <w:rFonts w:ascii="Times New Roman" w:hAnsi="Times New Roman" w:cs="Times New Roman"/>
        </w:rPr>
        <w:t>Vertical force-displacement curves obtained by Biot-CFEA and Biot-CIGA under different meshes: (a) Biot-CFEA; (b) Biot-CIGA</w:t>
      </w:r>
    </w:p>
    <w:p w14:paraId="2BB0A81F" w14:textId="4DD84377" w:rsidR="00A85FB3" w:rsidRPr="0036445F" w:rsidRDefault="00287462">
      <w:pPr>
        <w:ind w:firstLine="420"/>
        <w:jc w:val="center"/>
        <w:rPr>
          <w:rFonts w:ascii="Times New Roman" w:hAnsi="Times New Roman" w:cs="Times New Roman"/>
        </w:rPr>
      </w:pPr>
      <w:r w:rsidRPr="0036445F">
        <w:rPr>
          <w:rFonts w:ascii="Times New Roman" w:hAnsi="Times New Roman" w:cs="Times New Roman"/>
          <w:noProof/>
        </w:rPr>
        <w:drawing>
          <wp:inline distT="0" distB="0" distL="0" distR="0" wp14:anchorId="0D3B29A8" wp14:editId="29F7B77D">
            <wp:extent cx="4068000" cy="2966400"/>
            <wp:effectExtent l="0" t="0" r="8890" b="5715"/>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68000" cy="2966400"/>
                    </a:xfrm>
                    <a:prstGeom prst="rect">
                      <a:avLst/>
                    </a:prstGeom>
                    <a:noFill/>
                    <a:ln>
                      <a:noFill/>
                    </a:ln>
                  </pic:spPr>
                </pic:pic>
              </a:graphicData>
            </a:graphic>
          </wp:inline>
        </w:drawing>
      </w:r>
    </w:p>
    <w:p w14:paraId="7CA10B3C" w14:textId="0EEEB19F" w:rsidR="00287462" w:rsidRPr="0036445F" w:rsidRDefault="00287462">
      <w:pPr>
        <w:ind w:firstLine="420"/>
        <w:jc w:val="center"/>
        <w:rPr>
          <w:rFonts w:ascii="Times New Roman" w:eastAsia="SimSun" w:hAnsi="Times New Roman" w:cs="Times New Roman"/>
          <w:color w:val="000000"/>
          <w:kern w:val="0"/>
          <w:szCs w:val="21"/>
        </w:rPr>
      </w:pPr>
      <w:r w:rsidRPr="0036445F">
        <w:rPr>
          <w:rFonts w:ascii="Times New Roman" w:hAnsi="Times New Roman" w:cs="Times New Roman"/>
          <w:b/>
          <w:bCs/>
        </w:rPr>
        <w:t>Fig</w:t>
      </w:r>
      <w:r w:rsidR="00470B76" w:rsidRPr="0036445F">
        <w:rPr>
          <w:rFonts w:ascii="Times New Roman" w:hAnsi="Times New Roman" w:cs="Times New Roman"/>
          <w:b/>
          <w:bCs/>
        </w:rPr>
        <w:t>.</w:t>
      </w:r>
      <w:r w:rsidRPr="0036445F">
        <w:rPr>
          <w:rFonts w:ascii="Times New Roman" w:hAnsi="Times New Roman" w:cs="Times New Roman"/>
          <w:b/>
          <w:bCs/>
        </w:rPr>
        <w:t xml:space="preserve"> </w:t>
      </w:r>
      <w:r w:rsidR="00470B76" w:rsidRPr="0036445F">
        <w:rPr>
          <w:rFonts w:ascii="Times New Roman" w:hAnsi="Times New Roman" w:cs="Times New Roman"/>
          <w:b/>
          <w:bCs/>
        </w:rPr>
        <w:t>20</w:t>
      </w:r>
      <w:r w:rsidRPr="0036445F">
        <w:rPr>
          <w:rFonts w:ascii="Times New Roman" w:hAnsi="Times New Roman" w:cs="Times New Roman"/>
          <w:b/>
          <w:bCs/>
        </w:rPr>
        <w:t>.</w:t>
      </w:r>
      <w:r w:rsidRPr="0036445F">
        <w:rPr>
          <w:rFonts w:ascii="Times New Roman" w:eastAsia="SimSun" w:hAnsi="Times New Roman" w:cs="Times New Roman"/>
          <w:color w:val="000000"/>
          <w:kern w:val="0"/>
          <w:szCs w:val="21"/>
        </w:rPr>
        <w:t xml:space="preserve"> Force-displacement curve under different loading rates</w:t>
      </w:r>
    </w:p>
    <w:p w14:paraId="7620CC11" w14:textId="77777777" w:rsidR="00470B76" w:rsidRPr="0036445F" w:rsidRDefault="00470B76">
      <w:pPr>
        <w:ind w:firstLine="420"/>
        <w:jc w:val="center"/>
        <w:rPr>
          <w:rFonts w:ascii="Times New Roman" w:hAnsi="Times New Roman" w:cs="Times New Roman"/>
        </w:rPr>
      </w:pPr>
    </w:p>
    <w:bookmarkEnd w:id="52"/>
    <w:p w14:paraId="483481CF" w14:textId="77777777" w:rsidR="00853A3A" w:rsidRPr="0036445F" w:rsidRDefault="00713C44">
      <w:pPr>
        <w:ind w:firstLine="420"/>
        <w:jc w:val="center"/>
        <w:rPr>
          <w:rFonts w:ascii="Times New Roman" w:hAnsi="Times New Roman" w:cs="Times New Roman"/>
        </w:rPr>
      </w:pPr>
      <w:r w:rsidRPr="0036445F">
        <w:rPr>
          <w:rFonts w:ascii="Times New Roman" w:hAnsi="Times New Roman" w:hint="eastAsia"/>
          <w:noProof/>
          <w:color w:val="000000"/>
          <w:kern w:val="0"/>
          <w:sz w:val="24"/>
          <w:szCs w:val="24"/>
        </w:rPr>
        <w:lastRenderedPageBreak/>
        <w:drawing>
          <wp:inline distT="0" distB="0" distL="0" distR="0" wp14:anchorId="1B406DA8" wp14:editId="11BB7FA7">
            <wp:extent cx="2597150" cy="2790190"/>
            <wp:effectExtent l="0" t="0" r="0" b="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referRelativeResize="0"/>
                  </pic:nvPicPr>
                  <pic:blipFill>
                    <a:blip r:embed="rId46" cstate="print">
                      <a:extLst>
                        <a:ext uri="{28A0092B-C50C-407E-A947-70E740481C1C}">
                          <a14:useLocalDpi xmlns:a14="http://schemas.microsoft.com/office/drawing/2010/main" val="0"/>
                        </a:ext>
                      </a:extLst>
                    </a:blip>
                    <a:stretch>
                      <a:fillRect/>
                    </a:stretch>
                  </pic:blipFill>
                  <pic:spPr>
                    <a:xfrm>
                      <a:off x="0" y="0"/>
                      <a:ext cx="2614426" cy="2808485"/>
                    </a:xfrm>
                    <a:prstGeom prst="rect">
                      <a:avLst/>
                    </a:prstGeom>
                  </pic:spPr>
                </pic:pic>
              </a:graphicData>
            </a:graphic>
          </wp:inline>
        </w:drawing>
      </w:r>
    </w:p>
    <w:p w14:paraId="2164C28F" w14:textId="77777777" w:rsidR="00853A3A" w:rsidRPr="0036445F" w:rsidRDefault="00713C44">
      <w:pPr>
        <w:ind w:firstLine="420"/>
        <w:jc w:val="center"/>
        <w:rPr>
          <w:rFonts w:ascii="Times New Roman" w:hAnsi="Times New Roman" w:cs="Times New Roman"/>
        </w:rPr>
      </w:pPr>
      <w:r w:rsidRPr="0036445F">
        <w:rPr>
          <w:rFonts w:ascii="Times New Roman" w:hAnsi="Times New Roman" w:cs="Times New Roman" w:hint="cs"/>
        </w:rPr>
        <w:t>(</w:t>
      </w:r>
      <w:r w:rsidRPr="0036445F">
        <w:rPr>
          <w:rFonts w:ascii="Times New Roman" w:hAnsi="Times New Roman" w:cs="Times New Roman"/>
        </w:rPr>
        <w:t>a)</w:t>
      </w:r>
    </w:p>
    <w:p w14:paraId="3188B20E" w14:textId="77777777" w:rsidR="00853A3A" w:rsidRPr="0036445F" w:rsidRDefault="00713C44">
      <w:pPr>
        <w:ind w:firstLine="420"/>
        <w:jc w:val="center"/>
        <w:rPr>
          <w:rFonts w:ascii="Times New Roman" w:hAnsi="Times New Roman" w:cs="Times New Roman"/>
        </w:rPr>
      </w:pPr>
      <w:r w:rsidRPr="0036445F">
        <w:rPr>
          <w:rFonts w:ascii="Times New Roman" w:hAnsi="Times New Roman" w:hint="eastAsia"/>
          <w:noProof/>
          <w:color w:val="000000"/>
          <w:kern w:val="0"/>
          <w:szCs w:val="21"/>
        </w:rPr>
        <w:drawing>
          <wp:inline distT="0" distB="0" distL="0" distR="0" wp14:anchorId="611CF74B" wp14:editId="2F47D8FB">
            <wp:extent cx="2720340" cy="2044065"/>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6850" cy="2071583"/>
                    </a:xfrm>
                    <a:prstGeom prst="rect">
                      <a:avLst/>
                    </a:prstGeom>
                  </pic:spPr>
                </pic:pic>
              </a:graphicData>
            </a:graphic>
          </wp:inline>
        </w:drawing>
      </w:r>
    </w:p>
    <w:p w14:paraId="64238F36" w14:textId="77777777" w:rsidR="00853A3A" w:rsidRPr="0036445F" w:rsidRDefault="00713C44">
      <w:pPr>
        <w:ind w:firstLine="420"/>
        <w:jc w:val="center"/>
        <w:rPr>
          <w:rFonts w:ascii="Times New Roman" w:hAnsi="Times New Roman" w:cs="Times New Roman"/>
        </w:rPr>
      </w:pPr>
      <w:r w:rsidRPr="0036445F">
        <w:rPr>
          <w:rFonts w:ascii="Times New Roman" w:hAnsi="Times New Roman" w:cs="Times New Roman" w:hint="cs"/>
        </w:rPr>
        <w:t>(</w:t>
      </w:r>
      <w:r w:rsidRPr="0036445F">
        <w:rPr>
          <w:rFonts w:ascii="Times New Roman" w:hAnsi="Times New Roman" w:cs="Times New Roman"/>
        </w:rPr>
        <w:t>b)</w:t>
      </w:r>
    </w:p>
    <w:p w14:paraId="4339F970" w14:textId="283A73AE" w:rsidR="00853A3A" w:rsidRPr="0036445F" w:rsidRDefault="00713C44">
      <w:pPr>
        <w:jc w:val="center"/>
        <w:rPr>
          <w:rFonts w:ascii="Times New Roman" w:hAnsi="Times New Roman" w:cs="Times New Roman"/>
        </w:rPr>
      </w:pPr>
      <w:r w:rsidRPr="0036445F">
        <w:rPr>
          <w:rFonts w:ascii="Times New Roman" w:hAnsi="Times New Roman" w:cs="Times New Roman" w:hint="eastAsia"/>
          <w:b/>
          <w:bCs/>
        </w:rPr>
        <w:t>F</w:t>
      </w:r>
      <w:r w:rsidRPr="0036445F">
        <w:rPr>
          <w:rFonts w:ascii="Times New Roman" w:hAnsi="Times New Roman" w:cs="Times New Roman"/>
          <w:b/>
          <w:bCs/>
        </w:rPr>
        <w:t xml:space="preserve">ig. </w:t>
      </w:r>
      <w:r w:rsidR="004D26D0" w:rsidRPr="0036445F">
        <w:rPr>
          <w:rFonts w:ascii="Times New Roman" w:hAnsi="Times New Roman" w:cs="Times New Roman"/>
          <w:b/>
          <w:bCs/>
        </w:rPr>
        <w:t>2</w:t>
      </w:r>
      <w:r w:rsidR="00470B76" w:rsidRPr="0036445F">
        <w:rPr>
          <w:rFonts w:ascii="Times New Roman" w:hAnsi="Times New Roman" w:cs="Times New Roman"/>
          <w:b/>
          <w:bCs/>
        </w:rPr>
        <w:t>1</w:t>
      </w:r>
      <w:r w:rsidRPr="0036445F">
        <w:rPr>
          <w:rFonts w:ascii="Times New Roman" w:hAnsi="Times New Roman" w:cs="Times New Roman"/>
          <w:b/>
          <w:bCs/>
        </w:rPr>
        <w:t xml:space="preserve">. </w:t>
      </w:r>
      <w:r w:rsidRPr="0036445F">
        <w:rPr>
          <w:rFonts w:ascii="Times New Roman" w:hAnsi="Times New Roman" w:cs="Times New Roman"/>
        </w:rPr>
        <w:t>Deformed configuration of the biaxial compression model obtained by Biot-CFEA and Biot-CIGA on the same mesh discretization: (a) Biot-CFEA (</w:t>
      </w:r>
      <m:oMath>
        <m:r>
          <w:rPr>
            <w:rFonts w:ascii="Cambria Math" w:hAnsi="Cambria Math" w:cs="Times New Roman"/>
          </w:rPr>
          <m:t>V=0</m:t>
        </m:r>
        <m:r>
          <m:rPr>
            <m:sty m:val="p"/>
          </m:rPr>
          <w:rPr>
            <w:rFonts w:ascii="Cambria Math" w:hAnsi="Cambria Math" w:cs="Times New Roman"/>
          </w:rPr>
          <m:t>.</m:t>
        </m:r>
        <m:r>
          <w:rPr>
            <w:rFonts w:ascii="Cambria Math" w:hAnsi="Cambria Math" w:cs="Times New Roman"/>
          </w:rPr>
          <m:t>015m</m:t>
        </m:r>
      </m:oMath>
      <w:r w:rsidRPr="0036445F">
        <w:rPr>
          <w:rFonts w:ascii="Times New Roman" w:hAnsi="Times New Roman" w:cs="Times New Roman"/>
        </w:rPr>
        <w:t>); (b) Biot-CIGA (</w:t>
      </w:r>
      <m:oMath>
        <m:r>
          <w:rPr>
            <w:rFonts w:ascii="Cambria Math" w:hAnsi="Cambria Math" w:cs="Times New Roman"/>
          </w:rPr>
          <m:t>V=0</m:t>
        </m:r>
        <m:r>
          <m:rPr>
            <m:sty m:val="p"/>
          </m:rPr>
          <w:rPr>
            <w:rFonts w:ascii="Cambria Math" w:hAnsi="Cambria Math" w:cs="Times New Roman"/>
          </w:rPr>
          <m:t>.</m:t>
        </m:r>
        <m:r>
          <w:rPr>
            <w:rFonts w:ascii="Cambria Math" w:hAnsi="Cambria Math" w:cs="Times New Roman"/>
          </w:rPr>
          <m:t>03m</m:t>
        </m:r>
      </m:oMath>
      <w:r w:rsidRPr="0036445F">
        <w:rPr>
          <w:rFonts w:ascii="Times New Roman" w:hAnsi="Times New Roman" w:cs="Times New Roman"/>
        </w:rPr>
        <w:t>).</w:t>
      </w:r>
    </w:p>
    <w:p w14:paraId="222309F7" w14:textId="77777777" w:rsidR="00853A3A" w:rsidRPr="0036445F" w:rsidRDefault="00713C44">
      <w:pPr>
        <w:ind w:firstLineChars="600" w:firstLine="1260"/>
        <w:jc w:val="left"/>
        <w:rPr>
          <w:rFonts w:ascii="Times New Roman" w:hAnsi="Times New Roman" w:cs="Times New Roman"/>
        </w:rPr>
      </w:pPr>
      <w:r w:rsidRPr="0036445F">
        <w:rPr>
          <w:rFonts w:ascii="Times New Roman" w:hAnsi="Times New Roman" w:cs="Times New Roman"/>
          <w:noProof/>
        </w:rPr>
        <w:lastRenderedPageBreak/>
        <w:drawing>
          <wp:inline distT="0" distB="0" distL="0" distR="0" wp14:anchorId="3E4458C2" wp14:editId="5F0DF27A">
            <wp:extent cx="1212850" cy="2202815"/>
            <wp:effectExtent l="0" t="0" r="6350" b="6985"/>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preferRelativeResize="0"/>
                  </pic:nvPicPr>
                  <pic:blipFill>
                    <a:blip r:embed="rId48" cstate="print">
                      <a:extLst>
                        <a:ext uri="{28A0092B-C50C-407E-A947-70E740481C1C}">
                          <a14:useLocalDpi xmlns:a14="http://schemas.microsoft.com/office/drawing/2010/main" val="0"/>
                        </a:ext>
                      </a:extLst>
                    </a:blip>
                    <a:srcRect l="33839" t="8233" r="33578" b="7832"/>
                    <a:stretch>
                      <a:fillRect/>
                    </a:stretch>
                  </pic:blipFill>
                  <pic:spPr>
                    <a:xfrm>
                      <a:off x="0" y="0"/>
                      <a:ext cx="1213200" cy="2203200"/>
                    </a:xfrm>
                    <a:prstGeom prst="rect">
                      <a:avLst/>
                    </a:prstGeom>
                    <a:ln>
                      <a:noFill/>
                    </a:ln>
                  </pic:spPr>
                </pic:pic>
              </a:graphicData>
            </a:graphic>
          </wp:inline>
        </w:drawing>
      </w:r>
      <w:r w:rsidRPr="0036445F">
        <w:rPr>
          <w:rFonts w:ascii="Times New Roman" w:hAnsi="Times New Roman" w:cs="Times New Roman"/>
        </w:rPr>
        <w:t xml:space="preserve">   </w:t>
      </w:r>
      <w:r w:rsidRPr="0036445F">
        <w:rPr>
          <w:rFonts w:ascii="Times New Roman" w:hAnsi="Times New Roman" w:cs="Times New Roman"/>
          <w:noProof/>
        </w:rPr>
        <w:drawing>
          <wp:inline distT="0" distB="0" distL="0" distR="0" wp14:anchorId="351C10A8" wp14:editId="10B7CACF">
            <wp:extent cx="1188720" cy="2202180"/>
            <wp:effectExtent l="0" t="0" r="0" b="7620"/>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preferRelativeResize="0"/>
                  </pic:nvPicPr>
                  <pic:blipFill>
                    <a:blip r:embed="rId49" cstate="print">
                      <a:extLst>
                        <a:ext uri="{28A0092B-C50C-407E-A947-70E740481C1C}">
                          <a14:useLocalDpi xmlns:a14="http://schemas.microsoft.com/office/drawing/2010/main" val="0"/>
                        </a:ext>
                      </a:extLst>
                    </a:blip>
                    <a:srcRect l="33951" t="8233" r="34529" b="8835"/>
                    <a:stretch>
                      <a:fillRect/>
                    </a:stretch>
                  </pic:blipFill>
                  <pic:spPr>
                    <a:xfrm>
                      <a:off x="0" y="0"/>
                      <a:ext cx="1191970" cy="2208585"/>
                    </a:xfrm>
                    <a:prstGeom prst="rect">
                      <a:avLst/>
                    </a:prstGeom>
                    <a:ln>
                      <a:noFill/>
                    </a:ln>
                  </pic:spPr>
                </pic:pic>
              </a:graphicData>
            </a:graphic>
          </wp:inline>
        </w:drawing>
      </w:r>
      <w:r w:rsidRPr="0036445F">
        <w:rPr>
          <w:rFonts w:ascii="Times New Roman" w:hAnsi="Times New Roman" w:cs="Times New Roman"/>
        </w:rPr>
        <w:t xml:space="preserve">  </w:t>
      </w:r>
      <w:r w:rsidRPr="0036445F">
        <w:rPr>
          <w:rFonts w:ascii="Times New Roman" w:hAnsi="Times New Roman" w:cs="Times New Roman" w:hint="eastAsia"/>
        </w:rPr>
        <w:t xml:space="preserve"> </w:t>
      </w:r>
      <w:r w:rsidRPr="0036445F">
        <w:rPr>
          <w:rFonts w:ascii="Times New Roman" w:hAnsi="Times New Roman" w:cs="Times New Roman"/>
          <w:noProof/>
        </w:rPr>
        <w:drawing>
          <wp:inline distT="0" distB="0" distL="0" distR="0" wp14:anchorId="75EC2F81" wp14:editId="00E74C92">
            <wp:extent cx="1615440" cy="2202815"/>
            <wp:effectExtent l="0" t="0" r="3810" b="6985"/>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referRelativeResize="0"/>
                  </pic:nvPicPr>
                  <pic:blipFill>
                    <a:blip r:embed="rId50" cstate="print">
                      <a:extLst>
                        <a:ext uri="{28A0092B-C50C-407E-A947-70E740481C1C}">
                          <a14:useLocalDpi xmlns:a14="http://schemas.microsoft.com/office/drawing/2010/main" val="0"/>
                        </a:ext>
                      </a:extLst>
                    </a:blip>
                    <a:srcRect l="34674" t="8634" r="21706" b="8634"/>
                    <a:stretch>
                      <a:fillRect/>
                    </a:stretch>
                  </pic:blipFill>
                  <pic:spPr>
                    <a:xfrm>
                      <a:off x="0" y="0"/>
                      <a:ext cx="1615440" cy="2202815"/>
                    </a:xfrm>
                    <a:prstGeom prst="rect">
                      <a:avLst/>
                    </a:prstGeom>
                    <a:ln>
                      <a:noFill/>
                    </a:ln>
                  </pic:spPr>
                </pic:pic>
              </a:graphicData>
            </a:graphic>
          </wp:inline>
        </w:drawing>
      </w:r>
    </w:p>
    <w:p w14:paraId="35421F20" w14:textId="77777777" w:rsidR="00853A3A" w:rsidRPr="0036445F" w:rsidRDefault="00713C44">
      <w:pPr>
        <w:rPr>
          <w:rFonts w:ascii="Times New Roman" w:hAnsi="Times New Roman" w:cs="Times New Roman"/>
        </w:rPr>
      </w:pPr>
      <w:r w:rsidRPr="0036445F">
        <w:rPr>
          <w:rFonts w:ascii="Times New Roman" w:hAnsi="Times New Roman" w:cs="Times New Roman" w:hint="eastAsia"/>
        </w:rPr>
        <w:t xml:space="preserve">             </w:t>
      </w:r>
      <w:r w:rsidRPr="0036445F">
        <w:rPr>
          <w:rFonts w:ascii="Times New Roman" w:hAnsi="Times New Roman" w:cs="Times New Roman"/>
        </w:rPr>
        <w:t xml:space="preserve">      </w:t>
      </w:r>
      <w:r w:rsidRPr="0036445F">
        <w:rPr>
          <w:rFonts w:ascii="Times New Roman" w:hAnsi="Times New Roman" w:cs="Times New Roman" w:hint="eastAsia"/>
        </w:rPr>
        <w:t xml:space="preserve"> (a)  </w:t>
      </w:r>
      <w:r w:rsidRPr="0036445F">
        <w:rPr>
          <w:rFonts w:ascii="Times New Roman" w:hAnsi="Times New Roman" w:cs="Times New Roman"/>
        </w:rPr>
        <w:t xml:space="preserve">                  (b)                  (c)</w:t>
      </w:r>
    </w:p>
    <w:p w14:paraId="44B0D2A9" w14:textId="0C280AF4" w:rsidR="00853A3A" w:rsidRPr="0036445F" w:rsidRDefault="00713C44">
      <w:pPr>
        <w:jc w:val="center"/>
        <w:rPr>
          <w:rFonts w:ascii="Times New Roman" w:hAnsi="Times New Roman" w:cs="Times New Roman"/>
        </w:rPr>
      </w:pPr>
      <w:bookmarkStart w:id="53" w:name="_Hlk48246250"/>
      <w:r w:rsidRPr="0036445F">
        <w:rPr>
          <w:rFonts w:ascii="Times New Roman" w:hAnsi="Times New Roman" w:cs="Times New Roman" w:hint="eastAsia"/>
          <w:b/>
          <w:bCs/>
        </w:rPr>
        <w:t>F</w:t>
      </w:r>
      <w:r w:rsidRPr="0036445F">
        <w:rPr>
          <w:rFonts w:ascii="Times New Roman" w:hAnsi="Times New Roman" w:cs="Times New Roman"/>
          <w:b/>
          <w:bCs/>
        </w:rPr>
        <w:t xml:space="preserve">ig. </w:t>
      </w:r>
      <w:r w:rsidR="004D26D0" w:rsidRPr="0036445F">
        <w:rPr>
          <w:rFonts w:ascii="Times New Roman" w:hAnsi="Times New Roman" w:cs="Times New Roman"/>
          <w:b/>
          <w:bCs/>
        </w:rPr>
        <w:t>2</w:t>
      </w:r>
      <w:r w:rsidR="00470B76" w:rsidRPr="0036445F">
        <w:rPr>
          <w:rFonts w:ascii="Times New Roman" w:hAnsi="Times New Roman" w:cs="Times New Roman"/>
          <w:b/>
          <w:bCs/>
        </w:rPr>
        <w:t>2</w:t>
      </w:r>
      <w:r w:rsidRPr="0036445F">
        <w:rPr>
          <w:rFonts w:ascii="Times New Roman" w:hAnsi="Times New Roman" w:cs="Times New Roman"/>
          <w:b/>
          <w:bCs/>
        </w:rPr>
        <w:t>.</w:t>
      </w:r>
      <w:r w:rsidRPr="0036445F">
        <w:rPr>
          <w:rFonts w:ascii="Times New Roman" w:hAnsi="Times New Roman" w:cs="Times New Roman"/>
        </w:rPr>
        <w:t xml:space="preserve"> Equivalent plastic strain distribution with different mesh densities obtained by Biot-CIGA: (a) 800 elements; (b) 1352 elements; (c) 2048 elements</w:t>
      </w:r>
      <w:bookmarkEnd w:id="53"/>
    </w:p>
    <w:p w14:paraId="4E8E7489" w14:textId="77777777" w:rsidR="00853A3A" w:rsidRPr="0036445F" w:rsidRDefault="00713C44" w:rsidP="00FC62E1">
      <w:pPr>
        <w:ind w:firstLineChars="100" w:firstLine="210"/>
        <w:jc w:val="center"/>
        <w:rPr>
          <w:rFonts w:ascii="Times New Roman" w:hAnsi="Times New Roman" w:cs="Times New Roman"/>
        </w:rPr>
      </w:pPr>
      <w:r w:rsidRPr="0036445F">
        <w:rPr>
          <w:rFonts w:ascii="Times New Roman" w:hAnsi="Times New Roman" w:cs="Times New Roman" w:hint="eastAsia"/>
          <w:noProof/>
        </w:rPr>
        <w:drawing>
          <wp:inline distT="0" distB="0" distL="0" distR="0" wp14:anchorId="4471354F" wp14:editId="2EBFE6D9">
            <wp:extent cx="4167554" cy="2954215"/>
            <wp:effectExtent l="0" t="0" r="4445"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referRelativeResize="0"/>
                  </pic:nvPicPr>
                  <pic:blipFill>
                    <a:blip r:embed="rId51" cstate="print">
                      <a:extLst>
                        <a:ext uri="{28A0092B-C50C-407E-A947-70E740481C1C}">
                          <a14:useLocalDpi xmlns:a14="http://schemas.microsoft.com/office/drawing/2010/main" val="0"/>
                        </a:ext>
                      </a:extLst>
                    </a:blip>
                    <a:stretch>
                      <a:fillRect/>
                    </a:stretch>
                  </pic:blipFill>
                  <pic:spPr>
                    <a:xfrm>
                      <a:off x="0" y="0"/>
                      <a:ext cx="4176465" cy="2960531"/>
                    </a:xfrm>
                    <a:prstGeom prst="rect">
                      <a:avLst/>
                    </a:prstGeom>
                  </pic:spPr>
                </pic:pic>
              </a:graphicData>
            </a:graphic>
          </wp:inline>
        </w:drawing>
      </w:r>
    </w:p>
    <w:p w14:paraId="4A198F20" w14:textId="280F6ACE" w:rsidR="00853A3A" w:rsidRPr="0036445F" w:rsidRDefault="00713C44">
      <w:pPr>
        <w:jc w:val="center"/>
        <w:rPr>
          <w:rFonts w:ascii="Times New Roman" w:hAnsi="Times New Roman" w:cs="Times New Roman"/>
        </w:rPr>
      </w:pPr>
      <w:r w:rsidRPr="0036445F">
        <w:rPr>
          <w:rFonts w:ascii="Times New Roman" w:hAnsi="Times New Roman" w:cs="Times New Roman" w:hint="cs"/>
          <w:b/>
          <w:bCs/>
        </w:rPr>
        <w:t>F</w:t>
      </w:r>
      <w:r w:rsidRPr="0036445F">
        <w:rPr>
          <w:rFonts w:ascii="Times New Roman" w:hAnsi="Times New Roman" w:cs="Times New Roman"/>
          <w:b/>
          <w:bCs/>
        </w:rPr>
        <w:t xml:space="preserve">ig. </w:t>
      </w:r>
      <w:r w:rsidR="004D26D0" w:rsidRPr="0036445F">
        <w:rPr>
          <w:rFonts w:ascii="Times New Roman" w:hAnsi="Times New Roman" w:cs="Times New Roman"/>
          <w:b/>
          <w:bCs/>
        </w:rPr>
        <w:t>2</w:t>
      </w:r>
      <w:r w:rsidR="00470B76" w:rsidRPr="0036445F">
        <w:rPr>
          <w:rFonts w:ascii="Times New Roman" w:hAnsi="Times New Roman" w:cs="Times New Roman"/>
          <w:b/>
          <w:bCs/>
        </w:rPr>
        <w:t>3</w:t>
      </w:r>
      <w:r w:rsidR="004D26D0" w:rsidRPr="0036445F">
        <w:rPr>
          <w:rFonts w:ascii="Times New Roman" w:hAnsi="Times New Roman" w:cs="Times New Roman"/>
          <w:b/>
          <w:bCs/>
        </w:rPr>
        <w:t>.</w:t>
      </w:r>
      <w:r w:rsidRPr="0036445F">
        <w:rPr>
          <w:rFonts w:ascii="Times New Roman" w:hAnsi="Times New Roman" w:cs="Times New Roman"/>
          <w:b/>
          <w:bCs/>
        </w:rPr>
        <w:t xml:space="preserve"> </w:t>
      </w:r>
      <w:r w:rsidRPr="0036445F">
        <w:rPr>
          <w:rFonts w:ascii="Times New Roman" w:hAnsi="Times New Roman" w:cs="Times New Roman"/>
        </w:rPr>
        <w:t>Force-displacement curves of different length scales obtained by Biot-CIGA (800 elements)</w:t>
      </w:r>
    </w:p>
    <w:p w14:paraId="519492EB" w14:textId="77777777" w:rsidR="00853A3A" w:rsidRPr="0036445F" w:rsidRDefault="00713C44" w:rsidP="00FC62E1">
      <w:pPr>
        <w:jc w:val="center"/>
        <w:rPr>
          <w:rFonts w:ascii="Times New Roman" w:hAnsi="Times New Roman" w:cs="Times New Roman"/>
        </w:rPr>
      </w:pPr>
      <w:r w:rsidRPr="0036445F">
        <w:rPr>
          <w:rFonts w:ascii="Times New Roman" w:hAnsi="Times New Roman" w:cs="Times New Roman" w:hint="eastAsia"/>
          <w:noProof/>
        </w:rPr>
        <w:lastRenderedPageBreak/>
        <w:drawing>
          <wp:inline distT="0" distB="0" distL="0" distR="0" wp14:anchorId="7B9B9CFA" wp14:editId="3B63A809">
            <wp:extent cx="3634154" cy="2801815"/>
            <wp:effectExtent l="0" t="0" r="4445"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referRelativeResize="0"/>
                  </pic:nvPicPr>
                  <pic:blipFill>
                    <a:blip r:embed="rId52" cstate="print">
                      <a:extLst>
                        <a:ext uri="{28A0092B-C50C-407E-A947-70E740481C1C}">
                          <a14:useLocalDpi xmlns:a14="http://schemas.microsoft.com/office/drawing/2010/main" val="0"/>
                        </a:ext>
                      </a:extLst>
                    </a:blip>
                    <a:stretch>
                      <a:fillRect/>
                    </a:stretch>
                  </pic:blipFill>
                  <pic:spPr>
                    <a:xfrm>
                      <a:off x="0" y="0"/>
                      <a:ext cx="3648066" cy="2812541"/>
                    </a:xfrm>
                    <a:prstGeom prst="rect">
                      <a:avLst/>
                    </a:prstGeom>
                  </pic:spPr>
                </pic:pic>
              </a:graphicData>
            </a:graphic>
          </wp:inline>
        </w:drawing>
      </w:r>
    </w:p>
    <w:p w14:paraId="4BD52879" w14:textId="58210E8D" w:rsidR="00853A3A" w:rsidRPr="0036445F" w:rsidRDefault="00713C44">
      <w:pPr>
        <w:jc w:val="right"/>
        <w:rPr>
          <w:rFonts w:ascii="Times New Roman" w:hAnsi="Times New Roman" w:cs="Times New Roman"/>
        </w:rPr>
      </w:pPr>
      <w:r w:rsidRPr="0036445F">
        <w:rPr>
          <w:rFonts w:ascii="Times New Roman" w:hAnsi="Times New Roman" w:cs="Times New Roman" w:hint="eastAsia"/>
          <w:b/>
          <w:bCs/>
        </w:rPr>
        <w:t>F</w:t>
      </w:r>
      <w:r w:rsidRPr="0036445F">
        <w:rPr>
          <w:rFonts w:ascii="Times New Roman" w:hAnsi="Times New Roman" w:cs="Times New Roman"/>
          <w:b/>
          <w:bCs/>
        </w:rPr>
        <w:t>ig. 2</w:t>
      </w:r>
      <w:r w:rsidR="00470B76" w:rsidRPr="0036445F">
        <w:rPr>
          <w:rFonts w:ascii="Times New Roman" w:hAnsi="Times New Roman" w:cs="Times New Roman"/>
          <w:b/>
          <w:bCs/>
        </w:rPr>
        <w:t>4</w:t>
      </w:r>
      <w:r w:rsidR="004D26D0" w:rsidRPr="0036445F">
        <w:rPr>
          <w:rFonts w:ascii="Times New Roman" w:hAnsi="Times New Roman" w:cs="Times New Roman"/>
          <w:b/>
          <w:bCs/>
        </w:rPr>
        <w:t>.</w:t>
      </w:r>
      <w:r w:rsidRPr="0036445F">
        <w:rPr>
          <w:rFonts w:ascii="Times New Roman" w:hAnsi="Times New Roman" w:cs="Times New Roman"/>
          <w:b/>
          <w:bCs/>
        </w:rPr>
        <w:t xml:space="preserve"> </w:t>
      </w:r>
      <w:r w:rsidRPr="0036445F">
        <w:rPr>
          <w:rFonts w:ascii="Times New Roman" w:hAnsi="Times New Roman" w:cs="Times New Roman"/>
        </w:rPr>
        <w:t>Change trend of the peak load obtained by Biot-CIGA with the length scale (800elements)</w:t>
      </w:r>
      <w:r w:rsidR="00FC62E1" w:rsidRPr="0036445F">
        <w:rPr>
          <w:rFonts w:ascii="Times New Roman" w:hAnsi="Times New Roman" w:cs="Times New Roman"/>
        </w:rPr>
        <w:t xml:space="preserve"> </w:t>
      </w:r>
      <w:r w:rsidRPr="0036445F">
        <w:rPr>
          <w:rFonts w:ascii="Times New Roman" w:hAnsi="Times New Roman" w:cs="Times New Roman" w:hint="eastAsia"/>
          <w:noProof/>
        </w:rPr>
        <w:drawing>
          <wp:inline distT="0" distB="0" distL="0" distR="0" wp14:anchorId="4E0D276D" wp14:editId="69AE581D">
            <wp:extent cx="1677035" cy="2170430"/>
            <wp:effectExtent l="0" t="0" r="0" b="1270"/>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preferRelativeResize="0"/>
                  </pic:nvPicPr>
                  <pic:blipFill>
                    <a:blip r:embed="rId53" cstate="print">
                      <a:extLst>
                        <a:ext uri="{28A0092B-C50C-407E-A947-70E740481C1C}">
                          <a14:useLocalDpi xmlns:a14="http://schemas.microsoft.com/office/drawing/2010/main" val="0"/>
                        </a:ext>
                      </a:extLst>
                    </a:blip>
                    <a:stretch>
                      <a:fillRect/>
                    </a:stretch>
                  </pic:blipFill>
                  <pic:spPr>
                    <a:xfrm>
                      <a:off x="0" y="0"/>
                      <a:ext cx="1677600" cy="2170800"/>
                    </a:xfrm>
                    <a:prstGeom prst="rect">
                      <a:avLst/>
                    </a:prstGeom>
                  </pic:spPr>
                </pic:pic>
              </a:graphicData>
            </a:graphic>
          </wp:inline>
        </w:drawing>
      </w:r>
      <w:r w:rsidRPr="0036445F">
        <w:rPr>
          <w:rFonts w:ascii="Times New Roman" w:hAnsi="Times New Roman" w:cs="Times New Roman"/>
        </w:rPr>
        <w:t xml:space="preserve">  </w:t>
      </w:r>
      <w:r w:rsidRPr="0036445F">
        <w:rPr>
          <w:rFonts w:ascii="Times New Roman" w:hAnsi="Times New Roman" w:cs="Times New Roman" w:hint="eastAsia"/>
          <w:noProof/>
        </w:rPr>
        <w:drawing>
          <wp:inline distT="0" distB="0" distL="0" distR="0" wp14:anchorId="6077305E" wp14:editId="57876C33">
            <wp:extent cx="1677035" cy="2170430"/>
            <wp:effectExtent l="0" t="0" r="0" b="1270"/>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preferRelativeResize="0"/>
                  </pic:nvPicPr>
                  <pic:blipFill>
                    <a:blip r:embed="rId54" cstate="print">
                      <a:extLst>
                        <a:ext uri="{28A0092B-C50C-407E-A947-70E740481C1C}">
                          <a14:useLocalDpi xmlns:a14="http://schemas.microsoft.com/office/drawing/2010/main" val="0"/>
                        </a:ext>
                      </a:extLst>
                    </a:blip>
                    <a:stretch>
                      <a:fillRect/>
                    </a:stretch>
                  </pic:blipFill>
                  <pic:spPr>
                    <a:xfrm>
                      <a:off x="0" y="0"/>
                      <a:ext cx="1677600" cy="2170800"/>
                    </a:xfrm>
                    <a:prstGeom prst="rect">
                      <a:avLst/>
                    </a:prstGeom>
                  </pic:spPr>
                </pic:pic>
              </a:graphicData>
            </a:graphic>
          </wp:inline>
        </w:drawing>
      </w:r>
      <w:r w:rsidRPr="0036445F">
        <w:rPr>
          <w:rFonts w:ascii="Times New Roman" w:hAnsi="Times New Roman" w:cs="Times New Roman"/>
        </w:rPr>
        <w:t xml:space="preserve"> </w:t>
      </w:r>
      <w:r w:rsidRPr="0036445F">
        <w:rPr>
          <w:rFonts w:ascii="Times New Roman" w:hAnsi="Times New Roman" w:cs="Times New Roman" w:hint="eastAsia"/>
          <w:noProof/>
        </w:rPr>
        <w:drawing>
          <wp:inline distT="0" distB="0" distL="0" distR="0" wp14:anchorId="014EC982" wp14:editId="46951FB2">
            <wp:extent cx="1677035" cy="2170430"/>
            <wp:effectExtent l="0" t="0" r="0" b="1270"/>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preferRelativeResize="0"/>
                  </pic:nvPicPr>
                  <pic:blipFill>
                    <a:blip r:embed="rId55" cstate="print">
                      <a:extLst>
                        <a:ext uri="{28A0092B-C50C-407E-A947-70E740481C1C}">
                          <a14:useLocalDpi xmlns:a14="http://schemas.microsoft.com/office/drawing/2010/main" val="0"/>
                        </a:ext>
                      </a:extLst>
                    </a:blip>
                    <a:stretch>
                      <a:fillRect/>
                    </a:stretch>
                  </pic:blipFill>
                  <pic:spPr>
                    <a:xfrm>
                      <a:off x="0" y="0"/>
                      <a:ext cx="1677600" cy="2170800"/>
                    </a:xfrm>
                    <a:prstGeom prst="rect">
                      <a:avLst/>
                    </a:prstGeom>
                  </pic:spPr>
                </pic:pic>
              </a:graphicData>
            </a:graphic>
          </wp:inline>
        </w:drawing>
      </w:r>
    </w:p>
    <w:p w14:paraId="4B7E8166" w14:textId="77777777" w:rsidR="00853A3A" w:rsidRPr="0036445F" w:rsidRDefault="00713C44">
      <w:pPr>
        <w:rPr>
          <w:rFonts w:ascii="Times New Roman" w:hAnsi="Times New Roman" w:cs="Times New Roman"/>
        </w:rPr>
      </w:pPr>
      <w:r w:rsidRPr="0036445F">
        <w:rPr>
          <w:rFonts w:ascii="Times New Roman" w:hAnsi="Times New Roman" w:cs="Times New Roman" w:hint="eastAsia"/>
        </w:rPr>
        <w:t xml:space="preserve"> </w:t>
      </w:r>
      <w:r w:rsidRPr="0036445F">
        <w:rPr>
          <w:rFonts w:ascii="Times New Roman" w:hAnsi="Times New Roman" w:cs="Times New Roman"/>
        </w:rPr>
        <w:t xml:space="preserve">        (a)                       (b)                        (c)</w:t>
      </w:r>
    </w:p>
    <w:p w14:paraId="4F36FEEB" w14:textId="77777777" w:rsidR="00853A3A" w:rsidRPr="0036445F" w:rsidRDefault="00713C44">
      <w:pPr>
        <w:ind w:firstLineChars="850" w:firstLine="1785"/>
        <w:jc w:val="left"/>
        <w:rPr>
          <w:rFonts w:ascii="Times New Roman" w:hAnsi="Times New Roman" w:cs="Times New Roman"/>
        </w:rPr>
      </w:pPr>
      <w:r w:rsidRPr="0036445F">
        <w:rPr>
          <w:rFonts w:ascii="Times New Roman" w:hAnsi="Times New Roman" w:cs="Times New Roman"/>
          <w:noProof/>
        </w:rPr>
        <w:drawing>
          <wp:inline distT="0" distB="0" distL="0" distR="0" wp14:anchorId="61EDD498" wp14:editId="7C01A3DB">
            <wp:extent cx="1677035" cy="2170430"/>
            <wp:effectExtent l="0" t="0" r="0" b="1270"/>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referRelativeResize="0"/>
                  </pic:nvPicPr>
                  <pic:blipFill>
                    <a:blip r:embed="rId56" cstate="print">
                      <a:extLst>
                        <a:ext uri="{28A0092B-C50C-407E-A947-70E740481C1C}">
                          <a14:useLocalDpi xmlns:a14="http://schemas.microsoft.com/office/drawing/2010/main" val="0"/>
                        </a:ext>
                      </a:extLst>
                    </a:blip>
                    <a:stretch>
                      <a:fillRect/>
                    </a:stretch>
                  </pic:blipFill>
                  <pic:spPr>
                    <a:xfrm>
                      <a:off x="0" y="0"/>
                      <a:ext cx="1677600" cy="2170800"/>
                    </a:xfrm>
                    <a:prstGeom prst="rect">
                      <a:avLst/>
                    </a:prstGeom>
                  </pic:spPr>
                </pic:pic>
              </a:graphicData>
            </a:graphic>
          </wp:inline>
        </w:drawing>
      </w:r>
      <w:r w:rsidRPr="0036445F">
        <w:rPr>
          <w:rFonts w:ascii="Times New Roman" w:hAnsi="Times New Roman" w:cs="Times New Roman" w:hint="eastAsia"/>
        </w:rPr>
        <w:t xml:space="preserve"> </w:t>
      </w:r>
      <w:r w:rsidRPr="0036445F">
        <w:rPr>
          <w:rFonts w:ascii="Times New Roman" w:hAnsi="Times New Roman" w:cs="Times New Roman"/>
          <w:noProof/>
        </w:rPr>
        <w:drawing>
          <wp:inline distT="0" distB="0" distL="0" distR="0" wp14:anchorId="65F80430" wp14:editId="76C59A8C">
            <wp:extent cx="1677035" cy="2170430"/>
            <wp:effectExtent l="0" t="0" r="0" b="12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77600" cy="2170800"/>
                    </a:xfrm>
                    <a:prstGeom prst="rect">
                      <a:avLst/>
                    </a:prstGeom>
                  </pic:spPr>
                </pic:pic>
              </a:graphicData>
            </a:graphic>
          </wp:inline>
        </w:drawing>
      </w:r>
    </w:p>
    <w:p w14:paraId="0BDE678C" w14:textId="77777777" w:rsidR="00853A3A" w:rsidRPr="0036445F" w:rsidRDefault="00713C44">
      <w:pPr>
        <w:rPr>
          <w:rFonts w:ascii="Times New Roman" w:hAnsi="Times New Roman" w:cs="Times New Roman"/>
        </w:rPr>
      </w:pPr>
      <w:r w:rsidRPr="0036445F">
        <w:rPr>
          <w:rFonts w:ascii="Times New Roman" w:hAnsi="Times New Roman" w:cs="Times New Roman" w:hint="eastAsia"/>
        </w:rPr>
        <w:t xml:space="preserve"> </w:t>
      </w:r>
      <w:r w:rsidRPr="0036445F">
        <w:rPr>
          <w:rFonts w:ascii="Times New Roman" w:hAnsi="Times New Roman" w:cs="Times New Roman"/>
        </w:rPr>
        <w:t xml:space="preserve">                       (d)                         (e)</w:t>
      </w:r>
    </w:p>
    <w:p w14:paraId="6E372818" w14:textId="276F0C69" w:rsidR="00853A3A" w:rsidRPr="0036445F" w:rsidRDefault="00713C44">
      <w:pPr>
        <w:jc w:val="center"/>
        <w:rPr>
          <w:rFonts w:ascii="Times New Roman" w:hAnsi="Times New Roman" w:cs="Times New Roman"/>
        </w:rPr>
      </w:pPr>
      <w:r w:rsidRPr="0036445F">
        <w:rPr>
          <w:rFonts w:ascii="Times New Roman" w:hAnsi="Times New Roman" w:cs="Times New Roman" w:hint="eastAsia"/>
          <w:b/>
          <w:bCs/>
        </w:rPr>
        <w:lastRenderedPageBreak/>
        <w:t>F</w:t>
      </w:r>
      <w:r w:rsidRPr="0036445F">
        <w:rPr>
          <w:rFonts w:ascii="Times New Roman" w:hAnsi="Times New Roman" w:cs="Times New Roman"/>
          <w:b/>
          <w:bCs/>
        </w:rPr>
        <w:t>ig. 2</w:t>
      </w:r>
      <w:r w:rsidR="00470B76" w:rsidRPr="0036445F">
        <w:rPr>
          <w:rFonts w:ascii="Times New Roman" w:hAnsi="Times New Roman" w:cs="Times New Roman"/>
          <w:b/>
          <w:bCs/>
        </w:rPr>
        <w:t>5</w:t>
      </w:r>
      <w:r w:rsidR="004D26D0" w:rsidRPr="0036445F">
        <w:rPr>
          <w:rFonts w:ascii="Times New Roman" w:hAnsi="Times New Roman" w:cs="Times New Roman"/>
          <w:b/>
          <w:bCs/>
        </w:rPr>
        <w:t>.</w:t>
      </w:r>
      <w:r w:rsidRPr="0036445F">
        <w:rPr>
          <w:rFonts w:ascii="Times New Roman" w:hAnsi="Times New Roman" w:cs="Times New Roman"/>
          <w:b/>
          <w:bCs/>
        </w:rPr>
        <w:t xml:space="preserve"> </w:t>
      </w:r>
      <w:r w:rsidRPr="0036445F">
        <w:rPr>
          <w:rFonts w:ascii="Times New Roman" w:hAnsi="Times New Roman" w:cs="Times New Roman"/>
        </w:rPr>
        <w:t xml:space="preserve">Equivalent plastic strain distribution corresponding to different length scales (800 elements): (a)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c</m:t>
            </m:r>
          </m:sub>
        </m:sSub>
        <m:r>
          <w:rPr>
            <w:rFonts w:ascii="Cambria Math" w:hAnsi="Cambria Math" w:cs="Times New Roman"/>
          </w:rPr>
          <m:t>=0</m:t>
        </m:r>
        <m:r>
          <m:rPr>
            <m:sty m:val="p"/>
          </m:rPr>
          <w:rPr>
            <w:rFonts w:ascii="Cambria Math" w:hAnsi="Cambria Math" w:cs="Times New Roman"/>
          </w:rPr>
          <m:t>.</m:t>
        </m:r>
        <m:r>
          <w:rPr>
            <w:rFonts w:ascii="Cambria Math" w:hAnsi="Cambria Math" w:cs="Times New Roman"/>
          </w:rPr>
          <m:t>001m</m:t>
        </m:r>
      </m:oMath>
      <w:r w:rsidRPr="0036445F">
        <w:rPr>
          <w:rFonts w:ascii="Times New Roman" w:hAnsi="Times New Roman" w:cs="Times New Roman"/>
        </w:rPr>
        <w:t xml:space="preserve">; (b)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c</m:t>
            </m:r>
          </m:sub>
        </m:sSub>
        <m:r>
          <w:rPr>
            <w:rFonts w:ascii="Cambria Math" w:hAnsi="Cambria Math" w:cs="Times New Roman"/>
          </w:rPr>
          <m:t>=0</m:t>
        </m:r>
        <m:r>
          <m:rPr>
            <m:sty m:val="p"/>
          </m:rPr>
          <w:rPr>
            <w:rFonts w:ascii="Cambria Math" w:hAnsi="Cambria Math" w:cs="Times New Roman"/>
          </w:rPr>
          <m:t>.</m:t>
        </m:r>
        <m:r>
          <w:rPr>
            <w:rFonts w:ascii="Cambria Math" w:hAnsi="Cambria Math" w:cs="Times New Roman"/>
          </w:rPr>
          <m:t>0015m</m:t>
        </m:r>
      </m:oMath>
      <w:r w:rsidRPr="0036445F">
        <w:rPr>
          <w:rFonts w:ascii="Times New Roman" w:hAnsi="Times New Roman" w:cs="Times New Roman"/>
        </w:rPr>
        <w:t xml:space="preserve">; (c)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c</m:t>
            </m:r>
          </m:sub>
        </m:sSub>
        <m:r>
          <w:rPr>
            <w:rFonts w:ascii="Cambria Math" w:hAnsi="Cambria Math" w:cs="Times New Roman"/>
          </w:rPr>
          <m:t>=0</m:t>
        </m:r>
        <m:r>
          <m:rPr>
            <m:sty m:val="p"/>
          </m:rPr>
          <w:rPr>
            <w:rFonts w:ascii="Cambria Math" w:hAnsi="Cambria Math" w:cs="Times New Roman"/>
          </w:rPr>
          <m:t>.</m:t>
        </m:r>
        <m:r>
          <w:rPr>
            <w:rFonts w:ascii="Cambria Math" w:hAnsi="Cambria Math" w:cs="Times New Roman"/>
          </w:rPr>
          <m:t>002m</m:t>
        </m:r>
      </m:oMath>
      <w:r w:rsidRPr="0036445F">
        <w:rPr>
          <w:rFonts w:ascii="Times New Roman" w:hAnsi="Times New Roman" w:cs="Times New Roman"/>
        </w:rPr>
        <w:t xml:space="preserve">; (d)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c</m:t>
            </m:r>
          </m:sub>
        </m:sSub>
        <m:r>
          <w:rPr>
            <w:rFonts w:ascii="Cambria Math" w:hAnsi="Cambria Math" w:cs="Times New Roman"/>
          </w:rPr>
          <m:t>=0</m:t>
        </m:r>
        <m:r>
          <m:rPr>
            <m:sty m:val="p"/>
          </m:rPr>
          <w:rPr>
            <w:rFonts w:ascii="Cambria Math" w:hAnsi="Cambria Math" w:cs="Times New Roman"/>
          </w:rPr>
          <m:t>.</m:t>
        </m:r>
        <m:r>
          <w:rPr>
            <w:rFonts w:ascii="Cambria Math" w:hAnsi="Cambria Math" w:cs="Times New Roman"/>
          </w:rPr>
          <m:t>003m</m:t>
        </m:r>
      </m:oMath>
      <w:r w:rsidRPr="0036445F">
        <w:rPr>
          <w:rFonts w:ascii="Times New Roman" w:hAnsi="Times New Roman" w:cs="Times New Roman"/>
        </w:rPr>
        <w:t xml:space="preserve">; (e)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c</m:t>
            </m:r>
          </m:sub>
        </m:sSub>
        <m:r>
          <w:rPr>
            <w:rFonts w:ascii="Cambria Math" w:hAnsi="Cambria Math" w:cs="Times New Roman"/>
          </w:rPr>
          <m:t>=0</m:t>
        </m:r>
        <m:r>
          <m:rPr>
            <m:sty m:val="p"/>
          </m:rPr>
          <w:rPr>
            <w:rFonts w:ascii="Cambria Math" w:hAnsi="Cambria Math" w:cs="Times New Roman"/>
          </w:rPr>
          <m:t>.</m:t>
        </m:r>
        <m:r>
          <w:rPr>
            <w:rFonts w:ascii="Cambria Math" w:hAnsi="Cambria Math" w:cs="Times New Roman"/>
          </w:rPr>
          <m:t>004m</m:t>
        </m:r>
      </m:oMath>
    </w:p>
    <w:p w14:paraId="550A1070" w14:textId="77777777" w:rsidR="00853A3A" w:rsidRPr="0036445F" w:rsidRDefault="00713C44">
      <w:pPr>
        <w:pStyle w:val="Heading1"/>
        <w:numPr>
          <w:ilvl w:val="0"/>
          <w:numId w:val="1"/>
        </w:numPr>
        <w:spacing w:line="480" w:lineRule="auto"/>
        <w:rPr>
          <w:rFonts w:ascii="Times New Roman" w:hAnsi="Times New Roman" w:cs="Times New Roman"/>
          <w:sz w:val="30"/>
          <w:szCs w:val="30"/>
        </w:rPr>
      </w:pPr>
      <w:bookmarkStart w:id="54" w:name="_Hlk61097412"/>
      <w:r w:rsidRPr="0036445F">
        <w:rPr>
          <w:rFonts w:ascii="Times New Roman" w:hAnsi="Times New Roman" w:cs="Times New Roman"/>
          <w:sz w:val="30"/>
          <w:szCs w:val="30"/>
        </w:rPr>
        <w:t>Conclusions</w:t>
      </w:r>
      <w:bookmarkEnd w:id="54"/>
      <w:r w:rsidRPr="0036445F">
        <w:rPr>
          <w:rFonts w:ascii="Times New Roman" w:hAnsi="Times New Roman" w:cs="Times New Roman"/>
          <w:sz w:val="30"/>
          <w:szCs w:val="30"/>
        </w:rPr>
        <w:t xml:space="preserve"> </w:t>
      </w:r>
    </w:p>
    <w:p w14:paraId="7E256BEE" w14:textId="718EAC7E" w:rsidR="00853A3A" w:rsidRPr="0036445F" w:rsidRDefault="00713C44">
      <w:pPr>
        <w:ind w:firstLine="420"/>
        <w:rPr>
          <w:rFonts w:ascii="Times New Roman" w:hAnsi="Times New Roman" w:cs="Times New Roman"/>
          <w:strike/>
          <w:color w:val="FF0000"/>
        </w:rPr>
      </w:pPr>
      <w:r w:rsidRPr="0036445F">
        <w:rPr>
          <w:rFonts w:ascii="Times New Roman" w:hAnsi="Times New Roman" w:cs="Times New Roman"/>
        </w:rPr>
        <w:t>To simulate the strain localization of saturated soil, the following three aspects need to be considered: a regularization mechanism (such as Cosserat model) is needed to solve the ill-posed problem of partial differential equations caused by strain-softening properties and non-associated flow rules; the adopted numerical method should be able to overcome or alleviate the mesh distortion in the shear zone; its shape functions should have high-order continuity in order to correctly describe the flow and transport of pore fluid, so as to accurately simulate the progressive failure mechanism of saturated soil. Contrary to FEA, IGA not only has the ability to overcome mesh distortion, but also has the property of high-order continuity.</w:t>
      </w:r>
      <w:r w:rsidRPr="0036445F">
        <w:rPr>
          <w:rFonts w:ascii="Times New Roman" w:hAnsi="Times New Roman" w:cs="Times New Roman"/>
          <w:color w:val="FF0000"/>
        </w:rPr>
        <w:t xml:space="preserve"> </w:t>
      </w:r>
      <w:bookmarkStart w:id="55" w:name="_Hlk48849837"/>
      <w:r w:rsidRPr="0036445F">
        <w:rPr>
          <w:rFonts w:ascii="Times New Roman" w:hAnsi="Times New Roman" w:cs="Times New Roman"/>
        </w:rPr>
        <w:t xml:space="preserve">Therefore, </w:t>
      </w:r>
      <w:r w:rsidRPr="0036445F">
        <w:rPr>
          <w:rFonts w:ascii="Times New Roman" w:hAnsi="Times New Roman" w:cs="Times New Roman" w:hint="eastAsia"/>
        </w:rPr>
        <w:t xml:space="preserve">the formulation for isogeometric analysis of (IGA) </w:t>
      </w:r>
      <w:r w:rsidRPr="0036445F">
        <w:rPr>
          <w:rFonts w:ascii="Times New Roman" w:hAnsi="Times New Roman" w:cs="Times New Roman"/>
        </w:rPr>
        <w:t>Biot-Cosserat continuum</w:t>
      </w:r>
      <w:r w:rsidR="007C70D4" w:rsidRPr="0036445F">
        <w:rPr>
          <w:rFonts w:ascii="Times New Roman" w:hAnsi="Times New Roman" w:cs="Times New Roman"/>
        </w:rPr>
        <w:t>(Cosserat model as a regularization mechanism)</w:t>
      </w:r>
      <w:r w:rsidRPr="0036445F">
        <w:rPr>
          <w:rFonts w:ascii="Times New Roman" w:hAnsi="Times New Roman" w:cs="Times New Roman"/>
        </w:rPr>
        <w:t xml:space="preserve"> </w:t>
      </w:r>
      <w:r w:rsidRPr="0036445F">
        <w:rPr>
          <w:rFonts w:ascii="Times New Roman" w:hAnsi="Times New Roman" w:cs="Times New Roman" w:hint="eastAsia"/>
        </w:rPr>
        <w:t xml:space="preserve">is developed in this paper </w:t>
      </w:r>
      <w:r w:rsidRPr="0036445F">
        <w:rPr>
          <w:rFonts w:ascii="Times New Roman" w:hAnsi="Times New Roman" w:cs="Times New Roman"/>
        </w:rPr>
        <w:t>to simulate the dynamic strain localization in saturated soils.</w:t>
      </w:r>
      <w:r w:rsidRPr="0036445F">
        <w:rPr>
          <w:rFonts w:ascii="Times New Roman" w:hAnsi="Times New Roman" w:cs="Times New Roman"/>
          <w:color w:val="FF0000"/>
        </w:rPr>
        <w:t xml:space="preserve"> </w:t>
      </w:r>
      <w:bookmarkEnd w:id="55"/>
    </w:p>
    <w:p w14:paraId="7CAA8218" w14:textId="77777777" w:rsidR="00853A3A" w:rsidRPr="0036445F" w:rsidRDefault="00713C44">
      <w:pPr>
        <w:ind w:firstLine="420"/>
        <w:rPr>
          <w:rFonts w:ascii="Times New Roman" w:hAnsi="Times New Roman" w:cs="Times New Roman"/>
        </w:rPr>
      </w:pPr>
      <w:r w:rsidRPr="0036445F">
        <w:rPr>
          <w:rFonts w:ascii="Times New Roman" w:hAnsi="Times New Roman" w:cs="Times New Roman"/>
        </w:rPr>
        <w:t>Through three examples of one-dimensional consolidation, panel compression, and biaxial compression test, it is shown that in the classical continuum, the width, shape, and location of the shear band of saturated porous media are both closely related to the mesh density.</w:t>
      </w:r>
      <w:r w:rsidRPr="0036445F">
        <w:t xml:space="preserve"> </w:t>
      </w:r>
      <w:r w:rsidRPr="0036445F">
        <w:rPr>
          <w:rFonts w:ascii="Times New Roman" w:hAnsi="Times New Roman" w:cs="Times New Roman"/>
        </w:rPr>
        <w:t xml:space="preserve">It is also shown that when the mesh in the shear zone is excessively distorted, the Biot-CFEA method not only fails to converge, but its numerical solution also shows mesh-dependent after a certain softening stage. On the contrary, Biot-CIGA can effectively alleviate the mesh distortion problem in the band (even </w:t>
      </w:r>
      <w:r w:rsidRPr="0036445F">
        <w:rPr>
          <w:rFonts w:ascii="Times New Roman" w:hAnsi="Times New Roman" w:cs="Times New Roman"/>
        </w:rPr>
        <w:lastRenderedPageBreak/>
        <w:t xml:space="preserve">in the case of large deformation), thereby obtaining a convergent, mesh-independent numerical solution. Moreover, the high-order continuity of Biot-CIGA, on the one hand, can provide a smooth pore pressure gradient field, thereby ensuring the local mass balance of pore fluid. On the other hand, it can describe the inflow and outflow of </w:t>
      </w:r>
      <w:r w:rsidR="00FC41F8" w:rsidRPr="0036445F">
        <w:rPr>
          <w:rFonts w:ascii="Times New Roman" w:hAnsi="Times New Roman" w:cs="Times New Roman"/>
        </w:rPr>
        <w:t>pore fluid</w:t>
      </w:r>
      <w:r w:rsidRPr="0036445F">
        <w:rPr>
          <w:rFonts w:ascii="Times New Roman" w:hAnsi="Times New Roman" w:cs="Times New Roman"/>
        </w:rPr>
        <w:t xml:space="preserve"> in the element, that is, it has the ability to correctly simulate the volumetric strain of the element.</w:t>
      </w:r>
    </w:p>
    <w:p w14:paraId="344DBDA4" w14:textId="77777777" w:rsidR="00853A3A" w:rsidRPr="0036445F" w:rsidRDefault="00713C44">
      <w:pPr>
        <w:ind w:firstLine="420"/>
        <w:rPr>
          <w:rFonts w:ascii="Times New Roman" w:hAnsi="Times New Roman" w:cs="Times New Roman"/>
        </w:rPr>
      </w:pPr>
      <w:bookmarkStart w:id="56" w:name="_Hlk49197648"/>
      <w:r w:rsidRPr="0036445F">
        <w:rPr>
          <w:rFonts w:ascii="Times New Roman" w:hAnsi="Times New Roman" w:cs="Times New Roman"/>
        </w:rPr>
        <w:t>In addition</w:t>
      </w:r>
      <w:bookmarkStart w:id="57" w:name="_Hlk49198000"/>
      <w:r w:rsidRPr="0036445F">
        <w:rPr>
          <w:rFonts w:ascii="Times New Roman" w:hAnsi="Times New Roman" w:cs="Times New Roman"/>
        </w:rPr>
        <w:t xml:space="preserve">, because Biot-CIGA (IGA) adopts NURBS as its shape functions, it can conduct simulations directly on CAD models, which not only maintains </w:t>
      </w:r>
      <w:bookmarkStart w:id="58" w:name="_Hlk49197727"/>
      <w:r w:rsidRPr="0036445F">
        <w:rPr>
          <w:rFonts w:ascii="Times New Roman" w:hAnsi="Times New Roman" w:cs="Times New Roman"/>
        </w:rPr>
        <w:t>the precise geometry</w:t>
      </w:r>
      <w:bookmarkEnd w:id="58"/>
      <w:r w:rsidRPr="0036445F">
        <w:rPr>
          <w:rFonts w:ascii="Times New Roman" w:hAnsi="Times New Roman" w:cs="Times New Roman"/>
        </w:rPr>
        <w:t>, but also avoids an expensive intermediate meshing step.</w:t>
      </w:r>
      <w:bookmarkEnd w:id="56"/>
      <w:bookmarkEnd w:id="57"/>
    </w:p>
    <w:p w14:paraId="25711E36" w14:textId="77777777" w:rsidR="00853A3A" w:rsidRPr="0036445F" w:rsidRDefault="00713C44">
      <w:pPr>
        <w:pStyle w:val="Heading1"/>
        <w:numPr>
          <w:ilvl w:val="0"/>
          <w:numId w:val="1"/>
        </w:numPr>
        <w:spacing w:line="480" w:lineRule="auto"/>
        <w:rPr>
          <w:rFonts w:ascii="Times New Roman" w:hAnsi="Times New Roman" w:cs="Times New Roman"/>
          <w:sz w:val="30"/>
          <w:szCs w:val="30"/>
        </w:rPr>
      </w:pPr>
      <w:r w:rsidRPr="0036445F">
        <w:rPr>
          <w:rFonts w:ascii="Times New Roman" w:hAnsi="Times New Roman" w:cs="Times New Roman"/>
          <w:sz w:val="30"/>
          <w:szCs w:val="30"/>
        </w:rPr>
        <w:t>Acknowledgement</w:t>
      </w:r>
    </w:p>
    <w:p w14:paraId="7FA0CB17" w14:textId="77777777" w:rsidR="00853A3A" w:rsidRPr="0036445F" w:rsidRDefault="00713C44">
      <w:pPr>
        <w:ind w:firstLine="420"/>
        <w:rPr>
          <w:rFonts w:ascii="Times New Roman" w:hAnsi="Times New Roman" w:cs="Times New Roman"/>
        </w:rPr>
      </w:pPr>
      <w:r w:rsidRPr="0036445F">
        <w:rPr>
          <w:rFonts w:ascii="Times New Roman" w:hAnsi="Times New Roman" w:cs="Times New Roman"/>
        </w:rPr>
        <w:t>The authors are pleased to acknowledge the support from the National Natural Science Foundation of China (Projects 51890912, 51979025 and 52011530189) and the Open Research Fund of State Key Laboratory of Coastal and Offshore Engineering, Dalian University of Technology (Project LP1926).</w:t>
      </w:r>
    </w:p>
    <w:p w14:paraId="569C2A83" w14:textId="77777777" w:rsidR="00853A3A" w:rsidRPr="0036445F" w:rsidRDefault="00713C44">
      <w:pPr>
        <w:pStyle w:val="Heading1"/>
        <w:spacing w:line="480" w:lineRule="auto"/>
        <w:rPr>
          <w:rFonts w:ascii="Times New Roman" w:hAnsi="Times New Roman" w:cs="Times New Roman"/>
          <w:sz w:val="30"/>
          <w:szCs w:val="30"/>
        </w:rPr>
      </w:pPr>
      <w:r w:rsidRPr="0036445F">
        <w:rPr>
          <w:rFonts w:ascii="Times New Roman" w:hAnsi="Times New Roman" w:cs="Times New Roman"/>
          <w:sz w:val="30"/>
          <w:szCs w:val="30"/>
        </w:rPr>
        <w:t>Reference</w:t>
      </w:r>
    </w:p>
    <w:p w14:paraId="68C7BD78" w14:textId="2516192A" w:rsidR="007A20B8" w:rsidRPr="0036445F" w:rsidRDefault="0031060E"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rPr>
        <w:fldChar w:fldCharType="begin" w:fldLock="1"/>
      </w:r>
      <w:r w:rsidRPr="0036445F">
        <w:rPr>
          <w:rFonts w:ascii="Times New Roman" w:hAnsi="Times New Roman" w:cs="Times New Roman"/>
        </w:rPr>
        <w:instrText xml:space="preserve">ADDIN Mendeley Bibliography CSL_BIBLIOGRAPHY </w:instrText>
      </w:r>
      <w:r w:rsidRPr="0036445F">
        <w:rPr>
          <w:rFonts w:ascii="Times New Roman" w:hAnsi="Times New Roman" w:cs="Times New Roman"/>
        </w:rPr>
        <w:fldChar w:fldCharType="separate"/>
      </w:r>
      <w:r w:rsidR="007A20B8" w:rsidRPr="0036445F">
        <w:rPr>
          <w:rFonts w:ascii="Times New Roman" w:hAnsi="Times New Roman" w:cs="Times New Roman"/>
          <w:noProof/>
          <w:kern w:val="0"/>
          <w:sz w:val="20"/>
          <w:szCs w:val="24"/>
        </w:rPr>
        <w:t>[1]</w:t>
      </w:r>
      <w:r w:rsidR="007A20B8" w:rsidRPr="0036445F">
        <w:rPr>
          <w:rFonts w:ascii="Times New Roman" w:hAnsi="Times New Roman" w:cs="Times New Roman"/>
          <w:noProof/>
          <w:kern w:val="0"/>
          <w:sz w:val="20"/>
          <w:szCs w:val="24"/>
        </w:rPr>
        <w:tab/>
        <w:t>DEIST FH, DIMITRIOU C. Finite Element Method. S Afr Mech Eng 1969;19:124–6.</w:t>
      </w:r>
    </w:p>
    <w:p w14:paraId="51BC9C7A"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[2]</w:t>
      </w:r>
      <w:r w:rsidRPr="0036445F">
        <w:rPr>
          <w:rFonts w:ascii="Times New Roman" w:hAnsi="Times New Roman" w:cs="Times New Roman"/>
          <w:noProof/>
          <w:kern w:val="0"/>
          <w:sz w:val="20"/>
          <w:szCs w:val="24"/>
        </w:rPr>
        <w:tab/>
        <w:t>Irzal F, Remmers JJC, Verhoosel C V., Borst R de. Isogeometric finite element analysis of poroelasticity. Int J Numer Anal Methods Geomech 2013:1891–907. doi:10.1002/nag.</w:t>
      </w:r>
    </w:p>
    <w:p w14:paraId="4BCBE623"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[3]</w:t>
      </w:r>
      <w:r w:rsidRPr="0036445F">
        <w:rPr>
          <w:rFonts w:ascii="Times New Roman" w:hAnsi="Times New Roman" w:cs="Times New Roman"/>
          <w:noProof/>
          <w:kern w:val="0"/>
          <w:sz w:val="20"/>
          <w:szCs w:val="24"/>
        </w:rPr>
        <w:tab/>
        <w:t>Benson DJ, Bazilevs Y, Hsu MC, Hughes TJR. Isogeometric shell analysis: The Reissner-Mindlin shell. Comput Methods Appl Mech Eng 2010;199. doi:10.1016/j.cma.2009.05.011.</w:t>
      </w:r>
    </w:p>
    <w:p w14:paraId="6848A32E"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lastRenderedPageBreak/>
        <w:t>[4]</w:t>
      </w:r>
      <w:r w:rsidRPr="0036445F">
        <w:rPr>
          <w:rFonts w:ascii="Times New Roman" w:hAnsi="Times New Roman" w:cs="Times New Roman"/>
          <w:noProof/>
          <w:kern w:val="0"/>
          <w:sz w:val="20"/>
          <w:szCs w:val="24"/>
        </w:rPr>
        <w:tab/>
        <w:t>Lipton S, Evans JA, Bazilevs Y, Elguedj T, Hughes TJR. Robustness of isogeometric structural discretizations under severe mesh distortion. Comput Methods Appl Mech Eng 2010. doi:10.1016/j.cma.2009.01.022.</w:t>
      </w:r>
    </w:p>
    <w:p w14:paraId="45A90D14"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[5]</w:t>
      </w:r>
      <w:r w:rsidRPr="0036445F">
        <w:rPr>
          <w:rFonts w:ascii="Times New Roman" w:hAnsi="Times New Roman" w:cs="Times New Roman"/>
          <w:noProof/>
          <w:kern w:val="0"/>
          <w:sz w:val="20"/>
          <w:szCs w:val="24"/>
        </w:rPr>
        <w:tab/>
        <w:t>Belytschko T, Fish J, Engelmann BE. A finite element with embedded localization zones. Comput Methods Appl Mech Eng 1988;70. doi:10.1016/0045-7825(88)90180-6.</w:t>
      </w:r>
    </w:p>
    <w:p w14:paraId="01678B4A"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[6]</w:t>
      </w:r>
      <w:r w:rsidRPr="0036445F">
        <w:rPr>
          <w:rFonts w:ascii="Times New Roman" w:hAnsi="Times New Roman" w:cs="Times New Roman"/>
          <w:noProof/>
          <w:kern w:val="0"/>
          <w:sz w:val="20"/>
          <w:szCs w:val="24"/>
        </w:rPr>
        <w:tab/>
        <w:t>Simo JC, Oliver J, Armero F. An analysis of strong discontinuities induced by strain-softening in rate-independent inelastic solids. Comput Mech 1993;12. doi:10.1007/BF00372173.</w:t>
      </w:r>
    </w:p>
    <w:p w14:paraId="7C57533F"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[7]</w:t>
      </w:r>
      <w:r w:rsidRPr="0036445F">
        <w:rPr>
          <w:rFonts w:ascii="Times New Roman" w:hAnsi="Times New Roman" w:cs="Times New Roman"/>
          <w:noProof/>
          <w:kern w:val="0"/>
          <w:sz w:val="20"/>
          <w:szCs w:val="24"/>
        </w:rPr>
        <w:tab/>
        <w:t>Lu X, Bardet JP, Huang M. Numerical solutions of strain localization with nonlocal softening plasticity. Comput Methods Appl Mech Eng 2009;198:3702–11. doi:10.1016/j.cma.2009.08.002.</w:t>
      </w:r>
    </w:p>
    <w:p w14:paraId="3D218F06"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[8]</w:t>
      </w:r>
      <w:r w:rsidRPr="0036445F">
        <w:rPr>
          <w:rFonts w:ascii="Times New Roman" w:hAnsi="Times New Roman" w:cs="Times New Roman"/>
          <w:noProof/>
          <w:kern w:val="0"/>
          <w:sz w:val="20"/>
          <w:szCs w:val="24"/>
        </w:rPr>
        <w:tab/>
        <w:t>Reis FJP, Rodrigues Lopes IA, Andrade Pires FM, Andrade FXC. Microscale analysis of heterogeneous ductile materials with nonlocal damage models of integral type. Comput Struct 2018;201. doi:10.1016/j.compstruc.2018.02.013.</w:t>
      </w:r>
    </w:p>
    <w:p w14:paraId="4B78B737"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[9]</w:t>
      </w:r>
      <w:r w:rsidRPr="0036445F">
        <w:rPr>
          <w:rFonts w:ascii="Times New Roman" w:hAnsi="Times New Roman" w:cs="Times New Roman"/>
          <w:noProof/>
          <w:kern w:val="0"/>
          <w:sz w:val="20"/>
          <w:szCs w:val="24"/>
        </w:rPr>
        <w:tab/>
        <w:t>Needleman A. Material rate dependence and mesh sensitivity in localization problems. Comput Methods Appl Mech Eng 1988;67. doi:10.1016/0045-7825(88)90069-2.</w:t>
      </w:r>
    </w:p>
    <w:p w14:paraId="7119913E"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[10]</w:t>
      </w:r>
      <w:r w:rsidRPr="0036445F">
        <w:rPr>
          <w:rFonts w:ascii="Times New Roman" w:hAnsi="Times New Roman" w:cs="Times New Roman"/>
          <w:noProof/>
          <w:kern w:val="0"/>
          <w:sz w:val="20"/>
          <w:szCs w:val="24"/>
        </w:rPr>
        <w:tab/>
        <w:t>Niazi MS, Wisselink HH, Meinders T. Viscoplastic regularization of local damage models: Revisited. Comput Mech 2013;51. doi:10.1007/s00466-012-0717-7.</w:t>
      </w:r>
    </w:p>
    <w:p w14:paraId="7CE5F6AC"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[11]</w:t>
      </w:r>
      <w:r w:rsidRPr="0036445F">
        <w:rPr>
          <w:rFonts w:ascii="Times New Roman" w:hAnsi="Times New Roman" w:cs="Times New Roman"/>
          <w:noProof/>
          <w:kern w:val="0"/>
          <w:sz w:val="20"/>
          <w:szCs w:val="24"/>
        </w:rPr>
        <w:tab/>
        <w:t>Kolo I, de Borst R. Dispersion and isogeometric analyses of second-order and fourth-order implicit gradient-enhanced plasticity models. Int J Numer Methods Eng 2018;114. doi:10.1002/nme.5749.</w:t>
      </w:r>
    </w:p>
    <w:p w14:paraId="1D352E21"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lastRenderedPageBreak/>
        <w:t>[12]</w:t>
      </w:r>
      <w:r w:rsidRPr="0036445F">
        <w:rPr>
          <w:rFonts w:ascii="Times New Roman" w:hAnsi="Times New Roman" w:cs="Times New Roman"/>
          <w:noProof/>
          <w:kern w:val="0"/>
          <w:sz w:val="20"/>
          <w:szCs w:val="24"/>
        </w:rPr>
        <w:tab/>
        <w:t>Liu N, Jeffers AE. Feature-preserving rational Bézier triangles for isogeometric analysis of higher-order gradient damage models. Comput Methods Appl Mech Eng 2019;357. doi:10.1016/j.cma.2019.112585.</w:t>
      </w:r>
    </w:p>
    <w:p w14:paraId="1C377564"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[13]</w:t>
      </w:r>
      <w:r w:rsidRPr="0036445F">
        <w:rPr>
          <w:rFonts w:ascii="Times New Roman" w:hAnsi="Times New Roman" w:cs="Times New Roman"/>
          <w:noProof/>
          <w:kern w:val="0"/>
          <w:sz w:val="20"/>
          <w:szCs w:val="24"/>
        </w:rPr>
        <w:tab/>
        <w:t>Kolo I, Chen L, de Borst R. Strain-gradient elasticity and gradient-dependent plasticity with hierarchical refinement of NURBS. Finite Elem Anal Des 2019;163. doi:10.1016/j.finel.2019.06.001.</w:t>
      </w:r>
    </w:p>
    <w:p w14:paraId="169F4929"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[14]</w:t>
      </w:r>
      <w:r w:rsidRPr="0036445F">
        <w:rPr>
          <w:rFonts w:ascii="Times New Roman" w:hAnsi="Times New Roman" w:cs="Times New Roman"/>
          <w:noProof/>
          <w:kern w:val="0"/>
          <w:sz w:val="20"/>
          <w:szCs w:val="24"/>
        </w:rPr>
        <w:tab/>
        <w:t>Li X, Tang H. A consistent return mapping algorithm for pressure-dependent elastoplastic Cosserat continua and modelling of strain localisation. Comput Struct 2005. doi:10.1016/j.compstruc.2004.08.009.</w:t>
      </w:r>
    </w:p>
    <w:p w14:paraId="77C65679"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[15]</w:t>
      </w:r>
      <w:r w:rsidRPr="0036445F">
        <w:rPr>
          <w:rFonts w:ascii="Times New Roman" w:hAnsi="Times New Roman" w:cs="Times New Roman"/>
          <w:noProof/>
          <w:kern w:val="0"/>
          <w:sz w:val="20"/>
          <w:szCs w:val="24"/>
        </w:rPr>
        <w:tab/>
        <w:t>Arslan H, Sture S. Finite element analysis of localization and micro-macro structure relation in granular materials. Part I: Formulation. Acta Mech 2008;197:135–52. doi:10.1007/s00707-007-0512-2.</w:t>
      </w:r>
    </w:p>
    <w:p w14:paraId="0EF06316"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[16]</w:t>
      </w:r>
      <w:r w:rsidRPr="0036445F">
        <w:rPr>
          <w:rFonts w:ascii="Times New Roman" w:hAnsi="Times New Roman" w:cs="Times New Roman"/>
          <w:noProof/>
          <w:kern w:val="0"/>
          <w:sz w:val="20"/>
          <w:szCs w:val="24"/>
        </w:rPr>
        <w:tab/>
        <w:t>Arslan H, Sture S. Finite element analysis of localization and micro-macro structure relation in granular materials. Part II: Implementation and simulations. Acta Mech 2008;197:153–71. doi:10.1007/s00707-007-0514-0.</w:t>
      </w:r>
    </w:p>
    <w:p w14:paraId="3715F1AC"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[17]</w:t>
      </w:r>
      <w:r w:rsidRPr="0036445F">
        <w:rPr>
          <w:rFonts w:ascii="Times New Roman" w:hAnsi="Times New Roman" w:cs="Times New Roman"/>
          <w:noProof/>
          <w:kern w:val="0"/>
          <w:sz w:val="20"/>
          <w:szCs w:val="24"/>
        </w:rPr>
        <w:tab/>
        <w:t>Tang H, Hu Z, Li X. Three-dimensional pressure-dependent elastoplastic cosserat continuum model and finite element simulation of strain localization. Int J Appl Mech 2013;5. doi:10.1142/S1758825113500300.</w:t>
      </w:r>
    </w:p>
    <w:p w14:paraId="5FE5338A"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[18]</w:t>
      </w:r>
      <w:r w:rsidRPr="0036445F">
        <w:rPr>
          <w:rFonts w:ascii="Times New Roman" w:hAnsi="Times New Roman" w:cs="Times New Roman"/>
          <w:noProof/>
          <w:kern w:val="0"/>
          <w:sz w:val="20"/>
          <w:szCs w:val="24"/>
        </w:rPr>
        <w:tab/>
        <w:t>Tang H, Sun F, Zhang Y, Dong Y. Elastoplastic axisymmetric Cosserat continua and modelling of strain localization. Comput Geotech 2018;101:159–67. doi:10.1016/j.compgeo.2018.05.004.</w:t>
      </w:r>
    </w:p>
    <w:p w14:paraId="76F73016"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lastRenderedPageBreak/>
        <w:t>[19]</w:t>
      </w:r>
      <w:r w:rsidRPr="0036445F">
        <w:rPr>
          <w:rFonts w:ascii="Times New Roman" w:hAnsi="Times New Roman" w:cs="Times New Roman"/>
          <w:noProof/>
          <w:kern w:val="0"/>
          <w:sz w:val="20"/>
          <w:szCs w:val="24"/>
        </w:rPr>
        <w:tab/>
        <w:t>Tang H, Wei W, Liu F, Chen G. Computers and Geotechnics Elastoplastic Cosserat continuum model considering strength anisotropy and its application to the analysis of slope stability. Comput Geotech 2020;117:103235. doi:10.1016/j.compgeo.2019.103235.</w:t>
      </w:r>
    </w:p>
    <w:p w14:paraId="03FCBEF9"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[20]</w:t>
      </w:r>
      <w:r w:rsidRPr="0036445F">
        <w:rPr>
          <w:rFonts w:ascii="Times New Roman" w:hAnsi="Times New Roman" w:cs="Times New Roman"/>
          <w:noProof/>
          <w:kern w:val="0"/>
          <w:sz w:val="20"/>
          <w:szCs w:val="24"/>
        </w:rPr>
        <w:tab/>
        <w:t>Schrefler BA, Majorana CE, Sanavia L. Shear band localization in saturated porous media. Arch Mech 1995;47:577–99.</w:t>
      </w:r>
    </w:p>
    <w:p w14:paraId="1236F70E"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[21]</w:t>
      </w:r>
      <w:r w:rsidRPr="0036445F">
        <w:rPr>
          <w:rFonts w:ascii="Times New Roman" w:hAnsi="Times New Roman" w:cs="Times New Roman"/>
          <w:noProof/>
          <w:kern w:val="0"/>
          <w:sz w:val="20"/>
          <w:szCs w:val="24"/>
        </w:rPr>
        <w:tab/>
        <w:t>Schrefler BA, Sanavia L, Majorana CE. A mltiphase medium model for localisation and postlocalisation simulation in geomaterials. Mech Cohesive-Frictional Mater 1996;1:95–114. doi:10.1002/(SICI)1099-1484(199601)1:1&lt;95::AID-CFM5&gt;3.0.CO;2-D.</w:t>
      </w:r>
    </w:p>
    <w:p w14:paraId="61B08816"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[22]</w:t>
      </w:r>
      <w:r w:rsidRPr="0036445F">
        <w:rPr>
          <w:rFonts w:ascii="Times New Roman" w:hAnsi="Times New Roman" w:cs="Times New Roman"/>
          <w:noProof/>
          <w:kern w:val="0"/>
          <w:sz w:val="20"/>
          <w:szCs w:val="24"/>
        </w:rPr>
        <w:tab/>
        <w:t>Zhang HW. An internal length scale in dynamic strain localisation analysis of saturated porous media. Rock Soil Mech 2001;22:249–53.</w:t>
      </w:r>
    </w:p>
    <w:p w14:paraId="4C619014"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[23]</w:t>
      </w:r>
      <w:r w:rsidRPr="0036445F">
        <w:rPr>
          <w:rFonts w:ascii="Times New Roman" w:hAnsi="Times New Roman" w:cs="Times New Roman"/>
          <w:noProof/>
          <w:kern w:val="0"/>
          <w:sz w:val="20"/>
          <w:szCs w:val="24"/>
        </w:rPr>
        <w:tab/>
        <w:t>Schrefler BA, Zhang HW, Sanavia L. Interaction between different internal length scales in strain localization analysis of fully and partially saturated porous media - The 1-D case. Int J Numer Anal Methods Geomech 2006;30:45–70. doi:10.1002/nag.474.</w:t>
      </w:r>
    </w:p>
    <w:p w14:paraId="55E1322C"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[24]</w:t>
      </w:r>
      <w:r w:rsidRPr="0036445F">
        <w:rPr>
          <w:rFonts w:ascii="Times New Roman" w:hAnsi="Times New Roman" w:cs="Times New Roman"/>
          <w:noProof/>
          <w:kern w:val="0"/>
          <w:sz w:val="20"/>
          <w:szCs w:val="24"/>
        </w:rPr>
        <w:tab/>
        <w:t>Zhang HW, Schrefler BA. Gradient-dependent plasticity model and dynamic strain localization analysis of saturated and partially saturated porous media: One dimensional model. Eur J Mech A/Solids 2000;19:503–24. doi:10.1016/S0997-7538(00)00177-7.</w:t>
      </w:r>
    </w:p>
    <w:p w14:paraId="3B4E92D5"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[25]</w:t>
      </w:r>
      <w:r w:rsidRPr="0036445F">
        <w:rPr>
          <w:rFonts w:ascii="Times New Roman" w:hAnsi="Times New Roman" w:cs="Times New Roman"/>
          <w:noProof/>
          <w:kern w:val="0"/>
          <w:sz w:val="20"/>
          <w:szCs w:val="24"/>
        </w:rPr>
        <w:tab/>
        <w:t>Tang H, Li X. The Biot-Cosserat continuum model for coupled hydro-dynamic analysis in saturated porous media and finite element simulation of strain localization 2007;24.</w:t>
      </w:r>
    </w:p>
    <w:p w14:paraId="5063CED8"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[26]</w:t>
      </w:r>
      <w:r w:rsidRPr="0036445F">
        <w:rPr>
          <w:rFonts w:ascii="Times New Roman" w:hAnsi="Times New Roman" w:cs="Times New Roman"/>
          <w:noProof/>
          <w:kern w:val="0"/>
          <w:sz w:val="20"/>
          <w:szCs w:val="24"/>
        </w:rPr>
        <w:tab/>
        <w:t>Hughes TJR, Cottrell JA, Bazilevs Y. Isogeometric analysis: CAD, finite elements, NURBS, exact geometry and mesh refinement. Comput Methods Appl Mech Eng 2005;194:4135–95. doi:10.1016/j.cma.2004.10.008.</w:t>
      </w:r>
    </w:p>
    <w:p w14:paraId="200309AA"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lastRenderedPageBreak/>
        <w:t>[27]</w:t>
      </w:r>
      <w:r w:rsidRPr="0036445F">
        <w:rPr>
          <w:rFonts w:ascii="Times New Roman" w:hAnsi="Times New Roman" w:cs="Times New Roman"/>
          <w:noProof/>
          <w:kern w:val="0"/>
          <w:sz w:val="20"/>
          <w:szCs w:val="24"/>
        </w:rPr>
        <w:tab/>
        <w:t>Remacle J, Lambrechts J, Seny B. Two-way coupling in reservoir–geomechanical models: vertex-centered Galerkin geomechanical model cell-centered and vertex-centered finite volume reservoir models. International 2012:1102–19. doi:10.1002/nme.</w:t>
      </w:r>
    </w:p>
    <w:p w14:paraId="2F968664"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[28]</w:t>
      </w:r>
      <w:r w:rsidRPr="0036445F">
        <w:rPr>
          <w:rFonts w:ascii="Times New Roman" w:hAnsi="Times New Roman" w:cs="Times New Roman"/>
          <w:noProof/>
          <w:kern w:val="0"/>
          <w:sz w:val="20"/>
          <w:szCs w:val="24"/>
        </w:rPr>
        <w:tab/>
        <w:t>Ferronato M, Castelletto N, Gambolati G. A fully coupled 3-D mixed finite element model of Biot consolidation. J Comput Phys 2010;229:4813–30. doi:10.1016/j.jcp.2010.03.018.</w:t>
      </w:r>
    </w:p>
    <w:p w14:paraId="3CAE76AE"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[29]</w:t>
      </w:r>
      <w:r w:rsidRPr="0036445F">
        <w:rPr>
          <w:rFonts w:ascii="Times New Roman" w:hAnsi="Times New Roman" w:cs="Times New Roman"/>
          <w:noProof/>
          <w:kern w:val="0"/>
          <w:sz w:val="20"/>
          <w:szCs w:val="24"/>
        </w:rPr>
        <w:tab/>
        <w:t>Liu R, Wheeler MF, Dawson CN, Dean R. Modeling of convection-dominated thermoporomechanics problems using incomplete interior penalty Galerkin method. Comput Methods Appl Mech Eng 2009;198:912–9. doi:10.1016/j.cma.2008.11.012.</w:t>
      </w:r>
    </w:p>
    <w:p w14:paraId="0C0BCE93"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[30]</w:t>
      </w:r>
      <w:r w:rsidRPr="0036445F">
        <w:rPr>
          <w:rFonts w:ascii="Times New Roman" w:hAnsi="Times New Roman" w:cs="Times New Roman"/>
          <w:noProof/>
          <w:kern w:val="0"/>
          <w:sz w:val="20"/>
          <w:szCs w:val="24"/>
        </w:rPr>
        <w:tab/>
        <w:t>Choo J, Lee S. Enriched Galerkin finite elements for coupled poromechanics with local mass conservation. Comput Methods Appl Mech Eng 2018;341:311–32. doi:10.1016/j.cma.2018.06.022.</w:t>
      </w:r>
    </w:p>
    <w:p w14:paraId="3C009D51"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[31]</w:t>
      </w:r>
      <w:r w:rsidRPr="0036445F">
        <w:rPr>
          <w:rFonts w:ascii="Times New Roman" w:hAnsi="Times New Roman" w:cs="Times New Roman"/>
          <w:noProof/>
          <w:kern w:val="0"/>
          <w:sz w:val="20"/>
          <w:szCs w:val="24"/>
        </w:rPr>
        <w:tab/>
        <w:t>de Borst R. A generalisation of J2-flow theory for polar continua. Comput Methods Appl Mech Eng 1993;103:347–62. doi:10.1016/0045-7825(93)90127-J.</w:t>
      </w:r>
    </w:p>
    <w:p w14:paraId="7EA003F0"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[32]</w:t>
      </w:r>
      <w:r w:rsidRPr="0036445F">
        <w:rPr>
          <w:rFonts w:ascii="Times New Roman" w:hAnsi="Times New Roman" w:cs="Times New Roman"/>
          <w:noProof/>
          <w:kern w:val="0"/>
          <w:sz w:val="20"/>
          <w:szCs w:val="24"/>
        </w:rPr>
        <w:tab/>
        <w:t>G.N.Pane, S.Pietruszczak. Symmetric tangential stiffness formulation for non-associated plasticity. Comput Geotech 1986;2:89–99.</w:t>
      </w:r>
    </w:p>
    <w:p w14:paraId="5BC41462"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[33]</w:t>
      </w:r>
      <w:r w:rsidRPr="0036445F">
        <w:rPr>
          <w:rFonts w:ascii="Times New Roman" w:hAnsi="Times New Roman" w:cs="Times New Roman"/>
          <w:noProof/>
          <w:kern w:val="0"/>
          <w:sz w:val="20"/>
          <w:szCs w:val="24"/>
        </w:rPr>
        <w:tab/>
        <w:t>Tang H, Dong Y, Wang T, Dong Y. Simulation of strain localization with discrete element-Cosserat continuum finite element two scale method for granular materials. J Mech Phys Solids 2019;122:450–71. doi:10.1016/j.jmps.2018.09.029.</w:t>
      </w:r>
    </w:p>
    <w:p w14:paraId="0C4ED9BB"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[34]</w:t>
      </w:r>
      <w:r w:rsidRPr="0036445F">
        <w:rPr>
          <w:rFonts w:ascii="Times New Roman" w:hAnsi="Times New Roman" w:cs="Times New Roman"/>
          <w:noProof/>
          <w:kern w:val="0"/>
          <w:sz w:val="20"/>
          <w:szCs w:val="24"/>
        </w:rPr>
        <w:tab/>
        <w:t>Sabet SA, de Borst R. Structural softening, mesh dependence, and regularisation in non-associated plastic flow. Int J Numer Anal Methods Geomech 2019;43:2170–83. doi:10.1002/nag.2973.</w:t>
      </w:r>
    </w:p>
    <w:p w14:paraId="4803A483"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lastRenderedPageBreak/>
        <w:t>[35]</w:t>
      </w:r>
      <w:r w:rsidRPr="0036445F">
        <w:rPr>
          <w:rFonts w:ascii="Times New Roman" w:hAnsi="Times New Roman" w:cs="Times New Roman"/>
          <w:noProof/>
          <w:kern w:val="0"/>
          <w:sz w:val="20"/>
          <w:szCs w:val="24"/>
        </w:rPr>
        <w:tab/>
        <w:t>Sabet SA, de Borst R. Mesh bias and shear band inclination in standard and non-standard continua. Arch Appl Mech 2019;89:2577–90. doi:10.1007/s00419-019-01593-2.</w:t>
      </w:r>
    </w:p>
    <w:p w14:paraId="4ECB1DAA"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[36]</w:t>
      </w:r>
      <w:r w:rsidRPr="0036445F">
        <w:rPr>
          <w:rFonts w:ascii="Times New Roman" w:hAnsi="Times New Roman" w:cs="Times New Roman"/>
          <w:noProof/>
          <w:kern w:val="0"/>
          <w:sz w:val="20"/>
          <w:szCs w:val="24"/>
        </w:rPr>
        <w:tab/>
        <w:t>Hageman T, Sabet SA, de Borst R. Convergence in non-associated plasticity and fracture propagation for standard, rate-dependent, and Cosserat continua. Int J Numer Methods Eng 2020:1–19. doi:10.1002/nme.6561.</w:t>
      </w:r>
    </w:p>
    <w:p w14:paraId="613DE80F"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[37]</w:t>
      </w:r>
      <w:r w:rsidRPr="0036445F">
        <w:rPr>
          <w:rFonts w:ascii="Times New Roman" w:hAnsi="Times New Roman" w:cs="Times New Roman"/>
          <w:noProof/>
          <w:kern w:val="0"/>
          <w:sz w:val="20"/>
          <w:szCs w:val="24"/>
        </w:rPr>
        <w:tab/>
        <w:t>Ristinmaa M, Vecchi M. Use of couple-stress theory in elasto-plasticity. Comput Methods Appl Mech Eng 1996;136:205–24. doi:10.1016/0045-7825(96)00996-6.</w:t>
      </w:r>
    </w:p>
    <w:p w14:paraId="1EFC7778"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[38]</w:t>
      </w:r>
      <w:r w:rsidRPr="0036445F">
        <w:rPr>
          <w:rFonts w:ascii="Times New Roman" w:hAnsi="Times New Roman" w:cs="Times New Roman"/>
          <w:noProof/>
          <w:kern w:val="0"/>
          <w:sz w:val="20"/>
          <w:szCs w:val="24"/>
        </w:rPr>
        <w:tab/>
        <w:t>Kolo I, de Borst R. An isogeometric analysis approach to gradient-dependent plasticity. Int J Numer Methods Eng 2018;113:296–310. doi:10.1002/nme.5614.</w:t>
      </w:r>
    </w:p>
    <w:p w14:paraId="567FFF46"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[39]</w:t>
      </w:r>
      <w:r w:rsidRPr="0036445F">
        <w:rPr>
          <w:rFonts w:ascii="Times New Roman" w:hAnsi="Times New Roman" w:cs="Times New Roman"/>
          <w:noProof/>
          <w:kern w:val="0"/>
          <w:sz w:val="20"/>
          <w:szCs w:val="24"/>
        </w:rPr>
        <w:tab/>
        <w:t>Bazilevs Y, Hsu MC, Scott MA. Isogeometric fluid-structure interaction analysis with emphasis on non-matching discretizations, and with application to wind turbines. Comput Methods Appl Mech Eng 2012;249–252. doi:10.1016/j.cma.2012.03.028.</w:t>
      </w:r>
    </w:p>
    <w:p w14:paraId="0771019E"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[40]</w:t>
      </w:r>
      <w:r w:rsidRPr="0036445F">
        <w:rPr>
          <w:rFonts w:ascii="Times New Roman" w:hAnsi="Times New Roman" w:cs="Times New Roman"/>
          <w:noProof/>
          <w:kern w:val="0"/>
          <w:sz w:val="20"/>
          <w:szCs w:val="24"/>
        </w:rPr>
        <w:tab/>
        <w:t>Dinachandra M, Raju S. Isogeometric analysis for acoustic fluid-structure interaction problems. Int J Mech Sci 2017;131–132. doi:10.1016/j.ijmecsci.2017.06.041.</w:t>
      </w:r>
    </w:p>
    <w:p w14:paraId="1557AE11"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[41]</w:t>
      </w:r>
      <w:r w:rsidRPr="0036445F">
        <w:rPr>
          <w:rFonts w:ascii="Times New Roman" w:hAnsi="Times New Roman" w:cs="Times New Roman"/>
          <w:noProof/>
          <w:kern w:val="0"/>
          <w:sz w:val="20"/>
          <w:szCs w:val="24"/>
        </w:rPr>
        <w:tab/>
        <w:t>Apostolatos A, De Nayer G, Bletzinger KU, Breuer M, Wüchner R. Systematic evaluation of the interface description for fluid–structure interaction simulations using the isogeometric mortar-based mapping. J Fluids Struct 2019;86. doi:10.1016/j.jfluidstructs.2019.02.012.</w:t>
      </w:r>
    </w:p>
    <w:p w14:paraId="5FBD8755"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[42]</w:t>
      </w:r>
      <w:r w:rsidRPr="0036445F">
        <w:rPr>
          <w:rFonts w:ascii="Times New Roman" w:hAnsi="Times New Roman" w:cs="Times New Roman"/>
          <w:noProof/>
          <w:kern w:val="0"/>
          <w:sz w:val="20"/>
          <w:szCs w:val="24"/>
        </w:rPr>
        <w:tab/>
        <w:t>Dimitri R. Isogeometric treatment of large deformation contact and debonding problems with T-splines: A review. Curved Layer Struct 2015;2. doi:10.1515/cls-2015-0005.</w:t>
      </w:r>
    </w:p>
    <w:p w14:paraId="04FDBAD3"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lastRenderedPageBreak/>
        <w:t>[43]</w:t>
      </w:r>
      <w:r w:rsidRPr="0036445F">
        <w:rPr>
          <w:rFonts w:ascii="Times New Roman" w:hAnsi="Times New Roman" w:cs="Times New Roman"/>
          <w:noProof/>
          <w:kern w:val="0"/>
          <w:sz w:val="20"/>
          <w:szCs w:val="24"/>
        </w:rPr>
        <w:tab/>
        <w:t>Greco F, Rosolen A, Coox L, Desmet W. Contact mechanics with maximum-entropy meshfree approximants blended with isogeometric analysis on the boundary. Comput Struct 2017;182. doi:10.1016/j.compstruc.2016.11.008.</w:t>
      </w:r>
    </w:p>
    <w:p w14:paraId="14F4D632"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[44]</w:t>
      </w:r>
      <w:r w:rsidRPr="0036445F">
        <w:rPr>
          <w:rFonts w:ascii="Times New Roman" w:hAnsi="Times New Roman" w:cs="Times New Roman"/>
          <w:noProof/>
          <w:kern w:val="0"/>
          <w:sz w:val="20"/>
          <w:szCs w:val="24"/>
        </w:rPr>
        <w:tab/>
        <w:t>Dimitri R, Zavarise G. Isogeometric treatment of frictional contact and mixed mode debonding problems. Comput Mech 2017;60. doi:10.1007/s00466-017-1410-7.</w:t>
      </w:r>
    </w:p>
    <w:p w14:paraId="0FC9EFB8"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[45]</w:t>
      </w:r>
      <w:r w:rsidRPr="0036445F">
        <w:rPr>
          <w:rFonts w:ascii="Times New Roman" w:hAnsi="Times New Roman" w:cs="Times New Roman"/>
          <w:noProof/>
          <w:kern w:val="0"/>
          <w:sz w:val="20"/>
          <w:szCs w:val="24"/>
        </w:rPr>
        <w:tab/>
        <w:t>Stavroulakis G, Tsapetis D, Papadrakakis M. Non-overlapping domain decomposition solution schemes for structural mechanics isogeometric analysis. Comput Methods Appl Mech Eng 2018;341. doi:10.1016/j.cma.2018.07.011.</w:t>
      </w:r>
    </w:p>
    <w:p w14:paraId="50FE181F"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[46]</w:t>
      </w:r>
      <w:r w:rsidRPr="0036445F">
        <w:rPr>
          <w:rFonts w:ascii="Times New Roman" w:hAnsi="Times New Roman" w:cs="Times New Roman"/>
          <w:noProof/>
          <w:kern w:val="0"/>
          <w:sz w:val="20"/>
          <w:szCs w:val="24"/>
        </w:rPr>
        <w:tab/>
        <w:t>Yin L, Zhang F, Deng X, Wu P, Zeng H, Liu M. Isogeometric Bi-Directional Evolutionary Structural Optimization. IEEE Access 2019;7. doi:10.1109/ACCESS.2019.2927820.</w:t>
      </w:r>
    </w:p>
    <w:p w14:paraId="3EF03288"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[47]</w:t>
      </w:r>
      <w:r w:rsidRPr="0036445F">
        <w:rPr>
          <w:rFonts w:ascii="Times New Roman" w:hAnsi="Times New Roman" w:cs="Times New Roman"/>
          <w:noProof/>
          <w:kern w:val="0"/>
          <w:sz w:val="20"/>
          <w:szCs w:val="24"/>
        </w:rPr>
        <w:tab/>
        <w:t>Kang P, Youn SK. Isogeometric shape optimization of trimmed shell structures. Struct Multidiscip Optim 2016;53. doi:10.1007/s00158-015-1361-6.</w:t>
      </w:r>
    </w:p>
    <w:p w14:paraId="1FCF5A02"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[48]</w:t>
      </w:r>
      <w:r w:rsidRPr="0036445F">
        <w:rPr>
          <w:rFonts w:ascii="Times New Roman" w:hAnsi="Times New Roman" w:cs="Times New Roman"/>
          <w:noProof/>
          <w:kern w:val="0"/>
          <w:sz w:val="20"/>
          <w:szCs w:val="24"/>
        </w:rPr>
        <w:tab/>
        <w:t>Wang ZP, Poh LH, Dirrenberger J, Zhu Y, Forest S. Isogeometric shape optimization of smoothed petal auxetic structures via computational periodic homogenization. Comput Methods Appl Mech Eng 2017;323. doi:10.1016/j.cma.2017.05.013.</w:t>
      </w:r>
    </w:p>
    <w:p w14:paraId="70BCC6F4"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[49]</w:t>
      </w:r>
      <w:r w:rsidRPr="0036445F">
        <w:rPr>
          <w:rFonts w:ascii="Times New Roman" w:hAnsi="Times New Roman" w:cs="Times New Roman"/>
          <w:noProof/>
          <w:kern w:val="0"/>
          <w:sz w:val="20"/>
          <w:szCs w:val="24"/>
        </w:rPr>
        <w:tab/>
        <w:t>Wang C, Xia S, Wang X, Qian X. Isogeometric shape optimization on triangulations. Comput Methods Appl Mech Eng 2018;331. doi:10.1016/j.cma.2017.11.032.</w:t>
      </w:r>
    </w:p>
    <w:p w14:paraId="152982BE"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[50]</w:t>
      </w:r>
      <w:r w:rsidRPr="0036445F">
        <w:rPr>
          <w:rFonts w:ascii="Times New Roman" w:hAnsi="Times New Roman" w:cs="Times New Roman"/>
          <w:noProof/>
          <w:kern w:val="0"/>
          <w:sz w:val="20"/>
          <w:szCs w:val="24"/>
        </w:rPr>
        <w:tab/>
        <w:t>Verhoosel C V., Scott MA, De Borst R, Hughes TJR. An isogeometric approach to cohesive zone modeling. Int J Numer Methods Eng 2011;87. doi:10.1002/nme.3061.</w:t>
      </w:r>
    </w:p>
    <w:p w14:paraId="74896F7D"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lastRenderedPageBreak/>
        <w:t>[51]</w:t>
      </w:r>
      <w:r w:rsidRPr="0036445F">
        <w:rPr>
          <w:rFonts w:ascii="Times New Roman" w:hAnsi="Times New Roman" w:cs="Times New Roman"/>
          <w:noProof/>
          <w:kern w:val="0"/>
          <w:sz w:val="20"/>
          <w:szCs w:val="24"/>
        </w:rPr>
        <w:tab/>
        <w:t>Vázquez R. A new design for the implementation of isogeometric analysis in Octave and Matlab: GeoPDEs 3.0. Comput Math with Appl 2016;72:523–54. doi:10.1016/j.camwa.2016.05.010.</w:t>
      </w:r>
    </w:p>
    <w:p w14:paraId="5786FEA7"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[52]</w:t>
      </w:r>
      <w:r w:rsidRPr="0036445F">
        <w:rPr>
          <w:rFonts w:ascii="Times New Roman" w:hAnsi="Times New Roman" w:cs="Times New Roman"/>
          <w:noProof/>
          <w:kern w:val="0"/>
          <w:sz w:val="20"/>
          <w:szCs w:val="24"/>
        </w:rPr>
        <w:tab/>
        <w:t>Garau EM, Vázquez R. Algorithms for the implementation of adaptive isogeometric methods using hierarchical B-splines. Appl Numer Math 2018;123:58–87. doi:10.1016/j.apnum.2017.08.006.</w:t>
      </w:r>
    </w:p>
    <w:p w14:paraId="70E42A67"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[53]</w:t>
      </w:r>
      <w:r w:rsidRPr="0036445F">
        <w:rPr>
          <w:rFonts w:ascii="Times New Roman" w:hAnsi="Times New Roman" w:cs="Times New Roman"/>
          <w:noProof/>
          <w:kern w:val="0"/>
          <w:sz w:val="20"/>
          <w:szCs w:val="24"/>
        </w:rPr>
        <w:tab/>
        <w:t>Bracco C, Buffa A, Giannelli C, Vázquez R. Adaptive isogeometric methods with hierarchical splines: An overview. Discret Contin Dyn Syst Ser A 2019;39. doi:10.3934/dcds.2019010.</w:t>
      </w:r>
    </w:p>
    <w:p w14:paraId="7C3B942C"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[54]</w:t>
      </w:r>
      <w:r w:rsidRPr="0036445F">
        <w:rPr>
          <w:rFonts w:ascii="Times New Roman" w:hAnsi="Times New Roman" w:cs="Times New Roman"/>
          <w:noProof/>
          <w:kern w:val="0"/>
          <w:sz w:val="20"/>
          <w:szCs w:val="24"/>
        </w:rPr>
        <w:tab/>
        <w:t>Carraturo M, Giannelli C, Reali A, Vázquez R. Suitably graded THB-spline refinement and coarsening: Towards an adaptive isogeometric analysis of additive manufacturing processes. Comput Methods Appl Mech Eng 2019;348. doi:10.1016/j.cma.2019.01.044.</w:t>
      </w:r>
    </w:p>
    <w:p w14:paraId="14B04569"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[55]</w:t>
      </w:r>
      <w:r w:rsidRPr="0036445F">
        <w:rPr>
          <w:rFonts w:ascii="Times New Roman" w:hAnsi="Times New Roman" w:cs="Times New Roman"/>
          <w:noProof/>
          <w:kern w:val="0"/>
          <w:sz w:val="20"/>
          <w:szCs w:val="24"/>
        </w:rPr>
        <w:tab/>
        <w:t>Breitenberger M, Apostolatos A, Philipp B, Wüchner R, Bletzinger KU. Analysis in computer aided design: Nonlinear isogeometric B-Rep analysis of shell structures. Comput Methods Appl Mech Eng 2015;284. doi:10.1016/j.cma.2014.09.033.</w:t>
      </w:r>
    </w:p>
    <w:p w14:paraId="49639680"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[56]</w:t>
      </w:r>
      <w:r w:rsidRPr="0036445F">
        <w:rPr>
          <w:rFonts w:ascii="Times New Roman" w:hAnsi="Times New Roman" w:cs="Times New Roman"/>
          <w:noProof/>
          <w:kern w:val="0"/>
          <w:sz w:val="20"/>
          <w:szCs w:val="24"/>
        </w:rPr>
        <w:tab/>
        <w:t>Al Akhras H, Elguedj T, Gravouil A, Rochette M. Towards an automatic isogeometric analysis suitable trivariate models generation—Application to geometric parametric analysis. Comput Methods Appl Mech Eng 2017;316. doi:10.1016/j.cma.2016.09.030.</w:t>
      </w:r>
    </w:p>
    <w:p w14:paraId="0C917FAD"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[57]</w:t>
      </w:r>
      <w:r w:rsidRPr="0036445F">
        <w:rPr>
          <w:rFonts w:ascii="Times New Roman" w:hAnsi="Times New Roman" w:cs="Times New Roman"/>
          <w:noProof/>
          <w:kern w:val="0"/>
          <w:sz w:val="20"/>
          <w:szCs w:val="24"/>
        </w:rPr>
        <w:tab/>
        <w:t>Marussig B, Zechner J, Beer G, Fries TP. Stable isogeometric analysis of trimmed geometries. Comput Methods Appl Mech Eng 2017;316. doi:10.1016/j.cma.2016.07.040.</w:t>
      </w:r>
    </w:p>
    <w:p w14:paraId="44DBB4CA"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lastRenderedPageBreak/>
        <w:t>[58]</w:t>
      </w:r>
      <w:r w:rsidRPr="0036445F">
        <w:rPr>
          <w:rFonts w:ascii="Times New Roman" w:hAnsi="Times New Roman" w:cs="Times New Roman"/>
          <w:noProof/>
          <w:kern w:val="0"/>
          <w:sz w:val="20"/>
          <w:szCs w:val="24"/>
        </w:rPr>
        <w:tab/>
        <w:t>Marussig B, Hiemstra R, Hughes TJR. Improved conditioning of isogeometric analysis matrices for trimmed geometries. Comput Methods Appl Mech Eng 2018;334. doi:10.1016/j.cma.2018.01.052.</w:t>
      </w:r>
    </w:p>
    <w:p w14:paraId="3BB371EA"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[59]</w:t>
      </w:r>
      <w:r w:rsidRPr="0036445F">
        <w:rPr>
          <w:rFonts w:ascii="Times New Roman" w:hAnsi="Times New Roman" w:cs="Times New Roman"/>
          <w:noProof/>
          <w:kern w:val="0"/>
          <w:sz w:val="20"/>
          <w:szCs w:val="24"/>
        </w:rPr>
        <w:tab/>
        <w:t>Guo N, Zhao J. Hierarchical multiscale modeling of fluid-saturated soils. 15th Asian Reg Conf Soil Mech Geotech Eng ARC 2015 New Innov Sustain 2015:649–53. doi:10.3208/jgssp.TC105-08.</w:t>
      </w:r>
    </w:p>
    <w:p w14:paraId="6E25F140"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[60]</w:t>
      </w:r>
      <w:r w:rsidRPr="0036445F">
        <w:rPr>
          <w:rFonts w:ascii="Times New Roman" w:hAnsi="Times New Roman" w:cs="Times New Roman"/>
          <w:noProof/>
          <w:kern w:val="0"/>
          <w:sz w:val="20"/>
          <w:szCs w:val="24"/>
        </w:rPr>
        <w:tab/>
        <w:t>Mikaeili E, Schrefler B. XFEM, strong discontinuities and second-order work in shear band modeling of saturated porous media. Acta Geotech 2018;13:1249–64. doi:10.1007/s11440-018-0734-6.</w:t>
      </w:r>
    </w:p>
    <w:p w14:paraId="40A51CE3"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[61]</w:t>
      </w:r>
      <w:r w:rsidRPr="0036445F">
        <w:rPr>
          <w:rFonts w:ascii="Times New Roman" w:hAnsi="Times New Roman" w:cs="Times New Roman"/>
          <w:noProof/>
          <w:kern w:val="0"/>
          <w:sz w:val="20"/>
          <w:szCs w:val="24"/>
        </w:rPr>
        <w:tab/>
        <w:t>Song X, Ye M, Wang K. Strain localization in a solid-water-air system with random heterogeneity via stabilized mixed finite elements. Int J Numer Methods Eng 2017;112:1926–50. doi:10.1002/nme.5590.</w:t>
      </w:r>
    </w:p>
    <w:p w14:paraId="1951F507"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[62]</w:t>
      </w:r>
      <w:r w:rsidRPr="0036445F">
        <w:rPr>
          <w:rFonts w:ascii="Times New Roman" w:hAnsi="Times New Roman" w:cs="Times New Roman"/>
          <w:noProof/>
          <w:kern w:val="0"/>
          <w:sz w:val="20"/>
          <w:szCs w:val="24"/>
        </w:rPr>
        <w:tab/>
        <w:t>Oka F, Shahbodagh B, Kimoto S. A computational model for dynamic strain localization in unsaturated elasto-viscoplastic soils. Int J Numer Anal Methods Geomech 2019;43:138–65. doi:10.1002/nag.2857.</w:t>
      </w:r>
    </w:p>
    <w:p w14:paraId="7831C8BC"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[63]</w:t>
      </w:r>
      <w:r w:rsidRPr="0036445F">
        <w:rPr>
          <w:rFonts w:ascii="Times New Roman" w:hAnsi="Times New Roman" w:cs="Times New Roman"/>
          <w:noProof/>
          <w:kern w:val="0"/>
          <w:sz w:val="20"/>
          <w:szCs w:val="24"/>
        </w:rPr>
        <w:tab/>
        <w:t>Hoang T, Verhoosel C V., Auricchio F, van Brummelen EH, Reali A. Mixed Isogeometric Finite Cell Methods for the Stokes problem. Comput Methods Appl Mech Eng 2017;316:400–23. doi:10.1016/j.cma.2016.07.027.</w:t>
      </w:r>
    </w:p>
    <w:p w14:paraId="28EEC12B"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[64]</w:t>
      </w:r>
      <w:r w:rsidRPr="0036445F">
        <w:rPr>
          <w:rFonts w:ascii="Times New Roman" w:hAnsi="Times New Roman" w:cs="Times New Roman"/>
          <w:noProof/>
          <w:kern w:val="0"/>
          <w:sz w:val="20"/>
          <w:szCs w:val="24"/>
        </w:rPr>
        <w:tab/>
        <w:t>Dortdivanlioglu B, Krischok A, Beirão da Veiga L, Linder C. Mixed isogeometric analysis of strongly coupled diffusion in porous materials. Int J Numer Methods Eng 2018;114:28–46. doi:10.1002/nme.5731.</w:t>
      </w:r>
    </w:p>
    <w:p w14:paraId="6A75659C"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lastRenderedPageBreak/>
        <w:t>[65]</w:t>
      </w:r>
      <w:r w:rsidRPr="0036445F">
        <w:rPr>
          <w:rFonts w:ascii="Times New Roman" w:hAnsi="Times New Roman" w:cs="Times New Roman"/>
          <w:noProof/>
          <w:kern w:val="0"/>
          <w:sz w:val="20"/>
          <w:szCs w:val="24"/>
        </w:rPr>
        <w:tab/>
        <w:t>Hageman T, de Borst R. Flow of non-Newtonian fluids in fractured porous media: Isogeometric vs standard finite element discretisation. Int J Numer Anal Methods Geomech 2019:2020–37. doi:10.1002/nag.2948.</w:t>
      </w:r>
    </w:p>
    <w:p w14:paraId="34C80D74" w14:textId="77777777" w:rsidR="007A20B8" w:rsidRPr="0036445F" w:rsidRDefault="007A20B8" w:rsidP="007A20B8">
      <w:pPr>
        <w:autoSpaceDE w:val="0"/>
        <w:autoSpaceDN w:val="0"/>
        <w:adjustRightInd w:val="0"/>
        <w:ind w:left="640" w:hanging="640"/>
        <w:jc w:val="left"/>
        <w:rPr>
          <w:rFonts w:ascii="Times New Roman" w:hAnsi="Times New Roman" w:cs="Times New Roman"/>
          <w:noProof/>
          <w:kern w:val="0"/>
          <w:sz w:val="20"/>
          <w:szCs w:val="24"/>
        </w:rPr>
      </w:pPr>
      <w:r w:rsidRPr="0036445F">
        <w:rPr>
          <w:rFonts w:ascii="Times New Roman" w:hAnsi="Times New Roman" w:cs="Times New Roman"/>
          <w:noProof/>
          <w:kern w:val="0"/>
          <w:sz w:val="20"/>
          <w:szCs w:val="24"/>
        </w:rPr>
        <w:t>[66]</w:t>
      </w:r>
      <w:r w:rsidRPr="0036445F">
        <w:rPr>
          <w:rFonts w:ascii="Times New Roman" w:hAnsi="Times New Roman" w:cs="Times New Roman"/>
          <w:noProof/>
          <w:kern w:val="0"/>
          <w:sz w:val="20"/>
          <w:szCs w:val="24"/>
        </w:rPr>
        <w:tab/>
        <w:t>Piegl L, Tiller W. The NURBS book, 2nd edition. Springer-Verlag 1997.</w:t>
      </w:r>
    </w:p>
    <w:p w14:paraId="79B8F7AD" w14:textId="77777777" w:rsidR="007A20B8" w:rsidRPr="0036445F" w:rsidRDefault="007A20B8" w:rsidP="007A20B8">
      <w:pPr>
        <w:autoSpaceDE w:val="0"/>
        <w:autoSpaceDN w:val="0"/>
        <w:adjustRightInd w:val="0"/>
        <w:ind w:left="640" w:hanging="640"/>
        <w:jc w:val="left"/>
        <w:rPr>
          <w:rFonts w:ascii="Times New Roman" w:hAnsi="Times New Roman" w:cs="Times New Roman"/>
          <w:noProof/>
          <w:sz w:val="20"/>
        </w:rPr>
      </w:pPr>
      <w:r w:rsidRPr="0036445F">
        <w:rPr>
          <w:rFonts w:ascii="Times New Roman" w:hAnsi="Times New Roman" w:cs="Times New Roman"/>
          <w:noProof/>
          <w:kern w:val="0"/>
          <w:sz w:val="20"/>
          <w:szCs w:val="24"/>
        </w:rPr>
        <w:t>[67]</w:t>
      </w:r>
      <w:r w:rsidRPr="0036445F">
        <w:rPr>
          <w:rFonts w:ascii="Times New Roman" w:hAnsi="Times New Roman" w:cs="Times New Roman"/>
          <w:noProof/>
          <w:kern w:val="0"/>
          <w:sz w:val="20"/>
          <w:szCs w:val="24"/>
        </w:rPr>
        <w:tab/>
        <w:t>Kakogiannou E, Sanavia L, Nicot F, Darve F, Schrefler BA. A porous media finite element approach for soil instability including the second-order work criterion. Acta Geotech 2016;11:805–25. doi:10.1007/s11440-016-0473-5.</w:t>
      </w:r>
    </w:p>
    <w:p w14:paraId="6C22FAA9" w14:textId="1424474E" w:rsidR="00853A3A" w:rsidRDefault="0031060E">
      <w:pPr>
        <w:rPr>
          <w:rFonts w:ascii="Times New Roman" w:hAnsi="Times New Roman" w:cs="Times New Roman"/>
        </w:rPr>
      </w:pPr>
      <w:r w:rsidRPr="0036445F">
        <w:rPr>
          <w:rFonts w:ascii="Times New Roman" w:hAnsi="Times New Roman" w:cs="Times New Roman"/>
        </w:rPr>
        <w:fldChar w:fldCharType="end"/>
      </w:r>
    </w:p>
    <w:sectPr w:rsidR="00853A3A">
      <w:footerReference w:type="default" r:id="rId58"/>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E5407" w14:textId="77777777" w:rsidR="009634C4" w:rsidRDefault="009634C4">
      <w:pPr>
        <w:spacing w:line="240" w:lineRule="auto"/>
      </w:pPr>
      <w:r>
        <w:separator/>
      </w:r>
    </w:p>
  </w:endnote>
  <w:endnote w:type="continuationSeparator" w:id="0">
    <w:p w14:paraId="6BDB0AA0" w14:textId="77777777" w:rsidR="009634C4" w:rsidRDefault="009634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111169"/>
      <w:docPartObj>
        <w:docPartGallery w:val="AutoText"/>
      </w:docPartObj>
    </w:sdtPr>
    <w:sdtEndPr/>
    <w:sdtContent>
      <w:p w14:paraId="694E9724" w14:textId="7E189054" w:rsidR="00F84C25" w:rsidRDefault="00F84C25">
        <w:pPr>
          <w:pStyle w:val="Footer"/>
          <w:jc w:val="center"/>
        </w:pPr>
        <w:r>
          <w:fldChar w:fldCharType="begin"/>
        </w:r>
        <w:r>
          <w:instrText>PAGE   \* MERGEFORMAT</w:instrText>
        </w:r>
        <w:r>
          <w:fldChar w:fldCharType="separate"/>
        </w:r>
        <w:r w:rsidR="003C691A" w:rsidRPr="003C691A">
          <w:rPr>
            <w:noProof/>
            <w:lang w:val="zh-CN"/>
          </w:rPr>
          <w:t>42</w:t>
        </w:r>
        <w:r>
          <w:fldChar w:fldCharType="end"/>
        </w:r>
      </w:p>
    </w:sdtContent>
  </w:sdt>
  <w:p w14:paraId="07092875" w14:textId="77777777" w:rsidR="00F84C25" w:rsidRDefault="00F84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4A3F9" w14:textId="77777777" w:rsidR="009634C4" w:rsidRDefault="009634C4">
      <w:pPr>
        <w:spacing w:line="240" w:lineRule="auto"/>
      </w:pPr>
      <w:r>
        <w:separator/>
      </w:r>
    </w:p>
  </w:footnote>
  <w:footnote w:type="continuationSeparator" w:id="0">
    <w:p w14:paraId="10D7C452" w14:textId="77777777" w:rsidR="009634C4" w:rsidRDefault="009634C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173E3D"/>
    <w:multiLevelType w:val="multilevel"/>
    <w:tmpl w:val="5B173E3D"/>
    <w:lvl w:ilvl="0">
      <w:start w:val="1"/>
      <w:numFmt w:val="decimal"/>
      <w:lvlText w:val="3.%1"/>
      <w:lvlJc w:val="left"/>
      <w:pPr>
        <w:ind w:left="425" w:hanging="425"/>
      </w:pPr>
      <w:rPr>
        <w:rFonts w:hint="eastAsia"/>
        <w:b w:val="0"/>
        <w:bCs w:val="0"/>
        <w:sz w:val="28"/>
        <w:szCs w:val="28"/>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6AB745DA"/>
    <w:multiLevelType w:val="multilevel"/>
    <w:tmpl w:val="6AB745D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6D012093"/>
    <w:multiLevelType w:val="multilevel"/>
    <w:tmpl w:val="6D012093"/>
    <w:lvl w:ilvl="0">
      <w:start w:val="1"/>
      <w:numFmt w:val="decimal"/>
      <w:lvlText w:val="%1."/>
      <w:lvlJc w:val="left"/>
      <w:pPr>
        <w:ind w:left="420" w:hanging="42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62E"/>
    <w:rsid w:val="000007C7"/>
    <w:rsid w:val="00000E01"/>
    <w:rsid w:val="000016F4"/>
    <w:rsid w:val="00002187"/>
    <w:rsid w:val="0000458E"/>
    <w:rsid w:val="00013530"/>
    <w:rsid w:val="000254E1"/>
    <w:rsid w:val="00026F84"/>
    <w:rsid w:val="00027DE8"/>
    <w:rsid w:val="0003100A"/>
    <w:rsid w:val="00031651"/>
    <w:rsid w:val="000321DF"/>
    <w:rsid w:val="00042CFA"/>
    <w:rsid w:val="00046B17"/>
    <w:rsid w:val="000471D0"/>
    <w:rsid w:val="00050B88"/>
    <w:rsid w:val="00054E5E"/>
    <w:rsid w:val="00060FE0"/>
    <w:rsid w:val="000626BD"/>
    <w:rsid w:val="00063159"/>
    <w:rsid w:val="000655D0"/>
    <w:rsid w:val="00067C77"/>
    <w:rsid w:val="00070950"/>
    <w:rsid w:val="00076696"/>
    <w:rsid w:val="00076CB7"/>
    <w:rsid w:val="00076FF0"/>
    <w:rsid w:val="00081AC7"/>
    <w:rsid w:val="00084546"/>
    <w:rsid w:val="00087BEE"/>
    <w:rsid w:val="000912A4"/>
    <w:rsid w:val="00092065"/>
    <w:rsid w:val="00093F1C"/>
    <w:rsid w:val="000945FE"/>
    <w:rsid w:val="00095AE5"/>
    <w:rsid w:val="000A0EA1"/>
    <w:rsid w:val="000A0FC4"/>
    <w:rsid w:val="000A274B"/>
    <w:rsid w:val="000A46BA"/>
    <w:rsid w:val="000A476B"/>
    <w:rsid w:val="000A5ECC"/>
    <w:rsid w:val="000A72E5"/>
    <w:rsid w:val="000A76C5"/>
    <w:rsid w:val="000B1391"/>
    <w:rsid w:val="000B1D04"/>
    <w:rsid w:val="000B3A6C"/>
    <w:rsid w:val="000B404A"/>
    <w:rsid w:val="000B4273"/>
    <w:rsid w:val="000B42E5"/>
    <w:rsid w:val="000B699B"/>
    <w:rsid w:val="000C03A0"/>
    <w:rsid w:val="000C510D"/>
    <w:rsid w:val="000C5844"/>
    <w:rsid w:val="000C6833"/>
    <w:rsid w:val="000C75F5"/>
    <w:rsid w:val="000D2A93"/>
    <w:rsid w:val="000D60FE"/>
    <w:rsid w:val="000D62B9"/>
    <w:rsid w:val="000D6A82"/>
    <w:rsid w:val="000D72CC"/>
    <w:rsid w:val="000E0542"/>
    <w:rsid w:val="000E11DE"/>
    <w:rsid w:val="000E1949"/>
    <w:rsid w:val="000E1FA3"/>
    <w:rsid w:val="000E3926"/>
    <w:rsid w:val="000E43AF"/>
    <w:rsid w:val="000E51C9"/>
    <w:rsid w:val="000E77AD"/>
    <w:rsid w:val="000F2505"/>
    <w:rsid w:val="000F44C9"/>
    <w:rsid w:val="000F4DE9"/>
    <w:rsid w:val="000F4FE0"/>
    <w:rsid w:val="00102372"/>
    <w:rsid w:val="0010705B"/>
    <w:rsid w:val="001109DF"/>
    <w:rsid w:val="001111D3"/>
    <w:rsid w:val="00112788"/>
    <w:rsid w:val="00113D6A"/>
    <w:rsid w:val="00122B07"/>
    <w:rsid w:val="00125494"/>
    <w:rsid w:val="00126113"/>
    <w:rsid w:val="00135CC8"/>
    <w:rsid w:val="00135CFC"/>
    <w:rsid w:val="0013791E"/>
    <w:rsid w:val="001405E1"/>
    <w:rsid w:val="001430AA"/>
    <w:rsid w:val="0014460A"/>
    <w:rsid w:val="001501EB"/>
    <w:rsid w:val="00155607"/>
    <w:rsid w:val="00156221"/>
    <w:rsid w:val="00156EA7"/>
    <w:rsid w:val="0015734B"/>
    <w:rsid w:val="00160969"/>
    <w:rsid w:val="00161616"/>
    <w:rsid w:val="001646A3"/>
    <w:rsid w:val="001656BC"/>
    <w:rsid w:val="0017026F"/>
    <w:rsid w:val="00171501"/>
    <w:rsid w:val="00176194"/>
    <w:rsid w:val="0017676D"/>
    <w:rsid w:val="00177354"/>
    <w:rsid w:val="0018038E"/>
    <w:rsid w:val="001809F3"/>
    <w:rsid w:val="00183AAD"/>
    <w:rsid w:val="00187643"/>
    <w:rsid w:val="00193BE6"/>
    <w:rsid w:val="00194023"/>
    <w:rsid w:val="00194B90"/>
    <w:rsid w:val="00196954"/>
    <w:rsid w:val="001A0B75"/>
    <w:rsid w:val="001A1205"/>
    <w:rsid w:val="001A19DA"/>
    <w:rsid w:val="001A24D9"/>
    <w:rsid w:val="001A43A0"/>
    <w:rsid w:val="001A7FCC"/>
    <w:rsid w:val="001B0384"/>
    <w:rsid w:val="001B4D4A"/>
    <w:rsid w:val="001B599C"/>
    <w:rsid w:val="001B5C56"/>
    <w:rsid w:val="001B706A"/>
    <w:rsid w:val="001C089B"/>
    <w:rsid w:val="001C26C0"/>
    <w:rsid w:val="001C7956"/>
    <w:rsid w:val="001C7C70"/>
    <w:rsid w:val="001D60D9"/>
    <w:rsid w:val="001D68B8"/>
    <w:rsid w:val="001D76AA"/>
    <w:rsid w:val="001D7B7B"/>
    <w:rsid w:val="001E1317"/>
    <w:rsid w:val="001E1C45"/>
    <w:rsid w:val="001E27FA"/>
    <w:rsid w:val="001E326F"/>
    <w:rsid w:val="001E5603"/>
    <w:rsid w:val="001F0CC5"/>
    <w:rsid w:val="001F1F5C"/>
    <w:rsid w:val="001F359F"/>
    <w:rsid w:val="001F4658"/>
    <w:rsid w:val="001F5399"/>
    <w:rsid w:val="001F5797"/>
    <w:rsid w:val="001F6616"/>
    <w:rsid w:val="001F7052"/>
    <w:rsid w:val="002038E8"/>
    <w:rsid w:val="00203C32"/>
    <w:rsid w:val="002066D8"/>
    <w:rsid w:val="00211C6A"/>
    <w:rsid w:val="00211D63"/>
    <w:rsid w:val="002137C3"/>
    <w:rsid w:val="00213C97"/>
    <w:rsid w:val="00213E28"/>
    <w:rsid w:val="00216155"/>
    <w:rsid w:val="0021704A"/>
    <w:rsid w:val="0022367E"/>
    <w:rsid w:val="0022450E"/>
    <w:rsid w:val="0022600C"/>
    <w:rsid w:val="002267C8"/>
    <w:rsid w:val="00226949"/>
    <w:rsid w:val="002334EB"/>
    <w:rsid w:val="00236467"/>
    <w:rsid w:val="00236E13"/>
    <w:rsid w:val="002377DD"/>
    <w:rsid w:val="00240B9F"/>
    <w:rsid w:val="00240C5B"/>
    <w:rsid w:val="00240CE5"/>
    <w:rsid w:val="002413B2"/>
    <w:rsid w:val="00241419"/>
    <w:rsid w:val="0024393D"/>
    <w:rsid w:val="00245444"/>
    <w:rsid w:val="00247514"/>
    <w:rsid w:val="0024760E"/>
    <w:rsid w:val="002478B7"/>
    <w:rsid w:val="002501E1"/>
    <w:rsid w:val="00250365"/>
    <w:rsid w:val="00251856"/>
    <w:rsid w:val="00252F76"/>
    <w:rsid w:val="002540FA"/>
    <w:rsid w:val="002571CF"/>
    <w:rsid w:val="00257D66"/>
    <w:rsid w:val="00264E39"/>
    <w:rsid w:val="00265E78"/>
    <w:rsid w:val="002663B2"/>
    <w:rsid w:val="00267FE6"/>
    <w:rsid w:val="00270465"/>
    <w:rsid w:val="00277874"/>
    <w:rsid w:val="00280AB3"/>
    <w:rsid w:val="002814B0"/>
    <w:rsid w:val="00282D6A"/>
    <w:rsid w:val="00284585"/>
    <w:rsid w:val="0028516E"/>
    <w:rsid w:val="00287462"/>
    <w:rsid w:val="002901AB"/>
    <w:rsid w:val="00291272"/>
    <w:rsid w:val="0029561F"/>
    <w:rsid w:val="0029588D"/>
    <w:rsid w:val="0029658A"/>
    <w:rsid w:val="002973EF"/>
    <w:rsid w:val="002A1C28"/>
    <w:rsid w:val="002A2269"/>
    <w:rsid w:val="002A2F3A"/>
    <w:rsid w:val="002A5BE6"/>
    <w:rsid w:val="002A77DF"/>
    <w:rsid w:val="002B1EDD"/>
    <w:rsid w:val="002B320D"/>
    <w:rsid w:val="002B42F5"/>
    <w:rsid w:val="002B70FF"/>
    <w:rsid w:val="002B7850"/>
    <w:rsid w:val="002B7C05"/>
    <w:rsid w:val="002C1C41"/>
    <w:rsid w:val="002C39C3"/>
    <w:rsid w:val="002C585E"/>
    <w:rsid w:val="002D09BC"/>
    <w:rsid w:val="002D20CE"/>
    <w:rsid w:val="002D2877"/>
    <w:rsid w:val="002D2CF2"/>
    <w:rsid w:val="002D3B7E"/>
    <w:rsid w:val="002D6C40"/>
    <w:rsid w:val="002D6CDE"/>
    <w:rsid w:val="002D74EA"/>
    <w:rsid w:val="002F28F7"/>
    <w:rsid w:val="002F2B60"/>
    <w:rsid w:val="002F4495"/>
    <w:rsid w:val="002F5DC8"/>
    <w:rsid w:val="002F684A"/>
    <w:rsid w:val="00301756"/>
    <w:rsid w:val="003044CD"/>
    <w:rsid w:val="00310226"/>
    <w:rsid w:val="003102AB"/>
    <w:rsid w:val="0031060E"/>
    <w:rsid w:val="00312A40"/>
    <w:rsid w:val="00312EDC"/>
    <w:rsid w:val="00313870"/>
    <w:rsid w:val="003148F3"/>
    <w:rsid w:val="003159EA"/>
    <w:rsid w:val="00315B08"/>
    <w:rsid w:val="003171D7"/>
    <w:rsid w:val="00317C10"/>
    <w:rsid w:val="003234FF"/>
    <w:rsid w:val="00325D9E"/>
    <w:rsid w:val="003271B7"/>
    <w:rsid w:val="003316AE"/>
    <w:rsid w:val="003348B5"/>
    <w:rsid w:val="00340A0A"/>
    <w:rsid w:val="00340E3B"/>
    <w:rsid w:val="003425E6"/>
    <w:rsid w:val="00350345"/>
    <w:rsid w:val="00350ED5"/>
    <w:rsid w:val="003515F4"/>
    <w:rsid w:val="00353AE6"/>
    <w:rsid w:val="0035435F"/>
    <w:rsid w:val="00363476"/>
    <w:rsid w:val="00363AF6"/>
    <w:rsid w:val="0036445F"/>
    <w:rsid w:val="003644B4"/>
    <w:rsid w:val="0037082D"/>
    <w:rsid w:val="00370870"/>
    <w:rsid w:val="003752C3"/>
    <w:rsid w:val="00385990"/>
    <w:rsid w:val="003909F7"/>
    <w:rsid w:val="00391252"/>
    <w:rsid w:val="00391C98"/>
    <w:rsid w:val="00392230"/>
    <w:rsid w:val="003957C4"/>
    <w:rsid w:val="003A0A8B"/>
    <w:rsid w:val="003A2FEF"/>
    <w:rsid w:val="003A6F02"/>
    <w:rsid w:val="003B0035"/>
    <w:rsid w:val="003B0DF6"/>
    <w:rsid w:val="003B14F8"/>
    <w:rsid w:val="003B14FA"/>
    <w:rsid w:val="003B55B2"/>
    <w:rsid w:val="003B76B3"/>
    <w:rsid w:val="003C1C81"/>
    <w:rsid w:val="003C691A"/>
    <w:rsid w:val="003C75C2"/>
    <w:rsid w:val="003D01D4"/>
    <w:rsid w:val="003D0C8B"/>
    <w:rsid w:val="003D1AE1"/>
    <w:rsid w:val="003D1F32"/>
    <w:rsid w:val="003D3686"/>
    <w:rsid w:val="003D7763"/>
    <w:rsid w:val="003E0BA4"/>
    <w:rsid w:val="003E1100"/>
    <w:rsid w:val="003E3892"/>
    <w:rsid w:val="003E6701"/>
    <w:rsid w:val="003F0DFF"/>
    <w:rsid w:val="003F2073"/>
    <w:rsid w:val="003F253A"/>
    <w:rsid w:val="003F2EDB"/>
    <w:rsid w:val="003F4D1B"/>
    <w:rsid w:val="003F5A12"/>
    <w:rsid w:val="003F5EA6"/>
    <w:rsid w:val="003F7358"/>
    <w:rsid w:val="00403313"/>
    <w:rsid w:val="00404EE8"/>
    <w:rsid w:val="0041040C"/>
    <w:rsid w:val="004106AD"/>
    <w:rsid w:val="00410AE6"/>
    <w:rsid w:val="0041588E"/>
    <w:rsid w:val="00421123"/>
    <w:rsid w:val="004279EB"/>
    <w:rsid w:val="00427B09"/>
    <w:rsid w:val="00434912"/>
    <w:rsid w:val="0043684A"/>
    <w:rsid w:val="0043702B"/>
    <w:rsid w:val="00437DF1"/>
    <w:rsid w:val="00441F25"/>
    <w:rsid w:val="00442650"/>
    <w:rsid w:val="00442D9F"/>
    <w:rsid w:val="00445143"/>
    <w:rsid w:val="00446676"/>
    <w:rsid w:val="00447BBD"/>
    <w:rsid w:val="004523C1"/>
    <w:rsid w:val="0045336A"/>
    <w:rsid w:val="00455A16"/>
    <w:rsid w:val="00460849"/>
    <w:rsid w:val="004610B7"/>
    <w:rsid w:val="0046447B"/>
    <w:rsid w:val="00464D27"/>
    <w:rsid w:val="00467E27"/>
    <w:rsid w:val="00470B76"/>
    <w:rsid w:val="00472068"/>
    <w:rsid w:val="00472CBE"/>
    <w:rsid w:val="0047459B"/>
    <w:rsid w:val="004777F8"/>
    <w:rsid w:val="00480415"/>
    <w:rsid w:val="00483259"/>
    <w:rsid w:val="004835B4"/>
    <w:rsid w:val="004861D4"/>
    <w:rsid w:val="00491556"/>
    <w:rsid w:val="004969A5"/>
    <w:rsid w:val="004A498B"/>
    <w:rsid w:val="004A5450"/>
    <w:rsid w:val="004A60DA"/>
    <w:rsid w:val="004A70AD"/>
    <w:rsid w:val="004B186B"/>
    <w:rsid w:val="004B226C"/>
    <w:rsid w:val="004B28C6"/>
    <w:rsid w:val="004B2A64"/>
    <w:rsid w:val="004B3777"/>
    <w:rsid w:val="004B6FCB"/>
    <w:rsid w:val="004C0904"/>
    <w:rsid w:val="004C16A5"/>
    <w:rsid w:val="004C1A83"/>
    <w:rsid w:val="004C296F"/>
    <w:rsid w:val="004C2D63"/>
    <w:rsid w:val="004C4362"/>
    <w:rsid w:val="004C4A5C"/>
    <w:rsid w:val="004C4ACB"/>
    <w:rsid w:val="004D19AE"/>
    <w:rsid w:val="004D26D0"/>
    <w:rsid w:val="004D3396"/>
    <w:rsid w:val="004D6BD3"/>
    <w:rsid w:val="004E09D2"/>
    <w:rsid w:val="004E420A"/>
    <w:rsid w:val="004E6DA1"/>
    <w:rsid w:val="004F2839"/>
    <w:rsid w:val="004F4E0F"/>
    <w:rsid w:val="0050124D"/>
    <w:rsid w:val="00502C1E"/>
    <w:rsid w:val="0050385C"/>
    <w:rsid w:val="00505034"/>
    <w:rsid w:val="005052C7"/>
    <w:rsid w:val="005132D0"/>
    <w:rsid w:val="00516DAC"/>
    <w:rsid w:val="00517256"/>
    <w:rsid w:val="005172C5"/>
    <w:rsid w:val="00517C1A"/>
    <w:rsid w:val="005207BF"/>
    <w:rsid w:val="005222B6"/>
    <w:rsid w:val="005232CD"/>
    <w:rsid w:val="005233D9"/>
    <w:rsid w:val="0052518E"/>
    <w:rsid w:val="00532B24"/>
    <w:rsid w:val="00532BD7"/>
    <w:rsid w:val="00534BAE"/>
    <w:rsid w:val="00543175"/>
    <w:rsid w:val="00545FF7"/>
    <w:rsid w:val="00546413"/>
    <w:rsid w:val="00547170"/>
    <w:rsid w:val="0055268D"/>
    <w:rsid w:val="005532FB"/>
    <w:rsid w:val="0055574C"/>
    <w:rsid w:val="00555B0A"/>
    <w:rsid w:val="005563CB"/>
    <w:rsid w:val="00556E1A"/>
    <w:rsid w:val="00560648"/>
    <w:rsid w:val="00560BD5"/>
    <w:rsid w:val="00560F70"/>
    <w:rsid w:val="00561A2D"/>
    <w:rsid w:val="00566608"/>
    <w:rsid w:val="0056772E"/>
    <w:rsid w:val="00571B3B"/>
    <w:rsid w:val="00572C06"/>
    <w:rsid w:val="00576607"/>
    <w:rsid w:val="0057761C"/>
    <w:rsid w:val="00581A5E"/>
    <w:rsid w:val="00582AC8"/>
    <w:rsid w:val="00582D44"/>
    <w:rsid w:val="00583994"/>
    <w:rsid w:val="005856C3"/>
    <w:rsid w:val="005871D2"/>
    <w:rsid w:val="00592152"/>
    <w:rsid w:val="00593ABD"/>
    <w:rsid w:val="00597D8C"/>
    <w:rsid w:val="005A0DC3"/>
    <w:rsid w:val="005A608E"/>
    <w:rsid w:val="005A675C"/>
    <w:rsid w:val="005A6961"/>
    <w:rsid w:val="005B2EF2"/>
    <w:rsid w:val="005C02E0"/>
    <w:rsid w:val="005C3732"/>
    <w:rsid w:val="005D034F"/>
    <w:rsid w:val="005D6815"/>
    <w:rsid w:val="005D74DF"/>
    <w:rsid w:val="005E1B94"/>
    <w:rsid w:val="005E455F"/>
    <w:rsid w:val="005E79B9"/>
    <w:rsid w:val="005F075C"/>
    <w:rsid w:val="005F3CFD"/>
    <w:rsid w:val="005F4211"/>
    <w:rsid w:val="005F4E41"/>
    <w:rsid w:val="005F74D1"/>
    <w:rsid w:val="00601DC4"/>
    <w:rsid w:val="006042B4"/>
    <w:rsid w:val="00604D0B"/>
    <w:rsid w:val="00606D3D"/>
    <w:rsid w:val="00610CF4"/>
    <w:rsid w:val="00612E13"/>
    <w:rsid w:val="00621B89"/>
    <w:rsid w:val="00622BA6"/>
    <w:rsid w:val="006231FC"/>
    <w:rsid w:val="006243AF"/>
    <w:rsid w:val="00624709"/>
    <w:rsid w:val="006249B1"/>
    <w:rsid w:val="006256A3"/>
    <w:rsid w:val="00626B2A"/>
    <w:rsid w:val="006270AE"/>
    <w:rsid w:val="00627A71"/>
    <w:rsid w:val="00630FCE"/>
    <w:rsid w:val="00631BFE"/>
    <w:rsid w:val="00632082"/>
    <w:rsid w:val="00633B4A"/>
    <w:rsid w:val="00635387"/>
    <w:rsid w:val="00635984"/>
    <w:rsid w:val="00642B06"/>
    <w:rsid w:val="006438A0"/>
    <w:rsid w:val="00652062"/>
    <w:rsid w:val="0065211E"/>
    <w:rsid w:val="00653E05"/>
    <w:rsid w:val="00654360"/>
    <w:rsid w:val="00664A2D"/>
    <w:rsid w:val="00666B9E"/>
    <w:rsid w:val="00667C7D"/>
    <w:rsid w:val="006727D0"/>
    <w:rsid w:val="00675617"/>
    <w:rsid w:val="00677B7A"/>
    <w:rsid w:val="0068002E"/>
    <w:rsid w:val="00680D16"/>
    <w:rsid w:val="00681500"/>
    <w:rsid w:val="006828AD"/>
    <w:rsid w:val="0068533E"/>
    <w:rsid w:val="00685611"/>
    <w:rsid w:val="006874ED"/>
    <w:rsid w:val="006916ED"/>
    <w:rsid w:val="00691F0F"/>
    <w:rsid w:val="0069375F"/>
    <w:rsid w:val="00695967"/>
    <w:rsid w:val="006A0A9E"/>
    <w:rsid w:val="006A18A4"/>
    <w:rsid w:val="006A1AAA"/>
    <w:rsid w:val="006A3370"/>
    <w:rsid w:val="006A5583"/>
    <w:rsid w:val="006A7810"/>
    <w:rsid w:val="006B17BB"/>
    <w:rsid w:val="006B481A"/>
    <w:rsid w:val="006B7DF7"/>
    <w:rsid w:val="006C2573"/>
    <w:rsid w:val="006C2F2F"/>
    <w:rsid w:val="006C3616"/>
    <w:rsid w:val="006C4BF0"/>
    <w:rsid w:val="006C6ED5"/>
    <w:rsid w:val="006D071A"/>
    <w:rsid w:val="006D3547"/>
    <w:rsid w:val="006D53FD"/>
    <w:rsid w:val="006D5845"/>
    <w:rsid w:val="006D7294"/>
    <w:rsid w:val="006E17CA"/>
    <w:rsid w:val="006E3523"/>
    <w:rsid w:val="006E501A"/>
    <w:rsid w:val="006E6260"/>
    <w:rsid w:val="006E6B41"/>
    <w:rsid w:val="006E6FC4"/>
    <w:rsid w:val="006F07FA"/>
    <w:rsid w:val="006F23F9"/>
    <w:rsid w:val="006F3AB0"/>
    <w:rsid w:val="006F662F"/>
    <w:rsid w:val="00703CE0"/>
    <w:rsid w:val="00703E54"/>
    <w:rsid w:val="007060F1"/>
    <w:rsid w:val="00706113"/>
    <w:rsid w:val="00712A3C"/>
    <w:rsid w:val="00712F3D"/>
    <w:rsid w:val="00713C44"/>
    <w:rsid w:val="0071702E"/>
    <w:rsid w:val="00720AA2"/>
    <w:rsid w:val="00724821"/>
    <w:rsid w:val="00726674"/>
    <w:rsid w:val="0072695A"/>
    <w:rsid w:val="00731B59"/>
    <w:rsid w:val="00733C99"/>
    <w:rsid w:val="0074078D"/>
    <w:rsid w:val="00740A78"/>
    <w:rsid w:val="00741A47"/>
    <w:rsid w:val="0074258F"/>
    <w:rsid w:val="00746525"/>
    <w:rsid w:val="00750E14"/>
    <w:rsid w:val="007517B0"/>
    <w:rsid w:val="00753AE4"/>
    <w:rsid w:val="0075495B"/>
    <w:rsid w:val="00754E4F"/>
    <w:rsid w:val="007559A4"/>
    <w:rsid w:val="00755BF4"/>
    <w:rsid w:val="00755DC6"/>
    <w:rsid w:val="00755E49"/>
    <w:rsid w:val="00757C7A"/>
    <w:rsid w:val="00761774"/>
    <w:rsid w:val="0076334C"/>
    <w:rsid w:val="00766F27"/>
    <w:rsid w:val="007748AF"/>
    <w:rsid w:val="00775228"/>
    <w:rsid w:val="007756C3"/>
    <w:rsid w:val="0077595F"/>
    <w:rsid w:val="00776D5A"/>
    <w:rsid w:val="0078175B"/>
    <w:rsid w:val="00793907"/>
    <w:rsid w:val="00794E62"/>
    <w:rsid w:val="007A0AEE"/>
    <w:rsid w:val="007A14D1"/>
    <w:rsid w:val="007A1CA1"/>
    <w:rsid w:val="007A1F62"/>
    <w:rsid w:val="007A20B8"/>
    <w:rsid w:val="007A32DC"/>
    <w:rsid w:val="007A6DAF"/>
    <w:rsid w:val="007B0F26"/>
    <w:rsid w:val="007B128E"/>
    <w:rsid w:val="007B135F"/>
    <w:rsid w:val="007B27A6"/>
    <w:rsid w:val="007B3C76"/>
    <w:rsid w:val="007B3DA2"/>
    <w:rsid w:val="007B5D87"/>
    <w:rsid w:val="007B7BD1"/>
    <w:rsid w:val="007B7D56"/>
    <w:rsid w:val="007C0D3B"/>
    <w:rsid w:val="007C1149"/>
    <w:rsid w:val="007C28C6"/>
    <w:rsid w:val="007C4270"/>
    <w:rsid w:val="007C582E"/>
    <w:rsid w:val="007C70D4"/>
    <w:rsid w:val="007D22E8"/>
    <w:rsid w:val="007D27CC"/>
    <w:rsid w:val="007D2ED2"/>
    <w:rsid w:val="007D3A69"/>
    <w:rsid w:val="007D400D"/>
    <w:rsid w:val="007E013A"/>
    <w:rsid w:val="007E0A28"/>
    <w:rsid w:val="007E1C7F"/>
    <w:rsid w:val="007E31EE"/>
    <w:rsid w:val="007E3EF4"/>
    <w:rsid w:val="007E5DCB"/>
    <w:rsid w:val="007E6791"/>
    <w:rsid w:val="007E7B4B"/>
    <w:rsid w:val="007F162E"/>
    <w:rsid w:val="007F2546"/>
    <w:rsid w:val="007F3102"/>
    <w:rsid w:val="007F33B5"/>
    <w:rsid w:val="007F37F2"/>
    <w:rsid w:val="007F4571"/>
    <w:rsid w:val="007F4C3F"/>
    <w:rsid w:val="00800130"/>
    <w:rsid w:val="0080217B"/>
    <w:rsid w:val="0080375B"/>
    <w:rsid w:val="00804C24"/>
    <w:rsid w:val="00805780"/>
    <w:rsid w:val="008075A3"/>
    <w:rsid w:val="00810D6B"/>
    <w:rsid w:val="00812C54"/>
    <w:rsid w:val="008143F5"/>
    <w:rsid w:val="00814FA2"/>
    <w:rsid w:val="008211C6"/>
    <w:rsid w:val="00821DC2"/>
    <w:rsid w:val="00822792"/>
    <w:rsid w:val="0082428F"/>
    <w:rsid w:val="00824919"/>
    <w:rsid w:val="00825513"/>
    <w:rsid w:val="00830778"/>
    <w:rsid w:val="00830792"/>
    <w:rsid w:val="00830DCA"/>
    <w:rsid w:val="0083564B"/>
    <w:rsid w:val="0083673F"/>
    <w:rsid w:val="008465A1"/>
    <w:rsid w:val="00846738"/>
    <w:rsid w:val="00847C90"/>
    <w:rsid w:val="00850AC5"/>
    <w:rsid w:val="00853A3A"/>
    <w:rsid w:val="00857BDB"/>
    <w:rsid w:val="00862FB4"/>
    <w:rsid w:val="00864817"/>
    <w:rsid w:val="008652A4"/>
    <w:rsid w:val="00873696"/>
    <w:rsid w:val="00874C12"/>
    <w:rsid w:val="00880E0D"/>
    <w:rsid w:val="00883428"/>
    <w:rsid w:val="00885F7F"/>
    <w:rsid w:val="00892285"/>
    <w:rsid w:val="00892660"/>
    <w:rsid w:val="00892CA5"/>
    <w:rsid w:val="008938A8"/>
    <w:rsid w:val="00893FB7"/>
    <w:rsid w:val="0089457A"/>
    <w:rsid w:val="00895516"/>
    <w:rsid w:val="00895B1A"/>
    <w:rsid w:val="008A0DA2"/>
    <w:rsid w:val="008A2D3A"/>
    <w:rsid w:val="008A35FB"/>
    <w:rsid w:val="008A485E"/>
    <w:rsid w:val="008A58F1"/>
    <w:rsid w:val="008B0047"/>
    <w:rsid w:val="008B07C4"/>
    <w:rsid w:val="008B0A02"/>
    <w:rsid w:val="008B0FB1"/>
    <w:rsid w:val="008B192B"/>
    <w:rsid w:val="008B29ED"/>
    <w:rsid w:val="008B5A93"/>
    <w:rsid w:val="008B73E3"/>
    <w:rsid w:val="008C1803"/>
    <w:rsid w:val="008C1E17"/>
    <w:rsid w:val="008C22F0"/>
    <w:rsid w:val="008C52B5"/>
    <w:rsid w:val="008D1289"/>
    <w:rsid w:val="008D13E2"/>
    <w:rsid w:val="008D307F"/>
    <w:rsid w:val="008D4078"/>
    <w:rsid w:val="008D67DD"/>
    <w:rsid w:val="008E54D4"/>
    <w:rsid w:val="008E7A2B"/>
    <w:rsid w:val="008F094F"/>
    <w:rsid w:val="008F26B4"/>
    <w:rsid w:val="008F2769"/>
    <w:rsid w:val="008F2FE8"/>
    <w:rsid w:val="008F7EEC"/>
    <w:rsid w:val="00904C46"/>
    <w:rsid w:val="009061AF"/>
    <w:rsid w:val="00906AEA"/>
    <w:rsid w:val="0091250B"/>
    <w:rsid w:val="00915011"/>
    <w:rsid w:val="00917179"/>
    <w:rsid w:val="009177C2"/>
    <w:rsid w:val="0092207E"/>
    <w:rsid w:val="009227AE"/>
    <w:rsid w:val="0092640E"/>
    <w:rsid w:val="00926BAC"/>
    <w:rsid w:val="00930BCC"/>
    <w:rsid w:val="00930CD6"/>
    <w:rsid w:val="0093162D"/>
    <w:rsid w:val="00932E76"/>
    <w:rsid w:val="00934AC1"/>
    <w:rsid w:val="00936B94"/>
    <w:rsid w:val="00936E24"/>
    <w:rsid w:val="00941092"/>
    <w:rsid w:val="00950F7C"/>
    <w:rsid w:val="00951B44"/>
    <w:rsid w:val="00954F4C"/>
    <w:rsid w:val="0095580A"/>
    <w:rsid w:val="009567DA"/>
    <w:rsid w:val="00956F7F"/>
    <w:rsid w:val="00962AB2"/>
    <w:rsid w:val="009634C4"/>
    <w:rsid w:val="009635F0"/>
    <w:rsid w:val="009647AF"/>
    <w:rsid w:val="0096540E"/>
    <w:rsid w:val="009661B7"/>
    <w:rsid w:val="0097259F"/>
    <w:rsid w:val="00980508"/>
    <w:rsid w:val="009832C3"/>
    <w:rsid w:val="00983A1F"/>
    <w:rsid w:val="00984051"/>
    <w:rsid w:val="00985FCD"/>
    <w:rsid w:val="0099095C"/>
    <w:rsid w:val="00990C9D"/>
    <w:rsid w:val="00993373"/>
    <w:rsid w:val="00995639"/>
    <w:rsid w:val="0099612F"/>
    <w:rsid w:val="00996ECA"/>
    <w:rsid w:val="009974F3"/>
    <w:rsid w:val="009A187F"/>
    <w:rsid w:val="009A3E7D"/>
    <w:rsid w:val="009A4CAD"/>
    <w:rsid w:val="009A572E"/>
    <w:rsid w:val="009A7CA5"/>
    <w:rsid w:val="009B3C1A"/>
    <w:rsid w:val="009B3CE5"/>
    <w:rsid w:val="009B454E"/>
    <w:rsid w:val="009B5A9E"/>
    <w:rsid w:val="009B6DA4"/>
    <w:rsid w:val="009B7080"/>
    <w:rsid w:val="009C027E"/>
    <w:rsid w:val="009C0D37"/>
    <w:rsid w:val="009C2859"/>
    <w:rsid w:val="009C403C"/>
    <w:rsid w:val="009C5568"/>
    <w:rsid w:val="009C67F5"/>
    <w:rsid w:val="009C7B5E"/>
    <w:rsid w:val="009D026E"/>
    <w:rsid w:val="009D0C80"/>
    <w:rsid w:val="009D5B2D"/>
    <w:rsid w:val="009D5D13"/>
    <w:rsid w:val="009D7C11"/>
    <w:rsid w:val="009E060A"/>
    <w:rsid w:val="009E252E"/>
    <w:rsid w:val="009E5B21"/>
    <w:rsid w:val="009E678E"/>
    <w:rsid w:val="009F3642"/>
    <w:rsid w:val="009F5710"/>
    <w:rsid w:val="009F77E5"/>
    <w:rsid w:val="00A009C8"/>
    <w:rsid w:val="00A021E5"/>
    <w:rsid w:val="00A02DB7"/>
    <w:rsid w:val="00A10A95"/>
    <w:rsid w:val="00A10E03"/>
    <w:rsid w:val="00A11B1B"/>
    <w:rsid w:val="00A11FC0"/>
    <w:rsid w:val="00A13B1A"/>
    <w:rsid w:val="00A14123"/>
    <w:rsid w:val="00A152AC"/>
    <w:rsid w:val="00A16810"/>
    <w:rsid w:val="00A20309"/>
    <w:rsid w:val="00A20C8A"/>
    <w:rsid w:val="00A2246D"/>
    <w:rsid w:val="00A22BDA"/>
    <w:rsid w:val="00A274D4"/>
    <w:rsid w:val="00A27975"/>
    <w:rsid w:val="00A341BF"/>
    <w:rsid w:val="00A346AB"/>
    <w:rsid w:val="00A34B83"/>
    <w:rsid w:val="00A357FE"/>
    <w:rsid w:val="00A370EC"/>
    <w:rsid w:val="00A404F9"/>
    <w:rsid w:val="00A40AD3"/>
    <w:rsid w:val="00A41DDF"/>
    <w:rsid w:val="00A45006"/>
    <w:rsid w:val="00A4518D"/>
    <w:rsid w:val="00A45468"/>
    <w:rsid w:val="00A47EE2"/>
    <w:rsid w:val="00A54F36"/>
    <w:rsid w:val="00A56494"/>
    <w:rsid w:val="00A5774F"/>
    <w:rsid w:val="00A60D71"/>
    <w:rsid w:val="00A60EB7"/>
    <w:rsid w:val="00A64572"/>
    <w:rsid w:val="00A64CED"/>
    <w:rsid w:val="00A73BAA"/>
    <w:rsid w:val="00A777EE"/>
    <w:rsid w:val="00A77BC1"/>
    <w:rsid w:val="00A8034B"/>
    <w:rsid w:val="00A808F9"/>
    <w:rsid w:val="00A82897"/>
    <w:rsid w:val="00A852D7"/>
    <w:rsid w:val="00A85FB3"/>
    <w:rsid w:val="00A86B2A"/>
    <w:rsid w:val="00A875E1"/>
    <w:rsid w:val="00A87BD6"/>
    <w:rsid w:val="00A90D64"/>
    <w:rsid w:val="00A92F1A"/>
    <w:rsid w:val="00A932B3"/>
    <w:rsid w:val="00A95D4F"/>
    <w:rsid w:val="00A96D03"/>
    <w:rsid w:val="00A97034"/>
    <w:rsid w:val="00A97745"/>
    <w:rsid w:val="00A97D1E"/>
    <w:rsid w:val="00AA34DA"/>
    <w:rsid w:val="00AA36CF"/>
    <w:rsid w:val="00AA3D1E"/>
    <w:rsid w:val="00AA42E0"/>
    <w:rsid w:val="00AA4887"/>
    <w:rsid w:val="00AA5BEE"/>
    <w:rsid w:val="00AA6C9F"/>
    <w:rsid w:val="00AA76FD"/>
    <w:rsid w:val="00AA7827"/>
    <w:rsid w:val="00AB001A"/>
    <w:rsid w:val="00AB0205"/>
    <w:rsid w:val="00AB3195"/>
    <w:rsid w:val="00AB72D4"/>
    <w:rsid w:val="00AC0EC0"/>
    <w:rsid w:val="00AC147D"/>
    <w:rsid w:val="00AC28D5"/>
    <w:rsid w:val="00AC2B97"/>
    <w:rsid w:val="00AC45D3"/>
    <w:rsid w:val="00AC5EA0"/>
    <w:rsid w:val="00AC6472"/>
    <w:rsid w:val="00AD3E49"/>
    <w:rsid w:val="00AE267F"/>
    <w:rsid w:val="00AE2E30"/>
    <w:rsid w:val="00AE6D28"/>
    <w:rsid w:val="00AE7FE9"/>
    <w:rsid w:val="00AF23B2"/>
    <w:rsid w:val="00AF3A49"/>
    <w:rsid w:val="00AF4462"/>
    <w:rsid w:val="00AF6D15"/>
    <w:rsid w:val="00B0268A"/>
    <w:rsid w:val="00B02E83"/>
    <w:rsid w:val="00B0395B"/>
    <w:rsid w:val="00B04B61"/>
    <w:rsid w:val="00B058B7"/>
    <w:rsid w:val="00B0656E"/>
    <w:rsid w:val="00B071A4"/>
    <w:rsid w:val="00B10054"/>
    <w:rsid w:val="00B1521A"/>
    <w:rsid w:val="00B16A3E"/>
    <w:rsid w:val="00B17E57"/>
    <w:rsid w:val="00B21745"/>
    <w:rsid w:val="00B23678"/>
    <w:rsid w:val="00B23FE1"/>
    <w:rsid w:val="00B25D87"/>
    <w:rsid w:val="00B31126"/>
    <w:rsid w:val="00B3117E"/>
    <w:rsid w:val="00B333AD"/>
    <w:rsid w:val="00B33BB6"/>
    <w:rsid w:val="00B34798"/>
    <w:rsid w:val="00B37AA3"/>
    <w:rsid w:val="00B37C6A"/>
    <w:rsid w:val="00B40EAC"/>
    <w:rsid w:val="00B427E8"/>
    <w:rsid w:val="00B508E1"/>
    <w:rsid w:val="00B51D5F"/>
    <w:rsid w:val="00B533D0"/>
    <w:rsid w:val="00B56630"/>
    <w:rsid w:val="00B57A08"/>
    <w:rsid w:val="00B57D1F"/>
    <w:rsid w:val="00B57D70"/>
    <w:rsid w:val="00B609DC"/>
    <w:rsid w:val="00B616FE"/>
    <w:rsid w:val="00B75118"/>
    <w:rsid w:val="00B81569"/>
    <w:rsid w:val="00B81D65"/>
    <w:rsid w:val="00B820C4"/>
    <w:rsid w:val="00B849DB"/>
    <w:rsid w:val="00B8636C"/>
    <w:rsid w:val="00B8643A"/>
    <w:rsid w:val="00B8664B"/>
    <w:rsid w:val="00B86C4F"/>
    <w:rsid w:val="00B871A5"/>
    <w:rsid w:val="00B9096B"/>
    <w:rsid w:val="00B919B3"/>
    <w:rsid w:val="00B91BEF"/>
    <w:rsid w:val="00B9389A"/>
    <w:rsid w:val="00B938F7"/>
    <w:rsid w:val="00B9602D"/>
    <w:rsid w:val="00B9760E"/>
    <w:rsid w:val="00B97D47"/>
    <w:rsid w:val="00BA0F6A"/>
    <w:rsid w:val="00BA13C2"/>
    <w:rsid w:val="00BA4843"/>
    <w:rsid w:val="00BA49D4"/>
    <w:rsid w:val="00BB0169"/>
    <w:rsid w:val="00BB1661"/>
    <w:rsid w:val="00BB21DA"/>
    <w:rsid w:val="00BB407B"/>
    <w:rsid w:val="00BB66F6"/>
    <w:rsid w:val="00BB6DC9"/>
    <w:rsid w:val="00BB7669"/>
    <w:rsid w:val="00BC368D"/>
    <w:rsid w:val="00BC4E19"/>
    <w:rsid w:val="00BC5E77"/>
    <w:rsid w:val="00BD39D6"/>
    <w:rsid w:val="00BD5D35"/>
    <w:rsid w:val="00BE1A14"/>
    <w:rsid w:val="00BE276F"/>
    <w:rsid w:val="00BE43BE"/>
    <w:rsid w:val="00BE478B"/>
    <w:rsid w:val="00BE5B1E"/>
    <w:rsid w:val="00BE7491"/>
    <w:rsid w:val="00BE74B3"/>
    <w:rsid w:val="00BF02AD"/>
    <w:rsid w:val="00BF1AA0"/>
    <w:rsid w:val="00BF3C3D"/>
    <w:rsid w:val="00BF44FD"/>
    <w:rsid w:val="00BF4B33"/>
    <w:rsid w:val="00BF51F4"/>
    <w:rsid w:val="00BF6242"/>
    <w:rsid w:val="00BF796B"/>
    <w:rsid w:val="00C00899"/>
    <w:rsid w:val="00C00BAB"/>
    <w:rsid w:val="00C01749"/>
    <w:rsid w:val="00C02309"/>
    <w:rsid w:val="00C024E6"/>
    <w:rsid w:val="00C02F79"/>
    <w:rsid w:val="00C03555"/>
    <w:rsid w:val="00C0409B"/>
    <w:rsid w:val="00C100A3"/>
    <w:rsid w:val="00C1110E"/>
    <w:rsid w:val="00C13365"/>
    <w:rsid w:val="00C1706E"/>
    <w:rsid w:val="00C1746B"/>
    <w:rsid w:val="00C17C8B"/>
    <w:rsid w:val="00C23CD5"/>
    <w:rsid w:val="00C242EE"/>
    <w:rsid w:val="00C247E7"/>
    <w:rsid w:val="00C31E9D"/>
    <w:rsid w:val="00C36D50"/>
    <w:rsid w:val="00C40EC0"/>
    <w:rsid w:val="00C41171"/>
    <w:rsid w:val="00C448D2"/>
    <w:rsid w:val="00C45DC0"/>
    <w:rsid w:val="00C52035"/>
    <w:rsid w:val="00C529AA"/>
    <w:rsid w:val="00C537AF"/>
    <w:rsid w:val="00C53970"/>
    <w:rsid w:val="00C62062"/>
    <w:rsid w:val="00C64F26"/>
    <w:rsid w:val="00C72C72"/>
    <w:rsid w:val="00C77EA1"/>
    <w:rsid w:val="00C80A1B"/>
    <w:rsid w:val="00C810C7"/>
    <w:rsid w:val="00C83FCE"/>
    <w:rsid w:val="00C841B1"/>
    <w:rsid w:val="00C851B6"/>
    <w:rsid w:val="00C878B7"/>
    <w:rsid w:val="00C90DBE"/>
    <w:rsid w:val="00C9506C"/>
    <w:rsid w:val="00C95ED2"/>
    <w:rsid w:val="00C96D1B"/>
    <w:rsid w:val="00C96E30"/>
    <w:rsid w:val="00C97D57"/>
    <w:rsid w:val="00CA3EA2"/>
    <w:rsid w:val="00CA45A4"/>
    <w:rsid w:val="00CA52AB"/>
    <w:rsid w:val="00CA5885"/>
    <w:rsid w:val="00CB09F6"/>
    <w:rsid w:val="00CB0D56"/>
    <w:rsid w:val="00CB0EB2"/>
    <w:rsid w:val="00CB37BF"/>
    <w:rsid w:val="00CB543A"/>
    <w:rsid w:val="00CB751C"/>
    <w:rsid w:val="00CC0C46"/>
    <w:rsid w:val="00CC4071"/>
    <w:rsid w:val="00CC64A4"/>
    <w:rsid w:val="00CD2A07"/>
    <w:rsid w:val="00CD3890"/>
    <w:rsid w:val="00CD4DDE"/>
    <w:rsid w:val="00CD72DD"/>
    <w:rsid w:val="00CD7EEF"/>
    <w:rsid w:val="00CE0B6C"/>
    <w:rsid w:val="00CE1645"/>
    <w:rsid w:val="00CE53B7"/>
    <w:rsid w:val="00CF3843"/>
    <w:rsid w:val="00CF4BA8"/>
    <w:rsid w:val="00CF7292"/>
    <w:rsid w:val="00CF7D6A"/>
    <w:rsid w:val="00D01F39"/>
    <w:rsid w:val="00D02A72"/>
    <w:rsid w:val="00D02DE8"/>
    <w:rsid w:val="00D03B91"/>
    <w:rsid w:val="00D0546B"/>
    <w:rsid w:val="00D05D42"/>
    <w:rsid w:val="00D05F70"/>
    <w:rsid w:val="00D06B80"/>
    <w:rsid w:val="00D14390"/>
    <w:rsid w:val="00D14D5E"/>
    <w:rsid w:val="00D159A5"/>
    <w:rsid w:val="00D173CE"/>
    <w:rsid w:val="00D222CC"/>
    <w:rsid w:val="00D229F5"/>
    <w:rsid w:val="00D256EC"/>
    <w:rsid w:val="00D2684F"/>
    <w:rsid w:val="00D33629"/>
    <w:rsid w:val="00D34959"/>
    <w:rsid w:val="00D40790"/>
    <w:rsid w:val="00D41668"/>
    <w:rsid w:val="00D41DC3"/>
    <w:rsid w:val="00D42013"/>
    <w:rsid w:val="00D44421"/>
    <w:rsid w:val="00D44BCE"/>
    <w:rsid w:val="00D50173"/>
    <w:rsid w:val="00D5153F"/>
    <w:rsid w:val="00D51BC6"/>
    <w:rsid w:val="00D52837"/>
    <w:rsid w:val="00D53A02"/>
    <w:rsid w:val="00D54001"/>
    <w:rsid w:val="00D54E4A"/>
    <w:rsid w:val="00D57730"/>
    <w:rsid w:val="00D6369A"/>
    <w:rsid w:val="00D6392C"/>
    <w:rsid w:val="00D65D68"/>
    <w:rsid w:val="00D65F16"/>
    <w:rsid w:val="00D662FE"/>
    <w:rsid w:val="00D6673D"/>
    <w:rsid w:val="00D71992"/>
    <w:rsid w:val="00D72535"/>
    <w:rsid w:val="00D7305C"/>
    <w:rsid w:val="00D73A62"/>
    <w:rsid w:val="00D73D58"/>
    <w:rsid w:val="00D74C96"/>
    <w:rsid w:val="00D7538B"/>
    <w:rsid w:val="00D820F7"/>
    <w:rsid w:val="00D8282A"/>
    <w:rsid w:val="00D8290E"/>
    <w:rsid w:val="00D83791"/>
    <w:rsid w:val="00D8755A"/>
    <w:rsid w:val="00D904B1"/>
    <w:rsid w:val="00D916A0"/>
    <w:rsid w:val="00D92007"/>
    <w:rsid w:val="00D922C5"/>
    <w:rsid w:val="00DA2940"/>
    <w:rsid w:val="00DA4281"/>
    <w:rsid w:val="00DA5CB8"/>
    <w:rsid w:val="00DA781E"/>
    <w:rsid w:val="00DA7EB2"/>
    <w:rsid w:val="00DB152D"/>
    <w:rsid w:val="00DB1C1F"/>
    <w:rsid w:val="00DB2E3C"/>
    <w:rsid w:val="00DC0013"/>
    <w:rsid w:val="00DC0B00"/>
    <w:rsid w:val="00DC0F14"/>
    <w:rsid w:val="00DC1553"/>
    <w:rsid w:val="00DC554B"/>
    <w:rsid w:val="00DC5A08"/>
    <w:rsid w:val="00DC5E37"/>
    <w:rsid w:val="00DC6315"/>
    <w:rsid w:val="00DC6D0C"/>
    <w:rsid w:val="00DD4C83"/>
    <w:rsid w:val="00DD54D3"/>
    <w:rsid w:val="00DE05E0"/>
    <w:rsid w:val="00DE1E6A"/>
    <w:rsid w:val="00DE4054"/>
    <w:rsid w:val="00DE536B"/>
    <w:rsid w:val="00DE5C5A"/>
    <w:rsid w:val="00DF0E62"/>
    <w:rsid w:val="00DF115A"/>
    <w:rsid w:val="00DF2318"/>
    <w:rsid w:val="00DF31DD"/>
    <w:rsid w:val="00DF66B8"/>
    <w:rsid w:val="00DF6BA9"/>
    <w:rsid w:val="00DF6E5A"/>
    <w:rsid w:val="00E01E7D"/>
    <w:rsid w:val="00E02257"/>
    <w:rsid w:val="00E0622F"/>
    <w:rsid w:val="00E114A0"/>
    <w:rsid w:val="00E114C2"/>
    <w:rsid w:val="00E13B32"/>
    <w:rsid w:val="00E15F57"/>
    <w:rsid w:val="00E200FB"/>
    <w:rsid w:val="00E244C1"/>
    <w:rsid w:val="00E25405"/>
    <w:rsid w:val="00E259D4"/>
    <w:rsid w:val="00E25AA0"/>
    <w:rsid w:val="00E26478"/>
    <w:rsid w:val="00E27D53"/>
    <w:rsid w:val="00E27FA8"/>
    <w:rsid w:val="00E33764"/>
    <w:rsid w:val="00E33D31"/>
    <w:rsid w:val="00E41705"/>
    <w:rsid w:val="00E45248"/>
    <w:rsid w:val="00E5074C"/>
    <w:rsid w:val="00E524C4"/>
    <w:rsid w:val="00E5269C"/>
    <w:rsid w:val="00E54CDB"/>
    <w:rsid w:val="00E56152"/>
    <w:rsid w:val="00E568BE"/>
    <w:rsid w:val="00E60331"/>
    <w:rsid w:val="00E62932"/>
    <w:rsid w:val="00E63A8B"/>
    <w:rsid w:val="00E70BF8"/>
    <w:rsid w:val="00E71DF7"/>
    <w:rsid w:val="00E73D25"/>
    <w:rsid w:val="00E73F3C"/>
    <w:rsid w:val="00E76392"/>
    <w:rsid w:val="00E76BDD"/>
    <w:rsid w:val="00E80C5B"/>
    <w:rsid w:val="00E81F85"/>
    <w:rsid w:val="00E81FBF"/>
    <w:rsid w:val="00E82D01"/>
    <w:rsid w:val="00E85368"/>
    <w:rsid w:val="00E8690B"/>
    <w:rsid w:val="00E947E0"/>
    <w:rsid w:val="00E9519A"/>
    <w:rsid w:val="00E9548A"/>
    <w:rsid w:val="00EA3719"/>
    <w:rsid w:val="00EA4081"/>
    <w:rsid w:val="00EA4083"/>
    <w:rsid w:val="00EA67E1"/>
    <w:rsid w:val="00EB1CA3"/>
    <w:rsid w:val="00EB30AB"/>
    <w:rsid w:val="00EB5BEE"/>
    <w:rsid w:val="00EC16F1"/>
    <w:rsid w:val="00EC3A3C"/>
    <w:rsid w:val="00EC4077"/>
    <w:rsid w:val="00EC551E"/>
    <w:rsid w:val="00ED0D70"/>
    <w:rsid w:val="00ED2D87"/>
    <w:rsid w:val="00ED30B6"/>
    <w:rsid w:val="00ED3EB4"/>
    <w:rsid w:val="00ED7A7B"/>
    <w:rsid w:val="00EE359D"/>
    <w:rsid w:val="00EE3DE9"/>
    <w:rsid w:val="00EE72AF"/>
    <w:rsid w:val="00EF019E"/>
    <w:rsid w:val="00EF0775"/>
    <w:rsid w:val="00EF353B"/>
    <w:rsid w:val="00EF63FA"/>
    <w:rsid w:val="00EF72C8"/>
    <w:rsid w:val="00EF7324"/>
    <w:rsid w:val="00EF7CDA"/>
    <w:rsid w:val="00F03334"/>
    <w:rsid w:val="00F0688A"/>
    <w:rsid w:val="00F132DF"/>
    <w:rsid w:val="00F14014"/>
    <w:rsid w:val="00F1539D"/>
    <w:rsid w:val="00F16166"/>
    <w:rsid w:val="00F16E30"/>
    <w:rsid w:val="00F22156"/>
    <w:rsid w:val="00F22E9C"/>
    <w:rsid w:val="00F2363B"/>
    <w:rsid w:val="00F23EDB"/>
    <w:rsid w:val="00F24094"/>
    <w:rsid w:val="00F24A3F"/>
    <w:rsid w:val="00F251C0"/>
    <w:rsid w:val="00F2742A"/>
    <w:rsid w:val="00F32B00"/>
    <w:rsid w:val="00F34134"/>
    <w:rsid w:val="00F36ADF"/>
    <w:rsid w:val="00F403B4"/>
    <w:rsid w:val="00F405AB"/>
    <w:rsid w:val="00F408EE"/>
    <w:rsid w:val="00F40BF6"/>
    <w:rsid w:val="00F43E3E"/>
    <w:rsid w:val="00F4518D"/>
    <w:rsid w:val="00F45380"/>
    <w:rsid w:val="00F46613"/>
    <w:rsid w:val="00F46DD2"/>
    <w:rsid w:val="00F55A32"/>
    <w:rsid w:val="00F55A3F"/>
    <w:rsid w:val="00F562EE"/>
    <w:rsid w:val="00F56DD9"/>
    <w:rsid w:val="00F56EBD"/>
    <w:rsid w:val="00F573B9"/>
    <w:rsid w:val="00F604F3"/>
    <w:rsid w:val="00F616B6"/>
    <w:rsid w:val="00F674A1"/>
    <w:rsid w:val="00F67E24"/>
    <w:rsid w:val="00F704F9"/>
    <w:rsid w:val="00F765C4"/>
    <w:rsid w:val="00F82BFE"/>
    <w:rsid w:val="00F82C90"/>
    <w:rsid w:val="00F832A5"/>
    <w:rsid w:val="00F83DEE"/>
    <w:rsid w:val="00F84C25"/>
    <w:rsid w:val="00F85684"/>
    <w:rsid w:val="00F85BD6"/>
    <w:rsid w:val="00F86CBA"/>
    <w:rsid w:val="00F930F2"/>
    <w:rsid w:val="00F93355"/>
    <w:rsid w:val="00F95B59"/>
    <w:rsid w:val="00FA1D92"/>
    <w:rsid w:val="00FA3797"/>
    <w:rsid w:val="00FA3899"/>
    <w:rsid w:val="00FA5628"/>
    <w:rsid w:val="00FA6637"/>
    <w:rsid w:val="00FA68C8"/>
    <w:rsid w:val="00FB2301"/>
    <w:rsid w:val="00FB3860"/>
    <w:rsid w:val="00FB5155"/>
    <w:rsid w:val="00FB6C6D"/>
    <w:rsid w:val="00FB6E8A"/>
    <w:rsid w:val="00FC198F"/>
    <w:rsid w:val="00FC1CFC"/>
    <w:rsid w:val="00FC38BF"/>
    <w:rsid w:val="00FC41F8"/>
    <w:rsid w:val="00FC55FD"/>
    <w:rsid w:val="00FC57D7"/>
    <w:rsid w:val="00FC62E1"/>
    <w:rsid w:val="00FC6DC8"/>
    <w:rsid w:val="00FD1415"/>
    <w:rsid w:val="00FD2BDC"/>
    <w:rsid w:val="00FD51C8"/>
    <w:rsid w:val="00FE1934"/>
    <w:rsid w:val="00FE32DF"/>
    <w:rsid w:val="00FE41A3"/>
    <w:rsid w:val="00FE5B6F"/>
    <w:rsid w:val="00FF167E"/>
    <w:rsid w:val="00FF21D5"/>
    <w:rsid w:val="00FF256B"/>
    <w:rsid w:val="00FF42D0"/>
    <w:rsid w:val="431802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33A23"/>
  <w15:docId w15:val="{990FB7E5-A794-4ACD-9FFA-37F6FAFEC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480" w:lineRule="auto"/>
      <w:jc w:val="both"/>
    </w:pPr>
    <w:rPr>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BalloonText">
    <w:name w:val="Balloon Text"/>
    <w:basedOn w:val="Normal"/>
    <w:link w:val="BalloonTextChar"/>
    <w:uiPriority w:val="99"/>
    <w:semiHidden/>
    <w:unhideWhenUsed/>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Pr>
      <w:b/>
      <w:bCs/>
      <w:kern w:val="44"/>
      <w:sz w:val="44"/>
      <w:szCs w:val="44"/>
    </w:rPr>
  </w:style>
  <w:style w:type="character" w:styleId="PlaceholderText">
    <w:name w:val="Placeholder Text"/>
    <w:basedOn w:val="DefaultParagraphFont"/>
    <w:uiPriority w:val="99"/>
    <w:semiHidden/>
    <w:rPr>
      <w:color w:val="808080"/>
    </w:rPr>
  </w:style>
  <w:style w:type="character" w:customStyle="1" w:styleId="AMEquationSection">
    <w:name w:val="AMEquationSection"/>
    <w:basedOn w:val="DefaultParagraphFont"/>
    <w:rPr>
      <w:rFonts w:ascii="Times New Roman" w:hAnsi="Times New Roman" w:cs="Times New Roman"/>
      <w:vanish/>
      <w:color w:val="FF0000"/>
      <w:sz w:val="30"/>
      <w:szCs w:val="30"/>
    </w:rPr>
  </w:style>
  <w:style w:type="paragraph" w:customStyle="1" w:styleId="AMDisplayEquation">
    <w:name w:val="AMDisplayEquation"/>
    <w:basedOn w:val="Normal"/>
    <w:next w:val="Normal"/>
    <w:link w:val="AMDisplayEquation0"/>
    <w:pPr>
      <w:tabs>
        <w:tab w:val="center" w:pos="4160"/>
        <w:tab w:val="right" w:pos="8300"/>
      </w:tabs>
    </w:pPr>
    <w:rPr>
      <w:rFonts w:ascii="Times New Roman" w:hAnsi="Times New Roman" w:cs="Times New Roman"/>
    </w:rPr>
  </w:style>
  <w:style w:type="character" w:customStyle="1" w:styleId="AMDisplayEquation0">
    <w:name w:val="AMDisplayEquation 字符"/>
    <w:basedOn w:val="DefaultParagraphFont"/>
    <w:link w:val="AMDisplayEquation"/>
    <w:rPr>
      <w:rFonts w:ascii="Times New Roman" w:hAnsi="Times New Roman" w:cs="Times New Roman"/>
    </w:rPr>
  </w:style>
  <w:style w:type="character" w:customStyle="1" w:styleId="BalloonTextChar">
    <w:name w:val="Balloon Text Char"/>
    <w:basedOn w:val="DefaultParagraphFont"/>
    <w:link w:val="BalloonText"/>
    <w:uiPriority w:val="99"/>
    <w:semiHidden/>
    <w:rPr>
      <w:sz w:val="18"/>
      <w:szCs w:val="18"/>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rPr>
      <w:sz w:val="18"/>
      <w:szCs w:val="18"/>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32"/>
      <w:szCs w:val="32"/>
    </w:rPr>
  </w:style>
  <w:style w:type="paragraph" w:styleId="ListParagraph">
    <w:name w:val="List Paragraph"/>
    <w:basedOn w:val="Normal"/>
    <w:uiPriority w:val="34"/>
    <w:qFormat/>
    <w:pPr>
      <w:ind w:firstLineChars="200" w:firstLine="420"/>
    </w:pPr>
  </w:style>
  <w:style w:type="paragraph" w:styleId="NoSpacing">
    <w:name w:val="No Spacing"/>
    <w:uiPriority w:val="1"/>
    <w:qFormat/>
    <w:pPr>
      <w:jc w:val="both"/>
    </w:pPr>
    <w:rPr>
      <w:kern w:val="2"/>
      <w:sz w:val="21"/>
      <w:szCs w:val="22"/>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mailto:tanghx@dlut.edu.cn%20(H.T.)"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ACBFEBD-4B44-4873-8366-FCF2F49DE1C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36630</Words>
  <Characters>200371</Characters>
  <Application>Microsoft Office Word</Application>
  <DocSecurity>0</DocSecurity>
  <Lines>7706</Lines>
  <Paragraphs>2693</Paragraphs>
  <ScaleCrop>false</ScaleCrop>
  <Company>Microsoft</Company>
  <LinksUpToDate>false</LinksUpToDate>
  <CharactersWithSpaces>234308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zhu</dc:creator>
  <cp:keywords/>
  <dc:description/>
  <cp:lastModifiedBy>XZ</cp:lastModifiedBy>
  <cp:revision>2</cp:revision>
  <dcterms:created xsi:type="dcterms:W3CDTF">2022-01-13T09:09:00Z</dcterms:created>
  <dcterms:modified xsi:type="dcterms:W3CDTF">2022-01-13T09:09:00Z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EquationSection">
    <vt:lpwstr>1</vt:lpwstr>
  </property>
  <property fmtid="{D5CDD505-2E9C-101B-9397-08002B2CF9AE}" pid="3" name="AMWinEqns">
    <vt:bool>true</vt:bool>
  </property>
  <property fmtid="{D5CDD505-2E9C-101B-9397-08002B2CF9AE}" pid="4" name="AMEquationNumber2">
    <vt:lpwstr>(#E1)</vt:lpwstr>
  </property>
  <property fmtid="{D5CDD505-2E9C-101B-9397-08002B2CF9AE}" pid="5" name="AMDeferFieldUpdate">
    <vt:lpwstr>1</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http://www.zotero.org/styles/american-sociological-association</vt:lpwstr>
  </property>
  <property fmtid="{D5CDD505-2E9C-101B-9397-08002B2CF9AE}" pid="9" name="Mendeley Recent Style Name 1_1">
    <vt:lpwstr>American Sociological Association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10th edition - Harvard</vt:lpwstr>
  </property>
  <property fmtid="{D5CDD505-2E9C-101B-9397-08002B2CF9AE}" pid="14" name="Mendeley Recent Style Id 4_1">
    <vt:lpwstr>http://www.zotero.org/styles/computers-and-geotechnics</vt:lpwstr>
  </property>
  <property fmtid="{D5CDD505-2E9C-101B-9397-08002B2CF9AE}" pid="15" name="Mendeley Recent Style Name 4_1">
    <vt:lpwstr>Computers and Geotechnics</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(deprecated)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Document_1">
    <vt:lpwstr>True</vt:lpwstr>
  </property>
  <property fmtid="{D5CDD505-2E9C-101B-9397-08002B2CF9AE}" pid="27" name="Mendeley Unique User Id_1">
    <vt:lpwstr>d2a2f326-bc8a-3c6b-bfb1-6d7b08e2c941</vt:lpwstr>
  </property>
  <property fmtid="{D5CDD505-2E9C-101B-9397-08002B2CF9AE}" pid="28" name="Mendeley Citation Style_1">
    <vt:lpwstr>http://www.zotero.org/styles/computers-and-geotechnics</vt:lpwstr>
  </property>
  <property fmtid="{D5CDD505-2E9C-101B-9397-08002B2CF9AE}" pid="29" name="KSOProductBuildVer">
    <vt:lpwstr>2052-11.1.0.10072</vt:lpwstr>
  </property>
</Properties>
</file>