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07484" w14:textId="77777777" w:rsidR="00A66C0C" w:rsidRPr="00006E98" w:rsidRDefault="00924A11" w:rsidP="00EA11E3">
      <w:pPr>
        <w:pStyle w:val="Heading1"/>
        <w:spacing w:line="276" w:lineRule="auto"/>
        <w:jc w:val="center"/>
      </w:pPr>
      <w:bookmarkStart w:id="0" w:name="_GoBack"/>
      <w:r w:rsidRPr="00006E98">
        <w:t>Probabilistic</w:t>
      </w:r>
      <w:r w:rsidR="00B73E27" w:rsidRPr="00006E98">
        <w:t xml:space="preserve"> Structural</w:t>
      </w:r>
      <w:r w:rsidRPr="00006E98">
        <w:t xml:space="preserve"> Performance of RC </w:t>
      </w:r>
      <w:r w:rsidR="00B7234B" w:rsidRPr="00006E98">
        <w:t>F</w:t>
      </w:r>
      <w:r w:rsidR="00B73E27" w:rsidRPr="00006E98">
        <w:t>rames</w:t>
      </w:r>
      <w:r w:rsidR="00AF2AFD" w:rsidRPr="00006E98">
        <w:t xml:space="preserve"> with </w:t>
      </w:r>
      <w:r w:rsidR="00B7234B" w:rsidRPr="00006E98">
        <w:t>C</w:t>
      </w:r>
      <w:r w:rsidR="00AF2AFD" w:rsidRPr="00006E98">
        <w:t xml:space="preserve">orroded </w:t>
      </w:r>
      <w:r w:rsidR="00B7234B" w:rsidRPr="00006E98">
        <w:t>S</w:t>
      </w:r>
      <w:r w:rsidR="00B73E27" w:rsidRPr="00006E98">
        <w:t>mooth</w:t>
      </w:r>
      <w:r w:rsidR="00AF2AFD" w:rsidRPr="00006E98">
        <w:t xml:space="preserve"> </w:t>
      </w:r>
      <w:r w:rsidR="00B7234B" w:rsidRPr="00006E98">
        <w:t>B</w:t>
      </w:r>
      <w:r w:rsidR="00AF2AFD" w:rsidRPr="00006E98">
        <w:t>ars</w:t>
      </w:r>
      <w:r w:rsidRPr="00006E98">
        <w:t xml:space="preserve"> </w:t>
      </w:r>
      <w:r w:rsidR="00B7234B" w:rsidRPr="00006E98">
        <w:t>S</w:t>
      </w:r>
      <w:r w:rsidRPr="00006E98">
        <w:t xml:space="preserve">ubjected to Near- and Far-Field </w:t>
      </w:r>
      <w:r w:rsidR="00B7234B" w:rsidRPr="00006E98">
        <w:t>G</w:t>
      </w:r>
      <w:r w:rsidRPr="00006E98">
        <w:t xml:space="preserve">round </w:t>
      </w:r>
      <w:r w:rsidR="00B7234B" w:rsidRPr="00006E98">
        <w:t>M</w:t>
      </w:r>
      <w:r w:rsidRPr="00006E98">
        <w:t>otions</w:t>
      </w:r>
    </w:p>
    <w:p w14:paraId="20F2A2BA" w14:textId="77777777" w:rsidR="00924A11" w:rsidRPr="00006E98" w:rsidRDefault="00924A11" w:rsidP="00EA11E3">
      <w:pPr>
        <w:spacing w:line="276" w:lineRule="auto"/>
        <w:jc w:val="center"/>
        <w:rPr>
          <w:vertAlign w:val="superscript"/>
        </w:rPr>
      </w:pPr>
      <w:r w:rsidRPr="00006E98">
        <w:t xml:space="preserve">Pugliese, F. </w:t>
      </w:r>
      <w:r w:rsidRPr="00006E98">
        <w:rPr>
          <w:vertAlign w:val="superscript"/>
        </w:rPr>
        <w:t>1,2</w:t>
      </w:r>
      <w:r w:rsidRPr="00006E98">
        <w:t xml:space="preserve"> and Di Sarno, L. </w:t>
      </w:r>
      <w:r w:rsidRPr="00006E98">
        <w:rPr>
          <w:vertAlign w:val="superscript"/>
        </w:rPr>
        <w:t>3</w:t>
      </w:r>
    </w:p>
    <w:p w14:paraId="17598AF2" w14:textId="77777777" w:rsidR="00924A11" w:rsidRPr="00006E98" w:rsidRDefault="00924A11" w:rsidP="00EA11E3">
      <w:pPr>
        <w:spacing w:line="276" w:lineRule="auto"/>
      </w:pPr>
    </w:p>
    <w:p w14:paraId="6134236E" w14:textId="77777777" w:rsidR="00387449" w:rsidRPr="00006E98" w:rsidRDefault="00834CC6" w:rsidP="00EA11E3">
      <w:pPr>
        <w:spacing w:line="276" w:lineRule="auto"/>
        <w:rPr>
          <w:i/>
          <w:iCs/>
          <w:szCs w:val="20"/>
        </w:rPr>
      </w:pPr>
      <w:r w:rsidRPr="00006E98">
        <w:rPr>
          <w:i/>
          <w:iCs/>
          <w:sz w:val="20"/>
          <w:szCs w:val="20"/>
          <w:vertAlign w:val="superscript"/>
        </w:rPr>
        <w:t>(</w:t>
      </w:r>
      <w:r w:rsidR="00E371A5" w:rsidRPr="00006E98">
        <w:rPr>
          <w:i/>
          <w:iCs/>
          <w:sz w:val="20"/>
          <w:szCs w:val="20"/>
          <w:vertAlign w:val="superscript"/>
        </w:rPr>
        <w:t>1</w:t>
      </w:r>
      <w:r w:rsidRPr="00006E98">
        <w:rPr>
          <w:i/>
          <w:iCs/>
          <w:sz w:val="20"/>
          <w:szCs w:val="20"/>
          <w:vertAlign w:val="superscript"/>
        </w:rPr>
        <w:t>)</w:t>
      </w:r>
      <w:r w:rsidR="00E371A5" w:rsidRPr="00006E98">
        <w:rPr>
          <w:i/>
          <w:iCs/>
          <w:sz w:val="20"/>
          <w:szCs w:val="20"/>
          <w:vertAlign w:val="superscript"/>
        </w:rPr>
        <w:t xml:space="preserve">   </w:t>
      </w:r>
      <w:r w:rsidR="00387449" w:rsidRPr="00006E98">
        <w:rPr>
          <w:i/>
          <w:iCs/>
          <w:sz w:val="20"/>
          <w:szCs w:val="20"/>
        </w:rPr>
        <w:t xml:space="preserve">Institute for Risk and Uncertainty and Department of Civil Engineering and Industrial Design, School of Engineering, University of Liverpool, Liverpool, UK. Email address: </w:t>
      </w:r>
      <w:hyperlink r:id="rId8" w:history="1">
        <w:r w:rsidR="00387449" w:rsidRPr="00006E98">
          <w:rPr>
            <w:rStyle w:val="Hyperlink"/>
            <w:color w:val="auto"/>
            <w:sz w:val="20"/>
            <w:szCs w:val="20"/>
          </w:rPr>
          <w:t>Francesco.Pugliese@liverpool.ac.uk</w:t>
        </w:r>
      </w:hyperlink>
      <w:r w:rsidR="00387449" w:rsidRPr="00006E98">
        <w:rPr>
          <w:rStyle w:val="Hyperlink"/>
          <w:color w:val="auto"/>
          <w:sz w:val="20"/>
          <w:szCs w:val="20"/>
        </w:rPr>
        <w:t>.</w:t>
      </w:r>
      <w:r w:rsidR="00387449" w:rsidRPr="00006E98">
        <w:rPr>
          <w:rStyle w:val="Hyperlink"/>
          <w:color w:val="auto"/>
          <w:sz w:val="20"/>
        </w:rPr>
        <w:t xml:space="preserve"> </w:t>
      </w:r>
    </w:p>
    <w:p w14:paraId="284011AC" w14:textId="77777777" w:rsidR="00834CC6" w:rsidRPr="00006E98" w:rsidRDefault="00834CC6" w:rsidP="00EA11E3">
      <w:pPr>
        <w:spacing w:line="276" w:lineRule="auto"/>
        <w:rPr>
          <w:sz w:val="20"/>
          <w:szCs w:val="20"/>
        </w:rPr>
      </w:pPr>
    </w:p>
    <w:p w14:paraId="3CF2BDBD" w14:textId="77777777" w:rsidR="00387449" w:rsidRPr="00006E98" w:rsidRDefault="00834CC6" w:rsidP="00EA11E3">
      <w:pPr>
        <w:spacing w:line="276" w:lineRule="auto"/>
        <w:rPr>
          <w:i/>
          <w:iCs/>
          <w:szCs w:val="20"/>
        </w:rPr>
      </w:pPr>
      <w:r w:rsidRPr="00006E98">
        <w:rPr>
          <w:i/>
          <w:iCs/>
          <w:sz w:val="20"/>
          <w:szCs w:val="20"/>
          <w:vertAlign w:val="superscript"/>
        </w:rPr>
        <w:t>(</w:t>
      </w:r>
      <w:r w:rsidR="00E371A5" w:rsidRPr="00006E98">
        <w:rPr>
          <w:i/>
          <w:iCs/>
          <w:sz w:val="20"/>
          <w:szCs w:val="20"/>
          <w:vertAlign w:val="superscript"/>
        </w:rPr>
        <w:t>3</w:t>
      </w:r>
      <w:r w:rsidRPr="00006E98">
        <w:rPr>
          <w:i/>
          <w:iCs/>
          <w:sz w:val="20"/>
          <w:szCs w:val="20"/>
          <w:vertAlign w:val="superscript"/>
        </w:rPr>
        <w:t>)</w:t>
      </w:r>
      <w:r w:rsidR="00E371A5" w:rsidRPr="00006E98">
        <w:rPr>
          <w:i/>
          <w:iCs/>
          <w:sz w:val="20"/>
          <w:szCs w:val="20"/>
          <w:vertAlign w:val="superscript"/>
        </w:rPr>
        <w:t xml:space="preserve"> </w:t>
      </w:r>
      <w:r w:rsidR="00387449" w:rsidRPr="00006E98">
        <w:rPr>
          <w:i/>
          <w:iCs/>
          <w:sz w:val="20"/>
          <w:szCs w:val="20"/>
        </w:rPr>
        <w:t xml:space="preserve">Department of Civil Engineering and Industrial Design, School of Engineering, University of Liverpool, Liverpool, UK. Email address: </w:t>
      </w:r>
      <w:hyperlink r:id="rId9" w:history="1">
        <w:r w:rsidR="00387449" w:rsidRPr="00006E98">
          <w:rPr>
            <w:rStyle w:val="Hyperlink"/>
            <w:color w:val="auto"/>
            <w:sz w:val="20"/>
            <w:szCs w:val="20"/>
          </w:rPr>
          <w:t>luigi.di-sarno@liverpool.ac.uk</w:t>
        </w:r>
      </w:hyperlink>
      <w:r w:rsidR="00387449" w:rsidRPr="00006E98">
        <w:rPr>
          <w:i/>
          <w:iCs/>
          <w:sz w:val="20"/>
          <w:szCs w:val="20"/>
        </w:rPr>
        <w:t xml:space="preserve">; Department of Engineering, University of </w:t>
      </w:r>
      <w:proofErr w:type="spellStart"/>
      <w:r w:rsidR="00387449" w:rsidRPr="00006E98">
        <w:rPr>
          <w:i/>
          <w:iCs/>
          <w:sz w:val="20"/>
          <w:szCs w:val="20"/>
        </w:rPr>
        <w:t>Sannio</w:t>
      </w:r>
      <w:proofErr w:type="spellEnd"/>
      <w:r w:rsidR="00387449" w:rsidRPr="00006E98">
        <w:rPr>
          <w:i/>
          <w:iCs/>
          <w:sz w:val="20"/>
          <w:szCs w:val="20"/>
        </w:rPr>
        <w:t>, Benevento, Italy.</w:t>
      </w:r>
      <w:r w:rsidR="00387449" w:rsidRPr="00006E98">
        <w:rPr>
          <w:i/>
          <w:iCs/>
          <w:szCs w:val="20"/>
        </w:rPr>
        <w:t xml:space="preserve">  </w:t>
      </w:r>
    </w:p>
    <w:p w14:paraId="4765D5B9" w14:textId="77777777" w:rsidR="00834CC6" w:rsidRPr="00006E98" w:rsidRDefault="00834CC6" w:rsidP="00EA11E3">
      <w:pPr>
        <w:spacing w:line="276" w:lineRule="auto"/>
        <w:rPr>
          <w:i/>
          <w:iCs/>
          <w:sz w:val="20"/>
          <w:szCs w:val="20"/>
        </w:rPr>
      </w:pPr>
    </w:p>
    <w:p w14:paraId="28C500C9" w14:textId="77777777" w:rsidR="00834CC6" w:rsidRPr="00006E98" w:rsidRDefault="00E371A5" w:rsidP="00EA11E3">
      <w:pPr>
        <w:spacing w:line="276" w:lineRule="auto"/>
        <w:rPr>
          <w:i/>
          <w:iCs/>
          <w:sz w:val="20"/>
          <w:szCs w:val="20"/>
        </w:rPr>
      </w:pPr>
      <w:r w:rsidRPr="00006E98">
        <w:rPr>
          <w:i/>
          <w:iCs/>
          <w:sz w:val="20"/>
          <w:szCs w:val="20"/>
          <w:vertAlign w:val="superscript"/>
        </w:rPr>
        <w:t>(2)</w:t>
      </w:r>
      <w:r w:rsidRPr="00006E98">
        <w:rPr>
          <w:i/>
          <w:iCs/>
          <w:sz w:val="20"/>
          <w:szCs w:val="20"/>
        </w:rPr>
        <w:t xml:space="preserve"> </w:t>
      </w:r>
      <w:r w:rsidR="00834CC6" w:rsidRPr="00006E98">
        <w:rPr>
          <w:i/>
          <w:iCs/>
          <w:sz w:val="20"/>
          <w:szCs w:val="20"/>
        </w:rPr>
        <w:t xml:space="preserve">Corresponding author: </w:t>
      </w:r>
      <w:hyperlink r:id="rId10" w:history="1">
        <w:r w:rsidR="00834CC6" w:rsidRPr="00006E98">
          <w:rPr>
            <w:rStyle w:val="Hyperlink"/>
            <w:color w:val="auto"/>
            <w:sz w:val="20"/>
            <w:szCs w:val="20"/>
          </w:rPr>
          <w:t>Francesco.Pugliese@liverpool.ac.uk</w:t>
        </w:r>
      </w:hyperlink>
      <w:r w:rsidR="00834CC6" w:rsidRPr="00006E98">
        <w:rPr>
          <w:i/>
          <w:iCs/>
          <w:sz w:val="20"/>
          <w:szCs w:val="20"/>
        </w:rPr>
        <w:t>.</w:t>
      </w:r>
    </w:p>
    <w:p w14:paraId="28BBEC0C" w14:textId="77777777" w:rsidR="00834CC6" w:rsidRPr="00006E98" w:rsidRDefault="00834CC6" w:rsidP="00EA11E3">
      <w:pPr>
        <w:spacing w:line="276" w:lineRule="auto"/>
      </w:pPr>
    </w:p>
    <w:p w14:paraId="4C5B57B5" w14:textId="77777777" w:rsidR="00480D60" w:rsidRPr="00006E98" w:rsidRDefault="00480D60" w:rsidP="00EA11E3">
      <w:pPr>
        <w:pStyle w:val="Heading2"/>
        <w:spacing w:before="0" w:line="276" w:lineRule="auto"/>
        <w:ind w:left="576" w:hanging="576"/>
        <w:jc w:val="both"/>
        <w:rPr>
          <w:color w:val="auto"/>
          <w:sz w:val="36"/>
        </w:rPr>
      </w:pPr>
      <w:r w:rsidRPr="00006E98">
        <w:rPr>
          <w:bCs/>
          <w:color w:val="auto"/>
        </w:rPr>
        <w:t>Abstract:</w:t>
      </w:r>
    </w:p>
    <w:p w14:paraId="60C73EB3" w14:textId="2AE8CCD1" w:rsidR="008715D8" w:rsidRPr="00006E98" w:rsidRDefault="00B7234B" w:rsidP="008715D8">
      <w:pPr>
        <w:pStyle w:val="NormalWeb"/>
        <w:spacing w:before="0" w:beforeAutospacing="0" w:after="0" w:afterAutospacing="0" w:line="276" w:lineRule="auto"/>
        <w:jc w:val="both"/>
      </w:pPr>
      <w:r w:rsidRPr="00006E98">
        <w:t>T</w:t>
      </w:r>
      <w:r w:rsidR="00480D60" w:rsidRPr="00006E98">
        <w:t xml:space="preserve">his paper investigates the seismic </w:t>
      </w:r>
      <w:r w:rsidR="005A58B9" w:rsidRPr="00006E98">
        <w:t>vulnerability</w:t>
      </w:r>
      <w:r w:rsidR="00480D60" w:rsidRPr="00006E98">
        <w:t xml:space="preserve"> of existing RC </w:t>
      </w:r>
      <w:r w:rsidR="00A25A5D" w:rsidRPr="00006E98">
        <w:t>frames</w:t>
      </w:r>
      <w:r w:rsidR="00480D60" w:rsidRPr="00006E98">
        <w:t xml:space="preserve"> exposed to corrosion and subjected to near-</w:t>
      </w:r>
      <w:r w:rsidR="00A25A5D" w:rsidRPr="00006E98">
        <w:t>field</w:t>
      </w:r>
      <w:r w:rsidR="00480D60" w:rsidRPr="00006E98">
        <w:t xml:space="preserve"> and far-field ground motions. A threefold approach for corrosion is adopted to </w:t>
      </w:r>
      <w:r w:rsidRPr="00006E98">
        <w:t>illustrate</w:t>
      </w:r>
      <w:r w:rsidR="00480D60" w:rsidRPr="00006E98">
        <w:t xml:space="preserve"> the probabilistic framework and define time-dependent performance </w:t>
      </w:r>
      <w:r w:rsidR="00EF1C39" w:rsidRPr="00006E98">
        <w:t>criteria</w:t>
      </w:r>
      <w:r w:rsidR="00480D60" w:rsidRPr="00006E98">
        <w:t xml:space="preserve"> for an accurate seismic fragility assessment. A bond-slip model is employed to simulate the fixed-end rotation and column-beam joint</w:t>
      </w:r>
      <w:r w:rsidR="009B0D22" w:rsidRPr="00006E98">
        <w:t>s</w:t>
      </w:r>
      <w:r w:rsidR="00480D60" w:rsidRPr="00006E98">
        <w:t xml:space="preserve"> behaviour to account for the deficit in the bond strength of plain rebars. Such a model is calibrated using experimental studies from the literature and considering the effects of corrosi</w:t>
      </w:r>
      <w:r w:rsidR="008715D8" w:rsidRPr="00006E98">
        <w:t xml:space="preserve">on. </w:t>
      </w:r>
      <w:r w:rsidR="002B3BC8" w:rsidRPr="00006E98">
        <w:t>An inelastic buckling model of steel bars is also incorporated in</w:t>
      </w:r>
      <w:r w:rsidR="00297CCF" w:rsidRPr="00006E98">
        <w:t xml:space="preserve"> t</w:t>
      </w:r>
      <w:r w:rsidR="008715D8" w:rsidRPr="00006E98">
        <w:t xml:space="preserve">he finite element model </w:t>
      </w:r>
      <w:r w:rsidR="002B3BC8" w:rsidRPr="00006E98">
        <w:t xml:space="preserve">through a hysteretic material </w:t>
      </w:r>
      <w:r w:rsidR="008715D8" w:rsidRPr="00006E98">
        <w:t>to investigate its impact on the deformation capacity of RC members</w:t>
      </w:r>
      <w:r w:rsidR="005A58B9" w:rsidRPr="00006E98">
        <w:t>.</w:t>
      </w:r>
      <w:r w:rsidR="00480D60" w:rsidRPr="00006E98">
        <w:t xml:space="preserve"> </w:t>
      </w:r>
      <w:r w:rsidR="008715D8" w:rsidRPr="00006E98">
        <w:t>The effects of near-field and far-field earthquakes are investigated through</w:t>
      </w:r>
      <w:r w:rsidR="002B3BC8" w:rsidRPr="00006E98">
        <w:t xml:space="preserve"> </w:t>
      </w:r>
      <w:r w:rsidR="008715D8" w:rsidRPr="00006E98">
        <w:t>incremental dynamic analys</w:t>
      </w:r>
      <w:r w:rsidR="006D77FE" w:rsidRPr="00006E98">
        <w:t>e</w:t>
      </w:r>
      <w:r w:rsidR="008715D8" w:rsidRPr="00006E98">
        <w:t>s (IDA) and cloud analys</w:t>
      </w:r>
      <w:r w:rsidR="006D77FE" w:rsidRPr="00006E98">
        <w:t>e</w:t>
      </w:r>
      <w:r w:rsidR="008715D8" w:rsidRPr="00006E98">
        <w:t xml:space="preserve">s on a typical four-storey RC frame with plain bars. </w:t>
      </w:r>
      <w:r w:rsidR="002B3BC8" w:rsidRPr="00006E98">
        <w:t>Results from the f</w:t>
      </w:r>
      <w:r w:rsidR="008715D8" w:rsidRPr="00006E98">
        <w:t xml:space="preserve">ragility </w:t>
      </w:r>
      <w:r w:rsidR="002B3BC8" w:rsidRPr="00006E98">
        <w:t>analysis</w:t>
      </w:r>
      <w:r w:rsidR="008715D8" w:rsidRPr="00006E98">
        <w:t xml:space="preserve"> indicate that corrosion has significant effects on the seismic performance of </w:t>
      </w:r>
      <w:r w:rsidR="00F90B16" w:rsidRPr="00006E98">
        <w:t xml:space="preserve">such RC frames </w:t>
      </w:r>
      <w:r w:rsidR="008715D8" w:rsidRPr="00006E98">
        <w:t>over time</w:t>
      </w:r>
      <w:r w:rsidR="00957487" w:rsidRPr="00006E98">
        <w:t xml:space="preserve"> and</w:t>
      </w:r>
      <w:r w:rsidR="002B3BC8" w:rsidRPr="00006E98">
        <w:t xml:space="preserve"> near-field pulse</w:t>
      </w:r>
      <w:r w:rsidR="005373F1" w:rsidRPr="00006E98">
        <w:t>-</w:t>
      </w:r>
      <w:r w:rsidR="002B3BC8" w:rsidRPr="00006E98">
        <w:t xml:space="preserve">like motions are more destructive than </w:t>
      </w:r>
      <w:r w:rsidR="00A263CE" w:rsidRPr="00006E98">
        <w:t>both</w:t>
      </w:r>
      <w:r w:rsidR="00957487" w:rsidRPr="00006E98">
        <w:t xml:space="preserve"> </w:t>
      </w:r>
      <w:r w:rsidR="002B3BC8" w:rsidRPr="00006E98">
        <w:t xml:space="preserve">near-field no-pulse-like </w:t>
      </w:r>
      <w:r w:rsidR="00A263CE" w:rsidRPr="00006E98">
        <w:t>and</w:t>
      </w:r>
      <w:r w:rsidR="002B3BC8" w:rsidRPr="00006E98">
        <w:t xml:space="preserve"> far</w:t>
      </w:r>
      <w:r w:rsidR="00A263CE" w:rsidRPr="00006E98">
        <w:t>-</w:t>
      </w:r>
      <w:r w:rsidR="002B3BC8" w:rsidRPr="00006E98">
        <w:t>field earthquakes.</w:t>
      </w:r>
      <w:r w:rsidR="008715D8" w:rsidRPr="00006E98">
        <w:t xml:space="preserve"> </w:t>
      </w:r>
    </w:p>
    <w:p w14:paraId="3EFB2236" w14:textId="77777777" w:rsidR="00480D60" w:rsidRPr="00006E98" w:rsidRDefault="00480D60" w:rsidP="00EA11E3">
      <w:pPr>
        <w:pStyle w:val="NormalWeb"/>
        <w:spacing w:before="0" w:beforeAutospacing="0" w:after="0" w:afterAutospacing="0" w:line="276" w:lineRule="auto"/>
        <w:jc w:val="both"/>
      </w:pPr>
    </w:p>
    <w:p w14:paraId="435C37AD" w14:textId="77777777" w:rsidR="00480D60" w:rsidRPr="00006E98" w:rsidRDefault="00480D60" w:rsidP="00F90B16">
      <w:pPr>
        <w:pStyle w:val="Heading2"/>
        <w:numPr>
          <w:ilvl w:val="0"/>
          <w:numId w:val="9"/>
        </w:numPr>
        <w:spacing w:line="276" w:lineRule="auto"/>
        <w:ind w:left="360"/>
        <w:rPr>
          <w:color w:val="auto"/>
        </w:rPr>
      </w:pPr>
      <w:r w:rsidRPr="00006E98">
        <w:rPr>
          <w:color w:val="auto"/>
        </w:rPr>
        <w:t>Introduction</w:t>
      </w:r>
    </w:p>
    <w:p w14:paraId="63224E5C" w14:textId="1FC85360" w:rsidR="00A43F86" w:rsidRPr="00006E98" w:rsidRDefault="00480D60" w:rsidP="00EA11E3">
      <w:pPr>
        <w:pStyle w:val="NormalWeb"/>
        <w:spacing w:before="0" w:beforeAutospacing="0" w:after="0" w:afterAutospacing="0" w:line="276" w:lineRule="auto"/>
        <w:jc w:val="both"/>
      </w:pPr>
      <w:r w:rsidRPr="00006E98">
        <w:t>Nowadays, there is an extensive portfolio of existing reinforced concrete (RC) structures</w:t>
      </w:r>
      <w:r w:rsidR="00875038" w:rsidRPr="00006E98">
        <w:t xml:space="preserve"> with plain steel rebars</w:t>
      </w:r>
      <w:r w:rsidRPr="00006E98">
        <w:t xml:space="preserve"> that have been designed according to obsolete low-seismic-oriented </w:t>
      </w:r>
      <w:r w:rsidR="00620405" w:rsidRPr="00006E98">
        <w:t>technical codes</w:t>
      </w:r>
      <w:r w:rsidRPr="00006E98">
        <w:t xml:space="preserve"> </w:t>
      </w:r>
      <w:r w:rsidR="00DD51E0" w:rsidRPr="00006E98">
        <w:t>[</w:t>
      </w:r>
      <w:r w:rsidR="007C5867" w:rsidRPr="00006E98">
        <w:rPr>
          <w:highlight w:val="green"/>
        </w:rPr>
        <w:t>e</w:t>
      </w:r>
      <w:r w:rsidR="00DD51E0" w:rsidRPr="00006E98">
        <w:rPr>
          <w:highlight w:val="green"/>
        </w:rPr>
        <w:t>.</w:t>
      </w:r>
      <w:r w:rsidR="007C5867" w:rsidRPr="00006E98">
        <w:rPr>
          <w:highlight w:val="green"/>
        </w:rPr>
        <w:t>g</w:t>
      </w:r>
      <w:r w:rsidR="00DD51E0" w:rsidRPr="00006E98">
        <w:rPr>
          <w:highlight w:val="green"/>
        </w:rPr>
        <w:t>., Cardone (2016), De Risi</w:t>
      </w:r>
      <w:r w:rsidR="00B7234B" w:rsidRPr="00006E98">
        <w:rPr>
          <w:highlight w:val="green"/>
        </w:rPr>
        <w:t xml:space="preserve"> </w:t>
      </w:r>
      <w:r w:rsidR="00DD51E0" w:rsidRPr="00006E98">
        <w:rPr>
          <w:highlight w:val="green"/>
        </w:rPr>
        <w:t>et al. (2017), Di Sarno and Pugliese (2020)</w:t>
      </w:r>
      <w:r w:rsidR="00DD51E0" w:rsidRPr="00006E98">
        <w:t>]</w:t>
      </w:r>
      <w:r w:rsidRPr="00006E98">
        <w:t xml:space="preserve">. Such structures are commonly considered sub-standards due to lack of seismic details in the critical zones (i.e., beam-columns joints, high stirrups spacing, </w:t>
      </w:r>
      <w:r w:rsidR="00174FFB" w:rsidRPr="00006E98">
        <w:t xml:space="preserve">poor-quality and </w:t>
      </w:r>
      <w:r w:rsidRPr="00006E98">
        <w:t>low-strength concrete, reduced bond strength) and, therefore, at high risk of either extensive damage or sudden collapse if subjected to earthquake events</w:t>
      </w:r>
      <w:r w:rsidR="00DD51E0" w:rsidRPr="00006E98">
        <w:t xml:space="preserve"> [</w:t>
      </w:r>
      <w:r w:rsidR="002648CC" w:rsidRPr="00006E98">
        <w:rPr>
          <w:highlight w:val="green"/>
        </w:rPr>
        <w:t>e</w:t>
      </w:r>
      <w:r w:rsidR="00DD51E0" w:rsidRPr="00006E98">
        <w:rPr>
          <w:highlight w:val="green"/>
        </w:rPr>
        <w:t>.</w:t>
      </w:r>
      <w:r w:rsidR="002648CC" w:rsidRPr="00006E98">
        <w:rPr>
          <w:highlight w:val="green"/>
        </w:rPr>
        <w:t>g</w:t>
      </w:r>
      <w:r w:rsidR="00DD51E0" w:rsidRPr="00006E98">
        <w:rPr>
          <w:highlight w:val="green"/>
        </w:rPr>
        <w:t xml:space="preserve">., </w:t>
      </w:r>
      <w:r w:rsidR="002648CC" w:rsidRPr="00006E98">
        <w:rPr>
          <w:highlight w:val="green"/>
        </w:rPr>
        <w:t>De Risi</w:t>
      </w:r>
      <w:r w:rsidR="00B7234B" w:rsidRPr="00006E98">
        <w:rPr>
          <w:highlight w:val="green"/>
        </w:rPr>
        <w:t xml:space="preserve"> </w:t>
      </w:r>
      <w:r w:rsidR="003611B8" w:rsidRPr="00006E98">
        <w:rPr>
          <w:highlight w:val="green"/>
        </w:rPr>
        <w:t>et al.</w:t>
      </w:r>
      <w:r w:rsidR="002648CC" w:rsidRPr="00006E98">
        <w:rPr>
          <w:highlight w:val="green"/>
        </w:rPr>
        <w:t xml:space="preserve"> (201</w:t>
      </w:r>
      <w:r w:rsidR="003611B8" w:rsidRPr="00006E98">
        <w:rPr>
          <w:highlight w:val="green"/>
        </w:rPr>
        <w:t>7</w:t>
      </w:r>
      <w:r w:rsidR="002648CC" w:rsidRPr="00006E98">
        <w:rPr>
          <w:highlight w:val="green"/>
        </w:rPr>
        <w:t xml:space="preserve">), </w:t>
      </w:r>
      <w:r w:rsidR="00DD51E0" w:rsidRPr="00006E98">
        <w:rPr>
          <w:highlight w:val="green"/>
        </w:rPr>
        <w:t>O’Reilly and Sullivan (2019)</w:t>
      </w:r>
      <w:r w:rsidR="00DD51E0" w:rsidRPr="00006E98">
        <w:t>]</w:t>
      </w:r>
      <w:r w:rsidRPr="00006E98">
        <w:t>.</w:t>
      </w:r>
      <w:r w:rsidR="000B5E39" w:rsidRPr="00006E98">
        <w:t xml:space="preserve"> </w:t>
      </w:r>
      <w:r w:rsidR="005373F1" w:rsidRPr="00006E98">
        <w:t>These latter</w:t>
      </w:r>
      <w:r w:rsidRPr="00006E98">
        <w:t xml:space="preserve"> are </w:t>
      </w:r>
      <w:r w:rsidR="00A55722" w:rsidRPr="00006E98">
        <w:t>yet</w:t>
      </w:r>
      <w:r w:rsidR="009D2F75" w:rsidRPr="00006E98">
        <w:t xml:space="preserve"> </w:t>
      </w:r>
      <w:r w:rsidRPr="00006E98">
        <w:t>characterized by several features, e.g., type of fault rupture, source-to-site path,</w:t>
      </w:r>
      <w:r w:rsidR="004257F7" w:rsidRPr="00006E98">
        <w:t xml:space="preserve"> </w:t>
      </w:r>
      <w:r w:rsidRPr="00006E98">
        <w:t>local soil conditions</w:t>
      </w:r>
      <w:r w:rsidR="004257F7" w:rsidRPr="00006E98">
        <w:t>, which</w:t>
      </w:r>
      <w:r w:rsidRPr="00006E98">
        <w:t xml:space="preserve"> distinguish their potential damage to RC buildings</w:t>
      </w:r>
      <w:r w:rsidR="00906BA1" w:rsidRPr="00006E98">
        <w:t xml:space="preserve"> and may </w:t>
      </w:r>
      <w:r w:rsidR="00B11414" w:rsidRPr="00006E98">
        <w:t xml:space="preserve">induce catastrophic outcomes [e.g., </w:t>
      </w:r>
      <w:proofErr w:type="spellStart"/>
      <w:r w:rsidR="00B11414" w:rsidRPr="00006E98">
        <w:rPr>
          <w:highlight w:val="green"/>
        </w:rPr>
        <w:t>Fragiadakis</w:t>
      </w:r>
      <w:proofErr w:type="spellEnd"/>
      <w:r w:rsidR="00B11414" w:rsidRPr="00006E98">
        <w:rPr>
          <w:highlight w:val="green"/>
        </w:rPr>
        <w:t xml:space="preserve"> et al. (2005)</w:t>
      </w:r>
      <w:r w:rsidR="00B11414" w:rsidRPr="00006E98">
        <w:t>]</w:t>
      </w:r>
      <w:r w:rsidRPr="00006E98">
        <w:t xml:space="preserve">. </w:t>
      </w:r>
      <w:r w:rsidR="005478B2" w:rsidRPr="00006E98">
        <w:t>Specifically</w:t>
      </w:r>
      <w:r w:rsidR="009D2F75" w:rsidRPr="00006E98">
        <w:t xml:space="preserve">, </w:t>
      </w:r>
      <w:r w:rsidR="00A55722" w:rsidRPr="00006E98">
        <w:t>n</w:t>
      </w:r>
      <w:r w:rsidRPr="00006E98">
        <w:t>ear-source earthquakes have</w:t>
      </w:r>
      <w:r w:rsidR="005478B2" w:rsidRPr="00006E98">
        <w:t xml:space="preserve"> commonly</w:t>
      </w:r>
      <w:r w:rsidRPr="00006E98">
        <w:t xml:space="preserve"> short-duration, often pulse-like and high-frequency contents due to the short distance from the source</w:t>
      </w:r>
      <w:r w:rsidR="000F20B4" w:rsidRPr="00006E98">
        <w:t>,</w:t>
      </w:r>
      <w:r w:rsidRPr="00006E98">
        <w:t xml:space="preserve"> compared to far-field earthquakes</w:t>
      </w:r>
      <w:r w:rsidR="00036AD4" w:rsidRPr="00006E98">
        <w:t xml:space="preserve"> [e.g., </w:t>
      </w:r>
      <w:proofErr w:type="spellStart"/>
      <w:r w:rsidR="00036AD4" w:rsidRPr="00006E98">
        <w:rPr>
          <w:highlight w:val="green"/>
        </w:rPr>
        <w:t>Gorai</w:t>
      </w:r>
      <w:proofErr w:type="spellEnd"/>
      <w:r w:rsidR="00036AD4" w:rsidRPr="00006E98">
        <w:rPr>
          <w:highlight w:val="green"/>
        </w:rPr>
        <w:t xml:space="preserve"> and </w:t>
      </w:r>
      <w:proofErr w:type="spellStart"/>
      <w:r w:rsidR="00036AD4" w:rsidRPr="00006E98">
        <w:rPr>
          <w:highlight w:val="green"/>
        </w:rPr>
        <w:t>Maity</w:t>
      </w:r>
      <w:proofErr w:type="spellEnd"/>
      <w:r w:rsidR="00036AD4" w:rsidRPr="00006E98">
        <w:rPr>
          <w:highlight w:val="green"/>
        </w:rPr>
        <w:t xml:space="preserve"> (2019)</w:t>
      </w:r>
      <w:r w:rsidR="001D35A0" w:rsidRPr="00006E98">
        <w:rPr>
          <w:highlight w:val="green"/>
        </w:rPr>
        <w:t>; Bhandari et al. (2019)</w:t>
      </w:r>
      <w:r w:rsidR="00036AD4" w:rsidRPr="00006E98">
        <w:t>]</w:t>
      </w:r>
      <w:r w:rsidRPr="00006E98">
        <w:t xml:space="preserve">. </w:t>
      </w:r>
      <w:r w:rsidR="005478B2" w:rsidRPr="00006E98">
        <w:t>Although, m</w:t>
      </w:r>
      <w:r w:rsidR="00EB2156" w:rsidRPr="00006E98">
        <w:t>a</w:t>
      </w:r>
      <w:r w:rsidRPr="00006E98">
        <w:t xml:space="preserve">ny studies have focussed on estimating </w:t>
      </w:r>
      <w:r w:rsidR="00BE162C" w:rsidRPr="00006E98">
        <w:t xml:space="preserve">the effects of </w:t>
      </w:r>
      <w:r w:rsidR="000F20B4" w:rsidRPr="00006E98">
        <w:t xml:space="preserve">such </w:t>
      </w:r>
      <w:r w:rsidR="00BE162C" w:rsidRPr="00006E98">
        <w:t>near-field and far-field ground motions</w:t>
      </w:r>
      <w:r w:rsidRPr="00006E98">
        <w:t xml:space="preserve"> on various structural systems to provide </w:t>
      </w:r>
      <w:r w:rsidRPr="00006E98">
        <w:lastRenderedPageBreak/>
        <w:t>comprehensive design guidelines</w:t>
      </w:r>
      <w:r w:rsidR="001D35A0" w:rsidRPr="00006E98">
        <w:t xml:space="preserve"> [e.g., </w:t>
      </w:r>
      <w:proofErr w:type="spellStart"/>
      <w:r w:rsidR="001D35A0" w:rsidRPr="00006E98">
        <w:rPr>
          <w:highlight w:val="green"/>
        </w:rPr>
        <w:t>Dadashi</w:t>
      </w:r>
      <w:proofErr w:type="spellEnd"/>
      <w:r w:rsidR="001D35A0" w:rsidRPr="00006E98">
        <w:rPr>
          <w:highlight w:val="green"/>
        </w:rPr>
        <w:t xml:space="preserve"> and </w:t>
      </w:r>
      <w:proofErr w:type="spellStart"/>
      <w:r w:rsidR="001D35A0" w:rsidRPr="00006E98">
        <w:rPr>
          <w:highlight w:val="green"/>
        </w:rPr>
        <w:t>Nasserasadi</w:t>
      </w:r>
      <w:proofErr w:type="spellEnd"/>
      <w:r w:rsidR="001D35A0" w:rsidRPr="00006E98">
        <w:rPr>
          <w:highlight w:val="green"/>
        </w:rPr>
        <w:t xml:space="preserve">, (2015); </w:t>
      </w:r>
      <w:proofErr w:type="spellStart"/>
      <w:r w:rsidR="004257F7" w:rsidRPr="00006E98">
        <w:rPr>
          <w:highlight w:val="green"/>
        </w:rPr>
        <w:t>Mosleh</w:t>
      </w:r>
      <w:proofErr w:type="spellEnd"/>
      <w:r w:rsidR="004257F7" w:rsidRPr="00006E98">
        <w:rPr>
          <w:highlight w:val="green"/>
        </w:rPr>
        <w:t xml:space="preserve"> et al. (2016); </w:t>
      </w:r>
      <w:proofErr w:type="spellStart"/>
      <w:r w:rsidR="001D35A0" w:rsidRPr="00006E98">
        <w:rPr>
          <w:highlight w:val="green"/>
        </w:rPr>
        <w:t>Moniri</w:t>
      </w:r>
      <w:proofErr w:type="spellEnd"/>
      <w:r w:rsidR="001D35A0" w:rsidRPr="00006E98">
        <w:rPr>
          <w:highlight w:val="green"/>
        </w:rPr>
        <w:t xml:space="preserve"> (2017); Li et al. (2018);</w:t>
      </w:r>
      <w:r w:rsidR="004257F7" w:rsidRPr="00006E98">
        <w:rPr>
          <w:highlight w:val="green"/>
        </w:rPr>
        <w:t xml:space="preserve"> Nabil et al. (2021)</w:t>
      </w:r>
      <w:r w:rsidR="001D35A0" w:rsidRPr="00006E98">
        <w:t>]</w:t>
      </w:r>
      <w:r w:rsidR="005478B2" w:rsidRPr="00006E98">
        <w:t xml:space="preserve">, the </w:t>
      </w:r>
      <w:r w:rsidR="000F20B4" w:rsidRPr="00006E98">
        <w:t xml:space="preserve">seismic </w:t>
      </w:r>
      <w:r w:rsidRPr="00006E98">
        <w:t xml:space="preserve">assessment of RC structures often neglects the </w:t>
      </w:r>
      <w:r w:rsidR="009B0D22" w:rsidRPr="00006E98">
        <w:t xml:space="preserve">time-dependent </w:t>
      </w:r>
      <w:r w:rsidRPr="00006E98">
        <w:t>deterioration of the mechanical properties of constitutive materials due to corrosio</w:t>
      </w:r>
      <w:r w:rsidR="00B7234B" w:rsidRPr="00006E98">
        <w:t>n</w:t>
      </w:r>
      <w:r w:rsidR="00F90B16" w:rsidRPr="00006E98">
        <w:t>. The last observation</w:t>
      </w:r>
      <w:r w:rsidR="002A52DE" w:rsidRPr="00006E98">
        <w:t>,</w:t>
      </w:r>
      <w:r w:rsidR="00F90B16" w:rsidRPr="00006E98">
        <w:t xml:space="preserve"> along with the lack of </w:t>
      </w:r>
      <w:r w:rsidRPr="00006E98">
        <w:t xml:space="preserve">time-dependent performance </w:t>
      </w:r>
      <w:r w:rsidR="002A52DE" w:rsidRPr="00006E98">
        <w:t xml:space="preserve">demand </w:t>
      </w:r>
      <w:r w:rsidR="00EF1C39" w:rsidRPr="00006E98">
        <w:t>criteria</w:t>
      </w:r>
      <w:r w:rsidR="00B7234B" w:rsidRPr="00006E98">
        <w:t>,</w:t>
      </w:r>
      <w:r w:rsidRPr="00006E98">
        <w:t xml:space="preserve"> </w:t>
      </w:r>
      <w:r w:rsidR="00F90B16" w:rsidRPr="00006E98">
        <w:t>may lead to an overestimation of the actual structural performance</w:t>
      </w:r>
      <w:r w:rsidRPr="00006E98">
        <w:t>.</w:t>
      </w:r>
      <w:r w:rsidR="00A43F86" w:rsidRPr="00006E98">
        <w:t xml:space="preserve"> </w:t>
      </w:r>
    </w:p>
    <w:p w14:paraId="0C4BE2CE" w14:textId="158205FA" w:rsidR="00480D60" w:rsidRPr="00006E98" w:rsidRDefault="00A43F86" w:rsidP="00EA11E3">
      <w:pPr>
        <w:pStyle w:val="NormalWeb"/>
        <w:spacing w:before="0" w:beforeAutospacing="0" w:after="0" w:afterAutospacing="0" w:line="276" w:lineRule="auto"/>
        <w:jc w:val="both"/>
      </w:pPr>
      <w:r w:rsidRPr="00006E98">
        <w:t xml:space="preserve">In addition, </w:t>
      </w:r>
      <w:r w:rsidR="00F90B16" w:rsidRPr="00006E98">
        <w:t xml:space="preserve">on-site surveys of </w:t>
      </w:r>
      <w:r w:rsidR="00480D60" w:rsidRPr="00006E98">
        <w:t xml:space="preserve">post-earthquake-damaged </w:t>
      </w:r>
      <w:r w:rsidR="00EF498E" w:rsidRPr="00006E98">
        <w:t xml:space="preserve">of such existing </w:t>
      </w:r>
      <w:r w:rsidR="00480D60" w:rsidRPr="00006E98">
        <w:t xml:space="preserve">structures </w:t>
      </w:r>
      <w:r w:rsidR="00F37EC8" w:rsidRPr="00006E98">
        <w:t xml:space="preserve">subjected to </w:t>
      </w:r>
      <w:r w:rsidR="00F90B16" w:rsidRPr="00006E98">
        <w:t>strong earthquake</w:t>
      </w:r>
      <w:r w:rsidR="00F37EC8" w:rsidRPr="00006E98">
        <w:t xml:space="preserve"> excitations </w:t>
      </w:r>
      <w:r w:rsidR="00480D60" w:rsidRPr="00006E98">
        <w:t xml:space="preserve">have </w:t>
      </w:r>
      <w:r w:rsidR="00F37EC8" w:rsidRPr="00006E98">
        <w:t xml:space="preserve">demonstrated </w:t>
      </w:r>
      <w:r w:rsidR="00F90B16" w:rsidRPr="00006E98">
        <w:t xml:space="preserve">a </w:t>
      </w:r>
      <w:r w:rsidR="00F37EC8" w:rsidRPr="00006E98">
        <w:t>poor</w:t>
      </w:r>
      <w:r w:rsidR="00480D60" w:rsidRPr="00006E98">
        <w:t xml:space="preserve"> </w:t>
      </w:r>
      <w:r w:rsidR="00F90B16" w:rsidRPr="00006E98">
        <w:t xml:space="preserve">and weak </w:t>
      </w:r>
      <w:r w:rsidR="00480D60" w:rsidRPr="00006E98">
        <w:t xml:space="preserve">bond </w:t>
      </w:r>
      <w:r w:rsidR="00F37EC8" w:rsidRPr="00006E98">
        <w:t>between</w:t>
      </w:r>
      <w:r w:rsidR="00480D60" w:rsidRPr="00006E98">
        <w:t xml:space="preserve"> smooth bars and </w:t>
      </w:r>
      <w:r w:rsidR="002A52DE" w:rsidRPr="00006E98">
        <w:t xml:space="preserve">the </w:t>
      </w:r>
      <w:r w:rsidR="00480D60" w:rsidRPr="00006E98">
        <w:t>surrounding concrete</w:t>
      </w:r>
      <w:r w:rsidR="004B6731" w:rsidRPr="00006E98">
        <w:t xml:space="preserve"> </w:t>
      </w:r>
      <w:r w:rsidR="00373170" w:rsidRPr="00006E98">
        <w:t>[</w:t>
      </w:r>
      <w:r w:rsidR="004B6731" w:rsidRPr="00006E98">
        <w:rPr>
          <w:highlight w:val="green"/>
        </w:rPr>
        <w:t xml:space="preserve">e.g., </w:t>
      </w:r>
      <w:proofErr w:type="spellStart"/>
      <w:r w:rsidR="004B6731" w:rsidRPr="00006E98">
        <w:rPr>
          <w:highlight w:val="green"/>
        </w:rPr>
        <w:t>Fabbrocino</w:t>
      </w:r>
      <w:proofErr w:type="spellEnd"/>
      <w:r w:rsidR="004B6731" w:rsidRPr="00006E98">
        <w:rPr>
          <w:highlight w:val="green"/>
        </w:rPr>
        <w:t xml:space="preserve"> et al. (2005); Furtado et al., (2021)</w:t>
      </w:r>
      <w:r w:rsidR="004B6731" w:rsidRPr="00006E98">
        <w:t>]</w:t>
      </w:r>
      <w:r w:rsidR="00480D60" w:rsidRPr="00006E98">
        <w:t xml:space="preserve">. </w:t>
      </w:r>
      <w:r w:rsidRPr="00006E98">
        <w:t xml:space="preserve">Particularly, </w:t>
      </w:r>
      <w:r w:rsidR="00480D60" w:rsidRPr="00006E98">
        <w:t>structural joints</w:t>
      </w:r>
      <w:r w:rsidR="00F90B16" w:rsidRPr="00006E98">
        <w:t xml:space="preserve"> under seismic loadings</w:t>
      </w:r>
      <w:r w:rsidR="00480D60" w:rsidRPr="00006E98">
        <w:t xml:space="preserve"> exhibit a highly complex stress state which induces a progressive bond deterioration</w:t>
      </w:r>
      <w:r w:rsidR="00BC2D51" w:rsidRPr="00006E98">
        <w:t xml:space="preserve"> [</w:t>
      </w:r>
      <w:r w:rsidR="00BC2D51" w:rsidRPr="00006E98">
        <w:rPr>
          <w:highlight w:val="green"/>
        </w:rPr>
        <w:t>e.g., Braga et al. (2009); Melo et al. (2015)</w:t>
      </w:r>
      <w:r w:rsidR="00BC2D51" w:rsidRPr="00006E98">
        <w:t>]</w:t>
      </w:r>
      <w:r w:rsidR="00480D60" w:rsidRPr="00006E98">
        <w:t>. Th</w:t>
      </w:r>
      <w:r w:rsidR="00B7234B" w:rsidRPr="00006E98">
        <w:t>e</w:t>
      </w:r>
      <w:r w:rsidR="00480D60" w:rsidRPr="00006E98">
        <w:t xml:space="preserve"> latter leads </w:t>
      </w:r>
      <w:r w:rsidR="00EF1C39" w:rsidRPr="00006E98">
        <w:t>t</w:t>
      </w:r>
      <w:r w:rsidR="00480D60" w:rsidRPr="00006E98">
        <w:t xml:space="preserve">o a relevant slippage that may cause large local and global structural </w:t>
      </w:r>
      <w:r w:rsidR="00747DF1" w:rsidRPr="00006E98">
        <w:t>deformability</w:t>
      </w:r>
      <w:r w:rsidR="00480D60" w:rsidRPr="00006E98">
        <w:t xml:space="preserve">. Few experimental studies have been conducted to investigate the bond behaviour </w:t>
      </w:r>
      <w:r w:rsidR="00F90B16" w:rsidRPr="00006E98">
        <w:t>between</w:t>
      </w:r>
      <w:r w:rsidR="00480D60" w:rsidRPr="00006E98">
        <w:t xml:space="preserve"> smooth rebars</w:t>
      </w:r>
      <w:r w:rsidR="00F90B16" w:rsidRPr="00006E98">
        <w:t xml:space="preserve"> and the concrete</w:t>
      </w:r>
      <w:r w:rsidR="00480D60" w:rsidRPr="00006E98">
        <w:t>, typically with pull-out and beam tests, which have also provided guidelines on macro-modelling such a complex phenomenon in finite element applications of RC structures</w:t>
      </w:r>
      <w:r w:rsidR="00F4357E" w:rsidRPr="00006E98">
        <w:t xml:space="preserve"> [e.g., </w:t>
      </w:r>
      <w:proofErr w:type="spellStart"/>
      <w:r w:rsidR="00F4357E" w:rsidRPr="00006E98">
        <w:rPr>
          <w:highlight w:val="green"/>
        </w:rPr>
        <w:t>Verderame</w:t>
      </w:r>
      <w:proofErr w:type="spellEnd"/>
      <w:r w:rsidR="00F4357E" w:rsidRPr="00006E98">
        <w:rPr>
          <w:highlight w:val="green"/>
        </w:rPr>
        <w:t xml:space="preserve"> et al. (2009) – Part I; </w:t>
      </w:r>
      <w:proofErr w:type="spellStart"/>
      <w:r w:rsidR="00F4357E" w:rsidRPr="00006E98">
        <w:rPr>
          <w:highlight w:val="green"/>
        </w:rPr>
        <w:t>Verderame</w:t>
      </w:r>
      <w:proofErr w:type="spellEnd"/>
      <w:r w:rsidR="00F4357E" w:rsidRPr="00006E98">
        <w:rPr>
          <w:highlight w:val="green"/>
        </w:rPr>
        <w:t xml:space="preserve"> et al. (2009) – Part II; Xing et al. (2015); Melo et al. (2015)</w:t>
      </w:r>
      <w:r w:rsidR="00C60437" w:rsidRPr="00006E98">
        <w:rPr>
          <w:highlight w:val="green"/>
        </w:rPr>
        <w:t>; Cairns (2021)</w:t>
      </w:r>
      <w:r w:rsidR="00F4357E" w:rsidRPr="00006E98">
        <w:t>]</w:t>
      </w:r>
      <w:r w:rsidR="00480D60" w:rsidRPr="00006E98">
        <w:t xml:space="preserve">. However, long-time exposure to aggressive environments may cause steel bars to rust, increasing their volume </w:t>
      </w:r>
      <w:r w:rsidR="00EF1C39" w:rsidRPr="00006E98">
        <w:t>and</w:t>
      </w:r>
      <w:r w:rsidR="00480D60" w:rsidRPr="00006E98">
        <w:t xml:space="preserve"> generat</w:t>
      </w:r>
      <w:r w:rsidR="00EF1C39" w:rsidRPr="00006E98">
        <w:t>ing</w:t>
      </w:r>
      <w:r w:rsidR="00480D60" w:rsidRPr="00006E98">
        <w:t xml:space="preserve"> local tensile stresses on surrounding concrete, compromising bond strength properties and inducing subsequent spalling of concrete cover. Only a few studies exist </w:t>
      </w:r>
      <w:r w:rsidR="00F90B16" w:rsidRPr="00006E98">
        <w:t xml:space="preserve">yet </w:t>
      </w:r>
      <w:r w:rsidR="00480D60" w:rsidRPr="00006E98">
        <w:t>on this subject to the authors’ knowledge</w:t>
      </w:r>
      <w:r w:rsidR="00C60437" w:rsidRPr="00006E98">
        <w:t xml:space="preserve"> [</w:t>
      </w:r>
      <w:r w:rsidR="00C60437" w:rsidRPr="00006E98">
        <w:rPr>
          <w:highlight w:val="green"/>
        </w:rPr>
        <w:t xml:space="preserve">e.g. </w:t>
      </w:r>
      <w:proofErr w:type="spellStart"/>
      <w:r w:rsidR="00C60437" w:rsidRPr="00006E98">
        <w:rPr>
          <w:highlight w:val="green"/>
        </w:rPr>
        <w:t>Robuschi</w:t>
      </w:r>
      <w:proofErr w:type="spellEnd"/>
      <w:r w:rsidR="00C60437" w:rsidRPr="00006E98">
        <w:rPr>
          <w:highlight w:val="green"/>
        </w:rPr>
        <w:t xml:space="preserve"> et al. (2020); </w:t>
      </w:r>
      <w:proofErr w:type="spellStart"/>
      <w:r w:rsidR="00C60437" w:rsidRPr="00006E98">
        <w:rPr>
          <w:highlight w:val="green"/>
        </w:rPr>
        <w:t>Robuschi</w:t>
      </w:r>
      <w:proofErr w:type="spellEnd"/>
      <w:r w:rsidR="00C60437" w:rsidRPr="00006E98">
        <w:rPr>
          <w:highlight w:val="green"/>
        </w:rPr>
        <w:t xml:space="preserve"> et al. (2021); Xi et al. (2021)</w:t>
      </w:r>
      <w:r w:rsidR="00C60437" w:rsidRPr="00006E98">
        <w:t>]</w:t>
      </w:r>
      <w:r w:rsidRPr="00006E98">
        <w:t>.</w:t>
      </w:r>
      <w:r w:rsidR="005373F1" w:rsidRPr="00006E98">
        <w:t xml:space="preserve"> </w:t>
      </w:r>
      <w:r w:rsidR="00FF1A27" w:rsidRPr="00006E98">
        <w:t>The</w:t>
      </w:r>
      <w:r w:rsidRPr="00006E98">
        <w:t xml:space="preserve"> progressive</w:t>
      </w:r>
      <w:r w:rsidR="00480D60" w:rsidRPr="00006E98">
        <w:t xml:space="preserve"> cracking expansion due to the loss of bond at the steel-concrete interface causes the spalling of concrete cover and leads longitudinal rebars to buckle outwards.</w:t>
      </w:r>
      <w:r w:rsidRPr="00006E98">
        <w:t xml:space="preserve"> The i</w:t>
      </w:r>
      <w:r w:rsidR="00480D60" w:rsidRPr="00006E98">
        <w:t xml:space="preserve">nelastic buckling of steel reinforcement </w:t>
      </w:r>
      <w:r w:rsidR="00F90B16" w:rsidRPr="00006E98">
        <w:t xml:space="preserve">has relevant effects on the deformation capacity of RC members as it </w:t>
      </w:r>
      <w:r w:rsidR="00480D60" w:rsidRPr="00006E98">
        <w:t>is characterized by a softening branch in compression after its onset</w:t>
      </w:r>
      <w:r w:rsidR="0045007F" w:rsidRPr="00006E98">
        <w:t xml:space="preserve"> [</w:t>
      </w:r>
      <w:r w:rsidR="0045007F" w:rsidRPr="00006E98">
        <w:rPr>
          <w:highlight w:val="green"/>
        </w:rPr>
        <w:t xml:space="preserve">e.g., </w:t>
      </w:r>
      <w:proofErr w:type="spellStart"/>
      <w:r w:rsidR="0045007F" w:rsidRPr="00006E98">
        <w:rPr>
          <w:highlight w:val="green"/>
        </w:rPr>
        <w:t>Akkaya</w:t>
      </w:r>
      <w:proofErr w:type="spellEnd"/>
      <w:r w:rsidR="0045007F" w:rsidRPr="00006E98">
        <w:rPr>
          <w:highlight w:val="green"/>
        </w:rPr>
        <w:t xml:space="preserve"> et al. (2019)</w:t>
      </w:r>
      <w:r w:rsidR="0045007F" w:rsidRPr="00006E98">
        <w:t>]</w:t>
      </w:r>
      <w:r w:rsidR="00480D60" w:rsidRPr="00006E98">
        <w:t>; such a threshold depends primarily on the stirrup spacing-to-diameter ratio</w:t>
      </w:r>
      <w:r w:rsidR="007B1654" w:rsidRPr="00006E98">
        <w:t xml:space="preserve"> (</w:t>
      </w:r>
      <w:r w:rsidR="007B1654" w:rsidRPr="00006E98">
        <w:rPr>
          <w:i/>
        </w:rPr>
        <w:t>L/d</w:t>
      </w:r>
      <w:r w:rsidR="007B1654" w:rsidRPr="00006E98">
        <w:t>)</w:t>
      </w:r>
      <w:r w:rsidR="00480D60" w:rsidRPr="00006E98">
        <w:t xml:space="preserve">, named slenderness ratio. If the slenderness ratio ranges between 8 and 20, the onset occurs after the yielding stress, </w:t>
      </w:r>
      <w:r w:rsidR="006F1A23" w:rsidRPr="00006E98">
        <w:t>for smaller values</w:t>
      </w:r>
      <w:r w:rsidR="00480D60" w:rsidRPr="00006E98">
        <w:t xml:space="preserve"> otherwise. Although some experimental campaigns and numerical modelling attempts have been conducted to investigate the inelastic buckling of plain rebars</w:t>
      </w:r>
      <w:r w:rsidR="0045007F" w:rsidRPr="00006E98">
        <w:t xml:space="preserve"> [e.g., </w:t>
      </w:r>
      <w:r w:rsidR="0045007F" w:rsidRPr="00006E98">
        <w:rPr>
          <w:highlight w:val="green"/>
        </w:rPr>
        <w:t>Cosenza and Prota (2006); Prota et al. (2009)</w:t>
      </w:r>
      <w:r w:rsidR="0045007F" w:rsidRPr="00006E98">
        <w:t>]</w:t>
      </w:r>
      <w:r w:rsidR="00480D60" w:rsidRPr="00006E98">
        <w:t xml:space="preserve">, </w:t>
      </w:r>
      <w:bookmarkStart w:id="1" w:name="_Hlk87961854"/>
      <w:bookmarkStart w:id="2" w:name="_Hlk90645017"/>
      <w:r w:rsidR="00480D60" w:rsidRPr="00006E98">
        <w:t>there is</w:t>
      </w:r>
      <w:r w:rsidR="006F1A23" w:rsidRPr="00006E98">
        <w:t xml:space="preserve"> </w:t>
      </w:r>
      <w:r w:rsidR="00480D60" w:rsidRPr="00006E98">
        <w:t>no evidence</w:t>
      </w:r>
      <w:r w:rsidR="00FA2E97" w:rsidRPr="00006E98">
        <w:t>, to the best of authors</w:t>
      </w:r>
      <w:r w:rsidR="00380946" w:rsidRPr="00006E98">
        <w:t>’ knowledge</w:t>
      </w:r>
      <w:r w:rsidR="00FA2E97" w:rsidRPr="00006E98">
        <w:t>,</w:t>
      </w:r>
      <w:r w:rsidR="00480D60" w:rsidRPr="00006E98">
        <w:t xml:space="preserve"> of corrosion effects on this old type of reinforcing steel</w:t>
      </w:r>
      <w:bookmarkEnd w:id="1"/>
      <w:r w:rsidR="00480D60" w:rsidRPr="00006E98">
        <w:t>.</w:t>
      </w:r>
    </w:p>
    <w:bookmarkEnd w:id="2"/>
    <w:p w14:paraId="5648BD05" w14:textId="26C4BAA7" w:rsidR="00480D60" w:rsidRPr="00006E98" w:rsidRDefault="00A43F86" w:rsidP="00EA11E3">
      <w:pPr>
        <w:pStyle w:val="NormalWeb"/>
        <w:spacing w:before="0" w:beforeAutospacing="0" w:after="0" w:afterAutospacing="0" w:line="276" w:lineRule="auto"/>
        <w:jc w:val="both"/>
      </w:pPr>
      <w:r w:rsidRPr="00006E98">
        <w:t xml:space="preserve">Another key aspect </w:t>
      </w:r>
      <w:r w:rsidR="00F37EC8" w:rsidRPr="00006E98">
        <w:t xml:space="preserve">that </w:t>
      </w:r>
      <w:r w:rsidRPr="00006E98">
        <w:t xml:space="preserve">emerged </w:t>
      </w:r>
      <w:r w:rsidR="00FF1A27" w:rsidRPr="00006E98">
        <w:t>from</w:t>
      </w:r>
      <w:r w:rsidR="00BE162C" w:rsidRPr="00006E98">
        <w:t xml:space="preserve"> </w:t>
      </w:r>
      <w:r w:rsidR="00B7234B" w:rsidRPr="00006E98">
        <w:t xml:space="preserve">past earthquakes </w:t>
      </w:r>
      <w:r w:rsidRPr="00006E98">
        <w:t>is related to potential shear failures of</w:t>
      </w:r>
      <w:r w:rsidR="00EB2156" w:rsidRPr="00006E98">
        <w:t xml:space="preserve"> </w:t>
      </w:r>
      <w:r w:rsidRPr="00006E98">
        <w:t xml:space="preserve">low-seismic designed </w:t>
      </w:r>
      <w:r w:rsidR="00EB2156" w:rsidRPr="00006E98">
        <w:t>RC columns</w:t>
      </w:r>
      <w:r w:rsidR="00FF1A27" w:rsidRPr="00006E98">
        <w:t>. Many old RC buildings</w:t>
      </w:r>
      <w:r w:rsidR="00F90B16" w:rsidRPr="00006E98">
        <w:t xml:space="preserve"> under earthquake loadings</w:t>
      </w:r>
      <w:r w:rsidR="00FF1A27" w:rsidRPr="00006E98">
        <w:t xml:space="preserve"> have exhibited brittle failures due to the shear </w:t>
      </w:r>
      <w:r w:rsidR="00F90B16" w:rsidRPr="00006E98">
        <w:t xml:space="preserve">failure </w:t>
      </w:r>
      <w:r w:rsidR="00FF1A27" w:rsidRPr="00006E98">
        <w:t>mechanism in RC columns.</w:t>
      </w:r>
      <w:r w:rsidR="00305FE8" w:rsidRPr="00006E98">
        <w:t xml:space="preserve"> </w:t>
      </w:r>
      <w:r w:rsidR="000344FC" w:rsidRPr="00006E98">
        <w:t>[</w:t>
      </w:r>
      <w:r w:rsidR="000344FC" w:rsidRPr="00006E98">
        <w:rPr>
          <w:highlight w:val="green"/>
        </w:rPr>
        <w:t xml:space="preserve">e.g., </w:t>
      </w:r>
      <w:proofErr w:type="spellStart"/>
      <w:r w:rsidR="005E5C6D" w:rsidRPr="00006E98">
        <w:rPr>
          <w:highlight w:val="green"/>
        </w:rPr>
        <w:t>Augenti</w:t>
      </w:r>
      <w:proofErr w:type="spellEnd"/>
      <w:r w:rsidR="005E5C6D" w:rsidRPr="00006E98">
        <w:rPr>
          <w:highlight w:val="green"/>
        </w:rPr>
        <w:t xml:space="preserve"> and </w:t>
      </w:r>
      <w:proofErr w:type="spellStart"/>
      <w:r w:rsidR="005E5C6D" w:rsidRPr="00006E98">
        <w:rPr>
          <w:highlight w:val="green"/>
        </w:rPr>
        <w:t>Parisi</w:t>
      </w:r>
      <w:proofErr w:type="spellEnd"/>
      <w:r w:rsidR="005E5C6D" w:rsidRPr="00006E98">
        <w:rPr>
          <w:highlight w:val="green"/>
        </w:rPr>
        <w:t xml:space="preserve"> (2010); </w:t>
      </w:r>
      <w:r w:rsidR="000344FC" w:rsidRPr="00006E98">
        <w:rPr>
          <w:highlight w:val="green"/>
        </w:rPr>
        <w:t>Ricci et al. (2011)</w:t>
      </w:r>
      <w:r w:rsidR="005E5C6D" w:rsidRPr="00006E98">
        <w:rPr>
          <w:highlight w:val="green"/>
        </w:rPr>
        <w:t>; O’Reilly and Sullivan (2019)</w:t>
      </w:r>
      <w:r w:rsidR="000344FC" w:rsidRPr="00006E98">
        <w:t>]</w:t>
      </w:r>
      <w:r w:rsidR="00480D60" w:rsidRPr="00006E98">
        <w:t xml:space="preserve">. </w:t>
      </w:r>
      <w:r w:rsidR="00BE162C" w:rsidRPr="00006E98">
        <w:t>T</w:t>
      </w:r>
      <w:r w:rsidR="00A25A5D" w:rsidRPr="00006E98">
        <w:t xml:space="preserve">herefore, </w:t>
      </w:r>
      <w:r w:rsidR="00480D60" w:rsidRPr="00006E98">
        <w:t xml:space="preserve">a shear model capable of capturing either the shear </w:t>
      </w:r>
      <w:r w:rsidR="00EF498E" w:rsidRPr="00006E98">
        <w:t xml:space="preserve">failure </w:t>
      </w:r>
      <w:r w:rsidR="00480D60" w:rsidRPr="00006E98">
        <w:t>or the coupled shear-flexural failure</w:t>
      </w:r>
      <w:r w:rsidR="00F90B16" w:rsidRPr="00006E98">
        <w:t xml:space="preserve"> </w:t>
      </w:r>
      <w:r w:rsidR="00480D60" w:rsidRPr="00006E98">
        <w:t xml:space="preserve">of RC columns is </w:t>
      </w:r>
      <w:r w:rsidR="00F90B16" w:rsidRPr="00006E98">
        <w:t>d</w:t>
      </w:r>
      <w:r w:rsidR="00480D60" w:rsidRPr="00006E98">
        <w:t xml:space="preserve">eemed necessary. Mostly, such models are calibrated and compared </w:t>
      </w:r>
      <w:r w:rsidR="00BE162C" w:rsidRPr="00006E98">
        <w:t>over</w:t>
      </w:r>
      <w:r w:rsidR="00480D60" w:rsidRPr="00006E98">
        <w:t xml:space="preserve"> experimental tests that include </w:t>
      </w:r>
      <w:r w:rsidR="00F90B16" w:rsidRPr="00006E98">
        <w:t>pristine</w:t>
      </w:r>
      <w:r w:rsidR="00480D60" w:rsidRPr="00006E98">
        <w:t xml:space="preserve"> RC </w:t>
      </w:r>
      <w:r w:rsidR="00FA2E97" w:rsidRPr="00006E98">
        <w:t>columns [</w:t>
      </w:r>
      <w:r w:rsidR="00FA2E97" w:rsidRPr="00006E98">
        <w:rPr>
          <w:highlight w:val="green"/>
        </w:rPr>
        <w:t xml:space="preserve">e.g. </w:t>
      </w:r>
      <w:proofErr w:type="spellStart"/>
      <w:r w:rsidR="00FA2E97" w:rsidRPr="00006E98">
        <w:rPr>
          <w:highlight w:val="green"/>
        </w:rPr>
        <w:t>Seztler</w:t>
      </w:r>
      <w:proofErr w:type="spellEnd"/>
      <w:r w:rsidR="00FA2E97" w:rsidRPr="00006E98">
        <w:rPr>
          <w:highlight w:val="green"/>
        </w:rPr>
        <w:t xml:space="preserve"> and </w:t>
      </w:r>
      <w:proofErr w:type="spellStart"/>
      <w:r w:rsidR="00FA2E97" w:rsidRPr="00006E98">
        <w:rPr>
          <w:highlight w:val="green"/>
        </w:rPr>
        <w:t>Sezen</w:t>
      </w:r>
      <w:proofErr w:type="spellEnd"/>
      <w:r w:rsidR="00FA2E97" w:rsidRPr="00006E98">
        <w:rPr>
          <w:highlight w:val="green"/>
        </w:rPr>
        <w:t xml:space="preserve"> (2008); Park et al. (2012); </w:t>
      </w:r>
      <w:proofErr w:type="spellStart"/>
      <w:r w:rsidR="00FA2E97" w:rsidRPr="00006E98">
        <w:rPr>
          <w:highlight w:val="green"/>
        </w:rPr>
        <w:t>Colajanni</w:t>
      </w:r>
      <w:proofErr w:type="spellEnd"/>
      <w:r w:rsidR="00FA2E97" w:rsidRPr="00006E98">
        <w:rPr>
          <w:highlight w:val="green"/>
        </w:rPr>
        <w:t xml:space="preserve"> et al. (2015); </w:t>
      </w:r>
      <w:proofErr w:type="spellStart"/>
      <w:r w:rsidR="00FA2E97" w:rsidRPr="00006E98">
        <w:rPr>
          <w:highlight w:val="green"/>
        </w:rPr>
        <w:t>Zimos</w:t>
      </w:r>
      <w:proofErr w:type="spellEnd"/>
      <w:r w:rsidR="00FA2E97" w:rsidRPr="00006E98">
        <w:rPr>
          <w:highlight w:val="green"/>
        </w:rPr>
        <w:t xml:space="preserve"> et al. (2018)</w:t>
      </w:r>
      <w:r w:rsidR="00FA2E97" w:rsidRPr="00006E98">
        <w:t>]</w:t>
      </w:r>
      <w:r w:rsidR="00480D60" w:rsidRPr="00006E98">
        <w:t xml:space="preserve"> and require an effort to investigate whether </w:t>
      </w:r>
      <w:r w:rsidR="00A25A5D" w:rsidRPr="00006E98">
        <w:t xml:space="preserve">or not </w:t>
      </w:r>
      <w:r w:rsidR="00480D60" w:rsidRPr="00006E98">
        <w:t xml:space="preserve">they are still suitable when corrosion occurs. Thus, to account for the modelling uncertainties, a probabilistic approach should be used. In such cases, the response surface methodology </w:t>
      </w:r>
      <w:r w:rsidR="00354BF4" w:rsidRPr="00006E98">
        <w:t>[</w:t>
      </w:r>
      <w:r w:rsidR="00354BF4" w:rsidRPr="00006E98">
        <w:rPr>
          <w:highlight w:val="green"/>
        </w:rPr>
        <w:t>Box and Wilson (1951)</w:t>
      </w:r>
      <w:r w:rsidR="00354BF4" w:rsidRPr="00006E98">
        <w:t xml:space="preserve">] </w:t>
      </w:r>
      <w:r w:rsidR="00480D60" w:rsidRPr="00006E98">
        <w:t>is the best trade-off between the accuracy of a meta-model and the implementation of several uncertainties.</w:t>
      </w:r>
    </w:p>
    <w:p w14:paraId="6B21254D" w14:textId="47CBC92B" w:rsidR="007F0009" w:rsidRPr="00006E98" w:rsidRDefault="00F90B16" w:rsidP="00EA11E3">
      <w:pPr>
        <w:pStyle w:val="NormalWeb"/>
        <w:spacing w:before="0" w:beforeAutospacing="0" w:after="0" w:afterAutospacing="0" w:line="276" w:lineRule="auto"/>
        <w:jc w:val="both"/>
      </w:pPr>
      <w:r w:rsidRPr="00006E98">
        <w:lastRenderedPageBreak/>
        <w:t>To these aims, t</w:t>
      </w:r>
      <w:r w:rsidR="001C1F8B" w:rsidRPr="00006E98">
        <w:t>he</w:t>
      </w:r>
      <w:r w:rsidR="00480D60" w:rsidRPr="00006E98">
        <w:t xml:space="preserve"> present study investigates the seismic response of existing RC structures with plain rebars exposed to corrosion and subjected to near- and far-field ground motions. A nonlinear finite element </w:t>
      </w:r>
      <w:r w:rsidR="00A25A5D" w:rsidRPr="00006E98">
        <w:t xml:space="preserve">(FE) </w:t>
      </w:r>
      <w:r w:rsidR="00480D60" w:rsidRPr="00006E98">
        <w:t>model of a typical four-storey RC frame is adopted for the fragility assessment. Non-uniform corrosion is applied externally (one-sided and two-sided attack) to beams and columns to simulate a realistic scenario, whereas a three</w:t>
      </w:r>
      <w:r w:rsidR="009D2F75" w:rsidRPr="00006E98">
        <w:t>-</w:t>
      </w:r>
      <w:r w:rsidR="00480D60" w:rsidRPr="00006E98">
        <w:t>fold probabilistic approach is used for its initiation</w:t>
      </w:r>
      <w:r w:rsidR="007F0009" w:rsidRPr="00006E98">
        <w:t xml:space="preserve">, </w:t>
      </w:r>
      <w:r w:rsidR="00480D60" w:rsidRPr="00006E98">
        <w:t>propagation</w:t>
      </w:r>
      <w:r w:rsidR="007F0009" w:rsidRPr="00006E98">
        <w:t xml:space="preserve"> and deterioration</w:t>
      </w:r>
      <w:r w:rsidR="00480D60" w:rsidRPr="00006E98">
        <w:t xml:space="preserve">. A trilinear bond-slip model is introduced for the slippage in beam-column and fixed-end joints, calibrated over experimental tests </w:t>
      </w:r>
      <w:r w:rsidR="009D2F75" w:rsidRPr="00006E98">
        <w:t>available</w:t>
      </w:r>
      <w:r w:rsidR="00480D60" w:rsidRPr="00006E98">
        <w:t xml:space="preserve"> in the literature. Such a model is then modified according to the increased corrosion rate. Moreover, the inelastic buckling of smooth rebars is incorporated into the refined model of the RC </w:t>
      </w:r>
      <w:r w:rsidRPr="00006E98">
        <w:t xml:space="preserve">cross-sections through a hysteretic material to account for its effects </w:t>
      </w:r>
      <w:r w:rsidR="00EF498E" w:rsidRPr="00006E98">
        <w:t>o</w:t>
      </w:r>
      <w:r w:rsidRPr="00006E98">
        <w:t>n the deformation capacity of RC members</w:t>
      </w:r>
      <w:r w:rsidR="00480D60" w:rsidRPr="00006E98">
        <w:t>.</w:t>
      </w:r>
      <w:r w:rsidR="007F0009" w:rsidRPr="00006E98">
        <w:t xml:space="preserve"> An</w:t>
      </w:r>
      <w:r w:rsidR="00480D60" w:rsidRPr="00006E98">
        <w:t xml:space="preserve"> existing shear model is then combined with the nonlinear fibre sections,</w:t>
      </w:r>
      <w:r w:rsidR="006F1A23" w:rsidRPr="00006E98">
        <w:t xml:space="preserve"> </w:t>
      </w:r>
      <w:r w:rsidR="00480D60" w:rsidRPr="00006E98">
        <w:t>modified to account for corrosion effects</w:t>
      </w:r>
      <w:r w:rsidRPr="00006E98">
        <w:t>, to simulate possible brittle failure mechanisms</w:t>
      </w:r>
      <w:r w:rsidR="00480D60" w:rsidRPr="00006E98">
        <w:t xml:space="preserve">. </w:t>
      </w:r>
    </w:p>
    <w:p w14:paraId="71A0F660" w14:textId="3830E5F3" w:rsidR="00480D60" w:rsidRPr="00006E98" w:rsidRDefault="007F0009" w:rsidP="00EA11E3">
      <w:pPr>
        <w:pStyle w:val="NormalWeb"/>
        <w:spacing w:before="0" w:beforeAutospacing="0" w:after="0" w:afterAutospacing="0" w:line="276" w:lineRule="auto"/>
        <w:jc w:val="both"/>
      </w:pPr>
      <w:r w:rsidRPr="00006E98">
        <w:t>F</w:t>
      </w:r>
      <w:r w:rsidR="00480D60" w:rsidRPr="00006E98">
        <w:t xml:space="preserve">inally, the fragility assessment of the testbed </w:t>
      </w:r>
      <w:r w:rsidR="00A25A5D" w:rsidRPr="00006E98">
        <w:t>frame</w:t>
      </w:r>
      <w:r w:rsidR="00480D60" w:rsidRPr="00006E98">
        <w:t xml:space="preserve"> is conducted through nonlinear Incremental Dynamic Analys</w:t>
      </w:r>
      <w:r w:rsidR="0001513D" w:rsidRPr="00006E98">
        <w:t>i</w:t>
      </w:r>
      <w:r w:rsidR="00480D60" w:rsidRPr="00006E98">
        <w:t>s (IDA)</w:t>
      </w:r>
      <w:r w:rsidR="0001513D" w:rsidRPr="00006E98">
        <w:t xml:space="preserve"> [</w:t>
      </w:r>
      <w:proofErr w:type="spellStart"/>
      <w:r w:rsidR="008F003B" w:rsidRPr="00006E98">
        <w:rPr>
          <w:highlight w:val="green"/>
        </w:rPr>
        <w:t>e.g</w:t>
      </w:r>
      <w:proofErr w:type="spellEnd"/>
      <w:r w:rsidR="0001513D" w:rsidRPr="00006E98">
        <w:rPr>
          <w:highlight w:val="green"/>
        </w:rPr>
        <w:t xml:space="preserve">, </w:t>
      </w:r>
      <w:proofErr w:type="spellStart"/>
      <w:r w:rsidR="0001513D" w:rsidRPr="00006E98">
        <w:rPr>
          <w:highlight w:val="green"/>
        </w:rPr>
        <w:t>Vamvatsikos</w:t>
      </w:r>
      <w:proofErr w:type="spellEnd"/>
      <w:r w:rsidR="0001513D" w:rsidRPr="00006E98">
        <w:rPr>
          <w:highlight w:val="green"/>
        </w:rPr>
        <w:t xml:space="preserve"> and Cornell</w:t>
      </w:r>
      <w:r w:rsidR="008F003B" w:rsidRPr="00006E98">
        <w:rPr>
          <w:highlight w:val="green"/>
        </w:rPr>
        <w:t xml:space="preserve"> (2002); </w:t>
      </w:r>
      <w:proofErr w:type="spellStart"/>
      <w:r w:rsidR="008F003B" w:rsidRPr="00006E98">
        <w:rPr>
          <w:highlight w:val="green"/>
        </w:rPr>
        <w:t>Vamvatsikos</w:t>
      </w:r>
      <w:proofErr w:type="spellEnd"/>
      <w:r w:rsidR="008F003B" w:rsidRPr="00006E98">
        <w:rPr>
          <w:highlight w:val="green"/>
        </w:rPr>
        <w:t xml:space="preserve"> and Cornell (2004)</w:t>
      </w:r>
      <w:r w:rsidR="0001513D" w:rsidRPr="00006E98">
        <w:t>]</w:t>
      </w:r>
      <w:r w:rsidR="00480D60" w:rsidRPr="00006E98">
        <w:t xml:space="preserve"> </w:t>
      </w:r>
      <w:r w:rsidR="0001513D" w:rsidRPr="00006E98">
        <w:t xml:space="preserve">and Cloud analysis </w:t>
      </w:r>
      <w:r w:rsidR="008F003B" w:rsidRPr="00006E98">
        <w:t>[</w:t>
      </w:r>
      <w:r w:rsidR="008F003B" w:rsidRPr="00006E98">
        <w:rPr>
          <w:highlight w:val="green"/>
        </w:rPr>
        <w:t xml:space="preserve">e.g., </w:t>
      </w:r>
      <w:proofErr w:type="spellStart"/>
      <w:r w:rsidR="008F003B" w:rsidRPr="00006E98">
        <w:rPr>
          <w:highlight w:val="green"/>
        </w:rPr>
        <w:t>Bazzurro</w:t>
      </w:r>
      <w:proofErr w:type="spellEnd"/>
      <w:r w:rsidR="008F003B" w:rsidRPr="00006E98">
        <w:rPr>
          <w:highlight w:val="green"/>
        </w:rPr>
        <w:t xml:space="preserve"> et al. (1998); Cornell et al. (2002);</w:t>
      </w:r>
      <w:r w:rsidR="00CD329F" w:rsidRPr="00006E98">
        <w:rPr>
          <w:highlight w:val="green"/>
        </w:rPr>
        <w:t xml:space="preserve"> </w:t>
      </w:r>
      <w:proofErr w:type="spellStart"/>
      <w:r w:rsidR="00CD329F" w:rsidRPr="00006E98">
        <w:rPr>
          <w:highlight w:val="green"/>
        </w:rPr>
        <w:t>Miano</w:t>
      </w:r>
      <w:proofErr w:type="spellEnd"/>
      <w:r w:rsidR="00CD329F" w:rsidRPr="00006E98">
        <w:rPr>
          <w:highlight w:val="green"/>
        </w:rPr>
        <w:t xml:space="preserve"> et al. (2018)</w:t>
      </w:r>
      <w:r w:rsidR="008F003B" w:rsidRPr="00006E98">
        <w:t xml:space="preserve">] </w:t>
      </w:r>
      <w:r w:rsidR="00480D60" w:rsidRPr="00006E98">
        <w:t xml:space="preserve">based on a selection of fifty as-recorded ground motions </w:t>
      </w:r>
      <w:r w:rsidR="00CD329F" w:rsidRPr="00006E98">
        <w:t>[</w:t>
      </w:r>
      <w:r w:rsidR="00480D60" w:rsidRPr="00006E98">
        <w:rPr>
          <w:highlight w:val="green"/>
        </w:rPr>
        <w:t>FEMA P</w:t>
      </w:r>
      <w:r w:rsidR="00CD329F" w:rsidRPr="00006E98">
        <w:rPr>
          <w:highlight w:val="green"/>
        </w:rPr>
        <w:t>-</w:t>
      </w:r>
      <w:r w:rsidR="00480D60" w:rsidRPr="00006E98">
        <w:rPr>
          <w:highlight w:val="green"/>
        </w:rPr>
        <w:t>695</w:t>
      </w:r>
      <w:r w:rsidR="00CD329F" w:rsidRPr="00006E98">
        <w:rPr>
          <w:highlight w:val="green"/>
        </w:rPr>
        <w:t xml:space="preserve"> (2009)]</w:t>
      </w:r>
      <w:r w:rsidR="00480D60" w:rsidRPr="00006E98">
        <w:t xml:space="preserve">. Such </w:t>
      </w:r>
      <w:r w:rsidR="00F90B16" w:rsidRPr="00006E98">
        <w:t>natural motions</w:t>
      </w:r>
      <w:r w:rsidR="00480D60" w:rsidRPr="00006E98">
        <w:t xml:space="preserve"> are divided into three sub-categories: (a) far-field</w:t>
      </w:r>
      <w:r w:rsidR="00A25A5D" w:rsidRPr="00006E98">
        <w:t xml:space="preserve"> (FF)</w:t>
      </w:r>
      <w:r w:rsidR="00480D60" w:rsidRPr="00006E98">
        <w:t>, (b) near-field</w:t>
      </w:r>
      <w:r w:rsidR="009B0D22" w:rsidRPr="00006E98">
        <w:t xml:space="preserve"> no-pulse like</w:t>
      </w:r>
      <w:r w:rsidR="00A25A5D" w:rsidRPr="00006E98">
        <w:t xml:space="preserve"> (NFNP)</w:t>
      </w:r>
      <w:r w:rsidR="00480D60" w:rsidRPr="00006E98">
        <w:t>, and (c) near-field pulse-like</w:t>
      </w:r>
      <w:r w:rsidR="00A25A5D" w:rsidRPr="00006E98">
        <w:t xml:space="preserve"> (NFPL) ground motions</w:t>
      </w:r>
      <w:r w:rsidR="00480D60" w:rsidRPr="00006E98">
        <w:t xml:space="preserve">. Fragility curves are built </w:t>
      </w:r>
      <w:r w:rsidR="00A25A5D" w:rsidRPr="00006E98">
        <w:t xml:space="preserve">upon </w:t>
      </w:r>
      <w:r w:rsidR="00480D60" w:rsidRPr="00006E98">
        <w:t xml:space="preserve">intervals of 25 years </w:t>
      </w:r>
      <w:r w:rsidR="00F90B16" w:rsidRPr="00006E98">
        <w:t>using</w:t>
      </w:r>
      <w:r w:rsidR="00480D60" w:rsidRPr="00006E98">
        <w:t xml:space="preserve"> time-dependent performance </w:t>
      </w:r>
      <w:r w:rsidR="00F90B16" w:rsidRPr="00006E98">
        <w:t>demand criteria</w:t>
      </w:r>
      <w:r w:rsidRPr="00006E98">
        <w:t xml:space="preserve"> defined herein as maximum inter-storey drift ratios</w:t>
      </w:r>
      <w:r w:rsidR="00B36C5F" w:rsidRPr="00006E98">
        <w:t xml:space="preserve"> (IDR)</w:t>
      </w:r>
      <w:r w:rsidR="00480D60" w:rsidRPr="00006E98">
        <w:t>.</w:t>
      </w:r>
    </w:p>
    <w:p w14:paraId="4718C75F" w14:textId="77777777" w:rsidR="00885B60" w:rsidRPr="00006E98" w:rsidRDefault="00885B60" w:rsidP="00EA11E3">
      <w:pPr>
        <w:spacing w:line="276" w:lineRule="auto"/>
      </w:pPr>
    </w:p>
    <w:p w14:paraId="1CA56327" w14:textId="77777777" w:rsidR="00EF1C39" w:rsidRPr="00006E98" w:rsidRDefault="00EF1C39" w:rsidP="00F90B16">
      <w:pPr>
        <w:pStyle w:val="Heading2"/>
        <w:numPr>
          <w:ilvl w:val="0"/>
          <w:numId w:val="9"/>
        </w:numPr>
        <w:spacing w:before="0" w:line="276" w:lineRule="auto"/>
        <w:ind w:left="360"/>
        <w:rPr>
          <w:color w:val="auto"/>
        </w:rPr>
      </w:pPr>
      <w:r w:rsidRPr="00006E98">
        <w:rPr>
          <w:color w:val="auto"/>
        </w:rPr>
        <w:t>Probabilistic non-uniform corrosion</w:t>
      </w:r>
    </w:p>
    <w:p w14:paraId="0FD98844" w14:textId="1F660797" w:rsidR="00BE46B3" w:rsidRPr="00006E98" w:rsidRDefault="00BE46B3" w:rsidP="00EA11E3">
      <w:pPr>
        <w:spacing w:line="276" w:lineRule="auto"/>
      </w:pPr>
      <w:r w:rsidRPr="00006E98">
        <w:t xml:space="preserve">One of the major concerns for engineers is the durability </w:t>
      </w:r>
      <w:r w:rsidR="00277328" w:rsidRPr="00006E98">
        <w:t xml:space="preserve">and service-life </w:t>
      </w:r>
      <w:r w:rsidRPr="00006E98">
        <w:t xml:space="preserve">of </w:t>
      </w:r>
      <w:r w:rsidR="009D2F75" w:rsidRPr="00006E98">
        <w:t xml:space="preserve">aged </w:t>
      </w:r>
      <w:r w:rsidRPr="00006E98">
        <w:t>RC structures</w:t>
      </w:r>
      <w:r w:rsidR="009D2F75" w:rsidRPr="00006E98">
        <w:t xml:space="preserve"> [</w:t>
      </w:r>
      <w:r w:rsidR="00277328" w:rsidRPr="00006E98">
        <w:rPr>
          <w:highlight w:val="green"/>
        </w:rPr>
        <w:t xml:space="preserve">e.g., Moreno et al. (2018); </w:t>
      </w:r>
      <w:r w:rsidR="009D2F75" w:rsidRPr="00006E98">
        <w:rPr>
          <w:highlight w:val="green"/>
        </w:rPr>
        <w:t>Qu et al. (2020)</w:t>
      </w:r>
      <w:r w:rsidR="009D2F75" w:rsidRPr="00006E98">
        <w:t>]</w:t>
      </w:r>
      <w:r w:rsidRPr="00006E98">
        <w:t xml:space="preserve">. The effects of corrosion typically reduce mechanical properties and substantially impact the geometrical properties of constitutive materials, which may </w:t>
      </w:r>
      <w:r w:rsidR="00B7234B" w:rsidRPr="00006E98">
        <w:t>alter</w:t>
      </w:r>
      <w:r w:rsidRPr="00006E98">
        <w:t xml:space="preserve"> the global structural behaviour during</w:t>
      </w:r>
      <w:r w:rsidR="00B7234B" w:rsidRPr="00006E98">
        <w:t xml:space="preserve"> earthquake</w:t>
      </w:r>
      <w:r w:rsidR="00EF498E" w:rsidRPr="00006E98">
        <w:t xml:space="preserve"> events</w:t>
      </w:r>
      <w:r w:rsidRPr="00006E98">
        <w:t>.</w:t>
      </w:r>
    </w:p>
    <w:p w14:paraId="274D5BEA" w14:textId="77777777" w:rsidR="00BE46B3" w:rsidRPr="00006E98" w:rsidRDefault="00BE46B3" w:rsidP="00EA11E3">
      <w:pPr>
        <w:spacing w:line="276" w:lineRule="auto"/>
      </w:pPr>
      <w:bookmarkStart w:id="3" w:name="_Hlk87961922"/>
      <w:r w:rsidRPr="00006E98">
        <w:t xml:space="preserve">Since corrosion is undoubtedly </w:t>
      </w:r>
      <w:r w:rsidR="00BC4D63" w:rsidRPr="00006E98">
        <w:t>difficult to predict</w:t>
      </w:r>
      <w:r w:rsidRPr="00006E98">
        <w:t xml:space="preserve"> </w:t>
      </w:r>
      <w:r w:rsidR="00BC4D63" w:rsidRPr="00006E98">
        <w:t>as it</w:t>
      </w:r>
      <w:r w:rsidRPr="00006E98">
        <w:t xml:space="preserve"> includes several uncertainties</w:t>
      </w:r>
      <w:bookmarkEnd w:id="3"/>
      <w:r w:rsidRPr="00006E98">
        <w:t>, using a deterministic approach may lead to extreme conservative structural responses that aim not to impair structural safety but increase restoration costs. Therefore, a three</w:t>
      </w:r>
      <w:r w:rsidR="00B7234B" w:rsidRPr="00006E98">
        <w:t>-</w:t>
      </w:r>
      <w:r w:rsidRPr="00006E98">
        <w:t>fold probabilistic approach is adopted to cope with such uncertainties and adequately evaluate the various corrosion stages (corrosion initiation, propagation and deterioration).</w:t>
      </w:r>
    </w:p>
    <w:p w14:paraId="5DCBF739" w14:textId="3333167C" w:rsidR="000A520D" w:rsidRPr="00006E98" w:rsidRDefault="00BE46B3" w:rsidP="00EA11E3">
      <w:pPr>
        <w:spacing w:line="276" w:lineRule="auto"/>
      </w:pPr>
      <w:r w:rsidRPr="00006E98">
        <w:t xml:space="preserve">The most used probabilistic approach for the time to corrosion initiation is the </w:t>
      </w:r>
      <w:r w:rsidRPr="00006E98">
        <w:rPr>
          <w:highlight w:val="green"/>
        </w:rPr>
        <w:t>Duracrete model</w:t>
      </w:r>
      <w:r w:rsidR="00CD329F" w:rsidRPr="00006E98">
        <w:rPr>
          <w:highlight w:val="green"/>
        </w:rPr>
        <w:t xml:space="preserve"> (2000)</w:t>
      </w:r>
      <w:r w:rsidRPr="00006E98">
        <w:t>, which is the one-dimensional solution of Fick’</w:t>
      </w:r>
      <w:r w:rsidR="00C2596E" w:rsidRPr="00006E98">
        <w:t>s</w:t>
      </w:r>
      <w:r w:rsidRPr="00006E98">
        <w:t xml:space="preserve"> second law for the chloride diffusion process.</w:t>
      </w:r>
    </w:p>
    <w:tbl>
      <w:tblPr>
        <w:tblStyle w:val="TableGrid"/>
        <w:tblW w:w="4951" w:type="pct"/>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
        <w:gridCol w:w="7960"/>
        <w:gridCol w:w="736"/>
      </w:tblGrid>
      <w:tr w:rsidR="000F4271" w:rsidRPr="00006E98" w14:paraId="5FBD4CF4" w14:textId="77777777" w:rsidTr="008C55C8">
        <w:tc>
          <w:tcPr>
            <w:tcW w:w="135" w:type="pct"/>
          </w:tcPr>
          <w:p w14:paraId="74D83007" w14:textId="77777777" w:rsidR="000A520D" w:rsidRPr="00006E98" w:rsidRDefault="000A520D" w:rsidP="00EA11E3">
            <w:pPr>
              <w:spacing w:line="276" w:lineRule="auto"/>
              <w:rPr>
                <w:szCs w:val="24"/>
              </w:rPr>
            </w:pPr>
          </w:p>
        </w:tc>
        <w:tc>
          <w:tcPr>
            <w:tcW w:w="4453" w:type="pct"/>
          </w:tcPr>
          <w:p w14:paraId="24B77315" w14:textId="77777777" w:rsidR="000A520D" w:rsidRPr="00006E98" w:rsidRDefault="0005501E" w:rsidP="00EA11E3">
            <w:pPr>
              <w:spacing w:line="276" w:lineRule="auto"/>
              <w:rPr>
                <w:szCs w:val="24"/>
              </w:rPr>
            </w:pPr>
            <m:oMathPara>
              <m:oMath>
                <m:sSub>
                  <m:sSubPr>
                    <m:ctrlPr>
                      <w:rPr>
                        <w:rFonts w:ascii="Cambria Math" w:hAnsi="Cambria Math"/>
                        <w:szCs w:val="24"/>
                      </w:rPr>
                    </m:ctrlPr>
                  </m:sSubPr>
                  <m:e>
                    <m:r>
                      <w:rPr>
                        <w:rFonts w:ascii="Cambria Math" w:hAnsi="Cambria Math"/>
                        <w:szCs w:val="24"/>
                      </w:rPr>
                      <m:t>t</m:t>
                    </m:r>
                  </m:e>
                  <m:sub>
                    <m:r>
                      <w:rPr>
                        <w:rFonts w:ascii="Cambria Math" w:hAnsi="Cambria Math"/>
                        <w:szCs w:val="24"/>
                      </w:rPr>
                      <m:t>init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X</m:t>
                    </m:r>
                  </m:e>
                  <m:sub>
                    <m:r>
                      <m:rPr>
                        <m:sty m:val="p"/>
                      </m:rPr>
                      <w:rPr>
                        <w:rFonts w:ascii="Cambria Math" w:hAnsi="Cambria Math"/>
                        <w:szCs w:val="24"/>
                      </w:rPr>
                      <m:t>1</m:t>
                    </m:r>
                  </m:sub>
                </m:sSub>
                <m:sSup>
                  <m:sSupPr>
                    <m:ctrlPr>
                      <w:rPr>
                        <w:rFonts w:ascii="Cambria Math" w:hAnsi="Cambria Math"/>
                        <w:szCs w:val="24"/>
                      </w:rPr>
                    </m:ctrlPr>
                  </m:sSupPr>
                  <m:e>
                    <m:d>
                      <m:dPr>
                        <m:begChr m:val="{"/>
                        <m:endChr m:val="}"/>
                        <m:ctrlPr>
                          <w:rPr>
                            <w:rFonts w:ascii="Cambria Math" w:hAnsi="Cambria Math"/>
                            <w:szCs w:val="24"/>
                          </w:rPr>
                        </m:ctrlPr>
                      </m:dPr>
                      <m:e>
                        <m:f>
                          <m:fPr>
                            <m:ctrlPr>
                              <w:rPr>
                                <w:rFonts w:ascii="Cambria Math" w:hAnsi="Cambria Math"/>
                                <w:szCs w:val="24"/>
                              </w:rPr>
                            </m:ctrlPr>
                          </m:fPr>
                          <m:num>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num>
                          <m:den>
                            <m:r>
                              <m:rPr>
                                <m:sty m:val="p"/>
                              </m:rPr>
                              <w:rPr>
                                <w:rFonts w:ascii="Cambria Math" w:hAnsi="Cambria Math"/>
                                <w:szCs w:val="24"/>
                              </w:rPr>
                              <m:t>4</m:t>
                            </m:r>
                            <m:sSub>
                              <m:sSubPr>
                                <m:ctrlPr>
                                  <w:rPr>
                                    <w:rFonts w:ascii="Cambria Math" w:hAnsi="Cambria Math"/>
                                    <w:szCs w:val="24"/>
                                  </w:rPr>
                                </m:ctrlPr>
                              </m:sSubPr>
                              <m:e>
                                <m:r>
                                  <w:rPr>
                                    <w:rFonts w:ascii="Cambria Math" w:hAnsi="Cambria Math"/>
                                    <w:szCs w:val="24"/>
                                  </w:rPr>
                                  <m:t>k</m:t>
                                </m:r>
                              </m:e>
                              <m:sub>
                                <m:r>
                                  <w:rPr>
                                    <w:rFonts w:ascii="Cambria Math" w:hAnsi="Cambria Math"/>
                                    <w:szCs w:val="24"/>
                                  </w:rPr>
                                  <m:t>e</m:t>
                                </m:r>
                              </m:sub>
                            </m:sSub>
                            <m:sSub>
                              <m:sSubPr>
                                <m:ctrlPr>
                                  <w:rPr>
                                    <w:rFonts w:ascii="Cambria Math" w:hAnsi="Cambria Math"/>
                                    <w:szCs w:val="24"/>
                                  </w:rPr>
                                </m:ctrlPr>
                              </m:sSubPr>
                              <m:e>
                                <m:r>
                                  <w:rPr>
                                    <w:rFonts w:ascii="Cambria Math" w:hAnsi="Cambria Math"/>
                                    <w:szCs w:val="24"/>
                                  </w:rPr>
                                  <m:t>k</m:t>
                                </m:r>
                              </m:e>
                              <m:sub>
                                <m:r>
                                  <w:rPr>
                                    <w:rFonts w:ascii="Cambria Math" w:hAnsi="Cambria Math"/>
                                    <w:szCs w:val="24"/>
                                  </w:rPr>
                                  <m:t>c</m:t>
                                </m:r>
                              </m:sub>
                            </m:sSub>
                            <m:sSub>
                              <m:sSubPr>
                                <m:ctrlPr>
                                  <w:rPr>
                                    <w:rFonts w:ascii="Cambria Math" w:hAnsi="Cambria Math"/>
                                    <w:szCs w:val="24"/>
                                  </w:rPr>
                                </m:ctrlPr>
                              </m:sSubPr>
                              <m:e>
                                <m:r>
                                  <w:rPr>
                                    <w:rFonts w:ascii="Cambria Math" w:hAnsi="Cambria Math"/>
                                    <w:szCs w:val="24"/>
                                  </w:rPr>
                                  <m:t>k</m:t>
                                </m:r>
                              </m:e>
                              <m:sub>
                                <m:r>
                                  <w:rPr>
                                    <w:rFonts w:ascii="Cambria Math" w:hAnsi="Cambria Math"/>
                                    <w:szCs w:val="24"/>
                                  </w:rPr>
                                  <m:t>t</m:t>
                                </m:r>
                              </m:sub>
                            </m:sSub>
                            <m:sSub>
                              <m:sSubPr>
                                <m:ctrlPr>
                                  <w:rPr>
                                    <w:rFonts w:ascii="Cambria Math" w:hAnsi="Cambria Math"/>
                                    <w:szCs w:val="24"/>
                                  </w:rPr>
                                </m:ctrlPr>
                              </m:sSubPr>
                              <m:e>
                                <m:r>
                                  <w:rPr>
                                    <w:rFonts w:ascii="Cambria Math" w:hAnsi="Cambria Math"/>
                                    <w:szCs w:val="24"/>
                                  </w:rPr>
                                  <m:t>D</m:t>
                                </m:r>
                              </m:e>
                              <m:sub>
                                <m:r>
                                  <m:rPr>
                                    <m:sty m:val="p"/>
                                  </m:rPr>
                                  <w:rPr>
                                    <w:rFonts w:ascii="Cambria Math" w:hAnsi="Cambria Math"/>
                                    <w:szCs w:val="24"/>
                                  </w:rPr>
                                  <m:t>0</m:t>
                                </m:r>
                              </m:sub>
                            </m:sSub>
                            <m:sSubSup>
                              <m:sSubSupPr>
                                <m:ctrlPr>
                                  <w:rPr>
                                    <w:rFonts w:ascii="Cambria Math" w:hAnsi="Cambria Math"/>
                                    <w:szCs w:val="24"/>
                                  </w:rPr>
                                </m:ctrlPr>
                              </m:sSubSupPr>
                              <m:e>
                                <m:r>
                                  <w:rPr>
                                    <w:rFonts w:ascii="Cambria Math" w:hAnsi="Cambria Math"/>
                                    <w:szCs w:val="24"/>
                                  </w:rPr>
                                  <m:t>t</m:t>
                                </m:r>
                              </m:e>
                              <m:sub>
                                <m:r>
                                  <m:rPr>
                                    <m:sty m:val="p"/>
                                  </m:rPr>
                                  <w:rPr>
                                    <w:rFonts w:ascii="Cambria Math" w:hAnsi="Cambria Math"/>
                                    <w:szCs w:val="24"/>
                                  </w:rPr>
                                  <m:t>0</m:t>
                                </m:r>
                              </m:sub>
                              <m:sup>
                                <m:r>
                                  <w:rPr>
                                    <w:rFonts w:ascii="Cambria Math" w:hAnsi="Cambria Math"/>
                                    <w:szCs w:val="24"/>
                                  </w:rPr>
                                  <m:t>α</m:t>
                                </m:r>
                              </m:sup>
                            </m:sSubSup>
                          </m:den>
                        </m:f>
                        <m:sSup>
                          <m:sSupPr>
                            <m:ctrlPr>
                              <w:rPr>
                                <w:rFonts w:ascii="Cambria Math" w:hAnsi="Cambria Math"/>
                                <w:szCs w:val="24"/>
                              </w:rPr>
                            </m:ctrlPr>
                          </m:sSupPr>
                          <m:e>
                            <m:d>
                              <m:dPr>
                                <m:begChr m:val="["/>
                                <m:endChr m:val="]"/>
                                <m:ctrlPr>
                                  <w:rPr>
                                    <w:rFonts w:ascii="Cambria Math" w:hAnsi="Cambria Math"/>
                                    <w:szCs w:val="24"/>
                                  </w:rPr>
                                </m:ctrlPr>
                              </m:dPr>
                              <m:e>
                                <m:sSup>
                                  <m:sSupPr>
                                    <m:ctrlPr>
                                      <w:rPr>
                                        <w:rFonts w:ascii="Cambria Math" w:hAnsi="Cambria Math"/>
                                        <w:szCs w:val="24"/>
                                      </w:rPr>
                                    </m:ctrlPr>
                                  </m:sSupPr>
                                  <m:e>
                                    <m:r>
                                      <w:rPr>
                                        <w:rFonts w:ascii="Cambria Math" w:hAnsi="Cambria Math"/>
                                        <w:szCs w:val="24"/>
                                      </w:rPr>
                                      <m:t>erf</m:t>
                                    </m:r>
                                  </m:e>
                                  <m:sup>
                                    <m:r>
                                      <m:rPr>
                                        <m:sty m:val="p"/>
                                      </m:rPr>
                                      <w:rPr>
                                        <w:rFonts w:ascii="Cambria Math" w:hAnsi="Cambria Math"/>
                                        <w:szCs w:val="24"/>
                                      </w:rPr>
                                      <m:t>-1</m:t>
                                    </m:r>
                                  </m:sup>
                                </m:sSup>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C</m:t>
                                            </m:r>
                                          </m:e>
                                          <m:sub>
                                            <m:r>
                                              <w:rPr>
                                                <w:rFonts w:ascii="Cambria Math" w:hAnsi="Cambria Math"/>
                                                <w:szCs w:val="24"/>
                                              </w:rPr>
                                              <m:t>crit</m:t>
                                            </m:r>
                                          </m:sub>
                                        </m:sSub>
                                      </m:num>
                                      <m:den>
                                        <m:sSub>
                                          <m:sSubPr>
                                            <m:ctrlPr>
                                              <w:rPr>
                                                <w:rFonts w:ascii="Cambria Math" w:hAnsi="Cambria Math"/>
                                                <w:szCs w:val="24"/>
                                              </w:rPr>
                                            </m:ctrlPr>
                                          </m:sSubPr>
                                          <m:e>
                                            <m:r>
                                              <w:rPr>
                                                <w:rFonts w:ascii="Cambria Math" w:hAnsi="Cambria Math"/>
                                                <w:szCs w:val="24"/>
                                              </w:rPr>
                                              <m:t>C</m:t>
                                            </m:r>
                                          </m:e>
                                          <m:sub>
                                            <m:r>
                                              <m:rPr>
                                                <m:sty m:val="p"/>
                                              </m:rPr>
                                              <w:rPr>
                                                <w:rFonts w:ascii="Cambria Math" w:hAnsi="Cambria Math"/>
                                                <w:szCs w:val="24"/>
                                              </w:rPr>
                                              <m:t>0</m:t>
                                            </m:r>
                                          </m:sub>
                                        </m:sSub>
                                      </m:den>
                                    </m:f>
                                  </m:e>
                                </m:d>
                              </m:e>
                            </m:d>
                          </m:e>
                          <m:sup>
                            <m:r>
                              <m:rPr>
                                <m:sty m:val="p"/>
                              </m:rPr>
                              <w:rPr>
                                <w:rFonts w:ascii="Cambria Math" w:hAnsi="Cambria Math"/>
                                <w:szCs w:val="24"/>
                              </w:rPr>
                              <m:t>-2</m:t>
                            </m:r>
                          </m:sup>
                        </m:sSup>
                      </m:e>
                    </m:d>
                  </m:e>
                  <m:sup>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1-</m:t>
                        </m:r>
                        <m:r>
                          <w:rPr>
                            <w:rFonts w:ascii="Cambria Math" w:hAnsi="Cambria Math"/>
                            <w:szCs w:val="24"/>
                          </w:rPr>
                          <m:t>α</m:t>
                        </m:r>
                      </m:den>
                    </m:f>
                  </m:sup>
                </m:sSup>
              </m:oMath>
            </m:oMathPara>
          </w:p>
        </w:tc>
        <w:tc>
          <w:tcPr>
            <w:tcW w:w="412" w:type="pct"/>
          </w:tcPr>
          <w:p w14:paraId="2CC6ADE5" w14:textId="77777777" w:rsidR="000A520D" w:rsidRPr="00006E98" w:rsidRDefault="000A520D" w:rsidP="00EA11E3">
            <w:pPr>
              <w:spacing w:line="276" w:lineRule="auto"/>
              <w:jc w:val="right"/>
              <w:rPr>
                <w:szCs w:val="24"/>
              </w:rPr>
            </w:pPr>
          </w:p>
          <w:p w14:paraId="5D09E5AF" w14:textId="5ABE32BA" w:rsidR="000A520D" w:rsidRPr="00006E98" w:rsidRDefault="001D0DD9" w:rsidP="00EA11E3">
            <w:pPr>
              <w:spacing w:line="276" w:lineRule="auto"/>
              <w:jc w:val="right"/>
              <w:rPr>
                <w:szCs w:val="24"/>
              </w:rPr>
            </w:pPr>
            <w:r w:rsidRPr="00006E98">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1</w:t>
            </w:r>
            <w:r w:rsidR="0005501E" w:rsidRPr="00006E98">
              <w:rPr>
                <w:noProof/>
              </w:rPr>
              <w:fldChar w:fldCharType="end"/>
            </w:r>
            <w:r w:rsidRPr="00006E98">
              <w:t>)</w:t>
            </w:r>
          </w:p>
        </w:tc>
      </w:tr>
    </w:tbl>
    <w:p w14:paraId="7C3E196F" w14:textId="4679C95B" w:rsidR="000A520D" w:rsidRPr="00006E98" w:rsidRDefault="00F90B16" w:rsidP="00EA11E3">
      <w:pPr>
        <w:spacing w:line="276" w:lineRule="auto"/>
        <w:rPr>
          <w:rFonts w:eastAsiaTheme="minorEastAsia"/>
          <w:szCs w:val="24"/>
        </w:rPr>
      </w:pPr>
      <w:r w:rsidRPr="00006E98">
        <w:rPr>
          <w:szCs w:val="24"/>
        </w:rPr>
        <w:t xml:space="preserve">In </w:t>
      </w:r>
      <w:r w:rsidRPr="00006E98">
        <w:rPr>
          <w:szCs w:val="24"/>
          <w:highlight w:val="cyan"/>
        </w:rPr>
        <w:t>Eq. (1),</w:t>
      </w:r>
      <w:r w:rsidR="00BE46B3" w:rsidRPr="00006E98">
        <w:rPr>
          <w:szCs w:val="24"/>
        </w:rPr>
        <w:t xml:space="preserve">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oMath>
      <w:r w:rsidR="00BE46B3" w:rsidRPr="00006E98">
        <w:rPr>
          <w:szCs w:val="24"/>
        </w:rPr>
        <w:t xml:space="preserve"> represents the parameter to account for the model uncertainty related to the Fick’s second law, </w:t>
      </w:r>
      <m:oMath>
        <m:r>
          <w:rPr>
            <w:rFonts w:ascii="Cambria Math" w:hAnsi="Cambria Math"/>
            <w:szCs w:val="24"/>
          </w:rPr>
          <m:t xml:space="preserve">c </m:t>
        </m:r>
      </m:oMath>
      <w:r w:rsidR="00BE46B3" w:rsidRPr="00006E98">
        <w:rPr>
          <w:szCs w:val="24"/>
        </w:rPr>
        <w:t>is the concrete cover,</w:t>
      </w:r>
      <w:r w:rsidR="000A520D" w:rsidRPr="00006E98">
        <w:rPr>
          <w:szCs w:val="24"/>
        </w:rPr>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0</m:t>
            </m:r>
          </m:sub>
        </m:sSub>
        <m:r>
          <w:rPr>
            <w:rFonts w:ascii="Cambria Math" w:hAnsi="Cambria Math"/>
            <w:szCs w:val="24"/>
          </w:rPr>
          <m:t xml:space="preserve"> </m:t>
        </m:r>
        <m:r>
          <m:rPr>
            <m:sty m:val="p"/>
          </m:rPr>
          <w:rPr>
            <w:rFonts w:ascii="Cambria Math" w:hAnsi="Cambria Math"/>
            <w:szCs w:val="24"/>
          </w:rPr>
          <m:t xml:space="preserve"> </m:t>
        </m:r>
      </m:oMath>
      <w:r w:rsidR="000A520D" w:rsidRPr="00006E98">
        <w:rPr>
          <w:rFonts w:eastAsiaTheme="minorEastAsia"/>
          <w:szCs w:val="24"/>
        </w:rPr>
        <w:t>is the chloride migration coefficient</w:t>
      </w:r>
      <w:r w:rsidR="004479F3" w:rsidRPr="00006E98">
        <w:rPr>
          <w:rFonts w:eastAsiaTheme="minorEastAsia"/>
          <w:szCs w:val="24"/>
        </w:rPr>
        <w:t xml:space="preserv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oMath>
      <w:r w:rsidR="000A520D" w:rsidRPr="00006E98">
        <w:rPr>
          <w:rFonts w:ascii="Cambria Math" w:hAnsi="Cambria Math"/>
          <w:i/>
          <w:szCs w:val="24"/>
        </w:rPr>
        <w:t xml:space="preserve"> </w:t>
      </w:r>
      <w:r w:rsidR="000A520D" w:rsidRPr="00006E98">
        <w:rPr>
          <w:rFonts w:eastAsiaTheme="minorEastAsia"/>
          <w:szCs w:val="24"/>
        </w:rPr>
        <w:t>is the reference time</w:t>
      </w:r>
      <w:r w:rsidR="004479F3" w:rsidRPr="00006E98">
        <w:rPr>
          <w:rFonts w:eastAsiaTheme="minorEastAsia"/>
          <w:szCs w:val="24"/>
        </w:rPr>
        <w:t xml:space="preserve"> (</w:t>
      </w:r>
      <w:r w:rsidR="000A520D" w:rsidRPr="00006E98">
        <w:rPr>
          <w:rFonts w:eastAsiaTheme="minorEastAsia"/>
          <w:szCs w:val="24"/>
        </w:rPr>
        <w:t>which is commonly equal to 28 days</w:t>
      </w:r>
      <w:r w:rsidR="004479F3" w:rsidRPr="00006E98">
        <w:rPr>
          <w:rFonts w:eastAsiaTheme="minorEastAsia"/>
          <w:szCs w:val="24"/>
        </w:rPr>
        <w:t>)</w:t>
      </w:r>
      <w:r w:rsidR="000A520D" w:rsidRPr="00006E98">
        <w:rPr>
          <w:szCs w:val="24"/>
        </w:rPr>
        <w:t xml:space="preserve">,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oMath>
      <w:r w:rsidR="000A520D" w:rsidRPr="00006E98">
        <w:rPr>
          <w:rFonts w:eastAsiaTheme="minorEastAsia"/>
          <w:szCs w:val="24"/>
        </w:rPr>
        <w:t xml:space="preserve"> is the chloride content on the concrete surface,</w:t>
      </w:r>
      <w:r w:rsidR="000A520D" w:rsidRPr="00006E98">
        <w:rPr>
          <w:rFonts w:eastAsiaTheme="minorEastAsia"/>
          <w:i/>
          <w:szCs w:val="24"/>
        </w:rPr>
        <w:t xml:space="preserve">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e</m:t>
            </m:r>
          </m:sub>
        </m:sSub>
      </m:oMath>
      <w:r w:rsidR="000A520D" w:rsidRPr="00006E98">
        <w:rPr>
          <w:rFonts w:eastAsiaTheme="minorEastAsia"/>
          <w:szCs w:val="24"/>
        </w:rPr>
        <w:t xml:space="preserve"> is the environmental coefficient accounting for the temperature,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c</m:t>
            </m:r>
          </m:sub>
        </m:sSub>
      </m:oMath>
      <w:r w:rsidR="000A520D" w:rsidRPr="00006E98">
        <w:rPr>
          <w:rFonts w:eastAsiaTheme="minorEastAsia"/>
          <w:szCs w:val="24"/>
        </w:rPr>
        <w:t xml:space="preserve"> is the curing time coefficient</w:t>
      </w:r>
      <w:r w:rsidRPr="00006E98">
        <w:rPr>
          <w:rFonts w:eastAsiaTheme="minorEastAsia"/>
          <w:szCs w:val="24"/>
        </w:rPr>
        <w:t xml:space="preserve">,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t</m:t>
            </m:r>
          </m:sub>
        </m:sSub>
      </m:oMath>
      <w:r w:rsidR="000A520D" w:rsidRPr="00006E98">
        <w:rPr>
          <w:rFonts w:eastAsiaTheme="minorEastAsia"/>
          <w:szCs w:val="24"/>
        </w:rPr>
        <w:t xml:space="preserve"> is the correction coefficient for the test method</w:t>
      </w:r>
      <w:r w:rsidR="00BE46B3" w:rsidRPr="00006E98">
        <w:rPr>
          <w:rFonts w:eastAsiaTheme="minorEastAsia"/>
          <w:szCs w:val="24"/>
        </w:rPr>
        <w:t xml:space="preserve">, </w:t>
      </w:r>
      <m:oMath>
        <m:r>
          <w:rPr>
            <w:rFonts w:ascii="Cambria Math" w:hAnsi="Cambria Math"/>
            <w:szCs w:val="24"/>
          </w:rPr>
          <m:t>α</m:t>
        </m:r>
      </m:oMath>
      <w:r w:rsidR="00BE46B3" w:rsidRPr="00006E98">
        <w:rPr>
          <w:rFonts w:eastAsiaTheme="minorEastAsia"/>
          <w:szCs w:val="24"/>
        </w:rPr>
        <w:t xml:space="preserve"> is the age factor</w:t>
      </w:r>
      <w:r w:rsidRPr="00006E98">
        <w:rPr>
          <w:rFonts w:eastAsiaTheme="minorEastAsia"/>
          <w:szCs w:val="24"/>
        </w:rPr>
        <w:t xml:space="preserve">, </w:t>
      </w:r>
      <m:oMath>
        <m:r>
          <w:rPr>
            <w:rFonts w:ascii="Cambria Math" w:hAnsi="Cambria Math"/>
            <w:szCs w:val="24"/>
          </w:rPr>
          <m:t>erf</m:t>
        </m:r>
      </m:oMath>
      <w:r w:rsidR="00BE46B3" w:rsidRPr="00006E98">
        <w:rPr>
          <w:rFonts w:eastAsiaTheme="minorEastAsia"/>
          <w:szCs w:val="24"/>
        </w:rPr>
        <w:t xml:space="preserve"> is the Gauss error function and </w:t>
      </w:r>
      <m:oMath>
        <m:sSub>
          <m:sSubPr>
            <m:ctrlPr>
              <w:rPr>
                <w:rFonts w:ascii="Cambria Math" w:hAnsi="Cambria Math"/>
                <w:szCs w:val="24"/>
              </w:rPr>
            </m:ctrlPr>
          </m:sSubPr>
          <m:e>
            <m:r>
              <w:rPr>
                <w:rFonts w:ascii="Cambria Math" w:hAnsi="Cambria Math"/>
                <w:szCs w:val="24"/>
              </w:rPr>
              <m:t>C</m:t>
            </m:r>
          </m:e>
          <m:sub>
            <m:r>
              <w:rPr>
                <w:rFonts w:ascii="Cambria Math" w:hAnsi="Cambria Math"/>
                <w:szCs w:val="24"/>
              </w:rPr>
              <m:t>crit</m:t>
            </m:r>
          </m:sub>
        </m:sSub>
      </m:oMath>
      <w:r w:rsidR="00BE46B3" w:rsidRPr="00006E98">
        <w:rPr>
          <w:rFonts w:eastAsiaTheme="minorEastAsia"/>
          <w:szCs w:val="24"/>
        </w:rPr>
        <w:t xml:space="preserve"> is the critical chloride concentration.</w:t>
      </w:r>
    </w:p>
    <w:p w14:paraId="7562ADA2" w14:textId="38EA4625" w:rsidR="00592679" w:rsidRPr="00006E98" w:rsidRDefault="00513434" w:rsidP="00EA11E3">
      <w:pPr>
        <w:spacing w:line="276" w:lineRule="auto"/>
      </w:pPr>
      <w:r w:rsidRPr="00006E98">
        <w:rPr>
          <w:highlight w:val="green"/>
        </w:rPr>
        <w:lastRenderedPageBreak/>
        <w:t>Duracrete</w:t>
      </w:r>
      <w:r w:rsidR="00CD329F" w:rsidRPr="00006E98">
        <w:rPr>
          <w:highlight w:val="green"/>
        </w:rPr>
        <w:t xml:space="preserve"> (2000)</w:t>
      </w:r>
      <w:r w:rsidRPr="00006E98">
        <w:t xml:space="preserve"> assumes four categories </w:t>
      </w:r>
      <w:r w:rsidR="00F90B16" w:rsidRPr="00006E98">
        <w:t>for</w:t>
      </w:r>
      <w:r w:rsidRPr="00006E98">
        <w:t xml:space="preserve"> chloride-induced corrosion: (a) atmospheric, (b) splash, (c) tidal and (d) submerged. These latter define the statistical distribution</w:t>
      </w:r>
      <w:r w:rsidR="00550BE9" w:rsidRPr="00006E98">
        <w:t>s</w:t>
      </w:r>
      <w:r w:rsidRPr="00006E98">
        <w:t xml:space="preserve"> of the model parameters in </w:t>
      </w:r>
      <w:r w:rsidR="00BC4D63" w:rsidRPr="00006E98">
        <w:rPr>
          <w:highlight w:val="cyan"/>
        </w:rPr>
        <w:t>Eq.</w:t>
      </w:r>
      <w:r w:rsidRPr="00006E98">
        <w:rPr>
          <w:highlight w:val="cyan"/>
        </w:rPr>
        <w:t xml:space="preserve"> (1)</w:t>
      </w:r>
      <w:r w:rsidRPr="00006E98">
        <w:t xml:space="preserve">. The testbed structure is located </w:t>
      </w:r>
      <w:r w:rsidR="00592679" w:rsidRPr="00006E98">
        <w:t>close to</w:t>
      </w:r>
      <w:r w:rsidRPr="00006E98">
        <w:t xml:space="preserve"> the Italian coast and exposed to marine splash</w:t>
      </w:r>
      <w:r w:rsidR="00592679" w:rsidRPr="00006E98">
        <w:t>;</w:t>
      </w:r>
      <w:r w:rsidRPr="00006E98">
        <w:t xml:space="preserve"> thus, the parameters associated with </w:t>
      </w:r>
      <w:r w:rsidR="00DF082F" w:rsidRPr="00006E98">
        <w:t>category</w:t>
      </w:r>
      <w:r w:rsidRPr="00006E98">
        <w:t xml:space="preserve"> (b) are taken to </w:t>
      </w:r>
      <w:r w:rsidR="00B26A1C" w:rsidRPr="00006E98">
        <w:t xml:space="preserve">compute the </w:t>
      </w:r>
      <w:r w:rsidR="00550BE9" w:rsidRPr="00006E98">
        <w:t xml:space="preserve">occurrence time of </w:t>
      </w:r>
      <w:r w:rsidR="00B26A1C" w:rsidRPr="00006E98">
        <w:t xml:space="preserve">corrosion initiation. </w:t>
      </w:r>
      <w:r w:rsidR="00F718F8" w:rsidRPr="00006E98">
        <w:rPr>
          <w:highlight w:val="cyan"/>
        </w:rPr>
        <w:t>Table 1</w:t>
      </w:r>
      <w:r w:rsidR="009D2F75" w:rsidRPr="00006E98">
        <w:t xml:space="preserve"> </w:t>
      </w:r>
      <w:r w:rsidR="00F718F8" w:rsidRPr="00006E98">
        <w:t>illustrates the statistical distribution</w:t>
      </w:r>
      <w:r w:rsidR="00EF498E" w:rsidRPr="00006E98">
        <w:t>s</w:t>
      </w:r>
      <w:r w:rsidR="00F718F8" w:rsidRPr="00006E98">
        <w:t xml:space="preserve"> of </w:t>
      </w:r>
      <w:r w:rsidR="00EF498E" w:rsidRPr="00006E98">
        <w:t xml:space="preserve">each </w:t>
      </w:r>
      <w:r w:rsidR="00F718F8" w:rsidRPr="00006E98">
        <w:t xml:space="preserve">model parameters in </w:t>
      </w:r>
      <w:r w:rsidR="00F718F8" w:rsidRPr="00006E98">
        <w:rPr>
          <w:highlight w:val="cyan"/>
        </w:rPr>
        <w:t>Eq. (1)</w:t>
      </w:r>
      <w:r w:rsidR="00F718F8" w:rsidRPr="00006E98">
        <w:t>.</w:t>
      </w:r>
    </w:p>
    <w:p w14:paraId="557F0FB2" w14:textId="77777777" w:rsidR="00F90B16" w:rsidRPr="00006E98" w:rsidRDefault="00F90B16" w:rsidP="00EA11E3">
      <w:pPr>
        <w:spacing w:line="276" w:lineRule="auto"/>
      </w:pPr>
    </w:p>
    <w:p w14:paraId="49DC0F67" w14:textId="3E06E165" w:rsidR="00F90B16" w:rsidRPr="00006E98" w:rsidRDefault="00F90B16" w:rsidP="00F90B16">
      <w:pPr>
        <w:pStyle w:val="Caption"/>
        <w:spacing w:line="276" w:lineRule="auto"/>
        <w:jc w:val="both"/>
        <w:rPr>
          <w:rFonts w:cs="Times New Roman"/>
          <w:szCs w:val="20"/>
          <w:highlight w:val="cyan"/>
        </w:rPr>
      </w:pPr>
      <w:bookmarkStart w:id="4" w:name="_Hlk75870324"/>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1</w:t>
      </w:r>
      <w:r w:rsidR="0005501E" w:rsidRPr="00006E98">
        <w:rPr>
          <w:noProof/>
        </w:rPr>
        <w:fldChar w:fldCharType="end"/>
      </w:r>
      <w:r w:rsidRPr="00006E98">
        <w:rPr>
          <w:rFonts w:cs="Times New Roman"/>
          <w:iCs w:val="0"/>
          <w:szCs w:val="20"/>
        </w:rPr>
        <w:t xml:space="preserve">. Statistical distribution of the model parameters in Eq. (1). </w:t>
      </w:r>
      <w:r w:rsidRPr="00006E98">
        <w:rPr>
          <w:rFonts w:cs="Times New Roman"/>
          <w:szCs w:val="20"/>
        </w:rPr>
        <w:t>(</w:t>
      </w:r>
      <w:r w:rsidRPr="00006E98">
        <w:rPr>
          <w:rFonts w:cs="Times New Roman"/>
          <w:i/>
          <w:szCs w:val="20"/>
        </w:rPr>
        <w:t>keynotes</w:t>
      </w:r>
      <w:r w:rsidRPr="00006E98">
        <w:rPr>
          <w:rFonts w:cs="Times New Roman"/>
          <w:szCs w:val="20"/>
        </w:rPr>
        <w:t xml:space="preserve">: </w:t>
      </w:r>
      <m:oMath>
        <m:r>
          <m:rPr>
            <m:sty m:val="p"/>
          </m:rPr>
          <w:rPr>
            <w:rFonts w:ascii="Cambria Math" w:hAnsi="Cambria Math" w:cs="Times New Roman"/>
            <w:szCs w:val="20"/>
          </w:rPr>
          <m:t>μ</m:t>
        </m:r>
      </m:oMath>
      <w:r w:rsidRPr="00006E98">
        <w:rPr>
          <w:rFonts w:cs="Times New Roman"/>
          <w:szCs w:val="20"/>
        </w:rPr>
        <w:t xml:space="preserve"> and σ for the lognormal distribution are the mean and the standard deviation of the associated normal distribution, w/b – It is assumed 0.5 in this study; Beta (a, b, lw, up) is a beta distribution with a and b shape parameters, and </w:t>
      </w:r>
      <w:proofErr w:type="spellStart"/>
      <w:r w:rsidRPr="00006E98">
        <w:rPr>
          <w:rFonts w:cs="Times New Roman"/>
          <w:szCs w:val="20"/>
        </w:rPr>
        <w:t>lw</w:t>
      </w:r>
      <w:proofErr w:type="spellEnd"/>
      <w:r w:rsidRPr="00006E98">
        <w:rPr>
          <w:rFonts w:cs="Times New Roman"/>
          <w:szCs w:val="20"/>
        </w:rPr>
        <w:t xml:space="preserve"> and up lower and upper bounds, respectively; </w:t>
      </w:r>
      <w:r w:rsidRPr="00006E98">
        <w:rPr>
          <w:rFonts w:eastAsia="Times New Roman" w:cs="Times New Roman"/>
          <w:szCs w:val="20"/>
          <w:lang w:eastAsia="en-GB"/>
        </w:rPr>
        <w:t xml:space="preserve">Gamma (μ, σ) is a gamma distribution with shape parameter </w:t>
      </w:r>
      <m:oMath>
        <m:r>
          <m:rPr>
            <m:sty m:val="p"/>
          </m:rPr>
          <w:rPr>
            <w:rFonts w:ascii="Cambria Math" w:eastAsia="Times New Roman" w:hAnsi="Cambria Math" w:cs="Times New Roman"/>
            <w:szCs w:val="20"/>
            <w:lang w:eastAsia="en-GB"/>
          </w:rPr>
          <m:t>α=</m:t>
        </m:r>
        <m:sSup>
          <m:sSupPr>
            <m:ctrlPr>
              <w:rPr>
                <w:rFonts w:ascii="Cambria Math" w:eastAsia="Times New Roman" w:hAnsi="Cambria Math" w:cs="Times New Roman"/>
                <w:szCs w:val="20"/>
                <w:lang w:eastAsia="en-GB"/>
              </w:rPr>
            </m:ctrlPr>
          </m:sSupPr>
          <m:e>
            <m:d>
              <m:dPr>
                <m:ctrlPr>
                  <w:rPr>
                    <w:rFonts w:ascii="Cambria Math" w:eastAsia="Times New Roman" w:hAnsi="Cambria Math" w:cs="Times New Roman"/>
                    <w:szCs w:val="20"/>
                    <w:lang w:eastAsia="en-GB"/>
                  </w:rPr>
                </m:ctrlPr>
              </m:dPr>
              <m:e>
                <m:f>
                  <m:fPr>
                    <m:ctrlPr>
                      <w:rPr>
                        <w:rFonts w:ascii="Cambria Math" w:eastAsia="Times New Roman" w:hAnsi="Cambria Math" w:cs="Times New Roman"/>
                        <w:szCs w:val="20"/>
                        <w:lang w:eastAsia="en-GB"/>
                      </w:rPr>
                    </m:ctrlPr>
                  </m:fPr>
                  <m:num>
                    <m:r>
                      <m:rPr>
                        <m:sty m:val="p"/>
                      </m:rPr>
                      <w:rPr>
                        <w:rFonts w:ascii="Cambria Math" w:eastAsia="Times New Roman" w:hAnsi="Cambria Math" w:cs="Times New Roman"/>
                        <w:szCs w:val="20"/>
                        <w:lang w:eastAsia="en-GB"/>
                      </w:rPr>
                      <m:t>μ</m:t>
                    </m:r>
                  </m:num>
                  <m:den>
                    <m:r>
                      <m:rPr>
                        <m:sty m:val="p"/>
                      </m:rPr>
                      <w:rPr>
                        <w:rFonts w:ascii="Cambria Math" w:eastAsia="Times New Roman" w:hAnsi="Cambria Math" w:cs="Times New Roman"/>
                        <w:szCs w:val="20"/>
                        <w:lang w:eastAsia="en-GB"/>
                      </w:rPr>
                      <m:t>σ</m:t>
                    </m:r>
                  </m:den>
                </m:f>
              </m:e>
            </m:d>
          </m:e>
          <m:sup>
            <m:r>
              <m:rPr>
                <m:sty m:val="p"/>
              </m:rPr>
              <w:rPr>
                <w:rFonts w:ascii="Cambria Math" w:eastAsia="Times New Roman" w:hAnsi="Cambria Math" w:cs="Times New Roman"/>
                <w:szCs w:val="20"/>
                <w:lang w:eastAsia="en-GB"/>
              </w:rPr>
              <m:t>2</m:t>
            </m:r>
          </m:sup>
        </m:sSup>
        <m:r>
          <m:rPr>
            <m:sty m:val="p"/>
          </m:rPr>
          <w:rPr>
            <w:rFonts w:ascii="Cambria Math" w:eastAsia="Times New Roman" w:hAnsi="Cambria Math" w:cs="Times New Roman"/>
            <w:szCs w:val="20"/>
            <w:lang w:eastAsia="en-GB"/>
          </w:rPr>
          <m:t xml:space="preserve"> </m:t>
        </m:r>
      </m:oMath>
      <w:r w:rsidRPr="00006E98">
        <w:rPr>
          <w:rFonts w:cs="Times New Roman"/>
          <w:szCs w:val="20"/>
        </w:rPr>
        <w:t xml:space="preserve"> and scale parameter </w:t>
      </w:r>
      <m:oMath>
        <m:r>
          <m:rPr>
            <m:sty m:val="p"/>
          </m:rPr>
          <w:rPr>
            <w:rFonts w:ascii="Cambria Math" w:hAnsi="Cambria Math" w:cs="Times New Roman"/>
            <w:szCs w:val="20"/>
          </w:rPr>
          <m:t>β=</m:t>
        </m:r>
        <m:f>
          <m:fPr>
            <m:ctrlPr>
              <w:rPr>
                <w:rFonts w:ascii="Cambria Math" w:hAnsi="Cambria Math" w:cs="Times New Roman"/>
                <w:szCs w:val="20"/>
              </w:rPr>
            </m:ctrlPr>
          </m:fPr>
          <m:num>
            <m:sSup>
              <m:sSupPr>
                <m:ctrlPr>
                  <w:rPr>
                    <w:rFonts w:ascii="Cambria Math" w:hAnsi="Cambria Math" w:cs="Times New Roman"/>
                    <w:szCs w:val="20"/>
                  </w:rPr>
                </m:ctrlPr>
              </m:sSupPr>
              <m:e>
                <m:r>
                  <m:rPr>
                    <m:sty m:val="p"/>
                  </m:rPr>
                  <w:rPr>
                    <w:rFonts w:ascii="Cambria Math" w:hAnsi="Cambria Math" w:cs="Times New Roman"/>
                    <w:szCs w:val="20"/>
                  </w:rPr>
                  <m:t>σ</m:t>
                </m:r>
              </m:e>
              <m:sup>
                <m:r>
                  <m:rPr>
                    <m:sty m:val="p"/>
                  </m:rPr>
                  <w:rPr>
                    <w:rFonts w:ascii="Cambria Math" w:hAnsi="Cambria Math" w:cs="Times New Roman"/>
                    <w:szCs w:val="20"/>
                  </w:rPr>
                  <m:t>2</m:t>
                </m:r>
              </m:sup>
            </m:sSup>
          </m:num>
          <m:den>
            <m:r>
              <m:rPr>
                <m:sty m:val="p"/>
              </m:rPr>
              <w:rPr>
                <w:rFonts w:ascii="Cambria Math" w:hAnsi="Cambria Math" w:cs="Times New Roman"/>
                <w:szCs w:val="20"/>
              </w:rPr>
              <m:t>μ</m:t>
            </m:r>
          </m:den>
        </m:f>
      </m:oMath>
      <w:r w:rsidRPr="00006E98">
        <w:rPr>
          <w:rFonts w:eastAsiaTheme="minorEastAsia" w:cs="Times New Roman"/>
          <w:szCs w:val="20"/>
        </w:rPr>
        <w:t xml:space="preserve"> )</w:t>
      </w:r>
    </w:p>
    <w:tbl>
      <w:tblPr>
        <w:tblW w:w="0" w:type="auto"/>
        <w:tblLook w:val="04A0" w:firstRow="1" w:lastRow="0" w:firstColumn="1" w:lastColumn="0" w:noHBand="0" w:noVBand="1"/>
      </w:tblPr>
      <w:tblGrid>
        <w:gridCol w:w="1127"/>
        <w:gridCol w:w="2513"/>
        <w:gridCol w:w="1811"/>
        <w:gridCol w:w="1577"/>
        <w:gridCol w:w="666"/>
        <w:gridCol w:w="666"/>
        <w:gridCol w:w="666"/>
      </w:tblGrid>
      <w:tr w:rsidR="000F4271" w:rsidRPr="00006E98" w14:paraId="21820EAA" w14:textId="77777777" w:rsidTr="00082503">
        <w:trPr>
          <w:trHeight w:val="288"/>
        </w:trPr>
        <w:tc>
          <w:tcPr>
            <w:tcW w:w="0" w:type="auto"/>
            <w:tcBorders>
              <w:top w:val="single" w:sz="4" w:space="0" w:color="auto"/>
              <w:left w:val="nil"/>
              <w:bottom w:val="single" w:sz="4" w:space="0" w:color="auto"/>
              <w:right w:val="nil"/>
            </w:tcBorders>
            <w:shd w:val="clear" w:color="auto" w:fill="auto"/>
            <w:noWrap/>
            <w:vAlign w:val="center"/>
            <w:hideMark/>
          </w:tcPr>
          <w:p w14:paraId="1A47ABDA" w14:textId="77777777" w:rsidR="00F90B16" w:rsidRPr="00006E98" w:rsidRDefault="00F90B16" w:rsidP="00082503">
            <w:pPr>
              <w:spacing w:line="276" w:lineRule="auto"/>
              <w:rPr>
                <w:rFonts w:eastAsia="Times New Roman" w:cs="Times New Roman"/>
                <w:b/>
                <w:bCs/>
                <w:sz w:val="20"/>
                <w:szCs w:val="20"/>
                <w:lang w:eastAsia="en-GB"/>
              </w:rPr>
            </w:pPr>
            <w:r w:rsidRPr="00006E98">
              <w:rPr>
                <w:rFonts w:eastAsia="Times New Roman" w:cs="Times New Roman"/>
                <w:b/>
                <w:bCs/>
                <w:sz w:val="20"/>
                <w:szCs w:val="20"/>
                <w:lang w:eastAsia="en-GB"/>
              </w:rPr>
              <w:t>Parameter</w:t>
            </w:r>
          </w:p>
        </w:tc>
        <w:tc>
          <w:tcPr>
            <w:tcW w:w="0" w:type="auto"/>
            <w:tcBorders>
              <w:top w:val="single" w:sz="4" w:space="0" w:color="auto"/>
              <w:left w:val="nil"/>
              <w:bottom w:val="single" w:sz="4" w:space="0" w:color="auto"/>
              <w:right w:val="nil"/>
            </w:tcBorders>
            <w:shd w:val="clear" w:color="auto" w:fill="auto"/>
            <w:noWrap/>
            <w:vAlign w:val="center"/>
            <w:hideMark/>
          </w:tcPr>
          <w:p w14:paraId="4A987DF8" w14:textId="77777777" w:rsidR="00F90B16" w:rsidRPr="00006E98" w:rsidRDefault="00F90B16" w:rsidP="00082503">
            <w:pPr>
              <w:spacing w:line="276" w:lineRule="auto"/>
              <w:rPr>
                <w:rFonts w:eastAsia="Times New Roman" w:cs="Times New Roman"/>
                <w:b/>
                <w:bCs/>
                <w:sz w:val="20"/>
                <w:szCs w:val="20"/>
                <w:lang w:eastAsia="en-GB"/>
              </w:rPr>
            </w:pPr>
            <w:r w:rsidRPr="00006E98">
              <w:rPr>
                <w:rFonts w:eastAsia="Times New Roman" w:cs="Times New Roman"/>
                <w:b/>
                <w:bCs/>
                <w:sz w:val="20"/>
                <w:szCs w:val="20"/>
                <w:lang w:eastAsia="en-GB"/>
              </w:rPr>
              <w:t>Description</w:t>
            </w:r>
          </w:p>
        </w:tc>
        <w:tc>
          <w:tcPr>
            <w:tcW w:w="0" w:type="auto"/>
            <w:tcBorders>
              <w:top w:val="single" w:sz="4" w:space="0" w:color="auto"/>
              <w:left w:val="nil"/>
              <w:bottom w:val="single" w:sz="4" w:space="0" w:color="auto"/>
              <w:right w:val="nil"/>
            </w:tcBorders>
            <w:shd w:val="clear" w:color="auto" w:fill="auto"/>
            <w:noWrap/>
            <w:vAlign w:val="center"/>
            <w:hideMark/>
          </w:tcPr>
          <w:p w14:paraId="572580A3" w14:textId="77777777" w:rsidR="00F90B16" w:rsidRPr="00006E98" w:rsidRDefault="00F90B16" w:rsidP="00082503">
            <w:pPr>
              <w:spacing w:line="276" w:lineRule="auto"/>
              <w:rPr>
                <w:rFonts w:eastAsia="Times New Roman" w:cs="Times New Roman"/>
                <w:b/>
                <w:bCs/>
                <w:sz w:val="20"/>
                <w:szCs w:val="20"/>
                <w:lang w:eastAsia="en-GB"/>
              </w:rPr>
            </w:pPr>
            <w:r w:rsidRPr="00006E98">
              <w:rPr>
                <w:rFonts w:eastAsia="Times New Roman" w:cs="Times New Roman"/>
                <w:b/>
                <w:bCs/>
                <w:sz w:val="20"/>
                <w:szCs w:val="20"/>
                <w:lang w:eastAsia="en-GB"/>
              </w:rPr>
              <w:t>Distribution Name</w:t>
            </w:r>
          </w:p>
        </w:tc>
        <w:tc>
          <w:tcPr>
            <w:tcW w:w="0" w:type="auto"/>
            <w:tcBorders>
              <w:top w:val="single" w:sz="4" w:space="0" w:color="auto"/>
              <w:left w:val="nil"/>
              <w:bottom w:val="single" w:sz="4" w:space="0" w:color="auto"/>
              <w:right w:val="nil"/>
            </w:tcBorders>
            <w:shd w:val="clear" w:color="auto" w:fill="auto"/>
            <w:noWrap/>
            <w:vAlign w:val="center"/>
            <w:hideMark/>
          </w:tcPr>
          <w:p w14:paraId="54C4DC7B"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single" w:sz="4" w:space="0" w:color="auto"/>
              <w:left w:val="nil"/>
              <w:bottom w:val="single" w:sz="4" w:space="0" w:color="auto"/>
              <w:right w:val="nil"/>
            </w:tcBorders>
            <w:shd w:val="clear" w:color="auto" w:fill="auto"/>
            <w:vAlign w:val="center"/>
            <w:hideMark/>
          </w:tcPr>
          <w:p w14:paraId="1F4B50C6"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single" w:sz="4" w:space="0" w:color="auto"/>
              <w:left w:val="nil"/>
              <w:bottom w:val="single" w:sz="4" w:space="0" w:color="auto"/>
              <w:right w:val="nil"/>
            </w:tcBorders>
            <w:shd w:val="clear" w:color="auto" w:fill="auto"/>
            <w:noWrap/>
            <w:vAlign w:val="center"/>
            <w:hideMark/>
          </w:tcPr>
          <w:p w14:paraId="27667999"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single" w:sz="4" w:space="0" w:color="auto"/>
              <w:left w:val="nil"/>
              <w:bottom w:val="single" w:sz="4" w:space="0" w:color="auto"/>
              <w:right w:val="nil"/>
            </w:tcBorders>
            <w:shd w:val="clear" w:color="auto" w:fill="auto"/>
            <w:noWrap/>
            <w:vAlign w:val="center"/>
            <w:hideMark/>
          </w:tcPr>
          <w:p w14:paraId="2153A8DE"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r>
      <w:tr w:rsidR="000F4271" w:rsidRPr="00006E98" w14:paraId="1270DD34" w14:textId="77777777" w:rsidTr="00082503">
        <w:trPr>
          <w:trHeight w:val="288"/>
        </w:trPr>
        <w:tc>
          <w:tcPr>
            <w:tcW w:w="0" w:type="auto"/>
            <w:tcBorders>
              <w:top w:val="nil"/>
              <w:left w:val="nil"/>
              <w:bottom w:val="nil"/>
              <w:right w:val="nil"/>
            </w:tcBorders>
            <w:shd w:val="clear" w:color="auto" w:fill="auto"/>
            <w:noWrap/>
            <w:vAlign w:val="center"/>
            <w:hideMark/>
          </w:tcPr>
          <w:p w14:paraId="15794436"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683A84C9"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8050390"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63667E68"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μ</w:t>
            </w:r>
          </w:p>
        </w:tc>
        <w:tc>
          <w:tcPr>
            <w:tcW w:w="0" w:type="auto"/>
            <w:tcBorders>
              <w:top w:val="nil"/>
              <w:left w:val="nil"/>
              <w:bottom w:val="nil"/>
              <w:right w:val="nil"/>
            </w:tcBorders>
            <w:shd w:val="clear" w:color="auto" w:fill="auto"/>
            <w:noWrap/>
            <w:vAlign w:val="center"/>
            <w:hideMark/>
          </w:tcPr>
          <w:p w14:paraId="6E0C467A"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σ</w:t>
            </w:r>
          </w:p>
        </w:tc>
        <w:tc>
          <w:tcPr>
            <w:tcW w:w="0" w:type="auto"/>
            <w:tcBorders>
              <w:top w:val="nil"/>
              <w:left w:val="nil"/>
              <w:bottom w:val="nil"/>
              <w:right w:val="nil"/>
            </w:tcBorders>
            <w:shd w:val="clear" w:color="auto" w:fill="auto"/>
            <w:noWrap/>
            <w:vAlign w:val="center"/>
            <w:hideMark/>
          </w:tcPr>
          <w:p w14:paraId="67F8A955"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9851B30" w14:textId="77777777" w:rsidR="00F90B16" w:rsidRPr="00006E98" w:rsidRDefault="00F90B16" w:rsidP="00082503">
            <w:pPr>
              <w:spacing w:line="276" w:lineRule="auto"/>
              <w:rPr>
                <w:rFonts w:eastAsia="Times New Roman" w:cs="Times New Roman"/>
                <w:sz w:val="20"/>
                <w:szCs w:val="20"/>
                <w:lang w:eastAsia="en-GB"/>
              </w:rPr>
            </w:pPr>
          </w:p>
        </w:tc>
      </w:tr>
      <w:tr w:rsidR="000F4271" w:rsidRPr="00006E98" w14:paraId="7105F530" w14:textId="77777777" w:rsidTr="00082503">
        <w:trPr>
          <w:trHeight w:val="324"/>
        </w:trPr>
        <w:tc>
          <w:tcPr>
            <w:tcW w:w="0" w:type="auto"/>
            <w:tcBorders>
              <w:top w:val="nil"/>
              <w:left w:val="nil"/>
              <w:bottom w:val="single" w:sz="4" w:space="0" w:color="auto"/>
              <w:right w:val="nil"/>
            </w:tcBorders>
            <w:shd w:val="clear" w:color="auto" w:fill="auto"/>
            <w:noWrap/>
            <w:vAlign w:val="center"/>
            <w:hideMark/>
          </w:tcPr>
          <w:p w14:paraId="0EE2C26D" w14:textId="77777777" w:rsidR="00F90B16" w:rsidRPr="00006E98" w:rsidRDefault="00F90B16" w:rsidP="00082503">
            <w:pPr>
              <w:spacing w:line="276" w:lineRule="auto"/>
              <w:rPr>
                <w:rFonts w:eastAsia="Times New Roman" w:cs="Times New Roman"/>
                <w:i/>
                <w:iCs/>
                <w:sz w:val="20"/>
                <w:szCs w:val="20"/>
                <w:lang w:eastAsia="en-GB"/>
              </w:rPr>
            </w:pPr>
            <w:r w:rsidRPr="00006E98">
              <w:rPr>
                <w:rFonts w:eastAsia="Times New Roman" w:cs="Times New Roman"/>
                <w:i/>
                <w:iCs/>
                <w:sz w:val="20"/>
                <w:szCs w:val="20"/>
                <w:lang w:eastAsia="en-GB"/>
              </w:rPr>
              <w:t>X</w:t>
            </w:r>
            <w:r w:rsidRPr="00006E98">
              <w:rPr>
                <w:rFonts w:eastAsia="Times New Roman" w:cs="Times New Roman"/>
                <w:i/>
                <w:iCs/>
                <w:sz w:val="20"/>
                <w:szCs w:val="20"/>
                <w:vertAlign w:val="subscript"/>
                <w:lang w:eastAsia="en-GB"/>
              </w:rPr>
              <w:t>1</w:t>
            </w:r>
          </w:p>
        </w:tc>
        <w:tc>
          <w:tcPr>
            <w:tcW w:w="0" w:type="auto"/>
            <w:tcBorders>
              <w:top w:val="nil"/>
              <w:left w:val="nil"/>
              <w:bottom w:val="single" w:sz="4" w:space="0" w:color="auto"/>
              <w:right w:val="nil"/>
            </w:tcBorders>
            <w:shd w:val="clear" w:color="auto" w:fill="auto"/>
            <w:vAlign w:val="center"/>
            <w:hideMark/>
          </w:tcPr>
          <w:p w14:paraId="2C497B5B"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Model Uncertainty</w:t>
            </w:r>
          </w:p>
        </w:tc>
        <w:tc>
          <w:tcPr>
            <w:tcW w:w="0" w:type="auto"/>
            <w:tcBorders>
              <w:top w:val="nil"/>
              <w:left w:val="nil"/>
              <w:bottom w:val="single" w:sz="4" w:space="0" w:color="auto"/>
              <w:right w:val="nil"/>
            </w:tcBorders>
            <w:shd w:val="clear" w:color="auto" w:fill="auto"/>
            <w:noWrap/>
            <w:vAlign w:val="center"/>
            <w:hideMark/>
          </w:tcPr>
          <w:p w14:paraId="1A0E2EE6"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Lognormal (μ, σ)</w:t>
            </w:r>
          </w:p>
        </w:tc>
        <w:tc>
          <w:tcPr>
            <w:tcW w:w="0" w:type="auto"/>
            <w:tcBorders>
              <w:top w:val="nil"/>
              <w:left w:val="nil"/>
              <w:bottom w:val="single" w:sz="4" w:space="0" w:color="auto"/>
              <w:right w:val="nil"/>
            </w:tcBorders>
            <w:shd w:val="clear" w:color="auto" w:fill="auto"/>
            <w:noWrap/>
            <w:vAlign w:val="center"/>
            <w:hideMark/>
          </w:tcPr>
          <w:p w14:paraId="2D29E30E"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1</w:t>
            </w:r>
          </w:p>
        </w:tc>
        <w:tc>
          <w:tcPr>
            <w:tcW w:w="0" w:type="auto"/>
            <w:tcBorders>
              <w:top w:val="nil"/>
              <w:left w:val="nil"/>
              <w:bottom w:val="single" w:sz="4" w:space="0" w:color="auto"/>
              <w:right w:val="nil"/>
            </w:tcBorders>
            <w:shd w:val="clear" w:color="auto" w:fill="auto"/>
            <w:noWrap/>
            <w:vAlign w:val="center"/>
            <w:hideMark/>
          </w:tcPr>
          <w:p w14:paraId="3AF85E16"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0.05</w:t>
            </w:r>
          </w:p>
        </w:tc>
        <w:tc>
          <w:tcPr>
            <w:tcW w:w="0" w:type="auto"/>
            <w:tcBorders>
              <w:top w:val="nil"/>
              <w:left w:val="nil"/>
              <w:bottom w:val="single" w:sz="4" w:space="0" w:color="auto"/>
              <w:right w:val="nil"/>
            </w:tcBorders>
            <w:shd w:val="clear" w:color="auto" w:fill="auto"/>
            <w:noWrap/>
            <w:vAlign w:val="center"/>
            <w:hideMark/>
          </w:tcPr>
          <w:p w14:paraId="653E4F33"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nil"/>
              <w:left w:val="nil"/>
              <w:bottom w:val="single" w:sz="4" w:space="0" w:color="auto"/>
              <w:right w:val="nil"/>
            </w:tcBorders>
            <w:shd w:val="clear" w:color="auto" w:fill="auto"/>
            <w:noWrap/>
            <w:vAlign w:val="center"/>
            <w:hideMark/>
          </w:tcPr>
          <w:p w14:paraId="2271563C"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r>
      <w:tr w:rsidR="000F4271" w:rsidRPr="00006E98" w14:paraId="2DBEF9A2" w14:textId="77777777" w:rsidTr="00082503">
        <w:trPr>
          <w:trHeight w:val="288"/>
        </w:trPr>
        <w:tc>
          <w:tcPr>
            <w:tcW w:w="0" w:type="auto"/>
            <w:tcBorders>
              <w:top w:val="nil"/>
              <w:left w:val="nil"/>
              <w:bottom w:val="nil"/>
              <w:right w:val="nil"/>
            </w:tcBorders>
            <w:shd w:val="clear" w:color="auto" w:fill="auto"/>
            <w:noWrap/>
            <w:vAlign w:val="center"/>
            <w:hideMark/>
          </w:tcPr>
          <w:p w14:paraId="0C9C37E3"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vAlign w:val="center"/>
            <w:hideMark/>
          </w:tcPr>
          <w:p w14:paraId="6018C645"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17B37DC"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5F1AB0E3"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μ</w:t>
            </w:r>
          </w:p>
        </w:tc>
        <w:tc>
          <w:tcPr>
            <w:tcW w:w="0" w:type="auto"/>
            <w:tcBorders>
              <w:top w:val="nil"/>
              <w:left w:val="nil"/>
              <w:bottom w:val="nil"/>
              <w:right w:val="nil"/>
            </w:tcBorders>
            <w:shd w:val="clear" w:color="auto" w:fill="auto"/>
            <w:noWrap/>
            <w:vAlign w:val="center"/>
            <w:hideMark/>
          </w:tcPr>
          <w:p w14:paraId="1E00D6A0"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σ</w:t>
            </w:r>
          </w:p>
        </w:tc>
        <w:tc>
          <w:tcPr>
            <w:tcW w:w="0" w:type="auto"/>
            <w:tcBorders>
              <w:top w:val="nil"/>
              <w:left w:val="nil"/>
              <w:bottom w:val="nil"/>
              <w:right w:val="nil"/>
            </w:tcBorders>
            <w:shd w:val="clear" w:color="auto" w:fill="auto"/>
            <w:noWrap/>
            <w:vAlign w:val="center"/>
            <w:hideMark/>
          </w:tcPr>
          <w:p w14:paraId="213669A8"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F8007FB" w14:textId="77777777" w:rsidR="00F90B16" w:rsidRPr="00006E98" w:rsidRDefault="00F90B16" w:rsidP="00082503">
            <w:pPr>
              <w:spacing w:line="276" w:lineRule="auto"/>
              <w:rPr>
                <w:rFonts w:eastAsia="Times New Roman" w:cs="Times New Roman"/>
                <w:sz w:val="20"/>
                <w:szCs w:val="20"/>
                <w:lang w:eastAsia="en-GB"/>
              </w:rPr>
            </w:pPr>
          </w:p>
        </w:tc>
      </w:tr>
      <w:tr w:rsidR="000F4271" w:rsidRPr="00006E98" w14:paraId="259DE10C" w14:textId="77777777" w:rsidTr="00082503">
        <w:trPr>
          <w:trHeight w:val="443"/>
        </w:trPr>
        <w:tc>
          <w:tcPr>
            <w:tcW w:w="0" w:type="auto"/>
            <w:tcBorders>
              <w:top w:val="nil"/>
              <w:left w:val="nil"/>
              <w:bottom w:val="single" w:sz="4" w:space="0" w:color="auto"/>
              <w:right w:val="nil"/>
            </w:tcBorders>
            <w:shd w:val="clear" w:color="auto" w:fill="auto"/>
            <w:noWrap/>
            <w:vAlign w:val="center"/>
            <w:hideMark/>
          </w:tcPr>
          <w:p w14:paraId="127B8057" w14:textId="77777777" w:rsidR="00F90B16" w:rsidRPr="00006E98" w:rsidRDefault="00F90B16" w:rsidP="00082503">
            <w:pPr>
              <w:spacing w:line="276" w:lineRule="auto"/>
              <w:rPr>
                <w:rFonts w:eastAsia="Times New Roman" w:cs="Times New Roman"/>
                <w:i/>
                <w:iCs/>
                <w:sz w:val="20"/>
                <w:szCs w:val="20"/>
                <w:lang w:eastAsia="en-GB"/>
              </w:rPr>
            </w:pPr>
            <w:r w:rsidRPr="00006E98">
              <w:rPr>
                <w:rFonts w:eastAsia="Times New Roman" w:cs="Times New Roman"/>
                <w:i/>
                <w:iCs/>
                <w:sz w:val="20"/>
                <w:szCs w:val="20"/>
                <w:lang w:eastAsia="en-GB"/>
              </w:rPr>
              <w:t>D</w:t>
            </w:r>
            <w:r w:rsidRPr="00006E98">
              <w:rPr>
                <w:rFonts w:eastAsia="Times New Roman" w:cs="Times New Roman"/>
                <w:i/>
                <w:iCs/>
                <w:sz w:val="20"/>
                <w:szCs w:val="20"/>
                <w:vertAlign w:val="subscript"/>
                <w:lang w:eastAsia="en-GB"/>
              </w:rPr>
              <w:t>0</w:t>
            </w:r>
          </w:p>
        </w:tc>
        <w:tc>
          <w:tcPr>
            <w:tcW w:w="0" w:type="auto"/>
            <w:tcBorders>
              <w:top w:val="nil"/>
              <w:left w:val="nil"/>
              <w:bottom w:val="single" w:sz="4" w:space="0" w:color="auto"/>
              <w:right w:val="nil"/>
            </w:tcBorders>
            <w:shd w:val="clear" w:color="auto" w:fill="auto"/>
            <w:vAlign w:val="center"/>
            <w:hideMark/>
          </w:tcPr>
          <w:p w14:paraId="26F73DD5"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Chloride Diffusion Coefficient</w:t>
            </w:r>
          </w:p>
        </w:tc>
        <w:tc>
          <w:tcPr>
            <w:tcW w:w="0" w:type="auto"/>
            <w:tcBorders>
              <w:top w:val="nil"/>
              <w:left w:val="nil"/>
              <w:bottom w:val="single" w:sz="4" w:space="0" w:color="auto"/>
              <w:right w:val="nil"/>
            </w:tcBorders>
            <w:shd w:val="clear" w:color="auto" w:fill="auto"/>
            <w:noWrap/>
            <w:vAlign w:val="center"/>
            <w:hideMark/>
          </w:tcPr>
          <w:p w14:paraId="760BDF01"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Normal (μ, σ)</w:t>
            </w:r>
          </w:p>
        </w:tc>
        <w:tc>
          <w:tcPr>
            <w:tcW w:w="0" w:type="auto"/>
            <w:tcBorders>
              <w:top w:val="nil"/>
              <w:left w:val="nil"/>
              <w:bottom w:val="single" w:sz="4" w:space="0" w:color="auto"/>
              <w:right w:val="nil"/>
            </w:tcBorders>
            <w:shd w:val="clear" w:color="auto" w:fill="auto"/>
            <w:noWrap/>
            <w:vAlign w:val="center"/>
            <w:hideMark/>
          </w:tcPr>
          <w:p w14:paraId="40772645"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15.8 ‧10</w:t>
            </w:r>
            <w:r w:rsidRPr="00006E98">
              <w:rPr>
                <w:rFonts w:eastAsia="Times New Roman" w:cs="Times New Roman"/>
                <w:sz w:val="20"/>
                <w:szCs w:val="20"/>
                <w:vertAlign w:val="superscript"/>
                <w:lang w:eastAsia="en-GB"/>
              </w:rPr>
              <w:t>-12</w:t>
            </w:r>
            <w:r w:rsidRPr="00006E98">
              <w:rPr>
                <w:rFonts w:eastAsia="Times New Roman" w:cs="Times New Roman"/>
                <w:sz w:val="20"/>
                <w:szCs w:val="20"/>
                <w:lang w:eastAsia="en-GB"/>
              </w:rPr>
              <w:t xml:space="preserve"> (m</w:t>
            </w:r>
            <w:r w:rsidRPr="00006E98">
              <w:rPr>
                <w:rFonts w:eastAsia="Times New Roman" w:cs="Times New Roman"/>
                <w:sz w:val="20"/>
                <w:szCs w:val="20"/>
                <w:vertAlign w:val="superscript"/>
                <w:lang w:eastAsia="en-GB"/>
              </w:rPr>
              <w:t>2</w:t>
            </w:r>
            <w:r w:rsidRPr="00006E98">
              <w:rPr>
                <w:rFonts w:eastAsia="Times New Roman" w:cs="Times New Roman"/>
                <w:sz w:val="20"/>
                <w:szCs w:val="20"/>
                <w:lang w:eastAsia="en-GB"/>
              </w:rPr>
              <w:t>/s)</w:t>
            </w:r>
          </w:p>
        </w:tc>
        <w:tc>
          <w:tcPr>
            <w:tcW w:w="0" w:type="auto"/>
            <w:tcBorders>
              <w:top w:val="nil"/>
              <w:left w:val="nil"/>
              <w:bottom w:val="single" w:sz="4" w:space="0" w:color="auto"/>
              <w:right w:val="nil"/>
            </w:tcBorders>
            <w:shd w:val="clear" w:color="auto" w:fill="auto"/>
            <w:noWrap/>
            <w:vAlign w:val="center"/>
            <w:hideMark/>
          </w:tcPr>
          <w:p w14:paraId="3603F71D"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0.2μ</w:t>
            </w:r>
          </w:p>
        </w:tc>
        <w:tc>
          <w:tcPr>
            <w:tcW w:w="0" w:type="auto"/>
            <w:tcBorders>
              <w:top w:val="nil"/>
              <w:left w:val="nil"/>
              <w:bottom w:val="single" w:sz="4" w:space="0" w:color="auto"/>
              <w:right w:val="nil"/>
            </w:tcBorders>
            <w:shd w:val="clear" w:color="auto" w:fill="auto"/>
            <w:noWrap/>
            <w:vAlign w:val="center"/>
            <w:hideMark/>
          </w:tcPr>
          <w:p w14:paraId="512BE967"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nil"/>
              <w:left w:val="nil"/>
              <w:bottom w:val="single" w:sz="4" w:space="0" w:color="auto"/>
              <w:right w:val="nil"/>
            </w:tcBorders>
            <w:shd w:val="clear" w:color="auto" w:fill="auto"/>
            <w:noWrap/>
            <w:vAlign w:val="center"/>
            <w:hideMark/>
          </w:tcPr>
          <w:p w14:paraId="1CA5F467"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r>
      <w:tr w:rsidR="000F4271" w:rsidRPr="00006E98" w14:paraId="4D5859E3" w14:textId="77777777" w:rsidTr="00082503">
        <w:trPr>
          <w:trHeight w:val="288"/>
        </w:trPr>
        <w:tc>
          <w:tcPr>
            <w:tcW w:w="0" w:type="auto"/>
            <w:tcBorders>
              <w:top w:val="nil"/>
              <w:left w:val="nil"/>
              <w:bottom w:val="nil"/>
              <w:right w:val="nil"/>
            </w:tcBorders>
            <w:shd w:val="clear" w:color="auto" w:fill="auto"/>
            <w:noWrap/>
            <w:vAlign w:val="center"/>
            <w:hideMark/>
          </w:tcPr>
          <w:p w14:paraId="34CF43BB"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vAlign w:val="center"/>
            <w:hideMark/>
          </w:tcPr>
          <w:p w14:paraId="0E662385"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F6D5CD6"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18F6E70"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μ</w:t>
            </w:r>
          </w:p>
        </w:tc>
        <w:tc>
          <w:tcPr>
            <w:tcW w:w="0" w:type="auto"/>
            <w:tcBorders>
              <w:top w:val="nil"/>
              <w:left w:val="nil"/>
              <w:bottom w:val="nil"/>
              <w:right w:val="nil"/>
            </w:tcBorders>
            <w:shd w:val="clear" w:color="auto" w:fill="auto"/>
            <w:noWrap/>
            <w:vAlign w:val="center"/>
            <w:hideMark/>
          </w:tcPr>
          <w:p w14:paraId="168C795C"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σ</w:t>
            </w:r>
          </w:p>
        </w:tc>
        <w:tc>
          <w:tcPr>
            <w:tcW w:w="0" w:type="auto"/>
            <w:tcBorders>
              <w:top w:val="nil"/>
              <w:left w:val="nil"/>
              <w:bottom w:val="nil"/>
              <w:right w:val="nil"/>
            </w:tcBorders>
            <w:shd w:val="clear" w:color="auto" w:fill="auto"/>
            <w:noWrap/>
            <w:vAlign w:val="center"/>
            <w:hideMark/>
          </w:tcPr>
          <w:p w14:paraId="26187A84"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1420E75B" w14:textId="77777777" w:rsidR="00F90B16" w:rsidRPr="00006E98" w:rsidRDefault="00F90B16" w:rsidP="00082503">
            <w:pPr>
              <w:spacing w:line="276" w:lineRule="auto"/>
              <w:rPr>
                <w:rFonts w:eastAsia="Times New Roman" w:cs="Times New Roman"/>
                <w:sz w:val="20"/>
                <w:szCs w:val="20"/>
                <w:lang w:eastAsia="en-GB"/>
              </w:rPr>
            </w:pPr>
          </w:p>
        </w:tc>
      </w:tr>
      <w:tr w:rsidR="000F4271" w:rsidRPr="00006E98" w14:paraId="45AEB9C5" w14:textId="77777777" w:rsidTr="00082503">
        <w:trPr>
          <w:trHeight w:val="383"/>
        </w:trPr>
        <w:tc>
          <w:tcPr>
            <w:tcW w:w="0" w:type="auto"/>
            <w:tcBorders>
              <w:top w:val="nil"/>
              <w:left w:val="nil"/>
              <w:bottom w:val="single" w:sz="4" w:space="0" w:color="auto"/>
              <w:right w:val="nil"/>
            </w:tcBorders>
            <w:shd w:val="clear" w:color="auto" w:fill="auto"/>
            <w:noWrap/>
            <w:vAlign w:val="center"/>
            <w:hideMark/>
          </w:tcPr>
          <w:p w14:paraId="517D2C69" w14:textId="77777777" w:rsidR="00F90B16" w:rsidRPr="00006E98" w:rsidRDefault="00F90B16" w:rsidP="00082503">
            <w:pPr>
              <w:spacing w:line="276" w:lineRule="auto"/>
              <w:rPr>
                <w:rFonts w:eastAsia="Times New Roman" w:cs="Times New Roman"/>
                <w:i/>
                <w:iCs/>
                <w:sz w:val="20"/>
                <w:szCs w:val="20"/>
                <w:lang w:eastAsia="en-GB"/>
              </w:rPr>
            </w:pPr>
            <w:proofErr w:type="spellStart"/>
            <w:r w:rsidRPr="00006E98">
              <w:rPr>
                <w:rFonts w:eastAsia="Times New Roman" w:cs="Times New Roman"/>
                <w:i/>
                <w:iCs/>
                <w:sz w:val="20"/>
                <w:szCs w:val="20"/>
                <w:lang w:eastAsia="en-GB"/>
              </w:rPr>
              <w:t>k</w:t>
            </w:r>
            <w:r w:rsidRPr="00006E98">
              <w:rPr>
                <w:rFonts w:eastAsia="Times New Roman" w:cs="Times New Roman"/>
                <w:i/>
                <w:iCs/>
                <w:sz w:val="20"/>
                <w:szCs w:val="20"/>
                <w:vertAlign w:val="subscript"/>
                <w:lang w:eastAsia="en-GB"/>
              </w:rPr>
              <w:t>e</w:t>
            </w:r>
            <w:proofErr w:type="spellEnd"/>
          </w:p>
        </w:tc>
        <w:tc>
          <w:tcPr>
            <w:tcW w:w="0" w:type="auto"/>
            <w:tcBorders>
              <w:top w:val="nil"/>
              <w:left w:val="nil"/>
              <w:bottom w:val="single" w:sz="4" w:space="0" w:color="auto"/>
              <w:right w:val="nil"/>
            </w:tcBorders>
            <w:shd w:val="clear" w:color="auto" w:fill="auto"/>
            <w:vAlign w:val="center"/>
            <w:hideMark/>
          </w:tcPr>
          <w:p w14:paraId="4A1D94E8"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Environmental Factor</w:t>
            </w:r>
          </w:p>
        </w:tc>
        <w:tc>
          <w:tcPr>
            <w:tcW w:w="0" w:type="auto"/>
            <w:tcBorders>
              <w:top w:val="nil"/>
              <w:left w:val="nil"/>
              <w:bottom w:val="single" w:sz="4" w:space="0" w:color="auto"/>
              <w:right w:val="nil"/>
            </w:tcBorders>
            <w:shd w:val="clear" w:color="auto" w:fill="auto"/>
            <w:noWrap/>
            <w:vAlign w:val="center"/>
            <w:hideMark/>
          </w:tcPr>
          <w:p w14:paraId="6BE65D2C"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Gamma (μ, σ)</w:t>
            </w:r>
          </w:p>
        </w:tc>
        <w:tc>
          <w:tcPr>
            <w:tcW w:w="0" w:type="auto"/>
            <w:tcBorders>
              <w:top w:val="nil"/>
              <w:left w:val="nil"/>
              <w:bottom w:val="single" w:sz="4" w:space="0" w:color="auto"/>
              <w:right w:val="nil"/>
            </w:tcBorders>
            <w:shd w:val="clear" w:color="auto" w:fill="auto"/>
            <w:noWrap/>
            <w:vAlign w:val="center"/>
            <w:hideMark/>
          </w:tcPr>
          <w:p w14:paraId="7F915977"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0.265</w:t>
            </w:r>
          </w:p>
        </w:tc>
        <w:tc>
          <w:tcPr>
            <w:tcW w:w="0" w:type="auto"/>
            <w:tcBorders>
              <w:top w:val="nil"/>
              <w:left w:val="nil"/>
              <w:bottom w:val="single" w:sz="4" w:space="0" w:color="auto"/>
              <w:right w:val="nil"/>
            </w:tcBorders>
            <w:shd w:val="clear" w:color="auto" w:fill="auto"/>
            <w:noWrap/>
            <w:vAlign w:val="center"/>
            <w:hideMark/>
          </w:tcPr>
          <w:p w14:paraId="06222D6F"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0.045</w:t>
            </w:r>
          </w:p>
        </w:tc>
        <w:tc>
          <w:tcPr>
            <w:tcW w:w="0" w:type="auto"/>
            <w:tcBorders>
              <w:top w:val="nil"/>
              <w:left w:val="nil"/>
              <w:bottom w:val="single" w:sz="4" w:space="0" w:color="auto"/>
              <w:right w:val="nil"/>
            </w:tcBorders>
            <w:shd w:val="clear" w:color="auto" w:fill="auto"/>
            <w:noWrap/>
            <w:vAlign w:val="center"/>
            <w:hideMark/>
          </w:tcPr>
          <w:p w14:paraId="6835B0E5"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nil"/>
              <w:left w:val="nil"/>
              <w:bottom w:val="single" w:sz="4" w:space="0" w:color="auto"/>
              <w:right w:val="nil"/>
            </w:tcBorders>
            <w:shd w:val="clear" w:color="auto" w:fill="auto"/>
            <w:noWrap/>
            <w:vAlign w:val="center"/>
            <w:hideMark/>
          </w:tcPr>
          <w:p w14:paraId="6ED03C85"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r>
      <w:tr w:rsidR="000F4271" w:rsidRPr="00006E98" w14:paraId="02ECE455" w14:textId="77777777" w:rsidTr="00082503">
        <w:trPr>
          <w:trHeight w:val="288"/>
        </w:trPr>
        <w:tc>
          <w:tcPr>
            <w:tcW w:w="0" w:type="auto"/>
            <w:tcBorders>
              <w:top w:val="nil"/>
              <w:left w:val="nil"/>
              <w:bottom w:val="nil"/>
              <w:right w:val="nil"/>
            </w:tcBorders>
            <w:shd w:val="clear" w:color="auto" w:fill="auto"/>
            <w:noWrap/>
            <w:vAlign w:val="center"/>
            <w:hideMark/>
          </w:tcPr>
          <w:p w14:paraId="5B19935B"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vAlign w:val="center"/>
            <w:hideMark/>
          </w:tcPr>
          <w:p w14:paraId="7F36ED43"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939100F"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1D29FEDF"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μ</w:t>
            </w:r>
          </w:p>
        </w:tc>
        <w:tc>
          <w:tcPr>
            <w:tcW w:w="0" w:type="auto"/>
            <w:tcBorders>
              <w:top w:val="nil"/>
              <w:left w:val="nil"/>
              <w:bottom w:val="nil"/>
              <w:right w:val="nil"/>
            </w:tcBorders>
            <w:shd w:val="clear" w:color="auto" w:fill="auto"/>
            <w:noWrap/>
            <w:vAlign w:val="center"/>
            <w:hideMark/>
          </w:tcPr>
          <w:p w14:paraId="6F236862"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σ</w:t>
            </w:r>
          </w:p>
        </w:tc>
        <w:tc>
          <w:tcPr>
            <w:tcW w:w="0" w:type="auto"/>
            <w:tcBorders>
              <w:top w:val="nil"/>
              <w:left w:val="nil"/>
              <w:bottom w:val="nil"/>
              <w:right w:val="nil"/>
            </w:tcBorders>
            <w:shd w:val="clear" w:color="auto" w:fill="auto"/>
            <w:noWrap/>
            <w:vAlign w:val="center"/>
            <w:hideMark/>
          </w:tcPr>
          <w:p w14:paraId="3C685A5C"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A5F3E7C" w14:textId="77777777" w:rsidR="00F90B16" w:rsidRPr="00006E98" w:rsidRDefault="00F90B16" w:rsidP="00082503">
            <w:pPr>
              <w:spacing w:line="276" w:lineRule="auto"/>
              <w:rPr>
                <w:rFonts w:eastAsia="Times New Roman" w:cs="Times New Roman"/>
                <w:sz w:val="20"/>
                <w:szCs w:val="20"/>
                <w:lang w:eastAsia="en-GB"/>
              </w:rPr>
            </w:pPr>
          </w:p>
        </w:tc>
      </w:tr>
      <w:tr w:rsidR="000F4271" w:rsidRPr="00006E98" w14:paraId="1E0B2A25" w14:textId="77777777" w:rsidTr="00082503">
        <w:trPr>
          <w:trHeight w:val="288"/>
        </w:trPr>
        <w:tc>
          <w:tcPr>
            <w:tcW w:w="0" w:type="auto"/>
            <w:tcBorders>
              <w:top w:val="nil"/>
              <w:left w:val="nil"/>
              <w:bottom w:val="single" w:sz="4" w:space="0" w:color="auto"/>
              <w:right w:val="nil"/>
            </w:tcBorders>
            <w:shd w:val="clear" w:color="auto" w:fill="auto"/>
            <w:noWrap/>
            <w:vAlign w:val="center"/>
            <w:hideMark/>
          </w:tcPr>
          <w:p w14:paraId="550036B7" w14:textId="77777777" w:rsidR="00F90B16" w:rsidRPr="00006E98" w:rsidRDefault="00F90B16" w:rsidP="00082503">
            <w:pPr>
              <w:spacing w:line="276" w:lineRule="auto"/>
              <w:rPr>
                <w:rFonts w:eastAsia="Times New Roman" w:cs="Times New Roman"/>
                <w:i/>
                <w:iCs/>
                <w:sz w:val="20"/>
                <w:szCs w:val="20"/>
                <w:lang w:eastAsia="en-GB"/>
              </w:rPr>
            </w:pPr>
            <w:proofErr w:type="spellStart"/>
            <w:r w:rsidRPr="00006E98">
              <w:rPr>
                <w:rFonts w:eastAsia="Times New Roman" w:cs="Times New Roman"/>
                <w:i/>
                <w:iCs/>
                <w:sz w:val="20"/>
                <w:szCs w:val="20"/>
                <w:lang w:eastAsia="en-GB"/>
              </w:rPr>
              <w:t>kt</w:t>
            </w:r>
            <w:proofErr w:type="spellEnd"/>
          </w:p>
        </w:tc>
        <w:tc>
          <w:tcPr>
            <w:tcW w:w="0" w:type="auto"/>
            <w:tcBorders>
              <w:top w:val="nil"/>
              <w:left w:val="nil"/>
              <w:bottom w:val="single" w:sz="4" w:space="0" w:color="auto"/>
              <w:right w:val="nil"/>
            </w:tcBorders>
            <w:shd w:val="clear" w:color="auto" w:fill="auto"/>
            <w:vAlign w:val="center"/>
            <w:hideMark/>
          </w:tcPr>
          <w:p w14:paraId="04400046"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test method factor</w:t>
            </w:r>
          </w:p>
        </w:tc>
        <w:tc>
          <w:tcPr>
            <w:tcW w:w="0" w:type="auto"/>
            <w:tcBorders>
              <w:top w:val="nil"/>
              <w:left w:val="nil"/>
              <w:bottom w:val="single" w:sz="4" w:space="0" w:color="auto"/>
              <w:right w:val="nil"/>
            </w:tcBorders>
            <w:shd w:val="clear" w:color="auto" w:fill="auto"/>
            <w:noWrap/>
            <w:vAlign w:val="center"/>
            <w:hideMark/>
          </w:tcPr>
          <w:p w14:paraId="2657363A"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Normal (μ, σ)</w:t>
            </w:r>
          </w:p>
        </w:tc>
        <w:tc>
          <w:tcPr>
            <w:tcW w:w="0" w:type="auto"/>
            <w:tcBorders>
              <w:top w:val="nil"/>
              <w:left w:val="nil"/>
              <w:bottom w:val="single" w:sz="4" w:space="0" w:color="auto"/>
              <w:right w:val="nil"/>
            </w:tcBorders>
            <w:shd w:val="clear" w:color="auto" w:fill="auto"/>
            <w:noWrap/>
            <w:vAlign w:val="center"/>
            <w:hideMark/>
          </w:tcPr>
          <w:p w14:paraId="7AC81CC5"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0.832</w:t>
            </w:r>
          </w:p>
        </w:tc>
        <w:tc>
          <w:tcPr>
            <w:tcW w:w="0" w:type="auto"/>
            <w:tcBorders>
              <w:top w:val="nil"/>
              <w:left w:val="nil"/>
              <w:bottom w:val="single" w:sz="4" w:space="0" w:color="auto"/>
              <w:right w:val="nil"/>
            </w:tcBorders>
            <w:shd w:val="clear" w:color="auto" w:fill="auto"/>
            <w:noWrap/>
            <w:vAlign w:val="center"/>
            <w:hideMark/>
          </w:tcPr>
          <w:p w14:paraId="6A049944"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0.024</w:t>
            </w:r>
          </w:p>
        </w:tc>
        <w:tc>
          <w:tcPr>
            <w:tcW w:w="0" w:type="auto"/>
            <w:tcBorders>
              <w:top w:val="nil"/>
              <w:left w:val="nil"/>
              <w:bottom w:val="single" w:sz="4" w:space="0" w:color="auto"/>
              <w:right w:val="nil"/>
            </w:tcBorders>
            <w:shd w:val="clear" w:color="auto" w:fill="auto"/>
            <w:noWrap/>
            <w:vAlign w:val="center"/>
            <w:hideMark/>
          </w:tcPr>
          <w:p w14:paraId="4D78AE87"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nil"/>
              <w:left w:val="nil"/>
              <w:bottom w:val="single" w:sz="4" w:space="0" w:color="auto"/>
              <w:right w:val="nil"/>
            </w:tcBorders>
            <w:shd w:val="clear" w:color="auto" w:fill="auto"/>
            <w:noWrap/>
            <w:vAlign w:val="center"/>
            <w:hideMark/>
          </w:tcPr>
          <w:p w14:paraId="29CC4F4E"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r>
      <w:tr w:rsidR="000F4271" w:rsidRPr="00006E98" w14:paraId="5D7F8547" w14:textId="77777777" w:rsidTr="00082503">
        <w:trPr>
          <w:trHeight w:val="288"/>
        </w:trPr>
        <w:tc>
          <w:tcPr>
            <w:tcW w:w="0" w:type="auto"/>
            <w:tcBorders>
              <w:top w:val="nil"/>
              <w:left w:val="nil"/>
              <w:bottom w:val="nil"/>
              <w:right w:val="nil"/>
            </w:tcBorders>
            <w:shd w:val="clear" w:color="auto" w:fill="auto"/>
            <w:noWrap/>
            <w:vAlign w:val="center"/>
            <w:hideMark/>
          </w:tcPr>
          <w:p w14:paraId="2D5C99DF"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vAlign w:val="center"/>
            <w:hideMark/>
          </w:tcPr>
          <w:p w14:paraId="5487BDFA"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69001F9"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DA8ABB7"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a</w:t>
            </w:r>
          </w:p>
        </w:tc>
        <w:tc>
          <w:tcPr>
            <w:tcW w:w="0" w:type="auto"/>
            <w:tcBorders>
              <w:top w:val="nil"/>
              <w:left w:val="nil"/>
              <w:bottom w:val="nil"/>
              <w:right w:val="nil"/>
            </w:tcBorders>
            <w:shd w:val="clear" w:color="auto" w:fill="auto"/>
            <w:noWrap/>
            <w:vAlign w:val="center"/>
            <w:hideMark/>
          </w:tcPr>
          <w:p w14:paraId="1AD04182"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b</w:t>
            </w:r>
          </w:p>
        </w:tc>
        <w:tc>
          <w:tcPr>
            <w:tcW w:w="0" w:type="auto"/>
            <w:tcBorders>
              <w:top w:val="nil"/>
              <w:left w:val="nil"/>
              <w:bottom w:val="nil"/>
              <w:right w:val="nil"/>
            </w:tcBorders>
            <w:shd w:val="clear" w:color="auto" w:fill="auto"/>
            <w:noWrap/>
            <w:vAlign w:val="center"/>
            <w:hideMark/>
          </w:tcPr>
          <w:p w14:paraId="426DCA47" w14:textId="77777777" w:rsidR="00F90B16" w:rsidRPr="00006E98" w:rsidRDefault="00F90B16" w:rsidP="00082503">
            <w:pPr>
              <w:spacing w:line="276" w:lineRule="auto"/>
              <w:rPr>
                <w:rFonts w:eastAsia="Times New Roman" w:cs="Times New Roman"/>
                <w:sz w:val="20"/>
                <w:szCs w:val="20"/>
                <w:lang w:eastAsia="en-GB"/>
              </w:rPr>
            </w:pPr>
            <w:proofErr w:type="spellStart"/>
            <w:r w:rsidRPr="00006E98">
              <w:rPr>
                <w:rFonts w:eastAsia="Times New Roman" w:cs="Times New Roman"/>
                <w:sz w:val="20"/>
                <w:szCs w:val="20"/>
                <w:lang w:eastAsia="en-GB"/>
              </w:rPr>
              <w:t>l</w:t>
            </w:r>
            <w:r w:rsidRPr="00006E98">
              <w:rPr>
                <w:rFonts w:eastAsia="Times New Roman" w:cs="Times New Roman"/>
                <w:sz w:val="20"/>
                <w:szCs w:val="20"/>
                <w:vertAlign w:val="subscript"/>
                <w:lang w:eastAsia="en-GB"/>
              </w:rPr>
              <w:t>w</w:t>
            </w:r>
            <w:proofErr w:type="spellEnd"/>
          </w:p>
        </w:tc>
        <w:tc>
          <w:tcPr>
            <w:tcW w:w="0" w:type="auto"/>
            <w:tcBorders>
              <w:top w:val="nil"/>
              <w:left w:val="nil"/>
              <w:bottom w:val="nil"/>
              <w:right w:val="nil"/>
            </w:tcBorders>
            <w:shd w:val="clear" w:color="auto" w:fill="auto"/>
            <w:noWrap/>
            <w:vAlign w:val="center"/>
            <w:hideMark/>
          </w:tcPr>
          <w:p w14:paraId="08F5EC86"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u</w:t>
            </w:r>
            <w:r w:rsidRPr="00006E98">
              <w:rPr>
                <w:rFonts w:eastAsia="Times New Roman" w:cs="Times New Roman"/>
                <w:sz w:val="20"/>
                <w:szCs w:val="20"/>
                <w:vertAlign w:val="subscript"/>
                <w:lang w:eastAsia="en-GB"/>
              </w:rPr>
              <w:t>p</w:t>
            </w:r>
          </w:p>
        </w:tc>
      </w:tr>
      <w:tr w:rsidR="000F4271" w:rsidRPr="00006E98" w14:paraId="04C4C7DD" w14:textId="77777777" w:rsidTr="00082503">
        <w:trPr>
          <w:trHeight w:val="288"/>
        </w:trPr>
        <w:tc>
          <w:tcPr>
            <w:tcW w:w="0" w:type="auto"/>
            <w:tcBorders>
              <w:top w:val="nil"/>
              <w:left w:val="nil"/>
              <w:bottom w:val="single" w:sz="4" w:space="0" w:color="auto"/>
              <w:right w:val="nil"/>
            </w:tcBorders>
            <w:shd w:val="clear" w:color="auto" w:fill="auto"/>
            <w:noWrap/>
            <w:vAlign w:val="center"/>
            <w:hideMark/>
          </w:tcPr>
          <w:p w14:paraId="0028E244" w14:textId="77777777" w:rsidR="00F90B16" w:rsidRPr="00006E98" w:rsidRDefault="00F90B16" w:rsidP="00082503">
            <w:pPr>
              <w:spacing w:line="276" w:lineRule="auto"/>
              <w:rPr>
                <w:rFonts w:eastAsia="Times New Roman" w:cs="Times New Roman"/>
                <w:i/>
                <w:iCs/>
                <w:sz w:val="20"/>
                <w:szCs w:val="20"/>
                <w:lang w:eastAsia="en-GB"/>
              </w:rPr>
            </w:pPr>
            <w:r w:rsidRPr="00006E98">
              <w:rPr>
                <w:rFonts w:eastAsia="Times New Roman" w:cs="Times New Roman"/>
                <w:i/>
                <w:iCs/>
                <w:sz w:val="20"/>
                <w:szCs w:val="20"/>
                <w:lang w:eastAsia="en-GB"/>
              </w:rPr>
              <w:t>kc</w:t>
            </w:r>
          </w:p>
        </w:tc>
        <w:tc>
          <w:tcPr>
            <w:tcW w:w="0" w:type="auto"/>
            <w:tcBorders>
              <w:top w:val="nil"/>
              <w:left w:val="nil"/>
              <w:bottom w:val="single" w:sz="4" w:space="0" w:color="auto"/>
              <w:right w:val="nil"/>
            </w:tcBorders>
            <w:shd w:val="clear" w:color="auto" w:fill="auto"/>
            <w:vAlign w:val="center"/>
            <w:hideMark/>
          </w:tcPr>
          <w:p w14:paraId="3B7D0CA4"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Execution Factor</w:t>
            </w:r>
          </w:p>
        </w:tc>
        <w:tc>
          <w:tcPr>
            <w:tcW w:w="0" w:type="auto"/>
            <w:tcBorders>
              <w:top w:val="nil"/>
              <w:left w:val="nil"/>
              <w:bottom w:val="single" w:sz="4" w:space="0" w:color="auto"/>
              <w:right w:val="nil"/>
            </w:tcBorders>
            <w:shd w:val="clear" w:color="auto" w:fill="auto"/>
            <w:noWrap/>
            <w:vAlign w:val="center"/>
            <w:hideMark/>
          </w:tcPr>
          <w:p w14:paraId="475AC36D"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xml:space="preserve">Beta (a, b, </w:t>
            </w:r>
            <w:proofErr w:type="spellStart"/>
            <w:r w:rsidRPr="00006E98">
              <w:rPr>
                <w:rFonts w:eastAsia="Times New Roman" w:cs="Times New Roman"/>
                <w:sz w:val="20"/>
                <w:szCs w:val="20"/>
                <w:lang w:eastAsia="en-GB"/>
              </w:rPr>
              <w:t>lw</w:t>
            </w:r>
            <w:proofErr w:type="spellEnd"/>
            <w:r w:rsidRPr="00006E98">
              <w:rPr>
                <w:rFonts w:eastAsia="Times New Roman" w:cs="Times New Roman"/>
                <w:sz w:val="20"/>
                <w:szCs w:val="20"/>
                <w:lang w:eastAsia="en-GB"/>
              </w:rPr>
              <w:t>, up)</w:t>
            </w:r>
          </w:p>
        </w:tc>
        <w:tc>
          <w:tcPr>
            <w:tcW w:w="0" w:type="auto"/>
            <w:tcBorders>
              <w:top w:val="nil"/>
              <w:left w:val="nil"/>
              <w:bottom w:val="single" w:sz="4" w:space="0" w:color="auto"/>
              <w:right w:val="nil"/>
            </w:tcBorders>
            <w:shd w:val="clear" w:color="auto" w:fill="auto"/>
            <w:noWrap/>
            <w:vAlign w:val="center"/>
            <w:hideMark/>
          </w:tcPr>
          <w:p w14:paraId="0007F848"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4.445</w:t>
            </w:r>
          </w:p>
        </w:tc>
        <w:tc>
          <w:tcPr>
            <w:tcW w:w="0" w:type="auto"/>
            <w:tcBorders>
              <w:top w:val="nil"/>
              <w:left w:val="nil"/>
              <w:bottom w:val="single" w:sz="4" w:space="0" w:color="auto"/>
              <w:right w:val="nil"/>
            </w:tcBorders>
            <w:shd w:val="clear" w:color="auto" w:fill="auto"/>
            <w:noWrap/>
            <w:vAlign w:val="center"/>
            <w:hideMark/>
          </w:tcPr>
          <w:p w14:paraId="4CCC80CD"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2.333</w:t>
            </w:r>
          </w:p>
        </w:tc>
        <w:tc>
          <w:tcPr>
            <w:tcW w:w="0" w:type="auto"/>
            <w:tcBorders>
              <w:top w:val="nil"/>
              <w:left w:val="nil"/>
              <w:bottom w:val="single" w:sz="4" w:space="0" w:color="auto"/>
              <w:right w:val="nil"/>
            </w:tcBorders>
            <w:shd w:val="clear" w:color="auto" w:fill="auto"/>
            <w:noWrap/>
            <w:vAlign w:val="center"/>
            <w:hideMark/>
          </w:tcPr>
          <w:p w14:paraId="5C761D7A"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0.400</w:t>
            </w:r>
          </w:p>
        </w:tc>
        <w:tc>
          <w:tcPr>
            <w:tcW w:w="0" w:type="auto"/>
            <w:tcBorders>
              <w:top w:val="nil"/>
              <w:left w:val="nil"/>
              <w:bottom w:val="single" w:sz="4" w:space="0" w:color="auto"/>
              <w:right w:val="nil"/>
            </w:tcBorders>
            <w:shd w:val="clear" w:color="auto" w:fill="auto"/>
            <w:noWrap/>
            <w:vAlign w:val="center"/>
            <w:hideMark/>
          </w:tcPr>
          <w:p w14:paraId="3A55B31A"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1.000</w:t>
            </w:r>
          </w:p>
        </w:tc>
      </w:tr>
      <w:tr w:rsidR="000F4271" w:rsidRPr="00006E98" w14:paraId="3CD22646" w14:textId="77777777" w:rsidTr="00082503">
        <w:trPr>
          <w:trHeight w:val="324"/>
        </w:trPr>
        <w:tc>
          <w:tcPr>
            <w:tcW w:w="0" w:type="auto"/>
            <w:tcBorders>
              <w:top w:val="nil"/>
              <w:left w:val="nil"/>
              <w:bottom w:val="single" w:sz="4" w:space="0" w:color="auto"/>
              <w:right w:val="nil"/>
            </w:tcBorders>
            <w:shd w:val="clear" w:color="auto" w:fill="auto"/>
            <w:noWrap/>
            <w:vAlign w:val="center"/>
            <w:hideMark/>
          </w:tcPr>
          <w:p w14:paraId="0C340D7B" w14:textId="77777777" w:rsidR="00F90B16" w:rsidRPr="00006E98" w:rsidRDefault="00F90B16" w:rsidP="00082503">
            <w:pPr>
              <w:spacing w:line="276" w:lineRule="auto"/>
              <w:rPr>
                <w:rFonts w:eastAsia="Times New Roman" w:cs="Times New Roman"/>
                <w:i/>
                <w:iCs/>
                <w:sz w:val="20"/>
                <w:szCs w:val="20"/>
                <w:lang w:eastAsia="en-GB"/>
              </w:rPr>
            </w:pPr>
            <w:r w:rsidRPr="00006E98">
              <w:rPr>
                <w:rFonts w:eastAsia="Times New Roman" w:cs="Times New Roman"/>
                <w:i/>
                <w:iCs/>
                <w:sz w:val="20"/>
                <w:szCs w:val="20"/>
                <w:lang w:eastAsia="en-GB"/>
              </w:rPr>
              <w:t>t</w:t>
            </w:r>
            <w:r w:rsidRPr="00006E98">
              <w:rPr>
                <w:rFonts w:eastAsia="Times New Roman" w:cs="Times New Roman"/>
                <w:i/>
                <w:iCs/>
                <w:sz w:val="20"/>
                <w:szCs w:val="20"/>
                <w:vertAlign w:val="subscript"/>
                <w:lang w:eastAsia="en-GB"/>
              </w:rPr>
              <w:t>0</w:t>
            </w:r>
          </w:p>
        </w:tc>
        <w:tc>
          <w:tcPr>
            <w:tcW w:w="0" w:type="auto"/>
            <w:tcBorders>
              <w:top w:val="nil"/>
              <w:left w:val="nil"/>
              <w:bottom w:val="single" w:sz="4" w:space="0" w:color="auto"/>
              <w:right w:val="nil"/>
            </w:tcBorders>
            <w:shd w:val="clear" w:color="auto" w:fill="auto"/>
            <w:vAlign w:val="center"/>
            <w:hideMark/>
          </w:tcPr>
          <w:p w14:paraId="43F5D0E5"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Reference time</w:t>
            </w:r>
          </w:p>
        </w:tc>
        <w:tc>
          <w:tcPr>
            <w:tcW w:w="0" w:type="auto"/>
            <w:tcBorders>
              <w:top w:val="nil"/>
              <w:left w:val="nil"/>
              <w:bottom w:val="single" w:sz="4" w:space="0" w:color="auto"/>
              <w:right w:val="nil"/>
            </w:tcBorders>
            <w:shd w:val="clear" w:color="auto" w:fill="auto"/>
            <w:noWrap/>
            <w:vAlign w:val="center"/>
            <w:hideMark/>
          </w:tcPr>
          <w:p w14:paraId="485BB749"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Deterministic</w:t>
            </w:r>
          </w:p>
        </w:tc>
        <w:tc>
          <w:tcPr>
            <w:tcW w:w="0" w:type="auto"/>
            <w:tcBorders>
              <w:top w:val="nil"/>
              <w:left w:val="nil"/>
              <w:bottom w:val="single" w:sz="4" w:space="0" w:color="auto"/>
              <w:right w:val="nil"/>
            </w:tcBorders>
            <w:shd w:val="clear" w:color="auto" w:fill="auto"/>
            <w:noWrap/>
            <w:vAlign w:val="center"/>
            <w:hideMark/>
          </w:tcPr>
          <w:p w14:paraId="01933A0C"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xml:space="preserve">0.0767 </w:t>
            </w:r>
            <w:proofErr w:type="spellStart"/>
            <w:r w:rsidRPr="00006E98">
              <w:rPr>
                <w:rFonts w:eastAsia="Times New Roman" w:cs="Times New Roman"/>
                <w:sz w:val="20"/>
                <w:szCs w:val="20"/>
                <w:lang w:eastAsia="en-GB"/>
              </w:rPr>
              <w:t>yr</w:t>
            </w:r>
            <w:proofErr w:type="spellEnd"/>
          </w:p>
        </w:tc>
        <w:tc>
          <w:tcPr>
            <w:tcW w:w="0" w:type="auto"/>
            <w:tcBorders>
              <w:top w:val="nil"/>
              <w:left w:val="nil"/>
              <w:bottom w:val="single" w:sz="4" w:space="0" w:color="auto"/>
              <w:right w:val="nil"/>
            </w:tcBorders>
            <w:shd w:val="clear" w:color="auto" w:fill="auto"/>
            <w:noWrap/>
            <w:vAlign w:val="center"/>
            <w:hideMark/>
          </w:tcPr>
          <w:p w14:paraId="08269FA0"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nil"/>
              <w:left w:val="nil"/>
              <w:bottom w:val="single" w:sz="4" w:space="0" w:color="auto"/>
              <w:right w:val="nil"/>
            </w:tcBorders>
            <w:shd w:val="clear" w:color="auto" w:fill="auto"/>
            <w:noWrap/>
            <w:vAlign w:val="center"/>
            <w:hideMark/>
          </w:tcPr>
          <w:p w14:paraId="4CC6789E"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nil"/>
              <w:left w:val="nil"/>
              <w:bottom w:val="single" w:sz="4" w:space="0" w:color="auto"/>
              <w:right w:val="nil"/>
            </w:tcBorders>
            <w:shd w:val="clear" w:color="auto" w:fill="auto"/>
            <w:noWrap/>
            <w:vAlign w:val="center"/>
            <w:hideMark/>
          </w:tcPr>
          <w:p w14:paraId="750E3347"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r>
      <w:tr w:rsidR="000F4271" w:rsidRPr="00006E98" w14:paraId="458FD36C" w14:textId="77777777" w:rsidTr="00082503">
        <w:trPr>
          <w:trHeight w:val="324"/>
        </w:trPr>
        <w:tc>
          <w:tcPr>
            <w:tcW w:w="0" w:type="auto"/>
            <w:tcBorders>
              <w:top w:val="nil"/>
              <w:left w:val="nil"/>
              <w:bottom w:val="nil"/>
              <w:right w:val="nil"/>
            </w:tcBorders>
            <w:shd w:val="clear" w:color="auto" w:fill="auto"/>
            <w:noWrap/>
            <w:vAlign w:val="center"/>
            <w:hideMark/>
          </w:tcPr>
          <w:p w14:paraId="65133274"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vAlign w:val="center"/>
            <w:hideMark/>
          </w:tcPr>
          <w:p w14:paraId="2C8382FA"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C448DCE"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D0101A2"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μ</w:t>
            </w:r>
          </w:p>
        </w:tc>
        <w:tc>
          <w:tcPr>
            <w:tcW w:w="0" w:type="auto"/>
            <w:tcBorders>
              <w:top w:val="nil"/>
              <w:left w:val="nil"/>
              <w:bottom w:val="nil"/>
              <w:right w:val="nil"/>
            </w:tcBorders>
            <w:shd w:val="clear" w:color="auto" w:fill="auto"/>
            <w:noWrap/>
            <w:vAlign w:val="center"/>
            <w:hideMark/>
          </w:tcPr>
          <w:p w14:paraId="2AA88FFA"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σ</w:t>
            </w:r>
          </w:p>
        </w:tc>
        <w:tc>
          <w:tcPr>
            <w:tcW w:w="0" w:type="auto"/>
            <w:tcBorders>
              <w:top w:val="nil"/>
              <w:left w:val="nil"/>
              <w:bottom w:val="nil"/>
              <w:right w:val="nil"/>
            </w:tcBorders>
            <w:shd w:val="clear" w:color="auto" w:fill="auto"/>
            <w:noWrap/>
            <w:vAlign w:val="center"/>
            <w:hideMark/>
          </w:tcPr>
          <w:p w14:paraId="1FA8217F"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1019B70B" w14:textId="77777777" w:rsidR="00F90B16" w:rsidRPr="00006E98" w:rsidRDefault="00F90B16" w:rsidP="00082503">
            <w:pPr>
              <w:spacing w:line="276" w:lineRule="auto"/>
              <w:rPr>
                <w:rFonts w:eastAsia="Times New Roman" w:cs="Times New Roman"/>
                <w:sz w:val="20"/>
                <w:szCs w:val="20"/>
                <w:lang w:eastAsia="en-GB"/>
              </w:rPr>
            </w:pPr>
          </w:p>
        </w:tc>
      </w:tr>
      <w:tr w:rsidR="000F4271" w:rsidRPr="00006E98" w14:paraId="46039A17" w14:textId="77777777" w:rsidTr="00082503">
        <w:trPr>
          <w:trHeight w:val="287"/>
        </w:trPr>
        <w:tc>
          <w:tcPr>
            <w:tcW w:w="0" w:type="auto"/>
            <w:tcBorders>
              <w:top w:val="nil"/>
              <w:left w:val="nil"/>
              <w:bottom w:val="single" w:sz="4" w:space="0" w:color="auto"/>
              <w:right w:val="nil"/>
            </w:tcBorders>
            <w:shd w:val="clear" w:color="auto" w:fill="auto"/>
            <w:noWrap/>
            <w:vAlign w:val="center"/>
            <w:hideMark/>
          </w:tcPr>
          <w:p w14:paraId="39AEB971" w14:textId="77777777" w:rsidR="00F90B16" w:rsidRPr="00006E98" w:rsidRDefault="00F90B16" w:rsidP="00082503">
            <w:pPr>
              <w:spacing w:line="276" w:lineRule="auto"/>
              <w:rPr>
                <w:rFonts w:eastAsia="Times New Roman" w:cs="Times New Roman"/>
                <w:i/>
                <w:iCs/>
                <w:sz w:val="20"/>
                <w:szCs w:val="20"/>
                <w:lang w:eastAsia="en-GB"/>
              </w:rPr>
            </w:pPr>
            <w:proofErr w:type="spellStart"/>
            <w:r w:rsidRPr="00006E98">
              <w:rPr>
                <w:rFonts w:eastAsia="Times New Roman" w:cs="Times New Roman"/>
                <w:i/>
                <w:iCs/>
                <w:sz w:val="20"/>
                <w:szCs w:val="20"/>
                <w:lang w:eastAsia="en-GB"/>
              </w:rPr>
              <w:t>C</w:t>
            </w:r>
            <w:r w:rsidRPr="00006E98">
              <w:rPr>
                <w:rFonts w:eastAsia="Times New Roman" w:cs="Times New Roman"/>
                <w:i/>
                <w:iCs/>
                <w:sz w:val="20"/>
                <w:szCs w:val="20"/>
                <w:vertAlign w:val="subscript"/>
                <w:lang w:eastAsia="en-GB"/>
              </w:rPr>
              <w:t>crit</w:t>
            </w:r>
            <w:proofErr w:type="spellEnd"/>
          </w:p>
        </w:tc>
        <w:tc>
          <w:tcPr>
            <w:tcW w:w="0" w:type="auto"/>
            <w:tcBorders>
              <w:top w:val="nil"/>
              <w:left w:val="nil"/>
              <w:bottom w:val="single" w:sz="4" w:space="0" w:color="auto"/>
              <w:right w:val="nil"/>
            </w:tcBorders>
            <w:shd w:val="clear" w:color="auto" w:fill="auto"/>
            <w:vAlign w:val="center"/>
            <w:hideMark/>
          </w:tcPr>
          <w:p w14:paraId="7F0CEA68"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Critical Chloride Content</w:t>
            </w:r>
          </w:p>
        </w:tc>
        <w:tc>
          <w:tcPr>
            <w:tcW w:w="0" w:type="auto"/>
            <w:tcBorders>
              <w:top w:val="nil"/>
              <w:left w:val="nil"/>
              <w:bottom w:val="single" w:sz="4" w:space="0" w:color="auto"/>
              <w:right w:val="nil"/>
            </w:tcBorders>
            <w:shd w:val="clear" w:color="auto" w:fill="auto"/>
            <w:noWrap/>
            <w:vAlign w:val="center"/>
            <w:hideMark/>
          </w:tcPr>
          <w:p w14:paraId="2D898720"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Normal (μ, σ)</w:t>
            </w:r>
          </w:p>
        </w:tc>
        <w:tc>
          <w:tcPr>
            <w:tcW w:w="0" w:type="auto"/>
            <w:tcBorders>
              <w:top w:val="nil"/>
              <w:left w:val="nil"/>
              <w:bottom w:val="single" w:sz="4" w:space="0" w:color="auto"/>
              <w:right w:val="nil"/>
            </w:tcBorders>
            <w:shd w:val="clear" w:color="auto" w:fill="auto"/>
            <w:noWrap/>
            <w:vAlign w:val="center"/>
            <w:hideMark/>
          </w:tcPr>
          <w:p w14:paraId="1011AD78"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0.5</w:t>
            </w:r>
          </w:p>
        </w:tc>
        <w:tc>
          <w:tcPr>
            <w:tcW w:w="0" w:type="auto"/>
            <w:tcBorders>
              <w:top w:val="nil"/>
              <w:left w:val="nil"/>
              <w:bottom w:val="single" w:sz="4" w:space="0" w:color="auto"/>
              <w:right w:val="nil"/>
            </w:tcBorders>
            <w:shd w:val="clear" w:color="auto" w:fill="auto"/>
            <w:noWrap/>
            <w:vAlign w:val="center"/>
            <w:hideMark/>
          </w:tcPr>
          <w:p w14:paraId="11389C14"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0.1</w:t>
            </w:r>
          </w:p>
        </w:tc>
        <w:tc>
          <w:tcPr>
            <w:tcW w:w="0" w:type="auto"/>
            <w:tcBorders>
              <w:top w:val="nil"/>
              <w:left w:val="nil"/>
              <w:bottom w:val="single" w:sz="4" w:space="0" w:color="auto"/>
              <w:right w:val="nil"/>
            </w:tcBorders>
            <w:shd w:val="clear" w:color="auto" w:fill="auto"/>
            <w:noWrap/>
            <w:vAlign w:val="center"/>
            <w:hideMark/>
          </w:tcPr>
          <w:p w14:paraId="43C869AE"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nil"/>
              <w:left w:val="nil"/>
              <w:bottom w:val="single" w:sz="4" w:space="0" w:color="auto"/>
              <w:right w:val="nil"/>
            </w:tcBorders>
            <w:shd w:val="clear" w:color="auto" w:fill="auto"/>
            <w:noWrap/>
            <w:vAlign w:val="center"/>
            <w:hideMark/>
          </w:tcPr>
          <w:p w14:paraId="7A8B1DCF"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r>
      <w:tr w:rsidR="000F4271" w:rsidRPr="00006E98" w14:paraId="032F5A7B" w14:textId="77777777" w:rsidTr="00082503">
        <w:trPr>
          <w:trHeight w:val="576"/>
        </w:trPr>
        <w:tc>
          <w:tcPr>
            <w:tcW w:w="0" w:type="auto"/>
            <w:tcBorders>
              <w:top w:val="nil"/>
              <w:left w:val="nil"/>
              <w:bottom w:val="nil"/>
              <w:right w:val="nil"/>
            </w:tcBorders>
            <w:shd w:val="clear" w:color="auto" w:fill="auto"/>
            <w:noWrap/>
            <w:vAlign w:val="center"/>
            <w:hideMark/>
          </w:tcPr>
          <w:p w14:paraId="133B42FE" w14:textId="77777777" w:rsidR="00F90B16" w:rsidRPr="00006E98" w:rsidRDefault="00F90B16" w:rsidP="00082503">
            <w:pPr>
              <w:spacing w:line="276" w:lineRule="auto"/>
              <w:rPr>
                <w:rFonts w:eastAsia="Times New Roman" w:cs="Times New Roman"/>
                <w:i/>
                <w:iCs/>
                <w:sz w:val="20"/>
                <w:szCs w:val="20"/>
                <w:lang w:eastAsia="en-GB"/>
              </w:rPr>
            </w:pPr>
            <w:r w:rsidRPr="00006E98">
              <w:rPr>
                <w:rFonts w:eastAsia="Times New Roman" w:cs="Times New Roman"/>
                <w:i/>
                <w:iCs/>
                <w:sz w:val="20"/>
                <w:szCs w:val="20"/>
                <w:lang w:eastAsia="en-GB"/>
              </w:rPr>
              <w:t>C</w:t>
            </w:r>
            <w:r w:rsidRPr="00006E98">
              <w:rPr>
                <w:rFonts w:eastAsia="Times New Roman" w:cs="Times New Roman"/>
                <w:i/>
                <w:iCs/>
                <w:sz w:val="20"/>
                <w:szCs w:val="20"/>
                <w:vertAlign w:val="subscript"/>
                <w:lang w:eastAsia="en-GB"/>
              </w:rPr>
              <w:t>0</w:t>
            </w:r>
          </w:p>
        </w:tc>
        <w:tc>
          <w:tcPr>
            <w:tcW w:w="0" w:type="auto"/>
            <w:tcBorders>
              <w:top w:val="nil"/>
              <w:left w:val="nil"/>
              <w:bottom w:val="nil"/>
              <w:right w:val="nil"/>
            </w:tcBorders>
            <w:shd w:val="clear" w:color="auto" w:fill="auto"/>
            <w:vAlign w:val="center"/>
            <w:hideMark/>
          </w:tcPr>
          <w:p w14:paraId="6385CD8F"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Surface Chloride Concentration</w:t>
            </w:r>
          </w:p>
        </w:tc>
        <w:tc>
          <w:tcPr>
            <w:tcW w:w="0" w:type="auto"/>
            <w:tcBorders>
              <w:top w:val="nil"/>
              <w:left w:val="nil"/>
              <w:bottom w:val="nil"/>
              <w:right w:val="nil"/>
            </w:tcBorders>
            <w:shd w:val="clear" w:color="auto" w:fill="auto"/>
            <w:noWrap/>
            <w:vAlign w:val="center"/>
            <w:hideMark/>
          </w:tcPr>
          <w:p w14:paraId="1F2BC523" w14:textId="77777777" w:rsidR="00F90B16" w:rsidRPr="00006E98" w:rsidRDefault="00F90B16" w:rsidP="00082503">
            <w:pPr>
              <w:spacing w:line="276" w:lineRule="auto"/>
              <w:rPr>
                <w:rFonts w:eastAsia="Times New Roman" w:cs="Times New Roman"/>
                <w:b/>
                <w:bCs/>
                <w:i/>
                <w:iCs/>
                <w:sz w:val="20"/>
                <w:szCs w:val="20"/>
                <w:lang w:eastAsia="en-GB"/>
              </w:rPr>
            </w:pPr>
          </w:p>
        </w:tc>
        <w:tc>
          <w:tcPr>
            <w:tcW w:w="0" w:type="auto"/>
            <w:tcBorders>
              <w:top w:val="nil"/>
              <w:left w:val="nil"/>
              <w:bottom w:val="nil"/>
              <w:right w:val="nil"/>
            </w:tcBorders>
            <w:shd w:val="clear" w:color="auto" w:fill="auto"/>
            <w:noWrap/>
            <w:vAlign w:val="center"/>
            <w:hideMark/>
          </w:tcPr>
          <w:p w14:paraId="6D368F8D"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612E0B22"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E6DFB62"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1C51A4E3" w14:textId="77777777" w:rsidR="00F90B16" w:rsidRPr="00006E98" w:rsidRDefault="00F90B16" w:rsidP="00082503">
            <w:pPr>
              <w:spacing w:line="276" w:lineRule="auto"/>
              <w:rPr>
                <w:rFonts w:eastAsia="Times New Roman" w:cs="Times New Roman"/>
                <w:sz w:val="20"/>
                <w:szCs w:val="20"/>
                <w:lang w:eastAsia="en-GB"/>
              </w:rPr>
            </w:pPr>
          </w:p>
        </w:tc>
      </w:tr>
      <w:tr w:rsidR="000F4271" w:rsidRPr="00006E98" w14:paraId="303358E4" w14:textId="77777777" w:rsidTr="00082503">
        <w:trPr>
          <w:trHeight w:val="384"/>
        </w:trPr>
        <w:tc>
          <w:tcPr>
            <w:tcW w:w="0" w:type="auto"/>
            <w:gridSpan w:val="7"/>
            <w:tcBorders>
              <w:top w:val="nil"/>
              <w:left w:val="nil"/>
              <w:bottom w:val="single" w:sz="4" w:space="0" w:color="auto"/>
              <w:right w:val="nil"/>
            </w:tcBorders>
            <w:shd w:val="clear" w:color="auto" w:fill="auto"/>
            <w:vAlign w:val="center"/>
            <w:hideMark/>
          </w:tcPr>
          <w:p w14:paraId="4AAED522"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It is calculated as a function of the water-to-binder ratio (w/b=0.5): C</w:t>
            </w:r>
            <w:r w:rsidRPr="00006E98">
              <w:rPr>
                <w:rFonts w:eastAsia="Times New Roman" w:cs="Times New Roman"/>
                <w:sz w:val="20"/>
                <w:szCs w:val="20"/>
                <w:vertAlign w:val="subscript"/>
                <w:lang w:eastAsia="en-GB"/>
              </w:rPr>
              <w:t>0</w:t>
            </w:r>
            <w:r w:rsidRPr="00006E98">
              <w:rPr>
                <w:rFonts w:eastAsia="Times New Roman" w:cs="Times New Roman"/>
                <w:sz w:val="20"/>
                <w:szCs w:val="20"/>
                <w:lang w:eastAsia="en-GB"/>
              </w:rPr>
              <w:t xml:space="preserve"> = A</w:t>
            </w:r>
            <w:r w:rsidRPr="00006E98">
              <w:rPr>
                <w:rFonts w:eastAsia="Times New Roman" w:cs="Times New Roman"/>
                <w:sz w:val="20"/>
                <w:szCs w:val="20"/>
                <w:vertAlign w:val="subscript"/>
                <w:lang w:eastAsia="en-GB"/>
              </w:rPr>
              <w:t>0</w:t>
            </w:r>
            <w:r w:rsidRPr="00006E98">
              <w:rPr>
                <w:rFonts w:eastAsia="Times New Roman" w:cs="Times New Roman"/>
                <w:sz w:val="20"/>
                <w:szCs w:val="20"/>
                <w:lang w:eastAsia="en-GB"/>
              </w:rPr>
              <w:t xml:space="preserve"> (w/b) + ε</w:t>
            </w:r>
            <w:r w:rsidRPr="00006E98">
              <w:rPr>
                <w:rFonts w:eastAsia="Times New Roman" w:cs="Times New Roman"/>
                <w:sz w:val="20"/>
                <w:szCs w:val="20"/>
                <w:vertAlign w:val="subscript"/>
                <w:lang w:eastAsia="en-GB"/>
              </w:rPr>
              <w:t>0</w:t>
            </w:r>
            <w:r w:rsidRPr="00006E98">
              <w:rPr>
                <w:rFonts w:eastAsia="Times New Roman" w:cs="Times New Roman"/>
                <w:sz w:val="20"/>
                <w:szCs w:val="20"/>
                <w:lang w:eastAsia="en-GB"/>
              </w:rPr>
              <w:t xml:space="preserve">.   </w:t>
            </w:r>
          </w:p>
        </w:tc>
      </w:tr>
      <w:tr w:rsidR="000F4271" w:rsidRPr="00006E98" w14:paraId="2D85A6AD" w14:textId="77777777" w:rsidTr="00082503">
        <w:trPr>
          <w:trHeight w:val="288"/>
        </w:trPr>
        <w:tc>
          <w:tcPr>
            <w:tcW w:w="0" w:type="auto"/>
            <w:tcBorders>
              <w:top w:val="nil"/>
              <w:left w:val="nil"/>
              <w:bottom w:val="nil"/>
              <w:right w:val="nil"/>
            </w:tcBorders>
            <w:shd w:val="clear" w:color="auto" w:fill="auto"/>
            <w:noWrap/>
            <w:vAlign w:val="center"/>
            <w:hideMark/>
          </w:tcPr>
          <w:p w14:paraId="3CE5DDA6"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5974F355"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6A7EF66"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3980EFF"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μ</w:t>
            </w:r>
          </w:p>
        </w:tc>
        <w:tc>
          <w:tcPr>
            <w:tcW w:w="0" w:type="auto"/>
            <w:tcBorders>
              <w:top w:val="nil"/>
              <w:left w:val="nil"/>
              <w:bottom w:val="nil"/>
              <w:right w:val="nil"/>
            </w:tcBorders>
            <w:shd w:val="clear" w:color="auto" w:fill="auto"/>
            <w:noWrap/>
            <w:vAlign w:val="center"/>
            <w:hideMark/>
          </w:tcPr>
          <w:p w14:paraId="1B8418B1"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σ</w:t>
            </w:r>
          </w:p>
        </w:tc>
        <w:tc>
          <w:tcPr>
            <w:tcW w:w="0" w:type="auto"/>
            <w:tcBorders>
              <w:top w:val="nil"/>
              <w:left w:val="nil"/>
              <w:bottom w:val="nil"/>
              <w:right w:val="nil"/>
            </w:tcBorders>
            <w:shd w:val="clear" w:color="auto" w:fill="auto"/>
            <w:noWrap/>
            <w:vAlign w:val="center"/>
            <w:hideMark/>
          </w:tcPr>
          <w:p w14:paraId="35B3FFCA"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5568B8C8" w14:textId="77777777" w:rsidR="00F90B16" w:rsidRPr="00006E98" w:rsidRDefault="00F90B16" w:rsidP="00082503">
            <w:pPr>
              <w:spacing w:line="276" w:lineRule="auto"/>
              <w:rPr>
                <w:rFonts w:eastAsia="Times New Roman" w:cs="Times New Roman"/>
                <w:sz w:val="20"/>
                <w:szCs w:val="20"/>
                <w:lang w:eastAsia="en-GB"/>
              </w:rPr>
            </w:pPr>
          </w:p>
        </w:tc>
      </w:tr>
      <w:tr w:rsidR="000F4271" w:rsidRPr="00006E98" w14:paraId="3E550C11" w14:textId="77777777" w:rsidTr="00082503">
        <w:trPr>
          <w:trHeight w:val="451"/>
        </w:trPr>
        <w:tc>
          <w:tcPr>
            <w:tcW w:w="0" w:type="auto"/>
            <w:tcBorders>
              <w:top w:val="nil"/>
              <w:left w:val="nil"/>
              <w:bottom w:val="single" w:sz="4" w:space="0" w:color="auto"/>
              <w:right w:val="nil"/>
            </w:tcBorders>
            <w:shd w:val="clear" w:color="auto" w:fill="auto"/>
            <w:noWrap/>
            <w:vAlign w:val="center"/>
            <w:hideMark/>
          </w:tcPr>
          <w:p w14:paraId="7B580267" w14:textId="77777777" w:rsidR="00F90B16" w:rsidRPr="00006E98" w:rsidRDefault="00F90B16" w:rsidP="00082503">
            <w:pPr>
              <w:spacing w:line="276" w:lineRule="auto"/>
              <w:rPr>
                <w:rFonts w:eastAsia="Times New Roman" w:cs="Times New Roman"/>
                <w:i/>
                <w:iCs/>
                <w:sz w:val="20"/>
                <w:szCs w:val="20"/>
                <w:lang w:eastAsia="en-GB"/>
              </w:rPr>
            </w:pPr>
            <w:r w:rsidRPr="00006E98">
              <w:rPr>
                <w:rFonts w:eastAsia="Times New Roman" w:cs="Times New Roman"/>
                <w:i/>
                <w:iCs/>
                <w:sz w:val="20"/>
                <w:szCs w:val="20"/>
                <w:lang w:eastAsia="en-GB"/>
              </w:rPr>
              <w:t>A</w:t>
            </w:r>
            <w:r w:rsidRPr="00006E98">
              <w:rPr>
                <w:rFonts w:eastAsia="Times New Roman" w:cs="Times New Roman"/>
                <w:i/>
                <w:iCs/>
                <w:sz w:val="20"/>
                <w:szCs w:val="20"/>
                <w:vertAlign w:val="subscript"/>
                <w:lang w:eastAsia="en-GB"/>
              </w:rPr>
              <w:t>0</w:t>
            </w:r>
          </w:p>
        </w:tc>
        <w:tc>
          <w:tcPr>
            <w:tcW w:w="0" w:type="auto"/>
            <w:tcBorders>
              <w:top w:val="nil"/>
              <w:left w:val="nil"/>
              <w:bottom w:val="single" w:sz="4" w:space="0" w:color="auto"/>
              <w:right w:val="nil"/>
            </w:tcBorders>
            <w:shd w:val="clear" w:color="auto" w:fill="auto"/>
            <w:vAlign w:val="center"/>
            <w:hideMark/>
          </w:tcPr>
          <w:p w14:paraId="7A611529"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Chloride content regression parameter</w:t>
            </w:r>
          </w:p>
        </w:tc>
        <w:tc>
          <w:tcPr>
            <w:tcW w:w="0" w:type="auto"/>
            <w:tcBorders>
              <w:top w:val="nil"/>
              <w:left w:val="nil"/>
              <w:bottom w:val="single" w:sz="4" w:space="0" w:color="auto"/>
              <w:right w:val="nil"/>
            </w:tcBorders>
            <w:shd w:val="clear" w:color="auto" w:fill="auto"/>
            <w:noWrap/>
            <w:vAlign w:val="center"/>
            <w:hideMark/>
          </w:tcPr>
          <w:p w14:paraId="7975CDE3"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Normal (μ, σ)</w:t>
            </w:r>
          </w:p>
        </w:tc>
        <w:tc>
          <w:tcPr>
            <w:tcW w:w="0" w:type="auto"/>
            <w:tcBorders>
              <w:top w:val="nil"/>
              <w:left w:val="nil"/>
              <w:bottom w:val="single" w:sz="4" w:space="0" w:color="auto"/>
              <w:right w:val="nil"/>
            </w:tcBorders>
            <w:shd w:val="clear" w:color="auto" w:fill="auto"/>
            <w:noWrap/>
            <w:vAlign w:val="center"/>
            <w:hideMark/>
          </w:tcPr>
          <w:p w14:paraId="37687161"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7.758</w:t>
            </w:r>
          </w:p>
        </w:tc>
        <w:tc>
          <w:tcPr>
            <w:tcW w:w="0" w:type="auto"/>
            <w:tcBorders>
              <w:top w:val="nil"/>
              <w:left w:val="nil"/>
              <w:bottom w:val="single" w:sz="4" w:space="0" w:color="auto"/>
              <w:right w:val="nil"/>
            </w:tcBorders>
            <w:shd w:val="clear" w:color="auto" w:fill="auto"/>
            <w:noWrap/>
            <w:vAlign w:val="center"/>
            <w:hideMark/>
          </w:tcPr>
          <w:p w14:paraId="3CD27014"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1.360</w:t>
            </w:r>
          </w:p>
        </w:tc>
        <w:tc>
          <w:tcPr>
            <w:tcW w:w="0" w:type="auto"/>
            <w:tcBorders>
              <w:top w:val="nil"/>
              <w:left w:val="nil"/>
              <w:bottom w:val="single" w:sz="4" w:space="0" w:color="auto"/>
              <w:right w:val="nil"/>
            </w:tcBorders>
            <w:shd w:val="clear" w:color="auto" w:fill="auto"/>
            <w:noWrap/>
            <w:vAlign w:val="center"/>
            <w:hideMark/>
          </w:tcPr>
          <w:p w14:paraId="702280EF"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nil"/>
              <w:left w:val="nil"/>
              <w:bottom w:val="single" w:sz="4" w:space="0" w:color="auto"/>
              <w:right w:val="nil"/>
            </w:tcBorders>
            <w:shd w:val="clear" w:color="auto" w:fill="auto"/>
            <w:noWrap/>
            <w:vAlign w:val="center"/>
            <w:hideMark/>
          </w:tcPr>
          <w:p w14:paraId="76B95093"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r>
      <w:tr w:rsidR="000F4271" w:rsidRPr="00006E98" w14:paraId="0A89D4F7" w14:textId="77777777" w:rsidTr="00082503">
        <w:trPr>
          <w:trHeight w:val="288"/>
        </w:trPr>
        <w:tc>
          <w:tcPr>
            <w:tcW w:w="0" w:type="auto"/>
            <w:tcBorders>
              <w:top w:val="nil"/>
              <w:left w:val="nil"/>
              <w:bottom w:val="nil"/>
              <w:right w:val="nil"/>
            </w:tcBorders>
            <w:shd w:val="clear" w:color="auto" w:fill="auto"/>
            <w:noWrap/>
            <w:vAlign w:val="center"/>
            <w:hideMark/>
          </w:tcPr>
          <w:p w14:paraId="5FBCBAF8"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665DB148"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366F44B"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0FB6B29F"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μ</w:t>
            </w:r>
          </w:p>
        </w:tc>
        <w:tc>
          <w:tcPr>
            <w:tcW w:w="0" w:type="auto"/>
            <w:tcBorders>
              <w:top w:val="nil"/>
              <w:left w:val="nil"/>
              <w:bottom w:val="nil"/>
              <w:right w:val="nil"/>
            </w:tcBorders>
            <w:shd w:val="clear" w:color="auto" w:fill="auto"/>
            <w:noWrap/>
            <w:vAlign w:val="center"/>
            <w:hideMark/>
          </w:tcPr>
          <w:p w14:paraId="6EEF3B46"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σ</w:t>
            </w:r>
          </w:p>
        </w:tc>
        <w:tc>
          <w:tcPr>
            <w:tcW w:w="0" w:type="auto"/>
            <w:tcBorders>
              <w:top w:val="nil"/>
              <w:left w:val="nil"/>
              <w:bottom w:val="nil"/>
              <w:right w:val="nil"/>
            </w:tcBorders>
            <w:shd w:val="clear" w:color="auto" w:fill="auto"/>
            <w:noWrap/>
            <w:vAlign w:val="center"/>
            <w:hideMark/>
          </w:tcPr>
          <w:p w14:paraId="6AC1F180"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2D5AAC1E" w14:textId="77777777" w:rsidR="00F90B16" w:rsidRPr="00006E98" w:rsidRDefault="00F90B16" w:rsidP="00082503">
            <w:pPr>
              <w:spacing w:line="276" w:lineRule="auto"/>
              <w:rPr>
                <w:rFonts w:eastAsia="Times New Roman" w:cs="Times New Roman"/>
                <w:sz w:val="20"/>
                <w:szCs w:val="20"/>
                <w:lang w:eastAsia="en-GB"/>
              </w:rPr>
            </w:pPr>
          </w:p>
        </w:tc>
      </w:tr>
      <w:tr w:rsidR="000F4271" w:rsidRPr="00006E98" w14:paraId="70E3C2F9" w14:textId="77777777" w:rsidTr="00082503">
        <w:trPr>
          <w:trHeight w:val="391"/>
        </w:trPr>
        <w:tc>
          <w:tcPr>
            <w:tcW w:w="0" w:type="auto"/>
            <w:tcBorders>
              <w:top w:val="nil"/>
              <w:left w:val="nil"/>
              <w:bottom w:val="single" w:sz="4" w:space="0" w:color="auto"/>
              <w:right w:val="nil"/>
            </w:tcBorders>
            <w:shd w:val="clear" w:color="auto" w:fill="auto"/>
            <w:noWrap/>
            <w:vAlign w:val="center"/>
            <w:hideMark/>
          </w:tcPr>
          <w:p w14:paraId="64BBC7F1" w14:textId="77777777" w:rsidR="00F90B16" w:rsidRPr="00006E98" w:rsidRDefault="00F90B16" w:rsidP="00082503">
            <w:pPr>
              <w:spacing w:line="276" w:lineRule="auto"/>
              <w:rPr>
                <w:rFonts w:eastAsia="Times New Roman" w:cs="Times New Roman"/>
                <w:i/>
                <w:iCs/>
                <w:sz w:val="20"/>
                <w:szCs w:val="20"/>
                <w:lang w:eastAsia="en-GB"/>
              </w:rPr>
            </w:pPr>
            <w:r w:rsidRPr="00006E98">
              <w:rPr>
                <w:rFonts w:eastAsia="Times New Roman" w:cs="Times New Roman"/>
                <w:i/>
                <w:iCs/>
                <w:sz w:val="20"/>
                <w:szCs w:val="20"/>
                <w:lang w:eastAsia="en-GB"/>
              </w:rPr>
              <w:t xml:space="preserve"> ε</w:t>
            </w:r>
            <w:r w:rsidRPr="00006E98">
              <w:rPr>
                <w:rFonts w:eastAsia="Times New Roman" w:cs="Times New Roman"/>
                <w:i/>
                <w:iCs/>
                <w:sz w:val="20"/>
                <w:szCs w:val="20"/>
                <w:vertAlign w:val="subscript"/>
                <w:lang w:eastAsia="en-GB"/>
              </w:rPr>
              <w:t xml:space="preserve">0 </w:t>
            </w:r>
          </w:p>
        </w:tc>
        <w:tc>
          <w:tcPr>
            <w:tcW w:w="0" w:type="auto"/>
            <w:tcBorders>
              <w:top w:val="nil"/>
              <w:left w:val="nil"/>
              <w:bottom w:val="single" w:sz="4" w:space="0" w:color="auto"/>
              <w:right w:val="nil"/>
            </w:tcBorders>
            <w:shd w:val="clear" w:color="auto" w:fill="auto"/>
            <w:vAlign w:val="center"/>
            <w:hideMark/>
          </w:tcPr>
          <w:p w14:paraId="12F25BF2"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Error term for the chloride concentration</w:t>
            </w:r>
          </w:p>
        </w:tc>
        <w:tc>
          <w:tcPr>
            <w:tcW w:w="0" w:type="auto"/>
            <w:tcBorders>
              <w:top w:val="nil"/>
              <w:left w:val="nil"/>
              <w:bottom w:val="single" w:sz="4" w:space="0" w:color="auto"/>
              <w:right w:val="nil"/>
            </w:tcBorders>
            <w:shd w:val="clear" w:color="auto" w:fill="auto"/>
            <w:noWrap/>
            <w:vAlign w:val="center"/>
            <w:hideMark/>
          </w:tcPr>
          <w:p w14:paraId="76BDFBE6"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Normal (μ, σ)</w:t>
            </w:r>
          </w:p>
        </w:tc>
        <w:tc>
          <w:tcPr>
            <w:tcW w:w="0" w:type="auto"/>
            <w:tcBorders>
              <w:top w:val="nil"/>
              <w:left w:val="nil"/>
              <w:bottom w:val="single" w:sz="4" w:space="0" w:color="auto"/>
              <w:right w:val="nil"/>
            </w:tcBorders>
            <w:shd w:val="clear" w:color="auto" w:fill="auto"/>
            <w:noWrap/>
            <w:vAlign w:val="center"/>
            <w:hideMark/>
          </w:tcPr>
          <w:p w14:paraId="71758E1A"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w:t>
            </w:r>
          </w:p>
        </w:tc>
        <w:tc>
          <w:tcPr>
            <w:tcW w:w="0" w:type="auto"/>
            <w:tcBorders>
              <w:top w:val="nil"/>
              <w:left w:val="nil"/>
              <w:bottom w:val="single" w:sz="4" w:space="0" w:color="auto"/>
              <w:right w:val="nil"/>
            </w:tcBorders>
            <w:shd w:val="clear" w:color="auto" w:fill="auto"/>
            <w:noWrap/>
            <w:vAlign w:val="center"/>
            <w:hideMark/>
          </w:tcPr>
          <w:p w14:paraId="45D97CD9"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1.105</w:t>
            </w:r>
          </w:p>
        </w:tc>
        <w:tc>
          <w:tcPr>
            <w:tcW w:w="0" w:type="auto"/>
            <w:tcBorders>
              <w:top w:val="nil"/>
              <w:left w:val="nil"/>
              <w:bottom w:val="single" w:sz="4" w:space="0" w:color="auto"/>
              <w:right w:val="nil"/>
            </w:tcBorders>
            <w:shd w:val="clear" w:color="auto" w:fill="auto"/>
            <w:noWrap/>
            <w:vAlign w:val="center"/>
            <w:hideMark/>
          </w:tcPr>
          <w:p w14:paraId="43975EFB"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c>
          <w:tcPr>
            <w:tcW w:w="0" w:type="auto"/>
            <w:tcBorders>
              <w:top w:val="nil"/>
              <w:left w:val="nil"/>
              <w:bottom w:val="single" w:sz="4" w:space="0" w:color="auto"/>
              <w:right w:val="nil"/>
            </w:tcBorders>
            <w:shd w:val="clear" w:color="auto" w:fill="auto"/>
            <w:noWrap/>
            <w:vAlign w:val="center"/>
            <w:hideMark/>
          </w:tcPr>
          <w:p w14:paraId="2123AE55"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w:t>
            </w:r>
          </w:p>
        </w:tc>
      </w:tr>
      <w:tr w:rsidR="000F4271" w:rsidRPr="00006E98" w14:paraId="05DC2CB4" w14:textId="77777777" w:rsidTr="00082503">
        <w:trPr>
          <w:trHeight w:val="288"/>
        </w:trPr>
        <w:tc>
          <w:tcPr>
            <w:tcW w:w="0" w:type="auto"/>
            <w:tcBorders>
              <w:top w:val="nil"/>
              <w:left w:val="nil"/>
              <w:bottom w:val="nil"/>
              <w:right w:val="nil"/>
            </w:tcBorders>
            <w:shd w:val="clear" w:color="auto" w:fill="auto"/>
            <w:noWrap/>
            <w:vAlign w:val="center"/>
            <w:hideMark/>
          </w:tcPr>
          <w:p w14:paraId="6CBBD153"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7C5A5B8E"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317740E9" w14:textId="77777777" w:rsidR="00F90B16" w:rsidRPr="00006E98" w:rsidRDefault="00F90B16" w:rsidP="00082503">
            <w:pPr>
              <w:spacing w:line="276" w:lineRule="auto"/>
              <w:rPr>
                <w:rFonts w:eastAsia="Times New Roman" w:cs="Times New Roman"/>
                <w:sz w:val="20"/>
                <w:szCs w:val="20"/>
                <w:lang w:eastAsia="en-GB"/>
              </w:rPr>
            </w:pPr>
          </w:p>
        </w:tc>
        <w:tc>
          <w:tcPr>
            <w:tcW w:w="0" w:type="auto"/>
            <w:tcBorders>
              <w:top w:val="nil"/>
              <w:left w:val="nil"/>
              <w:bottom w:val="nil"/>
              <w:right w:val="nil"/>
            </w:tcBorders>
            <w:shd w:val="clear" w:color="auto" w:fill="auto"/>
            <w:noWrap/>
            <w:vAlign w:val="center"/>
            <w:hideMark/>
          </w:tcPr>
          <w:p w14:paraId="4701FAE5"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a</w:t>
            </w:r>
          </w:p>
        </w:tc>
        <w:tc>
          <w:tcPr>
            <w:tcW w:w="0" w:type="auto"/>
            <w:tcBorders>
              <w:top w:val="nil"/>
              <w:left w:val="nil"/>
              <w:bottom w:val="nil"/>
              <w:right w:val="nil"/>
            </w:tcBorders>
            <w:shd w:val="clear" w:color="auto" w:fill="auto"/>
            <w:noWrap/>
            <w:vAlign w:val="center"/>
            <w:hideMark/>
          </w:tcPr>
          <w:p w14:paraId="3202EB46"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b</w:t>
            </w:r>
          </w:p>
        </w:tc>
        <w:tc>
          <w:tcPr>
            <w:tcW w:w="0" w:type="auto"/>
            <w:tcBorders>
              <w:top w:val="nil"/>
              <w:left w:val="nil"/>
              <w:bottom w:val="nil"/>
              <w:right w:val="nil"/>
            </w:tcBorders>
            <w:shd w:val="clear" w:color="auto" w:fill="auto"/>
            <w:noWrap/>
            <w:vAlign w:val="center"/>
            <w:hideMark/>
          </w:tcPr>
          <w:p w14:paraId="3508AC3B" w14:textId="77777777" w:rsidR="00F90B16" w:rsidRPr="00006E98" w:rsidRDefault="00F90B16" w:rsidP="00082503">
            <w:pPr>
              <w:spacing w:line="276" w:lineRule="auto"/>
              <w:rPr>
                <w:rFonts w:eastAsia="Times New Roman" w:cs="Times New Roman"/>
                <w:sz w:val="20"/>
                <w:szCs w:val="20"/>
                <w:lang w:eastAsia="en-GB"/>
              </w:rPr>
            </w:pPr>
            <w:proofErr w:type="spellStart"/>
            <w:r w:rsidRPr="00006E98">
              <w:rPr>
                <w:rFonts w:eastAsia="Times New Roman" w:cs="Times New Roman"/>
                <w:sz w:val="20"/>
                <w:szCs w:val="20"/>
                <w:lang w:eastAsia="en-GB"/>
              </w:rPr>
              <w:t>lw</w:t>
            </w:r>
            <w:proofErr w:type="spellEnd"/>
          </w:p>
        </w:tc>
        <w:tc>
          <w:tcPr>
            <w:tcW w:w="0" w:type="auto"/>
            <w:tcBorders>
              <w:top w:val="nil"/>
              <w:left w:val="nil"/>
              <w:bottom w:val="nil"/>
              <w:right w:val="nil"/>
            </w:tcBorders>
            <w:shd w:val="clear" w:color="auto" w:fill="auto"/>
            <w:noWrap/>
            <w:vAlign w:val="center"/>
            <w:hideMark/>
          </w:tcPr>
          <w:p w14:paraId="28C41812"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up</w:t>
            </w:r>
          </w:p>
        </w:tc>
      </w:tr>
      <w:tr w:rsidR="00F90B16" w:rsidRPr="00006E98" w14:paraId="6950F550" w14:textId="77777777" w:rsidTr="00082503">
        <w:trPr>
          <w:trHeight w:val="324"/>
        </w:trPr>
        <w:tc>
          <w:tcPr>
            <w:tcW w:w="0" w:type="auto"/>
            <w:tcBorders>
              <w:top w:val="nil"/>
              <w:left w:val="nil"/>
              <w:bottom w:val="single" w:sz="4" w:space="0" w:color="auto"/>
              <w:right w:val="nil"/>
            </w:tcBorders>
            <w:shd w:val="clear" w:color="auto" w:fill="auto"/>
            <w:noWrap/>
            <w:vAlign w:val="center"/>
            <w:hideMark/>
          </w:tcPr>
          <w:p w14:paraId="6AABB7C6" w14:textId="77777777" w:rsidR="00F90B16" w:rsidRPr="00006E98" w:rsidRDefault="00F90B16" w:rsidP="00082503">
            <w:pPr>
              <w:spacing w:line="276" w:lineRule="auto"/>
              <w:rPr>
                <w:rFonts w:eastAsia="Times New Roman" w:cs="Times New Roman"/>
                <w:i/>
                <w:iCs/>
                <w:sz w:val="20"/>
                <w:szCs w:val="20"/>
                <w:lang w:eastAsia="en-GB"/>
              </w:rPr>
            </w:pPr>
            <w:r w:rsidRPr="00006E98">
              <w:rPr>
                <w:rFonts w:eastAsia="Times New Roman" w:cs="Times New Roman"/>
                <w:i/>
                <w:iCs/>
                <w:sz w:val="20"/>
                <w:szCs w:val="20"/>
                <w:lang w:eastAsia="en-GB"/>
              </w:rPr>
              <w:t>α</w:t>
            </w:r>
          </w:p>
        </w:tc>
        <w:tc>
          <w:tcPr>
            <w:tcW w:w="0" w:type="auto"/>
            <w:tcBorders>
              <w:top w:val="nil"/>
              <w:left w:val="nil"/>
              <w:bottom w:val="single" w:sz="4" w:space="0" w:color="auto"/>
              <w:right w:val="nil"/>
            </w:tcBorders>
            <w:shd w:val="clear" w:color="auto" w:fill="auto"/>
            <w:vAlign w:val="center"/>
            <w:hideMark/>
          </w:tcPr>
          <w:p w14:paraId="58B62495" w14:textId="77777777" w:rsidR="00F90B16" w:rsidRPr="00006E98" w:rsidRDefault="00F90B16" w:rsidP="00082503">
            <w:pPr>
              <w:spacing w:line="276" w:lineRule="auto"/>
              <w:rPr>
                <w:rFonts w:eastAsia="Times New Roman" w:cs="Times New Roman"/>
                <w:b/>
                <w:bCs/>
                <w:i/>
                <w:iCs/>
                <w:sz w:val="20"/>
                <w:szCs w:val="20"/>
                <w:lang w:eastAsia="en-GB"/>
              </w:rPr>
            </w:pPr>
            <w:r w:rsidRPr="00006E98">
              <w:rPr>
                <w:rFonts w:eastAsia="Times New Roman" w:cs="Times New Roman"/>
                <w:b/>
                <w:bCs/>
                <w:i/>
                <w:iCs/>
                <w:sz w:val="20"/>
                <w:szCs w:val="20"/>
                <w:lang w:eastAsia="en-GB"/>
              </w:rPr>
              <w:t>Age Factor</w:t>
            </w:r>
          </w:p>
        </w:tc>
        <w:tc>
          <w:tcPr>
            <w:tcW w:w="0" w:type="auto"/>
            <w:tcBorders>
              <w:top w:val="nil"/>
              <w:left w:val="nil"/>
              <w:bottom w:val="single" w:sz="4" w:space="0" w:color="auto"/>
              <w:right w:val="nil"/>
            </w:tcBorders>
            <w:shd w:val="clear" w:color="auto" w:fill="auto"/>
            <w:noWrap/>
            <w:vAlign w:val="center"/>
            <w:hideMark/>
          </w:tcPr>
          <w:p w14:paraId="5EA6596B"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 xml:space="preserve">Beta (a, b, </w:t>
            </w:r>
            <w:proofErr w:type="spellStart"/>
            <w:r w:rsidRPr="00006E98">
              <w:rPr>
                <w:rFonts w:eastAsia="Times New Roman" w:cs="Times New Roman"/>
                <w:sz w:val="20"/>
                <w:szCs w:val="20"/>
                <w:lang w:eastAsia="en-GB"/>
              </w:rPr>
              <w:t>l</w:t>
            </w:r>
            <w:r w:rsidRPr="00006E98">
              <w:rPr>
                <w:rFonts w:eastAsia="Times New Roman" w:cs="Times New Roman"/>
                <w:sz w:val="20"/>
                <w:szCs w:val="20"/>
                <w:vertAlign w:val="subscript"/>
                <w:lang w:eastAsia="en-GB"/>
              </w:rPr>
              <w:t>w</w:t>
            </w:r>
            <w:proofErr w:type="spellEnd"/>
            <w:r w:rsidRPr="00006E98">
              <w:rPr>
                <w:rFonts w:eastAsia="Times New Roman" w:cs="Times New Roman"/>
                <w:sz w:val="20"/>
                <w:szCs w:val="20"/>
                <w:lang w:eastAsia="en-GB"/>
              </w:rPr>
              <w:t>, u</w:t>
            </w:r>
            <w:r w:rsidRPr="00006E98">
              <w:rPr>
                <w:rFonts w:eastAsia="Times New Roman" w:cs="Times New Roman"/>
                <w:sz w:val="20"/>
                <w:szCs w:val="20"/>
                <w:vertAlign w:val="subscript"/>
                <w:lang w:eastAsia="en-GB"/>
              </w:rPr>
              <w:t>p</w:t>
            </w:r>
            <w:r w:rsidRPr="00006E98">
              <w:rPr>
                <w:rFonts w:eastAsia="Times New Roman" w:cs="Times New Roman"/>
                <w:sz w:val="20"/>
                <w:szCs w:val="20"/>
                <w:lang w:eastAsia="en-GB"/>
              </w:rPr>
              <w:t>)</w:t>
            </w:r>
          </w:p>
        </w:tc>
        <w:tc>
          <w:tcPr>
            <w:tcW w:w="0" w:type="auto"/>
            <w:tcBorders>
              <w:top w:val="nil"/>
              <w:left w:val="nil"/>
              <w:bottom w:val="single" w:sz="4" w:space="0" w:color="auto"/>
              <w:right w:val="nil"/>
            </w:tcBorders>
            <w:shd w:val="clear" w:color="auto" w:fill="auto"/>
            <w:noWrap/>
            <w:vAlign w:val="center"/>
            <w:hideMark/>
          </w:tcPr>
          <w:p w14:paraId="2EC1504A"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4.075</w:t>
            </w:r>
          </w:p>
        </w:tc>
        <w:tc>
          <w:tcPr>
            <w:tcW w:w="0" w:type="auto"/>
            <w:tcBorders>
              <w:top w:val="nil"/>
              <w:left w:val="nil"/>
              <w:bottom w:val="single" w:sz="4" w:space="0" w:color="auto"/>
              <w:right w:val="nil"/>
            </w:tcBorders>
            <w:shd w:val="clear" w:color="auto" w:fill="auto"/>
            <w:noWrap/>
            <w:vAlign w:val="center"/>
            <w:hideMark/>
          </w:tcPr>
          <w:p w14:paraId="4931E85F"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9.508</w:t>
            </w:r>
          </w:p>
        </w:tc>
        <w:tc>
          <w:tcPr>
            <w:tcW w:w="0" w:type="auto"/>
            <w:tcBorders>
              <w:top w:val="nil"/>
              <w:left w:val="nil"/>
              <w:bottom w:val="single" w:sz="4" w:space="0" w:color="auto"/>
              <w:right w:val="nil"/>
            </w:tcBorders>
            <w:shd w:val="clear" w:color="auto" w:fill="auto"/>
            <w:noWrap/>
            <w:vAlign w:val="center"/>
            <w:hideMark/>
          </w:tcPr>
          <w:p w14:paraId="1AAC54EA"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0.000</w:t>
            </w:r>
          </w:p>
        </w:tc>
        <w:tc>
          <w:tcPr>
            <w:tcW w:w="0" w:type="auto"/>
            <w:tcBorders>
              <w:top w:val="nil"/>
              <w:left w:val="nil"/>
              <w:bottom w:val="single" w:sz="4" w:space="0" w:color="auto"/>
              <w:right w:val="nil"/>
            </w:tcBorders>
            <w:shd w:val="clear" w:color="auto" w:fill="auto"/>
            <w:noWrap/>
            <w:vAlign w:val="center"/>
            <w:hideMark/>
          </w:tcPr>
          <w:p w14:paraId="604244A9" w14:textId="77777777" w:rsidR="00F90B16" w:rsidRPr="00006E98" w:rsidRDefault="00F90B16" w:rsidP="00082503">
            <w:pPr>
              <w:spacing w:line="276" w:lineRule="auto"/>
              <w:rPr>
                <w:rFonts w:eastAsia="Times New Roman" w:cs="Times New Roman"/>
                <w:sz w:val="20"/>
                <w:szCs w:val="20"/>
                <w:lang w:eastAsia="en-GB"/>
              </w:rPr>
            </w:pPr>
            <w:r w:rsidRPr="00006E98">
              <w:rPr>
                <w:rFonts w:eastAsia="Times New Roman" w:cs="Times New Roman"/>
                <w:sz w:val="20"/>
                <w:szCs w:val="20"/>
                <w:lang w:eastAsia="en-GB"/>
              </w:rPr>
              <w:t>1.000</w:t>
            </w:r>
          </w:p>
        </w:tc>
      </w:tr>
      <w:bookmarkEnd w:id="4"/>
    </w:tbl>
    <w:p w14:paraId="61DFE9CF" w14:textId="4F5F2147" w:rsidR="00F90B16" w:rsidRPr="00006E98" w:rsidRDefault="00F90B16" w:rsidP="00F90B16">
      <w:pPr>
        <w:spacing w:line="276" w:lineRule="auto"/>
      </w:pPr>
    </w:p>
    <w:p w14:paraId="13A78675" w14:textId="15A9755C" w:rsidR="00F90B16" w:rsidRPr="00006E98" w:rsidRDefault="00F718F8" w:rsidP="00F90B16">
      <w:pPr>
        <w:spacing w:line="276" w:lineRule="auto"/>
      </w:pPr>
      <w:r w:rsidRPr="00006E98">
        <w:t>Monte Carlo simulation</w:t>
      </w:r>
      <w:r w:rsidR="009B0D22" w:rsidRPr="00006E98">
        <w:t>s</w:t>
      </w:r>
      <w:r w:rsidRPr="00006E98">
        <w:t xml:space="preserve"> </w:t>
      </w:r>
      <w:r w:rsidR="009B0D22" w:rsidRPr="00006E98">
        <w:t>are</w:t>
      </w:r>
      <w:r w:rsidRPr="00006E98">
        <w:t xml:space="preserve"> performed across 50</w:t>
      </w:r>
      <w:r w:rsidR="00550BE9" w:rsidRPr="00006E98">
        <w:t>,</w:t>
      </w:r>
      <w:r w:rsidRPr="00006E98">
        <w:t>000 samples</w:t>
      </w:r>
      <w:r w:rsidR="009B0D22" w:rsidRPr="00006E98">
        <w:t xml:space="preserve"> to solve </w:t>
      </w:r>
      <w:r w:rsidR="009B0D22" w:rsidRPr="00006E98">
        <w:rPr>
          <w:highlight w:val="cyan"/>
        </w:rPr>
        <w:t>Eq. (1)</w:t>
      </w:r>
      <w:r w:rsidR="00F90B16" w:rsidRPr="00006E98">
        <w:t>. T</w:t>
      </w:r>
      <w:r w:rsidRPr="00006E98">
        <w:t>he results</w:t>
      </w:r>
      <w:r w:rsidR="00273DE7" w:rsidRPr="00006E98">
        <w:t xml:space="preserve"> of the probability density function</w:t>
      </w:r>
      <w:r w:rsidR="00F90B16" w:rsidRPr="00006E98">
        <w:t>s</w:t>
      </w:r>
      <w:r w:rsidR="00273DE7" w:rsidRPr="00006E98">
        <w:t xml:space="preserve"> (PDF)</w:t>
      </w:r>
      <w:r w:rsidR="00F90B16" w:rsidRPr="00006E98">
        <w:t xml:space="preserve"> in </w:t>
      </w:r>
      <w:r w:rsidR="00F90B16" w:rsidRPr="00006E98">
        <w:rPr>
          <w:highlight w:val="cyan"/>
        </w:rPr>
        <w:t>Figure 1</w:t>
      </w:r>
      <w:r w:rsidR="00273DE7" w:rsidRPr="00006E98">
        <w:t>,</w:t>
      </w:r>
      <w:r w:rsidRPr="00006E98">
        <w:t xml:space="preserve"> both for transverse and longitudinal rebars</w:t>
      </w:r>
      <w:r w:rsidR="00273DE7" w:rsidRPr="00006E98">
        <w:t>,</w:t>
      </w:r>
      <w:r w:rsidRPr="00006E98">
        <w:t xml:space="preserve"> </w:t>
      </w:r>
      <w:r w:rsidR="00F90B16" w:rsidRPr="00006E98">
        <w:t>show that corrosion initiates earlier on the transverse (9 years) than longitudinal steel bars (14 years).</w:t>
      </w:r>
    </w:p>
    <w:p w14:paraId="63AA8FC9" w14:textId="7F097C5E" w:rsidR="00F90B16" w:rsidRPr="00006E98" w:rsidRDefault="00F90B16" w:rsidP="00EA11E3">
      <w:pPr>
        <w:spacing w:line="276" w:lineRule="auto"/>
      </w:pPr>
    </w:p>
    <w:p w14:paraId="16429740" w14:textId="77777777" w:rsidR="00F718F8" w:rsidRPr="00006E98" w:rsidRDefault="002617B9" w:rsidP="00EA11E3">
      <w:pPr>
        <w:spacing w:line="276" w:lineRule="auto"/>
        <w:rPr>
          <w:rFonts w:cs="Times New Roman"/>
          <w:szCs w:val="24"/>
        </w:rPr>
      </w:pPr>
      <w:r w:rsidRPr="00006E98">
        <w:rPr>
          <w:rFonts w:cs="Times New Roman"/>
          <w:noProof/>
          <w:szCs w:val="24"/>
        </w:rPr>
        <w:lastRenderedPageBreak/>
        <w:drawing>
          <wp:inline distT="0" distB="0" distL="0" distR="0" wp14:anchorId="4B39F1C8" wp14:editId="08FD729B">
            <wp:extent cx="5731510" cy="1974215"/>
            <wp:effectExtent l="0" t="0" r="2540" b="698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1.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31510" cy="1974215"/>
                    </a:xfrm>
                    <a:prstGeom prst="rect">
                      <a:avLst/>
                    </a:prstGeom>
                  </pic:spPr>
                </pic:pic>
              </a:graphicData>
            </a:graphic>
          </wp:inline>
        </w:drawing>
      </w:r>
    </w:p>
    <w:p w14:paraId="10C7224D" w14:textId="64987E03" w:rsidR="0045311B" w:rsidRPr="00006E98" w:rsidRDefault="0045311B" w:rsidP="00EA11E3">
      <w:pPr>
        <w:pStyle w:val="Caption"/>
        <w:spacing w:after="0" w:line="276" w:lineRule="auto"/>
        <w:rPr>
          <w:rFonts w:cs="Times New Roman"/>
          <w:szCs w:val="20"/>
        </w:rPr>
      </w:pPr>
      <w:r w:rsidRPr="00006E98">
        <w:rPr>
          <w:rFonts w:cs="Times New Roman"/>
          <w:szCs w:val="20"/>
        </w:rPr>
        <w:t xml:space="preserve">Figure </w:t>
      </w:r>
      <w:r w:rsidRPr="00006E98">
        <w:rPr>
          <w:rFonts w:cs="Times New Roman"/>
          <w:szCs w:val="20"/>
        </w:rPr>
        <w:fldChar w:fldCharType="begin"/>
      </w:r>
      <w:r w:rsidRPr="00006E98">
        <w:rPr>
          <w:rFonts w:cs="Times New Roman"/>
          <w:szCs w:val="20"/>
        </w:rPr>
        <w:instrText xml:space="preserve"> SEQ Figure \* ARABIC </w:instrText>
      </w:r>
      <w:r w:rsidRPr="00006E98">
        <w:rPr>
          <w:rFonts w:cs="Times New Roman"/>
          <w:szCs w:val="20"/>
        </w:rPr>
        <w:fldChar w:fldCharType="separate"/>
      </w:r>
      <w:r w:rsidR="003F3620" w:rsidRPr="00006E98">
        <w:rPr>
          <w:rFonts w:cs="Times New Roman"/>
          <w:noProof/>
          <w:szCs w:val="20"/>
        </w:rPr>
        <w:t>1</w:t>
      </w:r>
      <w:r w:rsidRPr="00006E98">
        <w:rPr>
          <w:rFonts w:cs="Times New Roman"/>
          <w:szCs w:val="20"/>
        </w:rPr>
        <w:fldChar w:fldCharType="end"/>
      </w:r>
      <w:r w:rsidRPr="00006E98">
        <w:rPr>
          <w:rFonts w:cs="Times New Roman"/>
          <w:szCs w:val="20"/>
        </w:rPr>
        <w:t>. Corrosion Initiation time: (a) transverse and (b) longitudinal rebars. (</w:t>
      </w:r>
      <w:r w:rsidRPr="00006E98">
        <w:rPr>
          <w:rFonts w:cs="Times New Roman"/>
          <w:i/>
          <w:szCs w:val="20"/>
        </w:rPr>
        <w:t xml:space="preserve">keynote: </w:t>
      </w:r>
      <m:oMath>
        <m:sSub>
          <m:sSubPr>
            <m:ctrlPr>
              <w:rPr>
                <w:rStyle w:val="HTMLCode"/>
                <w:rFonts w:ascii="Cambria Math" w:eastAsiaTheme="minorHAnsi" w:hAnsi="Cambria Math" w:cs="Times New Roman"/>
                <w:i/>
                <w:shd w:val="clear" w:color="auto" w:fill="FFFFFF"/>
              </w:rPr>
            </m:ctrlPr>
          </m:sSubPr>
          <m:e>
            <m:r>
              <w:rPr>
                <w:rStyle w:val="HTMLCode"/>
                <w:rFonts w:ascii="Cambria Math" w:eastAsiaTheme="minorHAnsi" w:hAnsi="Cambria Math" w:cs="Times New Roman"/>
                <w:shd w:val="clear" w:color="auto" w:fill="FFFFFF"/>
              </w:rPr>
              <m:t>μ</m:t>
            </m:r>
          </m:e>
          <m:sub>
            <m:r>
              <w:rPr>
                <w:rStyle w:val="HTMLCode"/>
                <w:rFonts w:ascii="Cambria Math" w:eastAsiaTheme="minorHAnsi" w:hAnsi="Cambria Math" w:cs="Times New Roman"/>
                <w:shd w:val="clear" w:color="auto" w:fill="FFFFFF"/>
              </w:rPr>
              <m:t>Log</m:t>
            </m:r>
          </m:sub>
        </m:sSub>
      </m:oMath>
      <w:r w:rsidRPr="00006E98">
        <w:rPr>
          <w:rStyle w:val="HTMLCode"/>
          <w:rFonts w:ascii="Times New Roman" w:eastAsiaTheme="minorHAnsi" w:hAnsi="Times New Roman" w:cs="Times New Roman"/>
          <w:i/>
          <w:shd w:val="clear" w:color="auto" w:fill="FFFFFF"/>
        </w:rPr>
        <w:t xml:space="preserve"> </w:t>
      </w:r>
      <w:r w:rsidRPr="00006E98">
        <w:rPr>
          <w:rFonts w:cs="Times New Roman"/>
          <w:i/>
          <w:szCs w:val="20"/>
          <w:shd w:val="clear" w:color="auto" w:fill="FFFFFF"/>
        </w:rPr>
        <w:t>and </w:t>
      </w:r>
      <m:oMath>
        <m:sSub>
          <m:sSubPr>
            <m:ctrlPr>
              <w:rPr>
                <w:rStyle w:val="HTMLCode"/>
                <w:rFonts w:ascii="Cambria Math" w:eastAsiaTheme="minorHAnsi" w:hAnsi="Cambria Math" w:cs="Times New Roman"/>
                <w:i/>
                <w:shd w:val="clear" w:color="auto" w:fill="FFFFFF"/>
              </w:rPr>
            </m:ctrlPr>
          </m:sSubPr>
          <m:e>
            <m:r>
              <w:rPr>
                <w:rStyle w:val="HTMLCode"/>
                <w:rFonts w:ascii="Cambria Math" w:eastAsiaTheme="minorHAnsi" w:hAnsi="Cambria Math" w:cs="Times New Roman"/>
                <w:shd w:val="clear" w:color="auto" w:fill="FFFFFF"/>
              </w:rPr>
              <m:t>σ</m:t>
            </m:r>
          </m:e>
          <m:sub>
            <m:r>
              <w:rPr>
                <w:rStyle w:val="HTMLCode"/>
                <w:rFonts w:ascii="Cambria Math" w:eastAsiaTheme="minorHAnsi" w:hAnsi="Cambria Math" w:cs="Times New Roman"/>
                <w:shd w:val="clear" w:color="auto" w:fill="FFFFFF"/>
              </w:rPr>
              <m:t>Log</m:t>
            </m:r>
          </m:sub>
        </m:sSub>
      </m:oMath>
      <w:r w:rsidRPr="00006E98">
        <w:rPr>
          <w:rFonts w:cs="Times New Roman"/>
          <w:i/>
          <w:szCs w:val="20"/>
          <w:shd w:val="clear" w:color="auto" w:fill="FFFFFF"/>
        </w:rPr>
        <w:t>are the mean and standard deviation of logarithmic values, respectively</w:t>
      </w:r>
      <w:r w:rsidRPr="00006E98">
        <w:rPr>
          <w:rFonts w:cs="Times New Roman"/>
          <w:szCs w:val="20"/>
          <w:shd w:val="clear" w:color="auto" w:fill="FFFFFF"/>
        </w:rPr>
        <w:t>).</w:t>
      </w:r>
    </w:p>
    <w:p w14:paraId="427BA8E8" w14:textId="77777777" w:rsidR="00092AC0" w:rsidRPr="00006E98" w:rsidRDefault="00092AC0" w:rsidP="00EA11E3">
      <w:pPr>
        <w:spacing w:line="276" w:lineRule="auto"/>
      </w:pPr>
    </w:p>
    <w:p w14:paraId="6391BDB1" w14:textId="77777777" w:rsidR="00023BA7" w:rsidRPr="00006E98" w:rsidRDefault="00365E6A" w:rsidP="00EA11E3">
      <w:pPr>
        <w:spacing w:line="276" w:lineRule="auto"/>
      </w:pPr>
      <w:r w:rsidRPr="00006E98">
        <w:t>Once the value</w:t>
      </w:r>
      <w:r w:rsidR="003226D0" w:rsidRPr="00006E98">
        <w:t>s</w:t>
      </w:r>
      <w:r w:rsidRPr="00006E98">
        <w:t xml:space="preserve"> of </w:t>
      </w:r>
      <w:r w:rsidR="00FD3279" w:rsidRPr="00006E98">
        <w:t>the corrosion initiation</w:t>
      </w:r>
      <w:r w:rsidRPr="00006E98">
        <w:t xml:space="preserve"> </w:t>
      </w:r>
      <w:r w:rsidR="003226D0" w:rsidRPr="00006E98">
        <w:t>are</w:t>
      </w:r>
      <w:r w:rsidRPr="00006E98">
        <w:t xml:space="preserve"> obtained, the corrosion rate becomes the key factor in the corrosion propagation and deterioration.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605"/>
        <w:gridCol w:w="3006"/>
      </w:tblGrid>
      <w:tr w:rsidR="000F4271" w:rsidRPr="00006E98" w14:paraId="6D942676" w14:textId="77777777" w:rsidTr="006503D6">
        <w:tc>
          <w:tcPr>
            <w:tcW w:w="2405" w:type="dxa"/>
          </w:tcPr>
          <w:p w14:paraId="69270817" w14:textId="77777777" w:rsidR="00442AAF" w:rsidRPr="00006E98" w:rsidRDefault="00442AAF" w:rsidP="00EA11E3">
            <w:pPr>
              <w:spacing w:line="276" w:lineRule="auto"/>
              <w:rPr>
                <w:szCs w:val="24"/>
              </w:rPr>
            </w:pPr>
          </w:p>
        </w:tc>
        <w:tc>
          <w:tcPr>
            <w:tcW w:w="3605" w:type="dxa"/>
          </w:tcPr>
          <w:p w14:paraId="196E3D90" w14:textId="77777777" w:rsidR="00442AAF" w:rsidRPr="00006E98" w:rsidRDefault="00442AAF" w:rsidP="00EA11E3">
            <w:pPr>
              <w:spacing w:line="276" w:lineRule="auto"/>
              <w:rPr>
                <w:i/>
                <w:szCs w:val="24"/>
              </w:rPr>
            </w:pPr>
            <m:oMathPara>
              <m:oMath>
                <m:r>
                  <w:rPr>
                    <w:rFonts w:ascii="Cambria Math" w:hAnsi="Cambria Math"/>
                    <w:szCs w:val="24"/>
                  </w:rPr>
                  <m:t>p</m:t>
                </m:r>
                <m:d>
                  <m:dPr>
                    <m:ctrlPr>
                      <w:rPr>
                        <w:rFonts w:ascii="Cambria Math" w:hAnsi="Cambria Math"/>
                        <w:i/>
                        <w:szCs w:val="24"/>
                      </w:rPr>
                    </m:ctrlPr>
                  </m:dPr>
                  <m:e>
                    <m:r>
                      <w:rPr>
                        <w:rFonts w:ascii="Cambria Math" w:hAnsi="Cambria Math"/>
                        <w:szCs w:val="24"/>
                      </w:rPr>
                      <m:t>t</m:t>
                    </m:r>
                  </m:e>
                </m:d>
                <m:r>
                  <w:rPr>
                    <w:rFonts w:ascii="Cambria Math" w:hAnsi="Cambria Math"/>
                    <w:szCs w:val="24"/>
                  </w:rPr>
                  <m:t>=R(t)</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init</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prop</m:t>
                        </m:r>
                      </m:sub>
                    </m:sSub>
                    <m:r>
                      <w:rPr>
                        <w:rFonts w:ascii="Cambria Math" w:hAnsi="Cambria Math"/>
                        <w:szCs w:val="24"/>
                      </w:rPr>
                      <m:t>(t-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init</m:t>
                        </m:r>
                      </m:sub>
                    </m:sSub>
                    <m:r>
                      <w:rPr>
                        <w:rFonts w:ascii="Cambria Math" w:hAnsi="Cambria Math"/>
                        <w:szCs w:val="24"/>
                      </w:rPr>
                      <m:t>)</m:t>
                    </m:r>
                  </m:sup>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m:oMathPara>
          </w:p>
        </w:tc>
        <w:tc>
          <w:tcPr>
            <w:tcW w:w="3006" w:type="dxa"/>
          </w:tcPr>
          <w:p w14:paraId="353C83AC" w14:textId="1D82DA00" w:rsidR="00442AAF" w:rsidRPr="00006E98" w:rsidRDefault="00442AAF" w:rsidP="00EA11E3">
            <w:pPr>
              <w:spacing w:line="276" w:lineRule="auto"/>
              <w:jc w:val="right"/>
              <w:rPr>
                <w:szCs w:val="24"/>
              </w:rPr>
            </w:pPr>
            <w:r w:rsidRPr="00006E98">
              <w:rPr>
                <w:szCs w:val="24"/>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2</w:t>
            </w:r>
            <w:r w:rsidR="0005501E" w:rsidRPr="00006E98">
              <w:rPr>
                <w:noProof/>
              </w:rPr>
              <w:fldChar w:fldCharType="end"/>
            </w:r>
            <w:r w:rsidRPr="00006E98">
              <w:rPr>
                <w:szCs w:val="24"/>
              </w:rPr>
              <w:t>)</w:t>
            </w:r>
          </w:p>
        </w:tc>
      </w:tr>
    </w:tbl>
    <w:p w14:paraId="679479EC" w14:textId="1D2B3388" w:rsidR="003347EF" w:rsidRPr="00006E98" w:rsidRDefault="00E117E1" w:rsidP="00EA11E3">
      <w:pPr>
        <w:spacing w:line="276" w:lineRule="auto"/>
      </w:pPr>
      <w:r w:rsidRPr="00006E98">
        <w:rPr>
          <w:szCs w:val="24"/>
        </w:rPr>
        <w:t xml:space="preserve">In </w:t>
      </w:r>
      <w:r w:rsidRPr="00006E98">
        <w:rPr>
          <w:szCs w:val="24"/>
          <w:highlight w:val="cyan"/>
        </w:rPr>
        <w:t>Eq. (2)</w:t>
      </w:r>
      <w:r w:rsidRPr="00006E98">
        <w:rPr>
          <w:szCs w:val="24"/>
        </w:rPr>
        <w:t xml:space="preserve">, </w:t>
      </w:r>
      <w:r w:rsidR="003347EF" w:rsidRPr="00006E98">
        <w:rPr>
          <w:szCs w:val="24"/>
        </w:rPr>
        <w:t xml:space="preserve"> </w:t>
      </w:r>
      <w:r w:rsidR="003347EF" w:rsidRPr="00006E98">
        <w:rPr>
          <w:i/>
          <w:szCs w:val="24"/>
        </w:rPr>
        <w:t>p(t)</w:t>
      </w:r>
      <w:r w:rsidR="003347EF" w:rsidRPr="00006E98">
        <w:rPr>
          <w:szCs w:val="24"/>
        </w:rPr>
        <w:t xml:space="preserve"> is the pit depth with time, </w:t>
      </w:r>
      <w:r w:rsidR="003347EF" w:rsidRPr="00006E98">
        <w:rPr>
          <w:i/>
          <w:szCs w:val="24"/>
        </w:rPr>
        <w:t>R</w:t>
      </w:r>
      <w:r w:rsidR="00DB2088" w:rsidRPr="00006E98">
        <w:rPr>
          <w:i/>
          <w:szCs w:val="24"/>
        </w:rPr>
        <w:t>(t)</w:t>
      </w:r>
      <w:r w:rsidR="003347EF" w:rsidRPr="00006E98">
        <w:rPr>
          <w:szCs w:val="24"/>
        </w:rPr>
        <w:t xml:space="preserve"> is the pitting factor defined as the ratio between the maximum pit depth and the mean pit depth, </w:t>
      </w:r>
      <w:proofErr w:type="spellStart"/>
      <w:r w:rsidR="003347EF" w:rsidRPr="00006E98">
        <w:rPr>
          <w:i/>
          <w:szCs w:val="24"/>
        </w:rPr>
        <w:t>r</w:t>
      </w:r>
      <w:r w:rsidR="003347EF" w:rsidRPr="00006E98">
        <w:rPr>
          <w:i/>
          <w:szCs w:val="24"/>
          <w:vertAlign w:val="subscript"/>
        </w:rPr>
        <w:t>i</w:t>
      </w:r>
      <w:proofErr w:type="spellEnd"/>
      <w:r w:rsidR="003347EF" w:rsidRPr="00006E98">
        <w:rPr>
          <w:i/>
          <w:szCs w:val="24"/>
        </w:rPr>
        <w:t>(t)</w:t>
      </w:r>
      <w:r w:rsidR="003347EF" w:rsidRPr="00006E98">
        <w:rPr>
          <w:szCs w:val="24"/>
        </w:rPr>
        <w:t xml:space="preserve"> </w:t>
      </w:r>
      <w:r w:rsidR="00973E6F" w:rsidRPr="00006E98">
        <w:rPr>
          <w:szCs w:val="24"/>
        </w:rPr>
        <w:t>(</w:t>
      </w:r>
      <m:oMath>
        <m:r>
          <w:rPr>
            <w:rFonts w:ascii="Cambria Math" w:hAnsi="Cambria Math"/>
            <w:szCs w:val="24"/>
          </w:rPr>
          <m:t>= 0.0116</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corr</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corr</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=0.85 </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corr,0</m:t>
            </m:r>
          </m:sub>
        </m:sSub>
        <m:d>
          <m:dPr>
            <m:ctrlPr>
              <w:rPr>
                <w:rFonts w:ascii="Cambria Math" w:hAnsi="Cambria Math"/>
                <w:i/>
                <w:szCs w:val="24"/>
              </w:rPr>
            </m:ctrlPr>
          </m:dPr>
          <m:e>
            <m:r>
              <w:rPr>
                <w:rFonts w:ascii="Cambria Math" w:hAnsi="Cambria Math"/>
                <w:szCs w:val="24"/>
              </w:rPr>
              <m:t>t=0</m:t>
            </m:r>
          </m:e>
        </m:d>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prop</m:t>
                </m:r>
              </m:sub>
            </m:sSub>
          </m:e>
          <m:sup>
            <m:r>
              <w:rPr>
                <w:rFonts w:ascii="Cambria Math" w:hAnsi="Cambria Math"/>
                <w:szCs w:val="24"/>
              </w:rPr>
              <m:t>-0.29</m:t>
            </m:r>
          </m:sup>
        </m:sSup>
      </m:oMath>
      <w:r w:rsidR="008F1D56" w:rsidRPr="00006E98">
        <w:rPr>
          <w:rFonts w:eastAsiaTheme="minorEastAsia"/>
          <w:szCs w:val="24"/>
        </w:rPr>
        <w:t xml:space="preserve">, where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corr</m:t>
            </m:r>
          </m:sub>
        </m:sSub>
        <m:d>
          <m:dPr>
            <m:ctrlPr>
              <w:rPr>
                <w:rFonts w:ascii="Cambria Math" w:hAnsi="Cambria Math"/>
                <w:i/>
                <w:szCs w:val="24"/>
              </w:rPr>
            </m:ctrlPr>
          </m:dPr>
          <m:e>
            <m:r>
              <w:rPr>
                <w:rFonts w:ascii="Cambria Math" w:hAnsi="Cambria Math"/>
                <w:szCs w:val="24"/>
              </w:rPr>
              <m:t>t</m:t>
            </m:r>
          </m:e>
        </m:d>
      </m:oMath>
      <w:r w:rsidR="008F1D56" w:rsidRPr="00006E98">
        <w:rPr>
          <w:rFonts w:eastAsiaTheme="minorEastAsia"/>
          <w:szCs w:val="24"/>
        </w:rPr>
        <w:t xml:space="preserve"> and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corr,0</m:t>
            </m:r>
          </m:sub>
        </m:sSub>
        <m:d>
          <m:dPr>
            <m:ctrlPr>
              <w:rPr>
                <w:rFonts w:ascii="Cambria Math" w:hAnsi="Cambria Math"/>
                <w:i/>
                <w:szCs w:val="24"/>
              </w:rPr>
            </m:ctrlPr>
          </m:dPr>
          <m:e>
            <m:r>
              <w:rPr>
                <w:rFonts w:ascii="Cambria Math" w:hAnsi="Cambria Math"/>
                <w:szCs w:val="24"/>
              </w:rPr>
              <m:t>t=0</m:t>
            </m:r>
          </m:e>
        </m:d>
      </m:oMath>
      <w:r w:rsidR="008F1D56" w:rsidRPr="00006E98">
        <w:rPr>
          <w:rFonts w:eastAsiaTheme="minorEastAsia"/>
          <w:szCs w:val="24"/>
        </w:rPr>
        <w:t xml:space="preserve"> are the impressed currents at a general time t and at time t equal to zero</w:t>
      </w:r>
      <w:r w:rsidR="00973E6F" w:rsidRPr="00006E98">
        <w:rPr>
          <w:szCs w:val="24"/>
        </w:rPr>
        <w:t>)</w:t>
      </w:r>
      <w:r w:rsidR="009B0D22" w:rsidRPr="00006E98">
        <w:rPr>
          <w:szCs w:val="24"/>
        </w:rPr>
        <w:t xml:space="preserve"> </w:t>
      </w:r>
      <w:r w:rsidR="003347EF" w:rsidRPr="00006E98">
        <w:rPr>
          <w:szCs w:val="24"/>
        </w:rPr>
        <w:t>is the corrosion rate</w:t>
      </w:r>
      <w:r w:rsidR="00DB2088" w:rsidRPr="00006E98">
        <w:rPr>
          <w:szCs w:val="24"/>
        </w:rPr>
        <w:t xml:space="preserve"> and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prop</m:t>
            </m:r>
          </m:sub>
        </m:sSub>
      </m:oMath>
      <w:r w:rsidR="00DB2088" w:rsidRPr="00006E98">
        <w:rPr>
          <w:rFonts w:eastAsiaTheme="minorEastAsia"/>
          <w:szCs w:val="24"/>
        </w:rPr>
        <w:t xml:space="preserve"> is the time </w:t>
      </w:r>
      <w:r w:rsidR="00AA1E8B" w:rsidRPr="00006E98">
        <w:rPr>
          <w:rFonts w:eastAsiaTheme="minorEastAsia"/>
          <w:szCs w:val="24"/>
        </w:rPr>
        <w:t>for</w:t>
      </w:r>
      <w:r w:rsidR="00DB2088" w:rsidRPr="00006E98">
        <w:rPr>
          <w:rFonts w:eastAsiaTheme="minorEastAsia"/>
          <w:szCs w:val="24"/>
        </w:rPr>
        <w:t xml:space="preserve"> corrosion to propagate</w:t>
      </w:r>
      <w:r w:rsidR="003226D0" w:rsidRPr="00006E98">
        <w:rPr>
          <w:rFonts w:eastAsiaTheme="minorEastAsia"/>
          <w:szCs w:val="24"/>
        </w:rPr>
        <w:t xml:space="preserve"> </w:t>
      </w:r>
      <w:r w:rsidR="004E6492" w:rsidRPr="00006E98">
        <w:rPr>
          <w:rFonts w:eastAsiaTheme="minorEastAsia"/>
          <w:szCs w:val="24"/>
        </w:rPr>
        <w:t>(</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prop</m:t>
            </m:r>
          </m:sub>
        </m:sSub>
      </m:oMath>
      <w:r w:rsidR="003226D0" w:rsidRPr="00006E98">
        <w:rPr>
          <w:rFonts w:eastAsiaTheme="minorEastAsia"/>
          <w:szCs w:val="24"/>
        </w:rPr>
        <w:t xml:space="preserve">). </w:t>
      </w:r>
    </w:p>
    <w:p w14:paraId="461632B8" w14:textId="77777777" w:rsidR="000B579D" w:rsidRPr="00006E98" w:rsidRDefault="004E6492" w:rsidP="00EA11E3">
      <w:pPr>
        <w:spacing w:line="276" w:lineRule="auto"/>
        <w:rPr>
          <w:vertAlign w:val="subscript"/>
        </w:rPr>
      </w:pPr>
      <w:r w:rsidRPr="00006E98">
        <w:t xml:space="preserve">Corrosion propagation coincides with the cracking initiation that occurs when the localized tensile stresses, produced by the corrosion products filling the pores in the surrounding concrete, reach the critical tensile strength of the concrete. Then, </w:t>
      </w:r>
      <w:r w:rsidR="00BC4D63" w:rsidRPr="00006E98">
        <w:rPr>
          <w:highlight w:val="cyan"/>
        </w:rPr>
        <w:t>Eq.</w:t>
      </w:r>
      <w:r w:rsidR="00BE4D18" w:rsidRPr="00006E98">
        <w:rPr>
          <w:highlight w:val="cyan"/>
        </w:rPr>
        <w:t xml:space="preserve"> (2)</w:t>
      </w:r>
      <w:r w:rsidR="00A57C4A" w:rsidRPr="00006E98">
        <w:t xml:space="preserve"> </w:t>
      </w:r>
      <w:r w:rsidR="00BE4D18" w:rsidRPr="00006E98">
        <w:t>can be solved</w:t>
      </w:r>
      <w:r w:rsidR="006659D4" w:rsidRPr="00006E98">
        <w:t xml:space="preserve"> </w:t>
      </w:r>
      <w:r w:rsidR="00353A0C" w:rsidRPr="00006E98">
        <w:t xml:space="preserve">by </w:t>
      </w:r>
      <w:r w:rsidR="006659D4" w:rsidRPr="00006E98">
        <w:t xml:space="preserve">imposing </w:t>
      </w:r>
      <m:oMath>
        <m:r>
          <w:rPr>
            <w:rFonts w:ascii="Cambria Math" w:hAnsi="Cambria Math"/>
            <w:szCs w:val="24"/>
          </w:rPr>
          <m:t>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cr</m:t>
            </m:r>
          </m:sub>
        </m:sSub>
      </m:oMath>
      <w:r w:rsidR="006659D4" w:rsidRPr="00006E98">
        <w:rPr>
          <w:rFonts w:eastAsiaTheme="minorEastAsia"/>
          <w:szCs w:val="24"/>
        </w:rPr>
        <w:t xml:space="preserve">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cr</m:t>
            </m:r>
          </m:sub>
        </m:sSub>
      </m:oMath>
      <w:r w:rsidR="006659D4" w:rsidRPr="00006E98">
        <w:rPr>
          <w:rFonts w:eastAsiaTheme="minorEastAsia"/>
          <w:szCs w:val="24"/>
        </w:rPr>
        <w:t xml:space="preserve"> is the time to cracking initiation) and </w:t>
      </w:r>
      <m:oMath>
        <m:sSub>
          <m:sSubPr>
            <m:ctrlPr>
              <w:rPr>
                <w:rFonts w:ascii="Cambria Math" w:hAnsi="Cambria Math"/>
                <w:i/>
                <w:szCs w:val="24"/>
              </w:rPr>
            </m:ctrlPr>
          </m:sSubPr>
          <m:e>
            <m:r>
              <w:rPr>
                <w:rFonts w:ascii="Cambria Math" w:hAnsi="Cambria Math"/>
                <w:szCs w:val="24"/>
              </w:rPr>
              <m:t>p</m:t>
            </m:r>
            <m:d>
              <m:dPr>
                <m:ctrlPr>
                  <w:rPr>
                    <w:rFonts w:ascii="Cambria Math" w:hAnsi="Cambria Math"/>
                    <w:i/>
                    <w:szCs w:val="24"/>
                  </w:rPr>
                </m:ctrlPr>
              </m:dPr>
              <m:e>
                <m:r>
                  <w:rPr>
                    <w:rFonts w:ascii="Cambria Math" w:hAnsi="Cambria Math"/>
                    <w:szCs w:val="24"/>
                  </w:rPr>
                  <m:t>t</m:t>
                </m:r>
              </m:e>
            </m:d>
            <m:r>
              <w:rPr>
                <w:rFonts w:ascii="Cambria Math" w:hAnsi="Cambria Math"/>
                <w:szCs w:val="24"/>
              </w:rPr>
              <m:t>= p</m:t>
            </m:r>
          </m:e>
          <m:sub>
            <m:r>
              <w:rPr>
                <w:rFonts w:ascii="Cambria Math" w:hAnsi="Cambria Math"/>
                <w:szCs w:val="24"/>
              </w:rPr>
              <m:t>crit</m:t>
            </m:r>
          </m:sub>
        </m:sSub>
      </m:oMath>
      <w:r w:rsidR="006659D4" w:rsidRPr="00006E98">
        <w:rPr>
          <w:rFonts w:eastAsiaTheme="minorEastAsia"/>
          <w:szCs w:val="24"/>
        </w:rPr>
        <w:t xml:space="preserve">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crit</m:t>
            </m:r>
          </m:sub>
        </m:sSub>
      </m:oMath>
      <w:r w:rsidR="006659D4" w:rsidRPr="00006E98">
        <w:rPr>
          <w:rFonts w:eastAsiaTheme="minorEastAsia"/>
          <w:szCs w:val="24"/>
        </w:rPr>
        <w:t xml:space="preserve"> is the pit depth</w:t>
      </w:r>
      <w:r w:rsidR="000B579D" w:rsidRPr="00006E98">
        <w:rPr>
          <w:rFonts w:eastAsiaTheme="minorEastAsia"/>
          <w:szCs w:val="24"/>
        </w:rPr>
        <w:t xml:space="preserve"> for cracking initiation</w:t>
      </w:r>
      <w:r w:rsidR="006659D4" w:rsidRPr="00006E98">
        <w:rPr>
          <w:rFonts w:eastAsiaTheme="minorEastAsia"/>
          <w:szCs w:val="24"/>
        </w:rPr>
        <w:t>)</w:t>
      </w:r>
      <w:r w:rsidR="00CD329F" w:rsidRPr="00006E98">
        <w:rPr>
          <w:rFonts w:eastAsiaTheme="minorEastAsia"/>
          <w:szCs w:val="24"/>
        </w:rPr>
        <w:t xml:space="preserve"> [</w:t>
      </w:r>
      <w:r w:rsidR="00CD329F" w:rsidRPr="00006E98">
        <w:rPr>
          <w:rFonts w:eastAsiaTheme="minorEastAsia"/>
          <w:szCs w:val="24"/>
          <w:highlight w:val="green"/>
        </w:rPr>
        <w:t>Cui et al. (2014)</w:t>
      </w:r>
      <w:r w:rsidR="00CD329F" w:rsidRPr="00006E98">
        <w:rPr>
          <w:rFonts w:eastAsiaTheme="minorEastAsia"/>
          <w:szCs w:val="24"/>
        </w:rPr>
        <w:t>]</w:t>
      </w:r>
      <w:r w:rsidR="00BE4D18" w:rsidRPr="00006E98">
        <w:rPr>
          <w:vertAlign w:val="subscript"/>
        </w:rPr>
        <w:t>.</w:t>
      </w:r>
      <w:r w:rsidR="000B579D" w:rsidRPr="00006E98">
        <w:rPr>
          <w:vertAlign w:val="subscript"/>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245"/>
        <w:gridCol w:w="1791"/>
      </w:tblGrid>
      <w:tr w:rsidR="000F4271" w:rsidRPr="00006E98" w14:paraId="07C2D3F9" w14:textId="77777777" w:rsidTr="007B2BDB">
        <w:trPr>
          <w:trHeight w:val="103"/>
        </w:trPr>
        <w:tc>
          <w:tcPr>
            <w:tcW w:w="1980" w:type="dxa"/>
          </w:tcPr>
          <w:p w14:paraId="5CA48A78" w14:textId="77777777" w:rsidR="002A5515" w:rsidRPr="00006E98" w:rsidRDefault="002A5515" w:rsidP="00EA11E3">
            <w:pPr>
              <w:spacing w:line="276" w:lineRule="auto"/>
              <w:rPr>
                <w:szCs w:val="24"/>
              </w:rPr>
            </w:pPr>
          </w:p>
        </w:tc>
        <w:tc>
          <w:tcPr>
            <w:tcW w:w="5245" w:type="dxa"/>
          </w:tcPr>
          <w:p w14:paraId="2F60FE54" w14:textId="77777777" w:rsidR="002A5515" w:rsidRPr="00006E98" w:rsidRDefault="0005501E" w:rsidP="00EA11E3">
            <w:pPr>
              <w:spacing w:line="276" w:lineRule="auto"/>
              <w:rPr>
                <w:szCs w:val="24"/>
              </w:rPr>
            </w:pPr>
            <m:oMathPara>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cr</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init</m:t>
                    </m:r>
                  </m:sub>
                </m:sSub>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p</m:t>
                                </m:r>
                              </m:e>
                              <m:sub>
                                <m:r>
                                  <w:rPr>
                                    <w:rFonts w:ascii="Cambria Math" w:hAnsi="Cambria Math"/>
                                    <w:szCs w:val="24"/>
                                  </w:rPr>
                                  <m:t>crit</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0</m:t>
                                    </m:r>
                                  </m:sub>
                                </m:sSub>
                                <m:r>
                                  <w:rPr>
                                    <w:rFonts w:ascii="Cambria Math" w:hAnsi="Cambria Math"/>
                                    <w:szCs w:val="24"/>
                                  </w:rPr>
                                  <m:t>R</m:t>
                                </m:r>
                              </m:e>
                            </m:d>
                          </m:num>
                          <m:den>
                            <m:r>
                              <w:rPr>
                                <w:rFonts w:ascii="Cambria Math" w:hAnsi="Cambria Math"/>
                                <w:szCs w:val="24"/>
                              </w:rPr>
                              <m:t xml:space="preserve">0.0139 </m:t>
                            </m:r>
                            <m:sSub>
                              <m:sSubPr>
                                <m:ctrlPr>
                                  <w:rPr>
                                    <w:rFonts w:ascii="Cambria Math" w:hAnsi="Cambria Math"/>
                                    <w:i/>
                                    <w:szCs w:val="24"/>
                                  </w:rPr>
                                </m:ctrlPr>
                              </m:sSubPr>
                              <m:e>
                                <m:r>
                                  <w:rPr>
                                    <w:rFonts w:ascii="Cambria Math" w:hAnsi="Cambria Math"/>
                                    <w:szCs w:val="24"/>
                                  </w:rPr>
                                  <m:t>i</m:t>
                                </m:r>
                              </m:e>
                              <m:sub>
                                <m:r>
                                  <w:rPr>
                                    <w:rFonts w:ascii="Cambria Math" w:hAnsi="Cambria Math"/>
                                    <w:szCs w:val="24"/>
                                  </w:rPr>
                                  <m:t>corr</m:t>
                                </m:r>
                              </m:sub>
                            </m:sSub>
                            <m:d>
                              <m:dPr>
                                <m:ctrlPr>
                                  <w:rPr>
                                    <w:rFonts w:ascii="Cambria Math" w:hAnsi="Cambria Math"/>
                                    <w:i/>
                                    <w:szCs w:val="24"/>
                                  </w:rPr>
                                </m:ctrlPr>
                              </m:dPr>
                              <m:e>
                                <m:r>
                                  <w:rPr>
                                    <w:rFonts w:ascii="Cambria Math" w:hAnsi="Cambria Math"/>
                                    <w:szCs w:val="24"/>
                                  </w:rPr>
                                  <m:t>t=0</m:t>
                                </m:r>
                              </m:e>
                            </m:d>
                            <m:r>
                              <w:rPr>
                                <w:rFonts w:ascii="Cambria Math" w:hAnsi="Cambria Math"/>
                                <w:szCs w:val="24"/>
                              </w:rPr>
                              <m:t xml:space="preserve"> R</m:t>
                            </m:r>
                          </m:den>
                        </m:f>
                      </m:e>
                    </m:d>
                  </m:e>
                  <m:sup>
                    <m:r>
                      <w:rPr>
                        <w:rFonts w:ascii="Cambria Math" w:hAnsi="Cambria Math"/>
                        <w:szCs w:val="24"/>
                      </w:rPr>
                      <m:t>1.41</m:t>
                    </m:r>
                  </m:sup>
                </m:sSup>
              </m:oMath>
            </m:oMathPara>
          </w:p>
        </w:tc>
        <w:tc>
          <w:tcPr>
            <w:tcW w:w="1791" w:type="dxa"/>
          </w:tcPr>
          <w:p w14:paraId="3709A319" w14:textId="3F04A364" w:rsidR="002A5515" w:rsidRPr="00006E98" w:rsidRDefault="002A5515" w:rsidP="00EA11E3">
            <w:pPr>
              <w:spacing w:line="276" w:lineRule="auto"/>
              <w:jc w:val="right"/>
              <w:rPr>
                <w:szCs w:val="24"/>
              </w:rPr>
            </w:pPr>
            <w:r w:rsidRPr="00006E98">
              <w:rPr>
                <w:szCs w:val="24"/>
              </w:rPr>
              <w:t>(</w:t>
            </w:r>
            <w:r w:rsidR="000B579D" w:rsidRPr="00006E98">
              <w:rPr>
                <w:noProof/>
              </w:rPr>
              <w:fldChar w:fldCharType="begin"/>
            </w:r>
            <w:r w:rsidR="000B579D" w:rsidRPr="00006E98">
              <w:rPr>
                <w:noProof/>
              </w:rPr>
              <w:instrText xml:space="preserve"> SEQ Equation \* ARABIC </w:instrText>
            </w:r>
            <w:r w:rsidR="000B579D" w:rsidRPr="00006E98">
              <w:rPr>
                <w:noProof/>
              </w:rPr>
              <w:fldChar w:fldCharType="separate"/>
            </w:r>
            <w:r w:rsidR="00284F3D" w:rsidRPr="00006E98">
              <w:rPr>
                <w:noProof/>
              </w:rPr>
              <w:t>3</w:t>
            </w:r>
            <w:r w:rsidR="000B579D" w:rsidRPr="00006E98">
              <w:rPr>
                <w:noProof/>
              </w:rPr>
              <w:fldChar w:fldCharType="end"/>
            </w:r>
            <w:r w:rsidRPr="00006E98">
              <w:rPr>
                <w:szCs w:val="24"/>
              </w:rPr>
              <w:t>)</w:t>
            </w:r>
          </w:p>
        </w:tc>
      </w:tr>
    </w:tbl>
    <w:p w14:paraId="584A9B6C" w14:textId="2F0EECB7" w:rsidR="006B57BD" w:rsidRPr="00006E98" w:rsidRDefault="006B57BD" w:rsidP="00EA11E3">
      <w:pPr>
        <w:spacing w:line="276" w:lineRule="auto"/>
      </w:pPr>
      <w:r w:rsidRPr="00006E98">
        <w:rPr>
          <w:highlight w:val="green"/>
        </w:rPr>
        <w:t>Alonso et al. (1998)</w:t>
      </w:r>
      <w:r w:rsidRPr="00006E98">
        <w:t xml:space="preserve"> conducted an experimental campaign to investigate the corrosion </w:t>
      </w:r>
      <w:r w:rsidR="003411AC" w:rsidRPr="00006E98">
        <w:t xml:space="preserve">attack </w:t>
      </w:r>
      <w:r w:rsidRPr="00006E98">
        <w:t>penetration</w:t>
      </w:r>
      <w:r w:rsidR="00273DE7" w:rsidRPr="00006E98">
        <w:t xml:space="preserv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oMath>
      <w:r w:rsidR="0081342B" w:rsidRPr="00006E98">
        <w:t xml:space="preserve">, </w:t>
      </w:r>
      <w:r w:rsidRPr="00006E98">
        <w:t>which produce</w:t>
      </w:r>
      <w:r w:rsidR="0081342B" w:rsidRPr="00006E98">
        <w:t>d</w:t>
      </w:r>
      <w:r w:rsidRPr="00006E98">
        <w:t xml:space="preserve"> the first visible crack (crack width </w:t>
      </w:r>
      <w:r w:rsidR="003411AC" w:rsidRPr="00006E98">
        <w:t>(</w:t>
      </w:r>
      <w:r w:rsidRPr="00006E98">
        <w:rPr>
          <w:i/>
        </w:rPr>
        <w:t>w</w:t>
      </w:r>
      <w:r w:rsidR="003411AC" w:rsidRPr="00006E98">
        <w:rPr>
          <w:i/>
        </w:rPr>
        <w:t>)</w:t>
      </w:r>
      <w:r w:rsidRPr="00006E98">
        <w:t xml:space="preserve"> equal to 0.05 mm)</w:t>
      </w:r>
      <w:r w:rsidR="0081342B" w:rsidRPr="00006E98">
        <w:t xml:space="preserve">, with various cover-to-steel diameter </w:t>
      </w:r>
      <w:r w:rsidR="001E22D1" w:rsidRPr="00006E98">
        <w:t>(</w:t>
      </w:r>
      <w:r w:rsidR="001E22D1" w:rsidRPr="00006E98">
        <w:rPr>
          <w:i/>
        </w:rPr>
        <w:t>c/</w:t>
      </w:r>
      <w:r w:rsidR="00EF498E" w:rsidRPr="00006E98">
        <w:rPr>
          <w:i/>
        </w:rPr>
        <w:t>d</w:t>
      </w:r>
      <w:r w:rsidR="001E22D1" w:rsidRPr="00006E98">
        <w:t xml:space="preserve">) </w:t>
      </w:r>
      <w:r w:rsidR="0081342B" w:rsidRPr="00006E98">
        <w:t>ratio</w:t>
      </w:r>
      <w:r w:rsidR="003411AC" w:rsidRPr="00006E98">
        <w:t>s</w:t>
      </w:r>
      <w:r w:rsidR="001E22D1" w:rsidRPr="00006E98">
        <w:t>, assuming yet uniform corrosion</w:t>
      </w:r>
      <w:r w:rsidR="0081342B" w:rsidRPr="00006E98">
        <w:t>.</w:t>
      </w:r>
      <w:r w:rsidR="003411AC" w:rsidRPr="00006E98">
        <w:t xml:space="preserve"> They also proposed a </w:t>
      </w:r>
      <w:r w:rsidR="005767D4" w:rsidRPr="00006E98">
        <w:t xml:space="preserve">deterministic </w:t>
      </w:r>
      <w:r w:rsidR="003411AC" w:rsidRPr="00006E98">
        <w:t xml:space="preserve">relationship </w:t>
      </w:r>
      <w:r w:rsidR="005767D4" w:rsidRPr="00006E98">
        <w:t>between the attack penetration and cover-to-dimeter ratio. This study introduces a lognormal distribution to simulate the attack penetration to induce the cracking initiation</w:t>
      </w:r>
      <w:r w:rsidR="00E117E1" w:rsidRPr="00006E98">
        <w:t xml:space="preserve">, which is based </w:t>
      </w:r>
      <w:r w:rsidR="005767D4" w:rsidRPr="00006E98">
        <w:t xml:space="preserve">on a homoscedastic model with </w:t>
      </w:r>
      <w:r w:rsidR="009B0D22" w:rsidRPr="00006E98">
        <w:t xml:space="preserve">a </w:t>
      </w:r>
      <w:r w:rsidR="005767D4" w:rsidRPr="00006E98">
        <w:t xml:space="preserve">variable mean and </w:t>
      </w:r>
      <w:r w:rsidR="009B0D22" w:rsidRPr="00006E98">
        <w:t xml:space="preserve">a </w:t>
      </w:r>
      <w:r w:rsidR="005767D4" w:rsidRPr="00006E98">
        <w:t xml:space="preserve">constant standard </w:t>
      </w:r>
      <w:r w:rsidR="0056298B" w:rsidRPr="00006E98">
        <w:t>deviation</w:t>
      </w:r>
      <w:r w:rsidR="005767D4" w:rsidRPr="00006E98">
        <w:t xml:space="preserve">. The results of such statistical distribution are shown in </w:t>
      </w:r>
      <w:r w:rsidR="005767D4" w:rsidRPr="00006E98">
        <w:rPr>
          <w:highlight w:val="cyan"/>
        </w:rPr>
        <w:t>Figure 2a</w:t>
      </w:r>
      <w:r w:rsidR="005767D4" w:rsidRPr="00006E98">
        <w:t>.</w:t>
      </w:r>
    </w:p>
    <w:p w14:paraId="41395F44" w14:textId="70EFCB27" w:rsidR="00A54EC8" w:rsidRPr="00006E98" w:rsidRDefault="0056298B" w:rsidP="00EA11E3">
      <w:pPr>
        <w:spacing w:line="276" w:lineRule="auto"/>
      </w:pPr>
      <w:r w:rsidRPr="00006E98">
        <w:t xml:space="preserve">Similarly, many experimental studies </w:t>
      </w:r>
      <w:r w:rsidR="00CD329F" w:rsidRPr="00006E98">
        <w:t>[e.g.</w:t>
      </w:r>
      <w:r w:rsidRPr="00006E98">
        <w:t xml:space="preserve">, </w:t>
      </w:r>
      <w:r w:rsidRPr="00006E98">
        <w:rPr>
          <w:szCs w:val="24"/>
          <w:highlight w:val="green"/>
        </w:rPr>
        <w:t>Rodriguez et al., 1997; Torres-Acosta et al., 2003; Yu et al., 2015)</w:t>
      </w:r>
      <w:r w:rsidRPr="00006E98">
        <w:t xml:space="preserve"> have been carried out to evaluate the pitting factor and a few focussed on </w:t>
      </w:r>
      <w:r w:rsidR="00EF498E" w:rsidRPr="00006E98">
        <w:t>its</w:t>
      </w:r>
      <w:r w:rsidRPr="00006E98">
        <w:t xml:space="preserve"> numerical-related uncertainties</w:t>
      </w:r>
      <w:r w:rsidR="00C2596E" w:rsidRPr="00006E98">
        <w:t xml:space="preserve"> [</w:t>
      </w:r>
      <w:r w:rsidR="00C2596E" w:rsidRPr="00006E98">
        <w:rPr>
          <w:szCs w:val="24"/>
          <w:highlight w:val="green"/>
        </w:rPr>
        <w:t>Stewart and Al-</w:t>
      </w:r>
      <w:proofErr w:type="spellStart"/>
      <w:r w:rsidR="00C2596E" w:rsidRPr="00006E98">
        <w:rPr>
          <w:szCs w:val="24"/>
          <w:highlight w:val="green"/>
        </w:rPr>
        <w:t>Harthy</w:t>
      </w:r>
      <w:proofErr w:type="spellEnd"/>
      <w:r w:rsidR="00C2596E" w:rsidRPr="00006E98">
        <w:rPr>
          <w:szCs w:val="24"/>
          <w:highlight w:val="green"/>
        </w:rPr>
        <w:t xml:space="preserve"> (2008); </w:t>
      </w:r>
      <w:proofErr w:type="spellStart"/>
      <w:r w:rsidR="00C2596E" w:rsidRPr="00006E98">
        <w:rPr>
          <w:szCs w:val="24"/>
          <w:highlight w:val="green"/>
        </w:rPr>
        <w:t>Kashani</w:t>
      </w:r>
      <w:proofErr w:type="spellEnd"/>
      <w:r w:rsidR="00C2596E" w:rsidRPr="00006E98">
        <w:rPr>
          <w:szCs w:val="24"/>
          <w:highlight w:val="green"/>
        </w:rPr>
        <w:t xml:space="preserve"> et al. (2013); Zhao et al. (2018)</w:t>
      </w:r>
      <w:r w:rsidR="00C2596E" w:rsidRPr="00006E98">
        <w:t>]</w:t>
      </w:r>
      <w:r w:rsidR="00E117E1" w:rsidRPr="00006E98">
        <w:t xml:space="preserve"> and FE numerical implementations [</w:t>
      </w:r>
      <w:r w:rsidR="00E117E1" w:rsidRPr="00006E98">
        <w:rPr>
          <w:highlight w:val="green"/>
        </w:rPr>
        <w:t xml:space="preserve">e.g., El </w:t>
      </w:r>
      <w:proofErr w:type="spellStart"/>
      <w:r w:rsidR="00E117E1" w:rsidRPr="00006E98">
        <w:rPr>
          <w:highlight w:val="green"/>
        </w:rPr>
        <w:t>Alami</w:t>
      </w:r>
      <w:proofErr w:type="spellEnd"/>
      <w:r w:rsidR="00E117E1" w:rsidRPr="00006E98">
        <w:rPr>
          <w:highlight w:val="green"/>
        </w:rPr>
        <w:t xml:space="preserve"> et al. (2021)</w:t>
      </w:r>
      <w:r w:rsidR="00E117E1" w:rsidRPr="00006E98">
        <w:t>]</w:t>
      </w:r>
      <w:r w:rsidRPr="00006E98">
        <w:t xml:space="preserve">. Therefore, </w:t>
      </w:r>
      <w:r w:rsidR="008F1D56" w:rsidRPr="00006E98">
        <w:t>only the</w:t>
      </w:r>
      <w:r w:rsidR="007B2BDB" w:rsidRPr="00006E98">
        <w:t xml:space="preserve"> diameters of interest</w:t>
      </w:r>
      <w:r w:rsidRPr="00006E98">
        <w:t xml:space="preserve"> </w:t>
      </w:r>
      <w:r w:rsidR="007B2BDB" w:rsidRPr="00006E98">
        <w:t>comply</w:t>
      </w:r>
      <w:r w:rsidRPr="00006E98">
        <w:t>ing</w:t>
      </w:r>
      <w:r w:rsidR="007B2BDB" w:rsidRPr="00006E98">
        <w:t xml:space="preserve"> with typical steel diameters adopted in existing RC structures, are collected </w:t>
      </w:r>
      <w:r w:rsidR="008F1D56" w:rsidRPr="00006E98">
        <w:t xml:space="preserve">in this study </w:t>
      </w:r>
      <w:r w:rsidR="007B2BDB" w:rsidRPr="00006E98">
        <w:t xml:space="preserve">from </w:t>
      </w:r>
      <w:r w:rsidR="00EF498E" w:rsidRPr="00006E98">
        <w:t xml:space="preserve">the </w:t>
      </w:r>
      <w:r w:rsidR="009B0D22" w:rsidRPr="00006E98">
        <w:t>c</w:t>
      </w:r>
      <w:r w:rsidR="007B2BDB" w:rsidRPr="00006E98">
        <w:t>omprehensive experimental campaign</w:t>
      </w:r>
      <w:r w:rsidR="007C5359" w:rsidRPr="00006E98">
        <w:t>s</w:t>
      </w:r>
      <w:r w:rsidR="00A54EC8" w:rsidRPr="00006E98">
        <w:t xml:space="preserve">. </w:t>
      </w:r>
      <w:bookmarkStart w:id="5" w:name="_Hlk87951874"/>
      <w:r w:rsidR="00A54EC8" w:rsidRPr="00006E98">
        <w:rPr>
          <w:szCs w:val="24"/>
        </w:rPr>
        <w:t>The</w:t>
      </w:r>
      <w:r w:rsidR="00547F1B" w:rsidRPr="00006E98">
        <w:rPr>
          <w:szCs w:val="24"/>
        </w:rPr>
        <w:t xml:space="preserve"> </w:t>
      </w:r>
      <w:r w:rsidR="00A54EC8" w:rsidRPr="00006E98">
        <w:rPr>
          <w:szCs w:val="24"/>
        </w:rPr>
        <w:t xml:space="preserve">Akaike Information Criterion (AIC, </w:t>
      </w:r>
      <w:r w:rsidR="00A54EC8" w:rsidRPr="00006E98">
        <w:rPr>
          <w:highlight w:val="green"/>
        </w:rPr>
        <w:t>Akaike (1998)</w:t>
      </w:r>
      <w:r w:rsidR="00A54EC8" w:rsidRPr="00006E98">
        <w:rPr>
          <w:szCs w:val="24"/>
        </w:rPr>
        <w:t xml:space="preserve">) was used </w:t>
      </w:r>
      <w:r w:rsidR="00DA15C0" w:rsidRPr="00006E98">
        <w:rPr>
          <w:szCs w:val="24"/>
        </w:rPr>
        <w:t xml:space="preserve">as </w:t>
      </w:r>
      <w:r w:rsidR="00E833C2" w:rsidRPr="00006E98">
        <w:rPr>
          <w:szCs w:val="24"/>
        </w:rPr>
        <w:t xml:space="preserve">a </w:t>
      </w:r>
      <w:r w:rsidR="00DA15C0" w:rsidRPr="00006E98">
        <w:rPr>
          <w:szCs w:val="24"/>
        </w:rPr>
        <w:t xml:space="preserve">selection method </w:t>
      </w:r>
      <w:r w:rsidR="00A54EC8" w:rsidRPr="00006E98">
        <w:rPr>
          <w:szCs w:val="24"/>
        </w:rPr>
        <w:t xml:space="preserve">to </w:t>
      </w:r>
      <w:r w:rsidR="00A54EC8" w:rsidRPr="00006E98">
        <w:rPr>
          <w:szCs w:val="24"/>
        </w:rPr>
        <w:lastRenderedPageBreak/>
        <w:t>distinguish the best suitable pro</w:t>
      </w:r>
      <w:r w:rsidR="00EC6739" w:rsidRPr="00006E98">
        <w:rPr>
          <w:szCs w:val="24"/>
        </w:rPr>
        <w:t>b</w:t>
      </w:r>
      <w:r w:rsidR="00A54EC8" w:rsidRPr="00006E98">
        <w:rPr>
          <w:szCs w:val="24"/>
        </w:rPr>
        <w:t>abilistic distribution</w:t>
      </w:r>
      <w:r w:rsidR="007B0E9C" w:rsidRPr="00006E98">
        <w:rPr>
          <w:szCs w:val="24"/>
        </w:rPr>
        <w:t xml:space="preserve"> for the pitting factor</w:t>
      </w:r>
      <w:r w:rsidR="00A54EC8" w:rsidRPr="00006E98">
        <w:rPr>
          <w:szCs w:val="24"/>
        </w:rPr>
        <w:t xml:space="preserve">, among the set of </w:t>
      </w:r>
      <w:r w:rsidR="008F1D56" w:rsidRPr="00006E98">
        <w:rPr>
          <w:szCs w:val="24"/>
        </w:rPr>
        <w:t>chosen</w:t>
      </w:r>
      <w:r w:rsidR="00A54EC8" w:rsidRPr="00006E98">
        <w:rPr>
          <w:szCs w:val="24"/>
        </w:rPr>
        <w:t xml:space="preserve"> </w:t>
      </w:r>
      <w:r w:rsidR="00EF498E" w:rsidRPr="00006E98">
        <w:rPr>
          <w:szCs w:val="24"/>
        </w:rPr>
        <w:t xml:space="preserve">distribution </w:t>
      </w:r>
      <w:r w:rsidR="00A54EC8" w:rsidRPr="00006E98">
        <w:rPr>
          <w:szCs w:val="24"/>
        </w:rPr>
        <w:t>models</w:t>
      </w:r>
      <w:r w:rsidR="008F1D56" w:rsidRPr="00006E98">
        <w:rPr>
          <w:szCs w:val="24"/>
        </w:rPr>
        <w:t xml:space="preserve"> (i.e., Normal, Lognormal, Generalised Extreme Values and Weibull distributions)</w:t>
      </w:r>
      <w:r w:rsidR="00A54EC8" w:rsidRPr="00006E98">
        <w:rPr>
          <w:szCs w:val="24"/>
        </w:rPr>
        <w:t xml:space="preserve">. </w:t>
      </w:r>
      <w:r w:rsidR="007C5359" w:rsidRPr="00006E98">
        <w:t xml:space="preserve">The outcomes of </w:t>
      </w:r>
      <w:r w:rsidR="001E22D1" w:rsidRPr="00006E98">
        <w:t xml:space="preserve">such </w:t>
      </w:r>
      <w:r w:rsidR="00A54EC8" w:rsidRPr="00006E98">
        <w:t xml:space="preserve">a statistic analysis are shown in </w:t>
      </w:r>
      <w:r w:rsidR="00A54EC8" w:rsidRPr="00006E98">
        <w:rPr>
          <w:highlight w:val="cyan"/>
        </w:rPr>
        <w:t xml:space="preserve">Table </w:t>
      </w:r>
      <w:r w:rsidR="00547F1B" w:rsidRPr="00006E98">
        <w:rPr>
          <w:highlight w:val="cyan"/>
        </w:rPr>
        <w:t>2</w:t>
      </w:r>
      <w:r w:rsidR="00A54EC8" w:rsidRPr="00006E98">
        <w:t xml:space="preserve">, while </w:t>
      </w:r>
      <w:r w:rsidR="001E22D1" w:rsidRPr="00006E98">
        <w:rPr>
          <w:highlight w:val="cyan"/>
        </w:rPr>
        <w:t>Figure 2b</w:t>
      </w:r>
      <w:r w:rsidR="00A54EC8" w:rsidRPr="00006E98">
        <w:t xml:space="preserve"> illustrates graphically the cumulative density function (CDF) of the best-fitting</w:t>
      </w:r>
      <w:r w:rsidR="00547F1B" w:rsidRPr="00006E98">
        <w:t xml:space="preserve"> </w:t>
      </w:r>
      <w:r w:rsidR="00A54EC8" w:rsidRPr="00006E98">
        <w:t>model</w:t>
      </w:r>
      <w:r w:rsidR="00547F1B" w:rsidRPr="00006E98">
        <w:t xml:space="preserve"> (</w:t>
      </w:r>
      <w:r w:rsidR="00CA65CF" w:rsidRPr="00006E98">
        <w:t>Generalised</w:t>
      </w:r>
      <w:r w:rsidR="00547F1B" w:rsidRPr="00006E98">
        <w:t xml:space="preserve"> extreme value distribution</w:t>
      </w:r>
      <w:r w:rsidR="00E833C2" w:rsidRPr="00006E98">
        <w:t>, GEV</w:t>
      </w:r>
      <w:r w:rsidR="00547F1B" w:rsidRPr="00006E98">
        <w:t>)</w:t>
      </w:r>
      <w:r w:rsidR="00A54EC8" w:rsidRPr="00006E98">
        <w:t xml:space="preserve">. </w:t>
      </w:r>
      <w:bookmarkStart w:id="6" w:name="_Hlk88563616"/>
      <w:r w:rsidR="003D58BB" w:rsidRPr="00006E98">
        <w:t xml:space="preserve">For further details on the AIC method, the authors remind to the original work published by </w:t>
      </w:r>
      <w:r w:rsidR="003D58BB" w:rsidRPr="00006E98">
        <w:rPr>
          <w:highlight w:val="green"/>
        </w:rPr>
        <w:t>Akaike (1998)</w:t>
      </w:r>
      <w:r w:rsidR="003D58BB" w:rsidRPr="00006E98">
        <w:rPr>
          <w:szCs w:val="24"/>
        </w:rPr>
        <w:t>.</w:t>
      </w:r>
      <w:bookmarkEnd w:id="6"/>
    </w:p>
    <w:p w14:paraId="51089628" w14:textId="77777777" w:rsidR="0016388C" w:rsidRPr="00006E98" w:rsidRDefault="0016388C" w:rsidP="00EA11E3">
      <w:pPr>
        <w:spacing w:line="276" w:lineRule="auto"/>
      </w:pPr>
    </w:p>
    <w:p w14:paraId="5175704B" w14:textId="4E03F453" w:rsidR="0016388C" w:rsidRPr="00006E98" w:rsidRDefault="00BE0F65" w:rsidP="00BE0F65">
      <w:pPr>
        <w:pStyle w:val="Caption"/>
        <w:spacing w:after="0"/>
        <w:jc w:val="both"/>
      </w:pPr>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2</w:t>
      </w:r>
      <w:r w:rsidR="0005501E" w:rsidRPr="00006E98">
        <w:rPr>
          <w:noProof/>
        </w:rPr>
        <w:fldChar w:fldCharType="end"/>
      </w:r>
      <w:r w:rsidR="0016388C" w:rsidRPr="00006E98">
        <w:t xml:space="preserve">. </w:t>
      </w:r>
      <w:r w:rsidR="00547F1B" w:rsidRPr="00006E98">
        <w:t xml:space="preserve">Best-fitting model analysis for pitting factor </w:t>
      </w:r>
    </w:p>
    <w:tbl>
      <w:tblPr>
        <w:tblStyle w:val="TableGrid"/>
        <w:tblW w:w="5000" w:type="pct"/>
        <w:tblLook w:val="04A0" w:firstRow="1" w:lastRow="0" w:firstColumn="1" w:lastColumn="0" w:noHBand="0" w:noVBand="1"/>
      </w:tblPr>
      <w:tblGrid>
        <w:gridCol w:w="3005"/>
        <w:gridCol w:w="3005"/>
        <w:gridCol w:w="3006"/>
      </w:tblGrid>
      <w:tr w:rsidR="000F4271" w:rsidRPr="00006E98" w14:paraId="2FA320EE" w14:textId="77777777" w:rsidTr="00547F1B">
        <w:tc>
          <w:tcPr>
            <w:tcW w:w="1666" w:type="pct"/>
          </w:tcPr>
          <w:p w14:paraId="2161DF70" w14:textId="77777777" w:rsidR="00547F1B" w:rsidRPr="00006E98" w:rsidRDefault="00547F1B" w:rsidP="00547F1B">
            <w:pPr>
              <w:jc w:val="center"/>
              <w:rPr>
                <w:b/>
                <w:sz w:val="22"/>
              </w:rPr>
            </w:pPr>
            <w:r w:rsidRPr="00006E98">
              <w:rPr>
                <w:b/>
                <w:sz w:val="22"/>
              </w:rPr>
              <w:t>Statistical Distribution</w:t>
            </w:r>
          </w:p>
        </w:tc>
        <w:tc>
          <w:tcPr>
            <w:tcW w:w="1666" w:type="pct"/>
          </w:tcPr>
          <w:p w14:paraId="42C59EA2" w14:textId="77777777" w:rsidR="00547F1B" w:rsidRPr="00006E98" w:rsidRDefault="00CA65CF" w:rsidP="00547F1B">
            <w:pPr>
              <w:jc w:val="center"/>
              <w:rPr>
                <w:b/>
                <w:sz w:val="22"/>
              </w:rPr>
            </w:pPr>
            <w:r w:rsidRPr="00006E98">
              <w:rPr>
                <w:b/>
                <w:sz w:val="22"/>
              </w:rPr>
              <w:t>Log (</w:t>
            </w:r>
            <w:r w:rsidR="00547F1B" w:rsidRPr="00006E98">
              <w:rPr>
                <w:b/>
                <w:sz w:val="22"/>
              </w:rPr>
              <w:t>Likelihood)</w:t>
            </w:r>
          </w:p>
        </w:tc>
        <w:tc>
          <w:tcPr>
            <w:tcW w:w="1667" w:type="pct"/>
          </w:tcPr>
          <w:p w14:paraId="3263899D" w14:textId="77777777" w:rsidR="00547F1B" w:rsidRPr="00006E98" w:rsidRDefault="00547F1B" w:rsidP="00547F1B">
            <w:pPr>
              <w:jc w:val="center"/>
              <w:rPr>
                <w:b/>
                <w:sz w:val="22"/>
              </w:rPr>
            </w:pPr>
            <w:r w:rsidRPr="00006E98">
              <w:rPr>
                <w:b/>
                <w:sz w:val="22"/>
              </w:rPr>
              <w:t>AIC</w:t>
            </w:r>
          </w:p>
        </w:tc>
      </w:tr>
      <w:tr w:rsidR="000F4271" w:rsidRPr="00006E98" w14:paraId="1F4BD439" w14:textId="77777777" w:rsidTr="00547F1B">
        <w:tc>
          <w:tcPr>
            <w:tcW w:w="1666" w:type="pct"/>
          </w:tcPr>
          <w:p w14:paraId="20331C96" w14:textId="77777777" w:rsidR="00547F1B" w:rsidRPr="00006E98" w:rsidRDefault="00547F1B" w:rsidP="00547F1B">
            <w:pPr>
              <w:jc w:val="center"/>
              <w:rPr>
                <w:sz w:val="22"/>
              </w:rPr>
            </w:pPr>
            <w:r w:rsidRPr="00006E98">
              <w:rPr>
                <w:sz w:val="22"/>
              </w:rPr>
              <w:t>Normal</w:t>
            </w:r>
          </w:p>
        </w:tc>
        <w:tc>
          <w:tcPr>
            <w:tcW w:w="1666" w:type="pct"/>
          </w:tcPr>
          <w:p w14:paraId="63DC5CF7" w14:textId="77777777" w:rsidR="00547F1B" w:rsidRPr="00006E98" w:rsidRDefault="00547F1B" w:rsidP="00547F1B">
            <w:pPr>
              <w:jc w:val="center"/>
              <w:rPr>
                <w:sz w:val="22"/>
              </w:rPr>
            </w:pPr>
            <w:r w:rsidRPr="00006E98">
              <w:rPr>
                <w:sz w:val="22"/>
              </w:rPr>
              <w:t>-143.29</w:t>
            </w:r>
          </w:p>
        </w:tc>
        <w:tc>
          <w:tcPr>
            <w:tcW w:w="1667" w:type="pct"/>
          </w:tcPr>
          <w:p w14:paraId="17E74B98" w14:textId="77777777" w:rsidR="00547F1B" w:rsidRPr="00006E98" w:rsidRDefault="00547F1B" w:rsidP="00547F1B">
            <w:pPr>
              <w:jc w:val="center"/>
              <w:rPr>
                <w:sz w:val="22"/>
              </w:rPr>
            </w:pPr>
            <w:r w:rsidRPr="00006E98">
              <w:rPr>
                <w:sz w:val="22"/>
              </w:rPr>
              <w:t>292.58</w:t>
            </w:r>
          </w:p>
        </w:tc>
      </w:tr>
      <w:tr w:rsidR="000F4271" w:rsidRPr="00006E98" w14:paraId="0E8757A5" w14:textId="77777777" w:rsidTr="00547F1B">
        <w:tc>
          <w:tcPr>
            <w:tcW w:w="1666" w:type="pct"/>
          </w:tcPr>
          <w:p w14:paraId="3B19458E" w14:textId="77777777" w:rsidR="00547F1B" w:rsidRPr="00006E98" w:rsidRDefault="00547F1B" w:rsidP="00547F1B">
            <w:pPr>
              <w:jc w:val="center"/>
              <w:rPr>
                <w:sz w:val="22"/>
              </w:rPr>
            </w:pPr>
            <w:r w:rsidRPr="00006E98">
              <w:rPr>
                <w:sz w:val="22"/>
              </w:rPr>
              <w:t>Lognormal</w:t>
            </w:r>
          </w:p>
        </w:tc>
        <w:tc>
          <w:tcPr>
            <w:tcW w:w="1666" w:type="pct"/>
          </w:tcPr>
          <w:p w14:paraId="538E30ED" w14:textId="77777777" w:rsidR="00547F1B" w:rsidRPr="00006E98" w:rsidRDefault="00547F1B" w:rsidP="00547F1B">
            <w:pPr>
              <w:jc w:val="center"/>
              <w:rPr>
                <w:sz w:val="22"/>
              </w:rPr>
            </w:pPr>
            <w:r w:rsidRPr="00006E98">
              <w:rPr>
                <w:sz w:val="22"/>
              </w:rPr>
              <w:t>-134.49</w:t>
            </w:r>
          </w:p>
        </w:tc>
        <w:tc>
          <w:tcPr>
            <w:tcW w:w="1667" w:type="pct"/>
          </w:tcPr>
          <w:p w14:paraId="10F7D3DC" w14:textId="77777777" w:rsidR="00547F1B" w:rsidRPr="00006E98" w:rsidRDefault="00547F1B" w:rsidP="00547F1B">
            <w:pPr>
              <w:jc w:val="center"/>
              <w:rPr>
                <w:sz w:val="22"/>
              </w:rPr>
            </w:pPr>
            <w:r w:rsidRPr="00006E98">
              <w:rPr>
                <w:sz w:val="22"/>
              </w:rPr>
              <w:t>272.98</w:t>
            </w:r>
          </w:p>
        </w:tc>
      </w:tr>
      <w:tr w:rsidR="000F4271" w:rsidRPr="00006E98" w14:paraId="4EB361AC" w14:textId="77777777" w:rsidTr="00547F1B">
        <w:tc>
          <w:tcPr>
            <w:tcW w:w="1666" w:type="pct"/>
          </w:tcPr>
          <w:p w14:paraId="793A1BAC" w14:textId="77777777" w:rsidR="00547F1B" w:rsidRPr="00006E98" w:rsidRDefault="00547F1B" w:rsidP="00547F1B">
            <w:pPr>
              <w:jc w:val="center"/>
              <w:rPr>
                <w:sz w:val="22"/>
              </w:rPr>
            </w:pPr>
            <w:r w:rsidRPr="00006E98">
              <w:rPr>
                <w:sz w:val="22"/>
              </w:rPr>
              <w:t>Generalised Extreme Value</w:t>
            </w:r>
          </w:p>
        </w:tc>
        <w:tc>
          <w:tcPr>
            <w:tcW w:w="1666" w:type="pct"/>
          </w:tcPr>
          <w:p w14:paraId="4544814E" w14:textId="77777777" w:rsidR="00547F1B" w:rsidRPr="00006E98" w:rsidRDefault="00547F1B" w:rsidP="00547F1B">
            <w:pPr>
              <w:jc w:val="center"/>
              <w:rPr>
                <w:sz w:val="22"/>
              </w:rPr>
            </w:pPr>
            <w:r w:rsidRPr="00006E98">
              <w:rPr>
                <w:sz w:val="22"/>
              </w:rPr>
              <w:t>-132.91</w:t>
            </w:r>
          </w:p>
        </w:tc>
        <w:tc>
          <w:tcPr>
            <w:tcW w:w="1667" w:type="pct"/>
          </w:tcPr>
          <w:p w14:paraId="702175DC" w14:textId="77777777" w:rsidR="00547F1B" w:rsidRPr="00006E98" w:rsidRDefault="00547F1B" w:rsidP="00547F1B">
            <w:pPr>
              <w:jc w:val="center"/>
              <w:rPr>
                <w:sz w:val="22"/>
              </w:rPr>
            </w:pPr>
            <w:r w:rsidRPr="00006E98">
              <w:rPr>
                <w:sz w:val="22"/>
              </w:rPr>
              <w:t>271.83</w:t>
            </w:r>
          </w:p>
        </w:tc>
      </w:tr>
      <w:tr w:rsidR="00547F1B" w:rsidRPr="00006E98" w14:paraId="36875FBC" w14:textId="77777777" w:rsidTr="00547F1B">
        <w:tc>
          <w:tcPr>
            <w:tcW w:w="1666" w:type="pct"/>
          </w:tcPr>
          <w:p w14:paraId="52B6DAED" w14:textId="77777777" w:rsidR="00547F1B" w:rsidRPr="00006E98" w:rsidRDefault="00547F1B" w:rsidP="00547F1B">
            <w:pPr>
              <w:jc w:val="center"/>
              <w:rPr>
                <w:sz w:val="22"/>
              </w:rPr>
            </w:pPr>
            <w:r w:rsidRPr="00006E98">
              <w:rPr>
                <w:sz w:val="22"/>
              </w:rPr>
              <w:t>Weibull</w:t>
            </w:r>
          </w:p>
        </w:tc>
        <w:tc>
          <w:tcPr>
            <w:tcW w:w="1666" w:type="pct"/>
          </w:tcPr>
          <w:p w14:paraId="4BF98EF6" w14:textId="77777777" w:rsidR="00547F1B" w:rsidRPr="00006E98" w:rsidRDefault="00547F1B" w:rsidP="00547F1B">
            <w:pPr>
              <w:jc w:val="center"/>
              <w:rPr>
                <w:sz w:val="22"/>
              </w:rPr>
            </w:pPr>
            <w:r w:rsidRPr="00006E98">
              <w:rPr>
                <w:sz w:val="22"/>
              </w:rPr>
              <w:t>-143.16</w:t>
            </w:r>
          </w:p>
        </w:tc>
        <w:tc>
          <w:tcPr>
            <w:tcW w:w="1667" w:type="pct"/>
          </w:tcPr>
          <w:p w14:paraId="3FEE5D8A" w14:textId="77777777" w:rsidR="00547F1B" w:rsidRPr="00006E98" w:rsidRDefault="00547F1B" w:rsidP="00547F1B">
            <w:pPr>
              <w:jc w:val="center"/>
              <w:rPr>
                <w:sz w:val="22"/>
              </w:rPr>
            </w:pPr>
            <w:r w:rsidRPr="00006E98">
              <w:rPr>
                <w:sz w:val="22"/>
              </w:rPr>
              <w:t>290.33</w:t>
            </w:r>
          </w:p>
        </w:tc>
      </w:tr>
    </w:tbl>
    <w:p w14:paraId="027078A8" w14:textId="77777777" w:rsidR="00547F1B" w:rsidRPr="00006E98" w:rsidRDefault="00547F1B" w:rsidP="00547F1B"/>
    <w:bookmarkEnd w:id="5"/>
    <w:p w14:paraId="2FD171D7" w14:textId="6C5AF774" w:rsidR="00FD3279" w:rsidRPr="00006E98" w:rsidRDefault="00DC6664" w:rsidP="00EA11E3">
      <w:pPr>
        <w:spacing w:line="276" w:lineRule="auto"/>
      </w:pPr>
      <w:r w:rsidRPr="00006E98">
        <w:rPr>
          <w:noProof/>
        </w:rPr>
        <w:drawing>
          <wp:inline distT="0" distB="0" distL="0" distR="0" wp14:anchorId="78D3FD45" wp14:editId="10FC3394">
            <wp:extent cx="5731510" cy="1974215"/>
            <wp:effectExtent l="0" t="0" r="2540" b="698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2.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731510" cy="1974215"/>
                    </a:xfrm>
                    <a:prstGeom prst="rect">
                      <a:avLst/>
                    </a:prstGeom>
                  </pic:spPr>
                </pic:pic>
              </a:graphicData>
            </a:graphic>
          </wp:inline>
        </w:drawing>
      </w:r>
    </w:p>
    <w:p w14:paraId="1109106A" w14:textId="00FC3BC5" w:rsidR="000B0EB8" w:rsidRPr="00006E98" w:rsidRDefault="000B0EB8" w:rsidP="00EA11E3">
      <w:pPr>
        <w:pStyle w:val="Caption"/>
        <w:spacing w:after="0" w:line="276" w:lineRule="auto"/>
        <w:rPr>
          <w:i/>
          <w:szCs w:val="20"/>
        </w:rPr>
      </w:pPr>
      <w:r w:rsidRPr="00006E98">
        <w:rPr>
          <w:i/>
          <w:szCs w:val="20"/>
        </w:rPr>
        <w:t xml:space="preserve">Figure </w:t>
      </w:r>
      <w:r w:rsidRPr="00006E98">
        <w:rPr>
          <w:i/>
          <w:szCs w:val="20"/>
        </w:rPr>
        <w:fldChar w:fldCharType="begin"/>
      </w:r>
      <w:r w:rsidRPr="00006E98">
        <w:rPr>
          <w:i/>
          <w:szCs w:val="20"/>
        </w:rPr>
        <w:instrText xml:space="preserve"> SEQ Figure \* ARABIC </w:instrText>
      </w:r>
      <w:r w:rsidRPr="00006E98">
        <w:rPr>
          <w:i/>
          <w:szCs w:val="20"/>
        </w:rPr>
        <w:fldChar w:fldCharType="separate"/>
      </w:r>
      <w:r w:rsidR="003F3620" w:rsidRPr="00006E98">
        <w:rPr>
          <w:i/>
          <w:noProof/>
          <w:szCs w:val="20"/>
        </w:rPr>
        <w:t>2</w:t>
      </w:r>
      <w:r w:rsidRPr="00006E98">
        <w:rPr>
          <w:i/>
          <w:szCs w:val="20"/>
        </w:rPr>
        <w:fldChar w:fldCharType="end"/>
      </w:r>
      <w:r w:rsidRPr="00006E98">
        <w:rPr>
          <w:i/>
          <w:szCs w:val="20"/>
        </w:rPr>
        <w:t>.</w:t>
      </w:r>
      <w:r w:rsidR="00353A0C" w:rsidRPr="00006E98">
        <w:rPr>
          <w:i/>
          <w:szCs w:val="20"/>
        </w:rPr>
        <w:t xml:space="preserve"> </w:t>
      </w:r>
      <w:r w:rsidR="00D11E31" w:rsidRPr="00006E98">
        <w:rPr>
          <w:i/>
          <w:szCs w:val="20"/>
        </w:rPr>
        <w:t xml:space="preserve">(a) Pitting critical depth </w:t>
      </w:r>
      <w:r w:rsidR="00A759A6" w:rsidRPr="00006E98">
        <w:rPr>
          <w:i/>
          <w:szCs w:val="20"/>
        </w:rPr>
        <w:t>and (b) pitting factor statistical distributions</w:t>
      </w:r>
    </w:p>
    <w:p w14:paraId="23C76BAE" w14:textId="77777777" w:rsidR="000B0EB8" w:rsidRPr="00006E98" w:rsidRDefault="000B0EB8" w:rsidP="00EA11E3">
      <w:pPr>
        <w:spacing w:line="276" w:lineRule="auto"/>
      </w:pPr>
    </w:p>
    <w:p w14:paraId="347ABC64" w14:textId="470414AE" w:rsidR="00B94284" w:rsidRPr="00006E98" w:rsidRDefault="00547F1B" w:rsidP="00EA11E3">
      <w:pPr>
        <w:spacing w:line="276" w:lineRule="auto"/>
      </w:pPr>
      <w:bookmarkStart w:id="7" w:name="_Hlk87951992"/>
      <w:r w:rsidRPr="00006E98">
        <w:t>Based on the results of the AIC method, t</w:t>
      </w:r>
      <w:r w:rsidR="00273DE7" w:rsidRPr="00006E98">
        <w:t xml:space="preserve">he </w:t>
      </w:r>
      <w:r w:rsidR="00A54EC8" w:rsidRPr="00006E98">
        <w:t>pitting factor</w:t>
      </w:r>
      <w:r w:rsidR="00273DE7" w:rsidRPr="00006E98">
        <w:t xml:space="preserve"> can be </w:t>
      </w:r>
      <w:r w:rsidR="008D3C39" w:rsidRPr="00006E98">
        <w:t>adequately</w:t>
      </w:r>
      <w:r w:rsidR="00273DE7" w:rsidRPr="00006E98">
        <w:t xml:space="preserve"> defined by a </w:t>
      </w:r>
      <w:r w:rsidR="00273DE7" w:rsidRPr="00006E98">
        <w:rPr>
          <w:szCs w:val="24"/>
        </w:rPr>
        <w:t>generalised extreme value distribution (GEV) with its three parameters</w:t>
      </w:r>
      <w:r w:rsidR="00CA65CF" w:rsidRPr="00006E98">
        <w:rPr>
          <w:szCs w:val="24"/>
        </w:rPr>
        <w:t xml:space="preserve"> </w:t>
      </w:r>
      <w:r w:rsidR="007B0E9C" w:rsidRPr="00006E98">
        <w:rPr>
          <w:szCs w:val="24"/>
        </w:rPr>
        <w:t>as it</w:t>
      </w:r>
      <w:r w:rsidR="00CA65CF" w:rsidRPr="00006E98">
        <w:rPr>
          <w:szCs w:val="24"/>
        </w:rPr>
        <w:t xml:space="preserve"> gives the desired lowest AIC value</w:t>
      </w:r>
      <w:r w:rsidR="00273DE7" w:rsidRPr="00006E98">
        <w:rPr>
          <w:szCs w:val="24"/>
        </w:rPr>
        <w:t xml:space="preserve"> (location parameter </w:t>
      </w:r>
      <m:oMath>
        <m:sSub>
          <m:sSubPr>
            <m:ctrlPr>
              <w:rPr>
                <w:rFonts w:ascii="Cambria Math" w:hAnsi="Cambria Math"/>
                <w:i/>
                <w:szCs w:val="24"/>
              </w:rPr>
            </m:ctrlPr>
          </m:sSubPr>
          <m:e>
            <m:r>
              <w:rPr>
                <w:rFonts w:ascii="Cambria Math" w:hAnsi="Cambria Math"/>
                <w:szCs w:val="24"/>
              </w:rPr>
              <m:t>µ</m:t>
            </m:r>
          </m:e>
          <m:sub>
            <m:r>
              <w:rPr>
                <w:rFonts w:ascii="Cambria Math" w:hAnsi="Cambria Math"/>
                <w:szCs w:val="24"/>
              </w:rPr>
              <m:t>G</m:t>
            </m:r>
          </m:sub>
        </m:sSub>
      </m:oMath>
      <w:r w:rsidR="00273DE7" w:rsidRPr="00006E98">
        <w:rPr>
          <w:szCs w:val="24"/>
        </w:rPr>
        <w:t xml:space="preserve">, scale parameter </w:t>
      </w:r>
      <m:oMath>
        <m:sSub>
          <m:sSubPr>
            <m:ctrlPr>
              <w:rPr>
                <w:rFonts w:ascii="Cambria Math" w:hAnsi="Cambria Math"/>
                <w:i/>
                <w:szCs w:val="24"/>
              </w:rPr>
            </m:ctrlPr>
          </m:sSubPr>
          <m:e>
            <m:r>
              <w:rPr>
                <w:rFonts w:ascii="Cambria Math" w:hAnsi="Cambria Math"/>
                <w:szCs w:val="24"/>
              </w:rPr>
              <m:t>σ</m:t>
            </m:r>
          </m:e>
          <m:sub>
            <m:r>
              <w:rPr>
                <w:rFonts w:ascii="Cambria Math" w:hAnsi="Cambria Math"/>
                <w:szCs w:val="24"/>
              </w:rPr>
              <m:t>G</m:t>
            </m:r>
          </m:sub>
        </m:sSub>
      </m:oMath>
      <w:r w:rsidR="00273DE7" w:rsidRPr="00006E98">
        <w:rPr>
          <w:szCs w:val="24"/>
        </w:rPr>
        <w:t>, and shape parameter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G</m:t>
            </m:r>
          </m:sub>
        </m:sSub>
      </m:oMath>
      <w:r w:rsidR="00273DE7" w:rsidRPr="00006E98">
        <w:rPr>
          <w:szCs w:val="24"/>
        </w:rPr>
        <w:t>)</w:t>
      </w:r>
      <w:r w:rsidR="001602C0" w:rsidRPr="00006E98">
        <w:rPr>
          <w:szCs w:val="24"/>
        </w:rPr>
        <w:t>.</w:t>
      </w:r>
      <w:r w:rsidR="00273DE7" w:rsidRPr="00006E98">
        <w:rPr>
          <w:szCs w:val="24"/>
        </w:rPr>
        <w:t xml:space="preserve"> </w:t>
      </w:r>
    </w:p>
    <w:bookmarkEnd w:id="7"/>
    <w:p w14:paraId="639A1B6C" w14:textId="77777777" w:rsidR="00B94284" w:rsidRPr="00006E98" w:rsidRDefault="0000663D" w:rsidP="00EA11E3">
      <w:pPr>
        <w:spacing w:line="276" w:lineRule="auto"/>
      </w:pPr>
      <w:r w:rsidRPr="00006E98">
        <w:t>The imminent</w:t>
      </w:r>
      <w:r w:rsidR="00672902" w:rsidRPr="00006E98">
        <w:t xml:space="preserve"> progress of corrosion </w:t>
      </w:r>
      <w:r w:rsidRPr="00006E98">
        <w:t xml:space="preserve">induces </w:t>
      </w:r>
      <w:r w:rsidR="00672902" w:rsidRPr="00006E98">
        <w:t xml:space="preserve">the </w:t>
      </w:r>
      <w:r w:rsidRPr="00006E98">
        <w:t xml:space="preserve">continuous </w:t>
      </w:r>
      <w:r w:rsidR="00672902" w:rsidRPr="00006E98">
        <w:t>degradation of steel rebars</w:t>
      </w:r>
      <w:r w:rsidR="00122921" w:rsidRPr="00006E98">
        <w:t>; specifically</w:t>
      </w:r>
      <w:r w:rsidR="00672902" w:rsidRPr="00006E98">
        <w:t xml:space="preserve">, the growth of the crack width </w:t>
      </w:r>
      <w:r w:rsidR="00620EA4" w:rsidRPr="00006E98">
        <w:t>(</w:t>
      </w:r>
      <w:r w:rsidR="0037461D" w:rsidRPr="00006E98">
        <w:rPr>
          <w:i/>
        </w:rPr>
        <w:t>w</w:t>
      </w:r>
      <w:r w:rsidR="00620EA4" w:rsidRPr="00006E98">
        <w:t xml:space="preserve">) </w:t>
      </w:r>
      <w:r w:rsidR="00122921" w:rsidRPr="00006E98">
        <w:t>corresponds to</w:t>
      </w:r>
      <w:r w:rsidR="00672902" w:rsidRPr="00006E98">
        <w:t xml:space="preserve"> two specific </w:t>
      </w:r>
      <w:r w:rsidR="006801CE" w:rsidRPr="00006E98">
        <w:t>deterioration aspects</w:t>
      </w:r>
      <w:r w:rsidR="00672902" w:rsidRPr="00006E98">
        <w:t xml:space="preserve">: (a) severe cracking </w:t>
      </w:r>
      <w:r w:rsidR="00620EA4" w:rsidRPr="00006E98">
        <w:t>(</w:t>
      </w:r>
      <w:proofErr w:type="spellStart"/>
      <w:r w:rsidR="00620EA4" w:rsidRPr="00006E98">
        <w:rPr>
          <w:i/>
        </w:rPr>
        <w:t>sc</w:t>
      </w:r>
      <w:proofErr w:type="spellEnd"/>
      <w:r w:rsidR="00620EA4" w:rsidRPr="00006E98">
        <w:t xml:space="preserve">) </w:t>
      </w:r>
      <w:r w:rsidR="00672902" w:rsidRPr="00006E98">
        <w:t>and</w:t>
      </w:r>
      <w:r w:rsidR="00932A7D" w:rsidRPr="00006E98">
        <w:t>,</w:t>
      </w:r>
      <w:r w:rsidR="00672902" w:rsidRPr="00006E98">
        <w:t xml:space="preserve"> (b) delamination and spalling of the concrete cover</w:t>
      </w:r>
      <w:r w:rsidR="00620EA4" w:rsidRPr="00006E98">
        <w:t xml:space="preserve"> (</w:t>
      </w:r>
      <w:proofErr w:type="spellStart"/>
      <w:r w:rsidR="00620EA4" w:rsidRPr="00006E98">
        <w:rPr>
          <w:i/>
        </w:rPr>
        <w:t>sp</w:t>
      </w:r>
      <w:proofErr w:type="spellEnd"/>
      <w:r w:rsidR="00620EA4" w:rsidRPr="00006E98">
        <w:t>)</w:t>
      </w:r>
      <w:r w:rsidR="00672902" w:rsidRPr="00006E98">
        <w:t xml:space="preserve">. </w:t>
      </w:r>
    </w:p>
    <w:p w14:paraId="2A1AE8EF" w14:textId="77777777" w:rsidR="006801CE" w:rsidRPr="00006E98" w:rsidRDefault="00A24C46" w:rsidP="00EA11E3">
      <w:pPr>
        <w:spacing w:line="276" w:lineRule="auto"/>
      </w:pPr>
      <w:r w:rsidRPr="00006E98">
        <w:t>T</w:t>
      </w:r>
      <w:r w:rsidR="006801CE" w:rsidRPr="00006E98">
        <w:t>echnical standards</w:t>
      </w:r>
      <w:r w:rsidR="00423C70" w:rsidRPr="00006E98">
        <w:t xml:space="preserve"> [</w:t>
      </w:r>
      <w:r w:rsidR="00423C70" w:rsidRPr="00006E98">
        <w:rPr>
          <w:highlight w:val="green"/>
        </w:rPr>
        <w:t xml:space="preserve">e.g., </w:t>
      </w:r>
      <w:r w:rsidRPr="00006E98">
        <w:rPr>
          <w:highlight w:val="green"/>
        </w:rPr>
        <w:t xml:space="preserve">CEB (1993); ACI (2001); </w:t>
      </w:r>
      <w:r w:rsidR="00423C70" w:rsidRPr="00006E98">
        <w:rPr>
          <w:highlight w:val="green"/>
        </w:rPr>
        <w:t>EN (2004)</w:t>
      </w:r>
      <w:r w:rsidRPr="00006E98">
        <w:rPr>
          <w:highlight w:val="green"/>
        </w:rPr>
        <w:t>,</w:t>
      </w:r>
      <w:r w:rsidR="00423C70" w:rsidRPr="00006E98">
        <w:t>]</w:t>
      </w:r>
      <w:r w:rsidR="006801CE" w:rsidRPr="00006E98">
        <w:t xml:space="preserve"> have provided values</w:t>
      </w:r>
      <w:r w:rsidRPr="00006E98">
        <w:t xml:space="preserve"> for the severe cracking width (</w:t>
      </w:r>
      <w:proofErr w:type="spellStart"/>
      <w:r w:rsidRPr="00006E98">
        <w:rPr>
          <w:i/>
        </w:rPr>
        <w:t>w</w:t>
      </w:r>
      <w:r w:rsidRPr="00006E98">
        <w:rPr>
          <w:i/>
          <w:vertAlign w:val="subscript"/>
        </w:rPr>
        <w:t>sc</w:t>
      </w:r>
      <w:proofErr w:type="spellEnd"/>
      <w:r w:rsidRPr="00006E98">
        <w:t>)</w:t>
      </w:r>
      <w:r w:rsidR="006801CE" w:rsidRPr="00006E98">
        <w:t xml:space="preserve"> between 0.</w:t>
      </w:r>
      <w:r w:rsidRPr="00006E98">
        <w:t>15</w:t>
      </w:r>
      <w:r w:rsidR="006801CE" w:rsidRPr="00006E98">
        <w:t xml:space="preserve">mm and 0.3mm. In </w:t>
      </w:r>
      <w:r w:rsidR="00D0172B" w:rsidRPr="00006E98">
        <w:t>evaluating</w:t>
      </w:r>
      <w:r w:rsidR="006801CE" w:rsidRPr="00006E98">
        <w:t xml:space="preserve"> the seismic performance of RC structures, researchers mostly referred to those values using a deterministic approach and possibly in a conservative manner (setting the several cracking at </w:t>
      </w:r>
      <w:r w:rsidRPr="00006E98">
        <w:t>0.15-</w:t>
      </w:r>
      <w:r w:rsidR="006801CE" w:rsidRPr="00006E98">
        <w:t>0.2</w:t>
      </w:r>
      <w:r w:rsidRPr="00006E98">
        <w:t>0</w:t>
      </w:r>
      <w:r w:rsidR="006801CE" w:rsidRPr="00006E98">
        <w:t xml:space="preserve"> mm).</w:t>
      </w:r>
      <w:r w:rsidR="00DD2C69" w:rsidRPr="00006E98">
        <w:t xml:space="preserve"> </w:t>
      </w:r>
      <w:r w:rsidR="006801CE" w:rsidRPr="00006E98">
        <w:t>Although</w:t>
      </w:r>
      <w:r w:rsidR="00B60550" w:rsidRPr="00006E98">
        <w:t xml:space="preserve"> such an approach</w:t>
      </w:r>
      <w:r w:rsidR="006801CE" w:rsidRPr="00006E98">
        <w:t xml:space="preserve"> may seem adequate to benefit safety, </w:t>
      </w:r>
      <w:r w:rsidR="00B60550" w:rsidRPr="00006E98">
        <w:t>it could be excessively conservative for m</w:t>
      </w:r>
      <w:r w:rsidR="00DD2C69" w:rsidRPr="00006E98">
        <w:t>oderate</w:t>
      </w:r>
      <w:r w:rsidR="00B60550" w:rsidRPr="00006E98">
        <w:t xml:space="preserve"> decision-making risk</w:t>
      </w:r>
      <w:r w:rsidR="00C2596E" w:rsidRPr="00006E98">
        <w:t>-based</w:t>
      </w:r>
      <w:r w:rsidR="00B60550" w:rsidRPr="00006E98">
        <w:t xml:space="preserve"> solutions.</w:t>
      </w:r>
      <w:r w:rsidR="00DD2C69" w:rsidRPr="00006E98">
        <w:t xml:space="preserve"> Thus, in the context of the probabilistic framework, uniform distribution with lower and upper bounds equal to 0.</w:t>
      </w:r>
      <w:r w:rsidR="00355F14" w:rsidRPr="00006E98">
        <w:t>15</w:t>
      </w:r>
      <w:r w:rsidR="00DD2C69" w:rsidRPr="00006E98">
        <w:t>mm and 0.3</w:t>
      </w:r>
      <w:r w:rsidR="00355F14" w:rsidRPr="00006E98">
        <w:t>0</w:t>
      </w:r>
      <w:r w:rsidR="00DD2C69" w:rsidRPr="00006E98">
        <w:t xml:space="preserve">mm, respectively, could be a reasonable solution to fairly account for uncertainties. </w:t>
      </w:r>
    </w:p>
    <w:p w14:paraId="6566E579" w14:textId="77777777" w:rsidR="00EC6739" w:rsidRPr="00006E98" w:rsidRDefault="00C378DA" w:rsidP="00EA11E3">
      <w:pPr>
        <w:spacing w:line="276" w:lineRule="auto"/>
      </w:pPr>
      <w:r w:rsidRPr="00006E98">
        <w:t>Conversely</w:t>
      </w:r>
      <w:r w:rsidR="00B01101" w:rsidRPr="00006E98">
        <w:t>,</w:t>
      </w:r>
      <w:r w:rsidRPr="00006E98">
        <w:t xml:space="preserve"> the cracking width associated with</w:t>
      </w:r>
      <w:r w:rsidR="00B01101" w:rsidRPr="00006E98">
        <w:t xml:space="preserve"> s</w:t>
      </w:r>
      <w:r w:rsidR="00932A7D" w:rsidRPr="00006E98">
        <w:t>palling of the concrete cover</w:t>
      </w:r>
      <w:r w:rsidRPr="00006E98">
        <w:t xml:space="preserve"> </w:t>
      </w:r>
      <w:r w:rsidR="008F2CB2" w:rsidRPr="00006E98">
        <w:t>(</w:t>
      </w:r>
      <w:proofErr w:type="spellStart"/>
      <w:r w:rsidR="008F2CB2" w:rsidRPr="00006E98">
        <w:rPr>
          <w:i/>
        </w:rPr>
        <w:t>w</w:t>
      </w:r>
      <w:r w:rsidR="008F2CB2" w:rsidRPr="00006E98">
        <w:rPr>
          <w:i/>
          <w:vertAlign w:val="subscript"/>
        </w:rPr>
        <w:t>sp</w:t>
      </w:r>
      <w:proofErr w:type="spellEnd"/>
      <w:r w:rsidR="008F2CB2" w:rsidRPr="00006E98">
        <w:t xml:space="preserve">) </w:t>
      </w:r>
      <w:r w:rsidRPr="00006E98">
        <w:t>is not included in technical standards and is often neglected in the deterioration stage of corrosion. However, th</w:t>
      </w:r>
      <w:r w:rsidR="007F56E2" w:rsidRPr="00006E98">
        <w:t>e</w:t>
      </w:r>
      <w:r w:rsidRPr="00006E98">
        <w:t xml:space="preserve"> latter is necessary when evaluating the performance of local and global structural systems, although it </w:t>
      </w:r>
      <w:r w:rsidR="00B01101" w:rsidRPr="00006E98">
        <w:t>involves</w:t>
      </w:r>
      <w:r w:rsidR="00932A7D" w:rsidRPr="00006E98">
        <w:t xml:space="preserve"> many uncertainties</w:t>
      </w:r>
      <w:r w:rsidR="00BF5462" w:rsidRPr="00006E98">
        <w:t xml:space="preserve"> such as</w:t>
      </w:r>
      <w:r w:rsidR="00932A7D" w:rsidRPr="00006E98">
        <w:t xml:space="preserve"> longitudinal and transverse </w:t>
      </w:r>
      <w:r w:rsidR="0041102D" w:rsidRPr="00006E98">
        <w:t xml:space="preserve">steel </w:t>
      </w:r>
      <w:r w:rsidR="007E7373" w:rsidRPr="00006E98">
        <w:t>bar diameters</w:t>
      </w:r>
      <w:r w:rsidR="00932A7D" w:rsidRPr="00006E98">
        <w:t>, clear cover depth</w:t>
      </w:r>
      <w:r w:rsidRPr="00006E98">
        <w:t xml:space="preserve"> and</w:t>
      </w:r>
      <w:r w:rsidR="00932A7D" w:rsidRPr="00006E98">
        <w:t xml:space="preserve"> </w:t>
      </w:r>
      <w:r w:rsidR="0041102D" w:rsidRPr="00006E98">
        <w:t>concrete tensile strength</w:t>
      </w:r>
      <w:r w:rsidRPr="00006E98">
        <w:t>, among the others</w:t>
      </w:r>
      <w:r w:rsidR="0041102D" w:rsidRPr="00006E98">
        <w:t xml:space="preserve">. </w:t>
      </w:r>
      <w:r w:rsidR="0041102D" w:rsidRPr="00006E98">
        <w:rPr>
          <w:highlight w:val="green"/>
        </w:rPr>
        <w:t>Rodriguez e</w:t>
      </w:r>
      <w:r w:rsidR="00353A0C" w:rsidRPr="00006E98">
        <w:rPr>
          <w:highlight w:val="green"/>
        </w:rPr>
        <w:t>t</w:t>
      </w:r>
      <w:r w:rsidR="0041102D" w:rsidRPr="00006E98">
        <w:rPr>
          <w:highlight w:val="green"/>
        </w:rPr>
        <w:t xml:space="preserve"> al. </w:t>
      </w:r>
      <w:r w:rsidR="0041102D" w:rsidRPr="00006E98">
        <w:rPr>
          <w:highlight w:val="green"/>
        </w:rPr>
        <w:lastRenderedPageBreak/>
        <w:t>(1996)</w:t>
      </w:r>
      <w:r w:rsidR="0041102D" w:rsidRPr="00006E98">
        <w:t xml:space="preserve"> </w:t>
      </w:r>
      <w:r w:rsidR="00D0172B" w:rsidRPr="00006E98">
        <w:t xml:space="preserve">carried out an experimental campaign to evaluate the residual capacity of corroded RC columns. Such experimental tests also provided the attack penetration (in mm) corresponding to the delamination and spalling of the concrete cover. Such values are herein collected and the empirical CDF computed. </w:t>
      </w:r>
      <w:bookmarkStart w:id="8" w:name="_Hlk87952095"/>
      <w:r w:rsidR="00D0172B" w:rsidRPr="00006E98">
        <w:t xml:space="preserve">Then, </w:t>
      </w:r>
      <w:r w:rsidR="00EC6739" w:rsidRPr="00006E98">
        <w:t>the above-mentioned AIC method is applied to find the</w:t>
      </w:r>
      <w:r w:rsidR="00D0172B" w:rsidRPr="00006E98">
        <w:t xml:space="preserve"> plausible probabilistic distribution for the crack width inducing spalling of the concrete cover. </w:t>
      </w:r>
    </w:p>
    <w:p w14:paraId="377E4C31" w14:textId="77777777" w:rsidR="00EC6739" w:rsidRPr="00006E98" w:rsidRDefault="00EC6739" w:rsidP="00EA11E3">
      <w:pPr>
        <w:spacing w:line="276" w:lineRule="auto"/>
      </w:pPr>
    </w:p>
    <w:p w14:paraId="033DC999" w14:textId="7F93AC66" w:rsidR="00EC6739" w:rsidRPr="00006E98" w:rsidRDefault="00BE0F65" w:rsidP="00BE0F65">
      <w:pPr>
        <w:pStyle w:val="Caption"/>
        <w:keepNext/>
        <w:spacing w:after="0"/>
        <w:jc w:val="both"/>
      </w:pPr>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3</w:t>
      </w:r>
      <w:r w:rsidR="0005501E" w:rsidRPr="00006E98">
        <w:rPr>
          <w:noProof/>
        </w:rPr>
        <w:fldChar w:fldCharType="end"/>
      </w:r>
      <w:r w:rsidR="00EC6739" w:rsidRPr="00006E98">
        <w:t>. Best-fitting model analysis for the cracking width inducing spalling of the concrete cover</w:t>
      </w:r>
    </w:p>
    <w:tbl>
      <w:tblPr>
        <w:tblStyle w:val="TableGrid"/>
        <w:tblW w:w="5000" w:type="pct"/>
        <w:tblLook w:val="04A0" w:firstRow="1" w:lastRow="0" w:firstColumn="1" w:lastColumn="0" w:noHBand="0" w:noVBand="1"/>
      </w:tblPr>
      <w:tblGrid>
        <w:gridCol w:w="3005"/>
        <w:gridCol w:w="3005"/>
        <w:gridCol w:w="3006"/>
      </w:tblGrid>
      <w:tr w:rsidR="000F4271" w:rsidRPr="00006E98" w14:paraId="278B37F6" w14:textId="77777777" w:rsidTr="00EC6739">
        <w:tc>
          <w:tcPr>
            <w:tcW w:w="1666" w:type="pct"/>
          </w:tcPr>
          <w:p w14:paraId="746BA53B" w14:textId="77777777" w:rsidR="00EC6739" w:rsidRPr="00006E98" w:rsidRDefault="00EC6739" w:rsidP="00EC6739">
            <w:pPr>
              <w:jc w:val="center"/>
              <w:rPr>
                <w:b/>
                <w:sz w:val="22"/>
              </w:rPr>
            </w:pPr>
            <w:r w:rsidRPr="00006E98">
              <w:rPr>
                <w:b/>
                <w:sz w:val="22"/>
              </w:rPr>
              <w:t>Statistical Distribution</w:t>
            </w:r>
          </w:p>
        </w:tc>
        <w:tc>
          <w:tcPr>
            <w:tcW w:w="1666" w:type="pct"/>
          </w:tcPr>
          <w:p w14:paraId="60AEC08B" w14:textId="77777777" w:rsidR="00EC6739" w:rsidRPr="00006E98" w:rsidRDefault="00EC6739" w:rsidP="00EC6739">
            <w:pPr>
              <w:jc w:val="center"/>
              <w:rPr>
                <w:b/>
                <w:sz w:val="22"/>
              </w:rPr>
            </w:pPr>
            <w:proofErr w:type="gramStart"/>
            <w:r w:rsidRPr="00006E98">
              <w:rPr>
                <w:b/>
                <w:sz w:val="22"/>
              </w:rPr>
              <w:t>Log(</w:t>
            </w:r>
            <w:proofErr w:type="gramEnd"/>
            <w:r w:rsidRPr="00006E98">
              <w:rPr>
                <w:b/>
                <w:sz w:val="22"/>
              </w:rPr>
              <w:t>Likelihood)</w:t>
            </w:r>
          </w:p>
        </w:tc>
        <w:tc>
          <w:tcPr>
            <w:tcW w:w="1667" w:type="pct"/>
          </w:tcPr>
          <w:p w14:paraId="2B1D8BDC" w14:textId="77777777" w:rsidR="00EC6739" w:rsidRPr="00006E98" w:rsidRDefault="00EC6739" w:rsidP="00EC6739">
            <w:pPr>
              <w:jc w:val="center"/>
              <w:rPr>
                <w:b/>
                <w:sz w:val="22"/>
              </w:rPr>
            </w:pPr>
            <w:r w:rsidRPr="00006E98">
              <w:rPr>
                <w:b/>
                <w:sz w:val="22"/>
              </w:rPr>
              <w:t>AIC</w:t>
            </w:r>
          </w:p>
        </w:tc>
      </w:tr>
      <w:tr w:rsidR="000F4271" w:rsidRPr="00006E98" w14:paraId="26793BC3" w14:textId="77777777" w:rsidTr="00EC6739">
        <w:tc>
          <w:tcPr>
            <w:tcW w:w="1666" w:type="pct"/>
          </w:tcPr>
          <w:p w14:paraId="22EEA552" w14:textId="77777777" w:rsidR="00EC6739" w:rsidRPr="00006E98" w:rsidRDefault="00EC6739" w:rsidP="00EC6739">
            <w:pPr>
              <w:jc w:val="center"/>
              <w:rPr>
                <w:sz w:val="22"/>
              </w:rPr>
            </w:pPr>
            <w:r w:rsidRPr="00006E98">
              <w:rPr>
                <w:sz w:val="22"/>
              </w:rPr>
              <w:t>Normal</w:t>
            </w:r>
          </w:p>
        </w:tc>
        <w:tc>
          <w:tcPr>
            <w:tcW w:w="1666" w:type="pct"/>
          </w:tcPr>
          <w:p w14:paraId="3849032C" w14:textId="77777777" w:rsidR="00EC6739" w:rsidRPr="00006E98" w:rsidRDefault="00EC6739" w:rsidP="00EC6739">
            <w:pPr>
              <w:jc w:val="center"/>
              <w:rPr>
                <w:sz w:val="22"/>
              </w:rPr>
            </w:pPr>
            <w:r w:rsidRPr="00006E98">
              <w:rPr>
                <w:sz w:val="22"/>
              </w:rPr>
              <w:t>-18.81</w:t>
            </w:r>
          </w:p>
        </w:tc>
        <w:tc>
          <w:tcPr>
            <w:tcW w:w="1667" w:type="pct"/>
          </w:tcPr>
          <w:p w14:paraId="640B744B" w14:textId="77777777" w:rsidR="00EC6739" w:rsidRPr="00006E98" w:rsidRDefault="00EC6739" w:rsidP="00EC6739">
            <w:pPr>
              <w:jc w:val="center"/>
              <w:rPr>
                <w:sz w:val="22"/>
              </w:rPr>
            </w:pPr>
            <w:r w:rsidRPr="00006E98">
              <w:rPr>
                <w:sz w:val="22"/>
              </w:rPr>
              <w:t>41.62</w:t>
            </w:r>
          </w:p>
        </w:tc>
      </w:tr>
      <w:tr w:rsidR="000F4271" w:rsidRPr="00006E98" w14:paraId="097AF80F" w14:textId="77777777" w:rsidTr="00EC6739">
        <w:tc>
          <w:tcPr>
            <w:tcW w:w="1666" w:type="pct"/>
          </w:tcPr>
          <w:p w14:paraId="13F66B81" w14:textId="77777777" w:rsidR="00EC6739" w:rsidRPr="00006E98" w:rsidRDefault="00EC6739" w:rsidP="00EC6739">
            <w:pPr>
              <w:jc w:val="center"/>
              <w:rPr>
                <w:sz w:val="22"/>
              </w:rPr>
            </w:pPr>
            <w:r w:rsidRPr="00006E98">
              <w:rPr>
                <w:sz w:val="22"/>
              </w:rPr>
              <w:t>Lognormal</w:t>
            </w:r>
          </w:p>
        </w:tc>
        <w:tc>
          <w:tcPr>
            <w:tcW w:w="1666" w:type="pct"/>
          </w:tcPr>
          <w:p w14:paraId="6F86E829" w14:textId="77777777" w:rsidR="00EC6739" w:rsidRPr="00006E98" w:rsidRDefault="00EC6739" w:rsidP="00EC6739">
            <w:pPr>
              <w:jc w:val="center"/>
              <w:rPr>
                <w:sz w:val="22"/>
              </w:rPr>
            </w:pPr>
            <w:r w:rsidRPr="00006E98">
              <w:rPr>
                <w:sz w:val="22"/>
              </w:rPr>
              <w:t>-15.51</w:t>
            </w:r>
          </w:p>
        </w:tc>
        <w:tc>
          <w:tcPr>
            <w:tcW w:w="1667" w:type="pct"/>
          </w:tcPr>
          <w:p w14:paraId="258564DB" w14:textId="77777777" w:rsidR="00EC6739" w:rsidRPr="00006E98" w:rsidRDefault="00EC6739" w:rsidP="00EC6739">
            <w:pPr>
              <w:jc w:val="center"/>
              <w:rPr>
                <w:sz w:val="22"/>
              </w:rPr>
            </w:pPr>
            <w:r w:rsidRPr="00006E98">
              <w:rPr>
                <w:sz w:val="22"/>
              </w:rPr>
              <w:t>35.02</w:t>
            </w:r>
          </w:p>
        </w:tc>
      </w:tr>
      <w:tr w:rsidR="000F4271" w:rsidRPr="00006E98" w14:paraId="00AE68D0" w14:textId="77777777" w:rsidTr="00EC6739">
        <w:tc>
          <w:tcPr>
            <w:tcW w:w="1666" w:type="pct"/>
          </w:tcPr>
          <w:p w14:paraId="4D8B0A66" w14:textId="77777777" w:rsidR="00EC6739" w:rsidRPr="00006E98" w:rsidRDefault="00EC6739" w:rsidP="00EC6739">
            <w:pPr>
              <w:jc w:val="center"/>
              <w:rPr>
                <w:sz w:val="22"/>
              </w:rPr>
            </w:pPr>
            <w:r w:rsidRPr="00006E98">
              <w:rPr>
                <w:sz w:val="22"/>
              </w:rPr>
              <w:t>Generalised Extreme Value</w:t>
            </w:r>
          </w:p>
        </w:tc>
        <w:tc>
          <w:tcPr>
            <w:tcW w:w="1666" w:type="pct"/>
          </w:tcPr>
          <w:p w14:paraId="6A1AD8AC" w14:textId="77777777" w:rsidR="00EC6739" w:rsidRPr="00006E98" w:rsidRDefault="00EC6739" w:rsidP="00EC6739">
            <w:pPr>
              <w:jc w:val="center"/>
              <w:rPr>
                <w:sz w:val="22"/>
              </w:rPr>
            </w:pPr>
            <w:r w:rsidRPr="00006E98">
              <w:rPr>
                <w:sz w:val="22"/>
              </w:rPr>
              <w:t>-15.19</w:t>
            </w:r>
          </w:p>
        </w:tc>
        <w:tc>
          <w:tcPr>
            <w:tcW w:w="1667" w:type="pct"/>
          </w:tcPr>
          <w:p w14:paraId="22F734B9" w14:textId="77777777" w:rsidR="00EC6739" w:rsidRPr="00006E98" w:rsidRDefault="00EC6739" w:rsidP="00EC6739">
            <w:pPr>
              <w:jc w:val="center"/>
              <w:rPr>
                <w:sz w:val="22"/>
              </w:rPr>
            </w:pPr>
            <w:r w:rsidRPr="00006E98">
              <w:rPr>
                <w:sz w:val="22"/>
              </w:rPr>
              <w:t>36.38</w:t>
            </w:r>
          </w:p>
        </w:tc>
      </w:tr>
      <w:tr w:rsidR="00EC6739" w:rsidRPr="00006E98" w14:paraId="7E814798" w14:textId="77777777" w:rsidTr="00EC6739">
        <w:tc>
          <w:tcPr>
            <w:tcW w:w="1666" w:type="pct"/>
          </w:tcPr>
          <w:p w14:paraId="3DF7B19B" w14:textId="77777777" w:rsidR="00EC6739" w:rsidRPr="00006E98" w:rsidRDefault="00EC6739" w:rsidP="00EC6739">
            <w:pPr>
              <w:jc w:val="center"/>
              <w:rPr>
                <w:sz w:val="22"/>
              </w:rPr>
            </w:pPr>
            <w:r w:rsidRPr="00006E98">
              <w:rPr>
                <w:sz w:val="22"/>
              </w:rPr>
              <w:t>Weibull</w:t>
            </w:r>
          </w:p>
        </w:tc>
        <w:tc>
          <w:tcPr>
            <w:tcW w:w="1666" w:type="pct"/>
          </w:tcPr>
          <w:p w14:paraId="62654A12" w14:textId="77777777" w:rsidR="00EC6739" w:rsidRPr="00006E98" w:rsidRDefault="00EC6739" w:rsidP="00EC6739">
            <w:pPr>
              <w:jc w:val="center"/>
              <w:rPr>
                <w:sz w:val="22"/>
              </w:rPr>
            </w:pPr>
            <w:r w:rsidRPr="00006E98">
              <w:rPr>
                <w:sz w:val="22"/>
              </w:rPr>
              <w:t>-17.96</w:t>
            </w:r>
          </w:p>
        </w:tc>
        <w:tc>
          <w:tcPr>
            <w:tcW w:w="1667" w:type="pct"/>
          </w:tcPr>
          <w:p w14:paraId="62D773C5" w14:textId="77777777" w:rsidR="00EC6739" w:rsidRPr="00006E98" w:rsidRDefault="00EC6739" w:rsidP="00EC6739">
            <w:pPr>
              <w:jc w:val="center"/>
              <w:rPr>
                <w:sz w:val="22"/>
              </w:rPr>
            </w:pPr>
            <w:r w:rsidRPr="00006E98">
              <w:rPr>
                <w:sz w:val="22"/>
              </w:rPr>
              <w:t>39.92</w:t>
            </w:r>
          </w:p>
        </w:tc>
      </w:tr>
    </w:tbl>
    <w:p w14:paraId="40A49C29" w14:textId="77777777" w:rsidR="00EC6739" w:rsidRPr="00006E98" w:rsidRDefault="00EC6739" w:rsidP="00EA11E3">
      <w:pPr>
        <w:spacing w:line="276" w:lineRule="auto"/>
      </w:pPr>
    </w:p>
    <w:bookmarkEnd w:id="8"/>
    <w:p w14:paraId="0607BA2C" w14:textId="77777777" w:rsidR="00B5492A" w:rsidRPr="00006E98" w:rsidRDefault="00EC6739" w:rsidP="00EA11E3">
      <w:pPr>
        <w:spacing w:line="276" w:lineRule="auto"/>
      </w:pPr>
      <w:r w:rsidRPr="00006E98">
        <w:t xml:space="preserve">The statistical analysis in </w:t>
      </w:r>
      <w:r w:rsidRPr="00006E98">
        <w:rPr>
          <w:highlight w:val="cyan"/>
        </w:rPr>
        <w:t>Table 3</w:t>
      </w:r>
      <w:r w:rsidRPr="00006E98">
        <w:t xml:space="preserve"> shows that t</w:t>
      </w:r>
      <w:r w:rsidR="00D0172B" w:rsidRPr="00006E98">
        <w:t xml:space="preserve">he lognormal distribution </w:t>
      </w:r>
      <w:r w:rsidRPr="00006E98">
        <w:t>is the best model estimate</w:t>
      </w:r>
      <w:r w:rsidR="00D0172B" w:rsidRPr="00006E98">
        <w:t xml:space="preserve"> </w:t>
      </w:r>
      <w:r w:rsidR="00CA65CF" w:rsidRPr="00006E98">
        <w:t xml:space="preserve">for </w:t>
      </w:r>
      <w:r w:rsidR="00D0172B" w:rsidRPr="00006E98">
        <w:t xml:space="preserve">the empirical results. Both the uniform distribution for severe cracking </w:t>
      </w:r>
      <w:r w:rsidR="00AF49C6" w:rsidRPr="00006E98">
        <w:t xml:space="preserve">width </w:t>
      </w:r>
      <w:r w:rsidR="00D0172B" w:rsidRPr="00006E98">
        <w:t xml:space="preserve">and </w:t>
      </w:r>
      <w:r w:rsidR="00FE0E53" w:rsidRPr="00006E98">
        <w:t xml:space="preserve">the lognormal distribution for </w:t>
      </w:r>
      <w:r w:rsidR="00AF49C6" w:rsidRPr="00006E98">
        <w:t xml:space="preserve">the cracking width leading to </w:t>
      </w:r>
      <w:r w:rsidR="00D0172B" w:rsidRPr="00006E98">
        <w:t>sp</w:t>
      </w:r>
      <w:r w:rsidR="008F2CB2" w:rsidRPr="00006E98">
        <w:t xml:space="preserve">alling of the concrete cover are shown in </w:t>
      </w:r>
      <w:r w:rsidR="008F2CB2" w:rsidRPr="00006E98">
        <w:rPr>
          <w:highlight w:val="cyan"/>
        </w:rPr>
        <w:t>Figure</w:t>
      </w:r>
      <w:r w:rsidR="00353A0C" w:rsidRPr="00006E98">
        <w:rPr>
          <w:highlight w:val="cyan"/>
        </w:rPr>
        <w:t>s</w:t>
      </w:r>
      <w:r w:rsidR="008F2CB2" w:rsidRPr="00006E98">
        <w:rPr>
          <w:highlight w:val="cyan"/>
        </w:rPr>
        <w:t xml:space="preserve"> 3a and 3b</w:t>
      </w:r>
      <w:r w:rsidR="008F2CB2" w:rsidRPr="00006E98">
        <w:t>.</w:t>
      </w:r>
      <w:r w:rsidR="00AC06D2" w:rsidRPr="00006E98">
        <w:t xml:space="preserve"> </w:t>
      </w:r>
      <w:r w:rsidR="00B5492A" w:rsidRPr="00006E98">
        <w:t xml:space="preserve">Such cracking width distributions need evidently the associated occurrence time to fully define the threefold corrosion probabilistic approach. </w:t>
      </w:r>
    </w:p>
    <w:p w14:paraId="717DE553" w14:textId="6D004712" w:rsidR="000B0EB8" w:rsidRPr="00006E98" w:rsidRDefault="00A44951" w:rsidP="00EA11E3">
      <w:pPr>
        <w:spacing w:line="276" w:lineRule="auto"/>
      </w:pPr>
      <w:r w:rsidRPr="00006E98">
        <w:rPr>
          <w:noProof/>
        </w:rPr>
        <w:drawing>
          <wp:inline distT="0" distB="0" distL="0" distR="0" wp14:anchorId="3EB36B4F" wp14:editId="13F2C43F">
            <wp:extent cx="5731510" cy="1974215"/>
            <wp:effectExtent l="0" t="0" r="2540" b="6985"/>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_3.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731510" cy="1974215"/>
                    </a:xfrm>
                    <a:prstGeom prst="rect">
                      <a:avLst/>
                    </a:prstGeom>
                  </pic:spPr>
                </pic:pic>
              </a:graphicData>
            </a:graphic>
          </wp:inline>
        </w:drawing>
      </w:r>
    </w:p>
    <w:p w14:paraId="05D39BF7" w14:textId="1E0B79CD" w:rsidR="000B0EB8" w:rsidRPr="00006E98" w:rsidRDefault="00620EA4" w:rsidP="00EA11E3">
      <w:pPr>
        <w:pStyle w:val="Caption"/>
        <w:spacing w:after="0" w:line="276" w:lineRule="auto"/>
        <w:rPr>
          <w:i/>
          <w:szCs w:val="20"/>
        </w:rPr>
      </w:pPr>
      <w:r w:rsidRPr="00006E98">
        <w:rPr>
          <w:i/>
          <w:szCs w:val="20"/>
        </w:rPr>
        <w:t xml:space="preserve">Figure </w:t>
      </w:r>
      <w:r w:rsidRPr="00006E98">
        <w:rPr>
          <w:i/>
          <w:szCs w:val="20"/>
        </w:rPr>
        <w:fldChar w:fldCharType="begin"/>
      </w:r>
      <w:r w:rsidRPr="00006E98">
        <w:rPr>
          <w:i/>
          <w:szCs w:val="20"/>
        </w:rPr>
        <w:instrText xml:space="preserve"> SEQ Figure \* ARABIC </w:instrText>
      </w:r>
      <w:r w:rsidRPr="00006E98">
        <w:rPr>
          <w:i/>
          <w:szCs w:val="20"/>
        </w:rPr>
        <w:fldChar w:fldCharType="separate"/>
      </w:r>
      <w:r w:rsidR="003F3620" w:rsidRPr="00006E98">
        <w:rPr>
          <w:i/>
          <w:noProof/>
          <w:szCs w:val="20"/>
        </w:rPr>
        <w:t>3</w:t>
      </w:r>
      <w:r w:rsidRPr="00006E98">
        <w:rPr>
          <w:i/>
          <w:szCs w:val="20"/>
        </w:rPr>
        <w:fldChar w:fldCharType="end"/>
      </w:r>
      <w:r w:rsidRPr="00006E98">
        <w:rPr>
          <w:i/>
          <w:szCs w:val="20"/>
        </w:rPr>
        <w:t>. (a) Severe crack width and (b) Cover spalling lognormal statistical distribution</w:t>
      </w:r>
    </w:p>
    <w:p w14:paraId="2212FB1E" w14:textId="77777777" w:rsidR="000B0EB8" w:rsidRPr="00006E98" w:rsidRDefault="000B0EB8" w:rsidP="00EA11E3">
      <w:pPr>
        <w:spacing w:line="276" w:lineRule="auto"/>
      </w:pPr>
    </w:p>
    <w:p w14:paraId="4D388411" w14:textId="77777777" w:rsidR="005F43FF" w:rsidRPr="00006E98" w:rsidRDefault="00B5492A" w:rsidP="00EA11E3">
      <w:pPr>
        <w:spacing w:line="276" w:lineRule="auto"/>
      </w:pPr>
      <w:r w:rsidRPr="00006E98">
        <w:t xml:space="preserve">In this respect, </w:t>
      </w:r>
      <w:r w:rsidR="005F43FF" w:rsidRPr="00006E98">
        <w:rPr>
          <w:highlight w:val="green"/>
        </w:rPr>
        <w:t xml:space="preserve">Vidal et al. (2004) </w:t>
      </w:r>
      <w:r w:rsidR="005F43FF" w:rsidRPr="00006E98">
        <w:t>carried out an experimental campaign to investigate the distribution of corrosion on steel reinforcement and the crack width induced in the concrete</w:t>
      </w:r>
      <w:r w:rsidR="00106640" w:rsidRPr="00006E98">
        <w:t>, thus, providing</w:t>
      </w:r>
      <w:r w:rsidR="005F43FF" w:rsidRPr="00006E98">
        <w:t xml:space="preserve"> </w:t>
      </w:r>
      <w:r w:rsidR="000B524A" w:rsidRPr="00006E98">
        <w:t xml:space="preserve">a </w:t>
      </w:r>
      <w:r w:rsidR="005F43FF" w:rsidRPr="00006E98">
        <w:t>linear relationship</w:t>
      </w:r>
      <w:r w:rsidR="00106640" w:rsidRPr="00006E98">
        <w:t xml:space="preserve">, </w:t>
      </w:r>
      <w:r w:rsidR="005F43FF" w:rsidRPr="00006E98">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103"/>
        <w:gridCol w:w="1928"/>
      </w:tblGrid>
      <w:tr w:rsidR="000F4271" w:rsidRPr="00006E98" w14:paraId="336EF1EB" w14:textId="77777777" w:rsidTr="005F43FF">
        <w:tc>
          <w:tcPr>
            <w:tcW w:w="1985" w:type="dxa"/>
          </w:tcPr>
          <w:p w14:paraId="0C2F55AC" w14:textId="77777777" w:rsidR="0037461D" w:rsidRPr="00006E98" w:rsidRDefault="0037461D" w:rsidP="00EA11E3">
            <w:pPr>
              <w:spacing w:line="276" w:lineRule="auto"/>
              <w:rPr>
                <w:szCs w:val="24"/>
              </w:rPr>
            </w:pPr>
          </w:p>
        </w:tc>
        <w:tc>
          <w:tcPr>
            <w:tcW w:w="5103" w:type="dxa"/>
          </w:tcPr>
          <w:p w14:paraId="0EF664A1" w14:textId="77777777" w:rsidR="0037461D" w:rsidRPr="00006E98" w:rsidRDefault="0037461D" w:rsidP="00EA11E3">
            <w:pPr>
              <w:spacing w:line="276" w:lineRule="auto"/>
              <w:rPr>
                <w:szCs w:val="24"/>
              </w:rPr>
            </w:pPr>
            <m:oMathPara>
              <m:oMath>
                <m:r>
                  <m:rPr>
                    <m:sty m:val="p"/>
                  </m:rPr>
                  <w:rPr>
                    <w:rFonts w:ascii="Cambria Math" w:hAnsi="Cambria Math"/>
                    <w:szCs w:val="24"/>
                  </w:rPr>
                  <m:t>w(t)=0.0575</m:t>
                </m:r>
                <m:d>
                  <m:dPr>
                    <m:begChr m:val="["/>
                    <m:endChr m:val="]"/>
                    <m:ctrlPr>
                      <w:rPr>
                        <w:rFonts w:ascii="Cambria Math" w:hAnsi="Cambria Math"/>
                        <w:szCs w:val="24"/>
                      </w:rPr>
                    </m:ctrlPr>
                  </m:dPr>
                  <m:e>
                    <m:sSub>
                      <m:sSubPr>
                        <m:ctrlPr>
                          <w:rPr>
                            <w:rFonts w:ascii="Cambria Math" w:hAnsi="Cambria Math"/>
                            <w:szCs w:val="24"/>
                          </w:rPr>
                        </m:ctrlPr>
                      </m:sSubPr>
                      <m:e>
                        <m:r>
                          <w:rPr>
                            <w:rFonts w:ascii="Cambria Math" w:hAnsi="Cambria Math"/>
                            <w:szCs w:val="24"/>
                          </w:rPr>
                          <m:t>∆A</m:t>
                        </m:r>
                      </m:e>
                      <m:sub>
                        <m:r>
                          <w:rPr>
                            <w:rFonts w:ascii="Cambria Math" w:hAnsi="Cambria Math"/>
                            <w:szCs w:val="24"/>
                          </w:rPr>
                          <m:t>i+1</m:t>
                        </m:r>
                      </m:sub>
                    </m:sSub>
                    <m:r>
                      <m:rPr>
                        <m:sty m:val="p"/>
                      </m:rPr>
                      <w:rPr>
                        <w:rFonts w:ascii="Cambria Math" w:hAnsi="Cambria Math"/>
                        <w:szCs w:val="24"/>
                      </w:rPr>
                      <m:t>(t)-</m:t>
                    </m:r>
                    <w:bookmarkStart w:id="9" w:name="_Hlk72157960"/>
                    <m:sSub>
                      <m:sSubPr>
                        <m:ctrlPr>
                          <w:rPr>
                            <w:rFonts w:ascii="Cambria Math" w:hAnsi="Cambria Math"/>
                            <w:szCs w:val="24"/>
                          </w:rPr>
                        </m:ctrlPr>
                      </m:sSubPr>
                      <m:e>
                        <m:r>
                          <w:rPr>
                            <w:rFonts w:ascii="Cambria Math" w:hAnsi="Cambria Math"/>
                            <w:szCs w:val="24"/>
                          </w:rPr>
                          <m:t>∆A</m:t>
                        </m:r>
                      </m:e>
                      <m:sub>
                        <m:r>
                          <w:rPr>
                            <w:rFonts w:ascii="Cambria Math" w:hAnsi="Cambria Math"/>
                            <w:szCs w:val="24"/>
                          </w:rPr>
                          <m:t>CR</m:t>
                        </m:r>
                      </m:sub>
                    </m:sSub>
                    <w:bookmarkEnd w:id="9"/>
                  </m:e>
                </m:d>
              </m:oMath>
            </m:oMathPara>
          </w:p>
        </w:tc>
        <w:tc>
          <w:tcPr>
            <w:tcW w:w="1928" w:type="dxa"/>
          </w:tcPr>
          <w:p w14:paraId="1D7F305C" w14:textId="3C019493" w:rsidR="0037461D" w:rsidRPr="00006E98" w:rsidRDefault="0037461D" w:rsidP="00EA11E3">
            <w:pPr>
              <w:spacing w:line="276" w:lineRule="auto"/>
              <w:jc w:val="right"/>
              <w:rPr>
                <w:szCs w:val="24"/>
              </w:rPr>
            </w:pPr>
            <w:r w:rsidRPr="00006E98">
              <w:rPr>
                <w:szCs w:val="24"/>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4</w:t>
            </w:r>
            <w:r w:rsidR="0005501E" w:rsidRPr="00006E98">
              <w:rPr>
                <w:noProof/>
              </w:rPr>
              <w:fldChar w:fldCharType="end"/>
            </w:r>
            <w:r w:rsidRPr="00006E98">
              <w:rPr>
                <w:szCs w:val="24"/>
              </w:rPr>
              <w:t>)</w:t>
            </w:r>
          </w:p>
        </w:tc>
      </w:tr>
    </w:tbl>
    <w:p w14:paraId="42439C90" w14:textId="169AC91A" w:rsidR="00F83F28" w:rsidRPr="00006E98" w:rsidRDefault="0037461D" w:rsidP="00EA11E3">
      <w:pPr>
        <w:spacing w:line="276" w:lineRule="auto"/>
        <w:rPr>
          <w:rFonts w:cs="Times New Roman"/>
          <w:szCs w:val="24"/>
        </w:rPr>
      </w:pPr>
      <w:r w:rsidRPr="00006E98">
        <w:t xml:space="preserve"> </w:t>
      </w:r>
      <w:r w:rsidR="00D56256" w:rsidRPr="00006E98">
        <w:t xml:space="preserve">where </w:t>
      </w: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i+1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corr</m:t>
            </m:r>
          </m:sub>
        </m:sSub>
      </m:oMath>
      <w:r w:rsidR="00D56256" w:rsidRPr="00006E98">
        <w:rPr>
          <w:rFonts w:eastAsiaTheme="minorEastAsia"/>
          <w:szCs w:val="24"/>
        </w:rPr>
        <w:t xml:space="preserve">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oMath>
      <w:r w:rsidR="00D56256" w:rsidRPr="00006E98">
        <w:rPr>
          <w:rFonts w:eastAsiaTheme="minorEastAsia"/>
          <w:i/>
          <w:szCs w:val="24"/>
        </w:rPr>
        <w:t xml:space="preserve"> and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corr</m:t>
            </m:r>
          </m:sub>
        </m:sSub>
      </m:oMath>
      <w:r w:rsidR="00D56256" w:rsidRPr="00006E98">
        <w:rPr>
          <w:rFonts w:eastAsiaTheme="minorEastAsia"/>
          <w:i/>
          <w:szCs w:val="24"/>
        </w:rPr>
        <w:t xml:space="preserve">, </w:t>
      </w:r>
      <w:r w:rsidR="00D56256" w:rsidRPr="00006E98">
        <w:rPr>
          <w:rFonts w:eastAsiaTheme="minorEastAsia"/>
          <w:szCs w:val="24"/>
        </w:rPr>
        <w:t xml:space="preserve">area of </w:t>
      </w:r>
      <w:r w:rsidR="009B0362" w:rsidRPr="00006E98">
        <w:rPr>
          <w:rFonts w:eastAsiaTheme="minorEastAsia"/>
          <w:szCs w:val="24"/>
        </w:rPr>
        <w:t>sound</w:t>
      </w:r>
      <w:r w:rsidR="00D56256" w:rsidRPr="00006E98">
        <w:rPr>
          <w:rFonts w:eastAsiaTheme="minorEastAsia"/>
          <w:szCs w:val="24"/>
        </w:rPr>
        <w:t xml:space="preserve"> and corroded steel, respectively) is the steel area loss at the time t, </w:t>
      </w:r>
      <m:oMath>
        <m:sSub>
          <m:sSubPr>
            <m:ctrlPr>
              <w:rPr>
                <w:rFonts w:ascii="Cambria Math" w:hAnsi="Cambria Math"/>
                <w:szCs w:val="24"/>
              </w:rPr>
            </m:ctrlPr>
          </m:sSubPr>
          <m:e>
            <m:r>
              <w:rPr>
                <w:rFonts w:ascii="Cambria Math" w:hAnsi="Cambria Math"/>
                <w:szCs w:val="24"/>
              </w:rPr>
              <m:t>∆A</m:t>
            </m:r>
          </m:e>
          <m:sub>
            <m:r>
              <w:rPr>
                <w:rFonts w:ascii="Cambria Math" w:hAnsi="Cambria Math"/>
                <w:szCs w:val="24"/>
              </w:rPr>
              <m:t>CR</m:t>
            </m:r>
          </m:sub>
        </m:sSub>
      </m:oMath>
      <w:r w:rsidR="00D56256" w:rsidRPr="00006E98">
        <w:rPr>
          <w:rFonts w:eastAsiaTheme="minorEastAsia"/>
          <w:szCs w:val="24"/>
        </w:rPr>
        <w:t xml:space="preserve"> is the steel area loss at the cracking initiation and </w:t>
      </w:r>
      <w:r w:rsidR="00D56256" w:rsidRPr="00006E98">
        <w:rPr>
          <w:rFonts w:eastAsiaTheme="minorEastAsia"/>
          <w:i/>
          <w:szCs w:val="24"/>
        </w:rPr>
        <w:t>w</w:t>
      </w:r>
      <w:r w:rsidR="00D56256" w:rsidRPr="00006E98">
        <w:rPr>
          <w:rFonts w:eastAsiaTheme="minorEastAsia"/>
          <w:szCs w:val="24"/>
        </w:rPr>
        <w:t xml:space="preserve"> is the crack width.</w:t>
      </w:r>
      <w:r w:rsidR="00225924" w:rsidRPr="00006E98">
        <w:rPr>
          <w:rFonts w:eastAsiaTheme="minorEastAsia"/>
          <w:szCs w:val="24"/>
        </w:rPr>
        <w:t xml:space="preserve"> </w:t>
      </w:r>
      <w:r w:rsidR="00F1201B" w:rsidRPr="00006E98">
        <w:rPr>
          <w:rFonts w:eastAsiaTheme="minorEastAsia"/>
          <w:szCs w:val="24"/>
          <w:highlight w:val="green"/>
        </w:rPr>
        <w:t>Val and Melchers’ model</w:t>
      </w:r>
      <w:r w:rsidR="003A7382" w:rsidRPr="00006E98">
        <w:rPr>
          <w:rFonts w:eastAsiaTheme="minorEastAsia"/>
          <w:szCs w:val="24"/>
          <w:highlight w:val="green"/>
        </w:rPr>
        <w:t xml:space="preserve"> (1997)</w:t>
      </w:r>
      <w:r w:rsidR="003A7382" w:rsidRPr="00006E98">
        <w:rPr>
          <w:rFonts w:eastAsiaTheme="minorEastAsia"/>
          <w:szCs w:val="24"/>
        </w:rPr>
        <w:t xml:space="preserve"> </w:t>
      </w:r>
      <w:r w:rsidR="009B0362" w:rsidRPr="00006E98">
        <w:rPr>
          <w:rFonts w:eastAsiaTheme="minorEastAsia"/>
          <w:szCs w:val="24"/>
        </w:rPr>
        <w:t>(</w:t>
      </w:r>
      <w:r w:rsidR="009B0362" w:rsidRPr="00006E98">
        <w:rPr>
          <w:rFonts w:eastAsiaTheme="minorEastAsia"/>
          <w:szCs w:val="24"/>
          <w:highlight w:val="cyan"/>
        </w:rPr>
        <w:t>Figure 4</w:t>
      </w:r>
      <w:r w:rsidR="009B0362" w:rsidRPr="00006E98">
        <w:rPr>
          <w:rFonts w:eastAsiaTheme="minorEastAsia"/>
          <w:szCs w:val="24"/>
        </w:rPr>
        <w:t xml:space="preserve">) </w:t>
      </w:r>
      <w:r w:rsidR="003A7382" w:rsidRPr="00006E98">
        <w:rPr>
          <w:rFonts w:eastAsiaTheme="minorEastAsia"/>
          <w:szCs w:val="24"/>
        </w:rPr>
        <w:t>is adopted to compute the area loss due to the pitting corrosion: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6667"/>
        <w:gridCol w:w="987"/>
        <w:gridCol w:w="516"/>
        <w:gridCol w:w="9"/>
      </w:tblGrid>
      <w:tr w:rsidR="000F4271" w:rsidRPr="00006E98" w14:paraId="3B3ED81F" w14:textId="77777777" w:rsidTr="00353A0C">
        <w:tc>
          <w:tcPr>
            <w:tcW w:w="469" w:type="pct"/>
          </w:tcPr>
          <w:p w14:paraId="36DA1223" w14:textId="77777777" w:rsidR="00BC2E3A" w:rsidRPr="00006E98" w:rsidRDefault="00BC2E3A" w:rsidP="00EA11E3">
            <w:pPr>
              <w:pStyle w:val="a"/>
              <w:spacing w:line="276" w:lineRule="auto"/>
              <w:jc w:val="right"/>
              <w:textAlignment w:val="auto"/>
              <w:rPr>
                <w:rFonts w:cs="Times New Roman"/>
                <w:szCs w:val="24"/>
              </w:rPr>
            </w:pPr>
          </w:p>
        </w:tc>
        <w:tc>
          <w:tcPr>
            <w:tcW w:w="3693" w:type="pct"/>
            <w:vAlign w:val="center"/>
          </w:tcPr>
          <w:p w14:paraId="66F689AD" w14:textId="77777777" w:rsidR="00BC2E3A" w:rsidRPr="00006E98" w:rsidRDefault="0005501E" w:rsidP="00EA11E3">
            <w:pPr>
              <w:pStyle w:val="a"/>
              <w:spacing w:line="276" w:lineRule="auto"/>
              <w:jc w:val="left"/>
              <w:textAlignment w:val="auto"/>
              <w:rPr>
                <w:rFonts w:cs="Times New Roman"/>
                <w:szCs w:val="24"/>
              </w:rPr>
            </w:pPr>
            <m:oMathPara>
              <m:oMathParaPr>
                <m:jc m:val="center"/>
              </m:oMathParaPr>
              <m:oMath>
                <m:sSub>
                  <m:sSubPr>
                    <m:ctrlPr>
                      <w:rPr>
                        <w:rFonts w:ascii="Cambria Math" w:eastAsiaTheme="minorHAnsi" w:hAnsi="Cambria Math" w:cstheme="minorBidi"/>
                        <w:kern w:val="0"/>
                        <w:szCs w:val="24"/>
                        <w:lang w:val="en-GB" w:eastAsia="en-US"/>
                      </w:rPr>
                    </m:ctrlPr>
                  </m:sSubPr>
                  <m:e>
                    <m:r>
                      <m:rPr>
                        <m:sty m:val="p"/>
                      </m:rPr>
                      <w:rPr>
                        <w:rFonts w:ascii="Cambria Math" w:eastAsiaTheme="minorHAnsi" w:hAnsi="Cambria Math" w:cstheme="minorBidi"/>
                        <w:kern w:val="0"/>
                        <w:szCs w:val="24"/>
                        <w:lang w:val="en-GB" w:eastAsia="en-US"/>
                      </w:rPr>
                      <m:t>A</m:t>
                    </m:r>
                  </m:e>
                  <m:sub>
                    <m:r>
                      <m:rPr>
                        <m:sty m:val="p"/>
                      </m:rPr>
                      <w:rPr>
                        <w:rFonts w:ascii="Cambria Math" w:eastAsiaTheme="minorHAnsi" w:hAnsi="Cambria Math" w:cstheme="minorBidi"/>
                        <w:kern w:val="0"/>
                        <w:szCs w:val="24"/>
                        <w:lang w:val="en-GB" w:eastAsia="en-US"/>
                      </w:rPr>
                      <m:t>corr</m:t>
                    </m:r>
                  </m:sub>
                </m:sSub>
                <m:d>
                  <m:dPr>
                    <m:ctrlPr>
                      <w:rPr>
                        <w:rFonts w:ascii="Cambria Math" w:eastAsiaTheme="minorHAnsi" w:hAnsi="Cambria Math" w:cstheme="minorBidi"/>
                        <w:kern w:val="0"/>
                        <w:szCs w:val="24"/>
                        <w:lang w:val="en-GB" w:eastAsia="en-US"/>
                      </w:rPr>
                    </m:ctrlPr>
                  </m:dPr>
                  <m:e>
                    <m:r>
                      <m:rPr>
                        <m:sty m:val="p"/>
                      </m:rPr>
                      <w:rPr>
                        <w:rFonts w:ascii="Cambria Math" w:eastAsiaTheme="minorHAnsi" w:hAnsi="Cambria Math" w:cstheme="minorBidi"/>
                        <w:kern w:val="0"/>
                        <w:szCs w:val="24"/>
                        <w:lang w:val="en-GB" w:eastAsia="en-US"/>
                      </w:rPr>
                      <m:t>t</m:t>
                    </m:r>
                  </m:e>
                </m:d>
                <m:r>
                  <m:rPr>
                    <m:sty m:val="p"/>
                  </m:rPr>
                  <w:rPr>
                    <w:rFonts w:ascii="Cambria Math" w:eastAsiaTheme="minorHAnsi" w:hAnsi="Cambria Math" w:cstheme="minorBidi"/>
                    <w:kern w:val="0"/>
                    <w:szCs w:val="24"/>
                    <w:lang w:val="en-GB" w:eastAsia="en-US"/>
                  </w:rPr>
                  <m:t>=</m:t>
                </m:r>
                <m:d>
                  <m:dPr>
                    <m:begChr m:val="{"/>
                    <m:endChr m:val=""/>
                    <m:ctrlPr>
                      <w:rPr>
                        <w:rFonts w:ascii="Cambria Math" w:eastAsiaTheme="minorHAnsi" w:hAnsi="Cambria Math" w:cstheme="minorBidi"/>
                        <w:kern w:val="0"/>
                        <w:szCs w:val="24"/>
                        <w:lang w:val="en-GB" w:eastAsia="en-US"/>
                      </w:rPr>
                    </m:ctrlPr>
                  </m:dPr>
                  <m:e>
                    <m:eqArr>
                      <m:eqArrPr>
                        <m:ctrlPr>
                          <w:rPr>
                            <w:rFonts w:ascii="Cambria Math" w:eastAsiaTheme="minorHAnsi" w:hAnsi="Cambria Math" w:cstheme="minorBidi"/>
                            <w:kern w:val="0"/>
                            <w:szCs w:val="24"/>
                            <w:lang w:val="en-GB" w:eastAsia="en-US"/>
                          </w:rPr>
                        </m:ctrlPr>
                      </m:eqArrPr>
                      <m:e>
                        <m:m>
                          <m:mPr>
                            <m:mcs>
                              <m:mc>
                                <m:mcPr>
                                  <m:count m:val="2"/>
                                  <m:mcJc m:val="center"/>
                                </m:mcPr>
                              </m:mc>
                            </m:mcs>
                            <m:ctrlPr>
                              <w:rPr>
                                <w:rFonts w:ascii="Cambria Math" w:eastAsiaTheme="minorHAnsi" w:hAnsi="Cambria Math" w:cstheme="minorBidi"/>
                                <w:kern w:val="0"/>
                                <w:szCs w:val="24"/>
                                <w:lang w:val="en-GB" w:eastAsia="en-US"/>
                              </w:rPr>
                            </m:ctrlPr>
                          </m:mPr>
                          <m:mr>
                            <m:e>
                              <m:f>
                                <m:fPr>
                                  <m:ctrlPr>
                                    <w:rPr>
                                      <w:rFonts w:ascii="Cambria Math" w:eastAsiaTheme="minorHAnsi" w:hAnsi="Cambria Math" w:cstheme="minorBidi"/>
                                      <w:kern w:val="0"/>
                                      <w:szCs w:val="24"/>
                                      <w:lang w:val="en-GB" w:eastAsia="en-US"/>
                                    </w:rPr>
                                  </m:ctrlPr>
                                </m:fPr>
                                <m:num>
                                  <m:r>
                                    <m:rPr>
                                      <m:sty m:val="p"/>
                                    </m:rPr>
                                    <w:rPr>
                                      <w:rFonts w:ascii="Cambria Math" w:eastAsiaTheme="minorHAnsi" w:hAnsi="Cambria Math" w:cstheme="minorBidi"/>
                                      <w:kern w:val="0"/>
                                      <w:szCs w:val="24"/>
                                      <w:lang w:val="en-GB" w:eastAsia="en-US"/>
                                    </w:rPr>
                                    <m:t>π</m:t>
                                  </m:r>
                                  <m:sSup>
                                    <m:sSupPr>
                                      <m:ctrlPr>
                                        <w:rPr>
                                          <w:rFonts w:ascii="Cambria Math" w:eastAsiaTheme="minorHAnsi" w:hAnsi="Cambria Math" w:cstheme="minorBidi"/>
                                          <w:kern w:val="0"/>
                                          <w:szCs w:val="24"/>
                                          <w:lang w:val="en-GB" w:eastAsia="en-US"/>
                                        </w:rPr>
                                      </m:ctrlPr>
                                    </m:sSupPr>
                                    <m:e>
                                      <m:r>
                                        <w:rPr>
                                          <w:rFonts w:ascii="Cambria Math" w:eastAsiaTheme="minorHAnsi" w:hAnsi="Cambria Math" w:cstheme="minorBidi"/>
                                          <w:kern w:val="0"/>
                                          <w:szCs w:val="24"/>
                                          <w:lang w:val="en-GB" w:eastAsia="en-US"/>
                                        </w:rPr>
                                        <m:t>d</m:t>
                                      </m:r>
                                    </m:e>
                                    <m:sup>
                                      <m:r>
                                        <w:rPr>
                                          <w:rFonts w:ascii="Cambria Math" w:eastAsiaTheme="minorHAnsi" w:hAnsi="Cambria Math" w:cstheme="minorBidi"/>
                                          <w:kern w:val="0"/>
                                          <w:szCs w:val="24"/>
                                          <w:lang w:val="en-GB" w:eastAsia="en-US"/>
                                        </w:rPr>
                                        <m:t>2</m:t>
                                      </m:r>
                                    </m:sup>
                                  </m:sSup>
                                </m:num>
                                <m:den>
                                  <m:r>
                                    <m:rPr>
                                      <m:sty m:val="p"/>
                                    </m:rPr>
                                    <w:rPr>
                                      <w:rFonts w:ascii="Cambria Math" w:eastAsiaTheme="minorHAnsi" w:hAnsi="Cambria Math" w:cstheme="minorBidi"/>
                                      <w:kern w:val="0"/>
                                      <w:szCs w:val="24"/>
                                      <w:lang w:val="en-GB" w:eastAsia="en-US"/>
                                    </w:rPr>
                                    <m:t>4</m:t>
                                  </m:r>
                                </m:den>
                              </m:f>
                              <m:r>
                                <m:rPr>
                                  <m:sty m:val="p"/>
                                </m:rPr>
                                <w:rPr>
                                  <w:rFonts w:ascii="Cambria Math" w:eastAsiaTheme="minorHAnsi" w:hAnsi="Cambria Math" w:cstheme="minorBidi"/>
                                  <w:kern w:val="0"/>
                                  <w:szCs w:val="24"/>
                                  <w:lang w:val="en-GB" w:eastAsia="en-US"/>
                                </w:rPr>
                                <m:t>-</m:t>
                              </m:r>
                              <m:d>
                                <m:dPr>
                                  <m:ctrlPr>
                                    <w:rPr>
                                      <w:rFonts w:ascii="Cambria Math" w:eastAsiaTheme="minorHAnsi" w:hAnsi="Cambria Math" w:cstheme="minorBidi"/>
                                      <w:kern w:val="0"/>
                                      <w:szCs w:val="24"/>
                                      <w:lang w:val="en-GB" w:eastAsia="en-US"/>
                                    </w:rPr>
                                  </m:ctrlPr>
                                </m:dPr>
                                <m:e>
                                  <m:sSub>
                                    <m:sSubPr>
                                      <m:ctrlPr>
                                        <w:rPr>
                                          <w:rFonts w:ascii="Cambria Math" w:eastAsiaTheme="minorHAnsi" w:hAnsi="Cambria Math" w:cstheme="minorBidi"/>
                                          <w:kern w:val="0"/>
                                          <w:szCs w:val="24"/>
                                          <w:lang w:val="en-GB" w:eastAsia="en-US"/>
                                        </w:rPr>
                                      </m:ctrlPr>
                                    </m:sSubPr>
                                    <m:e>
                                      <m:r>
                                        <m:rPr>
                                          <m:sty m:val="p"/>
                                        </m:rPr>
                                        <w:rPr>
                                          <w:rFonts w:ascii="Cambria Math" w:eastAsiaTheme="minorHAnsi" w:hAnsi="Cambria Math" w:cstheme="minorBidi"/>
                                          <w:kern w:val="0"/>
                                          <w:szCs w:val="24"/>
                                          <w:lang w:val="en-GB" w:eastAsia="en-US"/>
                                        </w:rPr>
                                        <m:t>A</m:t>
                                      </m:r>
                                    </m:e>
                                    <m:sub>
                                      <m:r>
                                        <m:rPr>
                                          <m:sty m:val="p"/>
                                        </m:rPr>
                                        <w:rPr>
                                          <w:rFonts w:ascii="Cambria Math" w:eastAsiaTheme="minorHAnsi" w:hAnsi="Cambria Math" w:cstheme="minorBidi"/>
                                          <w:kern w:val="0"/>
                                          <w:szCs w:val="24"/>
                                          <w:lang w:val="en-GB" w:eastAsia="en-US"/>
                                        </w:rPr>
                                        <m:t>1</m:t>
                                      </m:r>
                                    </m:sub>
                                  </m:sSub>
                                  <m:r>
                                    <m:rPr>
                                      <m:sty m:val="p"/>
                                    </m:rPr>
                                    <w:rPr>
                                      <w:rFonts w:ascii="Cambria Math" w:eastAsiaTheme="minorHAnsi" w:hAnsi="Cambria Math" w:cstheme="minorBidi"/>
                                      <w:kern w:val="0"/>
                                      <w:szCs w:val="24"/>
                                      <w:lang w:val="en-GB" w:eastAsia="en-US"/>
                                    </w:rPr>
                                    <m:t>+</m:t>
                                  </m:r>
                                  <m:sSub>
                                    <m:sSubPr>
                                      <m:ctrlPr>
                                        <w:rPr>
                                          <w:rFonts w:ascii="Cambria Math" w:eastAsiaTheme="minorHAnsi" w:hAnsi="Cambria Math" w:cstheme="minorBidi"/>
                                          <w:kern w:val="0"/>
                                          <w:szCs w:val="24"/>
                                          <w:lang w:val="en-GB" w:eastAsia="en-US"/>
                                        </w:rPr>
                                      </m:ctrlPr>
                                    </m:sSubPr>
                                    <m:e>
                                      <m:r>
                                        <m:rPr>
                                          <m:sty m:val="p"/>
                                        </m:rPr>
                                        <w:rPr>
                                          <w:rFonts w:ascii="Cambria Math" w:eastAsiaTheme="minorHAnsi" w:hAnsi="Cambria Math" w:cstheme="minorBidi"/>
                                          <w:kern w:val="0"/>
                                          <w:szCs w:val="24"/>
                                          <w:lang w:val="en-GB" w:eastAsia="en-US"/>
                                        </w:rPr>
                                        <m:t>A</m:t>
                                      </m:r>
                                    </m:e>
                                    <m:sub>
                                      <m:r>
                                        <m:rPr>
                                          <m:sty m:val="p"/>
                                        </m:rPr>
                                        <w:rPr>
                                          <w:rFonts w:ascii="Cambria Math" w:eastAsiaTheme="minorHAnsi" w:hAnsi="Cambria Math" w:cstheme="minorBidi"/>
                                          <w:kern w:val="0"/>
                                          <w:szCs w:val="24"/>
                                          <w:lang w:val="en-GB" w:eastAsia="en-US"/>
                                        </w:rPr>
                                        <m:t>2</m:t>
                                      </m:r>
                                    </m:sub>
                                  </m:sSub>
                                </m:e>
                              </m:d>
                            </m:e>
                            <m:e>
                              <m:r>
                                <m:rPr>
                                  <m:sty m:val="p"/>
                                </m:rPr>
                                <w:rPr>
                                  <w:rFonts w:ascii="Cambria Math" w:eastAsiaTheme="minorHAnsi" w:hAnsi="Cambria Math" w:cstheme="minorBidi"/>
                                  <w:kern w:val="0"/>
                                  <w:szCs w:val="24"/>
                                  <w:lang w:val="en-GB" w:eastAsia="en-US"/>
                                </w:rPr>
                                <m:t>p(t)≤</m:t>
                              </m:r>
                              <m:f>
                                <m:fPr>
                                  <m:ctrlPr>
                                    <w:rPr>
                                      <w:rFonts w:ascii="Cambria Math" w:eastAsiaTheme="minorHAnsi" w:hAnsi="Cambria Math" w:cstheme="minorBidi"/>
                                      <w:kern w:val="0"/>
                                      <w:szCs w:val="24"/>
                                      <w:lang w:val="en-GB" w:eastAsia="en-US"/>
                                    </w:rPr>
                                  </m:ctrlPr>
                                </m:fPr>
                                <m:num>
                                  <m:r>
                                    <w:rPr>
                                      <w:rFonts w:ascii="Cambria Math" w:eastAsiaTheme="minorHAnsi" w:hAnsi="Cambria Math" w:cstheme="minorBidi"/>
                                      <w:kern w:val="0"/>
                                      <w:szCs w:val="24"/>
                                      <w:lang w:val="en-GB" w:eastAsia="en-US"/>
                                    </w:rPr>
                                    <m:t>d</m:t>
                                  </m:r>
                                </m:num>
                                <m:den>
                                  <m:rad>
                                    <m:radPr>
                                      <m:degHide m:val="1"/>
                                      <m:ctrlPr>
                                        <w:rPr>
                                          <w:rFonts w:ascii="Cambria Math" w:eastAsiaTheme="minorHAnsi" w:hAnsi="Cambria Math" w:cstheme="minorBidi"/>
                                          <w:kern w:val="0"/>
                                          <w:szCs w:val="24"/>
                                          <w:lang w:val="en-GB" w:eastAsia="en-US"/>
                                        </w:rPr>
                                      </m:ctrlPr>
                                    </m:radPr>
                                    <m:deg/>
                                    <m:e>
                                      <m:r>
                                        <m:rPr>
                                          <m:sty m:val="p"/>
                                        </m:rPr>
                                        <w:rPr>
                                          <w:rFonts w:ascii="Cambria Math" w:eastAsiaTheme="minorHAnsi" w:hAnsi="Cambria Math" w:cstheme="minorBidi"/>
                                          <w:kern w:val="0"/>
                                          <w:szCs w:val="24"/>
                                          <w:lang w:val="en-GB" w:eastAsia="en-US"/>
                                        </w:rPr>
                                        <m:t>2</m:t>
                                      </m:r>
                                    </m:e>
                                  </m:rad>
                                </m:den>
                              </m:f>
                            </m:e>
                          </m:mr>
                        </m:m>
                      </m:e>
                      <m:e>
                        <m:m>
                          <m:mPr>
                            <m:mcs>
                              <m:mc>
                                <m:mcPr>
                                  <m:count m:val="2"/>
                                  <m:mcJc m:val="center"/>
                                </m:mcPr>
                              </m:mc>
                            </m:mcs>
                            <m:ctrlPr>
                              <w:rPr>
                                <w:rFonts w:ascii="Cambria Math" w:eastAsiaTheme="minorHAnsi" w:hAnsi="Cambria Math" w:cstheme="minorBidi"/>
                                <w:kern w:val="0"/>
                                <w:szCs w:val="24"/>
                                <w:lang w:val="en-GB" w:eastAsia="en-US"/>
                              </w:rPr>
                            </m:ctrlPr>
                          </m:mPr>
                          <m:mr>
                            <m:e>
                              <m:sSub>
                                <m:sSubPr>
                                  <m:ctrlPr>
                                    <w:rPr>
                                      <w:rFonts w:ascii="Cambria Math" w:eastAsiaTheme="minorHAnsi" w:hAnsi="Cambria Math" w:cstheme="minorBidi"/>
                                      <w:kern w:val="0"/>
                                      <w:szCs w:val="24"/>
                                      <w:lang w:val="en-GB" w:eastAsia="en-US"/>
                                    </w:rPr>
                                  </m:ctrlPr>
                                </m:sSubPr>
                                <m:e>
                                  <m:r>
                                    <m:rPr>
                                      <m:sty m:val="p"/>
                                    </m:rPr>
                                    <w:rPr>
                                      <w:rFonts w:ascii="Cambria Math" w:eastAsiaTheme="minorHAnsi" w:hAnsi="Cambria Math" w:cstheme="minorBidi"/>
                                      <w:kern w:val="0"/>
                                      <w:szCs w:val="24"/>
                                      <w:lang w:val="en-GB" w:eastAsia="en-US"/>
                                    </w:rPr>
                                    <m:t>A</m:t>
                                  </m:r>
                                </m:e>
                                <m:sub>
                                  <m:r>
                                    <m:rPr>
                                      <m:sty m:val="p"/>
                                    </m:rPr>
                                    <w:rPr>
                                      <w:rFonts w:ascii="Cambria Math" w:eastAsiaTheme="minorHAnsi" w:hAnsi="Cambria Math" w:cstheme="minorBidi"/>
                                      <w:kern w:val="0"/>
                                      <w:szCs w:val="24"/>
                                      <w:lang w:val="en-GB" w:eastAsia="en-US"/>
                                    </w:rPr>
                                    <m:t>1</m:t>
                                  </m:r>
                                </m:sub>
                              </m:sSub>
                              <m:r>
                                <m:rPr>
                                  <m:sty m:val="p"/>
                                </m:rPr>
                                <w:rPr>
                                  <w:rFonts w:ascii="Cambria Math" w:eastAsiaTheme="minorHAnsi" w:hAnsi="Cambria Math" w:cstheme="minorBidi"/>
                                  <w:kern w:val="0"/>
                                  <w:szCs w:val="24"/>
                                  <w:lang w:val="en-GB" w:eastAsia="en-US"/>
                                </w:rPr>
                                <m:t>+</m:t>
                              </m:r>
                              <m:sSub>
                                <m:sSubPr>
                                  <m:ctrlPr>
                                    <w:rPr>
                                      <w:rFonts w:ascii="Cambria Math" w:eastAsiaTheme="minorHAnsi" w:hAnsi="Cambria Math" w:cstheme="minorBidi"/>
                                      <w:kern w:val="0"/>
                                      <w:szCs w:val="24"/>
                                      <w:lang w:val="en-GB" w:eastAsia="en-US"/>
                                    </w:rPr>
                                  </m:ctrlPr>
                                </m:sSubPr>
                                <m:e>
                                  <m:r>
                                    <m:rPr>
                                      <m:sty m:val="p"/>
                                    </m:rPr>
                                    <w:rPr>
                                      <w:rFonts w:ascii="Cambria Math" w:eastAsiaTheme="minorHAnsi" w:hAnsi="Cambria Math" w:cstheme="minorBidi"/>
                                      <w:kern w:val="0"/>
                                      <w:szCs w:val="24"/>
                                      <w:lang w:val="en-GB" w:eastAsia="en-US"/>
                                    </w:rPr>
                                    <m:t>A</m:t>
                                  </m:r>
                                </m:e>
                                <m:sub>
                                  <m:r>
                                    <m:rPr>
                                      <m:sty m:val="p"/>
                                    </m:rPr>
                                    <w:rPr>
                                      <w:rFonts w:ascii="Cambria Math" w:eastAsiaTheme="minorHAnsi" w:hAnsi="Cambria Math" w:cstheme="minorBidi"/>
                                      <w:kern w:val="0"/>
                                      <w:szCs w:val="24"/>
                                      <w:lang w:val="en-GB" w:eastAsia="en-US"/>
                                    </w:rPr>
                                    <m:t>2</m:t>
                                  </m:r>
                                </m:sub>
                              </m:sSub>
                            </m:e>
                            <m:e>
                              <m:f>
                                <m:fPr>
                                  <m:ctrlPr>
                                    <w:rPr>
                                      <w:rFonts w:ascii="Cambria Math" w:eastAsiaTheme="minorHAnsi" w:hAnsi="Cambria Math" w:cstheme="minorBidi"/>
                                      <w:kern w:val="0"/>
                                      <w:szCs w:val="24"/>
                                      <w:lang w:val="en-GB" w:eastAsia="en-US"/>
                                    </w:rPr>
                                  </m:ctrlPr>
                                </m:fPr>
                                <m:num>
                                  <m:r>
                                    <m:rPr>
                                      <m:sty m:val="p"/>
                                    </m:rPr>
                                    <w:rPr>
                                      <w:rFonts w:ascii="Cambria Math" w:eastAsiaTheme="minorHAnsi" w:hAnsi="Cambria Math" w:cstheme="minorBidi"/>
                                      <w:kern w:val="0"/>
                                      <w:szCs w:val="24"/>
                                      <w:lang w:val="en-GB" w:eastAsia="en-US"/>
                                    </w:rPr>
                                    <m:t>d</m:t>
                                  </m:r>
                                </m:num>
                                <m:den>
                                  <m:rad>
                                    <m:radPr>
                                      <m:degHide m:val="1"/>
                                      <m:ctrlPr>
                                        <w:rPr>
                                          <w:rFonts w:ascii="Cambria Math" w:eastAsiaTheme="minorHAnsi" w:hAnsi="Cambria Math" w:cstheme="minorBidi"/>
                                          <w:kern w:val="0"/>
                                          <w:szCs w:val="24"/>
                                          <w:lang w:val="en-GB" w:eastAsia="en-US"/>
                                        </w:rPr>
                                      </m:ctrlPr>
                                    </m:radPr>
                                    <m:deg/>
                                    <m:e>
                                      <m:r>
                                        <m:rPr>
                                          <m:sty m:val="p"/>
                                        </m:rPr>
                                        <w:rPr>
                                          <w:rFonts w:ascii="Cambria Math" w:eastAsiaTheme="minorHAnsi" w:hAnsi="Cambria Math" w:cstheme="minorBidi"/>
                                          <w:kern w:val="0"/>
                                          <w:szCs w:val="24"/>
                                          <w:lang w:val="en-GB" w:eastAsia="en-US"/>
                                        </w:rPr>
                                        <m:t>2</m:t>
                                      </m:r>
                                    </m:e>
                                  </m:rad>
                                </m:den>
                              </m:f>
                              <m:r>
                                <m:rPr>
                                  <m:sty m:val="p"/>
                                </m:rPr>
                                <w:rPr>
                                  <w:rFonts w:ascii="Cambria Math" w:eastAsiaTheme="minorHAnsi" w:hAnsi="Cambria Math" w:cstheme="minorBidi"/>
                                  <w:kern w:val="0"/>
                                  <w:szCs w:val="24"/>
                                  <w:lang w:val="en-GB" w:eastAsia="en-US"/>
                                </w:rPr>
                                <m:t>&lt;p</m:t>
                              </m:r>
                              <m:d>
                                <m:dPr>
                                  <m:ctrlPr>
                                    <w:rPr>
                                      <w:rFonts w:ascii="Cambria Math" w:eastAsiaTheme="minorHAnsi" w:hAnsi="Cambria Math" w:cstheme="minorBidi"/>
                                      <w:kern w:val="0"/>
                                      <w:szCs w:val="24"/>
                                      <w:lang w:val="en-GB" w:eastAsia="en-US"/>
                                    </w:rPr>
                                  </m:ctrlPr>
                                </m:dPr>
                                <m:e>
                                  <m:r>
                                    <m:rPr>
                                      <m:sty m:val="p"/>
                                    </m:rPr>
                                    <w:rPr>
                                      <w:rFonts w:ascii="Cambria Math" w:eastAsiaTheme="minorHAnsi" w:hAnsi="Cambria Math" w:cstheme="minorBidi"/>
                                      <w:kern w:val="0"/>
                                      <w:szCs w:val="24"/>
                                      <w:lang w:val="en-GB" w:eastAsia="en-US"/>
                                    </w:rPr>
                                    <m:t>t</m:t>
                                  </m:r>
                                </m:e>
                              </m:d>
                              <m:r>
                                <m:rPr>
                                  <m:sty m:val="p"/>
                                </m:rPr>
                                <w:rPr>
                                  <w:rFonts w:ascii="Cambria Math" w:eastAsiaTheme="minorHAnsi" w:hAnsi="Cambria Math" w:cstheme="minorBidi"/>
                                  <w:kern w:val="0"/>
                                  <w:szCs w:val="24"/>
                                  <w:lang w:val="en-GB" w:eastAsia="en-US"/>
                                </w:rPr>
                                <m:t>≤d</m:t>
                              </m:r>
                            </m:e>
                          </m:mr>
                        </m:m>
                      </m:e>
                      <m:e>
                        <m:m>
                          <m:mPr>
                            <m:mcs>
                              <m:mc>
                                <m:mcPr>
                                  <m:count m:val="2"/>
                                  <m:mcJc m:val="center"/>
                                </m:mcPr>
                              </m:mc>
                            </m:mcs>
                            <m:ctrlPr>
                              <w:rPr>
                                <w:rFonts w:ascii="Cambria Math" w:eastAsiaTheme="minorHAnsi" w:hAnsi="Cambria Math" w:cstheme="minorBidi"/>
                                <w:kern w:val="0"/>
                                <w:szCs w:val="24"/>
                                <w:lang w:val="en-GB" w:eastAsia="en-US"/>
                              </w:rPr>
                            </m:ctrlPr>
                          </m:mPr>
                          <m:mr>
                            <m:e>
                              <m:r>
                                <m:rPr>
                                  <m:sty m:val="p"/>
                                </m:rPr>
                                <w:rPr>
                                  <w:rFonts w:ascii="Cambria Math" w:eastAsiaTheme="minorHAnsi" w:hAnsi="Cambria Math" w:cstheme="minorBidi"/>
                                  <w:kern w:val="0"/>
                                  <w:szCs w:val="24"/>
                                  <w:lang w:val="en-GB" w:eastAsia="en-US"/>
                                </w:rPr>
                                <m:t>0</m:t>
                              </m:r>
                            </m:e>
                            <m:e>
                              <m:r>
                                <m:rPr>
                                  <m:sty m:val="p"/>
                                </m:rPr>
                                <w:rPr>
                                  <w:rFonts w:ascii="Cambria Math" w:eastAsiaTheme="minorHAnsi" w:hAnsi="Cambria Math" w:cstheme="minorBidi"/>
                                  <w:kern w:val="0"/>
                                  <w:szCs w:val="24"/>
                                  <w:lang w:val="en-GB" w:eastAsia="en-US"/>
                                </w:rPr>
                                <m:t xml:space="preserve">         p</m:t>
                              </m:r>
                              <m:d>
                                <m:dPr>
                                  <m:ctrlPr>
                                    <w:rPr>
                                      <w:rFonts w:ascii="Cambria Math" w:eastAsiaTheme="minorHAnsi" w:hAnsi="Cambria Math" w:cstheme="minorBidi"/>
                                      <w:kern w:val="0"/>
                                      <w:szCs w:val="24"/>
                                      <w:lang w:val="en-GB" w:eastAsia="en-US"/>
                                    </w:rPr>
                                  </m:ctrlPr>
                                </m:dPr>
                                <m:e>
                                  <m:r>
                                    <m:rPr>
                                      <m:sty m:val="p"/>
                                    </m:rPr>
                                    <w:rPr>
                                      <w:rFonts w:ascii="Cambria Math" w:eastAsiaTheme="minorHAnsi" w:hAnsi="Cambria Math" w:cstheme="minorBidi"/>
                                      <w:kern w:val="0"/>
                                      <w:szCs w:val="24"/>
                                      <w:lang w:val="en-GB" w:eastAsia="en-US"/>
                                    </w:rPr>
                                    <m:t>t</m:t>
                                  </m:r>
                                </m:e>
                              </m:d>
                              <m:r>
                                <m:rPr>
                                  <m:sty m:val="p"/>
                                </m:rPr>
                                <w:rPr>
                                  <w:rFonts w:ascii="Cambria Math" w:eastAsiaTheme="minorHAnsi" w:hAnsi="Cambria Math" w:cstheme="minorBidi"/>
                                  <w:kern w:val="0"/>
                                  <w:szCs w:val="24"/>
                                  <w:lang w:val="en-GB" w:eastAsia="en-US"/>
                                </w:rPr>
                                <m:t>≥d</m:t>
                              </m:r>
                            </m:e>
                          </m:mr>
                        </m:m>
                      </m:e>
                    </m:eqArr>
                  </m:e>
                </m:d>
              </m:oMath>
            </m:oMathPara>
          </w:p>
        </w:tc>
        <w:tc>
          <w:tcPr>
            <w:tcW w:w="838" w:type="pct"/>
            <w:gridSpan w:val="3"/>
          </w:tcPr>
          <w:p w14:paraId="1B0C9E32" w14:textId="77777777" w:rsidR="00286C25" w:rsidRPr="00006E98" w:rsidRDefault="00286C25" w:rsidP="00EA11E3">
            <w:pPr>
              <w:pStyle w:val="a"/>
              <w:spacing w:line="276" w:lineRule="auto"/>
              <w:jc w:val="right"/>
              <w:textAlignment w:val="auto"/>
              <w:rPr>
                <w:rFonts w:cs="Times New Roman"/>
                <w:szCs w:val="24"/>
              </w:rPr>
            </w:pPr>
          </w:p>
          <w:p w14:paraId="4E1DB0AA" w14:textId="77777777" w:rsidR="00286C25" w:rsidRPr="00006E98" w:rsidRDefault="00286C25" w:rsidP="00EA11E3">
            <w:pPr>
              <w:pStyle w:val="a"/>
              <w:spacing w:line="276" w:lineRule="auto"/>
              <w:jc w:val="right"/>
              <w:textAlignment w:val="auto"/>
              <w:rPr>
                <w:rFonts w:cs="Times New Roman"/>
                <w:szCs w:val="24"/>
              </w:rPr>
            </w:pPr>
          </w:p>
          <w:p w14:paraId="640F550E" w14:textId="2F80BC77" w:rsidR="00BC2E3A" w:rsidRPr="00006E98" w:rsidRDefault="00BC2E3A" w:rsidP="00EA11E3">
            <w:pPr>
              <w:pStyle w:val="a"/>
              <w:spacing w:line="276" w:lineRule="auto"/>
              <w:jc w:val="right"/>
              <w:textAlignment w:val="auto"/>
              <w:rPr>
                <w:rFonts w:cs="Times New Roman"/>
                <w:szCs w:val="24"/>
              </w:rPr>
            </w:pPr>
            <w:r w:rsidRPr="00006E98">
              <w:rPr>
                <w:rFonts w:cs="Times New Roman"/>
                <w:szCs w:val="24"/>
              </w:rPr>
              <w:t>(</w:t>
            </w:r>
            <w:r w:rsidR="003A7382" w:rsidRPr="00006E98">
              <w:fldChar w:fldCharType="begin"/>
            </w:r>
            <w:r w:rsidR="003A7382" w:rsidRPr="00006E98">
              <w:instrText xml:space="preserve"> SEQ Equation \* ARABIC </w:instrText>
            </w:r>
            <w:r w:rsidR="003A7382" w:rsidRPr="00006E98">
              <w:fldChar w:fldCharType="separate"/>
            </w:r>
            <w:r w:rsidR="00284F3D" w:rsidRPr="00006E98">
              <w:rPr>
                <w:noProof/>
              </w:rPr>
              <w:t>5</w:t>
            </w:r>
            <w:r w:rsidR="003A7382" w:rsidRPr="00006E98">
              <w:fldChar w:fldCharType="end"/>
            </w:r>
            <w:r w:rsidRPr="00006E98">
              <w:rPr>
                <w:rFonts w:cs="Times New Roman"/>
                <w:szCs w:val="24"/>
              </w:rPr>
              <w:t>)</w:t>
            </w:r>
          </w:p>
        </w:tc>
      </w:tr>
      <w:tr w:rsidR="000F4271" w:rsidRPr="00006E98" w14:paraId="6535AAB8" w14:textId="77777777" w:rsidTr="00353A0C">
        <w:trPr>
          <w:gridAfter w:val="1"/>
          <w:wAfter w:w="6" w:type="pct"/>
        </w:trPr>
        <w:tc>
          <w:tcPr>
            <w:tcW w:w="469" w:type="pct"/>
          </w:tcPr>
          <w:p w14:paraId="74F5F586" w14:textId="77777777" w:rsidR="00BC2E3A" w:rsidRPr="00006E98" w:rsidRDefault="00BC2E3A" w:rsidP="00EA11E3">
            <w:pPr>
              <w:spacing w:line="276" w:lineRule="auto"/>
              <w:jc w:val="right"/>
              <w:rPr>
                <w:rFonts w:eastAsia="SimSun" w:cs="Times New Roman"/>
              </w:rPr>
            </w:pPr>
          </w:p>
        </w:tc>
        <w:tc>
          <w:tcPr>
            <w:tcW w:w="4240" w:type="pct"/>
            <w:gridSpan w:val="2"/>
          </w:tcPr>
          <w:p w14:paraId="1AD914D6" w14:textId="77777777" w:rsidR="00BC2E3A" w:rsidRPr="00006E98" w:rsidRDefault="0005501E" w:rsidP="00EA11E3">
            <w:pPr>
              <w:spacing w:line="276" w:lineRule="auto"/>
              <w:jc w:val="right"/>
              <w:rPr>
                <w:rFonts w:eastAsia="SimSun" w:cs="Times New Roman"/>
              </w:rPr>
            </w:pPr>
            <m:oMathPara>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2</m:t>
                    </m:r>
                  </m:den>
                </m:f>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1</m:t>
                        </m:r>
                      </m:sub>
                    </m:sSub>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w:rPr>
                                    <w:rFonts w:ascii="Cambria Math" w:hAnsi="Cambria Math"/>
                                    <w:szCs w:val="24"/>
                                  </w:rPr>
                                  <m:t>d</m:t>
                                </m:r>
                              </m:num>
                              <m:den>
                                <m:r>
                                  <m:rPr>
                                    <m:sty m:val="p"/>
                                  </m:rPr>
                                  <w:rPr>
                                    <w:rFonts w:ascii="Cambria Math" w:hAnsi="Cambria Math"/>
                                    <w:szCs w:val="24"/>
                                  </w:rPr>
                                  <m:t>2</m:t>
                                </m:r>
                              </m:den>
                            </m:f>
                          </m:e>
                        </m:d>
                      </m:e>
                      <m:sup>
                        <m:r>
                          <m:rPr>
                            <m:sty m:val="p"/>
                          </m:rPr>
                          <w:rPr>
                            <w:rFonts w:ascii="Cambria Math" w:hAnsi="Cambria Math"/>
                            <w:szCs w:val="24"/>
                          </w:rPr>
                          <m:t>2</m:t>
                        </m:r>
                      </m:sup>
                    </m:sSup>
                    <m:r>
                      <m:rPr>
                        <m:sty m:val="p"/>
                      </m:rPr>
                      <w:rPr>
                        <w:rFonts w:ascii="Cambria Math" w:hAnsi="Cambria Math"/>
                        <w:szCs w:val="24"/>
                      </w:rPr>
                      <m:t>-a</m:t>
                    </m:r>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d</m:t>
                            </m:r>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p</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t</m:t>
                                    </m:r>
                                  </m:e>
                                </m:d>
                              </m:e>
                              <m:sup>
                                <m:r>
                                  <m:rPr>
                                    <m:sty m:val="p"/>
                                  </m:rPr>
                                  <w:rPr>
                                    <w:rFonts w:ascii="Cambria Math" w:hAnsi="Cambria Math"/>
                                    <w:szCs w:val="24"/>
                                  </w:rPr>
                                  <m:t>2</m:t>
                                </m:r>
                              </m:sup>
                            </m:sSup>
                          </m:num>
                          <m:den>
                            <m:r>
                              <m:rPr>
                                <m:sty m:val="p"/>
                              </m:rPr>
                              <w:rPr>
                                <w:rFonts w:ascii="Cambria Math" w:hAnsi="Cambria Math"/>
                                <w:szCs w:val="24"/>
                              </w:rPr>
                              <m:t>d</m:t>
                            </m:r>
                          </m:den>
                        </m:f>
                      </m:e>
                    </m:d>
                  </m:e>
                </m:d>
                <m:r>
                  <m:rPr>
                    <m:sty m:val="p"/>
                  </m:rPr>
                  <w:rPr>
                    <w:rFonts w:ascii="Cambria Math" w:hAnsi="Cambria Math"/>
                    <w:szCs w:val="24"/>
                  </w:rPr>
                  <m:t>,</m:t>
                </m:r>
                <m:r>
                  <m:rPr>
                    <m:nor/>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2</m:t>
                    </m:r>
                  </m:den>
                </m:f>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2</m:t>
                        </m:r>
                      </m:sub>
                    </m:sSub>
                    <m:r>
                      <m:rPr>
                        <m:sty m:val="p"/>
                      </m:rPr>
                      <w:rPr>
                        <w:rFonts w:ascii="Cambria Math" w:hAnsi="Cambria Math"/>
                        <w:szCs w:val="24"/>
                      </w:rPr>
                      <m:t>p</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t</m:t>
                            </m:r>
                          </m:e>
                        </m:d>
                      </m:e>
                      <m:sup>
                        <m:r>
                          <m:rPr>
                            <m:sty m:val="p"/>
                          </m:rPr>
                          <w:rPr>
                            <w:rFonts w:ascii="Cambria Math" w:hAnsi="Cambria Math"/>
                            <w:szCs w:val="24"/>
                          </w:rPr>
                          <m:t>2</m:t>
                        </m:r>
                      </m:sup>
                    </m:sSup>
                    <m:r>
                      <m:rPr>
                        <m:sty m:val="p"/>
                      </m:rPr>
                      <w:rPr>
                        <w:rFonts w:ascii="Cambria Math" w:hAnsi="Cambria Math"/>
                        <w:szCs w:val="24"/>
                      </w:rPr>
                      <m:t>-a</m:t>
                    </m:r>
                    <m:f>
                      <m:fPr>
                        <m:ctrlPr>
                          <w:rPr>
                            <w:rFonts w:ascii="Cambria Math" w:hAnsi="Cambria Math"/>
                            <w:szCs w:val="24"/>
                          </w:rPr>
                        </m:ctrlPr>
                      </m:fPr>
                      <m:num>
                        <m:r>
                          <m:rPr>
                            <m:sty m:val="p"/>
                          </m:rPr>
                          <w:rPr>
                            <w:rFonts w:ascii="Cambria Math" w:hAnsi="Cambria Math"/>
                            <w:szCs w:val="24"/>
                          </w:rPr>
                          <m:t>p</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t</m:t>
                                </m:r>
                              </m:e>
                            </m:d>
                          </m:e>
                          <m:sup>
                            <m:r>
                              <m:rPr>
                                <m:sty m:val="p"/>
                              </m:rPr>
                              <w:rPr>
                                <w:rFonts w:ascii="Cambria Math" w:hAnsi="Cambria Math"/>
                                <w:szCs w:val="24"/>
                              </w:rPr>
                              <m:t>2</m:t>
                            </m:r>
                          </m:sup>
                        </m:sSup>
                      </m:num>
                      <m:den>
                        <m:r>
                          <m:rPr>
                            <m:sty m:val="p"/>
                          </m:rPr>
                          <w:rPr>
                            <w:rFonts w:ascii="Cambria Math" w:hAnsi="Cambria Math"/>
                            <w:szCs w:val="24"/>
                          </w:rPr>
                          <m:t>d</m:t>
                        </m:r>
                      </m:den>
                    </m:f>
                  </m:e>
                </m:d>
              </m:oMath>
            </m:oMathPara>
          </w:p>
        </w:tc>
        <w:tc>
          <w:tcPr>
            <w:tcW w:w="286" w:type="pct"/>
          </w:tcPr>
          <w:p w14:paraId="150112A9" w14:textId="43884DFA" w:rsidR="00BC2E3A" w:rsidRPr="00006E98" w:rsidRDefault="00BC2E3A" w:rsidP="00EA11E3">
            <w:pPr>
              <w:spacing w:line="276" w:lineRule="auto"/>
              <w:jc w:val="right"/>
              <w:rPr>
                <w:rFonts w:eastAsia="SimSun" w:cs="Times New Roman"/>
              </w:rPr>
            </w:pPr>
            <w:r w:rsidRPr="00006E98">
              <w:rPr>
                <w:rFonts w:eastAsia="SimSun" w:cs="Times New Roman"/>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6</w:t>
            </w:r>
            <w:r w:rsidR="0005501E" w:rsidRPr="00006E98">
              <w:rPr>
                <w:noProof/>
              </w:rPr>
              <w:fldChar w:fldCharType="end"/>
            </w:r>
            <w:r w:rsidRPr="00006E98">
              <w:rPr>
                <w:rFonts w:eastAsia="SimSun" w:cs="Times New Roman"/>
              </w:rPr>
              <w:t>)</w:t>
            </w:r>
          </w:p>
        </w:tc>
      </w:tr>
      <w:tr w:rsidR="000F4271" w:rsidRPr="00006E98" w14:paraId="307B8C10" w14:textId="77777777" w:rsidTr="00353A0C">
        <w:trPr>
          <w:gridAfter w:val="1"/>
          <w:wAfter w:w="6" w:type="pct"/>
        </w:trPr>
        <w:tc>
          <w:tcPr>
            <w:tcW w:w="469" w:type="pct"/>
          </w:tcPr>
          <w:p w14:paraId="56E34011" w14:textId="77777777" w:rsidR="00F83F28" w:rsidRPr="00006E98" w:rsidRDefault="00F83F28" w:rsidP="00EA11E3">
            <w:pPr>
              <w:spacing w:line="276" w:lineRule="auto"/>
              <w:jc w:val="right"/>
              <w:rPr>
                <w:rFonts w:eastAsia="SimSun" w:cs="Times New Roman"/>
              </w:rPr>
            </w:pPr>
          </w:p>
        </w:tc>
        <w:tc>
          <w:tcPr>
            <w:tcW w:w="4240" w:type="pct"/>
            <w:gridSpan w:val="2"/>
          </w:tcPr>
          <w:p w14:paraId="671DA33E" w14:textId="77777777" w:rsidR="00F83F28" w:rsidRPr="00006E98" w:rsidRDefault="0005501E" w:rsidP="00EA11E3">
            <w:pPr>
              <w:spacing w:line="276" w:lineRule="auto"/>
              <w:jc w:val="right"/>
              <w:rPr>
                <w:rFonts w:eastAsia="SimSun" w:cs="Times New Roman"/>
              </w:rPr>
            </w:pPr>
            <m:oMathPara>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1</m:t>
                    </m:r>
                  </m:sub>
                </m:sSub>
                <m:r>
                  <m:rPr>
                    <m:sty m:val="p"/>
                  </m:rPr>
                  <w:rPr>
                    <w:rFonts w:ascii="Cambria Math" w:hAnsi="Cambria Math"/>
                    <w:szCs w:val="24"/>
                  </w:rPr>
                  <m:t>=2</m:t>
                </m:r>
                <m:func>
                  <m:funcPr>
                    <m:ctrlPr>
                      <w:rPr>
                        <w:rFonts w:ascii="Cambria Math" w:hAnsi="Cambria Math"/>
                        <w:szCs w:val="24"/>
                      </w:rPr>
                    </m:ctrlPr>
                  </m:funcPr>
                  <m:fName>
                    <m:r>
                      <m:rPr>
                        <m:sty m:val="p"/>
                      </m:rPr>
                      <w:rPr>
                        <w:rFonts w:ascii="Cambria Math" w:hAnsi="Cambria Math"/>
                        <w:szCs w:val="24"/>
                      </w:rPr>
                      <m:t>arcsin</m:t>
                    </m:r>
                  </m:fName>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2a</m:t>
                            </m:r>
                          </m:num>
                          <m:den>
                            <m:r>
                              <w:rPr>
                                <w:rFonts w:ascii="Cambria Math" w:hAnsi="Cambria Math"/>
                                <w:szCs w:val="24"/>
                              </w:rPr>
                              <m:t>d</m:t>
                            </m:r>
                          </m:den>
                        </m:f>
                      </m:e>
                    </m:d>
                  </m:e>
                </m:func>
                <m:r>
                  <m:rPr>
                    <m:sty m:val="p"/>
                  </m:rPr>
                  <w:rPr>
                    <w:rFonts w:ascii="Cambria Math" w:hAnsi="Cambria Math"/>
                    <w:szCs w:val="24"/>
                  </w:rPr>
                  <m:t>,</m:t>
                </m:r>
                <m:r>
                  <m:rPr>
                    <m:nor/>
                  </m:rPr>
                  <w:rPr>
                    <w:rFonts w:ascii="Cambria Math" w:hAnsi="Cambria Math"/>
                    <w:szCs w:val="24"/>
                  </w:rPr>
                  <m:t xml:space="preserve">  </m:t>
                </m:r>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2</m:t>
                    </m:r>
                  </m:sub>
                </m:sSub>
                <m:r>
                  <m:rPr>
                    <m:sty m:val="p"/>
                  </m:rPr>
                  <w:rPr>
                    <w:rFonts w:ascii="Cambria Math" w:hAnsi="Cambria Math"/>
                    <w:szCs w:val="24"/>
                  </w:rPr>
                  <m:t>=2</m:t>
                </m:r>
                <m:func>
                  <m:funcPr>
                    <m:ctrlPr>
                      <w:rPr>
                        <w:rFonts w:ascii="Cambria Math" w:hAnsi="Cambria Math"/>
                        <w:szCs w:val="24"/>
                      </w:rPr>
                    </m:ctrlPr>
                  </m:funcPr>
                  <m:fName>
                    <m:r>
                      <m:rPr>
                        <m:sty m:val="p"/>
                      </m:rPr>
                      <w:rPr>
                        <w:rFonts w:ascii="Cambria Math" w:hAnsi="Cambria Math"/>
                        <w:szCs w:val="24"/>
                      </w:rPr>
                      <m:t>arcsin</m:t>
                    </m:r>
                  </m:fName>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a</m:t>
                            </m:r>
                          </m:num>
                          <m:den>
                            <m:r>
                              <m:rPr>
                                <m:sty m:val="p"/>
                              </m:rPr>
                              <w:rPr>
                                <w:rFonts w:ascii="Cambria Math" w:hAnsi="Cambria Math"/>
                                <w:szCs w:val="24"/>
                              </w:rPr>
                              <m:t>p</m:t>
                            </m:r>
                            <m:d>
                              <m:dPr>
                                <m:ctrlPr>
                                  <w:rPr>
                                    <w:rFonts w:ascii="Cambria Math" w:hAnsi="Cambria Math"/>
                                    <w:szCs w:val="24"/>
                                  </w:rPr>
                                </m:ctrlPr>
                              </m:dPr>
                              <m:e>
                                <m:r>
                                  <m:rPr>
                                    <m:sty m:val="p"/>
                                  </m:rPr>
                                  <w:rPr>
                                    <w:rFonts w:ascii="Cambria Math" w:hAnsi="Cambria Math"/>
                                    <w:szCs w:val="24"/>
                                  </w:rPr>
                                  <m:t>t</m:t>
                                </m:r>
                              </m:e>
                            </m:d>
                          </m:den>
                        </m:f>
                      </m:e>
                    </m:d>
                  </m:e>
                </m:func>
                <m:r>
                  <m:rPr>
                    <m:sty m:val="p"/>
                  </m:rPr>
                  <w:rPr>
                    <w:rFonts w:ascii="Cambria Math" w:hAnsi="Cambria Math"/>
                    <w:szCs w:val="24"/>
                  </w:rPr>
                  <m:t>,</m:t>
                </m:r>
                <m:r>
                  <m:rPr>
                    <m:nor/>
                  </m:rPr>
                  <w:rPr>
                    <w:rFonts w:ascii="Cambria Math" w:hAnsi="Cambria Math"/>
                    <w:szCs w:val="24"/>
                  </w:rPr>
                  <m:t xml:space="preserve">  a</m:t>
                </m:r>
                <m:r>
                  <m:rPr>
                    <m:sty m:val="p"/>
                  </m:rPr>
                  <w:rPr>
                    <w:rFonts w:ascii="Cambria Math" w:hAnsi="Cambria Math"/>
                    <w:szCs w:val="24"/>
                  </w:rPr>
                  <m:t>=2p</m:t>
                </m:r>
                <m:d>
                  <m:dPr>
                    <m:ctrlPr>
                      <w:rPr>
                        <w:rFonts w:ascii="Cambria Math" w:hAnsi="Cambria Math"/>
                        <w:szCs w:val="24"/>
                      </w:rPr>
                    </m:ctrlPr>
                  </m:dPr>
                  <m:e>
                    <m:r>
                      <m:rPr>
                        <m:sty m:val="p"/>
                      </m:rPr>
                      <w:rPr>
                        <w:rFonts w:ascii="Cambria Math" w:hAnsi="Cambria Math"/>
                        <w:szCs w:val="24"/>
                      </w:rPr>
                      <m:t>t</m:t>
                    </m:r>
                  </m:e>
                </m:d>
                <m:rad>
                  <m:radPr>
                    <m:degHide m:val="1"/>
                    <m:ctrlPr>
                      <w:rPr>
                        <w:rFonts w:ascii="Cambria Math" w:hAnsi="Cambria Math"/>
                        <w:szCs w:val="24"/>
                      </w:rPr>
                    </m:ctrlPr>
                  </m:radPr>
                  <m:deg/>
                  <m:e>
                    <m:r>
                      <m:rPr>
                        <m:sty m:val="p"/>
                      </m:rPr>
                      <w:rPr>
                        <w:rFonts w:ascii="Cambria Math" w:hAnsi="Cambria Math"/>
                        <w:szCs w:val="24"/>
                      </w:rPr>
                      <m:t>1-</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p</m:t>
                                </m:r>
                                <m:d>
                                  <m:dPr>
                                    <m:ctrlPr>
                                      <w:rPr>
                                        <w:rFonts w:ascii="Cambria Math" w:hAnsi="Cambria Math"/>
                                        <w:szCs w:val="24"/>
                                      </w:rPr>
                                    </m:ctrlPr>
                                  </m:dPr>
                                  <m:e>
                                    <m:r>
                                      <m:rPr>
                                        <m:sty m:val="p"/>
                                      </m:rPr>
                                      <w:rPr>
                                        <w:rFonts w:ascii="Cambria Math" w:hAnsi="Cambria Math"/>
                                        <w:szCs w:val="24"/>
                                      </w:rPr>
                                      <m:t>t</m:t>
                                    </m:r>
                                  </m:e>
                                </m:d>
                              </m:num>
                              <m:den>
                                <m:r>
                                  <m:rPr>
                                    <m:sty m:val="p"/>
                                  </m:rPr>
                                  <w:rPr>
                                    <w:rFonts w:ascii="Cambria Math" w:hAnsi="Cambria Math"/>
                                    <w:szCs w:val="24"/>
                                  </w:rPr>
                                  <m:t>d</m:t>
                                </m:r>
                              </m:den>
                            </m:f>
                          </m:e>
                        </m:d>
                      </m:e>
                      <m:sup>
                        <m:r>
                          <m:rPr>
                            <m:sty m:val="p"/>
                          </m:rPr>
                          <w:rPr>
                            <w:rFonts w:ascii="Cambria Math" w:hAnsi="Cambria Math"/>
                            <w:szCs w:val="24"/>
                          </w:rPr>
                          <m:t>2</m:t>
                        </m:r>
                      </m:sup>
                    </m:sSup>
                  </m:e>
                </m:rad>
              </m:oMath>
            </m:oMathPara>
          </w:p>
        </w:tc>
        <w:tc>
          <w:tcPr>
            <w:tcW w:w="286" w:type="pct"/>
          </w:tcPr>
          <w:p w14:paraId="770C5DE8" w14:textId="39D5BD8F" w:rsidR="00F83F28" w:rsidRPr="00006E98" w:rsidRDefault="00F83F28" w:rsidP="00EA11E3">
            <w:pPr>
              <w:spacing w:line="276" w:lineRule="auto"/>
              <w:jc w:val="right"/>
              <w:rPr>
                <w:rFonts w:eastAsia="SimSun" w:cs="Times New Roman"/>
              </w:rPr>
            </w:pPr>
            <w:r w:rsidRPr="00006E98">
              <w:rPr>
                <w:rFonts w:eastAsia="SimSun" w:cs="Times New Roman"/>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7</w:t>
            </w:r>
            <w:r w:rsidR="0005501E" w:rsidRPr="00006E98">
              <w:rPr>
                <w:noProof/>
              </w:rPr>
              <w:fldChar w:fldCharType="end"/>
            </w:r>
            <w:r w:rsidRPr="00006E98">
              <w:rPr>
                <w:rFonts w:eastAsia="SimSun" w:cs="Times New Roman"/>
              </w:rPr>
              <w:t>)</w:t>
            </w:r>
          </w:p>
        </w:tc>
      </w:tr>
    </w:tbl>
    <w:p w14:paraId="0EB9022E" w14:textId="72BCFF82" w:rsidR="00BC2E3A" w:rsidRPr="00006E98" w:rsidRDefault="001F3410" w:rsidP="003C477C">
      <w:pPr>
        <w:spacing w:line="276" w:lineRule="auto"/>
        <w:jc w:val="center"/>
        <w:rPr>
          <w:rFonts w:eastAsia="SimSun" w:cs="Times New Roman"/>
        </w:rPr>
      </w:pPr>
      <w:r w:rsidRPr="00006E98">
        <w:rPr>
          <w:rFonts w:eastAsia="SimSun" w:cs="Times New Roman"/>
          <w:noProof/>
        </w:rPr>
        <w:drawing>
          <wp:inline distT="0" distB="0" distL="0" distR="0" wp14:anchorId="57A31789" wp14:editId="4C898E16">
            <wp:extent cx="4526280" cy="2141279"/>
            <wp:effectExtent l="0" t="0" r="762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_4Tavola disegno 1.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41371" cy="2148418"/>
                    </a:xfrm>
                    <a:prstGeom prst="rect">
                      <a:avLst/>
                    </a:prstGeom>
                  </pic:spPr>
                </pic:pic>
              </a:graphicData>
            </a:graphic>
          </wp:inline>
        </w:drawing>
      </w:r>
    </w:p>
    <w:p w14:paraId="6A95534F" w14:textId="51544F3B" w:rsidR="00225924" w:rsidRPr="00006E98" w:rsidRDefault="00225924" w:rsidP="003C477C">
      <w:pPr>
        <w:pStyle w:val="Caption"/>
        <w:spacing w:after="0" w:line="276" w:lineRule="auto"/>
        <w:rPr>
          <w:i/>
          <w:szCs w:val="20"/>
        </w:rPr>
      </w:pPr>
      <w:r w:rsidRPr="00006E98">
        <w:rPr>
          <w:i/>
          <w:szCs w:val="20"/>
        </w:rPr>
        <w:t xml:space="preserve">Figure </w:t>
      </w:r>
      <w:r w:rsidRPr="00006E98">
        <w:rPr>
          <w:i/>
          <w:szCs w:val="20"/>
        </w:rPr>
        <w:fldChar w:fldCharType="begin"/>
      </w:r>
      <w:r w:rsidRPr="00006E98">
        <w:rPr>
          <w:i/>
          <w:szCs w:val="20"/>
        </w:rPr>
        <w:instrText xml:space="preserve"> SEQ Figure \* ARABIC </w:instrText>
      </w:r>
      <w:r w:rsidRPr="00006E98">
        <w:rPr>
          <w:i/>
          <w:szCs w:val="20"/>
        </w:rPr>
        <w:fldChar w:fldCharType="separate"/>
      </w:r>
      <w:r w:rsidR="003F3620" w:rsidRPr="00006E98">
        <w:rPr>
          <w:i/>
          <w:noProof/>
          <w:szCs w:val="20"/>
        </w:rPr>
        <w:t>4</w:t>
      </w:r>
      <w:r w:rsidRPr="00006E98">
        <w:rPr>
          <w:i/>
          <w:szCs w:val="20"/>
        </w:rPr>
        <w:fldChar w:fldCharType="end"/>
      </w:r>
      <w:r w:rsidRPr="00006E98">
        <w:rPr>
          <w:i/>
          <w:szCs w:val="20"/>
        </w:rPr>
        <w:t xml:space="preserve">. (a) Uniform corrosion, (b) pitting corrosion and (c) </w:t>
      </w:r>
      <w:r w:rsidRPr="00006E98">
        <w:rPr>
          <w:i/>
          <w:szCs w:val="20"/>
          <w:highlight w:val="green"/>
        </w:rPr>
        <w:t>Val and Melchers’ model</w:t>
      </w:r>
      <w:r w:rsidR="00355F14" w:rsidRPr="00006E98">
        <w:rPr>
          <w:i/>
          <w:szCs w:val="20"/>
          <w:highlight w:val="green"/>
        </w:rPr>
        <w:t xml:space="preserve"> (1997)</w:t>
      </w:r>
      <w:r w:rsidRPr="00006E98">
        <w:rPr>
          <w:i/>
          <w:szCs w:val="20"/>
        </w:rPr>
        <w:t xml:space="preserve"> (keynote: </w:t>
      </w:r>
      <w:proofErr w:type="spellStart"/>
      <w:r w:rsidRPr="00006E98">
        <w:rPr>
          <w:szCs w:val="20"/>
        </w:rPr>
        <w:t>p</w:t>
      </w:r>
      <w:r w:rsidRPr="00006E98">
        <w:rPr>
          <w:szCs w:val="20"/>
          <w:vertAlign w:val="subscript"/>
        </w:rPr>
        <w:t>mean</w:t>
      </w:r>
      <w:proofErr w:type="spellEnd"/>
      <w:r w:rsidRPr="00006E98">
        <w:rPr>
          <w:i/>
          <w:szCs w:val="20"/>
        </w:rPr>
        <w:t xml:space="preserve"> -average pit depth, </w:t>
      </w:r>
      <w:proofErr w:type="spellStart"/>
      <w:r w:rsidRPr="00006E98">
        <w:rPr>
          <w:i/>
          <w:szCs w:val="20"/>
        </w:rPr>
        <w:t>p</w:t>
      </w:r>
      <w:r w:rsidRPr="00006E98">
        <w:rPr>
          <w:i/>
          <w:szCs w:val="20"/>
          <w:vertAlign w:val="subscript"/>
        </w:rPr>
        <w:t>max</w:t>
      </w:r>
      <w:proofErr w:type="spellEnd"/>
      <w:r w:rsidRPr="00006E98">
        <w:rPr>
          <w:i/>
          <w:szCs w:val="20"/>
        </w:rPr>
        <w:t xml:space="preserve"> – max pit depth, D</w:t>
      </w:r>
      <w:r w:rsidRPr="00006E98">
        <w:rPr>
          <w:i/>
          <w:szCs w:val="20"/>
          <w:vertAlign w:val="subscript"/>
        </w:rPr>
        <w:t>0</w:t>
      </w:r>
      <w:r w:rsidRPr="00006E98">
        <w:rPr>
          <w:i/>
          <w:szCs w:val="20"/>
        </w:rPr>
        <w:t xml:space="preserve"> – diameter of the sound steel)</w:t>
      </w:r>
    </w:p>
    <w:p w14:paraId="7DA9EB2A" w14:textId="77777777" w:rsidR="00355F14" w:rsidRPr="00006E98" w:rsidRDefault="00355F14" w:rsidP="00355F14"/>
    <w:p w14:paraId="7AAFB8EB" w14:textId="77777777" w:rsidR="0058379C" w:rsidRPr="00006E98" w:rsidRDefault="006A5A42" w:rsidP="00EA11E3">
      <w:pPr>
        <w:pStyle w:val="Heading2"/>
        <w:numPr>
          <w:ilvl w:val="0"/>
          <w:numId w:val="9"/>
        </w:numPr>
        <w:spacing w:line="276" w:lineRule="auto"/>
        <w:ind w:left="360"/>
        <w:rPr>
          <w:color w:val="auto"/>
        </w:rPr>
      </w:pPr>
      <w:r w:rsidRPr="00006E98">
        <w:rPr>
          <w:color w:val="auto"/>
        </w:rPr>
        <w:t>Deterioration numerical modelling procedure</w:t>
      </w:r>
    </w:p>
    <w:p w14:paraId="42560994" w14:textId="2B11EA17" w:rsidR="006A5A42" w:rsidRPr="00006E98" w:rsidRDefault="006A5A42" w:rsidP="00EA11E3">
      <w:pPr>
        <w:spacing w:line="276" w:lineRule="auto"/>
      </w:pPr>
      <w:r w:rsidRPr="00006E98">
        <w:t>The details of the numerical procedure to simulate the pitting corrosion in the RC cross-section</w:t>
      </w:r>
      <w:r w:rsidR="0057233F" w:rsidRPr="00006E98">
        <w:t>s</w:t>
      </w:r>
      <w:r w:rsidRPr="00006E98">
        <w:t xml:space="preserve"> are hereby presented. </w:t>
      </w:r>
      <w:r w:rsidR="009B0362" w:rsidRPr="00006E98">
        <w:t xml:space="preserve">Such a numerical procedure is similar to the approach adopted by </w:t>
      </w:r>
      <w:r w:rsidR="009B0362" w:rsidRPr="00006E98">
        <w:rPr>
          <w:highlight w:val="green"/>
        </w:rPr>
        <w:t>Pugliese et al. (2021)</w:t>
      </w:r>
      <w:r w:rsidR="009B0362" w:rsidRPr="00006E98">
        <w:t xml:space="preserve">. </w:t>
      </w:r>
    </w:p>
    <w:p w14:paraId="79BA567E" w14:textId="21135FDC" w:rsidR="00D54C6C" w:rsidRPr="00006E98" w:rsidRDefault="006A5A42" w:rsidP="00EA11E3">
      <w:pPr>
        <w:spacing w:line="276" w:lineRule="auto"/>
        <w:rPr>
          <w:rFonts w:cs="Times New Roman"/>
        </w:rPr>
      </w:pPr>
      <w:r w:rsidRPr="00006E98">
        <w:t>Fi</w:t>
      </w:r>
      <w:r w:rsidR="00E0615A" w:rsidRPr="00006E98">
        <w:t>r</w:t>
      </w:r>
      <w:r w:rsidRPr="00006E98">
        <w:t>st of all, the mechanical and the geometrical properties are simulated to generate the model in Opensees</w:t>
      </w:r>
      <w:r w:rsidR="00355F14" w:rsidRPr="00006E98">
        <w:t xml:space="preserve"> [</w:t>
      </w:r>
      <w:r w:rsidR="00355F14" w:rsidRPr="00006E98">
        <w:rPr>
          <w:highlight w:val="green"/>
        </w:rPr>
        <w:t>McKenna (2000)</w:t>
      </w:r>
      <w:r w:rsidR="00355F14" w:rsidRPr="00006E98">
        <w:t>]</w:t>
      </w:r>
      <w:r w:rsidRPr="00006E98">
        <w:t xml:space="preserve">. The time to corrosion initiation is calculated using </w:t>
      </w:r>
      <w:r w:rsidR="00BC4D63" w:rsidRPr="00006E98">
        <w:rPr>
          <w:highlight w:val="cyan"/>
        </w:rPr>
        <w:t>Eq.</w:t>
      </w:r>
      <w:r w:rsidRPr="00006E98">
        <w:rPr>
          <w:highlight w:val="cyan"/>
        </w:rPr>
        <w:t xml:space="preserve"> (1)</w:t>
      </w:r>
      <w:r w:rsidRPr="00006E98">
        <w:t xml:space="preserve"> according to the parameters provided in </w:t>
      </w:r>
      <w:r w:rsidRPr="00006E98">
        <w:rPr>
          <w:highlight w:val="cyan"/>
        </w:rPr>
        <w:t>Table 1</w:t>
      </w:r>
      <w:r w:rsidRPr="00006E98">
        <w:t xml:space="preserve">. Such values are </w:t>
      </w:r>
      <w:r w:rsidR="00433FC4" w:rsidRPr="00006E98">
        <w:t>assumed to be the same both for beams and columns. Once the cover and the diameter of the steel bars of each RC cross-section have been defined, the pitting factor and the attack penetration depth are sampled from the GEV and the lognormal distribution</w:t>
      </w:r>
      <w:r w:rsidR="0057233F" w:rsidRPr="00006E98">
        <w:t>s</w:t>
      </w:r>
      <w:r w:rsidR="00433FC4" w:rsidRPr="00006E98">
        <w:t xml:space="preserve"> provided in </w:t>
      </w:r>
      <w:r w:rsidR="00433FC4" w:rsidRPr="00006E98">
        <w:rPr>
          <w:highlight w:val="cyan"/>
        </w:rPr>
        <w:t>Figure</w:t>
      </w:r>
      <w:r w:rsidR="00E0615A" w:rsidRPr="00006E98">
        <w:rPr>
          <w:highlight w:val="cyan"/>
        </w:rPr>
        <w:t>s</w:t>
      </w:r>
      <w:r w:rsidR="00433FC4" w:rsidRPr="00006E98">
        <w:rPr>
          <w:highlight w:val="cyan"/>
        </w:rPr>
        <w:t xml:space="preserve"> 2b and 2a</w:t>
      </w:r>
      <w:r w:rsidR="00433FC4" w:rsidRPr="00006E98">
        <w:t xml:space="preserve">, respectively. </w:t>
      </w:r>
      <w:r w:rsidR="00D54C6C" w:rsidRPr="00006E98">
        <w:t>These latter are adopted to simulate the time to cracking initiation th</w:t>
      </w:r>
      <w:r w:rsidR="00E0615A" w:rsidRPr="00006E98">
        <w:t>r</w:t>
      </w:r>
      <w:r w:rsidR="00D54C6C" w:rsidRPr="00006E98">
        <w:t xml:space="preserve">ough a lognormal distribution with </w:t>
      </w:r>
      <w:r w:rsidR="00B45078" w:rsidRPr="00006E98">
        <w:t xml:space="preserve">a </w:t>
      </w:r>
      <w:r w:rsidR="00D54C6C" w:rsidRPr="00006E98">
        <w:t>mean (</w:t>
      </w:r>
      <w:r w:rsidR="00D54C6C" w:rsidRPr="00006E98">
        <w:rPr>
          <w:rFonts w:cs="Times New Roman"/>
          <w:i/>
        </w:rPr>
        <w:t>μ</w:t>
      </w:r>
      <w:r w:rsidR="00D54C6C" w:rsidRPr="00006E98">
        <w:t xml:space="preserve">) computed with </w:t>
      </w:r>
      <w:r w:rsidR="00D54C6C" w:rsidRPr="00006E98">
        <w:rPr>
          <w:highlight w:val="cyan"/>
        </w:rPr>
        <w:t>Eq. (3)</w:t>
      </w:r>
      <w:r w:rsidR="00D54C6C" w:rsidRPr="00006E98">
        <w:t xml:space="preserve"> and </w:t>
      </w:r>
      <w:r w:rsidR="00CB6FB2" w:rsidRPr="00006E98">
        <w:t xml:space="preserve">a </w:t>
      </w:r>
      <w:r w:rsidR="00D54C6C" w:rsidRPr="00006E98">
        <w:t>standard deviation (</w:t>
      </w:r>
      <w:r w:rsidR="00D54C6C" w:rsidRPr="00006E98">
        <w:rPr>
          <w:rFonts w:cs="Times New Roman"/>
          <w:i/>
        </w:rPr>
        <w:t>σ</w:t>
      </w:r>
      <w:r w:rsidR="00D54C6C" w:rsidRPr="00006E98">
        <w:t>) equal to 0.53</w:t>
      </w:r>
      <w:r w:rsidR="00D54C6C" w:rsidRPr="00006E98">
        <w:rPr>
          <w:rFonts w:cs="Times New Roman"/>
        </w:rPr>
        <w:t xml:space="preserve">μ </w:t>
      </w:r>
      <w:r w:rsidR="00355F14" w:rsidRPr="00006E98">
        <w:rPr>
          <w:rFonts w:cs="Times New Roman"/>
        </w:rPr>
        <w:t>[</w:t>
      </w:r>
      <w:proofErr w:type="spellStart"/>
      <w:r w:rsidR="00355F14" w:rsidRPr="00006E98">
        <w:rPr>
          <w:rFonts w:cs="Times New Roman"/>
          <w:highlight w:val="green"/>
        </w:rPr>
        <w:t>Thoft</w:t>
      </w:r>
      <w:proofErr w:type="spellEnd"/>
      <w:r w:rsidR="00355F14" w:rsidRPr="00006E98">
        <w:rPr>
          <w:rFonts w:cs="Times New Roman"/>
          <w:highlight w:val="green"/>
        </w:rPr>
        <w:t>-Christensen (</w:t>
      </w:r>
      <w:r w:rsidR="00D54C6C" w:rsidRPr="00006E98">
        <w:rPr>
          <w:rFonts w:cs="Times New Roman"/>
          <w:highlight w:val="green"/>
        </w:rPr>
        <w:t>2000)</w:t>
      </w:r>
      <w:r w:rsidR="00355F14" w:rsidRPr="00006E98">
        <w:rPr>
          <w:rFonts w:cs="Times New Roman"/>
        </w:rPr>
        <w:t>]</w:t>
      </w:r>
      <w:r w:rsidR="00D54C6C" w:rsidRPr="00006E98">
        <w:rPr>
          <w:rFonts w:cs="Times New Roman"/>
        </w:rPr>
        <w:t>.</w:t>
      </w:r>
    </w:p>
    <w:p w14:paraId="7C9516E8" w14:textId="77777777" w:rsidR="006A5A42" w:rsidRPr="00006E98" w:rsidRDefault="00D54C6C" w:rsidP="00EA11E3">
      <w:pPr>
        <w:spacing w:line="276" w:lineRule="auto"/>
      </w:pPr>
      <w:r w:rsidRPr="00006E98">
        <w:t xml:space="preserve">It is worthy of note that the value of R is </w:t>
      </w:r>
      <w:r w:rsidR="0057233F" w:rsidRPr="00006E98">
        <w:t>a</w:t>
      </w:r>
      <w:r w:rsidRPr="00006E98">
        <w:t>ssum</w:t>
      </w:r>
      <w:r w:rsidR="0057233F" w:rsidRPr="00006E98">
        <w:t xml:space="preserve">ed </w:t>
      </w:r>
      <w:r w:rsidR="003F5ECB" w:rsidRPr="00006E98">
        <w:t xml:space="preserve">as </w:t>
      </w:r>
      <w:r w:rsidR="0057233F" w:rsidRPr="00006E98">
        <w:t>being</w:t>
      </w:r>
      <w:r w:rsidRPr="00006E98">
        <w:t xml:space="preserve"> a statistical independent homogenous random field; that is, there is zero correlation between RC cross-sections, thus implying </w:t>
      </w:r>
      <w:r w:rsidR="00164215" w:rsidRPr="00006E98">
        <w:t xml:space="preserve">a </w:t>
      </w:r>
      <w:r w:rsidR="00B5492A" w:rsidRPr="00006E98">
        <w:t xml:space="preserve">different </w:t>
      </w:r>
      <w:r w:rsidRPr="00006E98">
        <w:t>pitting factor for</w:t>
      </w:r>
      <w:r w:rsidR="00164215" w:rsidRPr="00006E98">
        <w:t xml:space="preserve"> all</w:t>
      </w:r>
      <w:r w:rsidRPr="00006E98">
        <w:t xml:space="preserve"> RC components. </w:t>
      </w:r>
    </w:p>
    <w:p w14:paraId="7E9CBB49" w14:textId="77777777" w:rsidR="006A5A42" w:rsidRPr="00006E98" w:rsidRDefault="00164215" w:rsidP="00EA11E3">
      <w:pPr>
        <w:spacing w:line="276" w:lineRule="auto"/>
      </w:pPr>
      <w:r w:rsidRPr="00006E98">
        <w:t>Hence</w:t>
      </w:r>
      <w:r w:rsidR="00CB3E63" w:rsidRPr="00006E98">
        <w:t xml:space="preserve">, the values of severe cracking </w:t>
      </w:r>
      <w:r w:rsidR="001D7F9C" w:rsidRPr="00006E98">
        <w:t>width and cracking width to spalling of the concrete cover are generated from the distribution</w:t>
      </w:r>
      <w:r w:rsidR="009C490B" w:rsidRPr="00006E98">
        <w:t>s</w:t>
      </w:r>
      <w:r w:rsidR="001D7F9C" w:rsidRPr="00006E98">
        <w:t xml:space="preserve"> graphically </w:t>
      </w:r>
      <w:r w:rsidR="00CB6FB2" w:rsidRPr="00006E98">
        <w:t>depicted</w:t>
      </w:r>
      <w:r w:rsidR="001D7F9C" w:rsidRPr="00006E98">
        <w:t xml:space="preserve"> in </w:t>
      </w:r>
      <w:r w:rsidR="001D7F9C" w:rsidRPr="00006E98">
        <w:rPr>
          <w:highlight w:val="cyan"/>
        </w:rPr>
        <w:t>Figure</w:t>
      </w:r>
      <w:r w:rsidR="00E0615A" w:rsidRPr="00006E98">
        <w:rPr>
          <w:highlight w:val="cyan"/>
        </w:rPr>
        <w:t>s</w:t>
      </w:r>
      <w:r w:rsidR="001D7F9C" w:rsidRPr="00006E98">
        <w:rPr>
          <w:highlight w:val="cyan"/>
        </w:rPr>
        <w:t xml:space="preserve"> 3a and 3b</w:t>
      </w:r>
      <w:r w:rsidR="001D7F9C" w:rsidRPr="00006E98">
        <w:t xml:space="preserve">. </w:t>
      </w:r>
      <w:r w:rsidRPr="00006E98">
        <w:t>S</w:t>
      </w:r>
      <w:r w:rsidR="001D7F9C" w:rsidRPr="00006E98">
        <w:t xml:space="preserve">uch values are employed in </w:t>
      </w:r>
      <w:r w:rsidR="001D7F9C" w:rsidRPr="00006E98">
        <w:rPr>
          <w:highlight w:val="cyan"/>
        </w:rPr>
        <w:t>Eq. (4)</w:t>
      </w:r>
      <w:r w:rsidR="001D7F9C" w:rsidRPr="00006E98">
        <w:t xml:space="preserve"> to compute the area loss of the steel reinforcement and </w:t>
      </w:r>
      <w:r w:rsidR="001D7F9C" w:rsidRPr="00006E98">
        <w:rPr>
          <w:highlight w:val="cyan"/>
        </w:rPr>
        <w:t>Eq. (5)-to-(7)</w:t>
      </w:r>
      <w:r w:rsidR="001D7F9C" w:rsidRPr="00006E98">
        <w:t xml:space="preserve"> for the pitting depth</w:t>
      </w:r>
      <w:r w:rsidR="00CB6FB2" w:rsidRPr="00006E98">
        <w:t xml:space="preserve"> </w:t>
      </w:r>
      <m:oMath>
        <m:r>
          <w:rPr>
            <w:rFonts w:ascii="Cambria Math" w:hAnsi="Cambria Math"/>
          </w:rPr>
          <m:t>p(t)</m:t>
        </m:r>
      </m:oMath>
      <w:r w:rsidR="00CB6FB2" w:rsidRPr="00006E98">
        <w:rPr>
          <w:rFonts w:eastAsiaTheme="minorEastAsia"/>
        </w:rPr>
        <w:t>. This latter</w:t>
      </w:r>
      <w:r w:rsidR="009C490B" w:rsidRPr="00006E98">
        <w:t xml:space="preserve"> is used in </w:t>
      </w:r>
      <w:r w:rsidR="009C490B" w:rsidRPr="00006E98">
        <w:rPr>
          <w:highlight w:val="cyan"/>
        </w:rPr>
        <w:t>Eq. (2)</w:t>
      </w:r>
      <w:r w:rsidR="009C490B" w:rsidRPr="00006E98">
        <w:t xml:space="preserve"> to compute the occurrence time </w:t>
      </w:r>
      <w:r w:rsidR="00B5492A" w:rsidRPr="00006E98">
        <w:t>to</w:t>
      </w:r>
      <w:r w:rsidR="009C490B" w:rsidRPr="00006E98">
        <w:t xml:space="preserve"> severe cracking </w:t>
      </w:r>
      <w:r w:rsidR="000058AA" w:rsidRPr="00006E98">
        <w:t>(</w:t>
      </w:r>
      <m:oMath>
        <m:sSub>
          <m:sSubPr>
            <m:ctrlPr>
              <w:rPr>
                <w:rFonts w:ascii="Cambria Math" w:hAnsi="Cambria Math"/>
                <w:i/>
              </w:rPr>
            </m:ctrlPr>
          </m:sSubPr>
          <m:e>
            <m:r>
              <w:rPr>
                <w:rFonts w:ascii="Cambria Math" w:hAnsi="Cambria Math"/>
              </w:rPr>
              <m:t>t</m:t>
            </m:r>
          </m:e>
          <m:sub>
            <m:r>
              <w:rPr>
                <w:rFonts w:ascii="Cambria Math" w:hAnsi="Cambria Math"/>
              </w:rPr>
              <m:t>sc</m:t>
            </m:r>
          </m:sub>
        </m:sSub>
      </m:oMath>
      <w:r w:rsidR="000058AA" w:rsidRPr="00006E98">
        <w:t xml:space="preserve">) </w:t>
      </w:r>
      <w:r w:rsidR="009C490B" w:rsidRPr="00006E98">
        <w:t>and spalling of the concrete cover</w:t>
      </w:r>
      <w:r w:rsidR="000058AA" w:rsidRPr="00006E98">
        <w:t xml:space="preserve"> (</w:t>
      </w:r>
      <m:oMath>
        <m:sSub>
          <m:sSubPr>
            <m:ctrlPr>
              <w:rPr>
                <w:rFonts w:ascii="Cambria Math" w:hAnsi="Cambria Math"/>
                <w:i/>
              </w:rPr>
            </m:ctrlPr>
          </m:sSubPr>
          <m:e>
            <m:r>
              <w:rPr>
                <w:rFonts w:ascii="Cambria Math" w:hAnsi="Cambria Math"/>
              </w:rPr>
              <m:t>t</m:t>
            </m:r>
          </m:e>
          <m:sub>
            <m:r>
              <w:rPr>
                <w:rFonts w:ascii="Cambria Math" w:hAnsi="Cambria Math"/>
              </w:rPr>
              <m:t>sp</m:t>
            </m:r>
          </m:sub>
        </m:sSub>
      </m:oMath>
      <w:r w:rsidR="000058AA" w:rsidRPr="00006E98">
        <w:t xml:space="preserve">) </w:t>
      </w:r>
      <w:r w:rsidR="009C490B" w:rsidRPr="00006E98">
        <w:t xml:space="preserve"> through a lognormal distribution with </w:t>
      </w:r>
      <w:r w:rsidR="00E0615A" w:rsidRPr="00006E98">
        <w:t xml:space="preserve">a </w:t>
      </w:r>
      <w:r w:rsidR="009C490B" w:rsidRPr="00006E98">
        <w:t xml:space="preserve">mean calculated from </w:t>
      </w:r>
      <w:r w:rsidR="009C490B" w:rsidRPr="00006E98">
        <w:rPr>
          <w:highlight w:val="cyan"/>
        </w:rPr>
        <w:t>Eq. (3)</w:t>
      </w:r>
      <w:r w:rsidR="009C490B" w:rsidRPr="00006E98">
        <w:t xml:space="preserve"> and </w:t>
      </w:r>
      <w:r w:rsidR="00CB6FB2" w:rsidRPr="00006E98">
        <w:t xml:space="preserve">a </w:t>
      </w:r>
      <w:r w:rsidR="009C490B" w:rsidRPr="00006E98">
        <w:t xml:space="preserve">standard deviation </w:t>
      </w:r>
      <w:r w:rsidR="00CB6FB2" w:rsidRPr="00006E98">
        <w:t xml:space="preserve">of </w:t>
      </w:r>
      <w:r w:rsidR="009C490B" w:rsidRPr="00006E98">
        <w:t>0.53</w:t>
      </w:r>
      <w:r w:rsidR="009C490B" w:rsidRPr="00006E98">
        <w:rPr>
          <w:rFonts w:cs="Times New Roman"/>
        </w:rPr>
        <w:t>μ.</w:t>
      </w:r>
    </w:p>
    <w:p w14:paraId="5DC9ED35" w14:textId="77777777" w:rsidR="006A5A42" w:rsidRPr="00006E98" w:rsidRDefault="009B3005" w:rsidP="00EA11E3">
      <w:pPr>
        <w:spacing w:line="276" w:lineRule="auto"/>
      </w:pPr>
      <w:r w:rsidRPr="00006E98">
        <w:t>As the response of the testbed building refers to 0, 25 and 50 years, the pitting depth and the time occurrence of the various corrosion phases are linearly interpolated to obtain the corresponding parameters.</w:t>
      </w:r>
    </w:p>
    <w:p w14:paraId="150D1E52" w14:textId="353B4272" w:rsidR="00875283" w:rsidRPr="00006E98" w:rsidRDefault="00875283" w:rsidP="00EA11E3">
      <w:pPr>
        <w:pStyle w:val="Heading3"/>
        <w:numPr>
          <w:ilvl w:val="1"/>
          <w:numId w:val="9"/>
        </w:numPr>
        <w:spacing w:line="276" w:lineRule="auto"/>
        <w:ind w:left="360"/>
      </w:pPr>
      <w:r w:rsidRPr="00006E98">
        <w:lastRenderedPageBreak/>
        <w:t>Effect</w:t>
      </w:r>
      <w:r w:rsidR="00D6533C" w:rsidRPr="00006E98">
        <w:t>s</w:t>
      </w:r>
      <w:r w:rsidRPr="00006E98">
        <w:t xml:space="preserve"> of corrosion on </w:t>
      </w:r>
      <w:r w:rsidR="00E35FAC" w:rsidRPr="00006E98">
        <w:t xml:space="preserve">the mechanical properties of </w:t>
      </w:r>
      <w:r w:rsidRPr="00006E98">
        <w:t>steel reinforcement bars</w:t>
      </w:r>
    </w:p>
    <w:p w14:paraId="3350F09A" w14:textId="61CED358" w:rsidR="006A5A42" w:rsidRPr="00006E98" w:rsidRDefault="00052F03" w:rsidP="00EA11E3">
      <w:pPr>
        <w:spacing w:line="276" w:lineRule="auto"/>
      </w:pPr>
      <w:r w:rsidRPr="00006E98">
        <w:t xml:space="preserve">The percentage of the area loss </w:t>
      </w:r>
      <w:r w:rsidR="00CB6FB2" w:rsidRPr="00006E98">
        <w:t>(</w:t>
      </w:r>
      <w:r w:rsidR="000058AA" w:rsidRPr="00006E98">
        <w:t>C</w:t>
      </w:r>
      <w:r w:rsidR="00CB6FB2" w:rsidRPr="00006E98">
        <w:t xml:space="preserve">orrosion </w:t>
      </w:r>
      <w:r w:rsidR="000058AA" w:rsidRPr="00006E98">
        <w:t>area loss R</w:t>
      </w:r>
      <w:r w:rsidR="00CB6FB2" w:rsidRPr="00006E98">
        <w:t xml:space="preserve">ate, </w:t>
      </w:r>
      <w:r w:rsidR="00CB6FB2" w:rsidRPr="00006E98">
        <w:rPr>
          <w:i/>
        </w:rPr>
        <w:t>CR</w:t>
      </w:r>
      <w:r w:rsidR="00CB6FB2" w:rsidRPr="00006E98">
        <w:t xml:space="preserve">) </w:t>
      </w:r>
      <w:r w:rsidRPr="00006E98">
        <w:t xml:space="preserve">by the steel reinforcement is namely calculated as the relative difference between the sound </w:t>
      </w:r>
      <w:r w:rsidR="00BE0F65" w:rsidRPr="00006E98">
        <w:t>a</w:t>
      </w:r>
      <w:r w:rsidRPr="00006E98">
        <w:t xml:space="preserve">nd the corroded </w:t>
      </w:r>
      <w:r w:rsidR="00BE0F65" w:rsidRPr="00006E98">
        <w:t xml:space="preserve">steel </w:t>
      </w:r>
      <w:r w:rsidRPr="00006E98">
        <w:t>bar following this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961"/>
        <w:gridCol w:w="2075"/>
      </w:tblGrid>
      <w:tr w:rsidR="000F4271" w:rsidRPr="00006E98" w14:paraId="1723F4E6" w14:textId="77777777" w:rsidTr="00A06899">
        <w:tc>
          <w:tcPr>
            <w:tcW w:w="1980" w:type="dxa"/>
          </w:tcPr>
          <w:p w14:paraId="432B225B" w14:textId="77777777" w:rsidR="00052F03" w:rsidRPr="00006E98" w:rsidRDefault="00052F03" w:rsidP="00EA11E3">
            <w:pPr>
              <w:spacing w:line="276" w:lineRule="auto"/>
              <w:rPr>
                <w:szCs w:val="24"/>
              </w:rPr>
            </w:pPr>
          </w:p>
        </w:tc>
        <w:tc>
          <w:tcPr>
            <w:tcW w:w="4961" w:type="dxa"/>
          </w:tcPr>
          <w:p w14:paraId="68D1D1CD" w14:textId="77777777" w:rsidR="00052F03" w:rsidRPr="00006E98" w:rsidRDefault="00052F03" w:rsidP="00EA11E3">
            <w:pPr>
              <w:spacing w:line="276" w:lineRule="auto"/>
              <w:rPr>
                <w:szCs w:val="24"/>
              </w:rPr>
            </w:pPr>
            <m:oMathPara>
              <m:oMath>
                <m:r>
                  <w:rPr>
                    <w:rFonts w:ascii="Cambria Math" w:hAnsi="Cambria Math"/>
                    <w:szCs w:val="24"/>
                  </w:rPr>
                  <m:t>CR</m:t>
                </m:r>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A</m:t>
                        </m:r>
                      </m:e>
                      <m:sub>
                        <m:r>
                          <w:rPr>
                            <w:rFonts w:ascii="Cambria Math" w:hAnsi="Cambria Math"/>
                            <w:szCs w:val="24"/>
                          </w:rPr>
                          <m:t>corr</m:t>
                        </m:r>
                      </m:sub>
                    </m:sSub>
                    <m:d>
                      <m:dPr>
                        <m:ctrlPr>
                          <w:rPr>
                            <w:rFonts w:ascii="Cambria Math" w:hAnsi="Cambria Math"/>
                            <w:szCs w:val="24"/>
                          </w:rPr>
                        </m:ctrlPr>
                      </m:dPr>
                      <m:e>
                        <m:r>
                          <w:rPr>
                            <w:rFonts w:ascii="Cambria Math" w:hAnsi="Cambria Math"/>
                            <w:szCs w:val="24"/>
                          </w:rPr>
                          <m:t>t</m:t>
                        </m:r>
                      </m:e>
                    </m:d>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s</m:t>
                        </m:r>
                      </m:sub>
                    </m:sSub>
                  </m:den>
                </m:f>
                <m:r>
                  <w:rPr>
                    <w:rFonts w:ascii="Cambria Math" w:hAnsi="Cambria Math"/>
                    <w:szCs w:val="24"/>
                  </w:rPr>
                  <m:t>×100</m:t>
                </m:r>
              </m:oMath>
            </m:oMathPara>
          </w:p>
        </w:tc>
        <w:tc>
          <w:tcPr>
            <w:tcW w:w="2075" w:type="dxa"/>
          </w:tcPr>
          <w:p w14:paraId="546A9005" w14:textId="2BBC57E1" w:rsidR="00052F03" w:rsidRPr="00006E98" w:rsidRDefault="00052F03" w:rsidP="00EA11E3">
            <w:pPr>
              <w:spacing w:line="276" w:lineRule="auto"/>
              <w:jc w:val="right"/>
              <w:rPr>
                <w:szCs w:val="24"/>
              </w:rPr>
            </w:pPr>
            <w:r w:rsidRPr="00006E98">
              <w:rPr>
                <w:szCs w:val="24"/>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8</w:t>
            </w:r>
            <w:r w:rsidR="0005501E" w:rsidRPr="00006E98">
              <w:rPr>
                <w:noProof/>
              </w:rPr>
              <w:fldChar w:fldCharType="end"/>
            </w:r>
            <w:r w:rsidRPr="00006E98">
              <w:rPr>
                <w:szCs w:val="24"/>
              </w:rPr>
              <w:t>)</w:t>
            </w:r>
          </w:p>
        </w:tc>
      </w:tr>
    </w:tbl>
    <w:p w14:paraId="5976D04E" w14:textId="7E816249" w:rsidR="006A5A42" w:rsidRPr="00006E98" w:rsidRDefault="00CB6FB2" w:rsidP="00EA11E3">
      <w:pPr>
        <w:spacing w:line="276" w:lineRule="auto"/>
      </w:pPr>
      <w:r w:rsidRPr="00006E98">
        <w:t xml:space="preserve">Such a formulation is </w:t>
      </w:r>
      <w:r w:rsidR="00BE0F65" w:rsidRPr="00006E98">
        <w:t xml:space="preserve">then </w:t>
      </w:r>
      <w:r w:rsidRPr="00006E98">
        <w:t xml:space="preserve">adopted to evaluate the reduction </w:t>
      </w:r>
      <w:r w:rsidR="00520350" w:rsidRPr="00006E98">
        <w:t xml:space="preserve">in the strength, </w:t>
      </w:r>
      <w:r w:rsidRPr="00006E98">
        <w:t>through</w:t>
      </w:r>
      <w:r w:rsidR="00520350" w:rsidRPr="00006E98">
        <w:t xml:space="preserve"> the yielding</w:t>
      </w:r>
      <w:r w:rsidR="00775B57" w:rsidRPr="00006E98">
        <w:t xml:space="preserve"> (</w:t>
      </w:r>
      <m:oMath>
        <m:sSub>
          <m:sSubPr>
            <m:ctrlPr>
              <w:rPr>
                <w:rFonts w:ascii="Cambria Math" w:hAnsi="Cambria Math"/>
                <w:i/>
              </w:rPr>
            </m:ctrlPr>
          </m:sSubPr>
          <m:e>
            <m:r>
              <w:rPr>
                <w:rFonts w:ascii="Cambria Math" w:hAnsi="Cambria Math"/>
              </w:rPr>
              <m:t>f</m:t>
            </m:r>
          </m:e>
          <m:sub>
            <m:r>
              <w:rPr>
                <w:rFonts w:ascii="Cambria Math" w:hAnsi="Cambria Math"/>
              </w:rPr>
              <m:t>sy</m:t>
            </m:r>
          </m:sub>
        </m:sSub>
      </m:oMath>
      <w:r w:rsidR="00775B57" w:rsidRPr="00006E98">
        <w:t>) and the ultimate</w:t>
      </w:r>
      <w:r w:rsidR="00520350" w:rsidRPr="00006E98">
        <w:t xml:space="preserve"> stress</w:t>
      </w:r>
      <w:r w:rsidR="00775B57" w:rsidRPr="00006E98">
        <w:t>es (</w:t>
      </w:r>
      <m:oMath>
        <m:sSub>
          <m:sSubPr>
            <m:ctrlPr>
              <w:rPr>
                <w:rFonts w:ascii="Cambria Math" w:hAnsi="Cambria Math"/>
                <w:i/>
              </w:rPr>
            </m:ctrlPr>
          </m:sSubPr>
          <m:e>
            <m:r>
              <w:rPr>
                <w:rFonts w:ascii="Cambria Math" w:hAnsi="Cambria Math"/>
              </w:rPr>
              <m:t>f</m:t>
            </m:r>
          </m:e>
          <m:sub>
            <m:r>
              <w:rPr>
                <w:rFonts w:ascii="Cambria Math" w:hAnsi="Cambria Math"/>
              </w:rPr>
              <m:t>su</m:t>
            </m:r>
          </m:sub>
        </m:sSub>
      </m:oMath>
      <w:r w:rsidR="00775B57" w:rsidRPr="00006E98">
        <w:t>)</w:t>
      </w:r>
      <w:r w:rsidR="00520350" w:rsidRPr="00006E98">
        <w:t xml:space="preserve">, and the ductility, </w:t>
      </w:r>
      <w:r w:rsidRPr="00006E98">
        <w:t>through</w:t>
      </w:r>
      <w:r w:rsidR="00520350" w:rsidRPr="00006E98">
        <w:t xml:space="preserve"> the ultimate strain (</w:t>
      </w:r>
      <m:oMath>
        <m:sSub>
          <m:sSubPr>
            <m:ctrlPr>
              <w:rPr>
                <w:rFonts w:ascii="Cambria Math" w:hAnsi="Cambria Math"/>
                <w:i/>
              </w:rPr>
            </m:ctrlPr>
          </m:sSubPr>
          <m:e>
            <m:r>
              <w:rPr>
                <w:rFonts w:ascii="Cambria Math" w:hAnsi="Cambria Math"/>
              </w:rPr>
              <m:t>ε</m:t>
            </m:r>
          </m:e>
          <m:sub>
            <m:r>
              <w:rPr>
                <w:rFonts w:ascii="Cambria Math" w:hAnsi="Cambria Math"/>
              </w:rPr>
              <m:t>su</m:t>
            </m:r>
          </m:sub>
        </m:sSub>
      </m:oMath>
      <w:r w:rsidR="00520350" w:rsidRPr="00006E98">
        <w:t>)</w:t>
      </w:r>
      <w:r w:rsidR="00775B57" w:rsidRPr="00006E98">
        <w:t>. In this study, the reduction of the yielding and the ultimate stresses is assumed to follow the linear relationship</w:t>
      </w:r>
      <w:r w:rsidR="008D0358" w:rsidRPr="00006E9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961"/>
        <w:gridCol w:w="2075"/>
      </w:tblGrid>
      <w:tr w:rsidR="000F4271" w:rsidRPr="00006E98" w14:paraId="0D4DD981" w14:textId="77777777" w:rsidTr="00A06899">
        <w:tc>
          <w:tcPr>
            <w:tcW w:w="1980" w:type="dxa"/>
          </w:tcPr>
          <w:p w14:paraId="3E221561" w14:textId="77777777" w:rsidR="00775B57" w:rsidRPr="00006E98" w:rsidRDefault="00775B57" w:rsidP="00EA11E3">
            <w:pPr>
              <w:spacing w:line="276" w:lineRule="auto"/>
              <w:rPr>
                <w:szCs w:val="24"/>
              </w:rPr>
            </w:pPr>
          </w:p>
        </w:tc>
        <w:tc>
          <w:tcPr>
            <w:tcW w:w="4961" w:type="dxa"/>
          </w:tcPr>
          <w:p w14:paraId="3C9B0A4C" w14:textId="77777777" w:rsidR="00775B57" w:rsidRPr="00006E98" w:rsidRDefault="0005501E" w:rsidP="00EA11E3">
            <w:pPr>
              <w:spacing w:line="276" w:lineRule="auto"/>
              <w:rPr>
                <w:szCs w:val="24"/>
              </w:rPr>
            </w:pPr>
            <m:oMathPara>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s</m:t>
                    </m:r>
                  </m:sub>
                </m:sSub>
                <m:r>
                  <w:rPr>
                    <w:rFonts w:ascii="Cambria Math" w:hAnsi="Cambria Math"/>
                    <w:szCs w:val="24"/>
                  </w:rPr>
                  <m:t>(t)=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s</m:t>
                    </m:r>
                  </m:sub>
                </m:sSub>
                <m:d>
                  <m:dPr>
                    <m:ctrlPr>
                      <w:rPr>
                        <w:rFonts w:ascii="Cambria Math" w:hAnsi="Cambria Math"/>
                        <w:i/>
                        <w:szCs w:val="24"/>
                      </w:rPr>
                    </m:ctrlPr>
                  </m:dPr>
                  <m:e>
                    <m:r>
                      <w:rPr>
                        <w:rFonts w:ascii="Cambria Math" w:hAnsi="Cambria Math"/>
                        <w:szCs w:val="24"/>
                      </w:rPr>
                      <m:t>1-</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ys</m:t>
                        </m:r>
                      </m:sub>
                    </m:sSub>
                    <m:r>
                      <w:rPr>
                        <w:rFonts w:ascii="Cambria Math" w:hAnsi="Cambria Math"/>
                        <w:szCs w:val="24"/>
                      </w:rPr>
                      <m:t>CR[%]</m:t>
                    </m:r>
                  </m:e>
                </m:d>
              </m:oMath>
            </m:oMathPara>
          </w:p>
        </w:tc>
        <w:tc>
          <w:tcPr>
            <w:tcW w:w="2075" w:type="dxa"/>
          </w:tcPr>
          <w:p w14:paraId="22E6DA35" w14:textId="022A127E" w:rsidR="00775B57" w:rsidRPr="00006E98" w:rsidRDefault="00775B57" w:rsidP="00EA11E3">
            <w:pPr>
              <w:spacing w:line="276" w:lineRule="auto"/>
              <w:jc w:val="right"/>
              <w:rPr>
                <w:szCs w:val="24"/>
              </w:rPr>
            </w:pPr>
            <w:r w:rsidRPr="00006E98">
              <w:rPr>
                <w:szCs w:val="24"/>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9</w:t>
            </w:r>
            <w:r w:rsidR="0005501E" w:rsidRPr="00006E98">
              <w:rPr>
                <w:noProof/>
              </w:rPr>
              <w:fldChar w:fldCharType="end"/>
            </w:r>
            <w:r w:rsidRPr="00006E98">
              <w:rPr>
                <w:szCs w:val="24"/>
              </w:rPr>
              <w:t>)</w:t>
            </w:r>
          </w:p>
        </w:tc>
      </w:tr>
    </w:tbl>
    <w:p w14:paraId="7E9DF0D1" w14:textId="77777777" w:rsidR="00775B57" w:rsidRPr="00006E98" w:rsidRDefault="00775B57" w:rsidP="00EA11E3">
      <w:pPr>
        <w:spacing w:line="276" w:lineRule="auto"/>
      </w:pPr>
      <w:r w:rsidRPr="00006E98">
        <w:t>while the ultimate strain is computed th</w:t>
      </w:r>
      <w:r w:rsidR="00E0615A" w:rsidRPr="00006E98">
        <w:t>r</w:t>
      </w:r>
      <w:r w:rsidRPr="00006E98">
        <w:t>ough the exponential relationship</w:t>
      </w:r>
      <w:r w:rsidR="00B42CDF" w:rsidRPr="00006E9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4961"/>
        <w:gridCol w:w="2075"/>
      </w:tblGrid>
      <w:tr w:rsidR="000F4271" w:rsidRPr="00006E98" w14:paraId="198B9373" w14:textId="77777777" w:rsidTr="00DE4CA3">
        <w:tc>
          <w:tcPr>
            <w:tcW w:w="1980" w:type="dxa"/>
          </w:tcPr>
          <w:p w14:paraId="0C2C82A8" w14:textId="77777777" w:rsidR="00B45078" w:rsidRPr="00006E98" w:rsidRDefault="00B45078" w:rsidP="00EA11E3">
            <w:pPr>
              <w:spacing w:line="276" w:lineRule="auto"/>
              <w:rPr>
                <w:szCs w:val="24"/>
              </w:rPr>
            </w:pPr>
          </w:p>
        </w:tc>
        <w:tc>
          <w:tcPr>
            <w:tcW w:w="4961" w:type="dxa"/>
          </w:tcPr>
          <w:p w14:paraId="229D1CE8" w14:textId="77777777" w:rsidR="00B45078" w:rsidRPr="00006E98" w:rsidRDefault="0005501E" w:rsidP="00EA11E3">
            <w:pPr>
              <w:spacing w:line="276" w:lineRule="auto"/>
              <w:rPr>
                <w:szCs w:val="24"/>
              </w:rPr>
            </w:pPr>
            <m:oMathPara>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su</m:t>
                    </m:r>
                  </m:sub>
                </m:sSub>
                <m:r>
                  <w:rPr>
                    <w:rFonts w:ascii="Cambria Math" w:hAnsi="Cambria Math"/>
                    <w:szCs w:val="24"/>
                  </w:rPr>
                  <m:t>(t)=</m:t>
                </m:r>
                <m:sSub>
                  <m:sSubPr>
                    <m:ctrlPr>
                      <w:rPr>
                        <w:rFonts w:ascii="Cambria Math" w:hAnsi="Cambria Math"/>
                        <w:i/>
                        <w:szCs w:val="24"/>
                      </w:rPr>
                    </m:ctrlPr>
                  </m:sSubPr>
                  <m:e>
                    <m:r>
                      <w:rPr>
                        <w:rFonts w:ascii="Cambria Math" w:hAnsi="Cambria Math"/>
                        <w:szCs w:val="24"/>
                      </w:rPr>
                      <m:t>ε</m:t>
                    </m:r>
                  </m:e>
                  <m:sub>
                    <m:r>
                      <w:rPr>
                        <w:rFonts w:ascii="Cambria Math" w:hAnsi="Cambria Math"/>
                        <w:szCs w:val="24"/>
                      </w:rPr>
                      <m:t>su</m:t>
                    </m:r>
                  </m:sub>
                </m:sSub>
                <m:sSup>
                  <m:sSupPr>
                    <m:ctrlPr>
                      <w:rPr>
                        <w:rFonts w:ascii="Cambria Math" w:hAnsi="Cambria Math"/>
                        <w:i/>
                        <w:szCs w:val="24"/>
                      </w:rPr>
                    </m:ctrlPr>
                  </m:sSupPr>
                  <m:e>
                    <m:r>
                      <w:rPr>
                        <w:rFonts w:ascii="Cambria Math" w:hAnsi="Cambria Math"/>
                        <w:szCs w:val="24"/>
                      </w:rPr>
                      <m:t>e</m:t>
                    </m:r>
                  </m:e>
                  <m:sup>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us</m:t>
                        </m:r>
                      </m:sub>
                    </m:sSub>
                    <m:r>
                      <w:rPr>
                        <w:rFonts w:ascii="Cambria Math" w:hAnsi="Cambria Math"/>
                        <w:szCs w:val="24"/>
                      </w:rPr>
                      <m:t>CR[%]</m:t>
                    </m:r>
                  </m:sup>
                </m:sSup>
              </m:oMath>
            </m:oMathPara>
          </w:p>
        </w:tc>
        <w:tc>
          <w:tcPr>
            <w:tcW w:w="2075" w:type="dxa"/>
          </w:tcPr>
          <w:p w14:paraId="006ABAC4" w14:textId="37C81ABB" w:rsidR="00B45078" w:rsidRPr="00006E98" w:rsidRDefault="00B45078" w:rsidP="00EA11E3">
            <w:pPr>
              <w:spacing w:line="276" w:lineRule="auto"/>
              <w:jc w:val="right"/>
            </w:pPr>
            <w:r w:rsidRPr="00006E98">
              <w:rPr>
                <w:szCs w:val="24"/>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10</w:t>
            </w:r>
            <w:r w:rsidR="0005501E" w:rsidRPr="00006E98">
              <w:rPr>
                <w:noProof/>
              </w:rPr>
              <w:fldChar w:fldCharType="end"/>
            </w:r>
            <w:r w:rsidRPr="00006E98">
              <w:rPr>
                <w:szCs w:val="24"/>
              </w:rPr>
              <w:t>)</w:t>
            </w:r>
          </w:p>
        </w:tc>
      </w:tr>
    </w:tbl>
    <w:p w14:paraId="1AA456A2" w14:textId="1AA8DBA2" w:rsidR="00D81C06" w:rsidRPr="00006E98" w:rsidRDefault="00EF498E" w:rsidP="00EA11E3">
      <w:pPr>
        <w:spacing w:line="276" w:lineRule="auto"/>
      </w:pPr>
      <w:r w:rsidRPr="00006E98">
        <w:rPr>
          <w:rFonts w:eastAsiaTheme="minorEastAsia"/>
          <w:szCs w:val="24"/>
        </w:rPr>
        <w:t xml:space="preserve">In Eq. (9) and Eq. (10), </w:t>
      </w: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ys</m:t>
            </m:r>
          </m:sub>
        </m:sSub>
      </m:oMath>
      <w:r w:rsidR="00D81C06" w:rsidRPr="00006E98">
        <w:rPr>
          <w:rFonts w:eastAsiaTheme="minorEastAsia"/>
          <w:szCs w:val="24"/>
        </w:rPr>
        <w:t xml:space="preserve"> and </w:t>
      </w:r>
      <m:oMath>
        <m:sSub>
          <m:sSubPr>
            <m:ctrlPr>
              <w:rPr>
                <w:rFonts w:ascii="Cambria Math" w:hAnsi="Cambria Math"/>
                <w:i/>
                <w:szCs w:val="24"/>
              </w:rPr>
            </m:ctrlPr>
          </m:sSubPr>
          <m:e>
            <m:r>
              <w:rPr>
                <w:rFonts w:ascii="Cambria Math" w:hAnsi="Cambria Math"/>
                <w:szCs w:val="24"/>
              </w:rPr>
              <m:t>α</m:t>
            </m:r>
          </m:e>
          <m:sub>
            <m:r>
              <w:rPr>
                <w:rFonts w:ascii="Cambria Math" w:hAnsi="Cambria Math"/>
                <w:szCs w:val="24"/>
              </w:rPr>
              <m:t>us</m:t>
            </m:r>
          </m:sub>
        </m:sSub>
      </m:oMath>
      <w:r w:rsidR="00D81C06" w:rsidRPr="00006E98">
        <w:rPr>
          <w:rFonts w:eastAsiaTheme="minorEastAsia"/>
          <w:szCs w:val="24"/>
        </w:rPr>
        <w:t xml:space="preserve"> are the reduction coefficient equal to 0.01 and 0.055, respectively, according to </w:t>
      </w:r>
      <w:r w:rsidR="00D81C06" w:rsidRPr="00006E98">
        <w:rPr>
          <w:rFonts w:eastAsiaTheme="minorEastAsia"/>
          <w:szCs w:val="24"/>
          <w:highlight w:val="green"/>
        </w:rPr>
        <w:t>Di Sarno and Pugliese (2020)</w:t>
      </w:r>
      <w:r w:rsidR="00D81C06" w:rsidRPr="00006E98">
        <w:t>.</w:t>
      </w:r>
    </w:p>
    <w:p w14:paraId="2D9C3824" w14:textId="77777777" w:rsidR="00D81C06" w:rsidRPr="00006E98" w:rsidRDefault="00D81C06" w:rsidP="00EA11E3">
      <w:pPr>
        <w:spacing w:line="276" w:lineRule="auto"/>
      </w:pPr>
    </w:p>
    <w:p w14:paraId="5D229082" w14:textId="1769D0F7" w:rsidR="00A06899" w:rsidRPr="00006E98" w:rsidRDefault="00A06899" w:rsidP="00EA11E3">
      <w:pPr>
        <w:pStyle w:val="Heading3"/>
        <w:numPr>
          <w:ilvl w:val="1"/>
          <w:numId w:val="9"/>
        </w:numPr>
        <w:spacing w:before="0" w:line="276" w:lineRule="auto"/>
        <w:ind w:left="360"/>
      </w:pPr>
      <w:r w:rsidRPr="00006E98">
        <w:t>Effects</w:t>
      </w:r>
      <w:r w:rsidR="00D6533C" w:rsidRPr="00006E98">
        <w:t xml:space="preserve"> of corrosion on </w:t>
      </w:r>
      <w:r w:rsidR="00D6798B" w:rsidRPr="00006E98">
        <w:t xml:space="preserve">the mechanical properties of the </w:t>
      </w:r>
      <w:r w:rsidR="00D6533C" w:rsidRPr="00006E98">
        <w:t>concrete</w:t>
      </w:r>
    </w:p>
    <w:p w14:paraId="120EC21A" w14:textId="01B52C73" w:rsidR="006A5A42" w:rsidRPr="00006E98" w:rsidRDefault="00BE0F65" w:rsidP="00EA11E3">
      <w:pPr>
        <w:spacing w:line="276" w:lineRule="auto"/>
      </w:pPr>
      <w:r w:rsidRPr="00006E98">
        <w:t>C</w:t>
      </w:r>
      <w:r w:rsidR="00D6533C" w:rsidRPr="00006E98">
        <w:t>oncrete is indirectly exposed to the effects of corrosion over time</w:t>
      </w:r>
      <w:r w:rsidR="000058AA" w:rsidRPr="00006E98">
        <w:t xml:space="preserve">, which </w:t>
      </w:r>
      <w:r w:rsidR="00D6533C" w:rsidRPr="00006E98">
        <w:t xml:space="preserve">jeopardise its tensile strength </w:t>
      </w:r>
      <w:r w:rsidR="00515BB1" w:rsidRPr="00006E98">
        <w:t xml:space="preserve">inducing </w:t>
      </w:r>
      <w:r w:rsidR="00D6533C" w:rsidRPr="00006E98">
        <w:t xml:space="preserve">cracking and reducing </w:t>
      </w:r>
      <w:r w:rsidR="00515BB1" w:rsidRPr="00006E98">
        <w:t xml:space="preserve">its compressive </w:t>
      </w:r>
      <w:r w:rsidR="00D6533C" w:rsidRPr="00006E98">
        <w:t xml:space="preserve">strength and ductility.  </w:t>
      </w:r>
    </w:p>
    <w:p w14:paraId="5B392CC5" w14:textId="63ED6BEA" w:rsidR="006A5A42" w:rsidRPr="00006E98" w:rsidRDefault="00515BB1" w:rsidP="00EA11E3">
      <w:pPr>
        <w:spacing w:line="276" w:lineRule="auto"/>
      </w:pPr>
      <w:r w:rsidRPr="00006E98">
        <w:t>To compute the reduction of the compressive strength</w:t>
      </w:r>
      <w:r w:rsidR="000C5340" w:rsidRPr="00006E98">
        <w:t xml:space="preserve"> (</w:t>
      </w: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conc</m:t>
            </m:r>
          </m:sub>
        </m:sSub>
      </m:oMath>
      <w:r w:rsidR="000C5340" w:rsidRPr="00006E98">
        <w:rPr>
          <w:rFonts w:eastAsiaTheme="minorEastAsia"/>
          <w:szCs w:val="24"/>
        </w:rPr>
        <w:t>)</w:t>
      </w:r>
      <w:r w:rsidRPr="00006E98">
        <w:t xml:space="preserve"> </w:t>
      </w:r>
      <w:proofErr w:type="spellStart"/>
      <w:r w:rsidRPr="00006E98">
        <w:rPr>
          <w:highlight w:val="green"/>
        </w:rPr>
        <w:t>Coronelli</w:t>
      </w:r>
      <w:proofErr w:type="spellEnd"/>
      <w:r w:rsidRPr="00006E98">
        <w:rPr>
          <w:highlight w:val="green"/>
        </w:rPr>
        <w:t xml:space="preserve"> and </w:t>
      </w:r>
      <w:proofErr w:type="spellStart"/>
      <w:r w:rsidRPr="00006E98">
        <w:rPr>
          <w:highlight w:val="green"/>
        </w:rPr>
        <w:t>Gambarov</w:t>
      </w:r>
      <w:r w:rsidR="00E2344E" w:rsidRPr="00006E98">
        <w:rPr>
          <w:highlight w:val="green"/>
        </w:rPr>
        <w:t>a</w:t>
      </w:r>
      <w:proofErr w:type="spellEnd"/>
      <w:r w:rsidRPr="00006E98">
        <w:rPr>
          <w:highlight w:val="green"/>
        </w:rPr>
        <w:t xml:space="preserve"> (200</w:t>
      </w:r>
      <w:r w:rsidR="00B42CDF" w:rsidRPr="00006E98">
        <w:rPr>
          <w:highlight w:val="green"/>
        </w:rPr>
        <w:t>4</w:t>
      </w:r>
      <w:r w:rsidRPr="00006E98">
        <w:rPr>
          <w:highlight w:val="green"/>
        </w:rPr>
        <w:t>)</w:t>
      </w:r>
      <w:r w:rsidRPr="00006E98">
        <w:t xml:space="preserve"> proposed a formulation based on modified compressive field theory by </w:t>
      </w:r>
      <w:r w:rsidRPr="00006E98">
        <w:rPr>
          <w:highlight w:val="green"/>
        </w:rPr>
        <w:t>Vecchio and Collin</w:t>
      </w:r>
      <w:r w:rsidR="00B42CDF" w:rsidRPr="00006E98">
        <w:rPr>
          <w:highlight w:val="green"/>
        </w:rPr>
        <w:t>s</w:t>
      </w:r>
      <w:r w:rsidRPr="00006E98">
        <w:rPr>
          <w:highlight w:val="green"/>
        </w:rPr>
        <w:t xml:space="preserve"> (198</w:t>
      </w:r>
      <w:r w:rsidR="00B42CDF" w:rsidRPr="00006E98">
        <w:rPr>
          <w:highlight w:val="green"/>
        </w:rPr>
        <w:t>6</w:t>
      </w:r>
      <w:r w:rsidRPr="00006E98">
        <w:rPr>
          <w:highlight w:val="green"/>
        </w:rPr>
        <w:t>)</w:t>
      </w:r>
      <w:r w:rsidRPr="00006E98">
        <w:t xml:space="preserve">. Such a reduction has then been modified by </w:t>
      </w:r>
      <w:r w:rsidRPr="00006E98">
        <w:rPr>
          <w:highlight w:val="green"/>
        </w:rPr>
        <w:t>Di Sarno and Pugliese (2020)</w:t>
      </w:r>
      <w:r w:rsidRPr="00006E98">
        <w:t xml:space="preserve"> to account for the effects of corrosion on the un-effective concrete core and the various exposure that the concrete can be </w:t>
      </w:r>
      <w:r w:rsidR="00173552" w:rsidRPr="00006E98">
        <w:t>subjected</w:t>
      </w:r>
      <w:r w:rsidRPr="00006E98">
        <w:t xml:space="preserve"> to. The following formulation is adopted in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253"/>
        <w:gridCol w:w="1219"/>
      </w:tblGrid>
      <w:tr w:rsidR="000F4271" w:rsidRPr="00006E98" w14:paraId="1552D416" w14:textId="77777777" w:rsidTr="000C5340">
        <w:tc>
          <w:tcPr>
            <w:tcW w:w="3544" w:type="dxa"/>
          </w:tcPr>
          <w:p w14:paraId="3B776CCA" w14:textId="77777777" w:rsidR="000C5340" w:rsidRPr="00006E98" w:rsidRDefault="000C5340" w:rsidP="00EA11E3">
            <w:pPr>
              <w:spacing w:line="276" w:lineRule="auto"/>
              <w:rPr>
                <w:rFonts w:eastAsiaTheme="minorEastAsia"/>
                <w:szCs w:val="24"/>
              </w:rPr>
            </w:pPr>
          </w:p>
          <w:p w14:paraId="6F955872" w14:textId="77777777" w:rsidR="000C5340" w:rsidRPr="00006E98" w:rsidRDefault="0005501E" w:rsidP="00EA11E3">
            <w:pPr>
              <w:spacing w:line="276" w:lineRule="auto"/>
              <w:rPr>
                <w:szCs w:val="24"/>
              </w:rPr>
            </w:pPr>
            <m:oMathPara>
              <m:oMathParaPr>
                <m:jc m:val="center"/>
              </m:oMathParaP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r>
                  <w:rPr>
                    <w:rFonts w:ascii="Cambria Math" w:hAnsi="Cambria Math"/>
                    <w:szCs w:val="24"/>
                  </w:rPr>
                  <m:t xml:space="preserve">(t)= </m:t>
                </m:r>
                <m:sSub>
                  <m:sSubPr>
                    <m:ctrlPr>
                      <w:rPr>
                        <w:rFonts w:ascii="Cambria Math" w:hAnsi="Cambria Math"/>
                        <w:i/>
                        <w:szCs w:val="24"/>
                      </w:rPr>
                    </m:ctrlPr>
                  </m:sSubPr>
                  <m:e>
                    <m:r>
                      <w:rPr>
                        <w:rFonts w:ascii="Cambria Math" w:hAnsi="Cambria Math"/>
                        <w:szCs w:val="24"/>
                      </w:rPr>
                      <m:t>β</m:t>
                    </m:r>
                  </m:e>
                  <m:sub>
                    <m:r>
                      <w:rPr>
                        <w:rFonts w:ascii="Cambria Math" w:hAnsi="Cambria Math"/>
                        <w:szCs w:val="24"/>
                      </w:rPr>
                      <m:t>conc</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oMath>
            </m:oMathPara>
          </w:p>
        </w:tc>
        <w:tc>
          <w:tcPr>
            <w:tcW w:w="4253" w:type="dxa"/>
          </w:tcPr>
          <w:p w14:paraId="4F6F102A" w14:textId="62A867BF" w:rsidR="000C5340" w:rsidRPr="00006E98" w:rsidRDefault="0005501E" w:rsidP="00EA11E3">
            <w:pPr>
              <w:spacing w:line="276" w:lineRule="auto"/>
              <w:rPr>
                <w:szCs w:val="24"/>
              </w:rPr>
            </w:pPr>
            <m:oMathPara>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conc</m:t>
                    </m:r>
                  </m:sub>
                </m:sSub>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1+0.1</m:t>
                    </m:r>
                    <m:f>
                      <m:fPr>
                        <m:ctrlPr>
                          <w:rPr>
                            <w:rFonts w:ascii="Cambria Math" w:hAnsi="Cambria Math"/>
                            <w:i/>
                            <w:szCs w:val="24"/>
                          </w:rPr>
                        </m:ctrlPr>
                      </m:fPr>
                      <m:num>
                        <m:r>
                          <w:rPr>
                            <w:rFonts w:ascii="Cambria Math" w:hAnsi="Cambria Math"/>
                            <w:szCs w:val="24"/>
                          </w:rPr>
                          <m:t>w(t)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bars</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x,y</m:t>
                            </m:r>
                          </m:sub>
                        </m:sSub>
                        <m:sSub>
                          <m:sSubPr>
                            <m:ctrlPr>
                              <w:rPr>
                                <w:rFonts w:ascii="Cambria Math" w:hAnsi="Cambria Math"/>
                                <w:i/>
                                <w:szCs w:val="24"/>
                              </w:rPr>
                            </m:ctrlPr>
                          </m:sSubPr>
                          <m:e>
                            <m:r>
                              <w:rPr>
                                <w:rFonts w:ascii="Cambria Math" w:hAnsi="Cambria Math"/>
                                <w:szCs w:val="24"/>
                              </w:rPr>
                              <m:t>ε</m:t>
                            </m:r>
                          </m:e>
                          <m:sub>
                            <m:r>
                              <w:rPr>
                                <w:rFonts w:ascii="Cambria Math" w:hAnsi="Cambria Math"/>
                                <w:szCs w:val="24"/>
                              </w:rPr>
                              <m:t>c0</m:t>
                            </m:r>
                          </m:sub>
                        </m:sSub>
                      </m:den>
                    </m:f>
                  </m:den>
                </m:f>
              </m:oMath>
            </m:oMathPara>
          </w:p>
        </w:tc>
        <w:tc>
          <w:tcPr>
            <w:tcW w:w="1219" w:type="dxa"/>
          </w:tcPr>
          <w:p w14:paraId="72CBF3BF" w14:textId="35B993F0" w:rsidR="000C5340" w:rsidRPr="00006E98" w:rsidRDefault="000C5340" w:rsidP="001E227E">
            <w:pPr>
              <w:spacing w:line="276" w:lineRule="auto"/>
              <w:jc w:val="right"/>
              <w:rPr>
                <w:szCs w:val="24"/>
              </w:rPr>
            </w:pPr>
            <w:r w:rsidRPr="00006E98">
              <w:rPr>
                <w:szCs w:val="24"/>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11</w:t>
            </w:r>
            <w:r w:rsidR="0005501E" w:rsidRPr="00006E98">
              <w:rPr>
                <w:noProof/>
              </w:rPr>
              <w:fldChar w:fldCharType="end"/>
            </w:r>
            <w:r w:rsidRPr="00006E98">
              <w:rPr>
                <w:szCs w:val="24"/>
              </w:rPr>
              <w:t>)</w:t>
            </w:r>
          </w:p>
        </w:tc>
      </w:tr>
    </w:tbl>
    <w:p w14:paraId="259F0079" w14:textId="4C5E2D9B" w:rsidR="00515BB1" w:rsidRPr="00006E98" w:rsidRDefault="00BE0F65" w:rsidP="00EA11E3">
      <w:pPr>
        <w:spacing w:line="276" w:lineRule="auto"/>
      </w:pPr>
      <w:r w:rsidRPr="00006E98">
        <w:t xml:space="preserve">In </w:t>
      </w:r>
      <w:r w:rsidRPr="00006E98">
        <w:rPr>
          <w:highlight w:val="cyan"/>
        </w:rPr>
        <w:t>Eq. (11)</w:t>
      </w:r>
      <w:r w:rsidRPr="00006E98">
        <w:t xml:space="preserve">, </w:t>
      </w:r>
      <w:r w:rsidR="00E10B9D" w:rsidRPr="00006E98">
        <w:t xml:space="preserve">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oMath>
      <w:r w:rsidR="00E10B9D" w:rsidRPr="00006E98">
        <w:t xml:space="preserve"> is the compressive strength of the concrete,</w:t>
      </w:r>
      <w:r w:rsidR="000C5340" w:rsidRPr="00006E98">
        <w:t xml:space="preserve"> </w:t>
      </w:r>
      <w:proofErr w:type="spellStart"/>
      <w:r w:rsidR="000C5340" w:rsidRPr="00006E98">
        <w:rPr>
          <w:i/>
        </w:rPr>
        <w:t>n</w:t>
      </w:r>
      <w:r w:rsidR="000C5340" w:rsidRPr="00006E98">
        <w:rPr>
          <w:i/>
          <w:vertAlign w:val="subscript"/>
        </w:rPr>
        <w:t>bars</w:t>
      </w:r>
      <w:proofErr w:type="spellEnd"/>
      <w:r w:rsidR="000C5340" w:rsidRPr="00006E98">
        <w:t xml:space="preserve"> is the number of the rebars on side of exposure,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x,y</m:t>
            </m:r>
          </m:sub>
        </m:sSub>
      </m:oMath>
      <w:r w:rsidR="000C5340" w:rsidRPr="00006E98">
        <w:t xml:space="preserve"> is the cross-section dimension on the side </w:t>
      </w:r>
      <w:r w:rsidRPr="00006E98">
        <w:t>o</w:t>
      </w:r>
      <w:r w:rsidR="000C5340" w:rsidRPr="00006E98">
        <w:t xml:space="preserve">f exposure, and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c0</m:t>
            </m:r>
          </m:sub>
        </m:sSub>
      </m:oMath>
      <w:r w:rsidR="000C5340" w:rsidRPr="00006E98">
        <w:rPr>
          <w:rFonts w:eastAsiaTheme="minorEastAsia"/>
          <w:szCs w:val="24"/>
        </w:rPr>
        <w:t xml:space="preserve"> is the strain at the peak of the compressive strength.</w:t>
      </w:r>
      <w:r w:rsidR="00E2344E" w:rsidRPr="00006E98">
        <w:rPr>
          <w:rFonts w:eastAsiaTheme="minorEastAsia"/>
          <w:szCs w:val="24"/>
        </w:rPr>
        <w:t xml:space="preserve"> Further details on the effects </w:t>
      </w:r>
      <w:r w:rsidR="00E0615A" w:rsidRPr="00006E98">
        <w:rPr>
          <w:rFonts w:eastAsiaTheme="minorEastAsia"/>
          <w:szCs w:val="24"/>
        </w:rPr>
        <w:t>of</w:t>
      </w:r>
      <w:r w:rsidR="00E2344E" w:rsidRPr="00006E98">
        <w:rPr>
          <w:rFonts w:eastAsiaTheme="minorEastAsia"/>
          <w:szCs w:val="24"/>
        </w:rPr>
        <w:t xml:space="preserve"> corrosion on the mechanical properties of the concrete can be found in </w:t>
      </w:r>
      <w:r w:rsidR="00E2344E" w:rsidRPr="00006E98">
        <w:rPr>
          <w:rFonts w:eastAsiaTheme="minorEastAsia"/>
          <w:szCs w:val="24"/>
          <w:highlight w:val="green"/>
        </w:rPr>
        <w:t>Di Sarno and Pugliese (2020)</w:t>
      </w:r>
      <w:r w:rsidR="00E2344E" w:rsidRPr="00006E98">
        <w:rPr>
          <w:rFonts w:eastAsiaTheme="minorEastAsia"/>
          <w:szCs w:val="24"/>
        </w:rPr>
        <w:t>.</w:t>
      </w:r>
    </w:p>
    <w:p w14:paraId="5FE1E970" w14:textId="77777777" w:rsidR="006A5A42" w:rsidRPr="00006E98" w:rsidRDefault="006A5A42" w:rsidP="00EA11E3">
      <w:pPr>
        <w:spacing w:line="276" w:lineRule="auto"/>
      </w:pPr>
    </w:p>
    <w:p w14:paraId="78C55277" w14:textId="77777777" w:rsidR="00E0615A" w:rsidRPr="00006E98" w:rsidRDefault="00E0615A" w:rsidP="00EA11E3">
      <w:pPr>
        <w:pStyle w:val="Heading2"/>
        <w:numPr>
          <w:ilvl w:val="0"/>
          <w:numId w:val="9"/>
        </w:numPr>
        <w:spacing w:line="276" w:lineRule="auto"/>
        <w:ind w:left="360"/>
        <w:rPr>
          <w:color w:val="auto"/>
        </w:rPr>
      </w:pPr>
      <w:r w:rsidRPr="00006E98">
        <w:rPr>
          <w:color w:val="auto"/>
        </w:rPr>
        <w:t>Case Study RC frame</w:t>
      </w:r>
    </w:p>
    <w:p w14:paraId="44F984D5" w14:textId="5CB9B9AE" w:rsidR="00E811E7" w:rsidRPr="00006E98" w:rsidRDefault="00E0615A" w:rsidP="00EA11E3">
      <w:pPr>
        <w:spacing w:line="276" w:lineRule="auto"/>
      </w:pPr>
      <w:r w:rsidRPr="00006E98">
        <w:t>A two-dimensional four-storey external RC frame is adopted as a testbed for the fragility assessment</w:t>
      </w:r>
      <w:r w:rsidR="0015737F" w:rsidRPr="00006E98">
        <w:t xml:space="preserve"> (</w:t>
      </w:r>
      <w:r w:rsidR="0015737F" w:rsidRPr="00006E98">
        <w:rPr>
          <w:highlight w:val="cyan"/>
        </w:rPr>
        <w:t>Figure 5</w:t>
      </w:r>
      <w:r w:rsidR="0015737F" w:rsidRPr="00006E98">
        <w:t>)</w:t>
      </w:r>
      <w:r w:rsidR="000058AA" w:rsidRPr="00006E98">
        <w:t>.</w:t>
      </w:r>
      <w:r w:rsidR="00CB6FB2" w:rsidRPr="00006E98">
        <w:t xml:space="preserve"> Such a</w:t>
      </w:r>
      <w:r w:rsidR="00BE0F65" w:rsidRPr="00006E98">
        <w:t>n external</w:t>
      </w:r>
      <w:r w:rsidR="00CB6FB2" w:rsidRPr="00006E98">
        <w:t xml:space="preserve"> frame represents a typical structural configuration designed between the 1960s and 1970 in Italy</w:t>
      </w:r>
      <w:r w:rsidR="008C4C0E" w:rsidRPr="00006E98">
        <w:t xml:space="preserve">, and </w:t>
      </w:r>
      <w:r w:rsidR="00BE0F65" w:rsidRPr="00006E98">
        <w:t>it is generally the most</w:t>
      </w:r>
      <w:r w:rsidR="00E811E7" w:rsidRPr="00006E98">
        <w:t xml:space="preserve"> exposed to chloride-induced corrosion compared to internal frames</w:t>
      </w:r>
      <w:r w:rsidR="008C4C0E" w:rsidRPr="00006E98">
        <w:t xml:space="preserve">, </w:t>
      </w:r>
      <w:r w:rsidR="00E811E7" w:rsidRPr="00006E98">
        <w:t>which are namely protected by infills</w:t>
      </w:r>
      <w:r w:rsidRPr="00006E98">
        <w:t xml:space="preserve">. </w:t>
      </w:r>
    </w:p>
    <w:p w14:paraId="02044319" w14:textId="0B14E019" w:rsidR="00BE0F65" w:rsidRPr="00006E98" w:rsidRDefault="00BE0F65" w:rsidP="00BE0F65">
      <w:pPr>
        <w:spacing w:line="276" w:lineRule="auto"/>
      </w:pPr>
      <w:bookmarkStart w:id="10" w:name="_Hlk89275028"/>
      <w:r w:rsidRPr="00006E98">
        <w:t xml:space="preserve">The RC frame has a total height of 12.2m with an inter-storey between 2.9m on the ground floor and 3.1m for the remaining floors. Such an RC frame is composed </w:t>
      </w:r>
      <w:r w:rsidR="00EF498E" w:rsidRPr="00006E98">
        <w:t>of</w:t>
      </w:r>
      <w:r w:rsidRPr="00006E98">
        <w:t xml:space="preserve"> squared cross-section columns with geometrical dimensions 350x350mm </w:t>
      </w:r>
      <w:r w:rsidR="00EF498E" w:rsidRPr="00006E98">
        <w:t>on</w:t>
      </w:r>
      <w:r w:rsidRPr="00006E98">
        <w:t xml:space="preserve"> the ground floor and 300x300 mm for the rest of the building. Both are reinforced with 3+3</w:t>
      </w:r>
      <w:r w:rsidRPr="00006E98">
        <w:rPr>
          <w:rFonts w:cs="Times New Roman"/>
        </w:rPr>
        <w:t>Φ</w:t>
      </w:r>
      <w:r w:rsidRPr="00006E98">
        <w:t xml:space="preserve">16 longitudinal rebars and </w:t>
      </w:r>
      <w:r w:rsidRPr="00006E98">
        <w:rPr>
          <w:rFonts w:cs="Times New Roman"/>
        </w:rPr>
        <w:t>Φ</w:t>
      </w:r>
      <w:r w:rsidRPr="00006E98">
        <w:t xml:space="preserve">6 transversal rebars with a 150mm stirrup spacing. Instead, rectangular cross-sections are used for beams with </w:t>
      </w:r>
      <w:r w:rsidR="00EF498E" w:rsidRPr="00006E98">
        <w:t xml:space="preserve">geometrical dimensions equal to </w:t>
      </w:r>
      <w:r w:rsidRPr="00006E98">
        <w:t xml:space="preserve">300x500mm and 800x200mm, respectively; </w:t>
      </w:r>
      <w:r w:rsidRPr="00006E98">
        <w:lastRenderedPageBreak/>
        <w:t xml:space="preserve">the 300x500mm </w:t>
      </w:r>
      <w:r w:rsidR="00EF498E" w:rsidRPr="00006E98">
        <w:t xml:space="preserve">beams </w:t>
      </w:r>
      <w:r w:rsidRPr="00006E98">
        <w:t>are symmetrically reinforced with 4+4</w:t>
      </w:r>
      <w:r w:rsidRPr="00006E98">
        <w:rPr>
          <w:rFonts w:cs="Times New Roman"/>
        </w:rPr>
        <w:t>Φ</w:t>
      </w:r>
      <w:r w:rsidRPr="00006E98">
        <w:t xml:space="preserve">14, while the </w:t>
      </w:r>
      <w:r w:rsidR="00EF498E" w:rsidRPr="00006E98">
        <w:t xml:space="preserve">800x200mm </w:t>
      </w:r>
      <w:r w:rsidRPr="00006E98">
        <w:t>beams with 6+6</w:t>
      </w:r>
      <w:r w:rsidRPr="00006E98">
        <w:rPr>
          <w:rFonts w:cs="Times New Roman"/>
        </w:rPr>
        <w:t>Φ</w:t>
      </w:r>
      <w:r w:rsidRPr="00006E98">
        <w:t>14 (</w:t>
      </w:r>
      <w:r w:rsidRPr="00006E98">
        <w:rPr>
          <w:highlight w:val="cyan"/>
        </w:rPr>
        <w:t>Figure 5</w:t>
      </w:r>
      <w:r w:rsidRPr="00006E98">
        <w:t xml:space="preserve">). Both have </w:t>
      </w:r>
      <w:r w:rsidRPr="00006E98">
        <w:rPr>
          <w:rFonts w:cs="Times New Roman"/>
        </w:rPr>
        <w:t>Φ</w:t>
      </w:r>
      <w:r w:rsidRPr="00006E98">
        <w:t>6 transverse rebars with a 200 mm stirrup spacing.</w:t>
      </w:r>
    </w:p>
    <w:bookmarkEnd w:id="10"/>
    <w:p w14:paraId="11681466" w14:textId="77777777" w:rsidR="00BE0F65" w:rsidRPr="00006E98" w:rsidRDefault="00BE0F65" w:rsidP="00EA11E3">
      <w:pPr>
        <w:spacing w:line="276" w:lineRule="auto"/>
      </w:pPr>
    </w:p>
    <w:p w14:paraId="2B6A3321" w14:textId="78BF8842" w:rsidR="0015737F" w:rsidRPr="00006E98" w:rsidRDefault="0015737F" w:rsidP="0015737F">
      <w:pPr>
        <w:spacing w:line="276" w:lineRule="auto"/>
        <w:jc w:val="center"/>
      </w:pPr>
      <w:r w:rsidRPr="00006E98">
        <w:rPr>
          <w:noProof/>
        </w:rPr>
        <w:drawing>
          <wp:inline distT="0" distB="0" distL="0" distR="0" wp14:anchorId="54EF213C" wp14:editId="17E67F52">
            <wp:extent cx="5727275" cy="335280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aTavola disegno 1.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39288" cy="3359833"/>
                    </a:xfrm>
                    <a:prstGeom prst="rect">
                      <a:avLst/>
                    </a:prstGeom>
                  </pic:spPr>
                </pic:pic>
              </a:graphicData>
            </a:graphic>
          </wp:inline>
        </w:drawing>
      </w:r>
    </w:p>
    <w:p w14:paraId="2F1CF1D7" w14:textId="4B1846FF" w:rsidR="0015737F" w:rsidRPr="00006E98" w:rsidRDefault="009B31CF" w:rsidP="0015737F">
      <w:pPr>
        <w:spacing w:line="276" w:lineRule="auto"/>
        <w:jc w:val="center"/>
      </w:pPr>
      <w:r w:rsidRPr="00006E98">
        <w:rPr>
          <w:noProof/>
        </w:rPr>
        <w:drawing>
          <wp:inline distT="0" distB="0" distL="0" distR="0" wp14:anchorId="1C2D39CE" wp14:editId="09E2B434">
            <wp:extent cx="4186555" cy="2491423"/>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laio_sezioni.tif"/>
                    <pic:cNvPicPr/>
                  </pic:nvPicPr>
                  <pic:blipFill rotWithShape="1">
                    <a:blip r:embed="rId21" cstate="print">
                      <a:extLst>
                        <a:ext uri="{28A0092B-C50C-407E-A947-70E740481C1C}">
                          <a14:useLocalDpi xmlns:a14="http://schemas.microsoft.com/office/drawing/2010/main" val="0"/>
                        </a:ext>
                      </a:extLst>
                    </a:blip>
                    <a:srcRect l="3323" t="3065" r="4409" b="6531"/>
                    <a:stretch/>
                  </pic:blipFill>
                  <pic:spPr bwMode="auto">
                    <a:xfrm>
                      <a:off x="0" y="0"/>
                      <a:ext cx="4202753" cy="2501062"/>
                    </a:xfrm>
                    <a:prstGeom prst="rect">
                      <a:avLst/>
                    </a:prstGeom>
                    <a:ln>
                      <a:noFill/>
                    </a:ln>
                    <a:extLst>
                      <a:ext uri="{53640926-AAD7-44D8-BBD7-CCE9431645EC}">
                        <a14:shadowObscured xmlns:a14="http://schemas.microsoft.com/office/drawing/2010/main"/>
                      </a:ext>
                    </a:extLst>
                  </pic:spPr>
                </pic:pic>
              </a:graphicData>
            </a:graphic>
          </wp:inline>
        </w:drawing>
      </w:r>
    </w:p>
    <w:p w14:paraId="15481768" w14:textId="7FD94E64" w:rsidR="009B31CF" w:rsidRPr="00006E98" w:rsidRDefault="009B31CF" w:rsidP="009B31CF">
      <w:pPr>
        <w:pStyle w:val="Caption"/>
        <w:spacing w:after="0" w:line="276" w:lineRule="auto"/>
        <w:rPr>
          <w:i/>
          <w:szCs w:val="20"/>
        </w:rPr>
      </w:pPr>
      <w:r w:rsidRPr="00006E98">
        <w:rPr>
          <w:i/>
          <w:szCs w:val="20"/>
        </w:rPr>
        <w:t xml:space="preserve">Figure </w:t>
      </w:r>
      <w:r w:rsidRPr="00006E98">
        <w:rPr>
          <w:i/>
          <w:szCs w:val="20"/>
        </w:rPr>
        <w:fldChar w:fldCharType="begin"/>
      </w:r>
      <w:r w:rsidRPr="00006E98">
        <w:rPr>
          <w:i/>
          <w:szCs w:val="20"/>
        </w:rPr>
        <w:instrText xml:space="preserve"> SEQ Figure \* ARABIC </w:instrText>
      </w:r>
      <w:r w:rsidRPr="00006E98">
        <w:rPr>
          <w:i/>
          <w:szCs w:val="20"/>
        </w:rPr>
        <w:fldChar w:fldCharType="separate"/>
      </w:r>
      <w:r w:rsidR="003F3620" w:rsidRPr="00006E98">
        <w:rPr>
          <w:i/>
          <w:noProof/>
          <w:szCs w:val="20"/>
        </w:rPr>
        <w:t>5</w:t>
      </w:r>
      <w:r w:rsidRPr="00006E98">
        <w:rPr>
          <w:i/>
          <w:szCs w:val="20"/>
        </w:rPr>
        <w:fldChar w:fldCharType="end"/>
      </w:r>
      <w:r w:rsidRPr="00006E98">
        <w:rPr>
          <w:i/>
          <w:szCs w:val="20"/>
        </w:rPr>
        <w:t>. Testbed RC frame (units: mm)</w:t>
      </w:r>
    </w:p>
    <w:p w14:paraId="7D6871D0" w14:textId="77777777" w:rsidR="009B31CF" w:rsidRPr="00006E98" w:rsidRDefault="009B31CF" w:rsidP="0015737F">
      <w:pPr>
        <w:spacing w:line="276" w:lineRule="auto"/>
        <w:jc w:val="center"/>
      </w:pPr>
    </w:p>
    <w:p w14:paraId="7BB3D6D6" w14:textId="7F62509A" w:rsidR="00B45078" w:rsidRPr="00006E98" w:rsidRDefault="00B45078" w:rsidP="00EA11E3">
      <w:pPr>
        <w:spacing w:line="276" w:lineRule="auto"/>
        <w:rPr>
          <w:szCs w:val="24"/>
        </w:rPr>
      </w:pPr>
      <w:r w:rsidRPr="00006E98">
        <w:rPr>
          <w:szCs w:val="24"/>
        </w:rPr>
        <w:t>The concrete class is simulated through a lognormal distribution with a mean resistance of 20 MPa and a coefficient of variation (COV) equal to 0.15 [</w:t>
      </w:r>
      <w:proofErr w:type="spellStart"/>
      <w:r w:rsidRPr="00006E98">
        <w:rPr>
          <w:szCs w:val="24"/>
          <w:highlight w:val="green"/>
        </w:rPr>
        <w:t>Jal</w:t>
      </w:r>
      <w:r w:rsidR="00B73E27" w:rsidRPr="00006E98">
        <w:rPr>
          <w:szCs w:val="24"/>
          <w:highlight w:val="green"/>
        </w:rPr>
        <w:t>a</w:t>
      </w:r>
      <w:r w:rsidRPr="00006E98">
        <w:rPr>
          <w:szCs w:val="24"/>
          <w:highlight w:val="green"/>
        </w:rPr>
        <w:t>yer</w:t>
      </w:r>
      <w:proofErr w:type="spellEnd"/>
      <w:r w:rsidRPr="00006E98">
        <w:rPr>
          <w:szCs w:val="24"/>
          <w:highlight w:val="green"/>
        </w:rPr>
        <w:t xml:space="preserve"> et al. (2015)</w:t>
      </w:r>
      <w:r w:rsidRPr="00006E98">
        <w:rPr>
          <w:szCs w:val="24"/>
        </w:rPr>
        <w:t xml:space="preserve">]. The class of steel corresponds to a lognormal distribution with a mean </w:t>
      </w:r>
      <w:r w:rsidR="00EF498E" w:rsidRPr="00006E98">
        <w:rPr>
          <w:szCs w:val="24"/>
        </w:rPr>
        <w:t xml:space="preserve">yielding </w:t>
      </w:r>
      <w:r w:rsidRPr="00006E98">
        <w:rPr>
          <w:szCs w:val="24"/>
        </w:rPr>
        <w:t xml:space="preserve">strength of 330 MPa and a COV equal to 0.08, according to past studies available in the literature [e.g., </w:t>
      </w:r>
      <w:proofErr w:type="spellStart"/>
      <w:r w:rsidRPr="00006E98">
        <w:rPr>
          <w:szCs w:val="24"/>
          <w:highlight w:val="green"/>
        </w:rPr>
        <w:t>Verderame</w:t>
      </w:r>
      <w:proofErr w:type="spellEnd"/>
      <w:r w:rsidRPr="00006E98">
        <w:rPr>
          <w:szCs w:val="24"/>
          <w:highlight w:val="green"/>
        </w:rPr>
        <w:t xml:space="preserve"> et al. (2001</w:t>
      </w:r>
      <w:r w:rsidRPr="00006E98">
        <w:rPr>
          <w:szCs w:val="24"/>
        </w:rPr>
        <w:t xml:space="preserve">)]. </w:t>
      </w:r>
      <w:r w:rsidRPr="00006E98">
        <w:rPr>
          <w:szCs w:val="24"/>
          <w:highlight w:val="cyan"/>
        </w:rPr>
        <w:t xml:space="preserve">Table </w:t>
      </w:r>
      <w:r w:rsidR="00BE0F65" w:rsidRPr="00006E98">
        <w:rPr>
          <w:szCs w:val="24"/>
          <w:highlight w:val="cyan"/>
        </w:rPr>
        <w:t>4</w:t>
      </w:r>
      <w:r w:rsidRPr="00006E98">
        <w:rPr>
          <w:szCs w:val="24"/>
        </w:rPr>
        <w:t xml:space="preserve"> shows the random parameters of the mechanical and geometrical properties of the RC </w:t>
      </w:r>
      <w:r w:rsidR="0015308C" w:rsidRPr="00006E98">
        <w:rPr>
          <w:szCs w:val="24"/>
        </w:rPr>
        <w:t>building</w:t>
      </w:r>
      <w:r w:rsidRPr="00006E98">
        <w:rPr>
          <w:szCs w:val="24"/>
        </w:rPr>
        <w:t xml:space="preserve">. </w:t>
      </w:r>
      <w:bookmarkStart w:id="11" w:name="_Hlk87952861"/>
      <w:r w:rsidR="00774592" w:rsidRPr="00006E98">
        <w:rPr>
          <w:szCs w:val="24"/>
        </w:rPr>
        <w:t xml:space="preserve">It is </w:t>
      </w:r>
      <w:r w:rsidR="003D58BB" w:rsidRPr="00006E98">
        <w:rPr>
          <w:szCs w:val="24"/>
        </w:rPr>
        <w:t>worth</w:t>
      </w:r>
      <w:r w:rsidR="00774592" w:rsidRPr="00006E98">
        <w:rPr>
          <w:szCs w:val="24"/>
        </w:rPr>
        <w:t xml:space="preserve"> noticing that there is zero correlation between the mechanical and geometrical random variables</w:t>
      </w:r>
      <w:bookmarkEnd w:id="11"/>
      <w:r w:rsidR="007D0DA1" w:rsidRPr="00006E98">
        <w:rPr>
          <w:szCs w:val="24"/>
        </w:rPr>
        <w:t xml:space="preserve">, and zero correlation among the mechanical properties of steel reinforcing bars. All parameters in Table 4 are considered independent random variables (e.g., </w:t>
      </w:r>
      <w:proofErr w:type="spellStart"/>
      <w:r w:rsidR="007D0DA1" w:rsidRPr="00006E98">
        <w:rPr>
          <w:szCs w:val="24"/>
        </w:rPr>
        <w:t>f</w:t>
      </w:r>
      <w:r w:rsidR="007D0DA1" w:rsidRPr="00006E98">
        <w:rPr>
          <w:szCs w:val="24"/>
          <w:vertAlign w:val="subscript"/>
        </w:rPr>
        <w:t>y</w:t>
      </w:r>
      <w:proofErr w:type="spellEnd"/>
      <w:r w:rsidR="007D0DA1" w:rsidRPr="00006E98">
        <w:rPr>
          <w:szCs w:val="24"/>
          <w:vertAlign w:val="subscript"/>
        </w:rPr>
        <w:t xml:space="preserve"> </w:t>
      </w:r>
      <w:r w:rsidR="007D0DA1" w:rsidRPr="00006E98">
        <w:rPr>
          <w:szCs w:val="24"/>
        </w:rPr>
        <w:t>is not correlated to E</w:t>
      </w:r>
      <w:r w:rsidR="007D0DA1" w:rsidRPr="00006E98">
        <w:rPr>
          <w:szCs w:val="24"/>
          <w:vertAlign w:val="subscript"/>
        </w:rPr>
        <w:t>s</w:t>
      </w:r>
      <w:r w:rsidR="007D0DA1" w:rsidRPr="00006E98">
        <w:rPr>
          <w:sz w:val="20"/>
          <w:szCs w:val="20"/>
        </w:rPr>
        <w:t>).</w:t>
      </w:r>
    </w:p>
    <w:p w14:paraId="3D45D8C9" w14:textId="30C663E2" w:rsidR="00B45078" w:rsidRPr="00006E98" w:rsidRDefault="007D0DA1" w:rsidP="00BE0F65">
      <w:pPr>
        <w:spacing w:line="276" w:lineRule="auto"/>
        <w:rPr>
          <w:szCs w:val="24"/>
        </w:rPr>
      </w:pPr>
      <w:r w:rsidRPr="00006E98">
        <w:rPr>
          <w:szCs w:val="24"/>
        </w:rPr>
        <w:lastRenderedPageBreak/>
        <w:t xml:space="preserve"> </w:t>
      </w:r>
    </w:p>
    <w:p w14:paraId="3B9A7967" w14:textId="02EB1677" w:rsidR="00B45078" w:rsidRPr="00006E98" w:rsidRDefault="00BE0F65" w:rsidP="00BE0F65">
      <w:pPr>
        <w:pStyle w:val="Caption"/>
        <w:spacing w:after="0" w:line="276" w:lineRule="auto"/>
        <w:jc w:val="both"/>
        <w:rPr>
          <w:i/>
          <w:szCs w:val="20"/>
        </w:rPr>
      </w:pPr>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4</w:t>
      </w:r>
      <w:r w:rsidR="0005501E" w:rsidRPr="00006E98">
        <w:rPr>
          <w:noProof/>
        </w:rPr>
        <w:fldChar w:fldCharType="end"/>
      </w:r>
      <w:r w:rsidR="00B45078" w:rsidRPr="00006E98">
        <w:rPr>
          <w:i/>
          <w:szCs w:val="20"/>
        </w:rPr>
        <w:t>. Statistical mechanical and geometrical properties of RC components (</w:t>
      </w:r>
      <w:r w:rsidR="00B45078" w:rsidRPr="00006E98">
        <w:rPr>
          <w:szCs w:val="20"/>
        </w:rPr>
        <w:t xml:space="preserve">Keys: LN – lognormal distribution, </w:t>
      </w:r>
      <w:r w:rsidR="00B45078" w:rsidRPr="00006E98">
        <w:rPr>
          <w:rFonts w:cs="Times New Roman"/>
          <w:szCs w:val="20"/>
        </w:rPr>
        <w:t>μ</w:t>
      </w:r>
      <w:r w:rsidR="00B45078" w:rsidRPr="00006E98">
        <w:rPr>
          <w:szCs w:val="20"/>
        </w:rPr>
        <w:t xml:space="preserve"> and COV for the lognormal distribution are the mean and the coefficient of variation of the associated normal distribution</w:t>
      </w:r>
      <w:r w:rsidR="00B45078" w:rsidRPr="00006E98">
        <w:rPr>
          <w:i/>
          <w:szCs w:val="20"/>
        </w:rPr>
        <w:t>)</w:t>
      </w:r>
    </w:p>
    <w:tbl>
      <w:tblPr>
        <w:tblStyle w:val="ListTable1Light"/>
        <w:tblW w:w="5000" w:type="pct"/>
        <w:tblLook w:val="04A0" w:firstRow="1" w:lastRow="0" w:firstColumn="1" w:lastColumn="0" w:noHBand="0" w:noVBand="1"/>
      </w:tblPr>
      <w:tblGrid>
        <w:gridCol w:w="1129"/>
        <w:gridCol w:w="2835"/>
        <w:gridCol w:w="1843"/>
        <w:gridCol w:w="710"/>
        <w:gridCol w:w="2499"/>
      </w:tblGrid>
      <w:tr w:rsidR="00082503" w:rsidRPr="00006E98" w14:paraId="4549CC16" w14:textId="3DB267E6" w:rsidTr="00082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pct"/>
            <w:tcBorders>
              <w:top w:val="single" w:sz="4" w:space="0" w:color="auto"/>
              <w:left w:val="single" w:sz="4" w:space="0" w:color="auto"/>
              <w:bottom w:val="single" w:sz="4" w:space="0" w:color="auto"/>
              <w:right w:val="single" w:sz="4" w:space="0" w:color="auto"/>
            </w:tcBorders>
            <w:shd w:val="clear" w:color="auto" w:fill="auto"/>
          </w:tcPr>
          <w:p w14:paraId="30302ADA" w14:textId="77777777" w:rsidR="00082503" w:rsidRPr="00006E98" w:rsidRDefault="00082503" w:rsidP="00EA11E3">
            <w:pPr>
              <w:spacing w:line="276" w:lineRule="auto"/>
              <w:rPr>
                <w:sz w:val="20"/>
                <w:szCs w:val="20"/>
              </w:rPr>
            </w:pPr>
            <w:r w:rsidRPr="00006E98">
              <w:rPr>
                <w:sz w:val="20"/>
                <w:szCs w:val="20"/>
              </w:rPr>
              <w:t>Parameter</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42E8BD25" w14:textId="77777777" w:rsidR="00082503" w:rsidRPr="00006E98" w:rsidRDefault="00082503" w:rsidP="00EA11E3">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06E98">
              <w:rPr>
                <w:sz w:val="20"/>
                <w:szCs w:val="20"/>
              </w:rPr>
              <w:t>Description</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5AD0702" w14:textId="77777777" w:rsidR="00082503" w:rsidRPr="00006E98" w:rsidRDefault="00082503" w:rsidP="00EA11E3">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06E98">
              <w:rPr>
                <w:sz w:val="20"/>
                <w:szCs w:val="20"/>
              </w:rPr>
              <w:t>Distribution name (</w:t>
            </w:r>
            <w:r w:rsidRPr="00006E98">
              <w:rPr>
                <w:rFonts w:cs="Times New Roman"/>
                <w:sz w:val="20"/>
                <w:szCs w:val="20"/>
              </w:rPr>
              <w:t>μ</w:t>
            </w:r>
            <w:r w:rsidRPr="00006E98">
              <w:rPr>
                <w:sz w:val="20"/>
                <w:szCs w:val="20"/>
              </w:rPr>
              <w:t>, COV)</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9F2DE60" w14:textId="77777777" w:rsidR="00082503" w:rsidRPr="00006E98" w:rsidRDefault="00082503" w:rsidP="00EA11E3">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06E98">
              <w:rPr>
                <w:sz w:val="20"/>
                <w:szCs w:val="20"/>
              </w:rPr>
              <w:t>Units</w:t>
            </w:r>
          </w:p>
        </w:tc>
        <w:tc>
          <w:tcPr>
            <w:tcW w:w="1386" w:type="pct"/>
            <w:tcBorders>
              <w:top w:val="single" w:sz="4" w:space="0" w:color="auto"/>
              <w:left w:val="single" w:sz="4" w:space="0" w:color="auto"/>
              <w:bottom w:val="single" w:sz="4" w:space="0" w:color="auto"/>
              <w:right w:val="single" w:sz="4" w:space="0" w:color="auto"/>
            </w:tcBorders>
          </w:tcPr>
          <w:p w14:paraId="0048AF36" w14:textId="24DC6CCA" w:rsidR="00082503" w:rsidRPr="00006E98" w:rsidRDefault="00082503" w:rsidP="00EA11E3">
            <w:pPr>
              <w:spacing w:line="276" w:lineRule="auto"/>
              <w:cnfStyle w:val="100000000000" w:firstRow="1" w:lastRow="0" w:firstColumn="0" w:lastColumn="0" w:oddVBand="0" w:evenVBand="0" w:oddHBand="0" w:evenHBand="0" w:firstRowFirstColumn="0" w:firstRowLastColumn="0" w:lastRowFirstColumn="0" w:lastRowLastColumn="0"/>
              <w:rPr>
                <w:sz w:val="20"/>
                <w:szCs w:val="20"/>
              </w:rPr>
            </w:pPr>
            <w:r w:rsidRPr="00006E98">
              <w:rPr>
                <w:sz w:val="20"/>
                <w:szCs w:val="20"/>
              </w:rPr>
              <w:t>Source</w:t>
            </w:r>
          </w:p>
        </w:tc>
      </w:tr>
      <w:tr w:rsidR="00082503" w:rsidRPr="00006E98" w14:paraId="6C060E7E" w14:textId="7F76571F" w:rsidTr="00082503">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626" w:type="pct"/>
            <w:tcBorders>
              <w:top w:val="single" w:sz="4" w:space="0" w:color="auto"/>
              <w:left w:val="single" w:sz="4" w:space="0" w:color="auto"/>
              <w:bottom w:val="single" w:sz="4" w:space="0" w:color="auto"/>
              <w:right w:val="single" w:sz="4" w:space="0" w:color="auto"/>
            </w:tcBorders>
            <w:shd w:val="clear" w:color="auto" w:fill="auto"/>
          </w:tcPr>
          <w:p w14:paraId="3B273F36" w14:textId="77777777" w:rsidR="00082503" w:rsidRPr="00006E98" w:rsidRDefault="00082503" w:rsidP="00EA11E3">
            <w:pPr>
              <w:spacing w:line="276" w:lineRule="auto"/>
              <w:rPr>
                <w:b w:val="0"/>
                <w:sz w:val="20"/>
                <w:szCs w:val="20"/>
              </w:rPr>
            </w:pPr>
            <w:r w:rsidRPr="00006E98">
              <w:rPr>
                <w:b w:val="0"/>
                <w:sz w:val="20"/>
                <w:szCs w:val="20"/>
              </w:rPr>
              <w:t>f</w:t>
            </w:r>
            <w:r w:rsidRPr="00006E98">
              <w:rPr>
                <w:b w:val="0"/>
                <w:sz w:val="20"/>
                <w:szCs w:val="20"/>
                <w:vertAlign w:val="subscript"/>
              </w:rPr>
              <w:t>c</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6BB0BE93" w14:textId="77777777"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b/>
                <w:i/>
                <w:sz w:val="20"/>
                <w:szCs w:val="20"/>
              </w:rPr>
            </w:pPr>
            <w:r w:rsidRPr="00006E98">
              <w:rPr>
                <w:b/>
                <w:i/>
                <w:sz w:val="20"/>
                <w:szCs w:val="20"/>
              </w:rPr>
              <w:t>Concrete Compressive strength</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768C03F0" w14:textId="77777777"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6E98">
              <w:rPr>
                <w:sz w:val="20"/>
                <w:szCs w:val="20"/>
              </w:rPr>
              <w:t>LN (20, 0.15)</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747FF5CF" w14:textId="77777777"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6E98">
              <w:rPr>
                <w:sz w:val="20"/>
                <w:szCs w:val="20"/>
              </w:rPr>
              <w:t>MPa</w:t>
            </w: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79F93C6B" w14:textId="16F29873"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06E98">
              <w:rPr>
                <w:sz w:val="20"/>
                <w:szCs w:val="20"/>
              </w:rPr>
              <w:t>Jalayer</w:t>
            </w:r>
            <w:proofErr w:type="spellEnd"/>
            <w:r w:rsidRPr="00006E98">
              <w:rPr>
                <w:sz w:val="20"/>
                <w:szCs w:val="20"/>
              </w:rPr>
              <w:t xml:space="preserve"> et al. (2015)</w:t>
            </w:r>
          </w:p>
        </w:tc>
      </w:tr>
      <w:tr w:rsidR="00082503" w:rsidRPr="00006E98" w14:paraId="61B6E7D3" w14:textId="698FBC58" w:rsidTr="00082503">
        <w:tc>
          <w:tcPr>
            <w:cnfStyle w:val="001000000000" w:firstRow="0" w:lastRow="0" w:firstColumn="1" w:lastColumn="0" w:oddVBand="0" w:evenVBand="0" w:oddHBand="0" w:evenHBand="0" w:firstRowFirstColumn="0" w:firstRowLastColumn="0" w:lastRowFirstColumn="0" w:lastRowLastColumn="0"/>
            <w:tcW w:w="626" w:type="pct"/>
            <w:tcBorders>
              <w:top w:val="single" w:sz="4" w:space="0" w:color="auto"/>
              <w:left w:val="single" w:sz="4" w:space="0" w:color="auto"/>
              <w:bottom w:val="single" w:sz="4" w:space="0" w:color="auto"/>
              <w:right w:val="single" w:sz="4" w:space="0" w:color="auto"/>
            </w:tcBorders>
            <w:shd w:val="clear" w:color="auto" w:fill="auto"/>
          </w:tcPr>
          <w:p w14:paraId="3F66E133" w14:textId="77777777" w:rsidR="00082503" w:rsidRPr="00006E98" w:rsidRDefault="00082503" w:rsidP="00EA11E3">
            <w:pPr>
              <w:spacing w:line="276" w:lineRule="auto"/>
              <w:rPr>
                <w:b w:val="0"/>
                <w:sz w:val="20"/>
                <w:szCs w:val="20"/>
              </w:rPr>
            </w:pPr>
            <w:proofErr w:type="spellStart"/>
            <w:r w:rsidRPr="00006E98">
              <w:rPr>
                <w:b w:val="0"/>
                <w:sz w:val="20"/>
                <w:szCs w:val="20"/>
              </w:rPr>
              <w:t>f</w:t>
            </w:r>
            <w:r w:rsidRPr="00006E98">
              <w:rPr>
                <w:b w:val="0"/>
                <w:sz w:val="20"/>
                <w:szCs w:val="20"/>
                <w:vertAlign w:val="subscript"/>
              </w:rPr>
              <w:t>y</w:t>
            </w:r>
            <w:proofErr w:type="spellEnd"/>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68DA2AE1" w14:textId="77777777" w:rsidR="00082503" w:rsidRPr="00006E98" w:rsidRDefault="00082503" w:rsidP="00EA11E3">
            <w:pPr>
              <w:spacing w:line="276" w:lineRule="auto"/>
              <w:cnfStyle w:val="000000000000" w:firstRow="0" w:lastRow="0" w:firstColumn="0" w:lastColumn="0" w:oddVBand="0" w:evenVBand="0" w:oddHBand="0" w:evenHBand="0" w:firstRowFirstColumn="0" w:firstRowLastColumn="0" w:lastRowFirstColumn="0" w:lastRowLastColumn="0"/>
              <w:rPr>
                <w:b/>
                <w:i/>
                <w:sz w:val="20"/>
                <w:szCs w:val="20"/>
              </w:rPr>
            </w:pPr>
            <w:r w:rsidRPr="00006E98">
              <w:rPr>
                <w:b/>
                <w:i/>
                <w:sz w:val="20"/>
                <w:szCs w:val="20"/>
              </w:rPr>
              <w:t>Yielding stress of steel bars</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14ABF346" w14:textId="77777777" w:rsidR="00082503" w:rsidRPr="00006E98" w:rsidRDefault="00082503" w:rsidP="00EA11E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06E98">
              <w:rPr>
                <w:sz w:val="20"/>
                <w:szCs w:val="20"/>
              </w:rPr>
              <w:t>LN (330, 0.08)</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23A08FBC" w14:textId="77777777" w:rsidR="00082503" w:rsidRPr="00006E98" w:rsidRDefault="00082503" w:rsidP="00EA11E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06E98">
              <w:rPr>
                <w:sz w:val="20"/>
                <w:szCs w:val="20"/>
              </w:rPr>
              <w:t>MPa</w:t>
            </w: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4A397654" w14:textId="2DF68A91" w:rsidR="00082503" w:rsidRPr="00006E98" w:rsidRDefault="00082503" w:rsidP="00EA11E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006E98">
              <w:rPr>
                <w:sz w:val="20"/>
                <w:szCs w:val="20"/>
              </w:rPr>
              <w:t>Verderame</w:t>
            </w:r>
            <w:proofErr w:type="spellEnd"/>
            <w:r w:rsidRPr="00006E98">
              <w:rPr>
                <w:sz w:val="20"/>
                <w:szCs w:val="20"/>
              </w:rPr>
              <w:t xml:space="preserve"> et al. (2001)</w:t>
            </w:r>
          </w:p>
        </w:tc>
      </w:tr>
      <w:tr w:rsidR="00082503" w:rsidRPr="00006E98" w14:paraId="1739EF06" w14:textId="197D3FBF" w:rsidTr="0008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pct"/>
            <w:tcBorders>
              <w:top w:val="single" w:sz="4" w:space="0" w:color="auto"/>
              <w:left w:val="single" w:sz="4" w:space="0" w:color="auto"/>
              <w:bottom w:val="single" w:sz="4" w:space="0" w:color="auto"/>
              <w:right w:val="single" w:sz="4" w:space="0" w:color="auto"/>
            </w:tcBorders>
            <w:shd w:val="clear" w:color="auto" w:fill="auto"/>
          </w:tcPr>
          <w:p w14:paraId="40E88343" w14:textId="77777777" w:rsidR="00082503" w:rsidRPr="00006E98" w:rsidRDefault="00082503" w:rsidP="00EA11E3">
            <w:pPr>
              <w:spacing w:line="276" w:lineRule="auto"/>
              <w:rPr>
                <w:b w:val="0"/>
                <w:sz w:val="20"/>
                <w:szCs w:val="20"/>
              </w:rPr>
            </w:pPr>
            <w:r w:rsidRPr="00006E98">
              <w:rPr>
                <w:b w:val="0"/>
                <w:sz w:val="20"/>
                <w:szCs w:val="20"/>
              </w:rPr>
              <w:t>E</w:t>
            </w:r>
            <w:r w:rsidRPr="00006E98">
              <w:rPr>
                <w:b w:val="0"/>
                <w:sz w:val="20"/>
                <w:szCs w:val="20"/>
                <w:vertAlign w:val="subscript"/>
              </w:rPr>
              <w:t>s</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3300739D" w14:textId="77777777"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b/>
                <w:i/>
                <w:sz w:val="20"/>
                <w:szCs w:val="20"/>
              </w:rPr>
            </w:pPr>
            <w:r w:rsidRPr="00006E98">
              <w:rPr>
                <w:b/>
                <w:i/>
                <w:sz w:val="20"/>
                <w:szCs w:val="20"/>
              </w:rPr>
              <w:t>Elastic modulus of steel bars</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3601272" w14:textId="77777777"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6E98">
              <w:rPr>
                <w:sz w:val="20"/>
                <w:szCs w:val="20"/>
              </w:rPr>
              <w:t>LN (200000, 0.05)</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7B0730A" w14:textId="77777777"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6E98">
              <w:rPr>
                <w:sz w:val="20"/>
                <w:szCs w:val="20"/>
              </w:rPr>
              <w:t>MPa</w:t>
            </w: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750343F2" w14:textId="2EB4F5C0"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6E98">
              <w:rPr>
                <w:sz w:val="20"/>
                <w:szCs w:val="20"/>
              </w:rPr>
              <w:t>Pugliese et al. (2022)</w:t>
            </w:r>
          </w:p>
        </w:tc>
      </w:tr>
      <w:tr w:rsidR="00082503" w:rsidRPr="00006E98" w14:paraId="319E62C6" w14:textId="195298A5" w:rsidTr="00082503">
        <w:tc>
          <w:tcPr>
            <w:cnfStyle w:val="001000000000" w:firstRow="0" w:lastRow="0" w:firstColumn="1" w:lastColumn="0" w:oddVBand="0" w:evenVBand="0" w:oddHBand="0" w:evenHBand="0" w:firstRowFirstColumn="0" w:firstRowLastColumn="0" w:lastRowFirstColumn="0" w:lastRowLastColumn="0"/>
            <w:tcW w:w="626" w:type="pct"/>
            <w:tcBorders>
              <w:top w:val="single" w:sz="4" w:space="0" w:color="auto"/>
              <w:left w:val="single" w:sz="4" w:space="0" w:color="auto"/>
              <w:bottom w:val="single" w:sz="4" w:space="0" w:color="auto"/>
              <w:right w:val="single" w:sz="4" w:space="0" w:color="auto"/>
            </w:tcBorders>
            <w:shd w:val="clear" w:color="auto" w:fill="auto"/>
          </w:tcPr>
          <w:p w14:paraId="249368FC" w14:textId="77777777" w:rsidR="00082503" w:rsidRPr="00006E98" w:rsidRDefault="00082503" w:rsidP="00EA11E3">
            <w:pPr>
              <w:spacing w:line="276" w:lineRule="auto"/>
              <w:rPr>
                <w:b w:val="0"/>
                <w:sz w:val="20"/>
                <w:szCs w:val="20"/>
              </w:rPr>
            </w:pPr>
            <w:r w:rsidRPr="00006E98">
              <w:rPr>
                <w:b w:val="0"/>
                <w:sz w:val="20"/>
                <w:szCs w:val="20"/>
              </w:rPr>
              <w:t>c</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462F610A" w14:textId="77777777" w:rsidR="00082503" w:rsidRPr="00006E98" w:rsidRDefault="00082503" w:rsidP="00EA11E3">
            <w:pPr>
              <w:spacing w:line="276" w:lineRule="auto"/>
              <w:cnfStyle w:val="000000000000" w:firstRow="0" w:lastRow="0" w:firstColumn="0" w:lastColumn="0" w:oddVBand="0" w:evenVBand="0" w:oddHBand="0" w:evenHBand="0" w:firstRowFirstColumn="0" w:firstRowLastColumn="0" w:lastRowFirstColumn="0" w:lastRowLastColumn="0"/>
              <w:rPr>
                <w:b/>
                <w:i/>
                <w:sz w:val="20"/>
                <w:szCs w:val="20"/>
              </w:rPr>
            </w:pPr>
            <w:r w:rsidRPr="00006E98">
              <w:rPr>
                <w:b/>
                <w:i/>
                <w:sz w:val="20"/>
                <w:szCs w:val="20"/>
              </w:rPr>
              <w:t>Cover</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22AAA024" w14:textId="77777777" w:rsidR="00082503" w:rsidRPr="00006E98" w:rsidRDefault="00082503" w:rsidP="00EA11E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06E98">
              <w:rPr>
                <w:sz w:val="20"/>
                <w:szCs w:val="20"/>
              </w:rPr>
              <w:t xml:space="preserve">LN (40, 0.20) </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6CE40F3" w14:textId="77777777" w:rsidR="00082503" w:rsidRPr="00006E98" w:rsidRDefault="00082503" w:rsidP="00EA11E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06E98">
              <w:rPr>
                <w:sz w:val="20"/>
                <w:szCs w:val="20"/>
              </w:rPr>
              <w:t>mm</w:t>
            </w: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10B6C3FE" w14:textId="7EE6834F" w:rsidR="00082503" w:rsidRPr="00006E98" w:rsidRDefault="0001452A" w:rsidP="00EA11E3">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06E98">
              <w:rPr>
                <w:sz w:val="20"/>
                <w:szCs w:val="20"/>
              </w:rPr>
              <w:t xml:space="preserve">Ni </w:t>
            </w:r>
            <w:proofErr w:type="spellStart"/>
            <w:r w:rsidRPr="00006E98">
              <w:rPr>
                <w:sz w:val="20"/>
                <w:szCs w:val="20"/>
              </w:rPr>
              <w:t>Choine</w:t>
            </w:r>
            <w:proofErr w:type="spellEnd"/>
            <w:r w:rsidR="00082503" w:rsidRPr="00006E98">
              <w:rPr>
                <w:sz w:val="20"/>
                <w:szCs w:val="20"/>
              </w:rPr>
              <w:t xml:space="preserve"> et al. (20</w:t>
            </w:r>
            <w:r w:rsidRPr="00006E98">
              <w:rPr>
                <w:sz w:val="20"/>
                <w:szCs w:val="20"/>
              </w:rPr>
              <w:t>16</w:t>
            </w:r>
            <w:r w:rsidR="00082503" w:rsidRPr="00006E98">
              <w:rPr>
                <w:sz w:val="20"/>
                <w:szCs w:val="20"/>
              </w:rPr>
              <w:t>)</w:t>
            </w:r>
          </w:p>
        </w:tc>
      </w:tr>
      <w:tr w:rsidR="00082503" w:rsidRPr="00006E98" w14:paraId="46C3FF69" w14:textId="4E8996C7" w:rsidTr="00082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pct"/>
            <w:tcBorders>
              <w:top w:val="single" w:sz="4" w:space="0" w:color="auto"/>
              <w:left w:val="single" w:sz="4" w:space="0" w:color="auto"/>
              <w:bottom w:val="single" w:sz="4" w:space="0" w:color="auto"/>
              <w:right w:val="single" w:sz="4" w:space="0" w:color="auto"/>
            </w:tcBorders>
            <w:shd w:val="clear" w:color="auto" w:fill="auto"/>
          </w:tcPr>
          <w:p w14:paraId="24401E1F" w14:textId="77777777" w:rsidR="00082503" w:rsidRPr="00006E98" w:rsidRDefault="00082503" w:rsidP="00EA11E3">
            <w:pPr>
              <w:spacing w:line="276" w:lineRule="auto"/>
              <w:rPr>
                <w:b w:val="0"/>
                <w:bCs w:val="0"/>
                <w:sz w:val="20"/>
                <w:szCs w:val="20"/>
              </w:rPr>
            </w:pPr>
            <w:r w:rsidRPr="00006E98">
              <w:rPr>
                <w:b w:val="0"/>
                <w:sz w:val="20"/>
                <w:szCs w:val="20"/>
              </w:rPr>
              <w:t>D</w:t>
            </w:r>
            <w:r w:rsidRPr="00006E98">
              <w:rPr>
                <w:b w:val="0"/>
                <w:sz w:val="20"/>
                <w:szCs w:val="20"/>
                <w:vertAlign w:val="subscript"/>
              </w:rPr>
              <w:t>0</w:t>
            </w:r>
          </w:p>
        </w:tc>
        <w:tc>
          <w:tcPr>
            <w:tcW w:w="1572" w:type="pct"/>
            <w:tcBorders>
              <w:top w:val="single" w:sz="4" w:space="0" w:color="auto"/>
              <w:left w:val="single" w:sz="4" w:space="0" w:color="auto"/>
              <w:bottom w:val="single" w:sz="4" w:space="0" w:color="auto"/>
              <w:right w:val="single" w:sz="4" w:space="0" w:color="auto"/>
            </w:tcBorders>
            <w:shd w:val="clear" w:color="auto" w:fill="auto"/>
          </w:tcPr>
          <w:p w14:paraId="4AD05D15" w14:textId="77777777"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b/>
                <w:i/>
                <w:sz w:val="20"/>
                <w:szCs w:val="20"/>
              </w:rPr>
            </w:pPr>
            <w:r w:rsidRPr="00006E98">
              <w:rPr>
                <w:b/>
                <w:i/>
                <w:sz w:val="20"/>
                <w:szCs w:val="20"/>
              </w:rPr>
              <w:t>Diameter of sound steel bars</w:t>
            </w:r>
          </w:p>
        </w:tc>
        <w:tc>
          <w:tcPr>
            <w:tcW w:w="1022" w:type="pct"/>
            <w:tcBorders>
              <w:top w:val="single" w:sz="4" w:space="0" w:color="auto"/>
              <w:left w:val="single" w:sz="4" w:space="0" w:color="auto"/>
              <w:bottom w:val="single" w:sz="4" w:space="0" w:color="auto"/>
              <w:right w:val="single" w:sz="4" w:space="0" w:color="auto"/>
            </w:tcBorders>
            <w:shd w:val="clear" w:color="auto" w:fill="auto"/>
          </w:tcPr>
          <w:p w14:paraId="368FD5F5" w14:textId="77777777"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sidRPr="00006E98">
              <w:rPr>
                <w:bCs/>
                <w:sz w:val="20"/>
                <w:szCs w:val="20"/>
              </w:rPr>
              <w:t>LN (variable, 0.035)</w:t>
            </w: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70FDDFD" w14:textId="77777777"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sidRPr="00006E98">
              <w:rPr>
                <w:bCs/>
                <w:sz w:val="20"/>
                <w:szCs w:val="20"/>
              </w:rPr>
              <w:t>mm</w:t>
            </w:r>
          </w:p>
        </w:tc>
        <w:tc>
          <w:tcPr>
            <w:tcW w:w="1386" w:type="pct"/>
            <w:tcBorders>
              <w:top w:val="single" w:sz="4" w:space="0" w:color="auto"/>
              <w:left w:val="single" w:sz="4" w:space="0" w:color="auto"/>
              <w:bottom w:val="single" w:sz="4" w:space="0" w:color="auto"/>
              <w:right w:val="single" w:sz="4" w:space="0" w:color="auto"/>
            </w:tcBorders>
            <w:shd w:val="clear" w:color="auto" w:fill="auto"/>
          </w:tcPr>
          <w:p w14:paraId="0F6A3048" w14:textId="7B83F34D" w:rsidR="00082503" w:rsidRPr="00006E98" w:rsidRDefault="00082503" w:rsidP="00EA11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06E98">
              <w:rPr>
                <w:sz w:val="20"/>
                <w:szCs w:val="20"/>
              </w:rPr>
              <w:t>Pugliese et al. (2022)</w:t>
            </w:r>
          </w:p>
        </w:tc>
      </w:tr>
    </w:tbl>
    <w:p w14:paraId="1696F0BA" w14:textId="5D4C32F0" w:rsidR="00687F8A" w:rsidRPr="00006E98" w:rsidRDefault="00687F8A" w:rsidP="003C477C">
      <w:pPr>
        <w:spacing w:line="276" w:lineRule="auto"/>
        <w:jc w:val="center"/>
      </w:pPr>
    </w:p>
    <w:p w14:paraId="6D9E3D68" w14:textId="77777777" w:rsidR="00E0615A" w:rsidRPr="00006E98" w:rsidRDefault="00E43C9D" w:rsidP="00EA11E3">
      <w:pPr>
        <w:pStyle w:val="Heading3"/>
        <w:numPr>
          <w:ilvl w:val="1"/>
          <w:numId w:val="9"/>
        </w:numPr>
        <w:spacing w:line="276" w:lineRule="auto"/>
        <w:ind w:left="360"/>
      </w:pPr>
      <w:r w:rsidRPr="00006E98">
        <w:t xml:space="preserve">Finite element model </w:t>
      </w:r>
    </w:p>
    <w:p w14:paraId="170E3CEC" w14:textId="001FECA4" w:rsidR="00E43C9D" w:rsidRPr="00006E98" w:rsidRDefault="00E43C9D" w:rsidP="00DA6EF2">
      <w:pPr>
        <w:spacing w:line="276" w:lineRule="auto"/>
      </w:pPr>
      <w:r w:rsidRPr="00006E98">
        <w:t>The non-linearity of columns and beams is modelled using a displacement-based element</w:t>
      </w:r>
      <w:r w:rsidR="009933D5" w:rsidRPr="00006E98">
        <w:t xml:space="preserve"> (DBE)</w:t>
      </w:r>
      <w:r w:rsidRPr="00006E98">
        <w:t xml:space="preserve"> with five Gauss</w:t>
      </w:r>
      <w:r w:rsidR="009933D5" w:rsidRPr="00006E98">
        <w:t>-</w:t>
      </w:r>
      <w:proofErr w:type="spellStart"/>
      <w:r w:rsidR="009933D5" w:rsidRPr="00006E98">
        <w:t>Lobatto</w:t>
      </w:r>
      <w:proofErr w:type="spellEnd"/>
      <w:r w:rsidR="009933D5" w:rsidRPr="00006E98">
        <w:t xml:space="preserve"> </w:t>
      </w:r>
      <w:r w:rsidRPr="00006E98">
        <w:t>integration points</w:t>
      </w:r>
      <w:r w:rsidR="00DA6EF2" w:rsidRPr="00006E98">
        <w:t xml:space="preserve"> at the end of each RC member</w:t>
      </w:r>
      <w:r w:rsidRPr="00006E98">
        <w:t xml:space="preserve">. The length of such a </w:t>
      </w:r>
      <w:r w:rsidR="009933D5" w:rsidRPr="00006E98">
        <w:t>DBE</w:t>
      </w:r>
      <w:r w:rsidRPr="00006E98">
        <w:t xml:space="preserve"> is calibrated using experimental tests of RC columns subjected to cycling loading</w:t>
      </w:r>
      <w:r w:rsidR="009933D5" w:rsidRPr="00006E98">
        <w:t>s</w:t>
      </w:r>
      <w:r w:rsidR="00EF498E" w:rsidRPr="00006E98">
        <w:t xml:space="preserve"> (section 4.5)</w:t>
      </w:r>
      <w:r w:rsidRPr="00006E98">
        <w:t xml:space="preserve">, while the remaining part of the element is modelled through an elastic beam-column element. The computational advantage of adopting such structural configuration stands in solving quickly the non-linear dynamic equations. </w:t>
      </w:r>
      <w:r w:rsidR="009933D5" w:rsidRPr="00006E98">
        <w:t xml:space="preserve">DBEs include non-linear fibres for steel and concrete to define RC cross-sections </w:t>
      </w:r>
      <w:r w:rsidR="00CB6FB2" w:rsidRPr="00006E98">
        <w:t xml:space="preserve">and </w:t>
      </w:r>
      <w:r w:rsidR="009933D5" w:rsidRPr="00006E98">
        <w:t>capture their flexural behaviour.</w:t>
      </w:r>
      <w:r w:rsidR="00322479" w:rsidRPr="00006E98">
        <w:t xml:space="preserve"> </w:t>
      </w:r>
      <w:r w:rsidR="002C427E" w:rsidRPr="00006E98">
        <w:t>A</w:t>
      </w:r>
      <w:r w:rsidR="00322479" w:rsidRPr="00006E98">
        <w:t xml:space="preserve"> zero-length spring is added to the element to account for shear failure</w:t>
      </w:r>
      <w:r w:rsidR="00EF498E" w:rsidRPr="00006E98">
        <w:t>s</w:t>
      </w:r>
      <w:r w:rsidR="00E811E7" w:rsidRPr="00006E98">
        <w:t xml:space="preserve">; </w:t>
      </w:r>
      <w:r w:rsidR="00322479" w:rsidRPr="00006E98">
        <w:t xml:space="preserve">the envelope model of </w:t>
      </w:r>
      <w:proofErr w:type="spellStart"/>
      <w:r w:rsidR="00322479" w:rsidRPr="00006E98">
        <w:rPr>
          <w:highlight w:val="green"/>
        </w:rPr>
        <w:t>Setzler</w:t>
      </w:r>
      <w:proofErr w:type="spellEnd"/>
      <w:r w:rsidR="00322479" w:rsidRPr="00006E98">
        <w:rPr>
          <w:highlight w:val="green"/>
        </w:rPr>
        <w:t xml:space="preserve"> and </w:t>
      </w:r>
      <w:proofErr w:type="spellStart"/>
      <w:r w:rsidR="00322479" w:rsidRPr="00006E98">
        <w:rPr>
          <w:highlight w:val="green"/>
        </w:rPr>
        <w:t>Sezen</w:t>
      </w:r>
      <w:proofErr w:type="spellEnd"/>
      <w:r w:rsidR="00D9539E" w:rsidRPr="00006E98">
        <w:rPr>
          <w:highlight w:val="green"/>
        </w:rPr>
        <w:t xml:space="preserve"> (2008)</w:t>
      </w:r>
      <w:r w:rsidR="00322479" w:rsidRPr="00006E98">
        <w:t xml:space="preserve"> is utilised to define the hysteretic material characteristics</w:t>
      </w:r>
      <w:r w:rsidR="00CB6FB2" w:rsidRPr="00006E98">
        <w:t xml:space="preserve"> (named Hysteretic)</w:t>
      </w:r>
      <w:r w:rsidR="00322479" w:rsidRPr="00006E98">
        <w:t xml:space="preserve"> available in Opensees</w:t>
      </w:r>
      <w:r w:rsidR="00355F14" w:rsidRPr="00006E98">
        <w:t xml:space="preserve"> [</w:t>
      </w:r>
      <w:r w:rsidR="00355F14" w:rsidRPr="00006E98">
        <w:rPr>
          <w:highlight w:val="green"/>
        </w:rPr>
        <w:t>McKenna (2000)</w:t>
      </w:r>
      <w:r w:rsidR="00355F14" w:rsidRPr="00006E98">
        <w:t>]</w:t>
      </w:r>
      <w:r w:rsidR="00322479" w:rsidRPr="00006E98">
        <w:t xml:space="preserve">. </w:t>
      </w:r>
      <w:r w:rsidR="00DA6EF2" w:rsidRPr="00006E98">
        <w:t xml:space="preserve">Finally, </w:t>
      </w:r>
      <w:r w:rsidR="009933D5" w:rsidRPr="00006E98">
        <w:t xml:space="preserve">a tri-linear </w:t>
      </w:r>
      <w:r w:rsidR="00CB6FB2" w:rsidRPr="00006E98">
        <w:t>constitutive material</w:t>
      </w:r>
      <w:r w:rsidR="009933D5" w:rsidRPr="00006E98">
        <w:t xml:space="preserve"> through a zero-length section is </w:t>
      </w:r>
      <w:r w:rsidR="002C427E" w:rsidRPr="00006E98">
        <w:t xml:space="preserve">introduced and </w:t>
      </w:r>
      <w:r w:rsidR="00DE4CA3" w:rsidRPr="00006E98">
        <w:t>implemented</w:t>
      </w:r>
      <w:r w:rsidR="002C427E" w:rsidRPr="00006E98">
        <w:t xml:space="preserve"> in the FE model</w:t>
      </w:r>
      <w:r w:rsidR="009933D5" w:rsidRPr="00006E98">
        <w:t xml:space="preserve"> to simulate the strain penetration in the structur</w:t>
      </w:r>
      <w:r w:rsidR="00F118DA" w:rsidRPr="00006E98">
        <w:t>al</w:t>
      </w:r>
      <w:r w:rsidR="009933D5" w:rsidRPr="00006E98">
        <w:t xml:space="preserve"> foundation and the bond-slip in beam-column joints. </w:t>
      </w:r>
      <w:r w:rsidR="00A50570" w:rsidRPr="00006E98">
        <w:t xml:space="preserve">Details of the FE model are shown in </w:t>
      </w:r>
      <w:r w:rsidR="00A50570" w:rsidRPr="00006E98">
        <w:rPr>
          <w:highlight w:val="cyan"/>
        </w:rPr>
        <w:t>Figure 6</w:t>
      </w:r>
      <w:r w:rsidR="00A50570" w:rsidRPr="00006E98">
        <w:t>.</w:t>
      </w:r>
    </w:p>
    <w:p w14:paraId="1843E109" w14:textId="77777777" w:rsidR="00CB6FB2" w:rsidRPr="00006E98" w:rsidRDefault="00CB6FB2" w:rsidP="00EA11E3">
      <w:pPr>
        <w:spacing w:line="276" w:lineRule="auto"/>
      </w:pPr>
    </w:p>
    <w:p w14:paraId="7F1CCBB1" w14:textId="21871E8A" w:rsidR="00A50570" w:rsidRPr="00006E98" w:rsidRDefault="003F3620" w:rsidP="008724A0">
      <w:pPr>
        <w:spacing w:line="276" w:lineRule="auto"/>
        <w:jc w:val="center"/>
      </w:pPr>
      <w:r w:rsidRPr="00006E98">
        <w:rPr>
          <w:noProof/>
        </w:rPr>
        <w:drawing>
          <wp:inline distT="0" distB="0" distL="0" distR="0" wp14:anchorId="57AB5B17" wp14:editId="45C61AFD">
            <wp:extent cx="5593080" cy="2613660"/>
            <wp:effectExtent l="0" t="0" r="762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6Tavola disegno 1.svg"/>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3227" t="1389" r="2385" b="3333"/>
                    <a:stretch/>
                  </pic:blipFill>
                  <pic:spPr bwMode="auto">
                    <a:xfrm>
                      <a:off x="0" y="0"/>
                      <a:ext cx="5593080" cy="2613660"/>
                    </a:xfrm>
                    <a:prstGeom prst="rect">
                      <a:avLst/>
                    </a:prstGeom>
                    <a:ln>
                      <a:noFill/>
                    </a:ln>
                    <a:extLst>
                      <a:ext uri="{53640926-AAD7-44D8-BBD7-CCE9431645EC}">
                        <a14:shadowObscured xmlns:a14="http://schemas.microsoft.com/office/drawing/2010/main"/>
                      </a:ext>
                    </a:extLst>
                  </pic:spPr>
                </pic:pic>
              </a:graphicData>
            </a:graphic>
          </wp:inline>
        </w:drawing>
      </w:r>
    </w:p>
    <w:p w14:paraId="0EBF32B3" w14:textId="1A212F2F" w:rsidR="00FD125D" w:rsidRPr="00006E98" w:rsidRDefault="00FD125D" w:rsidP="00EA11E3">
      <w:pPr>
        <w:pStyle w:val="Caption"/>
        <w:spacing w:after="0" w:line="276" w:lineRule="auto"/>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6</w:t>
      </w:r>
      <w:r w:rsidR="0005501E" w:rsidRPr="00006E98">
        <w:rPr>
          <w:noProof/>
        </w:rPr>
        <w:fldChar w:fldCharType="end"/>
      </w:r>
      <w:r w:rsidRPr="00006E98">
        <w:t>. FEM details</w:t>
      </w:r>
    </w:p>
    <w:p w14:paraId="5808B7FF" w14:textId="77777777" w:rsidR="00E0615A" w:rsidRPr="00006E98" w:rsidRDefault="002C427E" w:rsidP="00EA11E3">
      <w:pPr>
        <w:pStyle w:val="Heading3"/>
        <w:numPr>
          <w:ilvl w:val="1"/>
          <w:numId w:val="9"/>
        </w:numPr>
        <w:spacing w:line="276" w:lineRule="auto"/>
        <w:ind w:left="360"/>
      </w:pPr>
      <w:r w:rsidRPr="00006E98">
        <w:t>Constitutive Materials</w:t>
      </w:r>
    </w:p>
    <w:p w14:paraId="6187899A" w14:textId="0A4988F4" w:rsidR="00E1724B" w:rsidRPr="00006E98" w:rsidRDefault="00E1724B" w:rsidP="00EA11E3">
      <w:pPr>
        <w:pStyle w:val="Heading4"/>
        <w:numPr>
          <w:ilvl w:val="2"/>
          <w:numId w:val="9"/>
        </w:numPr>
        <w:spacing w:before="0" w:line="276" w:lineRule="auto"/>
        <w:ind w:left="720"/>
      </w:pPr>
      <w:r w:rsidRPr="00006E98">
        <w:t>Concrete</w:t>
      </w:r>
      <w:r w:rsidR="00A97E98" w:rsidRPr="00006E98">
        <w:t xml:space="preserve"> Model</w:t>
      </w:r>
    </w:p>
    <w:p w14:paraId="7DE46FE9" w14:textId="0DC67667" w:rsidR="002C427E" w:rsidRPr="00006E98" w:rsidRDefault="0015308C" w:rsidP="00EA11E3">
      <w:pPr>
        <w:spacing w:line="276" w:lineRule="auto"/>
      </w:pPr>
      <w:proofErr w:type="spellStart"/>
      <w:r w:rsidRPr="00006E98">
        <w:rPr>
          <w:highlight w:val="green"/>
        </w:rPr>
        <w:t>Popovics</w:t>
      </w:r>
      <w:proofErr w:type="spellEnd"/>
      <w:r w:rsidR="00702E4F" w:rsidRPr="00006E98">
        <w:rPr>
          <w:highlight w:val="green"/>
        </w:rPr>
        <w:t>’</w:t>
      </w:r>
      <w:r w:rsidR="00572EF1" w:rsidRPr="00006E98">
        <w:rPr>
          <w:highlight w:val="green"/>
        </w:rPr>
        <w:t xml:space="preserve"> </w:t>
      </w:r>
      <w:r w:rsidRPr="00006E98">
        <w:rPr>
          <w:highlight w:val="green"/>
        </w:rPr>
        <w:t>model</w:t>
      </w:r>
      <w:r w:rsidR="00702E4F" w:rsidRPr="00006E98">
        <w:rPr>
          <w:highlight w:val="green"/>
        </w:rPr>
        <w:t xml:space="preserve"> (1973)</w:t>
      </w:r>
      <w:r w:rsidRPr="00006E98">
        <w:t>, named Concrete04 in Opensees</w:t>
      </w:r>
      <w:r w:rsidR="00355F14" w:rsidRPr="00006E98">
        <w:t xml:space="preserve"> [</w:t>
      </w:r>
      <w:r w:rsidR="00355F14" w:rsidRPr="00006E98">
        <w:rPr>
          <w:highlight w:val="green"/>
        </w:rPr>
        <w:t>McKenna (2000)</w:t>
      </w:r>
      <w:r w:rsidR="00355F14" w:rsidRPr="00006E98">
        <w:t>]</w:t>
      </w:r>
      <w:r w:rsidRPr="00006E98">
        <w:t xml:space="preserve">, is used in this study to simulate the stress-strain </w:t>
      </w:r>
      <w:r w:rsidR="00EF498E" w:rsidRPr="00006E98">
        <w:t xml:space="preserve">relationship </w:t>
      </w:r>
      <w:r w:rsidRPr="00006E98">
        <w:t xml:space="preserve">of the concrete. </w:t>
      </w:r>
      <w:r w:rsidR="00F304B6" w:rsidRPr="00006E98">
        <w:t xml:space="preserve">Such a model is purposely </w:t>
      </w:r>
      <w:r w:rsidR="00F304B6" w:rsidRPr="00006E98">
        <w:lastRenderedPageBreak/>
        <w:t xml:space="preserve">chosen as it includes the tensile response of the concrete; otherwise, </w:t>
      </w:r>
      <w:r w:rsidR="000536EF" w:rsidRPr="00006E98">
        <w:t>the model could</w:t>
      </w:r>
      <w:r w:rsidR="00F304B6" w:rsidRPr="00006E98">
        <w:t xml:space="preserve"> lead to convergence issues if the corrosion propagation </w:t>
      </w:r>
      <w:r w:rsidR="000536EF" w:rsidRPr="00006E98">
        <w:t>causes</w:t>
      </w:r>
      <w:r w:rsidR="00F304B6" w:rsidRPr="00006E98">
        <w:t xml:space="preserve"> the complete loss of steel reinforcement area. Concrete04</w:t>
      </w:r>
      <w:r w:rsidRPr="00006E98">
        <w:t xml:space="preserve"> adopts </w:t>
      </w:r>
      <w:proofErr w:type="spellStart"/>
      <w:r w:rsidRPr="00006E98">
        <w:rPr>
          <w:highlight w:val="green"/>
        </w:rPr>
        <w:t>Karsan-Jirsa</w:t>
      </w:r>
      <w:proofErr w:type="spellEnd"/>
      <w:r w:rsidR="00702E4F" w:rsidRPr="00006E98">
        <w:rPr>
          <w:highlight w:val="green"/>
        </w:rPr>
        <w:t xml:space="preserve"> (1969)</w:t>
      </w:r>
      <w:r w:rsidRPr="00006E98">
        <w:t xml:space="preserve"> model to account for stiffness degra</w:t>
      </w:r>
      <w:r w:rsidR="00572EF1" w:rsidRPr="00006E98">
        <w:t>da</w:t>
      </w:r>
      <w:r w:rsidRPr="00006E98">
        <w:t xml:space="preserve">tion during the loading-unloading in compression, </w:t>
      </w:r>
      <w:r w:rsidR="00572EF1" w:rsidRPr="00006E98">
        <w:t>and</w:t>
      </w:r>
      <w:r w:rsidRPr="00006E98">
        <w:t xml:space="preserve"> the secant stiffness in tension</w:t>
      </w:r>
      <w:r w:rsidR="00F304B6" w:rsidRPr="00006E98">
        <w:t>; this constitutive material</w:t>
      </w:r>
      <w:r w:rsidRPr="00006E98">
        <w:t xml:space="preserve"> is </w:t>
      </w:r>
      <w:r w:rsidR="00572EF1" w:rsidRPr="00006E98">
        <w:t>implemented</w:t>
      </w:r>
      <w:r w:rsidR="00F304B6" w:rsidRPr="00006E98">
        <w:t xml:space="preserve"> in the FE model</w:t>
      </w:r>
      <w:r w:rsidRPr="00006E98">
        <w:t xml:space="preserve"> both in the concrete </w:t>
      </w:r>
      <w:r w:rsidR="00F304B6" w:rsidRPr="00006E98">
        <w:t xml:space="preserve">cover </w:t>
      </w:r>
      <w:r w:rsidRPr="00006E98">
        <w:t xml:space="preserve">and the </w:t>
      </w:r>
      <w:r w:rsidR="00572EF1" w:rsidRPr="00006E98">
        <w:t xml:space="preserve">confined </w:t>
      </w:r>
      <w:r w:rsidRPr="00006E98">
        <w:t>concrete</w:t>
      </w:r>
      <w:r w:rsidR="00F304B6" w:rsidRPr="00006E98">
        <w:t xml:space="preserve"> core</w:t>
      </w:r>
      <w:r w:rsidRPr="00006E98">
        <w:t xml:space="preserve">. </w:t>
      </w:r>
      <w:r w:rsidR="00F304B6" w:rsidRPr="00006E98">
        <w:t>T</w:t>
      </w:r>
      <w:r w:rsidRPr="00006E98">
        <w:t xml:space="preserve">he </w:t>
      </w:r>
      <w:r w:rsidR="00572EF1" w:rsidRPr="00006E98">
        <w:t>confinement parameters for the concrete</w:t>
      </w:r>
      <w:r w:rsidR="00F304B6" w:rsidRPr="00006E98">
        <w:t xml:space="preserve"> core</w:t>
      </w:r>
      <w:r w:rsidR="00572EF1" w:rsidRPr="00006E98">
        <w:t xml:space="preserve"> are defined with the model developed by </w:t>
      </w:r>
      <w:proofErr w:type="spellStart"/>
      <w:r w:rsidR="00702E4F" w:rsidRPr="00006E98">
        <w:rPr>
          <w:highlight w:val="green"/>
        </w:rPr>
        <w:t>Razvi</w:t>
      </w:r>
      <w:proofErr w:type="spellEnd"/>
      <w:r w:rsidR="00702E4F" w:rsidRPr="00006E98">
        <w:rPr>
          <w:highlight w:val="green"/>
        </w:rPr>
        <w:t xml:space="preserve"> and </w:t>
      </w:r>
      <w:proofErr w:type="spellStart"/>
      <w:r w:rsidR="00702E4F" w:rsidRPr="00006E98">
        <w:rPr>
          <w:highlight w:val="green"/>
        </w:rPr>
        <w:t>Saatcioglu</w:t>
      </w:r>
      <w:proofErr w:type="spellEnd"/>
      <w:r w:rsidR="00702E4F" w:rsidRPr="00006E98">
        <w:rPr>
          <w:highlight w:val="green"/>
        </w:rPr>
        <w:t xml:space="preserve"> (1999)</w:t>
      </w:r>
      <w:r w:rsidR="00572EF1" w:rsidRPr="00006E98">
        <w:t>. Using the relationship</w:t>
      </w:r>
      <w:r w:rsidR="00F304B6" w:rsidRPr="00006E98">
        <w:t>s</w:t>
      </w:r>
      <w:r w:rsidR="00572EF1" w:rsidRPr="00006E98">
        <w:t xml:space="preserve"> illustrated in Section 3.2, </w:t>
      </w:r>
      <w:r w:rsidR="00572EF1" w:rsidRPr="00006E98">
        <w:rPr>
          <w:highlight w:val="cyan"/>
        </w:rPr>
        <w:t>Figure</w:t>
      </w:r>
      <w:r w:rsidR="000536EF" w:rsidRPr="00006E98">
        <w:rPr>
          <w:highlight w:val="cyan"/>
        </w:rPr>
        <w:t>s</w:t>
      </w:r>
      <w:r w:rsidR="00572EF1" w:rsidRPr="00006E98">
        <w:rPr>
          <w:highlight w:val="cyan"/>
        </w:rPr>
        <w:t xml:space="preserve"> 7</w:t>
      </w:r>
      <w:r w:rsidR="000536EF" w:rsidRPr="00006E98">
        <w:rPr>
          <w:highlight w:val="cyan"/>
        </w:rPr>
        <w:t>a and 7b</w:t>
      </w:r>
      <w:r w:rsidR="00572EF1" w:rsidRPr="00006E98">
        <w:t xml:space="preserve"> show the stress-stress relationship of the un-corroded/corroded cover and core concrete.</w:t>
      </w:r>
    </w:p>
    <w:p w14:paraId="3FA63B13" w14:textId="77777777" w:rsidR="00741073" w:rsidRPr="00006E98" w:rsidRDefault="00F304B6" w:rsidP="00EA11E3">
      <w:pPr>
        <w:spacing w:line="276" w:lineRule="auto"/>
      </w:pPr>
      <w:r w:rsidRPr="00006E98">
        <w:rPr>
          <w:noProof/>
        </w:rPr>
        <w:drawing>
          <wp:inline distT="0" distB="0" distL="0" distR="0" wp14:anchorId="4EC69AA2" wp14:editId="342718B0">
            <wp:extent cx="5731510" cy="1974215"/>
            <wp:effectExtent l="0" t="0" r="2540" b="698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7.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731510" cy="1974215"/>
                    </a:xfrm>
                    <a:prstGeom prst="rect">
                      <a:avLst/>
                    </a:prstGeom>
                  </pic:spPr>
                </pic:pic>
              </a:graphicData>
            </a:graphic>
          </wp:inline>
        </w:drawing>
      </w:r>
    </w:p>
    <w:p w14:paraId="67352470" w14:textId="31066DC6" w:rsidR="006A5A42" w:rsidRPr="00006E98" w:rsidRDefault="00FE4A7D" w:rsidP="00EA11E3">
      <w:pPr>
        <w:pStyle w:val="Caption"/>
        <w:spacing w:after="0" w:line="276" w:lineRule="auto"/>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7</w:t>
      </w:r>
      <w:r w:rsidR="0005501E" w:rsidRPr="00006E98">
        <w:rPr>
          <w:noProof/>
        </w:rPr>
        <w:fldChar w:fldCharType="end"/>
      </w:r>
      <w:r w:rsidRPr="00006E98">
        <w:t>. Cyclic response of the concrete: (a) concrete cover and (b) concrete core</w:t>
      </w:r>
    </w:p>
    <w:p w14:paraId="7CC3C309" w14:textId="77777777" w:rsidR="00F304B6" w:rsidRPr="00006E98" w:rsidRDefault="00F304B6" w:rsidP="00EA11E3">
      <w:pPr>
        <w:spacing w:line="276" w:lineRule="auto"/>
      </w:pPr>
    </w:p>
    <w:p w14:paraId="7D1E351D" w14:textId="0392D9B3" w:rsidR="006A5A42" w:rsidRPr="00006E98" w:rsidRDefault="00CB6FB2" w:rsidP="00EA11E3">
      <w:pPr>
        <w:spacing w:line="276" w:lineRule="auto"/>
      </w:pPr>
      <w:r w:rsidRPr="00006E98">
        <w:t xml:space="preserve">The results in </w:t>
      </w:r>
      <w:r w:rsidRPr="00006E98">
        <w:rPr>
          <w:highlight w:val="cyan"/>
        </w:rPr>
        <w:t>Figure</w:t>
      </w:r>
      <w:r w:rsidR="00EF498E" w:rsidRPr="00006E98">
        <w:rPr>
          <w:highlight w:val="cyan"/>
        </w:rPr>
        <w:t>s</w:t>
      </w:r>
      <w:r w:rsidRPr="00006E98">
        <w:rPr>
          <w:highlight w:val="cyan"/>
        </w:rPr>
        <w:t xml:space="preserve"> 7</w:t>
      </w:r>
      <w:r w:rsidR="00EF498E" w:rsidRPr="00006E98">
        <w:rPr>
          <w:highlight w:val="cyan"/>
        </w:rPr>
        <w:t>a and 7b</w:t>
      </w:r>
      <w:r w:rsidRPr="00006E98">
        <w:t xml:space="preserve"> illustrate how t</w:t>
      </w:r>
      <w:r w:rsidR="00F304B6" w:rsidRPr="00006E98">
        <w:t>he effects of corrosion are more significant on the concrete cover than the concrete core, both in terms of strength and ductility.</w:t>
      </w:r>
    </w:p>
    <w:p w14:paraId="0AE89BB0" w14:textId="77777777" w:rsidR="00E1724B" w:rsidRPr="00006E98" w:rsidRDefault="00E1724B" w:rsidP="00EA11E3">
      <w:pPr>
        <w:spacing w:line="276" w:lineRule="auto"/>
      </w:pPr>
    </w:p>
    <w:p w14:paraId="18A9760C" w14:textId="4C71B335" w:rsidR="00E1724B" w:rsidRPr="00006E98" w:rsidRDefault="00E1724B" w:rsidP="00EA11E3">
      <w:pPr>
        <w:pStyle w:val="Heading4"/>
        <w:numPr>
          <w:ilvl w:val="2"/>
          <w:numId w:val="9"/>
        </w:numPr>
        <w:spacing w:line="276" w:lineRule="auto"/>
        <w:ind w:left="720"/>
      </w:pPr>
      <w:r w:rsidRPr="00006E98">
        <w:t xml:space="preserve">Steel Reinforcement </w:t>
      </w:r>
      <w:r w:rsidR="00A97E98" w:rsidRPr="00006E98">
        <w:t>Model</w:t>
      </w:r>
    </w:p>
    <w:p w14:paraId="1BD70CCC" w14:textId="052D6879" w:rsidR="003C477C" w:rsidRPr="00006E98" w:rsidRDefault="00A5230C" w:rsidP="0020373D">
      <w:pPr>
        <w:spacing w:line="276" w:lineRule="auto"/>
      </w:pPr>
      <w:r w:rsidRPr="00006E98">
        <w:t xml:space="preserve">In this study, </w:t>
      </w:r>
      <w:r w:rsidR="003C477C" w:rsidRPr="00006E98">
        <w:t>a hysteretic material is adopted to simulate the effects of the inelastic buckling on the stress-strain behaviour of steel reinforcement bars. The model parameters of such constitutive material are computed using the formulation</w:t>
      </w:r>
      <w:r w:rsidR="00F118DA" w:rsidRPr="00006E98">
        <w:t>s</w:t>
      </w:r>
      <w:r w:rsidR="003C477C" w:rsidRPr="00006E98">
        <w:t xml:space="preserve"> given in </w:t>
      </w:r>
      <w:r w:rsidR="003C477C" w:rsidRPr="00006E98">
        <w:rPr>
          <w:highlight w:val="green"/>
        </w:rPr>
        <w:t>Di Sarno et al. (2021)</w:t>
      </w:r>
      <w:r w:rsidR="003C477C" w:rsidRPr="00006E98">
        <w:t xml:space="preserve">. They used a genetic algorithm </w:t>
      </w:r>
      <w:r w:rsidR="00EF498E" w:rsidRPr="00006E98">
        <w:t xml:space="preserve">and Bayesian updating </w:t>
      </w:r>
      <w:r w:rsidR="003C477C" w:rsidRPr="00006E98">
        <w:t xml:space="preserve">to </w:t>
      </w:r>
      <w:r w:rsidR="00C908D9" w:rsidRPr="00006E98">
        <w:t>optimise</w:t>
      </w:r>
      <w:r w:rsidR="003C477C" w:rsidRPr="00006E98">
        <w:t xml:space="preserve"> the model parameters for three of the most adopted constitutive materials for steel</w:t>
      </w:r>
      <w:r w:rsidR="007B1654" w:rsidRPr="00006E98">
        <w:t xml:space="preserve"> </w:t>
      </w:r>
      <w:r w:rsidR="003C477C" w:rsidRPr="00006E98">
        <w:t>bars. Once the parameters were defined, a comprehensive parametric study was conducted and formulations provided as a function of the slenderness ratio</w:t>
      </w:r>
      <w:r w:rsidR="00CB6FB2" w:rsidRPr="00006E98">
        <w:t xml:space="preserve"> (</w:t>
      </w:r>
      <m:oMath>
        <m:r>
          <w:rPr>
            <w:rFonts w:ascii="Cambria Math" w:hAnsi="Cambria Math"/>
          </w:rPr>
          <m:t>L/d</m:t>
        </m:r>
      </m:oMath>
      <w:r w:rsidR="00CB6FB2" w:rsidRPr="00006E98">
        <w:t>)</w:t>
      </w:r>
      <w:r w:rsidR="003C477C" w:rsidRPr="00006E98">
        <w:t xml:space="preserve">. The effects of the inelastic buckling on the hardening strain </w:t>
      </w:r>
      <w:r w:rsidR="00F118DA" w:rsidRPr="00006E98">
        <w:t>are</w:t>
      </w:r>
      <w:r w:rsidR="003C477C" w:rsidRPr="00006E98">
        <w:t xml:space="preserve"> calculated as follows: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001"/>
        <w:gridCol w:w="1466"/>
      </w:tblGrid>
      <w:tr w:rsidR="000F4271" w:rsidRPr="00006E98" w14:paraId="263EF008" w14:textId="77777777" w:rsidTr="007B1654">
        <w:tc>
          <w:tcPr>
            <w:tcW w:w="1559" w:type="dxa"/>
          </w:tcPr>
          <w:p w14:paraId="2412B7EA" w14:textId="77777777" w:rsidR="003C477C" w:rsidRPr="00006E98" w:rsidRDefault="003C477C" w:rsidP="0020373D">
            <w:pPr>
              <w:pStyle w:val="NoSpacing"/>
              <w:spacing w:line="276" w:lineRule="auto"/>
              <w:jc w:val="both"/>
            </w:pPr>
          </w:p>
        </w:tc>
        <w:tc>
          <w:tcPr>
            <w:tcW w:w="6001" w:type="dxa"/>
          </w:tcPr>
          <w:p w14:paraId="7D26629F" w14:textId="77777777" w:rsidR="003C477C" w:rsidRPr="00006E98" w:rsidRDefault="0005501E" w:rsidP="0020373D">
            <w:pPr>
              <w:pStyle w:val="NoSpacing"/>
              <w:spacing w:line="276" w:lineRule="auto"/>
              <w:jc w:val="both"/>
            </w:pPr>
            <m:oMathPara>
              <m:oMath>
                <m:f>
                  <m:fPr>
                    <m:ctrlPr>
                      <w:rPr>
                        <w:rFonts w:ascii="Cambria Math" w:hAnsi="Cambria Math"/>
                      </w:rPr>
                    </m:ctrlPr>
                  </m:fPr>
                  <m:num>
                    <m:sSub>
                      <m:sSubPr>
                        <m:ctrlPr>
                          <w:rPr>
                            <w:rFonts w:ascii="Cambria Math" w:hAnsi="Cambria Math"/>
                            <w:i/>
                          </w:rPr>
                        </m:ctrlPr>
                      </m:sSubPr>
                      <m:e>
                        <m:r>
                          <w:rPr>
                            <w:rFonts w:ascii="Cambria Math" w:hAnsi="Cambria Math"/>
                          </w:rPr>
                          <m:t>ε</m:t>
                        </m:r>
                      </m:e>
                      <m:sub>
                        <m:r>
                          <w:rPr>
                            <w:rFonts w:ascii="Cambria Math" w:hAnsi="Cambria Math"/>
                          </w:rPr>
                          <m:t>bh</m:t>
                        </m:r>
                      </m:sub>
                    </m:sSub>
                  </m:num>
                  <m:den>
                    <m:sSub>
                      <m:sSubPr>
                        <m:ctrlPr>
                          <w:rPr>
                            <w:rFonts w:ascii="Cambria Math" w:hAnsi="Cambria Math"/>
                          </w:rPr>
                        </m:ctrlPr>
                      </m:sSubPr>
                      <m:e>
                        <m:r>
                          <w:rPr>
                            <w:rFonts w:ascii="Cambria Math" w:hAnsi="Cambria Math"/>
                          </w:rPr>
                          <m:t>ε</m:t>
                        </m:r>
                      </m:e>
                      <m:sub>
                        <m:r>
                          <w:rPr>
                            <w:rFonts w:ascii="Cambria Math" w:hAnsi="Cambria Math"/>
                          </w:rPr>
                          <m:t>y</m:t>
                        </m:r>
                      </m:sub>
                    </m:sSub>
                  </m:den>
                </m:f>
                <m:r>
                  <w:rPr>
                    <w:rFonts w:ascii="Cambria Math" w:hAnsi="Cambria Math"/>
                  </w:rPr>
                  <m:t>=1</m:t>
                </m:r>
                <m:r>
                  <w:rPr>
                    <w:rFonts w:ascii="Cambria Math" w:hAnsi="Cambria Math"/>
                    <w:smallCaps/>
                  </w:rPr>
                  <m:t>+</m:t>
                </m:r>
                <m:d>
                  <m:dPr>
                    <m:begChr m:val="["/>
                    <m:endChr m:val="]"/>
                    <m:ctrlPr>
                      <w:rPr>
                        <w:rFonts w:ascii="Cambria Math" w:hAnsi="Cambria Math"/>
                        <w:smallCaps/>
                      </w:rPr>
                    </m:ctrlPr>
                  </m:dPr>
                  <m:e>
                    <m:d>
                      <m:dPr>
                        <m:ctrlPr>
                          <w:rPr>
                            <w:rFonts w:ascii="Cambria Math" w:hAnsi="Cambria Math"/>
                            <w:smallCaps/>
                          </w:rPr>
                        </m:ctrlPr>
                      </m:dPr>
                      <m:e>
                        <m:f>
                          <m:fPr>
                            <m:ctrlPr>
                              <w:rPr>
                                <w:rFonts w:ascii="Cambria Math" w:hAnsi="Cambria Math"/>
                                <w:smallCaps/>
                              </w:rPr>
                            </m:ctrlPr>
                          </m:fPr>
                          <m:num>
                            <m:sSub>
                              <m:sSubPr>
                                <m:ctrlPr>
                                  <w:rPr>
                                    <w:rFonts w:ascii="Cambria Math" w:hAnsi="Cambria Math"/>
                                  </w:rPr>
                                </m:ctrlPr>
                              </m:sSubPr>
                              <m:e>
                                <m:r>
                                  <w:rPr>
                                    <w:rFonts w:ascii="Cambria Math" w:hAnsi="Cambria Math"/>
                                  </w:rPr>
                                  <m:t>ε</m:t>
                                </m:r>
                              </m:e>
                              <m:sub>
                                <m:r>
                                  <w:rPr>
                                    <w:rFonts w:ascii="Cambria Math" w:hAnsi="Cambria Math"/>
                                  </w:rPr>
                                  <m:t>h</m:t>
                                </m:r>
                              </m:sub>
                            </m:sSub>
                          </m:num>
                          <m:den>
                            <m:sSub>
                              <m:sSubPr>
                                <m:ctrlPr>
                                  <w:rPr>
                                    <w:rFonts w:ascii="Cambria Math" w:hAnsi="Cambria Math"/>
                                  </w:rPr>
                                </m:ctrlPr>
                              </m:sSubPr>
                              <m:e>
                                <m:r>
                                  <w:rPr>
                                    <w:rFonts w:ascii="Cambria Math" w:hAnsi="Cambria Math"/>
                                  </w:rPr>
                                  <m:t>ε</m:t>
                                </m:r>
                              </m:e>
                              <m:sub>
                                <m:r>
                                  <w:rPr>
                                    <w:rFonts w:ascii="Cambria Math" w:hAnsi="Cambria Math"/>
                                  </w:rPr>
                                  <m:t>y</m:t>
                                </m:r>
                              </m:sub>
                            </m:sSub>
                          </m:den>
                        </m:f>
                        <m:r>
                          <w:rPr>
                            <w:rFonts w:ascii="Cambria Math" w:hAnsi="Cambria Math"/>
                            <w:smallCaps/>
                          </w:rPr>
                          <m:t>-1</m:t>
                        </m:r>
                      </m:e>
                    </m:d>
                    <m:sSup>
                      <m:sSupPr>
                        <m:ctrlPr>
                          <w:rPr>
                            <w:rFonts w:ascii="Cambria Math" w:hAnsi="Cambria Math"/>
                            <w:i/>
                            <w:smallCaps/>
                          </w:rPr>
                        </m:ctrlPr>
                      </m:sSupPr>
                      <m:e>
                        <m:d>
                          <m:dPr>
                            <m:ctrlPr>
                              <w:rPr>
                                <w:rFonts w:ascii="Cambria Math" w:hAnsi="Cambria Math"/>
                                <w:i/>
                                <w:smallCaps/>
                              </w:rPr>
                            </m:ctrlPr>
                          </m:dPr>
                          <m:e>
                            <m:r>
                              <w:rPr>
                                <w:rFonts w:ascii="Cambria Math" w:hAnsi="Cambria Math"/>
                                <w:smallCaps/>
                              </w:rPr>
                              <m:t>0.125</m:t>
                            </m:r>
                            <m:f>
                              <m:fPr>
                                <m:ctrlPr>
                                  <w:rPr>
                                    <w:rFonts w:ascii="Cambria Math" w:hAnsi="Cambria Math"/>
                                    <w:i/>
                                    <w:smallCaps/>
                                  </w:rPr>
                                </m:ctrlPr>
                              </m:fPr>
                              <m:num>
                                <m:r>
                                  <w:rPr>
                                    <w:rFonts w:ascii="Cambria Math" w:hAnsi="Cambria Math"/>
                                    <w:smallCaps/>
                                  </w:rPr>
                                  <m:t>L</m:t>
                                </m:r>
                              </m:num>
                              <m:den>
                                <m:r>
                                  <w:rPr>
                                    <w:rFonts w:ascii="Cambria Math" w:hAnsi="Cambria Math"/>
                                    <w:smallCaps/>
                                  </w:rPr>
                                  <m:t>d</m:t>
                                </m:r>
                              </m:den>
                            </m:f>
                          </m:e>
                        </m:d>
                      </m:e>
                      <m:sup>
                        <m:r>
                          <w:rPr>
                            <w:rFonts w:ascii="Cambria Math" w:hAnsi="Cambria Math"/>
                            <w:smallCaps/>
                          </w:rPr>
                          <m:t>-5.62</m:t>
                        </m:r>
                      </m:sup>
                    </m:sSup>
                  </m:e>
                </m:d>
              </m:oMath>
            </m:oMathPara>
          </w:p>
        </w:tc>
        <w:tc>
          <w:tcPr>
            <w:tcW w:w="1466" w:type="dxa"/>
          </w:tcPr>
          <w:p w14:paraId="44A26D11" w14:textId="43DA30EB" w:rsidR="003C477C" w:rsidRPr="00006E98" w:rsidRDefault="003C477C" w:rsidP="0020373D">
            <w:pPr>
              <w:pStyle w:val="NoSpacing"/>
              <w:spacing w:line="276" w:lineRule="auto"/>
              <w:jc w:val="right"/>
            </w:pPr>
            <w:r w:rsidRPr="00006E98">
              <w:rPr>
                <w:rStyle w:val="SubtleReference"/>
                <w:color w:val="auto"/>
                <w:szCs w:val="24"/>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12</w:t>
            </w:r>
            <w:r w:rsidR="0005501E" w:rsidRPr="00006E98">
              <w:rPr>
                <w:noProof/>
              </w:rPr>
              <w:fldChar w:fldCharType="end"/>
            </w:r>
            <w:r w:rsidRPr="00006E98">
              <w:rPr>
                <w:rStyle w:val="SubtleReference"/>
                <w:color w:val="auto"/>
                <w:szCs w:val="24"/>
              </w:rPr>
              <w:t>)</w:t>
            </w:r>
          </w:p>
        </w:tc>
      </w:tr>
    </w:tbl>
    <w:p w14:paraId="578B27FD" w14:textId="088C8652" w:rsidR="003C477C" w:rsidRPr="00006E98" w:rsidRDefault="00A97E98" w:rsidP="0020373D">
      <w:pPr>
        <w:spacing w:line="276" w:lineRule="auto"/>
      </w:pPr>
      <w:r w:rsidRPr="00006E98">
        <w:t xml:space="preserve">In </w:t>
      </w:r>
      <w:r w:rsidRPr="00006E98">
        <w:rPr>
          <w:highlight w:val="cyan"/>
        </w:rPr>
        <w:t>Eq. (12)</w:t>
      </w:r>
      <w:r w:rsidRPr="00006E98">
        <w:t xml:space="preserve">, </w:t>
      </w:r>
      <m:oMath>
        <m:sSub>
          <m:sSubPr>
            <m:ctrlPr>
              <w:rPr>
                <w:rFonts w:ascii="Cambria Math" w:hAnsi="Cambria Math"/>
                <w:i/>
              </w:rPr>
            </m:ctrlPr>
          </m:sSubPr>
          <m:e>
            <m:r>
              <w:rPr>
                <w:rFonts w:ascii="Cambria Math" w:hAnsi="Cambria Math"/>
              </w:rPr>
              <m:t>ε</m:t>
            </m:r>
          </m:e>
          <m:sub>
            <m:r>
              <w:rPr>
                <w:rFonts w:ascii="Cambria Math" w:hAnsi="Cambria Math"/>
              </w:rPr>
              <m:t>bh</m:t>
            </m:r>
          </m:sub>
        </m:sSub>
      </m:oMath>
      <w:r w:rsidR="007B1654" w:rsidRPr="00006E98">
        <w:rPr>
          <w:rFonts w:eastAsiaTheme="minorEastAsia"/>
        </w:rPr>
        <w:t xml:space="preserve"> indicates the onset of buckling, </w:t>
      </w:r>
      <m:oMath>
        <m:sSub>
          <m:sSubPr>
            <m:ctrlPr>
              <w:rPr>
                <w:rFonts w:ascii="Cambria Math" w:hAnsi="Cambria Math"/>
              </w:rPr>
            </m:ctrlPr>
          </m:sSubPr>
          <m:e>
            <m:r>
              <w:rPr>
                <w:rFonts w:ascii="Cambria Math" w:hAnsi="Cambria Math"/>
              </w:rPr>
              <m:t>ε</m:t>
            </m:r>
          </m:e>
          <m:sub>
            <m:r>
              <w:rPr>
                <w:rFonts w:ascii="Cambria Math" w:hAnsi="Cambria Math"/>
              </w:rPr>
              <m:t>h</m:t>
            </m:r>
          </m:sub>
        </m:sSub>
      </m:oMath>
      <w:r w:rsidR="007B1654" w:rsidRPr="00006E98">
        <w:rPr>
          <w:rFonts w:eastAsiaTheme="minorEastAsia"/>
        </w:rPr>
        <w:t xml:space="preserve"> the hardening strain from the tensile response and </w:t>
      </w:r>
      <m:oMath>
        <m:sSub>
          <m:sSubPr>
            <m:ctrlPr>
              <w:rPr>
                <w:rFonts w:ascii="Cambria Math" w:hAnsi="Cambria Math"/>
              </w:rPr>
            </m:ctrlPr>
          </m:sSubPr>
          <m:e>
            <m:r>
              <w:rPr>
                <w:rFonts w:ascii="Cambria Math" w:hAnsi="Cambria Math"/>
              </w:rPr>
              <m:t>ε</m:t>
            </m:r>
          </m:e>
          <m:sub>
            <m:r>
              <w:rPr>
                <w:rFonts w:ascii="Cambria Math" w:hAnsi="Cambria Math"/>
              </w:rPr>
              <m:t>y</m:t>
            </m:r>
          </m:sub>
        </m:sSub>
      </m:oMath>
      <w:r w:rsidR="007B1654" w:rsidRPr="00006E98">
        <w:rPr>
          <w:rFonts w:eastAsiaTheme="minorEastAsia"/>
        </w:rPr>
        <w:t xml:space="preserve"> the yielding strain</w:t>
      </w:r>
      <w:r w:rsidR="007B1654" w:rsidRPr="00006E98">
        <w:t>. Since the investigation of the post-buckling compressive response of smooth bars from the parametric study indicated that all curves tend to a horizontal asymptote (</w:t>
      </w:r>
      <m:oMath>
        <m:sSub>
          <m:sSubPr>
            <m:ctrlPr>
              <w:rPr>
                <w:rFonts w:ascii="Cambria Math" w:hAnsi="Cambria Math"/>
                <w:i/>
              </w:rPr>
            </m:ctrlPr>
          </m:sSubPr>
          <m:e>
            <m:r>
              <w:rPr>
                <w:rFonts w:ascii="Cambria Math" w:hAnsi="Cambria Math"/>
              </w:rPr>
              <m:t>f</m:t>
            </m:r>
          </m:e>
          <m:sub>
            <m:r>
              <w:rPr>
                <w:rFonts w:ascii="Cambria Math" w:hAnsi="Cambria Math"/>
              </w:rPr>
              <m:t>as</m:t>
            </m:r>
          </m:sub>
        </m:sSub>
      </m:oMath>
      <w:r w:rsidR="007B1654" w:rsidRPr="00006E98">
        <w:rPr>
          <w:rFonts w:eastAsiaTheme="minorEastAsia"/>
        </w:rPr>
        <w:t>)</w:t>
      </w:r>
      <w:r w:rsidR="007B1654" w:rsidRPr="00006E98">
        <w:t xml:space="preserve"> for infinite values of strain</w:t>
      </w:r>
      <w:r w:rsidR="00C908D9" w:rsidRPr="00006E98">
        <w:t>s</w:t>
      </w:r>
      <w:r w:rsidR="007B1654" w:rsidRPr="00006E98">
        <w:t>, the following formulation can be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F4271" w:rsidRPr="00006E98" w14:paraId="51C8B66B" w14:textId="77777777" w:rsidTr="007B1654">
        <w:tc>
          <w:tcPr>
            <w:tcW w:w="3005" w:type="dxa"/>
          </w:tcPr>
          <w:p w14:paraId="108A00E3" w14:textId="77777777" w:rsidR="00F118DA" w:rsidRPr="00006E98" w:rsidRDefault="00F118DA" w:rsidP="0020373D">
            <w:pPr>
              <w:spacing w:line="276" w:lineRule="auto"/>
            </w:pPr>
          </w:p>
        </w:tc>
        <w:tc>
          <w:tcPr>
            <w:tcW w:w="3005" w:type="dxa"/>
          </w:tcPr>
          <w:p w14:paraId="1950AE21" w14:textId="77777777" w:rsidR="00F118DA" w:rsidRPr="00006E98" w:rsidRDefault="0005501E" w:rsidP="0020373D">
            <w:pPr>
              <w:spacing w:line="276" w:lineRule="auto"/>
            </w:pPr>
            <m:oMathPara>
              <m:oMath>
                <m:sSub>
                  <m:sSubPr>
                    <m:ctrlPr>
                      <w:rPr>
                        <w:rFonts w:ascii="Cambria Math" w:hAnsi="Cambria Math"/>
                        <w:i/>
                      </w:rPr>
                    </m:ctrlPr>
                  </m:sSubPr>
                  <m:e>
                    <m:r>
                      <w:rPr>
                        <w:rFonts w:ascii="Cambria Math" w:hAnsi="Cambria Math"/>
                      </w:rPr>
                      <m:t>f</m:t>
                    </m:r>
                  </m:e>
                  <m:sub>
                    <m:r>
                      <w:rPr>
                        <w:rFonts w:ascii="Cambria Math" w:hAnsi="Cambria Math"/>
                      </w:rPr>
                      <m:t>as</m:t>
                    </m:r>
                  </m:sub>
                </m:sSub>
                <m:r>
                  <w:rPr>
                    <w:rFonts w:ascii="Cambria Math" w:hAnsi="Cambria Math"/>
                  </w:rPr>
                  <m:t>=11.88</m:t>
                </m:r>
                <m:sSub>
                  <m:sSubPr>
                    <m:ctrlPr>
                      <w:rPr>
                        <w:rFonts w:ascii="Cambria Math" w:hAnsi="Cambria Math"/>
                        <w:i/>
                      </w:rPr>
                    </m:ctrlPr>
                  </m:sSubPr>
                  <m:e>
                    <m:r>
                      <w:rPr>
                        <w:rFonts w:ascii="Cambria Math" w:hAnsi="Cambria Math"/>
                      </w:rPr>
                      <m:t>f</m:t>
                    </m:r>
                  </m:e>
                  <m:sub>
                    <m:r>
                      <w:rPr>
                        <w:rFonts w:ascii="Cambria Math" w:hAnsi="Cambria Math"/>
                      </w:rPr>
                      <m:t>y</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L</m:t>
                            </m:r>
                          </m:num>
                          <m:den>
                            <m:r>
                              <w:rPr>
                                <w:rFonts w:ascii="Cambria Math" w:hAnsi="Cambria Math"/>
                              </w:rPr>
                              <m:t>d</m:t>
                            </m:r>
                          </m:den>
                        </m:f>
                      </m:e>
                    </m:d>
                  </m:e>
                  <m:sup>
                    <m:r>
                      <w:rPr>
                        <w:rFonts w:ascii="Cambria Math" w:hAnsi="Cambria Math"/>
                      </w:rPr>
                      <m:t>-1.53</m:t>
                    </m:r>
                  </m:sup>
                </m:sSup>
              </m:oMath>
            </m:oMathPara>
          </w:p>
        </w:tc>
        <w:tc>
          <w:tcPr>
            <w:tcW w:w="3006" w:type="dxa"/>
          </w:tcPr>
          <w:p w14:paraId="4734DB2A" w14:textId="0F17AE5C" w:rsidR="00F118DA" w:rsidRPr="00006E98" w:rsidRDefault="00C06B65" w:rsidP="0020373D">
            <w:pPr>
              <w:spacing w:line="276" w:lineRule="auto"/>
              <w:jc w:val="right"/>
            </w:pPr>
            <w:r w:rsidRPr="00006E98">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13</w:t>
            </w:r>
            <w:r w:rsidR="0005501E" w:rsidRPr="00006E98">
              <w:rPr>
                <w:noProof/>
              </w:rPr>
              <w:fldChar w:fldCharType="end"/>
            </w:r>
            <w:r w:rsidRPr="00006E98">
              <w:t>)</w:t>
            </w:r>
          </w:p>
        </w:tc>
      </w:tr>
    </w:tbl>
    <w:p w14:paraId="41AA0CD2" w14:textId="77777777" w:rsidR="00EF498E" w:rsidRPr="00006E98" w:rsidRDefault="00321069" w:rsidP="00EF498E">
      <w:pPr>
        <w:spacing w:line="276" w:lineRule="auto"/>
      </w:pPr>
      <w:r w:rsidRPr="00006E98">
        <w:rPr>
          <w:highlight w:val="cyan"/>
        </w:rPr>
        <w:t>Figures 8a and 8b</w:t>
      </w:r>
      <w:r w:rsidRPr="00006E98">
        <w:t xml:space="preserve"> show t</w:t>
      </w:r>
      <w:r w:rsidR="0020373D" w:rsidRPr="00006E98">
        <w:t>he results of the steel bar constitutive model for columns and beams.</w:t>
      </w:r>
      <w:r w:rsidR="00EF498E" w:rsidRPr="00006E98">
        <w:t xml:space="preserve"> The effects of corrosion are included using the approach described in Section 3. The onset of buckling is reached on beams earlier than columns because of the higher slenderness ratio. The </w:t>
      </w:r>
      <w:r w:rsidR="00EF498E" w:rsidRPr="00006E98">
        <w:lastRenderedPageBreak/>
        <w:t>advantages of using such a hysteretic model stand in: (a) a straightforward implementation in a FE model, (b) capacity of predicting the pinching due to open/closure of cracking during cyclic loadings and (c) accurately capturing the post-elastic effects of steel reinforcement on the global behaviour of RC members under seismic loadings.</w:t>
      </w:r>
    </w:p>
    <w:p w14:paraId="1C0B10BF" w14:textId="7BF879B3" w:rsidR="00E1724B" w:rsidRPr="00006E98" w:rsidRDefault="00E1724B" w:rsidP="0020373D">
      <w:pPr>
        <w:spacing w:line="276" w:lineRule="auto"/>
      </w:pPr>
    </w:p>
    <w:p w14:paraId="6F8E3C1C" w14:textId="77777777" w:rsidR="0020373D" w:rsidRPr="00006E98" w:rsidRDefault="004D010B" w:rsidP="0020373D">
      <w:pPr>
        <w:spacing w:line="276" w:lineRule="auto"/>
      </w:pPr>
      <w:r w:rsidRPr="00006E98">
        <w:rPr>
          <w:noProof/>
        </w:rPr>
        <w:drawing>
          <wp:inline distT="0" distB="0" distL="0" distR="0" wp14:anchorId="5AEAD7A0" wp14:editId="7E5EFE19">
            <wp:extent cx="5731510" cy="1974215"/>
            <wp:effectExtent l="0" t="0" r="2540" b="698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8.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731510" cy="1974215"/>
                    </a:xfrm>
                    <a:prstGeom prst="rect">
                      <a:avLst/>
                    </a:prstGeom>
                  </pic:spPr>
                </pic:pic>
              </a:graphicData>
            </a:graphic>
          </wp:inline>
        </w:drawing>
      </w:r>
    </w:p>
    <w:p w14:paraId="3EA4FE60" w14:textId="7DEC7805" w:rsidR="0020373D" w:rsidRPr="00006E98" w:rsidRDefault="0020373D" w:rsidP="0020373D">
      <w:pPr>
        <w:pStyle w:val="Caption"/>
        <w:spacing w:after="0" w:line="276" w:lineRule="auto"/>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8</w:t>
      </w:r>
      <w:r w:rsidR="0005501E" w:rsidRPr="00006E98">
        <w:rPr>
          <w:noProof/>
        </w:rPr>
        <w:fldChar w:fldCharType="end"/>
      </w:r>
      <w:r w:rsidRPr="00006E98">
        <w:t>. Hysteretic material: (a) columns</w:t>
      </w:r>
      <w:r w:rsidR="004D010B" w:rsidRPr="00006E98">
        <w:t xml:space="preserve"> with L/d = 9.4</w:t>
      </w:r>
      <w:r w:rsidRPr="00006E98">
        <w:t xml:space="preserve"> and (b) beams</w:t>
      </w:r>
      <w:r w:rsidR="004D010B" w:rsidRPr="00006E98">
        <w:t xml:space="preserve"> with L/d = 14.3</w:t>
      </w:r>
    </w:p>
    <w:p w14:paraId="5ABF7A9F" w14:textId="77777777" w:rsidR="00E1724B" w:rsidRPr="00006E98" w:rsidRDefault="00E1724B" w:rsidP="00E1724B">
      <w:pPr>
        <w:spacing w:line="276" w:lineRule="auto"/>
      </w:pPr>
    </w:p>
    <w:p w14:paraId="52CDAB1E" w14:textId="77777777" w:rsidR="00974F32" w:rsidRPr="00006E98" w:rsidRDefault="00974F32" w:rsidP="00974F32">
      <w:pPr>
        <w:pStyle w:val="Heading3"/>
        <w:numPr>
          <w:ilvl w:val="1"/>
          <w:numId w:val="9"/>
        </w:numPr>
        <w:ind w:left="360"/>
      </w:pPr>
      <w:r w:rsidRPr="00006E98">
        <w:t>Bond-Slip Model</w:t>
      </w:r>
    </w:p>
    <w:p w14:paraId="372A8C6B" w14:textId="6E69A929" w:rsidR="0020373D" w:rsidRPr="00006E98" w:rsidRDefault="00EF498E" w:rsidP="00E1724B">
      <w:pPr>
        <w:spacing w:line="276" w:lineRule="auto"/>
      </w:pPr>
      <w:r w:rsidRPr="00006E98">
        <w:t xml:space="preserve">Based on the experimental results of </w:t>
      </w:r>
      <w:proofErr w:type="spellStart"/>
      <w:r w:rsidRPr="00006E98">
        <w:rPr>
          <w:highlight w:val="green"/>
        </w:rPr>
        <w:t>Fabbrocino</w:t>
      </w:r>
      <w:proofErr w:type="spellEnd"/>
      <w:r w:rsidRPr="00006E98">
        <w:rPr>
          <w:highlight w:val="green"/>
        </w:rPr>
        <w:t xml:space="preserve"> et al. (2005)</w:t>
      </w:r>
      <w:r w:rsidRPr="00006E98">
        <w:t>, a</w:t>
      </w:r>
      <w:r w:rsidR="0095436E" w:rsidRPr="00006E98">
        <w:t xml:space="preserve"> </w:t>
      </w:r>
      <w:r w:rsidR="00721352" w:rsidRPr="00006E98">
        <w:t>multi</w:t>
      </w:r>
      <w:r w:rsidR="0095436E" w:rsidRPr="00006E98">
        <w:t xml:space="preserve">linear model approach </w:t>
      </w:r>
      <w:r w:rsidRPr="00006E98">
        <w:t>for the</w:t>
      </w:r>
      <w:r w:rsidR="0095436E" w:rsidRPr="00006E98">
        <w:t xml:space="preserve"> bond-slip is herein adopted</w:t>
      </w:r>
      <w:r w:rsidRPr="00006E98">
        <w:t xml:space="preserve">. </w:t>
      </w:r>
      <w:r w:rsidR="00AD732A" w:rsidRPr="00006E98">
        <w:t xml:space="preserve">Such an approach is </w:t>
      </w:r>
      <w:r w:rsidR="0095436E" w:rsidRPr="00006E98">
        <w:t xml:space="preserve">modified according to the formulations </w:t>
      </w:r>
      <w:r w:rsidR="00D9156B" w:rsidRPr="00006E98">
        <w:t xml:space="preserve">given in </w:t>
      </w:r>
      <w:r w:rsidR="00D9156B" w:rsidRPr="00006E98">
        <w:rPr>
          <w:highlight w:val="cyan"/>
        </w:rPr>
        <w:t>Eq. (</w:t>
      </w:r>
      <w:r w:rsidR="0095436E" w:rsidRPr="00006E98">
        <w:rPr>
          <w:highlight w:val="cyan"/>
        </w:rPr>
        <w:t>8</w:t>
      </w:r>
      <w:r w:rsidR="00D9156B" w:rsidRPr="00006E98">
        <w:rPr>
          <w:highlight w:val="cyan"/>
        </w:rPr>
        <w:t>)</w:t>
      </w:r>
      <w:r w:rsidR="0095436E" w:rsidRPr="00006E98">
        <w:rPr>
          <w:highlight w:val="cyan"/>
        </w:rPr>
        <w:t xml:space="preserve">, </w:t>
      </w:r>
      <w:r w:rsidR="00D9156B" w:rsidRPr="00006E98">
        <w:rPr>
          <w:highlight w:val="cyan"/>
        </w:rPr>
        <w:t>(</w:t>
      </w:r>
      <w:r w:rsidR="0095436E" w:rsidRPr="00006E98">
        <w:rPr>
          <w:highlight w:val="cyan"/>
        </w:rPr>
        <w:t>9</w:t>
      </w:r>
      <w:r w:rsidR="00D9156B" w:rsidRPr="00006E98">
        <w:rPr>
          <w:highlight w:val="cyan"/>
        </w:rPr>
        <w:t>)</w:t>
      </w:r>
      <w:r w:rsidR="0095436E" w:rsidRPr="00006E98">
        <w:rPr>
          <w:highlight w:val="cyan"/>
        </w:rPr>
        <w:t xml:space="preserve"> and </w:t>
      </w:r>
      <w:r w:rsidR="00D9156B" w:rsidRPr="00006E98">
        <w:rPr>
          <w:highlight w:val="cyan"/>
        </w:rPr>
        <w:t>(</w:t>
      </w:r>
      <w:r w:rsidR="0095436E" w:rsidRPr="00006E98">
        <w:rPr>
          <w:highlight w:val="cyan"/>
        </w:rPr>
        <w:t>10</w:t>
      </w:r>
      <w:r w:rsidR="00D9156B" w:rsidRPr="00006E98">
        <w:rPr>
          <w:highlight w:val="cyan"/>
        </w:rPr>
        <w:t>)</w:t>
      </w:r>
      <w:r w:rsidR="00166C9F" w:rsidRPr="00006E98">
        <w:t xml:space="preserve"> to account for corrosion.</w:t>
      </w:r>
    </w:p>
    <w:p w14:paraId="7659BBA3" w14:textId="77777777" w:rsidR="0020373D" w:rsidRPr="00006E98" w:rsidRDefault="0095436E" w:rsidP="00E1724B">
      <w:pPr>
        <w:spacing w:line="276" w:lineRule="auto"/>
      </w:pPr>
      <w:r w:rsidRPr="00006E98">
        <w:t>The envelope of the trilinear model, herein implemented through a hysteretic material, consists of (a) an initial branch where there is no stiffness loss and almost zero-slippage with a stress value equal to one-third the yielding stress of steel reinforcement,</w:t>
      </w:r>
      <w:r w:rsidR="00A61D43" w:rsidRPr="00006E98">
        <w:t xml:space="preserve"> (b) yielding </w:t>
      </w:r>
      <w:r w:rsidR="00BD6CA5" w:rsidRPr="00006E98">
        <w:t>of steel rebars with an average slip taken from experimental tests and (c) complete loss of bond.</w:t>
      </w:r>
    </w:p>
    <w:p w14:paraId="6B804317" w14:textId="77777777" w:rsidR="00BD6CA5" w:rsidRPr="00006E98" w:rsidRDefault="00956C9C" w:rsidP="00E1724B">
      <w:pPr>
        <w:spacing w:line="276" w:lineRule="auto"/>
      </w:pPr>
      <w:r w:rsidRPr="00006E98">
        <w:t xml:space="preserve">According to </w:t>
      </w:r>
      <w:r w:rsidRPr="00006E98">
        <w:rPr>
          <w:highlight w:val="green"/>
        </w:rPr>
        <w:t>Berry and Eberhard (200</w:t>
      </w:r>
      <w:r w:rsidR="00B957C9" w:rsidRPr="00006E98">
        <w:rPr>
          <w:highlight w:val="green"/>
        </w:rPr>
        <w:t>8</w:t>
      </w:r>
      <w:r w:rsidRPr="00006E98">
        <w:rPr>
          <w:highlight w:val="green"/>
        </w:rPr>
        <w:t>)</w:t>
      </w:r>
      <w:r w:rsidRPr="00006E98">
        <w:t xml:space="preserve">, bond-slip can be modelled </w:t>
      </w:r>
      <w:r w:rsidR="00010EBA" w:rsidRPr="00006E98">
        <w:t>with a zero-length section element; such a rotational spring includes the trilinear model</w:t>
      </w:r>
      <w:r w:rsidR="000D68D6" w:rsidRPr="00006E98">
        <w:t xml:space="preserve"> (</w:t>
      </w:r>
      <w:r w:rsidR="000D68D6" w:rsidRPr="00006E98">
        <w:rPr>
          <w:highlight w:val="cyan"/>
        </w:rPr>
        <w:t>Figure 9a</w:t>
      </w:r>
      <w:r w:rsidR="000D68D6" w:rsidRPr="00006E98">
        <w:t>)</w:t>
      </w:r>
      <w:r w:rsidR="00010EBA" w:rsidRPr="00006E98">
        <w:t xml:space="preserve"> introduced </w:t>
      </w:r>
      <w:r w:rsidR="00166C9F" w:rsidRPr="00006E98">
        <w:t xml:space="preserve">above </w:t>
      </w:r>
      <w:r w:rsidR="00010EBA" w:rsidRPr="00006E98">
        <w:t xml:space="preserve">for steel reinforcement and </w:t>
      </w:r>
      <w:r w:rsidR="00010EBA" w:rsidRPr="00006E98">
        <w:rPr>
          <w:highlight w:val="green"/>
        </w:rPr>
        <w:t>Kent-Park</w:t>
      </w:r>
      <w:r w:rsidR="00B957C9" w:rsidRPr="00006E98">
        <w:rPr>
          <w:highlight w:val="green"/>
        </w:rPr>
        <w:t xml:space="preserve"> (1971)</w:t>
      </w:r>
      <w:r w:rsidR="00010EBA" w:rsidRPr="00006E98">
        <w:t xml:space="preserve"> model</w:t>
      </w:r>
      <w:r w:rsidR="00B957C9" w:rsidRPr="00006E98">
        <w:t xml:space="preserve"> </w:t>
      </w:r>
      <w:r w:rsidR="00010EBA" w:rsidRPr="00006E98">
        <w:t>(Concrete01 in Opensees</w:t>
      </w:r>
      <w:r w:rsidR="00355F14" w:rsidRPr="00006E98">
        <w:t xml:space="preserve"> [</w:t>
      </w:r>
      <w:r w:rsidR="00355F14" w:rsidRPr="00006E98">
        <w:rPr>
          <w:highlight w:val="green"/>
        </w:rPr>
        <w:t>McKenna (2000)</w:t>
      </w:r>
      <w:r w:rsidR="00355F14" w:rsidRPr="00006E98">
        <w:t>]</w:t>
      </w:r>
      <w:r w:rsidR="00010EBA" w:rsidRPr="00006E98">
        <w:t xml:space="preserve">) for concrete. Unlike common stress-strain concrete constitutive models implemented for RC sections, the rotational spring includes </w:t>
      </w:r>
      <w:r w:rsidR="001C6DA6" w:rsidRPr="00006E98">
        <w:t xml:space="preserve">a </w:t>
      </w:r>
      <w:r w:rsidR="00010EBA" w:rsidRPr="00006E98">
        <w:t>stress-slip</w:t>
      </w:r>
      <w:r w:rsidR="001C6DA6" w:rsidRPr="00006E98">
        <w:t xml:space="preserve"> relationship</w:t>
      </w:r>
      <w:r w:rsidR="00010EBA" w:rsidRPr="00006E98">
        <w:t xml:space="preserve">; </w:t>
      </w:r>
      <w:r w:rsidR="001C6DA6" w:rsidRPr="00006E98">
        <w:t>specifically, concrete slip</w:t>
      </w:r>
      <w:r w:rsidR="00010EBA" w:rsidRPr="00006E98">
        <w:t xml:space="preserve"> is computed multiplying the strain for </w:t>
      </w:r>
      <w:r w:rsidR="001C6DA6" w:rsidRPr="00006E98">
        <w:t xml:space="preserve">an assumed depth over </w:t>
      </w:r>
      <w:r w:rsidR="00166C9F" w:rsidRPr="00006E98">
        <w:t xml:space="preserve">which </w:t>
      </w:r>
      <w:r w:rsidR="001C6DA6" w:rsidRPr="00006E98">
        <w:t>the compressive strains act</w:t>
      </w:r>
      <w:r w:rsidR="000D68D6" w:rsidRPr="00006E98">
        <w:t xml:space="preserve"> (</w:t>
      </w:r>
      <w:r w:rsidR="000D68D6" w:rsidRPr="00006E98">
        <w:rPr>
          <w:highlight w:val="cyan"/>
        </w:rPr>
        <w:t>Figure 9b</w:t>
      </w:r>
      <w:r w:rsidR="000D68D6" w:rsidRPr="00006E98">
        <w:t>)</w:t>
      </w:r>
      <w:r w:rsidR="001C6DA6" w:rsidRPr="00006E98">
        <w:t>.</w:t>
      </w:r>
    </w:p>
    <w:p w14:paraId="329AB255" w14:textId="77777777" w:rsidR="0020373D" w:rsidRPr="00006E98" w:rsidRDefault="005D5E47" w:rsidP="00E1724B">
      <w:pPr>
        <w:spacing w:line="276" w:lineRule="auto"/>
      </w:pPr>
      <w:r w:rsidRPr="00006E98">
        <w:rPr>
          <w:noProof/>
        </w:rPr>
        <w:drawing>
          <wp:inline distT="0" distB="0" distL="0" distR="0" wp14:anchorId="1D46F148" wp14:editId="55A8F2AE">
            <wp:extent cx="5729605" cy="1798320"/>
            <wp:effectExtent l="0" t="0" r="4445" b="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igure_9Tavola disegno 1.svg"/>
                    <pic:cNvPicPr preferRelativeResize="0"/>
                  </pic:nvPicPr>
                  <pic:blipFill rotWithShape="1">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t="3863" b="4955"/>
                    <a:stretch/>
                  </pic:blipFill>
                  <pic:spPr bwMode="auto">
                    <a:xfrm>
                      <a:off x="0" y="0"/>
                      <a:ext cx="5731200" cy="1798821"/>
                    </a:xfrm>
                    <a:prstGeom prst="rect">
                      <a:avLst/>
                    </a:prstGeom>
                    <a:ln>
                      <a:noFill/>
                    </a:ln>
                    <a:extLst>
                      <a:ext uri="{53640926-AAD7-44D8-BBD7-CCE9431645EC}">
                        <a14:shadowObscured xmlns:a14="http://schemas.microsoft.com/office/drawing/2010/main"/>
                      </a:ext>
                    </a:extLst>
                  </pic:spPr>
                </pic:pic>
              </a:graphicData>
            </a:graphic>
          </wp:inline>
        </w:drawing>
      </w:r>
    </w:p>
    <w:p w14:paraId="73B82CC9" w14:textId="7C0A3722" w:rsidR="00166C9F" w:rsidRPr="00006E98" w:rsidRDefault="000D68D6" w:rsidP="000D68D6">
      <w:pPr>
        <w:pStyle w:val="Caption"/>
        <w:spacing w:after="0"/>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9</w:t>
      </w:r>
      <w:r w:rsidR="0005501E" w:rsidRPr="00006E98">
        <w:rPr>
          <w:noProof/>
        </w:rPr>
        <w:fldChar w:fldCharType="end"/>
      </w:r>
      <w:r w:rsidRPr="00006E98">
        <w:t>. Bond Slip Models: (a) Steel bars and (c) Concrete</w:t>
      </w:r>
    </w:p>
    <w:p w14:paraId="2EF21B33" w14:textId="77777777" w:rsidR="00EF498E" w:rsidRPr="00006E98" w:rsidRDefault="00EF498E" w:rsidP="00EF498E"/>
    <w:p w14:paraId="05652E6E" w14:textId="77777777" w:rsidR="00166C9F" w:rsidRPr="00006E98" w:rsidRDefault="000125A8" w:rsidP="000125A8">
      <w:pPr>
        <w:pStyle w:val="Heading3"/>
        <w:numPr>
          <w:ilvl w:val="1"/>
          <w:numId w:val="9"/>
        </w:numPr>
        <w:ind w:left="360"/>
      </w:pPr>
      <w:r w:rsidRPr="00006E98">
        <w:lastRenderedPageBreak/>
        <w:t xml:space="preserve">Shear model for RC columns </w:t>
      </w:r>
    </w:p>
    <w:p w14:paraId="15B2E956" w14:textId="76A1C5E8" w:rsidR="004778A8" w:rsidRPr="00006E98" w:rsidRDefault="000125A8" w:rsidP="00E1724B">
      <w:pPr>
        <w:spacing w:line="276" w:lineRule="auto"/>
      </w:pPr>
      <w:r w:rsidRPr="00006E98">
        <w:t xml:space="preserve">There are </w:t>
      </w:r>
      <w:r w:rsidR="00CB6FB2" w:rsidRPr="00006E98">
        <w:t>primarily</w:t>
      </w:r>
      <w:r w:rsidRPr="00006E98">
        <w:t xml:space="preserve"> two different ways to model the shear failure</w:t>
      </w:r>
      <w:r w:rsidR="004032A1" w:rsidRPr="00006E98">
        <w:t xml:space="preserve"> that can be </w:t>
      </w:r>
      <w:r w:rsidR="004778A8" w:rsidRPr="00006E98">
        <w:t>coupled</w:t>
      </w:r>
      <w:r w:rsidR="004032A1" w:rsidRPr="00006E98">
        <w:t xml:space="preserve"> to </w:t>
      </w:r>
      <w:r w:rsidR="004778A8" w:rsidRPr="00006E98">
        <w:t xml:space="preserve">the </w:t>
      </w:r>
      <w:r w:rsidR="004032A1" w:rsidRPr="00006E98">
        <w:t xml:space="preserve">flexural </w:t>
      </w:r>
      <w:r w:rsidR="004778A8" w:rsidRPr="00006E98">
        <w:t>response</w:t>
      </w:r>
      <w:r w:rsidR="004032A1" w:rsidRPr="00006E98">
        <w:t xml:space="preserve"> of </w:t>
      </w:r>
      <w:r w:rsidR="003E411E" w:rsidRPr="00006E98">
        <w:t>RC cross</w:t>
      </w:r>
      <w:r w:rsidR="00CB6FB2" w:rsidRPr="00006E98">
        <w:t>-</w:t>
      </w:r>
      <w:r w:rsidR="003E411E" w:rsidRPr="00006E98">
        <w:t>sections</w:t>
      </w:r>
      <w:r w:rsidRPr="00006E98">
        <w:t xml:space="preserve">: (a) a section aggregator with a force-displacement constitutive model and (b) an additional spring working in the </w:t>
      </w:r>
      <w:r w:rsidR="00CB6FB2" w:rsidRPr="00006E98">
        <w:t>perpendicular</w:t>
      </w:r>
      <w:r w:rsidRPr="00006E98">
        <w:t xml:space="preserve"> direction</w:t>
      </w:r>
      <w:r w:rsidR="00CB6FB2" w:rsidRPr="00006E98">
        <w:t xml:space="preserve"> to the element axis</w:t>
      </w:r>
      <w:r w:rsidRPr="00006E98">
        <w:t>. Both lead to the same result</w:t>
      </w:r>
      <w:r w:rsidR="00ED585F" w:rsidRPr="00006E98">
        <w:t xml:space="preserve"> and are based on the force-displacement model of </w:t>
      </w:r>
      <w:proofErr w:type="spellStart"/>
      <w:r w:rsidR="00ED585F" w:rsidRPr="00006E98">
        <w:rPr>
          <w:highlight w:val="green"/>
        </w:rPr>
        <w:t>Setzler</w:t>
      </w:r>
      <w:proofErr w:type="spellEnd"/>
      <w:r w:rsidR="00ED585F" w:rsidRPr="00006E98">
        <w:rPr>
          <w:highlight w:val="green"/>
        </w:rPr>
        <w:t xml:space="preserve"> and </w:t>
      </w:r>
      <w:proofErr w:type="spellStart"/>
      <w:r w:rsidR="00ED585F" w:rsidRPr="00006E98">
        <w:rPr>
          <w:highlight w:val="green"/>
        </w:rPr>
        <w:t>Sezen</w:t>
      </w:r>
      <w:proofErr w:type="spellEnd"/>
      <w:r w:rsidR="00B957C9" w:rsidRPr="00006E98">
        <w:rPr>
          <w:highlight w:val="green"/>
        </w:rPr>
        <w:t xml:space="preserve"> (2008)</w:t>
      </w:r>
      <w:r w:rsidRPr="00006E98">
        <w:t xml:space="preserve">. In this study, the section aggregator has been used </w:t>
      </w:r>
      <w:r w:rsidR="00E61603" w:rsidRPr="00006E98">
        <w:t xml:space="preserve">as it has the specific advantage of </w:t>
      </w:r>
      <w:r w:rsidRPr="00006E98">
        <w:t>reducing the number of nodes in the FE model</w:t>
      </w:r>
      <w:r w:rsidR="00ED585F" w:rsidRPr="00006E98">
        <w:t xml:space="preserve">. </w:t>
      </w:r>
    </w:p>
    <w:p w14:paraId="0BAE44A3" w14:textId="77777777" w:rsidR="00493277" w:rsidRPr="00006E98" w:rsidRDefault="004778A8" w:rsidP="00493277">
      <w:pPr>
        <w:spacing w:line="276" w:lineRule="auto"/>
      </w:pPr>
      <w:r w:rsidRPr="00006E98">
        <w:t xml:space="preserve">The shear model of </w:t>
      </w:r>
      <w:proofErr w:type="spellStart"/>
      <w:r w:rsidR="00B957C9" w:rsidRPr="00006E98">
        <w:rPr>
          <w:highlight w:val="green"/>
        </w:rPr>
        <w:t>Setzler</w:t>
      </w:r>
      <w:proofErr w:type="spellEnd"/>
      <w:r w:rsidR="00B957C9" w:rsidRPr="00006E98">
        <w:rPr>
          <w:highlight w:val="green"/>
        </w:rPr>
        <w:t xml:space="preserve"> and </w:t>
      </w:r>
      <w:proofErr w:type="spellStart"/>
      <w:r w:rsidR="00B957C9" w:rsidRPr="00006E98">
        <w:rPr>
          <w:highlight w:val="green"/>
        </w:rPr>
        <w:t>Sezen</w:t>
      </w:r>
      <w:proofErr w:type="spellEnd"/>
      <w:r w:rsidR="00B957C9" w:rsidRPr="00006E98">
        <w:rPr>
          <w:highlight w:val="green"/>
        </w:rPr>
        <w:t xml:space="preserve"> (2008)</w:t>
      </w:r>
      <w:r w:rsidR="003D7C37" w:rsidRPr="00006E98">
        <w:t xml:space="preserve"> consists of (a) maximum shear and </w:t>
      </w:r>
      <w:r w:rsidR="007E3DA9" w:rsidRPr="00006E98">
        <w:t>corresponding</w:t>
      </w:r>
      <w:r w:rsidR="003D7C37" w:rsidRPr="00006E98">
        <w:t xml:space="preserve"> displacement, (b) </w:t>
      </w:r>
      <w:r w:rsidR="007E3DA9" w:rsidRPr="00006E98">
        <w:t xml:space="preserve">onset of </w:t>
      </w:r>
      <w:r w:rsidR="003D7C37" w:rsidRPr="00006E98">
        <w:t>shear</w:t>
      </w:r>
      <w:r w:rsidR="007E3DA9" w:rsidRPr="00006E98">
        <w:t xml:space="preserve"> degradation</w:t>
      </w:r>
      <w:r w:rsidR="003D7C37" w:rsidRPr="00006E98">
        <w:t xml:space="preserve"> and </w:t>
      </w:r>
      <w:r w:rsidR="007E3DA9" w:rsidRPr="00006E98">
        <w:t xml:space="preserve">corresponding </w:t>
      </w:r>
      <w:r w:rsidR="003D7C37" w:rsidRPr="00006E98">
        <w:t xml:space="preserve">displacement and (c) </w:t>
      </w:r>
      <w:r w:rsidR="007E3DA9" w:rsidRPr="00006E98">
        <w:t>shear at the axial loading failu</w:t>
      </w:r>
      <w:r w:rsidR="004032A1" w:rsidRPr="00006E98">
        <w:t>re</w:t>
      </w:r>
      <w:r w:rsidR="003E411E" w:rsidRPr="00006E98">
        <w:t>.</w:t>
      </w:r>
      <w:r w:rsidRPr="00006E98">
        <w:t xml:space="preserve"> </w:t>
      </w:r>
    </w:p>
    <w:p w14:paraId="378BE420" w14:textId="0846C0C9" w:rsidR="004778A8" w:rsidRPr="00006E98" w:rsidRDefault="00E10059" w:rsidP="00493277">
      <w:pPr>
        <w:spacing w:line="276" w:lineRule="auto"/>
      </w:pPr>
      <w:r w:rsidRPr="00006E98">
        <w:t>However, e</w:t>
      </w:r>
      <w:r w:rsidR="00AA2AC8" w:rsidRPr="00006E98">
        <w:t xml:space="preserve">valuating the shear response of </w:t>
      </w:r>
      <w:r w:rsidR="004778A8" w:rsidRPr="00006E98">
        <w:t xml:space="preserve">uncorroded and corroded </w:t>
      </w:r>
      <w:r w:rsidR="00AA2AC8" w:rsidRPr="00006E98">
        <w:t>RC section</w:t>
      </w:r>
      <w:r w:rsidR="004778A8" w:rsidRPr="00006E98">
        <w:t>s</w:t>
      </w:r>
      <w:r w:rsidR="00AA2AC8" w:rsidRPr="00006E98">
        <w:t xml:space="preserve"> is </w:t>
      </w:r>
      <w:r w:rsidR="004778A8" w:rsidRPr="00006E98">
        <w:t>highly complex</w:t>
      </w:r>
      <w:r w:rsidRPr="00006E98">
        <w:t xml:space="preserve">; in fact, </w:t>
      </w:r>
      <w:r w:rsidR="004778A8" w:rsidRPr="00006E98">
        <w:t>there are many formulations for the shear strength of RC cross-sections</w:t>
      </w:r>
      <w:r w:rsidRPr="00006E98">
        <w:t xml:space="preserve"> in the literature</w:t>
      </w:r>
      <w:r w:rsidR="004778A8" w:rsidRPr="00006E98">
        <w:t>, but they mainly refer to pristine sections. Thus, using the same formulation for corroded sections could lead to inaccurate results as they were built upon comprehensive experimental campaigns of RC sections with un</w:t>
      </w:r>
      <w:r w:rsidR="00EF498E" w:rsidRPr="00006E98">
        <w:t>-</w:t>
      </w:r>
      <w:r w:rsidR="004778A8" w:rsidRPr="00006E98">
        <w:t>corroded steel rebars.</w:t>
      </w:r>
    </w:p>
    <w:p w14:paraId="0CBB8156" w14:textId="77777777" w:rsidR="00DF4B57" w:rsidRPr="00006E98" w:rsidRDefault="004778A8" w:rsidP="004778A8">
      <w:pPr>
        <w:spacing w:line="276" w:lineRule="auto"/>
      </w:pPr>
      <w:r w:rsidRPr="00006E98">
        <w:t>Hence, the response surface</w:t>
      </w:r>
      <w:r w:rsidR="00E10059" w:rsidRPr="00006E98">
        <w:t xml:space="preserve"> of the modelling uncertainties</w:t>
      </w:r>
      <w:r w:rsidRPr="00006E98">
        <w:t xml:space="preserve"> is adopted as a surrogate model. Such a surrogate model </w:t>
      </w:r>
      <w:r w:rsidR="00D9156B" w:rsidRPr="00006E98">
        <w:t>can</w:t>
      </w:r>
      <w:r w:rsidRPr="00006E98">
        <w:t xml:space="preserve"> combin</w:t>
      </w:r>
      <w:r w:rsidR="00D9156B" w:rsidRPr="00006E98">
        <w:t>e</w:t>
      </w:r>
      <w:r w:rsidRPr="00006E98">
        <w:t xml:space="preserve"> </w:t>
      </w:r>
      <w:r w:rsidR="00493277" w:rsidRPr="00006E98">
        <w:t xml:space="preserve">adequately and reliably </w:t>
      </w:r>
      <w:r w:rsidR="00E20FAF" w:rsidRPr="00006E98">
        <w:t xml:space="preserve">the soundness of a </w:t>
      </w:r>
      <w:r w:rsidRPr="00006E98">
        <w:t xml:space="preserve">numerical </w:t>
      </w:r>
      <w:r w:rsidR="00E20FAF" w:rsidRPr="00006E98">
        <w:t xml:space="preserve">approach </w:t>
      </w:r>
      <w:r w:rsidRPr="00006E98">
        <w:t xml:space="preserve">and </w:t>
      </w:r>
      <w:r w:rsidR="00E20FAF" w:rsidRPr="00006E98">
        <w:t xml:space="preserve">the effectiveness of an </w:t>
      </w:r>
      <w:r w:rsidRPr="00006E98">
        <w:t xml:space="preserve">analytical </w:t>
      </w:r>
      <w:r w:rsidR="00E20FAF" w:rsidRPr="00006E98">
        <w:t>method</w:t>
      </w:r>
      <w:r w:rsidRPr="00006E98">
        <w:t xml:space="preserve">. </w:t>
      </w:r>
      <w:r w:rsidR="00E10059" w:rsidRPr="00006E98">
        <w:t>Particularly, t</w:t>
      </w:r>
      <w:r w:rsidRPr="00006E98">
        <w:t xml:space="preserve">he numerical approach is built upon the modified compression field theory introduced by </w:t>
      </w:r>
      <w:r w:rsidRPr="00006E98">
        <w:rPr>
          <w:highlight w:val="green"/>
        </w:rPr>
        <w:t>Vecchio and Collins (198</w:t>
      </w:r>
      <w:r w:rsidR="00B957C9" w:rsidRPr="00006E98">
        <w:rPr>
          <w:highlight w:val="green"/>
        </w:rPr>
        <w:t>6</w:t>
      </w:r>
      <w:r w:rsidRPr="00006E98">
        <w:rPr>
          <w:highlight w:val="green"/>
        </w:rPr>
        <w:t>)</w:t>
      </w:r>
      <w:r w:rsidRPr="00006E98">
        <w:t xml:space="preserve"> and us</w:t>
      </w:r>
      <w:r w:rsidR="00DF4B57" w:rsidRPr="00006E98">
        <w:t>es</w:t>
      </w:r>
      <w:r w:rsidRPr="00006E98">
        <w:t xml:space="preserve"> the software Response 2000 (</w:t>
      </w:r>
      <w:r w:rsidRPr="00006E98">
        <w:rPr>
          <w:highlight w:val="green"/>
        </w:rPr>
        <w:t>Bentz, 2000</w:t>
      </w:r>
      <w:r w:rsidRPr="00006E98">
        <w:t>)</w:t>
      </w:r>
      <w:r w:rsidR="00DF4B57" w:rsidRPr="00006E98">
        <w:t>.</w:t>
      </w:r>
    </w:p>
    <w:p w14:paraId="105D6E54" w14:textId="4C64BD54" w:rsidR="00493277" w:rsidRPr="00006E98" w:rsidRDefault="00E20FAF" w:rsidP="004778A8">
      <w:pPr>
        <w:spacing w:line="276" w:lineRule="auto"/>
      </w:pPr>
      <w:r w:rsidRPr="00006E98">
        <w:t>The</w:t>
      </w:r>
      <w:r w:rsidR="00493277" w:rsidRPr="00006E98">
        <w:t xml:space="preserve"> shear strength depends </w:t>
      </w:r>
      <w:r w:rsidRPr="00006E98">
        <w:t>primar</w:t>
      </w:r>
      <w:r w:rsidR="00CB6FB2" w:rsidRPr="00006E98">
        <w:t>il</w:t>
      </w:r>
      <w:r w:rsidRPr="00006E98">
        <w:t xml:space="preserve">y </w:t>
      </w:r>
      <w:r w:rsidR="00CB6FB2" w:rsidRPr="00006E98">
        <w:t>on</w:t>
      </w:r>
      <w:r w:rsidR="00493277" w:rsidRPr="00006E98">
        <w:t xml:space="preserve"> three different contributions: (a) concrete, (b) transverse rebars and (c) size aggregate. Yet, the size aggregate has a small influence o</w:t>
      </w:r>
      <w:r w:rsidR="00B61DA0" w:rsidRPr="00006E98">
        <w:t>n</w:t>
      </w:r>
      <w:r w:rsidR="00493277" w:rsidRPr="00006E98">
        <w:t xml:space="preserve"> the total shear, thus, only the categories (a) and (b) are considered in this study. </w:t>
      </w:r>
    </w:p>
    <w:p w14:paraId="4FC023EB" w14:textId="77777777" w:rsidR="00E61603" w:rsidRPr="00006E98" w:rsidRDefault="00E61603" w:rsidP="004778A8">
      <w:pPr>
        <w:spacing w:line="27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4947"/>
        <w:gridCol w:w="1664"/>
      </w:tblGrid>
      <w:tr w:rsidR="00493277" w:rsidRPr="00006E98" w14:paraId="03B16C9C" w14:textId="77777777" w:rsidTr="0017119A">
        <w:tc>
          <w:tcPr>
            <w:tcW w:w="2405" w:type="dxa"/>
          </w:tcPr>
          <w:p w14:paraId="6B5E34D3" w14:textId="77777777" w:rsidR="00493277" w:rsidRPr="00006E98" w:rsidRDefault="00493277" w:rsidP="004778A8">
            <w:pPr>
              <w:spacing w:line="276" w:lineRule="auto"/>
            </w:pPr>
          </w:p>
        </w:tc>
        <w:tc>
          <w:tcPr>
            <w:tcW w:w="4947" w:type="dxa"/>
          </w:tcPr>
          <w:tbl>
            <w:tblPr>
              <w:tblStyle w:val="TableGrid"/>
              <w:tblW w:w="6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5"/>
              <w:gridCol w:w="2088"/>
              <w:gridCol w:w="3175"/>
            </w:tblGrid>
            <w:tr w:rsidR="000F4271" w:rsidRPr="00006E98" w14:paraId="156ECEFA" w14:textId="77777777" w:rsidTr="00493277">
              <w:tc>
                <w:tcPr>
                  <w:tcW w:w="1005" w:type="dxa"/>
                </w:tcPr>
                <w:p w14:paraId="181D7838" w14:textId="77777777" w:rsidR="00493277" w:rsidRPr="00006E98" w:rsidRDefault="00493277" w:rsidP="00493277">
                  <w:pPr>
                    <w:spacing w:line="276" w:lineRule="auto"/>
                    <w:rPr>
                      <w:szCs w:val="24"/>
                    </w:rPr>
                  </w:pPr>
                </w:p>
              </w:tc>
              <w:tc>
                <w:tcPr>
                  <w:tcW w:w="2088" w:type="dxa"/>
                </w:tcPr>
                <w:p w14:paraId="3D99AFAC" w14:textId="77777777" w:rsidR="00493277" w:rsidRPr="00006E98" w:rsidRDefault="0017119A" w:rsidP="00493277">
                  <w:pPr>
                    <w:spacing w:line="276" w:lineRule="auto"/>
                    <w:rPr>
                      <w:szCs w:val="24"/>
                    </w:rPr>
                  </w:pPr>
                  <m:oMathPara>
                    <m:oMath>
                      <m:r>
                        <w:rPr>
                          <w:rFonts w:ascii="Cambria Math" w:hAnsi="Cambria Math"/>
                          <w:szCs w:val="24"/>
                        </w:rPr>
                        <m:t>V=f</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v</m:t>
                              </m:r>
                            </m:sub>
                          </m:sSub>
                        </m:e>
                      </m:d>
                    </m:oMath>
                  </m:oMathPara>
                </w:p>
              </w:tc>
              <w:tc>
                <w:tcPr>
                  <w:tcW w:w="3175" w:type="dxa"/>
                </w:tcPr>
                <w:p w14:paraId="4BF51D38" w14:textId="77777777" w:rsidR="00493277" w:rsidRPr="00006E98" w:rsidRDefault="00493277" w:rsidP="00493277">
                  <w:pPr>
                    <w:spacing w:line="276" w:lineRule="auto"/>
                    <w:jc w:val="right"/>
                    <w:rPr>
                      <w:szCs w:val="24"/>
                    </w:rPr>
                  </w:pPr>
                </w:p>
              </w:tc>
            </w:tr>
          </w:tbl>
          <w:p w14:paraId="57071A4C" w14:textId="77777777" w:rsidR="00493277" w:rsidRPr="00006E98" w:rsidRDefault="00493277" w:rsidP="004778A8">
            <w:pPr>
              <w:spacing w:line="276" w:lineRule="auto"/>
            </w:pPr>
          </w:p>
        </w:tc>
        <w:tc>
          <w:tcPr>
            <w:tcW w:w="1664" w:type="dxa"/>
          </w:tcPr>
          <w:p w14:paraId="4688A868" w14:textId="74B7DB7E" w:rsidR="00493277" w:rsidRPr="00006E98" w:rsidRDefault="00493277" w:rsidP="00493277">
            <w:pPr>
              <w:spacing w:line="276" w:lineRule="auto"/>
              <w:jc w:val="right"/>
            </w:pPr>
            <w:r w:rsidRPr="00006E98">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14</w:t>
            </w:r>
            <w:r w:rsidR="0005501E" w:rsidRPr="00006E98">
              <w:rPr>
                <w:noProof/>
              </w:rPr>
              <w:fldChar w:fldCharType="end"/>
            </w:r>
            <w:r w:rsidRPr="00006E98">
              <w:t>)</w:t>
            </w:r>
          </w:p>
        </w:tc>
      </w:tr>
    </w:tbl>
    <w:p w14:paraId="66931D06" w14:textId="77777777" w:rsidR="00E61603" w:rsidRPr="00006E98" w:rsidRDefault="00E61603" w:rsidP="004778A8">
      <w:pPr>
        <w:spacing w:line="276" w:lineRule="auto"/>
      </w:pPr>
    </w:p>
    <w:p w14:paraId="48A05372" w14:textId="1A3E641B" w:rsidR="00CB6FB2" w:rsidRPr="00006E98" w:rsidRDefault="00D9156B" w:rsidP="004778A8">
      <w:pPr>
        <w:spacing w:line="276" w:lineRule="auto"/>
      </w:pPr>
      <w:r w:rsidRPr="00006E98">
        <w:t xml:space="preserve">In </w:t>
      </w:r>
      <w:r w:rsidRPr="00006E98">
        <w:rPr>
          <w:highlight w:val="cyan"/>
        </w:rPr>
        <w:t>Eq. (14)</w:t>
      </w:r>
      <w:r w:rsidRPr="00006E98">
        <w:t xml:space="preserve">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v</m:t>
            </m:r>
          </m:sub>
        </m:sSub>
      </m:oMath>
      <w:r w:rsidR="00CB6FB2" w:rsidRPr="00006E98">
        <w:rPr>
          <w:rFonts w:eastAsiaTheme="minorEastAsia"/>
          <w:szCs w:val="24"/>
        </w:rPr>
        <w:t xml:space="preserve"> </w:t>
      </w:r>
      <w:r w:rsidRPr="00006E98">
        <w:rPr>
          <w:rFonts w:eastAsiaTheme="minorEastAsia"/>
          <w:szCs w:val="24"/>
        </w:rPr>
        <w:t xml:space="preserve">is the </w:t>
      </w:r>
      <w:r w:rsidR="00CB6FB2" w:rsidRPr="00006E98">
        <w:t>steel area</w:t>
      </w:r>
      <w:r w:rsidRPr="00006E98">
        <w:t xml:space="preserve"> of transversal bars</w:t>
      </w:r>
      <w:r w:rsidR="00CB6FB2" w:rsidRPr="00006E98">
        <w:t xml:space="preserve">. </w:t>
      </w:r>
    </w:p>
    <w:p w14:paraId="39FB7217" w14:textId="77777777" w:rsidR="0005501E" w:rsidRPr="00006E98" w:rsidRDefault="0005501E" w:rsidP="0005501E">
      <w:pPr>
        <w:spacing w:line="276" w:lineRule="auto"/>
      </w:pPr>
      <w:bookmarkStart w:id="12" w:name="_Hlk90561356"/>
      <w:r w:rsidRPr="00006E98">
        <w:t xml:space="preserve">Using the probabilistic approach described in Section 3 and the random variables in Table 4, Monte Carlo simulations are performed to apply the pitting corrosion on RC column cross-sections. First of all, the random variables in Table 4 and Eq. (1) are used to generate the mechanical and geometrical properties and, the time to corrosion initiation for the examined RC section. Then, the values of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Pr="00006E98">
        <w:t xml:space="preserve"> and </w:t>
      </w:r>
      <m:oMath>
        <m:r>
          <w:rPr>
            <w:rFonts w:ascii="Cambria Math" w:hAnsi="Cambria Math"/>
          </w:rPr>
          <m:t>R</m:t>
        </m:r>
      </m:oMath>
      <w:r w:rsidRPr="00006E98">
        <w:t xml:space="preserve"> are sampled from the lognormal and generalised extreme value distributions depicted in Figures 2a and 2b, and employed in Eq. (3) for the time to cracking initiation. The uniform and the lognormal distributions compute the severe cracking and the cracking for the concrete spalling. Thus, both values are inserted into Eq. (2) for the corresponding times. </w:t>
      </w:r>
    </w:p>
    <w:p w14:paraId="7E54AAF4" w14:textId="6E30D1BE" w:rsidR="0005501E" w:rsidRPr="00006E98" w:rsidRDefault="0005501E" w:rsidP="0005501E">
      <w:pPr>
        <w:spacing w:line="276" w:lineRule="auto"/>
      </w:pPr>
      <w:r w:rsidRPr="00006E98">
        <w:t>The cracking widths and the corresponding times are therefore interpolated at 0, 25 and 50 years, respectively. At each time step (e.g., 0, 25 and 50 years), Eq. (4)-to-(7) calculate the reduction of the area for steel reinforcing transverse and longitudinal bars, and Eq. (8)-to-(10) define the reduction of the tensile stresses and the ultimate strain to characterise the constitutive relationship of the steel bars. Eq. (11) describes</w:t>
      </w:r>
      <w:r w:rsidR="00641E95" w:rsidRPr="00006E98">
        <w:t xml:space="preserve">, instead, </w:t>
      </w:r>
      <w:r w:rsidRPr="00006E98">
        <w:t>the decrease in the compressive strength of the concrete at each time interval. Gravity analyses (via Monte Carlo simulations) are also performed to calculate the median values of the axial loadings (</w:t>
      </w:r>
      <m:oMath>
        <m:r>
          <w:rPr>
            <w:rFonts w:ascii="Cambria Math" w:hAnsi="Cambria Math"/>
          </w:rPr>
          <m:t>N</m:t>
        </m:r>
      </m:oMath>
      <w:r w:rsidRPr="00006E98">
        <w:t xml:space="preserve">) acting on the </w:t>
      </w:r>
      <w:r w:rsidRPr="00006E98">
        <w:lastRenderedPageBreak/>
        <w:t xml:space="preserve">examined </w:t>
      </w:r>
      <w:proofErr w:type="spellStart"/>
      <w:r w:rsidR="006456E6" w:rsidRPr="00006E98">
        <w:t>pristione</w:t>
      </w:r>
      <w:proofErr w:type="spellEnd"/>
      <w:r w:rsidR="006456E6" w:rsidRPr="00006E98">
        <w:t xml:space="preserve"> </w:t>
      </w:r>
      <w:r w:rsidRPr="00006E98">
        <w:t>RC columns, which are assumed to be constant for the corroded RC frame. Once all parameters are defined, they can be employed in the software Response 2000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r>
          <w:rPr>
            <w:rFonts w:ascii="Cambria Math" w:hAnsi="Cambria Math"/>
            <w:szCs w:val="24"/>
          </w:rPr>
          <m:t xml:space="preserve"> , </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v</m:t>
            </m:r>
          </m:sub>
        </m:sSub>
      </m:oMath>
      <w:r w:rsidRPr="00006E98">
        <w:t xml:space="preserve">) to calculate the corresponding shear and displacement of the examined RC cross-sections. Table </w:t>
      </w:r>
      <w:r w:rsidR="00641E95" w:rsidRPr="00006E98">
        <w:t>5</w:t>
      </w:r>
      <w:r w:rsidRPr="00006E98">
        <w:t xml:space="preserve"> shows an example of a simulation for the 300x300mm and 350x350mm RC </w:t>
      </w:r>
      <w:r w:rsidR="00641E95" w:rsidRPr="00006E98">
        <w:t>column cross-</w:t>
      </w:r>
      <w:r w:rsidRPr="00006E98">
        <w:t>sections.</w:t>
      </w:r>
    </w:p>
    <w:p w14:paraId="112F583E" w14:textId="5AFE6102" w:rsidR="0005501E" w:rsidRPr="00006E98" w:rsidRDefault="0005501E" w:rsidP="0005501E">
      <w:pPr>
        <w:spacing w:line="276" w:lineRule="auto"/>
      </w:pPr>
    </w:p>
    <w:p w14:paraId="6BDC7FE3" w14:textId="3FCCF4B8" w:rsidR="00641E95" w:rsidRPr="00006E98" w:rsidRDefault="00641E95" w:rsidP="00641E95">
      <w:pPr>
        <w:pStyle w:val="Caption"/>
        <w:spacing w:after="0"/>
      </w:pPr>
      <w:r w:rsidRPr="00006E98">
        <w:t xml:space="preserve">Table </w:t>
      </w:r>
      <w:r w:rsidRPr="00006E98">
        <w:fldChar w:fldCharType="begin"/>
      </w:r>
      <w:r w:rsidRPr="00006E98">
        <w:instrText xml:space="preserve"> SEQ Table \* ARABIC </w:instrText>
      </w:r>
      <w:r w:rsidRPr="00006E98">
        <w:fldChar w:fldCharType="separate"/>
      </w:r>
      <w:r w:rsidRPr="00006E98">
        <w:rPr>
          <w:noProof/>
        </w:rPr>
        <w:t>5</w:t>
      </w:r>
      <w:r w:rsidRPr="00006E98">
        <w:fldChar w:fldCharType="end"/>
      </w:r>
      <w:r w:rsidRPr="00006E98">
        <w:t xml:space="preserve">. Numerical </w:t>
      </w:r>
      <w:r w:rsidR="00715CA4" w:rsidRPr="00006E98">
        <w:t>v</w:t>
      </w:r>
      <w:r w:rsidRPr="00006E98">
        <w:t xml:space="preserve">alues for the shear capacity and corresponding displacement </w:t>
      </w:r>
      <w:r w:rsidR="00715CA4" w:rsidRPr="00006E98">
        <w:t>of</w:t>
      </w:r>
      <w:r w:rsidRPr="00006E98">
        <w:t xml:space="preserve"> RC columns</w:t>
      </w:r>
    </w:p>
    <w:tbl>
      <w:tblPr>
        <w:tblStyle w:val="TableGrid"/>
        <w:tblW w:w="0" w:type="auto"/>
        <w:tblLook w:val="04A0" w:firstRow="1" w:lastRow="0" w:firstColumn="1" w:lastColumn="0" w:noHBand="0" w:noVBand="1"/>
      </w:tblPr>
      <w:tblGrid>
        <w:gridCol w:w="1389"/>
        <w:gridCol w:w="1272"/>
        <w:gridCol w:w="1272"/>
        <w:gridCol w:w="1280"/>
        <w:gridCol w:w="1266"/>
        <w:gridCol w:w="1266"/>
        <w:gridCol w:w="1271"/>
      </w:tblGrid>
      <w:tr w:rsidR="00006E98" w:rsidRPr="00006E98" w14:paraId="4F1EB877" w14:textId="77777777" w:rsidTr="0005501E">
        <w:tc>
          <w:tcPr>
            <w:tcW w:w="9016" w:type="dxa"/>
            <w:gridSpan w:val="7"/>
            <w:tcBorders>
              <w:top w:val="single" w:sz="4" w:space="0" w:color="auto"/>
              <w:left w:val="single" w:sz="4" w:space="0" w:color="auto"/>
              <w:bottom w:val="single" w:sz="4" w:space="0" w:color="auto"/>
              <w:right w:val="single" w:sz="4" w:space="0" w:color="auto"/>
            </w:tcBorders>
            <w:hideMark/>
          </w:tcPr>
          <w:p w14:paraId="6058F0E7"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300x300mm RC Column</w:t>
            </w:r>
          </w:p>
        </w:tc>
      </w:tr>
      <w:tr w:rsidR="0005501E" w:rsidRPr="00006E98" w14:paraId="173C225A" w14:textId="77777777" w:rsidTr="0005501E">
        <w:tc>
          <w:tcPr>
            <w:tcW w:w="1389" w:type="dxa"/>
            <w:tcBorders>
              <w:top w:val="single" w:sz="4" w:space="0" w:color="auto"/>
              <w:left w:val="single" w:sz="4" w:space="0" w:color="auto"/>
              <w:bottom w:val="single" w:sz="4" w:space="0" w:color="auto"/>
              <w:right w:val="single" w:sz="4" w:space="0" w:color="auto"/>
            </w:tcBorders>
            <w:hideMark/>
          </w:tcPr>
          <w:p w14:paraId="6897924E"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Time[years]</w:t>
            </w:r>
          </w:p>
        </w:tc>
        <w:tc>
          <w:tcPr>
            <w:tcW w:w="1272" w:type="dxa"/>
            <w:tcBorders>
              <w:top w:val="single" w:sz="4" w:space="0" w:color="auto"/>
              <w:left w:val="single" w:sz="4" w:space="0" w:color="auto"/>
              <w:bottom w:val="single" w:sz="4" w:space="0" w:color="auto"/>
              <w:right w:val="single" w:sz="4" w:space="0" w:color="auto"/>
            </w:tcBorders>
            <w:hideMark/>
          </w:tcPr>
          <w:p w14:paraId="19D4BBD1" w14:textId="77777777" w:rsidR="0005501E" w:rsidRPr="00006E98" w:rsidRDefault="0005501E" w:rsidP="00641E95">
            <w:pPr>
              <w:spacing w:line="276" w:lineRule="auto"/>
              <w:jc w:val="center"/>
              <w:rPr>
                <w:rFonts w:cs="Times New Roman"/>
                <w:b/>
                <w:sz w:val="20"/>
                <w:szCs w:val="20"/>
              </w:rPr>
            </w:pPr>
            <w:proofErr w:type="gramStart"/>
            <w:r w:rsidRPr="00006E98">
              <w:rPr>
                <w:rFonts w:cs="Times New Roman"/>
                <w:b/>
                <w:sz w:val="20"/>
                <w:szCs w:val="20"/>
              </w:rPr>
              <w:t>f</w:t>
            </w:r>
            <w:r w:rsidRPr="00006E98">
              <w:rPr>
                <w:rFonts w:cs="Times New Roman"/>
                <w:b/>
                <w:sz w:val="20"/>
                <w:szCs w:val="20"/>
                <w:vertAlign w:val="subscript"/>
              </w:rPr>
              <w:t>c</w:t>
            </w:r>
            <w:r w:rsidRPr="00006E98">
              <w:rPr>
                <w:rFonts w:cs="Times New Roman"/>
                <w:b/>
                <w:sz w:val="20"/>
                <w:szCs w:val="20"/>
              </w:rPr>
              <w:t>[</w:t>
            </w:r>
            <w:proofErr w:type="gramEnd"/>
            <w:r w:rsidRPr="00006E98">
              <w:rPr>
                <w:rFonts w:cs="Times New Roman"/>
                <w:b/>
                <w:sz w:val="20"/>
                <w:szCs w:val="20"/>
              </w:rPr>
              <w:t>MPa]</w:t>
            </w:r>
          </w:p>
        </w:tc>
        <w:tc>
          <w:tcPr>
            <w:tcW w:w="1272" w:type="dxa"/>
            <w:tcBorders>
              <w:top w:val="single" w:sz="4" w:space="0" w:color="auto"/>
              <w:left w:val="single" w:sz="4" w:space="0" w:color="auto"/>
              <w:bottom w:val="single" w:sz="4" w:space="0" w:color="auto"/>
              <w:right w:val="single" w:sz="4" w:space="0" w:color="auto"/>
            </w:tcBorders>
            <w:hideMark/>
          </w:tcPr>
          <w:p w14:paraId="1135EF9C" w14:textId="77777777" w:rsidR="0005501E" w:rsidRPr="00006E98" w:rsidRDefault="0005501E" w:rsidP="00641E95">
            <w:pPr>
              <w:spacing w:line="276" w:lineRule="auto"/>
              <w:jc w:val="center"/>
              <w:rPr>
                <w:rFonts w:cs="Times New Roman"/>
                <w:b/>
                <w:sz w:val="20"/>
                <w:szCs w:val="20"/>
              </w:rPr>
            </w:pPr>
            <w:proofErr w:type="spellStart"/>
            <w:proofErr w:type="gramStart"/>
            <w:r w:rsidRPr="00006E98">
              <w:rPr>
                <w:rFonts w:cs="Times New Roman"/>
                <w:b/>
                <w:sz w:val="20"/>
                <w:szCs w:val="20"/>
              </w:rPr>
              <w:t>f</w:t>
            </w:r>
            <w:r w:rsidRPr="00006E98">
              <w:rPr>
                <w:rFonts w:cs="Times New Roman"/>
                <w:b/>
                <w:sz w:val="20"/>
                <w:szCs w:val="20"/>
                <w:vertAlign w:val="subscript"/>
              </w:rPr>
              <w:t>y</w:t>
            </w:r>
            <w:proofErr w:type="spellEnd"/>
            <w:r w:rsidRPr="00006E98">
              <w:rPr>
                <w:rFonts w:cs="Times New Roman"/>
                <w:b/>
                <w:sz w:val="20"/>
                <w:szCs w:val="20"/>
              </w:rPr>
              <w:t>[</w:t>
            </w:r>
            <w:proofErr w:type="gramEnd"/>
            <w:r w:rsidRPr="00006E98">
              <w:rPr>
                <w:rFonts w:cs="Times New Roman"/>
                <w:b/>
                <w:sz w:val="20"/>
                <w:szCs w:val="20"/>
              </w:rPr>
              <w:t>MPa]</w:t>
            </w:r>
          </w:p>
        </w:tc>
        <w:tc>
          <w:tcPr>
            <w:tcW w:w="1280" w:type="dxa"/>
            <w:tcBorders>
              <w:top w:val="single" w:sz="4" w:space="0" w:color="auto"/>
              <w:left w:val="single" w:sz="4" w:space="0" w:color="auto"/>
              <w:bottom w:val="single" w:sz="4" w:space="0" w:color="auto"/>
              <w:right w:val="single" w:sz="4" w:space="0" w:color="auto"/>
            </w:tcBorders>
            <w:hideMark/>
          </w:tcPr>
          <w:p w14:paraId="5D35ED5D"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A</w:t>
            </w:r>
            <w:r w:rsidRPr="00006E98">
              <w:rPr>
                <w:rFonts w:cs="Times New Roman"/>
                <w:b/>
                <w:sz w:val="20"/>
                <w:szCs w:val="20"/>
                <w:vertAlign w:val="subscript"/>
              </w:rPr>
              <w:t>v</w:t>
            </w:r>
            <w:r w:rsidRPr="00006E98">
              <w:rPr>
                <w:rFonts w:cs="Times New Roman"/>
                <w:b/>
                <w:sz w:val="20"/>
                <w:szCs w:val="20"/>
              </w:rPr>
              <w:t>[mm2]</w:t>
            </w:r>
          </w:p>
        </w:tc>
        <w:tc>
          <w:tcPr>
            <w:tcW w:w="1266" w:type="dxa"/>
            <w:tcBorders>
              <w:top w:val="single" w:sz="4" w:space="0" w:color="auto"/>
              <w:left w:val="single" w:sz="4" w:space="0" w:color="auto"/>
              <w:bottom w:val="single" w:sz="4" w:space="0" w:color="auto"/>
              <w:right w:val="single" w:sz="4" w:space="0" w:color="auto"/>
            </w:tcBorders>
            <w:hideMark/>
          </w:tcPr>
          <w:p w14:paraId="78E003BD"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N[</w:t>
            </w:r>
            <w:proofErr w:type="spellStart"/>
            <w:r w:rsidRPr="00006E98">
              <w:rPr>
                <w:rFonts w:cs="Times New Roman"/>
                <w:b/>
                <w:sz w:val="20"/>
                <w:szCs w:val="20"/>
              </w:rPr>
              <w:t>kN</w:t>
            </w:r>
            <w:proofErr w:type="spellEnd"/>
            <w:r w:rsidRPr="00006E98">
              <w:rPr>
                <w:rFonts w:cs="Times New Roman"/>
                <w:b/>
                <w:sz w:val="20"/>
                <w:szCs w:val="20"/>
              </w:rPr>
              <w:t>]</w:t>
            </w:r>
          </w:p>
        </w:tc>
        <w:tc>
          <w:tcPr>
            <w:tcW w:w="1266" w:type="dxa"/>
            <w:tcBorders>
              <w:top w:val="single" w:sz="4" w:space="0" w:color="auto"/>
              <w:left w:val="single" w:sz="4" w:space="0" w:color="auto"/>
              <w:bottom w:val="single" w:sz="4" w:space="0" w:color="auto"/>
              <w:right w:val="single" w:sz="4" w:space="0" w:color="auto"/>
            </w:tcBorders>
            <w:hideMark/>
          </w:tcPr>
          <w:p w14:paraId="44FC6CA3"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V[</w:t>
            </w:r>
            <w:proofErr w:type="spellStart"/>
            <w:r w:rsidRPr="00006E98">
              <w:rPr>
                <w:rFonts w:cs="Times New Roman"/>
                <w:b/>
                <w:sz w:val="20"/>
                <w:szCs w:val="20"/>
              </w:rPr>
              <w:t>kN</w:t>
            </w:r>
            <w:proofErr w:type="spellEnd"/>
            <w:r w:rsidRPr="00006E98">
              <w:rPr>
                <w:rFonts w:cs="Times New Roman"/>
                <w:b/>
                <w:sz w:val="20"/>
                <w:szCs w:val="20"/>
              </w:rPr>
              <w:t>]</w:t>
            </w:r>
          </w:p>
        </w:tc>
        <w:tc>
          <w:tcPr>
            <w:tcW w:w="1271" w:type="dxa"/>
            <w:tcBorders>
              <w:top w:val="single" w:sz="4" w:space="0" w:color="auto"/>
              <w:left w:val="single" w:sz="4" w:space="0" w:color="auto"/>
              <w:bottom w:val="single" w:sz="4" w:space="0" w:color="auto"/>
              <w:right w:val="single" w:sz="4" w:space="0" w:color="auto"/>
            </w:tcBorders>
            <w:hideMark/>
          </w:tcPr>
          <w:p w14:paraId="22E0702D"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Δ/</w:t>
            </w:r>
            <w:proofErr w:type="gramStart"/>
            <w:r w:rsidRPr="00006E98">
              <w:rPr>
                <w:rFonts w:cs="Times New Roman"/>
                <w:b/>
                <w:sz w:val="20"/>
                <w:szCs w:val="20"/>
              </w:rPr>
              <w:t>L[</w:t>
            </w:r>
            <w:proofErr w:type="gramEnd"/>
            <w:r w:rsidRPr="00006E98">
              <w:rPr>
                <w:rFonts w:cs="Times New Roman"/>
                <w:b/>
                <w:sz w:val="20"/>
                <w:szCs w:val="20"/>
              </w:rPr>
              <w:t>%]</w:t>
            </w:r>
          </w:p>
        </w:tc>
      </w:tr>
      <w:tr w:rsidR="0005501E" w:rsidRPr="00006E98" w14:paraId="414B5AB5" w14:textId="77777777" w:rsidTr="0005501E">
        <w:tc>
          <w:tcPr>
            <w:tcW w:w="1389" w:type="dxa"/>
            <w:tcBorders>
              <w:top w:val="single" w:sz="4" w:space="0" w:color="auto"/>
              <w:left w:val="single" w:sz="4" w:space="0" w:color="auto"/>
              <w:bottom w:val="single" w:sz="4" w:space="0" w:color="auto"/>
              <w:right w:val="single" w:sz="4" w:space="0" w:color="auto"/>
            </w:tcBorders>
            <w:hideMark/>
          </w:tcPr>
          <w:p w14:paraId="78FE8C6A"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0</w:t>
            </w:r>
          </w:p>
        </w:tc>
        <w:tc>
          <w:tcPr>
            <w:tcW w:w="1272" w:type="dxa"/>
            <w:tcBorders>
              <w:top w:val="single" w:sz="4" w:space="0" w:color="auto"/>
              <w:left w:val="single" w:sz="4" w:space="0" w:color="auto"/>
              <w:bottom w:val="single" w:sz="4" w:space="0" w:color="auto"/>
              <w:right w:val="single" w:sz="4" w:space="0" w:color="auto"/>
            </w:tcBorders>
            <w:hideMark/>
          </w:tcPr>
          <w:p w14:paraId="585DC7C6"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24.32</w:t>
            </w:r>
          </w:p>
        </w:tc>
        <w:tc>
          <w:tcPr>
            <w:tcW w:w="1272" w:type="dxa"/>
            <w:tcBorders>
              <w:top w:val="single" w:sz="4" w:space="0" w:color="auto"/>
              <w:left w:val="single" w:sz="4" w:space="0" w:color="auto"/>
              <w:bottom w:val="single" w:sz="4" w:space="0" w:color="auto"/>
              <w:right w:val="single" w:sz="4" w:space="0" w:color="auto"/>
            </w:tcBorders>
            <w:hideMark/>
          </w:tcPr>
          <w:p w14:paraId="20C5EE25"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238.97</w:t>
            </w:r>
          </w:p>
        </w:tc>
        <w:tc>
          <w:tcPr>
            <w:tcW w:w="1280" w:type="dxa"/>
            <w:tcBorders>
              <w:top w:val="single" w:sz="4" w:space="0" w:color="auto"/>
              <w:left w:val="single" w:sz="4" w:space="0" w:color="auto"/>
              <w:bottom w:val="single" w:sz="4" w:space="0" w:color="auto"/>
              <w:right w:val="single" w:sz="4" w:space="0" w:color="auto"/>
            </w:tcBorders>
            <w:hideMark/>
          </w:tcPr>
          <w:p w14:paraId="644DB48A"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28.27</w:t>
            </w:r>
          </w:p>
        </w:tc>
        <w:tc>
          <w:tcPr>
            <w:tcW w:w="1266" w:type="dxa"/>
            <w:tcBorders>
              <w:top w:val="single" w:sz="4" w:space="0" w:color="auto"/>
              <w:left w:val="single" w:sz="4" w:space="0" w:color="auto"/>
              <w:bottom w:val="single" w:sz="4" w:space="0" w:color="auto"/>
              <w:right w:val="single" w:sz="4" w:space="0" w:color="auto"/>
            </w:tcBorders>
            <w:hideMark/>
          </w:tcPr>
          <w:p w14:paraId="14140DB1"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161</w:t>
            </w:r>
          </w:p>
        </w:tc>
        <w:tc>
          <w:tcPr>
            <w:tcW w:w="1266" w:type="dxa"/>
            <w:tcBorders>
              <w:top w:val="single" w:sz="4" w:space="0" w:color="auto"/>
              <w:left w:val="single" w:sz="4" w:space="0" w:color="auto"/>
              <w:bottom w:val="single" w:sz="4" w:space="0" w:color="auto"/>
              <w:right w:val="single" w:sz="4" w:space="0" w:color="auto"/>
            </w:tcBorders>
            <w:hideMark/>
          </w:tcPr>
          <w:p w14:paraId="605E06EE"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38.10</w:t>
            </w:r>
          </w:p>
        </w:tc>
        <w:tc>
          <w:tcPr>
            <w:tcW w:w="1271" w:type="dxa"/>
            <w:tcBorders>
              <w:top w:val="single" w:sz="4" w:space="0" w:color="auto"/>
              <w:left w:val="single" w:sz="4" w:space="0" w:color="auto"/>
              <w:bottom w:val="single" w:sz="4" w:space="0" w:color="auto"/>
              <w:right w:val="single" w:sz="4" w:space="0" w:color="auto"/>
            </w:tcBorders>
            <w:hideMark/>
          </w:tcPr>
          <w:p w14:paraId="123CCB2E"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0.65</w:t>
            </w:r>
          </w:p>
        </w:tc>
      </w:tr>
      <w:tr w:rsidR="0005501E" w:rsidRPr="00006E98" w14:paraId="1B9D9065" w14:textId="77777777" w:rsidTr="0005501E">
        <w:tc>
          <w:tcPr>
            <w:tcW w:w="1389" w:type="dxa"/>
            <w:tcBorders>
              <w:top w:val="single" w:sz="4" w:space="0" w:color="auto"/>
              <w:left w:val="single" w:sz="4" w:space="0" w:color="auto"/>
              <w:bottom w:val="single" w:sz="4" w:space="0" w:color="auto"/>
              <w:right w:val="single" w:sz="4" w:space="0" w:color="auto"/>
            </w:tcBorders>
            <w:hideMark/>
          </w:tcPr>
          <w:p w14:paraId="02E3B809"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25</w:t>
            </w:r>
          </w:p>
        </w:tc>
        <w:tc>
          <w:tcPr>
            <w:tcW w:w="1272" w:type="dxa"/>
            <w:tcBorders>
              <w:top w:val="single" w:sz="4" w:space="0" w:color="auto"/>
              <w:left w:val="single" w:sz="4" w:space="0" w:color="auto"/>
              <w:bottom w:val="single" w:sz="4" w:space="0" w:color="auto"/>
              <w:right w:val="single" w:sz="4" w:space="0" w:color="auto"/>
            </w:tcBorders>
            <w:hideMark/>
          </w:tcPr>
          <w:p w14:paraId="7517E26B"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22.74</w:t>
            </w:r>
          </w:p>
        </w:tc>
        <w:tc>
          <w:tcPr>
            <w:tcW w:w="1272" w:type="dxa"/>
            <w:tcBorders>
              <w:top w:val="single" w:sz="4" w:space="0" w:color="auto"/>
              <w:left w:val="single" w:sz="4" w:space="0" w:color="auto"/>
              <w:bottom w:val="single" w:sz="4" w:space="0" w:color="auto"/>
              <w:right w:val="single" w:sz="4" w:space="0" w:color="auto"/>
            </w:tcBorders>
            <w:hideMark/>
          </w:tcPr>
          <w:p w14:paraId="30562912"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234.57</w:t>
            </w:r>
          </w:p>
        </w:tc>
        <w:tc>
          <w:tcPr>
            <w:tcW w:w="1280" w:type="dxa"/>
            <w:tcBorders>
              <w:top w:val="single" w:sz="4" w:space="0" w:color="auto"/>
              <w:left w:val="single" w:sz="4" w:space="0" w:color="auto"/>
              <w:bottom w:val="single" w:sz="4" w:space="0" w:color="auto"/>
              <w:right w:val="single" w:sz="4" w:space="0" w:color="auto"/>
            </w:tcBorders>
            <w:hideMark/>
          </w:tcPr>
          <w:p w14:paraId="74726E3A"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24.53</w:t>
            </w:r>
          </w:p>
        </w:tc>
        <w:tc>
          <w:tcPr>
            <w:tcW w:w="1266" w:type="dxa"/>
            <w:tcBorders>
              <w:top w:val="single" w:sz="4" w:space="0" w:color="auto"/>
              <w:left w:val="single" w:sz="4" w:space="0" w:color="auto"/>
              <w:bottom w:val="single" w:sz="4" w:space="0" w:color="auto"/>
              <w:right w:val="single" w:sz="4" w:space="0" w:color="auto"/>
            </w:tcBorders>
            <w:hideMark/>
          </w:tcPr>
          <w:p w14:paraId="64FBAD57"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161</w:t>
            </w:r>
          </w:p>
        </w:tc>
        <w:tc>
          <w:tcPr>
            <w:tcW w:w="1266" w:type="dxa"/>
            <w:tcBorders>
              <w:top w:val="single" w:sz="4" w:space="0" w:color="auto"/>
              <w:left w:val="single" w:sz="4" w:space="0" w:color="auto"/>
              <w:bottom w:val="single" w:sz="4" w:space="0" w:color="auto"/>
              <w:right w:val="single" w:sz="4" w:space="0" w:color="auto"/>
            </w:tcBorders>
            <w:hideMark/>
          </w:tcPr>
          <w:p w14:paraId="2635CFA1"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36.90</w:t>
            </w:r>
          </w:p>
        </w:tc>
        <w:tc>
          <w:tcPr>
            <w:tcW w:w="1271" w:type="dxa"/>
            <w:tcBorders>
              <w:top w:val="single" w:sz="4" w:space="0" w:color="auto"/>
              <w:left w:val="single" w:sz="4" w:space="0" w:color="auto"/>
              <w:bottom w:val="single" w:sz="4" w:space="0" w:color="auto"/>
              <w:right w:val="single" w:sz="4" w:space="0" w:color="auto"/>
            </w:tcBorders>
            <w:hideMark/>
          </w:tcPr>
          <w:p w14:paraId="796B11FA"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0.57</w:t>
            </w:r>
          </w:p>
        </w:tc>
      </w:tr>
      <w:tr w:rsidR="0005501E" w:rsidRPr="00006E98" w14:paraId="6AA67A16" w14:textId="77777777" w:rsidTr="0005501E">
        <w:tc>
          <w:tcPr>
            <w:tcW w:w="1389" w:type="dxa"/>
            <w:tcBorders>
              <w:top w:val="single" w:sz="4" w:space="0" w:color="auto"/>
              <w:left w:val="single" w:sz="4" w:space="0" w:color="auto"/>
              <w:bottom w:val="single" w:sz="4" w:space="0" w:color="auto"/>
              <w:right w:val="single" w:sz="4" w:space="0" w:color="auto"/>
            </w:tcBorders>
            <w:hideMark/>
          </w:tcPr>
          <w:p w14:paraId="06B92DD0"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50</w:t>
            </w:r>
          </w:p>
        </w:tc>
        <w:tc>
          <w:tcPr>
            <w:tcW w:w="1272" w:type="dxa"/>
            <w:tcBorders>
              <w:top w:val="single" w:sz="4" w:space="0" w:color="auto"/>
              <w:left w:val="single" w:sz="4" w:space="0" w:color="auto"/>
              <w:bottom w:val="single" w:sz="4" w:space="0" w:color="auto"/>
              <w:right w:val="single" w:sz="4" w:space="0" w:color="auto"/>
            </w:tcBorders>
            <w:hideMark/>
          </w:tcPr>
          <w:p w14:paraId="091F441B"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14.95</w:t>
            </w:r>
          </w:p>
        </w:tc>
        <w:tc>
          <w:tcPr>
            <w:tcW w:w="1272" w:type="dxa"/>
            <w:tcBorders>
              <w:top w:val="single" w:sz="4" w:space="0" w:color="auto"/>
              <w:left w:val="single" w:sz="4" w:space="0" w:color="auto"/>
              <w:bottom w:val="single" w:sz="4" w:space="0" w:color="auto"/>
              <w:right w:val="single" w:sz="4" w:space="0" w:color="auto"/>
            </w:tcBorders>
            <w:hideMark/>
          </w:tcPr>
          <w:p w14:paraId="0F84747D"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172.85</w:t>
            </w:r>
          </w:p>
        </w:tc>
        <w:tc>
          <w:tcPr>
            <w:tcW w:w="1280" w:type="dxa"/>
            <w:tcBorders>
              <w:top w:val="single" w:sz="4" w:space="0" w:color="auto"/>
              <w:left w:val="single" w:sz="4" w:space="0" w:color="auto"/>
              <w:bottom w:val="single" w:sz="4" w:space="0" w:color="auto"/>
              <w:right w:val="single" w:sz="4" w:space="0" w:color="auto"/>
            </w:tcBorders>
            <w:hideMark/>
          </w:tcPr>
          <w:p w14:paraId="6775871F"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0.00</w:t>
            </w:r>
          </w:p>
        </w:tc>
        <w:tc>
          <w:tcPr>
            <w:tcW w:w="1266" w:type="dxa"/>
            <w:tcBorders>
              <w:top w:val="single" w:sz="4" w:space="0" w:color="auto"/>
              <w:left w:val="single" w:sz="4" w:space="0" w:color="auto"/>
              <w:bottom w:val="single" w:sz="4" w:space="0" w:color="auto"/>
              <w:right w:val="single" w:sz="4" w:space="0" w:color="auto"/>
            </w:tcBorders>
            <w:hideMark/>
          </w:tcPr>
          <w:p w14:paraId="22CD9471"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161</w:t>
            </w:r>
          </w:p>
        </w:tc>
        <w:tc>
          <w:tcPr>
            <w:tcW w:w="1266" w:type="dxa"/>
            <w:tcBorders>
              <w:top w:val="single" w:sz="4" w:space="0" w:color="auto"/>
              <w:left w:val="single" w:sz="4" w:space="0" w:color="auto"/>
              <w:bottom w:val="single" w:sz="4" w:space="0" w:color="auto"/>
              <w:right w:val="single" w:sz="4" w:space="0" w:color="auto"/>
            </w:tcBorders>
            <w:hideMark/>
          </w:tcPr>
          <w:p w14:paraId="43C48745"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24.90</w:t>
            </w:r>
          </w:p>
        </w:tc>
        <w:tc>
          <w:tcPr>
            <w:tcW w:w="1271" w:type="dxa"/>
            <w:tcBorders>
              <w:top w:val="single" w:sz="4" w:space="0" w:color="auto"/>
              <w:left w:val="single" w:sz="4" w:space="0" w:color="auto"/>
              <w:bottom w:val="single" w:sz="4" w:space="0" w:color="auto"/>
              <w:right w:val="single" w:sz="4" w:space="0" w:color="auto"/>
            </w:tcBorders>
            <w:hideMark/>
          </w:tcPr>
          <w:p w14:paraId="65864233"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0.19</w:t>
            </w:r>
          </w:p>
        </w:tc>
      </w:tr>
      <w:tr w:rsidR="00006E98" w:rsidRPr="00006E98" w14:paraId="05DBF82B" w14:textId="77777777" w:rsidTr="0005501E">
        <w:tc>
          <w:tcPr>
            <w:tcW w:w="9016" w:type="dxa"/>
            <w:gridSpan w:val="7"/>
            <w:tcBorders>
              <w:top w:val="single" w:sz="4" w:space="0" w:color="auto"/>
              <w:left w:val="single" w:sz="4" w:space="0" w:color="auto"/>
              <w:bottom w:val="single" w:sz="4" w:space="0" w:color="auto"/>
              <w:right w:val="single" w:sz="4" w:space="0" w:color="auto"/>
            </w:tcBorders>
            <w:hideMark/>
          </w:tcPr>
          <w:p w14:paraId="0FA69CD9"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350x350mm RC Column</w:t>
            </w:r>
          </w:p>
        </w:tc>
      </w:tr>
      <w:tr w:rsidR="0005501E" w:rsidRPr="00006E98" w14:paraId="4E9EA246" w14:textId="77777777" w:rsidTr="0005501E">
        <w:tc>
          <w:tcPr>
            <w:tcW w:w="1389" w:type="dxa"/>
            <w:tcBorders>
              <w:top w:val="single" w:sz="4" w:space="0" w:color="auto"/>
              <w:left w:val="single" w:sz="4" w:space="0" w:color="auto"/>
              <w:bottom w:val="single" w:sz="4" w:space="0" w:color="auto"/>
              <w:right w:val="single" w:sz="4" w:space="0" w:color="auto"/>
            </w:tcBorders>
            <w:hideMark/>
          </w:tcPr>
          <w:p w14:paraId="62CC3A19"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Time[years]</w:t>
            </w:r>
          </w:p>
        </w:tc>
        <w:tc>
          <w:tcPr>
            <w:tcW w:w="1272" w:type="dxa"/>
            <w:tcBorders>
              <w:top w:val="single" w:sz="4" w:space="0" w:color="auto"/>
              <w:left w:val="single" w:sz="4" w:space="0" w:color="auto"/>
              <w:bottom w:val="single" w:sz="4" w:space="0" w:color="auto"/>
              <w:right w:val="single" w:sz="4" w:space="0" w:color="auto"/>
            </w:tcBorders>
            <w:hideMark/>
          </w:tcPr>
          <w:p w14:paraId="4FDDBEED" w14:textId="77777777" w:rsidR="0005501E" w:rsidRPr="00006E98" w:rsidRDefault="0005501E" w:rsidP="00641E95">
            <w:pPr>
              <w:spacing w:line="276" w:lineRule="auto"/>
              <w:jc w:val="center"/>
              <w:rPr>
                <w:rFonts w:cs="Times New Roman"/>
                <w:b/>
                <w:sz w:val="20"/>
                <w:szCs w:val="20"/>
              </w:rPr>
            </w:pPr>
            <w:proofErr w:type="gramStart"/>
            <w:r w:rsidRPr="00006E98">
              <w:rPr>
                <w:rFonts w:cs="Times New Roman"/>
                <w:b/>
                <w:sz w:val="20"/>
                <w:szCs w:val="20"/>
              </w:rPr>
              <w:t>f</w:t>
            </w:r>
            <w:r w:rsidRPr="00006E98">
              <w:rPr>
                <w:rFonts w:cs="Times New Roman"/>
                <w:b/>
                <w:sz w:val="20"/>
                <w:szCs w:val="20"/>
                <w:vertAlign w:val="subscript"/>
              </w:rPr>
              <w:t>c</w:t>
            </w:r>
            <w:r w:rsidRPr="00006E98">
              <w:rPr>
                <w:rFonts w:cs="Times New Roman"/>
                <w:b/>
                <w:sz w:val="20"/>
                <w:szCs w:val="20"/>
              </w:rPr>
              <w:t>[</w:t>
            </w:r>
            <w:proofErr w:type="gramEnd"/>
            <w:r w:rsidRPr="00006E98">
              <w:rPr>
                <w:rFonts w:cs="Times New Roman"/>
                <w:b/>
                <w:sz w:val="20"/>
                <w:szCs w:val="20"/>
              </w:rPr>
              <w:t>MPa]</w:t>
            </w:r>
          </w:p>
        </w:tc>
        <w:tc>
          <w:tcPr>
            <w:tcW w:w="1272" w:type="dxa"/>
            <w:tcBorders>
              <w:top w:val="single" w:sz="4" w:space="0" w:color="auto"/>
              <w:left w:val="single" w:sz="4" w:space="0" w:color="auto"/>
              <w:bottom w:val="single" w:sz="4" w:space="0" w:color="auto"/>
              <w:right w:val="single" w:sz="4" w:space="0" w:color="auto"/>
            </w:tcBorders>
            <w:hideMark/>
          </w:tcPr>
          <w:p w14:paraId="08F26EE1" w14:textId="77777777" w:rsidR="0005501E" w:rsidRPr="00006E98" w:rsidRDefault="0005501E" w:rsidP="00641E95">
            <w:pPr>
              <w:spacing w:line="276" w:lineRule="auto"/>
              <w:jc w:val="center"/>
              <w:rPr>
                <w:rFonts w:cs="Times New Roman"/>
                <w:b/>
                <w:sz w:val="20"/>
                <w:szCs w:val="20"/>
              </w:rPr>
            </w:pPr>
            <w:proofErr w:type="spellStart"/>
            <w:proofErr w:type="gramStart"/>
            <w:r w:rsidRPr="00006E98">
              <w:rPr>
                <w:rFonts w:cs="Times New Roman"/>
                <w:b/>
                <w:sz w:val="20"/>
                <w:szCs w:val="20"/>
              </w:rPr>
              <w:t>f</w:t>
            </w:r>
            <w:r w:rsidRPr="00006E98">
              <w:rPr>
                <w:rFonts w:cs="Times New Roman"/>
                <w:b/>
                <w:sz w:val="20"/>
                <w:szCs w:val="20"/>
                <w:vertAlign w:val="subscript"/>
              </w:rPr>
              <w:t>y</w:t>
            </w:r>
            <w:proofErr w:type="spellEnd"/>
            <w:r w:rsidRPr="00006E98">
              <w:rPr>
                <w:rFonts w:cs="Times New Roman"/>
                <w:b/>
                <w:sz w:val="20"/>
                <w:szCs w:val="20"/>
              </w:rPr>
              <w:t>[</w:t>
            </w:r>
            <w:proofErr w:type="gramEnd"/>
            <w:r w:rsidRPr="00006E98">
              <w:rPr>
                <w:rFonts w:cs="Times New Roman"/>
                <w:b/>
                <w:sz w:val="20"/>
                <w:szCs w:val="20"/>
              </w:rPr>
              <w:t>MPa]</w:t>
            </w:r>
          </w:p>
        </w:tc>
        <w:tc>
          <w:tcPr>
            <w:tcW w:w="1280" w:type="dxa"/>
            <w:tcBorders>
              <w:top w:val="single" w:sz="4" w:space="0" w:color="auto"/>
              <w:left w:val="single" w:sz="4" w:space="0" w:color="auto"/>
              <w:bottom w:val="single" w:sz="4" w:space="0" w:color="auto"/>
              <w:right w:val="single" w:sz="4" w:space="0" w:color="auto"/>
            </w:tcBorders>
            <w:hideMark/>
          </w:tcPr>
          <w:p w14:paraId="57946CFA"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A</w:t>
            </w:r>
            <w:r w:rsidRPr="00006E98">
              <w:rPr>
                <w:rFonts w:cs="Times New Roman"/>
                <w:b/>
                <w:sz w:val="20"/>
                <w:szCs w:val="20"/>
                <w:vertAlign w:val="subscript"/>
              </w:rPr>
              <w:t>v</w:t>
            </w:r>
            <w:r w:rsidRPr="00006E98">
              <w:rPr>
                <w:rFonts w:cs="Times New Roman"/>
                <w:b/>
                <w:sz w:val="20"/>
                <w:szCs w:val="20"/>
              </w:rPr>
              <w:t>[mm2]</w:t>
            </w:r>
          </w:p>
        </w:tc>
        <w:tc>
          <w:tcPr>
            <w:tcW w:w="1266" w:type="dxa"/>
            <w:tcBorders>
              <w:top w:val="single" w:sz="4" w:space="0" w:color="auto"/>
              <w:left w:val="single" w:sz="4" w:space="0" w:color="auto"/>
              <w:bottom w:val="single" w:sz="4" w:space="0" w:color="auto"/>
              <w:right w:val="single" w:sz="4" w:space="0" w:color="auto"/>
            </w:tcBorders>
            <w:hideMark/>
          </w:tcPr>
          <w:p w14:paraId="74259858"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N[</w:t>
            </w:r>
            <w:proofErr w:type="spellStart"/>
            <w:r w:rsidRPr="00006E98">
              <w:rPr>
                <w:rFonts w:cs="Times New Roman"/>
                <w:b/>
                <w:sz w:val="20"/>
                <w:szCs w:val="20"/>
              </w:rPr>
              <w:t>kN</w:t>
            </w:r>
            <w:proofErr w:type="spellEnd"/>
            <w:r w:rsidRPr="00006E98">
              <w:rPr>
                <w:rFonts w:cs="Times New Roman"/>
                <w:b/>
                <w:sz w:val="20"/>
                <w:szCs w:val="20"/>
              </w:rPr>
              <w:t>]</w:t>
            </w:r>
          </w:p>
        </w:tc>
        <w:tc>
          <w:tcPr>
            <w:tcW w:w="1266" w:type="dxa"/>
            <w:tcBorders>
              <w:top w:val="single" w:sz="4" w:space="0" w:color="auto"/>
              <w:left w:val="single" w:sz="4" w:space="0" w:color="auto"/>
              <w:bottom w:val="single" w:sz="4" w:space="0" w:color="auto"/>
              <w:right w:val="single" w:sz="4" w:space="0" w:color="auto"/>
            </w:tcBorders>
            <w:hideMark/>
          </w:tcPr>
          <w:p w14:paraId="61526CE4"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V[</w:t>
            </w:r>
            <w:proofErr w:type="spellStart"/>
            <w:r w:rsidRPr="00006E98">
              <w:rPr>
                <w:rFonts w:cs="Times New Roman"/>
                <w:b/>
                <w:sz w:val="20"/>
                <w:szCs w:val="20"/>
              </w:rPr>
              <w:t>kN</w:t>
            </w:r>
            <w:proofErr w:type="spellEnd"/>
            <w:r w:rsidRPr="00006E98">
              <w:rPr>
                <w:rFonts w:cs="Times New Roman"/>
                <w:b/>
                <w:sz w:val="20"/>
                <w:szCs w:val="20"/>
              </w:rPr>
              <w:t>]</w:t>
            </w:r>
          </w:p>
        </w:tc>
        <w:tc>
          <w:tcPr>
            <w:tcW w:w="1271" w:type="dxa"/>
            <w:tcBorders>
              <w:top w:val="single" w:sz="4" w:space="0" w:color="auto"/>
              <w:left w:val="single" w:sz="4" w:space="0" w:color="auto"/>
              <w:bottom w:val="single" w:sz="4" w:space="0" w:color="auto"/>
              <w:right w:val="single" w:sz="4" w:space="0" w:color="auto"/>
            </w:tcBorders>
            <w:hideMark/>
          </w:tcPr>
          <w:p w14:paraId="322849A9" w14:textId="77777777" w:rsidR="0005501E" w:rsidRPr="00006E98" w:rsidRDefault="0005501E" w:rsidP="00641E95">
            <w:pPr>
              <w:spacing w:line="276" w:lineRule="auto"/>
              <w:jc w:val="center"/>
              <w:rPr>
                <w:rFonts w:cs="Times New Roman"/>
                <w:b/>
                <w:sz w:val="20"/>
                <w:szCs w:val="20"/>
              </w:rPr>
            </w:pPr>
            <w:r w:rsidRPr="00006E98">
              <w:rPr>
                <w:rFonts w:cs="Times New Roman"/>
                <w:b/>
                <w:sz w:val="20"/>
                <w:szCs w:val="20"/>
              </w:rPr>
              <w:t>Δ/</w:t>
            </w:r>
            <w:proofErr w:type="gramStart"/>
            <w:r w:rsidRPr="00006E98">
              <w:rPr>
                <w:rFonts w:cs="Times New Roman"/>
                <w:b/>
                <w:sz w:val="20"/>
                <w:szCs w:val="20"/>
              </w:rPr>
              <w:t>L[</w:t>
            </w:r>
            <w:proofErr w:type="gramEnd"/>
            <w:r w:rsidRPr="00006E98">
              <w:rPr>
                <w:rFonts w:cs="Times New Roman"/>
                <w:b/>
                <w:sz w:val="20"/>
                <w:szCs w:val="20"/>
              </w:rPr>
              <w:t>%]</w:t>
            </w:r>
          </w:p>
        </w:tc>
      </w:tr>
      <w:tr w:rsidR="0005501E" w:rsidRPr="00006E98" w14:paraId="3BCC4939" w14:textId="77777777" w:rsidTr="0005501E">
        <w:tc>
          <w:tcPr>
            <w:tcW w:w="1389" w:type="dxa"/>
            <w:tcBorders>
              <w:top w:val="single" w:sz="4" w:space="0" w:color="auto"/>
              <w:left w:val="single" w:sz="4" w:space="0" w:color="auto"/>
              <w:bottom w:val="single" w:sz="4" w:space="0" w:color="auto"/>
              <w:right w:val="single" w:sz="4" w:space="0" w:color="auto"/>
            </w:tcBorders>
            <w:hideMark/>
          </w:tcPr>
          <w:p w14:paraId="36C43504"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0</w:t>
            </w:r>
          </w:p>
        </w:tc>
        <w:tc>
          <w:tcPr>
            <w:tcW w:w="1272" w:type="dxa"/>
            <w:tcBorders>
              <w:top w:val="single" w:sz="4" w:space="0" w:color="auto"/>
              <w:left w:val="single" w:sz="4" w:space="0" w:color="auto"/>
              <w:bottom w:val="single" w:sz="4" w:space="0" w:color="auto"/>
              <w:right w:val="single" w:sz="4" w:space="0" w:color="auto"/>
            </w:tcBorders>
            <w:hideMark/>
          </w:tcPr>
          <w:p w14:paraId="2032AF46"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23.07</w:t>
            </w:r>
          </w:p>
        </w:tc>
        <w:tc>
          <w:tcPr>
            <w:tcW w:w="1272" w:type="dxa"/>
            <w:tcBorders>
              <w:top w:val="single" w:sz="4" w:space="0" w:color="auto"/>
              <w:left w:val="single" w:sz="4" w:space="0" w:color="auto"/>
              <w:bottom w:val="single" w:sz="4" w:space="0" w:color="auto"/>
              <w:right w:val="single" w:sz="4" w:space="0" w:color="auto"/>
            </w:tcBorders>
            <w:hideMark/>
          </w:tcPr>
          <w:p w14:paraId="537ADB95"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301.74</w:t>
            </w:r>
          </w:p>
        </w:tc>
        <w:tc>
          <w:tcPr>
            <w:tcW w:w="1280" w:type="dxa"/>
            <w:tcBorders>
              <w:top w:val="single" w:sz="4" w:space="0" w:color="auto"/>
              <w:left w:val="single" w:sz="4" w:space="0" w:color="auto"/>
              <w:bottom w:val="single" w:sz="4" w:space="0" w:color="auto"/>
              <w:right w:val="single" w:sz="4" w:space="0" w:color="auto"/>
            </w:tcBorders>
            <w:hideMark/>
          </w:tcPr>
          <w:p w14:paraId="2B46C416"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28.27</w:t>
            </w:r>
          </w:p>
        </w:tc>
        <w:tc>
          <w:tcPr>
            <w:tcW w:w="1266" w:type="dxa"/>
            <w:tcBorders>
              <w:top w:val="single" w:sz="4" w:space="0" w:color="auto"/>
              <w:left w:val="single" w:sz="4" w:space="0" w:color="auto"/>
              <w:bottom w:val="single" w:sz="4" w:space="0" w:color="auto"/>
              <w:right w:val="single" w:sz="4" w:space="0" w:color="auto"/>
            </w:tcBorders>
            <w:hideMark/>
          </w:tcPr>
          <w:p w14:paraId="54DD5B7B"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286</w:t>
            </w:r>
          </w:p>
        </w:tc>
        <w:tc>
          <w:tcPr>
            <w:tcW w:w="1266" w:type="dxa"/>
            <w:tcBorders>
              <w:top w:val="single" w:sz="4" w:space="0" w:color="auto"/>
              <w:left w:val="single" w:sz="4" w:space="0" w:color="auto"/>
              <w:bottom w:val="single" w:sz="4" w:space="0" w:color="auto"/>
              <w:right w:val="single" w:sz="4" w:space="0" w:color="auto"/>
            </w:tcBorders>
            <w:hideMark/>
          </w:tcPr>
          <w:p w14:paraId="4B0B4F35"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59.46</w:t>
            </w:r>
          </w:p>
        </w:tc>
        <w:tc>
          <w:tcPr>
            <w:tcW w:w="1271" w:type="dxa"/>
            <w:tcBorders>
              <w:top w:val="single" w:sz="4" w:space="0" w:color="auto"/>
              <w:left w:val="single" w:sz="4" w:space="0" w:color="auto"/>
              <w:bottom w:val="single" w:sz="4" w:space="0" w:color="auto"/>
              <w:right w:val="single" w:sz="4" w:space="0" w:color="auto"/>
            </w:tcBorders>
            <w:hideMark/>
          </w:tcPr>
          <w:p w14:paraId="0BEA6FB6"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0.72</w:t>
            </w:r>
          </w:p>
        </w:tc>
      </w:tr>
      <w:tr w:rsidR="0005501E" w:rsidRPr="00006E98" w14:paraId="2AAACB1E" w14:textId="77777777" w:rsidTr="0005501E">
        <w:tc>
          <w:tcPr>
            <w:tcW w:w="1389" w:type="dxa"/>
            <w:tcBorders>
              <w:top w:val="single" w:sz="4" w:space="0" w:color="auto"/>
              <w:left w:val="single" w:sz="4" w:space="0" w:color="auto"/>
              <w:bottom w:val="single" w:sz="4" w:space="0" w:color="auto"/>
              <w:right w:val="single" w:sz="4" w:space="0" w:color="auto"/>
            </w:tcBorders>
            <w:hideMark/>
          </w:tcPr>
          <w:p w14:paraId="2721DAB6"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25</w:t>
            </w:r>
          </w:p>
        </w:tc>
        <w:tc>
          <w:tcPr>
            <w:tcW w:w="1272" w:type="dxa"/>
            <w:tcBorders>
              <w:top w:val="single" w:sz="4" w:space="0" w:color="auto"/>
              <w:left w:val="single" w:sz="4" w:space="0" w:color="auto"/>
              <w:bottom w:val="single" w:sz="4" w:space="0" w:color="auto"/>
              <w:right w:val="single" w:sz="4" w:space="0" w:color="auto"/>
            </w:tcBorders>
            <w:hideMark/>
          </w:tcPr>
          <w:p w14:paraId="58D04B23"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21.83</w:t>
            </w:r>
          </w:p>
        </w:tc>
        <w:tc>
          <w:tcPr>
            <w:tcW w:w="1272" w:type="dxa"/>
            <w:tcBorders>
              <w:top w:val="single" w:sz="4" w:space="0" w:color="auto"/>
              <w:left w:val="single" w:sz="4" w:space="0" w:color="auto"/>
              <w:bottom w:val="single" w:sz="4" w:space="0" w:color="auto"/>
              <w:right w:val="single" w:sz="4" w:space="0" w:color="auto"/>
            </w:tcBorders>
            <w:hideMark/>
          </w:tcPr>
          <w:p w14:paraId="49DF6172"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297.67</w:t>
            </w:r>
          </w:p>
        </w:tc>
        <w:tc>
          <w:tcPr>
            <w:tcW w:w="1280" w:type="dxa"/>
            <w:tcBorders>
              <w:top w:val="single" w:sz="4" w:space="0" w:color="auto"/>
              <w:left w:val="single" w:sz="4" w:space="0" w:color="auto"/>
              <w:bottom w:val="single" w:sz="4" w:space="0" w:color="auto"/>
              <w:right w:val="single" w:sz="4" w:space="0" w:color="auto"/>
            </w:tcBorders>
            <w:hideMark/>
          </w:tcPr>
          <w:p w14:paraId="19AA2330"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25.94</w:t>
            </w:r>
          </w:p>
        </w:tc>
        <w:tc>
          <w:tcPr>
            <w:tcW w:w="1266" w:type="dxa"/>
            <w:tcBorders>
              <w:top w:val="single" w:sz="4" w:space="0" w:color="auto"/>
              <w:left w:val="single" w:sz="4" w:space="0" w:color="auto"/>
              <w:bottom w:val="single" w:sz="4" w:space="0" w:color="auto"/>
              <w:right w:val="single" w:sz="4" w:space="0" w:color="auto"/>
            </w:tcBorders>
            <w:hideMark/>
          </w:tcPr>
          <w:p w14:paraId="2F14BAEF"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286</w:t>
            </w:r>
          </w:p>
        </w:tc>
        <w:tc>
          <w:tcPr>
            <w:tcW w:w="1266" w:type="dxa"/>
            <w:tcBorders>
              <w:top w:val="single" w:sz="4" w:space="0" w:color="auto"/>
              <w:left w:val="single" w:sz="4" w:space="0" w:color="auto"/>
              <w:bottom w:val="single" w:sz="4" w:space="0" w:color="auto"/>
              <w:right w:val="single" w:sz="4" w:space="0" w:color="auto"/>
            </w:tcBorders>
            <w:hideMark/>
          </w:tcPr>
          <w:p w14:paraId="49543C23"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58.20</w:t>
            </w:r>
          </w:p>
        </w:tc>
        <w:tc>
          <w:tcPr>
            <w:tcW w:w="1271" w:type="dxa"/>
            <w:tcBorders>
              <w:top w:val="single" w:sz="4" w:space="0" w:color="auto"/>
              <w:left w:val="single" w:sz="4" w:space="0" w:color="auto"/>
              <w:bottom w:val="single" w:sz="4" w:space="0" w:color="auto"/>
              <w:right w:val="single" w:sz="4" w:space="0" w:color="auto"/>
            </w:tcBorders>
            <w:hideMark/>
          </w:tcPr>
          <w:p w14:paraId="3F93F856"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0.70</w:t>
            </w:r>
          </w:p>
        </w:tc>
      </w:tr>
      <w:tr w:rsidR="0005501E" w:rsidRPr="00006E98" w14:paraId="5E4E1B85" w14:textId="77777777" w:rsidTr="0005501E">
        <w:tc>
          <w:tcPr>
            <w:tcW w:w="1389" w:type="dxa"/>
            <w:tcBorders>
              <w:top w:val="single" w:sz="4" w:space="0" w:color="auto"/>
              <w:left w:val="single" w:sz="4" w:space="0" w:color="auto"/>
              <w:bottom w:val="single" w:sz="4" w:space="0" w:color="auto"/>
              <w:right w:val="single" w:sz="4" w:space="0" w:color="auto"/>
            </w:tcBorders>
            <w:hideMark/>
          </w:tcPr>
          <w:p w14:paraId="753F0980"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50</w:t>
            </w:r>
          </w:p>
        </w:tc>
        <w:tc>
          <w:tcPr>
            <w:tcW w:w="1272" w:type="dxa"/>
            <w:tcBorders>
              <w:top w:val="single" w:sz="4" w:space="0" w:color="auto"/>
              <w:left w:val="single" w:sz="4" w:space="0" w:color="auto"/>
              <w:bottom w:val="single" w:sz="4" w:space="0" w:color="auto"/>
              <w:right w:val="single" w:sz="4" w:space="0" w:color="auto"/>
            </w:tcBorders>
            <w:hideMark/>
          </w:tcPr>
          <w:p w14:paraId="0E5C57E8"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18.73</w:t>
            </w:r>
          </w:p>
        </w:tc>
        <w:tc>
          <w:tcPr>
            <w:tcW w:w="1272" w:type="dxa"/>
            <w:tcBorders>
              <w:top w:val="single" w:sz="4" w:space="0" w:color="auto"/>
              <w:left w:val="single" w:sz="4" w:space="0" w:color="auto"/>
              <w:bottom w:val="single" w:sz="4" w:space="0" w:color="auto"/>
              <w:right w:val="single" w:sz="4" w:space="0" w:color="auto"/>
            </w:tcBorders>
            <w:hideMark/>
          </w:tcPr>
          <w:p w14:paraId="07A5220C"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273.34</w:t>
            </w:r>
          </w:p>
        </w:tc>
        <w:tc>
          <w:tcPr>
            <w:tcW w:w="1280" w:type="dxa"/>
            <w:tcBorders>
              <w:top w:val="single" w:sz="4" w:space="0" w:color="auto"/>
              <w:left w:val="single" w:sz="4" w:space="0" w:color="auto"/>
              <w:bottom w:val="single" w:sz="4" w:space="0" w:color="auto"/>
              <w:right w:val="single" w:sz="4" w:space="0" w:color="auto"/>
            </w:tcBorders>
            <w:hideMark/>
          </w:tcPr>
          <w:p w14:paraId="6517D3C4"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14.03</w:t>
            </w:r>
          </w:p>
        </w:tc>
        <w:tc>
          <w:tcPr>
            <w:tcW w:w="1266" w:type="dxa"/>
            <w:tcBorders>
              <w:top w:val="single" w:sz="4" w:space="0" w:color="auto"/>
              <w:left w:val="single" w:sz="4" w:space="0" w:color="auto"/>
              <w:bottom w:val="single" w:sz="4" w:space="0" w:color="auto"/>
              <w:right w:val="single" w:sz="4" w:space="0" w:color="auto"/>
            </w:tcBorders>
            <w:hideMark/>
          </w:tcPr>
          <w:p w14:paraId="5E23E2E3"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286</w:t>
            </w:r>
          </w:p>
        </w:tc>
        <w:tc>
          <w:tcPr>
            <w:tcW w:w="1266" w:type="dxa"/>
            <w:tcBorders>
              <w:top w:val="single" w:sz="4" w:space="0" w:color="auto"/>
              <w:left w:val="single" w:sz="4" w:space="0" w:color="auto"/>
              <w:bottom w:val="single" w:sz="4" w:space="0" w:color="auto"/>
              <w:right w:val="single" w:sz="4" w:space="0" w:color="auto"/>
            </w:tcBorders>
            <w:hideMark/>
          </w:tcPr>
          <w:p w14:paraId="21C412C1"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49.20</w:t>
            </w:r>
          </w:p>
        </w:tc>
        <w:tc>
          <w:tcPr>
            <w:tcW w:w="1271" w:type="dxa"/>
            <w:tcBorders>
              <w:top w:val="single" w:sz="4" w:space="0" w:color="auto"/>
              <w:left w:val="single" w:sz="4" w:space="0" w:color="auto"/>
              <w:bottom w:val="single" w:sz="4" w:space="0" w:color="auto"/>
              <w:right w:val="single" w:sz="4" w:space="0" w:color="auto"/>
            </w:tcBorders>
            <w:hideMark/>
          </w:tcPr>
          <w:p w14:paraId="7A104C5A" w14:textId="77777777" w:rsidR="0005501E" w:rsidRPr="00006E98" w:rsidRDefault="0005501E" w:rsidP="00641E95">
            <w:pPr>
              <w:spacing w:line="276" w:lineRule="auto"/>
              <w:jc w:val="center"/>
              <w:rPr>
                <w:rFonts w:cs="Times New Roman"/>
                <w:sz w:val="20"/>
                <w:szCs w:val="20"/>
              </w:rPr>
            </w:pPr>
            <w:r w:rsidRPr="00006E98">
              <w:rPr>
                <w:rFonts w:cs="Times New Roman"/>
                <w:sz w:val="20"/>
                <w:szCs w:val="20"/>
              </w:rPr>
              <w:t>0.66</w:t>
            </w:r>
          </w:p>
        </w:tc>
      </w:tr>
      <w:bookmarkEnd w:id="12"/>
    </w:tbl>
    <w:p w14:paraId="7867C254" w14:textId="77777777" w:rsidR="0005501E" w:rsidRPr="00006E98" w:rsidRDefault="0005501E" w:rsidP="0005501E">
      <w:pPr>
        <w:spacing w:line="276" w:lineRule="auto"/>
      </w:pPr>
    </w:p>
    <w:p w14:paraId="49AE0DC9" w14:textId="024F5EFB" w:rsidR="0017119A" w:rsidRPr="00006E98" w:rsidRDefault="0017119A" w:rsidP="004778A8">
      <w:pPr>
        <w:spacing w:line="276" w:lineRule="auto"/>
      </w:pPr>
      <w:r w:rsidRPr="00006E98">
        <w:t>The numerical values are then replaced by an analytical first-order polynomial formulation</w:t>
      </w:r>
      <w:r w:rsidR="00CB6FB2" w:rsidRPr="00006E9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7119A" w:rsidRPr="00006E98" w14:paraId="66099011" w14:textId="77777777" w:rsidTr="00095489">
        <w:tc>
          <w:tcPr>
            <w:tcW w:w="3005" w:type="dxa"/>
          </w:tcPr>
          <w:p w14:paraId="3553BBE6" w14:textId="77777777" w:rsidR="0017119A" w:rsidRPr="00006E98" w:rsidRDefault="0017119A" w:rsidP="00095489">
            <w:pPr>
              <w:spacing w:line="276" w:lineRule="auto"/>
              <w:rPr>
                <w:szCs w:val="24"/>
              </w:rPr>
            </w:pPr>
          </w:p>
        </w:tc>
        <w:tc>
          <w:tcPr>
            <w:tcW w:w="3005" w:type="dxa"/>
          </w:tcPr>
          <w:p w14:paraId="685C4543" w14:textId="77777777" w:rsidR="0017119A" w:rsidRPr="00006E98" w:rsidRDefault="0017119A" w:rsidP="00095489">
            <w:pPr>
              <w:spacing w:line="276" w:lineRule="auto"/>
              <w:rPr>
                <w:szCs w:val="24"/>
              </w:rPr>
            </w:pPr>
            <m:oMathPara>
              <m:oMath>
                <m:r>
                  <w:rPr>
                    <w:rFonts w:ascii="Cambria Math" w:hAnsi="Cambria Math"/>
                    <w:szCs w:val="24"/>
                  </w:rPr>
                  <m:t xml:space="preserve">V= </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1</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c</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α</m:t>
                    </m:r>
                  </m:e>
                  <m:sub>
                    <m:r>
                      <w:rPr>
                        <w:rFonts w:ascii="Cambria Math" w:hAnsi="Cambria Math"/>
                        <w:szCs w:val="24"/>
                      </w:rPr>
                      <m:t>2</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y</m:t>
                    </m:r>
                  </m:sub>
                </m:sSub>
                <m:sSub>
                  <m:sSubPr>
                    <m:ctrlPr>
                      <w:rPr>
                        <w:rFonts w:ascii="Cambria Math" w:hAnsi="Cambria Math"/>
                        <w:i/>
                        <w:szCs w:val="24"/>
                      </w:rPr>
                    </m:ctrlPr>
                  </m:sSubPr>
                  <m:e>
                    <m:r>
                      <w:rPr>
                        <w:rFonts w:ascii="Cambria Math" w:hAnsi="Cambria Math"/>
                        <w:szCs w:val="24"/>
                      </w:rPr>
                      <m:t>A</m:t>
                    </m:r>
                  </m:e>
                  <m:sub>
                    <m:r>
                      <w:rPr>
                        <w:rFonts w:ascii="Cambria Math" w:hAnsi="Cambria Math"/>
                        <w:szCs w:val="24"/>
                      </w:rPr>
                      <m:t>v</m:t>
                    </m:r>
                  </m:sub>
                </m:sSub>
              </m:oMath>
            </m:oMathPara>
          </w:p>
        </w:tc>
        <w:tc>
          <w:tcPr>
            <w:tcW w:w="3006" w:type="dxa"/>
          </w:tcPr>
          <w:p w14:paraId="36DA0BF5" w14:textId="51399BD9" w:rsidR="0017119A" w:rsidRPr="00006E98" w:rsidRDefault="0017119A" w:rsidP="0017119A">
            <w:pPr>
              <w:spacing w:line="276" w:lineRule="auto"/>
              <w:jc w:val="right"/>
              <w:rPr>
                <w:szCs w:val="24"/>
              </w:rPr>
            </w:pPr>
            <w:r w:rsidRPr="00006E98">
              <w:rPr>
                <w:szCs w:val="24"/>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15</w:t>
            </w:r>
            <w:r w:rsidR="0005501E" w:rsidRPr="00006E98">
              <w:rPr>
                <w:noProof/>
              </w:rPr>
              <w:fldChar w:fldCharType="end"/>
            </w:r>
            <w:r w:rsidRPr="00006E98">
              <w:rPr>
                <w:szCs w:val="24"/>
              </w:rPr>
              <w:t>)</w:t>
            </w:r>
          </w:p>
        </w:tc>
      </w:tr>
    </w:tbl>
    <w:p w14:paraId="17E8C2C1" w14:textId="08ED4055" w:rsidR="00493277" w:rsidRPr="00006E98" w:rsidRDefault="00095489" w:rsidP="004778A8">
      <w:pPr>
        <w:spacing w:line="276" w:lineRule="auto"/>
      </w:pPr>
      <w:r w:rsidRPr="00006E98">
        <w:t>The results of the response surface for the RC column</w:t>
      </w:r>
      <w:r w:rsidR="00A76549" w:rsidRPr="00006E98">
        <w:t>s</w:t>
      </w:r>
      <w:r w:rsidRPr="00006E98">
        <w:t xml:space="preserve"> with squared section 350x350 mm </w:t>
      </w:r>
      <w:r w:rsidR="00A76549" w:rsidRPr="00006E98">
        <w:t xml:space="preserve">and 300x300 mm </w:t>
      </w:r>
      <w:r w:rsidRPr="00006E98">
        <w:t xml:space="preserve">are shown in </w:t>
      </w:r>
      <w:r w:rsidRPr="00006E98">
        <w:rPr>
          <w:highlight w:val="cyan"/>
        </w:rPr>
        <w:t>Figure 10</w:t>
      </w:r>
      <w:r w:rsidRPr="00006E98">
        <w:t>.</w:t>
      </w:r>
    </w:p>
    <w:p w14:paraId="57843323" w14:textId="77777777" w:rsidR="00ED585F" w:rsidRPr="00006E98" w:rsidRDefault="003250EF" w:rsidP="00E1724B">
      <w:pPr>
        <w:spacing w:line="276" w:lineRule="auto"/>
      </w:pPr>
      <w:r w:rsidRPr="00006E98">
        <w:rPr>
          <w:noProof/>
        </w:rPr>
        <w:drawing>
          <wp:inline distT="0" distB="0" distL="0" distR="0" wp14:anchorId="1C852763" wp14:editId="3B44B7E3">
            <wp:extent cx="5732780" cy="2110515"/>
            <wp:effectExtent l="0" t="0" r="1270" b="4445"/>
            <wp:docPr id="11" name="Graphic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Figure_10.svg"/>
                    <pic:cNvPicPr preferRelativeResize="0"/>
                  </pic:nvPicPr>
                  <pic:blipFill rotWithShape="1">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l="5717" t="2465" r="5606"/>
                    <a:stretch/>
                  </pic:blipFill>
                  <pic:spPr bwMode="auto">
                    <a:xfrm>
                      <a:off x="0" y="0"/>
                      <a:ext cx="5737780" cy="2112356"/>
                    </a:xfrm>
                    <a:prstGeom prst="rect">
                      <a:avLst/>
                    </a:prstGeom>
                    <a:ln>
                      <a:noFill/>
                    </a:ln>
                    <a:extLst>
                      <a:ext uri="{53640926-AAD7-44D8-BBD7-CCE9431645EC}">
                        <a14:shadowObscured xmlns:a14="http://schemas.microsoft.com/office/drawing/2010/main"/>
                      </a:ext>
                    </a:extLst>
                  </pic:spPr>
                </pic:pic>
              </a:graphicData>
            </a:graphic>
          </wp:inline>
        </w:drawing>
      </w:r>
    </w:p>
    <w:p w14:paraId="05AABB6E" w14:textId="77777777" w:rsidR="009A6AC2" w:rsidRPr="00006E98" w:rsidRDefault="009A6AC2" w:rsidP="00E1724B">
      <w:pPr>
        <w:spacing w:line="276" w:lineRule="auto"/>
      </w:pPr>
      <w:r w:rsidRPr="00006E98">
        <w:rPr>
          <w:noProof/>
        </w:rPr>
        <w:drawing>
          <wp:inline distT="0" distB="0" distL="0" distR="0" wp14:anchorId="564F5EC6" wp14:editId="3DF3AD91">
            <wp:extent cx="5730875" cy="2125222"/>
            <wp:effectExtent l="0" t="0" r="3175" b="8890"/>
            <wp:docPr id="3" name="Graphic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figure_shear_col300.svg"/>
                    <pic:cNvPicPr preferRelativeResize="0"/>
                  </pic:nvPicPr>
                  <pic:blipFill rotWithShape="1">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l="5318" t="1761" r="5594"/>
                    <a:stretch/>
                  </pic:blipFill>
                  <pic:spPr bwMode="auto">
                    <a:xfrm>
                      <a:off x="0" y="0"/>
                      <a:ext cx="5731200" cy="2125343"/>
                    </a:xfrm>
                    <a:prstGeom prst="rect">
                      <a:avLst/>
                    </a:prstGeom>
                    <a:ln>
                      <a:noFill/>
                    </a:ln>
                    <a:extLst>
                      <a:ext uri="{53640926-AAD7-44D8-BBD7-CCE9431645EC}">
                        <a14:shadowObscured xmlns:a14="http://schemas.microsoft.com/office/drawing/2010/main"/>
                      </a:ext>
                    </a:extLst>
                  </pic:spPr>
                </pic:pic>
              </a:graphicData>
            </a:graphic>
          </wp:inline>
        </w:drawing>
      </w:r>
    </w:p>
    <w:p w14:paraId="01E52C27" w14:textId="08039F6D" w:rsidR="00B61DA0" w:rsidRPr="00006E98" w:rsidRDefault="00125846" w:rsidP="00125846">
      <w:pPr>
        <w:pStyle w:val="Caption"/>
        <w:spacing w:after="0"/>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10</w:t>
      </w:r>
      <w:r w:rsidR="0005501E" w:rsidRPr="00006E98">
        <w:rPr>
          <w:noProof/>
        </w:rPr>
        <w:fldChar w:fldCharType="end"/>
      </w:r>
      <w:r w:rsidRPr="00006E98">
        <w:t>. Response Surface</w:t>
      </w:r>
      <w:r w:rsidR="00A06C7D" w:rsidRPr="00006E98">
        <w:t xml:space="preserve"> for Shear strength and Drift ratio of RC columns</w:t>
      </w:r>
      <w:r w:rsidRPr="00006E98">
        <w:t>: (a</w:t>
      </w:r>
      <w:r w:rsidR="00A06C7D" w:rsidRPr="00006E98">
        <w:t>-b)</w:t>
      </w:r>
      <w:r w:rsidRPr="00006E98">
        <w:t xml:space="preserve"> </w:t>
      </w:r>
      <w:r w:rsidR="00A06C7D" w:rsidRPr="00006E98">
        <w:t>350x350 mm and (c-d) 300x300 mm</w:t>
      </w:r>
      <w:r w:rsidRPr="00006E98">
        <w:t xml:space="preserve"> </w:t>
      </w:r>
    </w:p>
    <w:p w14:paraId="4FDB88B1" w14:textId="77777777" w:rsidR="00B61DA0" w:rsidRPr="00006E98" w:rsidRDefault="00B61DA0" w:rsidP="00E1724B">
      <w:pPr>
        <w:spacing w:line="276" w:lineRule="auto"/>
      </w:pPr>
    </w:p>
    <w:p w14:paraId="3417D4CE" w14:textId="2AE127F8" w:rsidR="00125846" w:rsidRPr="00006E98" w:rsidRDefault="00125846" w:rsidP="00E1724B">
      <w:pPr>
        <w:spacing w:line="276" w:lineRule="auto"/>
      </w:pPr>
      <w:r w:rsidRPr="00006E98">
        <w:t xml:space="preserve">The response surface, through the function </w:t>
      </w:r>
      <w:r w:rsidR="00B957C9" w:rsidRPr="00006E98">
        <w:rPr>
          <w:rFonts w:cs="Times New Roman"/>
          <w:highlight w:val="green"/>
        </w:rPr>
        <w:t>″</w:t>
      </w:r>
      <w:r w:rsidRPr="00006E98">
        <w:rPr>
          <w:highlight w:val="green"/>
        </w:rPr>
        <w:t>regress</w:t>
      </w:r>
      <w:r w:rsidR="00B957C9" w:rsidRPr="00006E98">
        <w:rPr>
          <w:rFonts w:cs="Times New Roman"/>
          <w:highlight w:val="green"/>
        </w:rPr>
        <w:t>‶</w:t>
      </w:r>
      <w:r w:rsidRPr="00006E98">
        <w:t xml:space="preserve"> in MATLAB</w:t>
      </w:r>
      <w:r w:rsidR="00B957C9" w:rsidRPr="00006E98">
        <w:t xml:space="preserve"> </w:t>
      </w:r>
      <w:r w:rsidR="00B957C9" w:rsidRPr="00006E98">
        <w:rPr>
          <w:highlight w:val="green"/>
        </w:rPr>
        <w:t>(</w:t>
      </w:r>
      <w:r w:rsidR="00B957C9" w:rsidRPr="00006E98">
        <w:rPr>
          <w:rFonts w:cs="Times New Roman"/>
          <w:highlight w:val="green"/>
        </w:rPr>
        <w:t>″</w:t>
      </w:r>
      <w:r w:rsidR="00B957C9" w:rsidRPr="00006E98">
        <w:rPr>
          <w:i/>
          <w:highlight w:val="green"/>
        </w:rPr>
        <w:t>https://it.mathworks.com/help/stats/regress.html</w:t>
      </w:r>
      <w:r w:rsidR="00B957C9" w:rsidRPr="00006E98">
        <w:rPr>
          <w:rFonts w:cs="Times New Roman"/>
          <w:highlight w:val="green"/>
        </w:rPr>
        <w:t>‶</w:t>
      </w:r>
      <w:r w:rsidR="00B957C9" w:rsidRPr="00006E98">
        <w:t>)</w:t>
      </w:r>
      <w:r w:rsidRPr="00006E98">
        <w:t xml:space="preserve">, can </w:t>
      </w:r>
      <w:r w:rsidR="00590116" w:rsidRPr="00006E98">
        <w:t>analytically reproduce</w:t>
      </w:r>
      <w:r w:rsidRPr="00006E98">
        <w:t xml:space="preserve"> with good accuracy </w:t>
      </w:r>
      <w:r w:rsidR="00EF498E" w:rsidRPr="00006E98">
        <w:t xml:space="preserve">the </w:t>
      </w:r>
      <w:r w:rsidRPr="00006E98">
        <w:t xml:space="preserve">maximum shear and </w:t>
      </w:r>
      <w:r w:rsidR="00EF498E" w:rsidRPr="00006E98">
        <w:t xml:space="preserve">its </w:t>
      </w:r>
      <w:r w:rsidRPr="00006E98">
        <w:t>corresponding drift ratio</w:t>
      </w:r>
      <w:r w:rsidR="00590116" w:rsidRPr="00006E98">
        <w:t xml:space="preserve">. The analytical formulation can be implemented in the model and, shear strength and corresponding drift </w:t>
      </w:r>
      <w:r w:rsidR="00CB6FB2" w:rsidRPr="00006E98">
        <w:t xml:space="preserve">are </w:t>
      </w:r>
      <w:r w:rsidR="00590116" w:rsidRPr="00006E98">
        <w:t xml:space="preserve">calculated at each step of the Monte Carlo simulation. </w:t>
      </w:r>
      <w:r w:rsidRPr="00006E98">
        <w:t xml:space="preserve"> </w:t>
      </w:r>
    </w:p>
    <w:p w14:paraId="114BBFE6" w14:textId="77777777" w:rsidR="00F916A7" w:rsidRPr="00006E98" w:rsidRDefault="00F916A7" w:rsidP="00E1724B">
      <w:pPr>
        <w:spacing w:line="276" w:lineRule="auto"/>
      </w:pPr>
    </w:p>
    <w:p w14:paraId="220DA4F6" w14:textId="77777777" w:rsidR="00EE0437" w:rsidRPr="00006E98" w:rsidRDefault="00231A71" w:rsidP="00231A71">
      <w:pPr>
        <w:pStyle w:val="Heading3"/>
        <w:numPr>
          <w:ilvl w:val="1"/>
          <w:numId w:val="9"/>
        </w:numPr>
        <w:ind w:left="360"/>
      </w:pPr>
      <w:r w:rsidRPr="00006E98">
        <w:t>Response v</w:t>
      </w:r>
      <w:r w:rsidR="00EE0437" w:rsidRPr="00006E98">
        <w:t xml:space="preserve">alidation of </w:t>
      </w:r>
      <w:r w:rsidRPr="00006E98">
        <w:t>RC columns under cycling loadings</w:t>
      </w:r>
    </w:p>
    <w:p w14:paraId="007E3302" w14:textId="77777777" w:rsidR="00D92C0A" w:rsidRPr="00006E98" w:rsidRDefault="001D38D1" w:rsidP="00E1724B">
      <w:pPr>
        <w:spacing w:line="276" w:lineRule="auto"/>
      </w:pPr>
      <w:r w:rsidRPr="00006E98">
        <w:t>Since numerical methods include many uncertainties, they need to be validated and calibrated against experimental results to reproduce accurate and reliable numerical outcomes [</w:t>
      </w:r>
      <w:r w:rsidRPr="00006E98">
        <w:rPr>
          <w:highlight w:val="green"/>
        </w:rPr>
        <w:t>e.g., Castaldo et al. (2020)]</w:t>
      </w:r>
    </w:p>
    <w:p w14:paraId="04778BB4" w14:textId="63EBA727" w:rsidR="00ED585F" w:rsidRPr="00006E98" w:rsidRDefault="003F3620" w:rsidP="00E1724B">
      <w:pPr>
        <w:spacing w:line="276" w:lineRule="auto"/>
      </w:pPr>
      <w:bookmarkStart w:id="13" w:name="_Hlk89275191"/>
      <w:r w:rsidRPr="00006E98">
        <w:t>E</w:t>
      </w:r>
      <w:r w:rsidR="00231A71" w:rsidRPr="00006E98">
        <w:t>xperimental test</w:t>
      </w:r>
      <w:r w:rsidRPr="00006E98">
        <w:t xml:space="preserve"> results</w:t>
      </w:r>
      <w:r w:rsidR="00231A71" w:rsidRPr="00006E98">
        <w:t xml:space="preserve"> of RC columns under cycling loading are herein collected</w:t>
      </w:r>
      <w:r w:rsidRPr="00006E98">
        <w:t xml:space="preserve"> from [</w:t>
      </w:r>
      <w:r w:rsidRPr="00006E98">
        <w:rPr>
          <w:highlight w:val="green"/>
        </w:rPr>
        <w:t>Di Ludovico et al. (2013)</w:t>
      </w:r>
      <w:r w:rsidRPr="00006E98">
        <w:t xml:space="preserve">] </w:t>
      </w:r>
      <w:r w:rsidR="00D602CA" w:rsidRPr="00006E98">
        <w:t xml:space="preserve">as a reference </w:t>
      </w:r>
      <w:r w:rsidR="00231A71" w:rsidRPr="00006E98">
        <w:t xml:space="preserve">to validate the FE model illustrated above. </w:t>
      </w:r>
      <w:r w:rsidRPr="00006E98">
        <w:t>They used eight full-scale concrete columns (square and rectangular) reinforced with plain and deformed rebars, and designed according to provisions and construction materials enforced for the time span 1940-1970. The mean cylindrical compressive strength of the concrete was equal to 18.85MPa, and the yield and ultimate tensile strength of steel rebars w</w:t>
      </w:r>
      <w:r w:rsidR="00EF498E" w:rsidRPr="00006E98">
        <w:t>ere</w:t>
      </w:r>
      <w:r w:rsidRPr="00006E98">
        <w:t xml:space="preserve"> 330MPa and 445MPa, respectively. The slenderness ratio (</w:t>
      </w:r>
      <w:r w:rsidR="00EF498E" w:rsidRPr="00006E98">
        <w:t>L/d</w:t>
      </w:r>
      <w:r w:rsidRPr="00006E98">
        <w:t>) for the inelastic buckling model was 12.5. In this study, columns with plain rebars and two different geometrical configurations</w:t>
      </w:r>
      <w:r w:rsidR="00364B35" w:rsidRPr="00006E98">
        <w:t xml:space="preserve"> are investigated: (a)</w:t>
      </w:r>
      <w:r w:rsidR="00D602CA" w:rsidRPr="00006E98">
        <w:t xml:space="preserve"> </w:t>
      </w:r>
      <w:r w:rsidR="00364B35" w:rsidRPr="00006E98">
        <w:t xml:space="preserve">rectangle column (300x500mm) with </w:t>
      </w:r>
      <w:r w:rsidR="00925B03" w:rsidRPr="00006E98">
        <w:t xml:space="preserve">the </w:t>
      </w:r>
      <w:r w:rsidR="00364B35" w:rsidRPr="00006E98">
        <w:t xml:space="preserve">strong axis perpendicular to the cyclic loading and (c) rectangle column </w:t>
      </w:r>
      <w:r w:rsidR="00925B03" w:rsidRPr="00006E98">
        <w:t xml:space="preserve">(500x300mm) </w:t>
      </w:r>
      <w:r w:rsidR="00364B35" w:rsidRPr="00006E98">
        <w:t>with the strong axis parallel to the cyclic loading.</w:t>
      </w:r>
      <w:r w:rsidR="005B65BA" w:rsidRPr="00006E98">
        <w:t xml:space="preserve"> </w:t>
      </w:r>
    </w:p>
    <w:p w14:paraId="7AF4BD2A" w14:textId="7E4EAA2D" w:rsidR="009B596D" w:rsidRPr="00006E98" w:rsidRDefault="002E1CE3" w:rsidP="00E1724B">
      <w:pPr>
        <w:spacing w:line="276" w:lineRule="auto"/>
      </w:pPr>
      <w:bookmarkStart w:id="14" w:name="_Hlk89359572"/>
      <w:r w:rsidRPr="00006E98">
        <w:t xml:space="preserve">The numerical validation is based on different FE model configurations: (a) one force-based element </w:t>
      </w:r>
      <w:r w:rsidR="00EF498E" w:rsidRPr="00006E98">
        <w:t>over</w:t>
      </w:r>
      <w:r w:rsidRPr="00006E98">
        <w:t xml:space="preserve"> the whole height of the columns (FB), (b) one displacement-based element over the whole height of the columns (DB1), (c) four displacement-based elements over the whole height of the columns(DB4), (d) one displacement-based element with a length equal to the width of the column cross-section plus an elastic element for the remaining part of the column (</w:t>
      </w:r>
      <w:proofErr w:type="spellStart"/>
      <w:r w:rsidRPr="00006E98">
        <w:t>DBb</w:t>
      </w:r>
      <w:proofErr w:type="spellEnd"/>
      <w:r w:rsidRPr="00006E98">
        <w:t>) and (e) one displacement-based element with a length equal to the height of the column cross-section plus an elastic element for the remaining part of the column (</w:t>
      </w:r>
      <w:proofErr w:type="spellStart"/>
      <w:r w:rsidRPr="00006E98">
        <w:t>DBh</w:t>
      </w:r>
      <w:proofErr w:type="spellEnd"/>
      <w:r w:rsidRPr="00006E98">
        <w:t>).</w:t>
      </w:r>
      <w:r w:rsidR="009B596D" w:rsidRPr="00006E98">
        <w:t xml:space="preserve"> All the FE configurations include a zero-length section for the strain penetration and the section aggregator accounting for potential shear failures.</w:t>
      </w:r>
    </w:p>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15"/>
        <w:gridCol w:w="4516"/>
      </w:tblGrid>
      <w:tr w:rsidR="000F4271" w:rsidRPr="00006E98" w14:paraId="618C7EB6" w14:textId="77777777" w:rsidTr="0069004F">
        <w:tc>
          <w:tcPr>
            <w:tcW w:w="4515" w:type="dxa"/>
          </w:tcPr>
          <w:p w14:paraId="4780AB3B" w14:textId="4ACB19AE" w:rsidR="0069004F" w:rsidRPr="00006E98" w:rsidRDefault="0069004F" w:rsidP="00E1724B">
            <w:pPr>
              <w:spacing w:line="276" w:lineRule="auto"/>
            </w:pPr>
            <w:r w:rsidRPr="00006E98">
              <w:rPr>
                <w:noProof/>
              </w:rPr>
              <w:drawing>
                <wp:inline distT="0" distB="0" distL="0" distR="0" wp14:anchorId="6CA50B6A" wp14:editId="5F1F924B">
                  <wp:extent cx="2864336" cy="1980000"/>
                  <wp:effectExtent l="0" t="0" r="0" b="1270"/>
                  <wp:docPr id="23" name="Graphic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Figure_11a.svg"/>
                          <pic:cNvPicPr preferRelativeResize="0"/>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64336" cy="1980000"/>
                          </a:xfrm>
                          <a:prstGeom prst="rect">
                            <a:avLst/>
                          </a:prstGeom>
                        </pic:spPr>
                      </pic:pic>
                    </a:graphicData>
                  </a:graphic>
                </wp:inline>
              </w:drawing>
            </w:r>
          </w:p>
        </w:tc>
        <w:tc>
          <w:tcPr>
            <w:tcW w:w="4516" w:type="dxa"/>
          </w:tcPr>
          <w:p w14:paraId="2E35D080" w14:textId="65E0B289" w:rsidR="0069004F" w:rsidRPr="00006E98" w:rsidRDefault="0069004F" w:rsidP="00E1724B">
            <w:pPr>
              <w:spacing w:line="276" w:lineRule="auto"/>
            </w:pPr>
            <w:r w:rsidRPr="00006E98">
              <w:rPr>
                <w:noProof/>
              </w:rPr>
              <w:drawing>
                <wp:inline distT="0" distB="0" distL="0" distR="0" wp14:anchorId="782E3078" wp14:editId="12BAD661">
                  <wp:extent cx="2865600" cy="1980000"/>
                  <wp:effectExtent l="0" t="0" r="0" b="1270"/>
                  <wp:docPr id="37" name="Graphic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Figure_11b.svg"/>
                          <pic:cNvPicPr preferRelativeResize="0"/>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65600" cy="1980000"/>
                          </a:xfrm>
                          <a:prstGeom prst="rect">
                            <a:avLst/>
                          </a:prstGeom>
                        </pic:spPr>
                      </pic:pic>
                    </a:graphicData>
                  </a:graphic>
                </wp:inline>
              </w:drawing>
            </w:r>
          </w:p>
        </w:tc>
      </w:tr>
      <w:tr w:rsidR="000F4271" w:rsidRPr="00006E98" w14:paraId="0F0FFA9E" w14:textId="77777777" w:rsidTr="0069004F">
        <w:tc>
          <w:tcPr>
            <w:tcW w:w="4515" w:type="dxa"/>
          </w:tcPr>
          <w:p w14:paraId="5BD6113D" w14:textId="23956EF7" w:rsidR="0069004F" w:rsidRPr="00006E98" w:rsidRDefault="0069004F" w:rsidP="00E1724B">
            <w:pPr>
              <w:spacing w:line="276" w:lineRule="auto"/>
              <w:rPr>
                <w:noProof/>
              </w:rPr>
            </w:pPr>
            <w:r w:rsidRPr="00006E98">
              <w:rPr>
                <w:noProof/>
              </w:rPr>
              <w:lastRenderedPageBreak/>
              <w:drawing>
                <wp:inline distT="0" distB="0" distL="0" distR="0" wp14:anchorId="36CEBC0B" wp14:editId="0C7935E6">
                  <wp:extent cx="2865600" cy="1980000"/>
                  <wp:effectExtent l="0" t="0" r="0" b="1270"/>
                  <wp:docPr id="29" name="Graphic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Figure_11c.svg"/>
                          <pic:cNvPicPr preferRelativeResize="0"/>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865600" cy="1980000"/>
                          </a:xfrm>
                          <a:prstGeom prst="rect">
                            <a:avLst/>
                          </a:prstGeom>
                        </pic:spPr>
                      </pic:pic>
                    </a:graphicData>
                  </a:graphic>
                </wp:inline>
              </w:drawing>
            </w:r>
          </w:p>
        </w:tc>
        <w:tc>
          <w:tcPr>
            <w:tcW w:w="4516" w:type="dxa"/>
          </w:tcPr>
          <w:p w14:paraId="3E604A52" w14:textId="290B11F7" w:rsidR="0069004F" w:rsidRPr="00006E98" w:rsidRDefault="0069004F" w:rsidP="00E1724B">
            <w:pPr>
              <w:spacing w:line="276" w:lineRule="auto"/>
              <w:rPr>
                <w:noProof/>
              </w:rPr>
            </w:pPr>
            <w:r w:rsidRPr="00006E98">
              <w:rPr>
                <w:noProof/>
              </w:rPr>
              <w:drawing>
                <wp:inline distT="0" distB="0" distL="0" distR="0" wp14:anchorId="28BCFFDB" wp14:editId="5D83C2F7">
                  <wp:extent cx="2865600" cy="1980000"/>
                  <wp:effectExtent l="0" t="0" r="0" b="1270"/>
                  <wp:docPr id="38" name="Graphic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Figure_11d.svg"/>
                          <pic:cNvPicPr preferRelativeResize="0"/>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65600" cy="1980000"/>
                          </a:xfrm>
                          <a:prstGeom prst="rect">
                            <a:avLst/>
                          </a:prstGeom>
                        </pic:spPr>
                      </pic:pic>
                    </a:graphicData>
                  </a:graphic>
                </wp:inline>
              </w:drawing>
            </w:r>
          </w:p>
        </w:tc>
      </w:tr>
      <w:tr w:rsidR="000F4271" w:rsidRPr="00006E98" w14:paraId="2B351CC3" w14:textId="77777777" w:rsidTr="0069004F">
        <w:tc>
          <w:tcPr>
            <w:tcW w:w="4515" w:type="dxa"/>
          </w:tcPr>
          <w:p w14:paraId="7866637E" w14:textId="7CAE6E9B" w:rsidR="0069004F" w:rsidRPr="00006E98" w:rsidRDefault="0069004F" w:rsidP="00E1724B">
            <w:pPr>
              <w:spacing w:line="276" w:lineRule="auto"/>
              <w:rPr>
                <w:noProof/>
              </w:rPr>
            </w:pPr>
            <w:r w:rsidRPr="00006E98">
              <w:rPr>
                <w:noProof/>
              </w:rPr>
              <w:drawing>
                <wp:inline distT="0" distB="0" distL="0" distR="0" wp14:anchorId="4AD63BF9" wp14:editId="6BA52669">
                  <wp:extent cx="2865600" cy="1980000"/>
                  <wp:effectExtent l="0" t="0" r="0" b="1270"/>
                  <wp:docPr id="36" name="Graphic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Figure_11e.svg"/>
                          <pic:cNvPicPr preferRelativeResize="0"/>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65600" cy="1980000"/>
                          </a:xfrm>
                          <a:prstGeom prst="rect">
                            <a:avLst/>
                          </a:prstGeom>
                        </pic:spPr>
                      </pic:pic>
                    </a:graphicData>
                  </a:graphic>
                </wp:inline>
              </w:drawing>
            </w:r>
          </w:p>
        </w:tc>
        <w:tc>
          <w:tcPr>
            <w:tcW w:w="4516" w:type="dxa"/>
          </w:tcPr>
          <w:p w14:paraId="0B03C8A5" w14:textId="5224D336" w:rsidR="0069004F" w:rsidRPr="00006E98" w:rsidRDefault="0069004F" w:rsidP="00E1724B">
            <w:pPr>
              <w:spacing w:line="276" w:lineRule="auto"/>
              <w:rPr>
                <w:noProof/>
              </w:rPr>
            </w:pPr>
            <w:r w:rsidRPr="00006E98">
              <w:rPr>
                <w:noProof/>
              </w:rPr>
              <w:drawing>
                <wp:inline distT="0" distB="0" distL="0" distR="0" wp14:anchorId="69C7A5F1" wp14:editId="2A32F19E">
                  <wp:extent cx="2865600" cy="1980000"/>
                  <wp:effectExtent l="0" t="0" r="0" b="1270"/>
                  <wp:docPr id="39" name="Graphic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Figure_11f.svg"/>
                          <pic:cNvPicPr preferRelativeResize="0"/>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65600" cy="1980000"/>
                          </a:xfrm>
                          <a:prstGeom prst="rect">
                            <a:avLst/>
                          </a:prstGeom>
                        </pic:spPr>
                      </pic:pic>
                    </a:graphicData>
                  </a:graphic>
                </wp:inline>
              </w:drawing>
            </w:r>
          </w:p>
        </w:tc>
      </w:tr>
      <w:tr w:rsidR="000F4271" w:rsidRPr="00006E98" w14:paraId="3D9A1B05" w14:textId="77777777" w:rsidTr="0069004F">
        <w:tblPrEx>
          <w:tblCellMar>
            <w:left w:w="108" w:type="dxa"/>
            <w:right w:w="108" w:type="dxa"/>
          </w:tblCellMar>
        </w:tblPrEx>
        <w:tc>
          <w:tcPr>
            <w:tcW w:w="4515" w:type="dxa"/>
          </w:tcPr>
          <w:p w14:paraId="300EDBC0" w14:textId="376E6603" w:rsidR="0069004F" w:rsidRPr="00006E98" w:rsidRDefault="0069004F" w:rsidP="00E1724B">
            <w:pPr>
              <w:spacing w:line="276" w:lineRule="auto"/>
            </w:pPr>
            <w:r w:rsidRPr="00006E98">
              <w:rPr>
                <w:noProof/>
              </w:rPr>
              <w:drawing>
                <wp:inline distT="0" distB="0" distL="0" distR="0" wp14:anchorId="214C5FE0" wp14:editId="39D172DD">
                  <wp:extent cx="2865600" cy="1980000"/>
                  <wp:effectExtent l="0" t="0" r="0" b="1270"/>
                  <wp:docPr id="40" name="Graphic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Figure_11g.svg"/>
                          <pic:cNvPicPr preferRelativeResize="0"/>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65600" cy="1980000"/>
                          </a:xfrm>
                          <a:prstGeom prst="rect">
                            <a:avLst/>
                          </a:prstGeom>
                        </pic:spPr>
                      </pic:pic>
                    </a:graphicData>
                  </a:graphic>
                </wp:inline>
              </w:drawing>
            </w:r>
          </w:p>
        </w:tc>
        <w:tc>
          <w:tcPr>
            <w:tcW w:w="4516" w:type="dxa"/>
          </w:tcPr>
          <w:p w14:paraId="451123E0" w14:textId="0EEF5C66" w:rsidR="0069004F" w:rsidRPr="00006E98" w:rsidRDefault="0079703C" w:rsidP="00E1724B">
            <w:pPr>
              <w:spacing w:line="276" w:lineRule="auto"/>
            </w:pPr>
            <w:r w:rsidRPr="00006E98">
              <w:rPr>
                <w:noProof/>
              </w:rPr>
              <w:drawing>
                <wp:inline distT="0" distB="0" distL="0" distR="0" wp14:anchorId="0FB87D37" wp14:editId="57C1BFFB">
                  <wp:extent cx="2865600" cy="1980000"/>
                  <wp:effectExtent l="0" t="0" r="0" b="1270"/>
                  <wp:docPr id="44" name="Graphic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Figure_11h.svg"/>
                          <pic:cNvPicPr preferRelativeResize="0"/>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865600" cy="1980000"/>
                          </a:xfrm>
                          <a:prstGeom prst="rect">
                            <a:avLst/>
                          </a:prstGeom>
                        </pic:spPr>
                      </pic:pic>
                    </a:graphicData>
                  </a:graphic>
                </wp:inline>
              </w:drawing>
            </w:r>
          </w:p>
        </w:tc>
      </w:tr>
      <w:tr w:rsidR="000F4271" w:rsidRPr="00006E98" w14:paraId="4DB19406" w14:textId="77777777" w:rsidTr="0069004F">
        <w:tblPrEx>
          <w:tblCellMar>
            <w:left w:w="108" w:type="dxa"/>
            <w:right w:w="108" w:type="dxa"/>
          </w:tblCellMar>
        </w:tblPrEx>
        <w:tc>
          <w:tcPr>
            <w:tcW w:w="4515" w:type="dxa"/>
          </w:tcPr>
          <w:p w14:paraId="436A3504" w14:textId="4E703383" w:rsidR="0069004F" w:rsidRPr="00006E98" w:rsidRDefault="00284F3D" w:rsidP="00E1724B">
            <w:pPr>
              <w:spacing w:line="276" w:lineRule="auto"/>
              <w:rPr>
                <w:noProof/>
              </w:rPr>
            </w:pPr>
            <w:r w:rsidRPr="00006E98">
              <w:rPr>
                <w:noProof/>
              </w:rPr>
              <w:drawing>
                <wp:inline distT="0" distB="0" distL="0" distR="0" wp14:anchorId="4175026E" wp14:editId="4439E9F2">
                  <wp:extent cx="2865600" cy="1980000"/>
                  <wp:effectExtent l="0" t="0" r="0" b="1270"/>
                  <wp:docPr id="45" name="Graphic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Figure_11i.svg"/>
                          <pic:cNvPicPr preferRelativeResize="0"/>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865600" cy="1980000"/>
                          </a:xfrm>
                          <a:prstGeom prst="rect">
                            <a:avLst/>
                          </a:prstGeom>
                        </pic:spPr>
                      </pic:pic>
                    </a:graphicData>
                  </a:graphic>
                </wp:inline>
              </w:drawing>
            </w:r>
          </w:p>
        </w:tc>
        <w:tc>
          <w:tcPr>
            <w:tcW w:w="4516" w:type="dxa"/>
          </w:tcPr>
          <w:p w14:paraId="5C80A11C" w14:textId="3E992E16" w:rsidR="0069004F" w:rsidRPr="00006E98" w:rsidRDefault="0069004F" w:rsidP="00E1724B">
            <w:pPr>
              <w:spacing w:line="276" w:lineRule="auto"/>
              <w:rPr>
                <w:noProof/>
              </w:rPr>
            </w:pPr>
            <w:r w:rsidRPr="00006E98">
              <w:rPr>
                <w:noProof/>
              </w:rPr>
              <w:drawing>
                <wp:inline distT="0" distB="0" distL="0" distR="0" wp14:anchorId="1589D5D7" wp14:editId="7FCDD5A5">
                  <wp:extent cx="2865600" cy="1980000"/>
                  <wp:effectExtent l="0" t="0" r="0" b="1270"/>
                  <wp:docPr id="43" name="Graphic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Figure_11l.svg"/>
                          <pic:cNvPicPr preferRelativeResize="0"/>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865600" cy="1980000"/>
                          </a:xfrm>
                          <a:prstGeom prst="rect">
                            <a:avLst/>
                          </a:prstGeom>
                        </pic:spPr>
                      </pic:pic>
                    </a:graphicData>
                  </a:graphic>
                </wp:inline>
              </w:drawing>
            </w:r>
          </w:p>
        </w:tc>
      </w:tr>
    </w:tbl>
    <w:p w14:paraId="6977538F" w14:textId="5577C419" w:rsidR="0069004F" w:rsidRPr="00006E98" w:rsidRDefault="0069004F" w:rsidP="0069004F">
      <w:pPr>
        <w:pStyle w:val="Caption"/>
        <w:spacing w:after="0"/>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Pr="00006E98">
        <w:rPr>
          <w:noProof/>
        </w:rPr>
        <w:t>11</w:t>
      </w:r>
      <w:r w:rsidR="0005501E" w:rsidRPr="00006E98">
        <w:rPr>
          <w:noProof/>
        </w:rPr>
        <w:fldChar w:fldCharType="end"/>
      </w:r>
      <w:r w:rsidRPr="00006E98">
        <w:t>. RC columns under cycling loading: (a)-(</w:t>
      </w:r>
      <w:proofErr w:type="gramStart"/>
      <w:r w:rsidR="0079090E" w:rsidRPr="00006E98">
        <w:t>c)-(</w:t>
      </w:r>
      <w:proofErr w:type="gramEnd"/>
      <w:r w:rsidR="0079090E" w:rsidRPr="00006E98">
        <w:t>e)-(g)-(</w:t>
      </w:r>
      <w:proofErr w:type="spellStart"/>
      <w:r w:rsidRPr="00006E98">
        <w:t>i</w:t>
      </w:r>
      <w:proofErr w:type="spellEnd"/>
      <w:r w:rsidRPr="00006E98">
        <w:t>) 300x500 and (b)-(</w:t>
      </w:r>
      <w:r w:rsidR="0079090E" w:rsidRPr="00006E98">
        <w:t>d)-(f)-(h)-(</w:t>
      </w:r>
      <w:r w:rsidRPr="00006E98">
        <w:t>l) 500x300</w:t>
      </w:r>
      <w:r w:rsidRPr="00006E98">
        <w:rPr>
          <w:noProof/>
        </w:rPr>
        <w:t xml:space="preserve"> RC sections</w:t>
      </w:r>
    </w:p>
    <w:p w14:paraId="13462AF5" w14:textId="3D7790B0" w:rsidR="002E1CE3" w:rsidRPr="00006E98" w:rsidRDefault="009B596D" w:rsidP="00E1724B">
      <w:pPr>
        <w:spacing w:line="276" w:lineRule="auto"/>
      </w:pPr>
      <w:r w:rsidRPr="00006E98">
        <w:t xml:space="preserve"> </w:t>
      </w:r>
    </w:p>
    <w:bookmarkEnd w:id="13"/>
    <w:p w14:paraId="7933B18F" w14:textId="34410D3B" w:rsidR="009C12D6" w:rsidRPr="00006E98" w:rsidRDefault="00A06C7D" w:rsidP="0079090E">
      <w:pPr>
        <w:spacing w:line="276" w:lineRule="auto"/>
      </w:pPr>
      <w:r w:rsidRPr="00006E98">
        <w:lastRenderedPageBreak/>
        <w:t xml:space="preserve">The results of the numerical methods in </w:t>
      </w:r>
      <w:r w:rsidRPr="00006E98">
        <w:rPr>
          <w:highlight w:val="cyan"/>
        </w:rPr>
        <w:t>Figure</w:t>
      </w:r>
      <w:r w:rsidR="009C12D6" w:rsidRPr="00006E98">
        <w:rPr>
          <w:highlight w:val="cyan"/>
        </w:rPr>
        <w:t>s</w:t>
      </w:r>
      <w:r w:rsidRPr="00006E98">
        <w:rPr>
          <w:highlight w:val="cyan"/>
        </w:rPr>
        <w:t xml:space="preserve"> 11</w:t>
      </w:r>
      <w:r w:rsidRPr="00006E98">
        <w:t xml:space="preserve"> show that the FE model</w:t>
      </w:r>
      <w:r w:rsidR="009C12D6" w:rsidRPr="00006E98">
        <w:t xml:space="preserve"> with one displacement-based element plus the elastic element</w:t>
      </w:r>
      <w:r w:rsidRPr="00006E98">
        <w:t xml:space="preserve"> can capture </w:t>
      </w:r>
      <w:r w:rsidR="00D20345" w:rsidRPr="00006E98">
        <w:t xml:space="preserve">better </w:t>
      </w:r>
      <w:r w:rsidRPr="00006E98">
        <w:t>the cyclic behaviour of RC column</w:t>
      </w:r>
      <w:r w:rsidR="00D14850" w:rsidRPr="00006E98">
        <w:t>s</w:t>
      </w:r>
      <w:r w:rsidRPr="00006E98">
        <w:t xml:space="preserve"> with plain rebars</w:t>
      </w:r>
      <w:r w:rsidR="00027E46" w:rsidRPr="00006E98">
        <w:t xml:space="preserve"> with good accuracy</w:t>
      </w:r>
      <w:r w:rsidRPr="00006E98">
        <w:t xml:space="preserve">, in terms of strength, ductility and energy dissipation. </w:t>
      </w:r>
      <w:r w:rsidR="00D20345" w:rsidRPr="00006E98">
        <w:rPr>
          <w:highlight w:val="cyan"/>
        </w:rPr>
        <w:t xml:space="preserve">Table </w:t>
      </w:r>
      <w:r w:rsidR="000D2D96" w:rsidRPr="00006E98">
        <w:rPr>
          <w:highlight w:val="cyan"/>
        </w:rPr>
        <w:t>6</w:t>
      </w:r>
      <w:r w:rsidR="00D20345" w:rsidRPr="00006E98">
        <w:rPr>
          <w:highlight w:val="cyan"/>
        </w:rPr>
        <w:t xml:space="preserve"> and Table </w:t>
      </w:r>
      <w:r w:rsidR="000D2D96" w:rsidRPr="00006E98">
        <w:rPr>
          <w:highlight w:val="cyan"/>
        </w:rPr>
        <w:t>7</w:t>
      </w:r>
      <w:r w:rsidR="00D20345" w:rsidRPr="00006E98">
        <w:t xml:space="preserve"> summarises the comparison</w:t>
      </w:r>
      <w:r w:rsidR="00027E46" w:rsidRPr="00006E98">
        <w:t>s</w:t>
      </w:r>
      <w:r w:rsidR="00D20345" w:rsidRPr="00006E98">
        <w:t xml:space="preserve"> between the experimental and numerical results.</w:t>
      </w:r>
    </w:p>
    <w:p w14:paraId="20946E1F" w14:textId="4FDFBBC9" w:rsidR="009C12D6" w:rsidRPr="00006E98" w:rsidRDefault="009C12D6" w:rsidP="0079090E">
      <w:pPr>
        <w:spacing w:line="276" w:lineRule="auto"/>
      </w:pPr>
    </w:p>
    <w:p w14:paraId="57DC9B4A" w14:textId="2ED35BFE" w:rsidR="009C12D6" w:rsidRPr="00006E98" w:rsidRDefault="00D20345" w:rsidP="00D20345">
      <w:pPr>
        <w:pStyle w:val="Caption"/>
        <w:spacing w:after="0"/>
        <w:jc w:val="both"/>
      </w:pPr>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6</w:t>
      </w:r>
      <w:r w:rsidR="0005501E" w:rsidRPr="00006E98">
        <w:rPr>
          <w:noProof/>
        </w:rPr>
        <w:fldChar w:fldCharType="end"/>
      </w:r>
      <w:r w:rsidR="009C12D6" w:rsidRPr="00006E98">
        <w:t>. Finite Element model vs experimental result comparisons (RC columns with cross-section 300x500mm)</w:t>
      </w:r>
    </w:p>
    <w:tbl>
      <w:tblPr>
        <w:tblStyle w:val="TableGrid"/>
        <w:tblW w:w="0" w:type="auto"/>
        <w:tblLook w:val="04A0" w:firstRow="1" w:lastRow="0" w:firstColumn="1" w:lastColumn="0" w:noHBand="0" w:noVBand="1"/>
      </w:tblPr>
      <w:tblGrid>
        <w:gridCol w:w="2254"/>
        <w:gridCol w:w="2254"/>
        <w:gridCol w:w="2254"/>
        <w:gridCol w:w="2254"/>
      </w:tblGrid>
      <w:tr w:rsidR="000F4271" w:rsidRPr="00006E98" w14:paraId="08231435" w14:textId="77777777" w:rsidTr="009C12D6">
        <w:tc>
          <w:tcPr>
            <w:tcW w:w="2254" w:type="dxa"/>
          </w:tcPr>
          <w:p w14:paraId="00F30539" w14:textId="7D64235C" w:rsidR="009C12D6" w:rsidRPr="00006E98" w:rsidRDefault="009C12D6" w:rsidP="009C12D6">
            <w:pPr>
              <w:spacing w:line="276" w:lineRule="auto"/>
              <w:jc w:val="center"/>
              <w:rPr>
                <w:b/>
                <w:sz w:val="20"/>
                <w:szCs w:val="20"/>
              </w:rPr>
            </w:pPr>
            <w:r w:rsidRPr="00006E98">
              <w:rPr>
                <w:b/>
                <w:sz w:val="20"/>
                <w:szCs w:val="20"/>
              </w:rPr>
              <w:t>Model</w:t>
            </w:r>
          </w:p>
        </w:tc>
        <w:tc>
          <w:tcPr>
            <w:tcW w:w="2254" w:type="dxa"/>
          </w:tcPr>
          <w:p w14:paraId="061C1781" w14:textId="44FF352C" w:rsidR="009C12D6" w:rsidRPr="00006E98" w:rsidRDefault="009C12D6" w:rsidP="009C12D6">
            <w:pPr>
              <w:spacing w:line="276" w:lineRule="auto"/>
              <w:jc w:val="center"/>
              <w:rPr>
                <w:b/>
                <w:sz w:val="20"/>
                <w:szCs w:val="20"/>
              </w:rPr>
            </w:pPr>
            <w:r w:rsidRPr="00006E98">
              <w:rPr>
                <w:b/>
                <w:sz w:val="20"/>
                <w:szCs w:val="20"/>
              </w:rPr>
              <w:t>Peak (Positive) (</w:t>
            </w:r>
            <w:proofErr w:type="spellStart"/>
            <w:r w:rsidRPr="00006E98">
              <w:rPr>
                <w:b/>
                <w:sz w:val="20"/>
                <w:szCs w:val="20"/>
              </w:rPr>
              <w:t>kN</w:t>
            </w:r>
            <w:proofErr w:type="spellEnd"/>
            <w:r w:rsidRPr="00006E98">
              <w:rPr>
                <w:b/>
                <w:sz w:val="20"/>
                <w:szCs w:val="20"/>
              </w:rPr>
              <w:t>)</w:t>
            </w:r>
          </w:p>
        </w:tc>
        <w:tc>
          <w:tcPr>
            <w:tcW w:w="2254" w:type="dxa"/>
          </w:tcPr>
          <w:p w14:paraId="7EBE6163" w14:textId="792D407D" w:rsidR="009C12D6" w:rsidRPr="00006E98" w:rsidRDefault="009C12D6" w:rsidP="009C12D6">
            <w:pPr>
              <w:spacing w:line="276" w:lineRule="auto"/>
              <w:jc w:val="center"/>
              <w:rPr>
                <w:b/>
                <w:sz w:val="20"/>
                <w:szCs w:val="20"/>
              </w:rPr>
            </w:pPr>
            <w:r w:rsidRPr="00006E98">
              <w:rPr>
                <w:b/>
                <w:sz w:val="20"/>
                <w:szCs w:val="20"/>
              </w:rPr>
              <w:t>Peak (</w:t>
            </w:r>
            <w:r w:rsidR="00163F6E" w:rsidRPr="00006E98">
              <w:rPr>
                <w:b/>
                <w:sz w:val="20"/>
                <w:szCs w:val="20"/>
              </w:rPr>
              <w:t>Negative</w:t>
            </w:r>
            <w:r w:rsidRPr="00006E98">
              <w:rPr>
                <w:b/>
                <w:sz w:val="20"/>
                <w:szCs w:val="20"/>
              </w:rPr>
              <w:t>) (</w:t>
            </w:r>
            <w:proofErr w:type="spellStart"/>
            <w:r w:rsidRPr="00006E98">
              <w:rPr>
                <w:b/>
                <w:sz w:val="20"/>
                <w:szCs w:val="20"/>
              </w:rPr>
              <w:t>kN</w:t>
            </w:r>
            <w:proofErr w:type="spellEnd"/>
            <w:r w:rsidRPr="00006E98">
              <w:rPr>
                <w:b/>
                <w:sz w:val="20"/>
                <w:szCs w:val="20"/>
              </w:rPr>
              <w:t>)</w:t>
            </w:r>
          </w:p>
        </w:tc>
        <w:tc>
          <w:tcPr>
            <w:tcW w:w="2254" w:type="dxa"/>
          </w:tcPr>
          <w:p w14:paraId="68AB2122" w14:textId="30ECF90B" w:rsidR="009C12D6" w:rsidRPr="00006E98" w:rsidRDefault="009C12D6" w:rsidP="009C12D6">
            <w:pPr>
              <w:spacing w:line="276" w:lineRule="auto"/>
              <w:jc w:val="center"/>
              <w:rPr>
                <w:b/>
                <w:sz w:val="20"/>
                <w:szCs w:val="20"/>
              </w:rPr>
            </w:pPr>
            <w:r w:rsidRPr="00006E98">
              <w:rPr>
                <w:b/>
                <w:sz w:val="20"/>
                <w:szCs w:val="20"/>
              </w:rPr>
              <w:t>Error (%)</w:t>
            </w:r>
          </w:p>
        </w:tc>
      </w:tr>
      <w:tr w:rsidR="000F4271" w:rsidRPr="00006E98" w14:paraId="46FE7D26" w14:textId="77777777" w:rsidTr="009C12D6">
        <w:tc>
          <w:tcPr>
            <w:tcW w:w="2254" w:type="dxa"/>
          </w:tcPr>
          <w:p w14:paraId="44CAFC96" w14:textId="072191C5" w:rsidR="009C12D6" w:rsidRPr="00006E98" w:rsidRDefault="009C12D6" w:rsidP="009C12D6">
            <w:pPr>
              <w:spacing w:line="276" w:lineRule="auto"/>
              <w:jc w:val="center"/>
              <w:rPr>
                <w:sz w:val="20"/>
                <w:szCs w:val="20"/>
              </w:rPr>
            </w:pPr>
            <w:r w:rsidRPr="00006E98">
              <w:rPr>
                <w:sz w:val="20"/>
                <w:szCs w:val="20"/>
              </w:rPr>
              <w:t>Experimental</w:t>
            </w:r>
          </w:p>
        </w:tc>
        <w:tc>
          <w:tcPr>
            <w:tcW w:w="2254" w:type="dxa"/>
          </w:tcPr>
          <w:p w14:paraId="3A48DD56" w14:textId="29745ECB" w:rsidR="009C12D6" w:rsidRPr="00006E98" w:rsidRDefault="009C12D6" w:rsidP="009C12D6">
            <w:pPr>
              <w:spacing w:line="276" w:lineRule="auto"/>
              <w:jc w:val="center"/>
              <w:rPr>
                <w:sz w:val="20"/>
                <w:szCs w:val="20"/>
              </w:rPr>
            </w:pPr>
            <w:r w:rsidRPr="00006E98">
              <w:rPr>
                <w:sz w:val="20"/>
                <w:szCs w:val="20"/>
              </w:rPr>
              <w:t>67.7</w:t>
            </w:r>
          </w:p>
        </w:tc>
        <w:tc>
          <w:tcPr>
            <w:tcW w:w="2254" w:type="dxa"/>
          </w:tcPr>
          <w:p w14:paraId="185FF3BA" w14:textId="25D1E00F" w:rsidR="009C12D6" w:rsidRPr="00006E98" w:rsidRDefault="009C12D6" w:rsidP="009C12D6">
            <w:pPr>
              <w:spacing w:line="276" w:lineRule="auto"/>
              <w:jc w:val="center"/>
              <w:rPr>
                <w:sz w:val="20"/>
                <w:szCs w:val="20"/>
              </w:rPr>
            </w:pPr>
            <w:r w:rsidRPr="00006E98">
              <w:rPr>
                <w:sz w:val="20"/>
                <w:szCs w:val="20"/>
              </w:rPr>
              <w:t>-66.7</w:t>
            </w:r>
          </w:p>
        </w:tc>
        <w:tc>
          <w:tcPr>
            <w:tcW w:w="2254" w:type="dxa"/>
          </w:tcPr>
          <w:p w14:paraId="3415E4FD" w14:textId="7F8D58C4" w:rsidR="009C12D6" w:rsidRPr="00006E98" w:rsidRDefault="009C12D6" w:rsidP="009C12D6">
            <w:pPr>
              <w:spacing w:line="276" w:lineRule="auto"/>
              <w:jc w:val="center"/>
              <w:rPr>
                <w:sz w:val="20"/>
                <w:szCs w:val="20"/>
              </w:rPr>
            </w:pPr>
            <w:r w:rsidRPr="00006E98">
              <w:rPr>
                <w:sz w:val="20"/>
                <w:szCs w:val="20"/>
              </w:rPr>
              <w:t>-</w:t>
            </w:r>
          </w:p>
        </w:tc>
      </w:tr>
      <w:tr w:rsidR="000F4271" w:rsidRPr="00006E98" w14:paraId="0D30A9F9" w14:textId="77777777" w:rsidTr="009C12D6">
        <w:tc>
          <w:tcPr>
            <w:tcW w:w="2254" w:type="dxa"/>
          </w:tcPr>
          <w:p w14:paraId="2C140056" w14:textId="6B4AE56D" w:rsidR="009C12D6" w:rsidRPr="00006E98" w:rsidRDefault="009C12D6" w:rsidP="009C12D6">
            <w:pPr>
              <w:spacing w:line="276" w:lineRule="auto"/>
              <w:jc w:val="center"/>
              <w:rPr>
                <w:sz w:val="20"/>
                <w:szCs w:val="20"/>
              </w:rPr>
            </w:pPr>
            <w:r w:rsidRPr="00006E98">
              <w:rPr>
                <w:sz w:val="20"/>
                <w:szCs w:val="20"/>
              </w:rPr>
              <w:t>FB</w:t>
            </w:r>
          </w:p>
        </w:tc>
        <w:tc>
          <w:tcPr>
            <w:tcW w:w="2254" w:type="dxa"/>
          </w:tcPr>
          <w:p w14:paraId="165D9B71" w14:textId="3DA3E8F7" w:rsidR="009C12D6" w:rsidRPr="00006E98" w:rsidRDefault="009C12D6" w:rsidP="009C12D6">
            <w:pPr>
              <w:spacing w:line="276" w:lineRule="auto"/>
              <w:jc w:val="center"/>
              <w:rPr>
                <w:sz w:val="20"/>
                <w:szCs w:val="20"/>
              </w:rPr>
            </w:pPr>
            <w:r w:rsidRPr="00006E98">
              <w:rPr>
                <w:sz w:val="20"/>
                <w:szCs w:val="20"/>
              </w:rPr>
              <w:t>58.8</w:t>
            </w:r>
          </w:p>
        </w:tc>
        <w:tc>
          <w:tcPr>
            <w:tcW w:w="2254" w:type="dxa"/>
          </w:tcPr>
          <w:p w14:paraId="2020FA5F" w14:textId="5357593D" w:rsidR="009C12D6" w:rsidRPr="00006E98" w:rsidRDefault="009C12D6" w:rsidP="009C12D6">
            <w:pPr>
              <w:spacing w:line="276" w:lineRule="auto"/>
              <w:jc w:val="center"/>
              <w:rPr>
                <w:sz w:val="20"/>
                <w:szCs w:val="20"/>
              </w:rPr>
            </w:pPr>
            <w:r w:rsidRPr="00006E98">
              <w:rPr>
                <w:sz w:val="20"/>
                <w:szCs w:val="20"/>
              </w:rPr>
              <w:t>-58.8</w:t>
            </w:r>
          </w:p>
        </w:tc>
        <w:tc>
          <w:tcPr>
            <w:tcW w:w="2254" w:type="dxa"/>
          </w:tcPr>
          <w:p w14:paraId="2C31CA75" w14:textId="4588996E" w:rsidR="009C12D6" w:rsidRPr="00006E98" w:rsidRDefault="009C12D6" w:rsidP="009C12D6">
            <w:pPr>
              <w:spacing w:line="276" w:lineRule="auto"/>
              <w:jc w:val="center"/>
              <w:rPr>
                <w:sz w:val="20"/>
                <w:szCs w:val="20"/>
              </w:rPr>
            </w:pPr>
            <w:r w:rsidRPr="00006E98">
              <w:rPr>
                <w:sz w:val="20"/>
                <w:szCs w:val="20"/>
              </w:rPr>
              <w:t>20.8</w:t>
            </w:r>
          </w:p>
        </w:tc>
      </w:tr>
      <w:tr w:rsidR="000F4271" w:rsidRPr="00006E98" w14:paraId="22E65B69" w14:textId="77777777" w:rsidTr="009C12D6">
        <w:tc>
          <w:tcPr>
            <w:tcW w:w="2254" w:type="dxa"/>
          </w:tcPr>
          <w:p w14:paraId="1EF5632A" w14:textId="439F72E1" w:rsidR="009C12D6" w:rsidRPr="00006E98" w:rsidRDefault="009C12D6" w:rsidP="009C12D6">
            <w:pPr>
              <w:spacing w:line="276" w:lineRule="auto"/>
              <w:jc w:val="center"/>
              <w:rPr>
                <w:sz w:val="20"/>
                <w:szCs w:val="20"/>
              </w:rPr>
            </w:pPr>
            <w:r w:rsidRPr="00006E98">
              <w:rPr>
                <w:sz w:val="20"/>
                <w:szCs w:val="20"/>
              </w:rPr>
              <w:t>DB1</w:t>
            </w:r>
          </w:p>
        </w:tc>
        <w:tc>
          <w:tcPr>
            <w:tcW w:w="2254" w:type="dxa"/>
          </w:tcPr>
          <w:p w14:paraId="46EA1474" w14:textId="5ACECB8B" w:rsidR="009C12D6" w:rsidRPr="00006E98" w:rsidRDefault="009C12D6" w:rsidP="009C12D6">
            <w:pPr>
              <w:spacing w:line="276" w:lineRule="auto"/>
              <w:jc w:val="center"/>
              <w:rPr>
                <w:sz w:val="20"/>
                <w:szCs w:val="20"/>
              </w:rPr>
            </w:pPr>
            <w:r w:rsidRPr="00006E98">
              <w:rPr>
                <w:sz w:val="20"/>
                <w:szCs w:val="20"/>
              </w:rPr>
              <w:t>98.2</w:t>
            </w:r>
          </w:p>
        </w:tc>
        <w:tc>
          <w:tcPr>
            <w:tcW w:w="2254" w:type="dxa"/>
          </w:tcPr>
          <w:p w14:paraId="1D1F89F3" w14:textId="66C7EA66" w:rsidR="009C12D6" w:rsidRPr="00006E98" w:rsidRDefault="009C12D6" w:rsidP="009C12D6">
            <w:pPr>
              <w:spacing w:line="276" w:lineRule="auto"/>
              <w:jc w:val="center"/>
              <w:rPr>
                <w:sz w:val="20"/>
                <w:szCs w:val="20"/>
              </w:rPr>
            </w:pPr>
            <w:r w:rsidRPr="00006E98">
              <w:rPr>
                <w:sz w:val="20"/>
                <w:szCs w:val="20"/>
              </w:rPr>
              <w:t>-98.2</w:t>
            </w:r>
          </w:p>
        </w:tc>
        <w:tc>
          <w:tcPr>
            <w:tcW w:w="2254" w:type="dxa"/>
          </w:tcPr>
          <w:p w14:paraId="5DFBE0A7" w14:textId="66421C2E" w:rsidR="009C12D6" w:rsidRPr="00006E98" w:rsidRDefault="009C12D6" w:rsidP="009C12D6">
            <w:pPr>
              <w:spacing w:line="276" w:lineRule="auto"/>
              <w:jc w:val="center"/>
              <w:rPr>
                <w:sz w:val="20"/>
                <w:szCs w:val="20"/>
              </w:rPr>
            </w:pPr>
            <w:r w:rsidRPr="00006E98">
              <w:rPr>
                <w:sz w:val="20"/>
                <w:szCs w:val="20"/>
              </w:rPr>
              <w:t>51.2</w:t>
            </w:r>
          </w:p>
        </w:tc>
      </w:tr>
      <w:tr w:rsidR="000F4271" w:rsidRPr="00006E98" w14:paraId="25A8F8C5" w14:textId="77777777" w:rsidTr="009C12D6">
        <w:tc>
          <w:tcPr>
            <w:tcW w:w="2254" w:type="dxa"/>
          </w:tcPr>
          <w:p w14:paraId="7A4D7E78" w14:textId="269E01FC" w:rsidR="009C12D6" w:rsidRPr="00006E98" w:rsidRDefault="009C12D6" w:rsidP="009C12D6">
            <w:pPr>
              <w:spacing w:line="276" w:lineRule="auto"/>
              <w:jc w:val="center"/>
              <w:rPr>
                <w:sz w:val="20"/>
                <w:szCs w:val="20"/>
              </w:rPr>
            </w:pPr>
            <w:r w:rsidRPr="00006E98">
              <w:rPr>
                <w:sz w:val="20"/>
                <w:szCs w:val="20"/>
              </w:rPr>
              <w:t>DB4</w:t>
            </w:r>
          </w:p>
        </w:tc>
        <w:tc>
          <w:tcPr>
            <w:tcW w:w="2254" w:type="dxa"/>
          </w:tcPr>
          <w:p w14:paraId="09F9ABB2" w14:textId="0C228CB3" w:rsidR="009C12D6" w:rsidRPr="00006E98" w:rsidRDefault="009C12D6" w:rsidP="009C12D6">
            <w:pPr>
              <w:spacing w:line="276" w:lineRule="auto"/>
              <w:jc w:val="center"/>
              <w:rPr>
                <w:sz w:val="20"/>
                <w:szCs w:val="20"/>
              </w:rPr>
            </w:pPr>
            <w:r w:rsidRPr="00006E98">
              <w:rPr>
                <w:sz w:val="20"/>
                <w:szCs w:val="20"/>
              </w:rPr>
              <w:t>66.8</w:t>
            </w:r>
          </w:p>
        </w:tc>
        <w:tc>
          <w:tcPr>
            <w:tcW w:w="2254" w:type="dxa"/>
          </w:tcPr>
          <w:p w14:paraId="4A3C86EF" w14:textId="0F6D357D" w:rsidR="009C12D6" w:rsidRPr="00006E98" w:rsidRDefault="009C12D6" w:rsidP="009C12D6">
            <w:pPr>
              <w:spacing w:line="276" w:lineRule="auto"/>
              <w:jc w:val="center"/>
              <w:rPr>
                <w:sz w:val="20"/>
                <w:szCs w:val="20"/>
              </w:rPr>
            </w:pPr>
            <w:r w:rsidRPr="00006E98">
              <w:rPr>
                <w:sz w:val="20"/>
                <w:szCs w:val="20"/>
              </w:rPr>
              <w:t>-66.8</w:t>
            </w:r>
          </w:p>
        </w:tc>
        <w:tc>
          <w:tcPr>
            <w:tcW w:w="2254" w:type="dxa"/>
          </w:tcPr>
          <w:p w14:paraId="0F114C4E" w14:textId="2DBAF0C2" w:rsidR="009C12D6" w:rsidRPr="00006E98" w:rsidRDefault="009C12D6" w:rsidP="009C12D6">
            <w:pPr>
              <w:spacing w:line="276" w:lineRule="auto"/>
              <w:jc w:val="center"/>
              <w:rPr>
                <w:sz w:val="20"/>
                <w:szCs w:val="20"/>
              </w:rPr>
            </w:pPr>
            <w:r w:rsidRPr="00006E98">
              <w:rPr>
                <w:sz w:val="20"/>
                <w:szCs w:val="20"/>
              </w:rPr>
              <w:t>18.8</w:t>
            </w:r>
          </w:p>
        </w:tc>
      </w:tr>
      <w:tr w:rsidR="000F4271" w:rsidRPr="00006E98" w14:paraId="7080F76F" w14:textId="77777777" w:rsidTr="009C12D6">
        <w:tc>
          <w:tcPr>
            <w:tcW w:w="2254" w:type="dxa"/>
          </w:tcPr>
          <w:p w14:paraId="5E5C6C64" w14:textId="5C997012" w:rsidR="009C12D6" w:rsidRPr="00006E98" w:rsidRDefault="009C12D6" w:rsidP="009C12D6">
            <w:pPr>
              <w:spacing w:line="276" w:lineRule="auto"/>
              <w:jc w:val="center"/>
              <w:rPr>
                <w:sz w:val="20"/>
                <w:szCs w:val="20"/>
              </w:rPr>
            </w:pPr>
            <w:proofErr w:type="spellStart"/>
            <w:r w:rsidRPr="00006E98">
              <w:rPr>
                <w:sz w:val="20"/>
                <w:szCs w:val="20"/>
              </w:rPr>
              <w:t>DBb</w:t>
            </w:r>
            <w:proofErr w:type="spellEnd"/>
          </w:p>
        </w:tc>
        <w:tc>
          <w:tcPr>
            <w:tcW w:w="2254" w:type="dxa"/>
          </w:tcPr>
          <w:p w14:paraId="1AB71577" w14:textId="0F0501EE" w:rsidR="009C12D6" w:rsidRPr="00006E98" w:rsidRDefault="009C12D6" w:rsidP="009C12D6">
            <w:pPr>
              <w:spacing w:line="276" w:lineRule="auto"/>
              <w:jc w:val="center"/>
              <w:rPr>
                <w:sz w:val="20"/>
                <w:szCs w:val="20"/>
              </w:rPr>
            </w:pPr>
            <w:r w:rsidRPr="00006E98">
              <w:rPr>
                <w:sz w:val="20"/>
                <w:szCs w:val="20"/>
              </w:rPr>
              <w:t>65.1</w:t>
            </w:r>
          </w:p>
        </w:tc>
        <w:tc>
          <w:tcPr>
            <w:tcW w:w="2254" w:type="dxa"/>
          </w:tcPr>
          <w:p w14:paraId="7CBF4799" w14:textId="441B2D94" w:rsidR="009C12D6" w:rsidRPr="00006E98" w:rsidRDefault="009C12D6" w:rsidP="009C12D6">
            <w:pPr>
              <w:spacing w:line="276" w:lineRule="auto"/>
              <w:jc w:val="center"/>
              <w:rPr>
                <w:sz w:val="20"/>
                <w:szCs w:val="20"/>
              </w:rPr>
            </w:pPr>
            <w:r w:rsidRPr="00006E98">
              <w:rPr>
                <w:sz w:val="20"/>
                <w:szCs w:val="20"/>
              </w:rPr>
              <w:t>-64.9</w:t>
            </w:r>
          </w:p>
        </w:tc>
        <w:tc>
          <w:tcPr>
            <w:tcW w:w="2254" w:type="dxa"/>
          </w:tcPr>
          <w:p w14:paraId="512AC2D3" w14:textId="12148662" w:rsidR="009C12D6" w:rsidRPr="00006E98" w:rsidRDefault="009C12D6" w:rsidP="009C12D6">
            <w:pPr>
              <w:spacing w:line="276" w:lineRule="auto"/>
              <w:jc w:val="center"/>
              <w:rPr>
                <w:sz w:val="20"/>
                <w:szCs w:val="20"/>
              </w:rPr>
            </w:pPr>
            <w:r w:rsidRPr="00006E98">
              <w:rPr>
                <w:sz w:val="20"/>
                <w:szCs w:val="20"/>
              </w:rPr>
              <w:t>22.7</w:t>
            </w:r>
          </w:p>
        </w:tc>
      </w:tr>
      <w:tr w:rsidR="00163F6E" w:rsidRPr="00006E98" w14:paraId="30D23B7B" w14:textId="77777777" w:rsidTr="009C12D6">
        <w:tc>
          <w:tcPr>
            <w:tcW w:w="2254" w:type="dxa"/>
          </w:tcPr>
          <w:p w14:paraId="1EA154EA" w14:textId="4C8F636B" w:rsidR="009C12D6" w:rsidRPr="00006E98" w:rsidRDefault="009C12D6" w:rsidP="009C12D6">
            <w:pPr>
              <w:spacing w:line="276" w:lineRule="auto"/>
              <w:jc w:val="center"/>
              <w:rPr>
                <w:sz w:val="20"/>
                <w:szCs w:val="20"/>
              </w:rPr>
            </w:pPr>
            <w:proofErr w:type="spellStart"/>
            <w:r w:rsidRPr="00006E98">
              <w:rPr>
                <w:sz w:val="20"/>
                <w:szCs w:val="20"/>
              </w:rPr>
              <w:t>DBh</w:t>
            </w:r>
            <w:proofErr w:type="spellEnd"/>
          </w:p>
        </w:tc>
        <w:tc>
          <w:tcPr>
            <w:tcW w:w="2254" w:type="dxa"/>
          </w:tcPr>
          <w:p w14:paraId="2E434497" w14:textId="1DC0C85F" w:rsidR="009C12D6" w:rsidRPr="00006E98" w:rsidRDefault="009C12D6" w:rsidP="009C12D6">
            <w:pPr>
              <w:spacing w:line="276" w:lineRule="auto"/>
              <w:jc w:val="center"/>
              <w:rPr>
                <w:sz w:val="20"/>
                <w:szCs w:val="20"/>
              </w:rPr>
            </w:pPr>
            <w:r w:rsidRPr="00006E98">
              <w:rPr>
                <w:sz w:val="20"/>
                <w:szCs w:val="20"/>
              </w:rPr>
              <w:t>67.4</w:t>
            </w:r>
          </w:p>
        </w:tc>
        <w:tc>
          <w:tcPr>
            <w:tcW w:w="2254" w:type="dxa"/>
          </w:tcPr>
          <w:p w14:paraId="65AB1571" w14:textId="0314C34D" w:rsidR="009C12D6" w:rsidRPr="00006E98" w:rsidRDefault="009C12D6" w:rsidP="009C12D6">
            <w:pPr>
              <w:spacing w:line="276" w:lineRule="auto"/>
              <w:jc w:val="center"/>
              <w:rPr>
                <w:sz w:val="20"/>
                <w:szCs w:val="20"/>
              </w:rPr>
            </w:pPr>
            <w:r w:rsidRPr="00006E98">
              <w:rPr>
                <w:sz w:val="20"/>
                <w:szCs w:val="20"/>
              </w:rPr>
              <w:t>-64.4</w:t>
            </w:r>
          </w:p>
        </w:tc>
        <w:tc>
          <w:tcPr>
            <w:tcW w:w="2254" w:type="dxa"/>
          </w:tcPr>
          <w:p w14:paraId="6F627FEB" w14:textId="647BE4DC" w:rsidR="009C12D6" w:rsidRPr="00006E98" w:rsidRDefault="009C12D6" w:rsidP="009C12D6">
            <w:pPr>
              <w:spacing w:line="276" w:lineRule="auto"/>
              <w:jc w:val="center"/>
              <w:rPr>
                <w:sz w:val="20"/>
                <w:szCs w:val="20"/>
              </w:rPr>
            </w:pPr>
            <w:r w:rsidRPr="00006E98">
              <w:rPr>
                <w:sz w:val="20"/>
                <w:szCs w:val="20"/>
              </w:rPr>
              <w:t>19.0</w:t>
            </w:r>
          </w:p>
        </w:tc>
      </w:tr>
    </w:tbl>
    <w:p w14:paraId="0F462F1D" w14:textId="77777777" w:rsidR="009C12D6" w:rsidRPr="00006E98" w:rsidRDefault="009C12D6" w:rsidP="0079090E">
      <w:pPr>
        <w:spacing w:line="276" w:lineRule="auto"/>
      </w:pPr>
    </w:p>
    <w:p w14:paraId="357AE4C0" w14:textId="2B3212AE" w:rsidR="009C12D6" w:rsidRPr="00006E98" w:rsidRDefault="00D20345" w:rsidP="00D20345">
      <w:pPr>
        <w:pStyle w:val="Caption"/>
        <w:spacing w:after="0"/>
        <w:jc w:val="both"/>
      </w:pPr>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7</w:t>
      </w:r>
      <w:r w:rsidR="0005501E" w:rsidRPr="00006E98">
        <w:rPr>
          <w:noProof/>
        </w:rPr>
        <w:fldChar w:fldCharType="end"/>
      </w:r>
      <w:r w:rsidR="009C12D6" w:rsidRPr="00006E98">
        <w:t>. Finite Element model vs experimental result comparisons (RC columns with cross-section 500x300mm)</w:t>
      </w:r>
    </w:p>
    <w:tbl>
      <w:tblPr>
        <w:tblStyle w:val="TableGrid"/>
        <w:tblW w:w="0" w:type="auto"/>
        <w:tblLook w:val="04A0" w:firstRow="1" w:lastRow="0" w:firstColumn="1" w:lastColumn="0" w:noHBand="0" w:noVBand="1"/>
      </w:tblPr>
      <w:tblGrid>
        <w:gridCol w:w="2254"/>
        <w:gridCol w:w="2254"/>
        <w:gridCol w:w="2254"/>
        <w:gridCol w:w="2254"/>
      </w:tblGrid>
      <w:tr w:rsidR="000F4271" w:rsidRPr="00006E98" w14:paraId="512DB072" w14:textId="77777777" w:rsidTr="00082503">
        <w:tc>
          <w:tcPr>
            <w:tcW w:w="2254" w:type="dxa"/>
          </w:tcPr>
          <w:p w14:paraId="2FCD5F66" w14:textId="77777777" w:rsidR="009C12D6" w:rsidRPr="00006E98" w:rsidRDefault="009C12D6" w:rsidP="00082503">
            <w:pPr>
              <w:spacing w:line="276" w:lineRule="auto"/>
              <w:jc w:val="center"/>
              <w:rPr>
                <w:b/>
                <w:sz w:val="20"/>
                <w:szCs w:val="20"/>
              </w:rPr>
            </w:pPr>
            <w:r w:rsidRPr="00006E98">
              <w:rPr>
                <w:b/>
                <w:sz w:val="20"/>
                <w:szCs w:val="20"/>
              </w:rPr>
              <w:t>Model</w:t>
            </w:r>
          </w:p>
        </w:tc>
        <w:tc>
          <w:tcPr>
            <w:tcW w:w="2254" w:type="dxa"/>
          </w:tcPr>
          <w:p w14:paraId="74D19FBF" w14:textId="77777777" w:rsidR="009C12D6" w:rsidRPr="00006E98" w:rsidRDefault="009C12D6" w:rsidP="00082503">
            <w:pPr>
              <w:spacing w:line="276" w:lineRule="auto"/>
              <w:jc w:val="center"/>
              <w:rPr>
                <w:b/>
                <w:sz w:val="20"/>
                <w:szCs w:val="20"/>
              </w:rPr>
            </w:pPr>
            <w:r w:rsidRPr="00006E98">
              <w:rPr>
                <w:b/>
                <w:sz w:val="20"/>
                <w:szCs w:val="20"/>
              </w:rPr>
              <w:t>Peak (Positive) (</w:t>
            </w:r>
            <w:proofErr w:type="spellStart"/>
            <w:r w:rsidRPr="00006E98">
              <w:rPr>
                <w:b/>
                <w:sz w:val="20"/>
                <w:szCs w:val="20"/>
              </w:rPr>
              <w:t>kN</w:t>
            </w:r>
            <w:proofErr w:type="spellEnd"/>
            <w:r w:rsidRPr="00006E98">
              <w:rPr>
                <w:b/>
                <w:sz w:val="20"/>
                <w:szCs w:val="20"/>
              </w:rPr>
              <w:t>)</w:t>
            </w:r>
          </w:p>
        </w:tc>
        <w:tc>
          <w:tcPr>
            <w:tcW w:w="2254" w:type="dxa"/>
          </w:tcPr>
          <w:p w14:paraId="28EA5E78" w14:textId="2F2F85AA" w:rsidR="009C12D6" w:rsidRPr="00006E98" w:rsidRDefault="009C12D6" w:rsidP="00082503">
            <w:pPr>
              <w:spacing w:line="276" w:lineRule="auto"/>
              <w:jc w:val="center"/>
              <w:rPr>
                <w:b/>
                <w:sz w:val="20"/>
                <w:szCs w:val="20"/>
              </w:rPr>
            </w:pPr>
            <w:r w:rsidRPr="00006E98">
              <w:rPr>
                <w:b/>
                <w:sz w:val="20"/>
                <w:szCs w:val="20"/>
              </w:rPr>
              <w:t>Peak (</w:t>
            </w:r>
            <w:r w:rsidR="00163F6E" w:rsidRPr="00006E98">
              <w:rPr>
                <w:b/>
                <w:sz w:val="20"/>
                <w:szCs w:val="20"/>
              </w:rPr>
              <w:t>Negative</w:t>
            </w:r>
            <w:r w:rsidRPr="00006E98">
              <w:rPr>
                <w:b/>
                <w:sz w:val="20"/>
                <w:szCs w:val="20"/>
              </w:rPr>
              <w:t>) (</w:t>
            </w:r>
            <w:proofErr w:type="spellStart"/>
            <w:r w:rsidRPr="00006E98">
              <w:rPr>
                <w:b/>
                <w:sz w:val="20"/>
                <w:szCs w:val="20"/>
              </w:rPr>
              <w:t>kN</w:t>
            </w:r>
            <w:proofErr w:type="spellEnd"/>
            <w:r w:rsidRPr="00006E98">
              <w:rPr>
                <w:b/>
                <w:sz w:val="20"/>
                <w:szCs w:val="20"/>
              </w:rPr>
              <w:t>)</w:t>
            </w:r>
          </w:p>
        </w:tc>
        <w:tc>
          <w:tcPr>
            <w:tcW w:w="2254" w:type="dxa"/>
          </w:tcPr>
          <w:p w14:paraId="4236F3A4" w14:textId="77777777" w:rsidR="009C12D6" w:rsidRPr="00006E98" w:rsidRDefault="009C12D6" w:rsidP="00082503">
            <w:pPr>
              <w:spacing w:line="276" w:lineRule="auto"/>
              <w:jc w:val="center"/>
              <w:rPr>
                <w:b/>
                <w:sz w:val="20"/>
                <w:szCs w:val="20"/>
              </w:rPr>
            </w:pPr>
            <w:r w:rsidRPr="00006E98">
              <w:rPr>
                <w:b/>
                <w:sz w:val="20"/>
                <w:szCs w:val="20"/>
              </w:rPr>
              <w:t>Error (%)</w:t>
            </w:r>
          </w:p>
        </w:tc>
      </w:tr>
      <w:tr w:rsidR="000F4271" w:rsidRPr="00006E98" w14:paraId="63B8B605" w14:textId="77777777" w:rsidTr="00082503">
        <w:tc>
          <w:tcPr>
            <w:tcW w:w="2254" w:type="dxa"/>
          </w:tcPr>
          <w:p w14:paraId="60D6E565" w14:textId="77777777" w:rsidR="009C12D6" w:rsidRPr="00006E98" w:rsidRDefault="009C12D6" w:rsidP="00082503">
            <w:pPr>
              <w:spacing w:line="276" w:lineRule="auto"/>
              <w:jc w:val="center"/>
              <w:rPr>
                <w:sz w:val="20"/>
                <w:szCs w:val="20"/>
              </w:rPr>
            </w:pPr>
            <w:r w:rsidRPr="00006E98">
              <w:rPr>
                <w:sz w:val="20"/>
                <w:szCs w:val="20"/>
              </w:rPr>
              <w:t>Experimental</w:t>
            </w:r>
          </w:p>
        </w:tc>
        <w:tc>
          <w:tcPr>
            <w:tcW w:w="2254" w:type="dxa"/>
          </w:tcPr>
          <w:p w14:paraId="2F2B47AF" w14:textId="788AC33D" w:rsidR="009C12D6" w:rsidRPr="00006E98" w:rsidRDefault="009C12D6" w:rsidP="00082503">
            <w:pPr>
              <w:spacing w:line="276" w:lineRule="auto"/>
              <w:jc w:val="center"/>
              <w:rPr>
                <w:sz w:val="20"/>
                <w:szCs w:val="20"/>
              </w:rPr>
            </w:pPr>
            <w:r w:rsidRPr="00006E98">
              <w:rPr>
                <w:sz w:val="20"/>
                <w:szCs w:val="20"/>
              </w:rPr>
              <w:t>119.5</w:t>
            </w:r>
          </w:p>
        </w:tc>
        <w:tc>
          <w:tcPr>
            <w:tcW w:w="2254" w:type="dxa"/>
          </w:tcPr>
          <w:p w14:paraId="2A69BEF2" w14:textId="31A8C08D" w:rsidR="009C12D6" w:rsidRPr="00006E98" w:rsidRDefault="009C12D6" w:rsidP="00082503">
            <w:pPr>
              <w:spacing w:line="276" w:lineRule="auto"/>
              <w:jc w:val="center"/>
              <w:rPr>
                <w:sz w:val="20"/>
                <w:szCs w:val="20"/>
              </w:rPr>
            </w:pPr>
            <w:r w:rsidRPr="00006E98">
              <w:rPr>
                <w:sz w:val="20"/>
                <w:szCs w:val="20"/>
              </w:rPr>
              <w:t>-117.7</w:t>
            </w:r>
          </w:p>
        </w:tc>
        <w:tc>
          <w:tcPr>
            <w:tcW w:w="2254" w:type="dxa"/>
          </w:tcPr>
          <w:p w14:paraId="35CF107F" w14:textId="77777777" w:rsidR="009C12D6" w:rsidRPr="00006E98" w:rsidRDefault="009C12D6" w:rsidP="00082503">
            <w:pPr>
              <w:spacing w:line="276" w:lineRule="auto"/>
              <w:jc w:val="center"/>
              <w:rPr>
                <w:sz w:val="20"/>
                <w:szCs w:val="20"/>
              </w:rPr>
            </w:pPr>
            <w:r w:rsidRPr="00006E98">
              <w:rPr>
                <w:sz w:val="20"/>
                <w:szCs w:val="20"/>
              </w:rPr>
              <w:t>-</w:t>
            </w:r>
          </w:p>
        </w:tc>
      </w:tr>
      <w:tr w:rsidR="000F4271" w:rsidRPr="00006E98" w14:paraId="09902E25" w14:textId="77777777" w:rsidTr="00082503">
        <w:tc>
          <w:tcPr>
            <w:tcW w:w="2254" w:type="dxa"/>
          </w:tcPr>
          <w:p w14:paraId="402BCE82" w14:textId="77777777" w:rsidR="009C12D6" w:rsidRPr="00006E98" w:rsidRDefault="009C12D6" w:rsidP="00082503">
            <w:pPr>
              <w:spacing w:line="276" w:lineRule="auto"/>
              <w:jc w:val="center"/>
              <w:rPr>
                <w:sz w:val="20"/>
                <w:szCs w:val="20"/>
              </w:rPr>
            </w:pPr>
            <w:r w:rsidRPr="00006E98">
              <w:rPr>
                <w:sz w:val="20"/>
                <w:szCs w:val="20"/>
              </w:rPr>
              <w:t>FB</w:t>
            </w:r>
          </w:p>
        </w:tc>
        <w:tc>
          <w:tcPr>
            <w:tcW w:w="2254" w:type="dxa"/>
          </w:tcPr>
          <w:p w14:paraId="6B9E3242" w14:textId="3FA03A2F" w:rsidR="009C12D6" w:rsidRPr="00006E98" w:rsidRDefault="009C12D6" w:rsidP="00082503">
            <w:pPr>
              <w:spacing w:line="276" w:lineRule="auto"/>
              <w:jc w:val="center"/>
              <w:rPr>
                <w:sz w:val="20"/>
                <w:szCs w:val="20"/>
              </w:rPr>
            </w:pPr>
            <w:r w:rsidRPr="00006E98">
              <w:rPr>
                <w:sz w:val="20"/>
                <w:szCs w:val="20"/>
              </w:rPr>
              <w:t>95.7</w:t>
            </w:r>
          </w:p>
        </w:tc>
        <w:tc>
          <w:tcPr>
            <w:tcW w:w="2254" w:type="dxa"/>
          </w:tcPr>
          <w:p w14:paraId="2EFAF06F" w14:textId="484DCCA3" w:rsidR="009C12D6" w:rsidRPr="00006E98" w:rsidRDefault="009C12D6" w:rsidP="00082503">
            <w:pPr>
              <w:spacing w:line="276" w:lineRule="auto"/>
              <w:jc w:val="center"/>
              <w:rPr>
                <w:sz w:val="20"/>
                <w:szCs w:val="20"/>
              </w:rPr>
            </w:pPr>
            <w:r w:rsidRPr="00006E98">
              <w:rPr>
                <w:sz w:val="20"/>
                <w:szCs w:val="20"/>
              </w:rPr>
              <w:t>-94.3</w:t>
            </w:r>
          </w:p>
        </w:tc>
        <w:tc>
          <w:tcPr>
            <w:tcW w:w="2254" w:type="dxa"/>
          </w:tcPr>
          <w:p w14:paraId="6BE69FDF" w14:textId="3EFA55EE" w:rsidR="009C12D6" w:rsidRPr="00006E98" w:rsidRDefault="009C12D6" w:rsidP="00082503">
            <w:pPr>
              <w:spacing w:line="276" w:lineRule="auto"/>
              <w:jc w:val="center"/>
              <w:rPr>
                <w:sz w:val="20"/>
                <w:szCs w:val="20"/>
              </w:rPr>
            </w:pPr>
            <w:r w:rsidRPr="00006E98">
              <w:rPr>
                <w:sz w:val="20"/>
                <w:szCs w:val="20"/>
              </w:rPr>
              <w:t>25.0</w:t>
            </w:r>
          </w:p>
        </w:tc>
      </w:tr>
      <w:tr w:rsidR="000F4271" w:rsidRPr="00006E98" w14:paraId="1B91618A" w14:textId="77777777" w:rsidTr="00082503">
        <w:tc>
          <w:tcPr>
            <w:tcW w:w="2254" w:type="dxa"/>
          </w:tcPr>
          <w:p w14:paraId="7B46E5EE" w14:textId="77777777" w:rsidR="009C12D6" w:rsidRPr="00006E98" w:rsidRDefault="009C12D6" w:rsidP="00082503">
            <w:pPr>
              <w:spacing w:line="276" w:lineRule="auto"/>
              <w:jc w:val="center"/>
              <w:rPr>
                <w:sz w:val="20"/>
                <w:szCs w:val="20"/>
              </w:rPr>
            </w:pPr>
            <w:r w:rsidRPr="00006E98">
              <w:rPr>
                <w:sz w:val="20"/>
                <w:szCs w:val="20"/>
              </w:rPr>
              <w:t>DB1</w:t>
            </w:r>
          </w:p>
        </w:tc>
        <w:tc>
          <w:tcPr>
            <w:tcW w:w="2254" w:type="dxa"/>
          </w:tcPr>
          <w:p w14:paraId="69EFC6E8" w14:textId="198D7B43" w:rsidR="009C12D6" w:rsidRPr="00006E98" w:rsidRDefault="009C12D6" w:rsidP="00082503">
            <w:pPr>
              <w:spacing w:line="276" w:lineRule="auto"/>
              <w:jc w:val="center"/>
              <w:rPr>
                <w:sz w:val="20"/>
                <w:szCs w:val="20"/>
              </w:rPr>
            </w:pPr>
            <w:r w:rsidRPr="00006E98">
              <w:rPr>
                <w:sz w:val="20"/>
                <w:szCs w:val="20"/>
              </w:rPr>
              <w:t>139.8</w:t>
            </w:r>
          </w:p>
        </w:tc>
        <w:tc>
          <w:tcPr>
            <w:tcW w:w="2254" w:type="dxa"/>
          </w:tcPr>
          <w:p w14:paraId="2EAE9E67" w14:textId="05C904A1" w:rsidR="009C12D6" w:rsidRPr="00006E98" w:rsidRDefault="009C12D6" w:rsidP="00082503">
            <w:pPr>
              <w:spacing w:line="276" w:lineRule="auto"/>
              <w:jc w:val="center"/>
              <w:rPr>
                <w:sz w:val="20"/>
                <w:szCs w:val="20"/>
              </w:rPr>
            </w:pPr>
            <w:r w:rsidRPr="00006E98">
              <w:rPr>
                <w:sz w:val="20"/>
                <w:szCs w:val="20"/>
              </w:rPr>
              <w:t>-139.8</w:t>
            </w:r>
          </w:p>
        </w:tc>
        <w:tc>
          <w:tcPr>
            <w:tcW w:w="2254" w:type="dxa"/>
          </w:tcPr>
          <w:p w14:paraId="7BFFB360" w14:textId="0A2CB3D2" w:rsidR="009C12D6" w:rsidRPr="00006E98" w:rsidRDefault="009C12D6" w:rsidP="00082503">
            <w:pPr>
              <w:spacing w:line="276" w:lineRule="auto"/>
              <w:jc w:val="center"/>
              <w:rPr>
                <w:sz w:val="20"/>
                <w:szCs w:val="20"/>
              </w:rPr>
            </w:pPr>
            <w:r w:rsidRPr="00006E98">
              <w:rPr>
                <w:sz w:val="20"/>
                <w:szCs w:val="20"/>
              </w:rPr>
              <w:t>49.3</w:t>
            </w:r>
          </w:p>
        </w:tc>
      </w:tr>
      <w:tr w:rsidR="000F4271" w:rsidRPr="00006E98" w14:paraId="2390E58F" w14:textId="77777777" w:rsidTr="00082503">
        <w:tc>
          <w:tcPr>
            <w:tcW w:w="2254" w:type="dxa"/>
          </w:tcPr>
          <w:p w14:paraId="3357A1C2" w14:textId="77777777" w:rsidR="009C12D6" w:rsidRPr="00006E98" w:rsidRDefault="009C12D6" w:rsidP="00082503">
            <w:pPr>
              <w:spacing w:line="276" w:lineRule="auto"/>
              <w:jc w:val="center"/>
              <w:rPr>
                <w:sz w:val="20"/>
                <w:szCs w:val="20"/>
              </w:rPr>
            </w:pPr>
            <w:r w:rsidRPr="00006E98">
              <w:rPr>
                <w:sz w:val="20"/>
                <w:szCs w:val="20"/>
              </w:rPr>
              <w:t>DB4</w:t>
            </w:r>
          </w:p>
        </w:tc>
        <w:tc>
          <w:tcPr>
            <w:tcW w:w="2254" w:type="dxa"/>
          </w:tcPr>
          <w:p w14:paraId="43E552EA" w14:textId="62AA40DF" w:rsidR="009C12D6" w:rsidRPr="00006E98" w:rsidRDefault="0079703C" w:rsidP="00082503">
            <w:pPr>
              <w:spacing w:line="276" w:lineRule="auto"/>
              <w:jc w:val="center"/>
              <w:rPr>
                <w:sz w:val="20"/>
                <w:szCs w:val="20"/>
              </w:rPr>
            </w:pPr>
            <w:r w:rsidRPr="00006E98">
              <w:rPr>
                <w:sz w:val="20"/>
                <w:szCs w:val="20"/>
              </w:rPr>
              <w:t>108.9</w:t>
            </w:r>
          </w:p>
        </w:tc>
        <w:tc>
          <w:tcPr>
            <w:tcW w:w="2254" w:type="dxa"/>
          </w:tcPr>
          <w:p w14:paraId="4FAAA0C4" w14:textId="29E3D813" w:rsidR="009C12D6" w:rsidRPr="00006E98" w:rsidRDefault="009C12D6" w:rsidP="00082503">
            <w:pPr>
              <w:spacing w:line="276" w:lineRule="auto"/>
              <w:jc w:val="center"/>
              <w:rPr>
                <w:sz w:val="20"/>
                <w:szCs w:val="20"/>
              </w:rPr>
            </w:pPr>
            <w:r w:rsidRPr="00006E98">
              <w:rPr>
                <w:sz w:val="20"/>
                <w:szCs w:val="20"/>
              </w:rPr>
              <w:t>-</w:t>
            </w:r>
            <w:r w:rsidR="0079703C" w:rsidRPr="00006E98">
              <w:rPr>
                <w:sz w:val="20"/>
                <w:szCs w:val="20"/>
              </w:rPr>
              <w:t>106.3</w:t>
            </w:r>
          </w:p>
        </w:tc>
        <w:tc>
          <w:tcPr>
            <w:tcW w:w="2254" w:type="dxa"/>
          </w:tcPr>
          <w:p w14:paraId="5FE65D29" w14:textId="4E79919F" w:rsidR="009C12D6" w:rsidRPr="00006E98" w:rsidRDefault="0079703C" w:rsidP="00082503">
            <w:pPr>
              <w:spacing w:line="276" w:lineRule="auto"/>
              <w:jc w:val="center"/>
              <w:rPr>
                <w:sz w:val="20"/>
                <w:szCs w:val="20"/>
              </w:rPr>
            </w:pPr>
            <w:r w:rsidRPr="00006E98">
              <w:rPr>
                <w:sz w:val="20"/>
                <w:szCs w:val="20"/>
              </w:rPr>
              <w:t>19.7</w:t>
            </w:r>
          </w:p>
        </w:tc>
      </w:tr>
      <w:tr w:rsidR="000F4271" w:rsidRPr="00006E98" w14:paraId="29D6F2D1" w14:textId="77777777" w:rsidTr="00082503">
        <w:tc>
          <w:tcPr>
            <w:tcW w:w="2254" w:type="dxa"/>
          </w:tcPr>
          <w:p w14:paraId="08C35580" w14:textId="77777777" w:rsidR="009C12D6" w:rsidRPr="00006E98" w:rsidRDefault="009C12D6" w:rsidP="00082503">
            <w:pPr>
              <w:spacing w:line="276" w:lineRule="auto"/>
              <w:jc w:val="center"/>
              <w:rPr>
                <w:sz w:val="20"/>
                <w:szCs w:val="20"/>
              </w:rPr>
            </w:pPr>
            <w:proofErr w:type="spellStart"/>
            <w:r w:rsidRPr="00006E98">
              <w:rPr>
                <w:sz w:val="20"/>
                <w:szCs w:val="20"/>
              </w:rPr>
              <w:t>DBb</w:t>
            </w:r>
            <w:proofErr w:type="spellEnd"/>
          </w:p>
        </w:tc>
        <w:tc>
          <w:tcPr>
            <w:tcW w:w="2254" w:type="dxa"/>
          </w:tcPr>
          <w:p w14:paraId="48B3CBF8" w14:textId="7B3F41E0" w:rsidR="009C12D6" w:rsidRPr="00006E98" w:rsidRDefault="009C12D6" w:rsidP="00082503">
            <w:pPr>
              <w:spacing w:line="276" w:lineRule="auto"/>
              <w:jc w:val="center"/>
              <w:rPr>
                <w:sz w:val="20"/>
                <w:szCs w:val="20"/>
              </w:rPr>
            </w:pPr>
            <w:r w:rsidRPr="00006E98">
              <w:rPr>
                <w:sz w:val="20"/>
                <w:szCs w:val="20"/>
              </w:rPr>
              <w:t>10</w:t>
            </w:r>
            <w:r w:rsidR="0079703C" w:rsidRPr="00006E98">
              <w:rPr>
                <w:sz w:val="20"/>
                <w:szCs w:val="20"/>
              </w:rPr>
              <w:t>7</w:t>
            </w:r>
            <w:r w:rsidRPr="00006E98">
              <w:rPr>
                <w:sz w:val="20"/>
                <w:szCs w:val="20"/>
              </w:rPr>
              <w:t>.</w:t>
            </w:r>
            <w:r w:rsidR="0079703C" w:rsidRPr="00006E98">
              <w:rPr>
                <w:sz w:val="20"/>
                <w:szCs w:val="20"/>
              </w:rPr>
              <w:t>1</w:t>
            </w:r>
          </w:p>
        </w:tc>
        <w:tc>
          <w:tcPr>
            <w:tcW w:w="2254" w:type="dxa"/>
          </w:tcPr>
          <w:p w14:paraId="34A4B2F9" w14:textId="6359929D" w:rsidR="009C12D6" w:rsidRPr="00006E98" w:rsidRDefault="009C12D6" w:rsidP="00082503">
            <w:pPr>
              <w:spacing w:line="276" w:lineRule="auto"/>
              <w:jc w:val="center"/>
              <w:rPr>
                <w:sz w:val="20"/>
                <w:szCs w:val="20"/>
              </w:rPr>
            </w:pPr>
            <w:r w:rsidRPr="00006E98">
              <w:rPr>
                <w:sz w:val="20"/>
                <w:szCs w:val="20"/>
              </w:rPr>
              <w:t>-10</w:t>
            </w:r>
            <w:r w:rsidR="0079703C" w:rsidRPr="00006E98">
              <w:rPr>
                <w:sz w:val="20"/>
                <w:szCs w:val="20"/>
              </w:rPr>
              <w:t>4</w:t>
            </w:r>
            <w:r w:rsidRPr="00006E98">
              <w:rPr>
                <w:sz w:val="20"/>
                <w:szCs w:val="20"/>
              </w:rPr>
              <w:t>.</w:t>
            </w:r>
            <w:r w:rsidR="0079703C" w:rsidRPr="00006E98">
              <w:rPr>
                <w:sz w:val="20"/>
                <w:szCs w:val="20"/>
              </w:rPr>
              <w:t>4</w:t>
            </w:r>
          </w:p>
        </w:tc>
        <w:tc>
          <w:tcPr>
            <w:tcW w:w="2254" w:type="dxa"/>
          </w:tcPr>
          <w:p w14:paraId="2D72D80B" w14:textId="5A1B743A" w:rsidR="009C12D6" w:rsidRPr="00006E98" w:rsidRDefault="0079703C" w:rsidP="00082503">
            <w:pPr>
              <w:spacing w:line="276" w:lineRule="auto"/>
              <w:jc w:val="center"/>
              <w:rPr>
                <w:sz w:val="20"/>
                <w:szCs w:val="20"/>
              </w:rPr>
            </w:pPr>
            <w:r w:rsidRPr="00006E98">
              <w:rPr>
                <w:sz w:val="20"/>
                <w:szCs w:val="20"/>
              </w:rPr>
              <w:t>21.5</w:t>
            </w:r>
          </w:p>
        </w:tc>
      </w:tr>
      <w:tr w:rsidR="00163F6E" w:rsidRPr="00006E98" w14:paraId="4E110B64" w14:textId="77777777" w:rsidTr="00082503">
        <w:tc>
          <w:tcPr>
            <w:tcW w:w="2254" w:type="dxa"/>
          </w:tcPr>
          <w:p w14:paraId="362E0714" w14:textId="77777777" w:rsidR="009C12D6" w:rsidRPr="00006E98" w:rsidRDefault="009C12D6" w:rsidP="00082503">
            <w:pPr>
              <w:spacing w:line="276" w:lineRule="auto"/>
              <w:jc w:val="center"/>
              <w:rPr>
                <w:sz w:val="20"/>
                <w:szCs w:val="20"/>
              </w:rPr>
            </w:pPr>
            <w:proofErr w:type="spellStart"/>
            <w:r w:rsidRPr="00006E98">
              <w:rPr>
                <w:sz w:val="20"/>
                <w:szCs w:val="20"/>
              </w:rPr>
              <w:t>DBh</w:t>
            </w:r>
            <w:proofErr w:type="spellEnd"/>
          </w:p>
        </w:tc>
        <w:tc>
          <w:tcPr>
            <w:tcW w:w="2254" w:type="dxa"/>
          </w:tcPr>
          <w:p w14:paraId="1ED26B3A" w14:textId="0D314C05" w:rsidR="009C12D6" w:rsidRPr="00006E98" w:rsidRDefault="009C12D6" w:rsidP="00082503">
            <w:pPr>
              <w:spacing w:line="276" w:lineRule="auto"/>
              <w:jc w:val="center"/>
              <w:rPr>
                <w:sz w:val="20"/>
                <w:szCs w:val="20"/>
              </w:rPr>
            </w:pPr>
            <w:r w:rsidRPr="00006E98">
              <w:rPr>
                <w:sz w:val="20"/>
                <w:szCs w:val="20"/>
              </w:rPr>
              <w:t>118.31</w:t>
            </w:r>
          </w:p>
        </w:tc>
        <w:tc>
          <w:tcPr>
            <w:tcW w:w="2254" w:type="dxa"/>
          </w:tcPr>
          <w:p w14:paraId="09684533" w14:textId="6B6D6899" w:rsidR="009C12D6" w:rsidRPr="00006E98" w:rsidRDefault="009C12D6" w:rsidP="00082503">
            <w:pPr>
              <w:spacing w:line="276" w:lineRule="auto"/>
              <w:jc w:val="center"/>
              <w:rPr>
                <w:sz w:val="20"/>
                <w:szCs w:val="20"/>
              </w:rPr>
            </w:pPr>
            <w:r w:rsidRPr="00006E98">
              <w:rPr>
                <w:sz w:val="20"/>
                <w:szCs w:val="20"/>
              </w:rPr>
              <w:t>-116.7</w:t>
            </w:r>
          </w:p>
        </w:tc>
        <w:tc>
          <w:tcPr>
            <w:tcW w:w="2254" w:type="dxa"/>
          </w:tcPr>
          <w:p w14:paraId="003360B1" w14:textId="6279B791" w:rsidR="009C12D6" w:rsidRPr="00006E98" w:rsidRDefault="009C12D6" w:rsidP="00082503">
            <w:pPr>
              <w:spacing w:line="276" w:lineRule="auto"/>
              <w:jc w:val="center"/>
              <w:rPr>
                <w:sz w:val="20"/>
                <w:szCs w:val="20"/>
              </w:rPr>
            </w:pPr>
            <w:r w:rsidRPr="00006E98">
              <w:rPr>
                <w:sz w:val="20"/>
                <w:szCs w:val="20"/>
              </w:rPr>
              <w:t>14.8</w:t>
            </w:r>
          </w:p>
        </w:tc>
      </w:tr>
    </w:tbl>
    <w:p w14:paraId="67EFFC7C" w14:textId="77777777" w:rsidR="009C12D6" w:rsidRPr="00006E98" w:rsidRDefault="009C12D6" w:rsidP="0079090E">
      <w:pPr>
        <w:spacing w:line="276" w:lineRule="auto"/>
      </w:pPr>
    </w:p>
    <w:p w14:paraId="1DCA05BB" w14:textId="5163B264" w:rsidR="00284F3D" w:rsidRPr="00006E98" w:rsidRDefault="00284F3D" w:rsidP="0079090E">
      <w:pPr>
        <w:spacing w:line="276" w:lineRule="auto"/>
      </w:pPr>
      <w:r w:rsidRPr="00006E98">
        <w:t>The error is computed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394"/>
        <w:gridCol w:w="2495"/>
      </w:tblGrid>
      <w:tr w:rsidR="000F4271" w:rsidRPr="00006E98" w14:paraId="1A9FA200" w14:textId="77777777" w:rsidTr="00284F3D">
        <w:tc>
          <w:tcPr>
            <w:tcW w:w="2127" w:type="dxa"/>
          </w:tcPr>
          <w:p w14:paraId="4E66256E" w14:textId="77777777" w:rsidR="00284F3D" w:rsidRPr="00006E98" w:rsidRDefault="00284F3D" w:rsidP="00082503">
            <w:pPr>
              <w:spacing w:line="276" w:lineRule="auto"/>
              <w:rPr>
                <w:szCs w:val="24"/>
              </w:rPr>
            </w:pPr>
          </w:p>
        </w:tc>
        <w:tc>
          <w:tcPr>
            <w:tcW w:w="4394" w:type="dxa"/>
          </w:tcPr>
          <w:p w14:paraId="3FB6DBEE" w14:textId="4340421F" w:rsidR="00284F3D" w:rsidRPr="00006E98" w:rsidRDefault="00284F3D" w:rsidP="00082503">
            <w:pPr>
              <w:spacing w:line="276" w:lineRule="auto"/>
              <w:rPr>
                <w:szCs w:val="24"/>
              </w:rPr>
            </w:pPr>
            <m:oMathPara>
              <m:oMath>
                <m:r>
                  <w:rPr>
                    <w:rFonts w:ascii="Cambria Math" w:hAnsi="Cambria Math"/>
                    <w:szCs w:val="24"/>
                  </w:rPr>
                  <m:t xml:space="preserve">Error(%)= </m:t>
                </m:r>
                <m:rad>
                  <m:radPr>
                    <m:degHide m:val="1"/>
                    <m:ctrlPr>
                      <w:rPr>
                        <w:rFonts w:ascii="Cambria Math" w:hAnsi="Cambria Math"/>
                        <w:i/>
                        <w:szCs w:val="24"/>
                      </w:rPr>
                    </m:ctrlPr>
                  </m:radPr>
                  <m:deg/>
                  <m:e>
                    <m:f>
                      <m:fPr>
                        <m:ctrlPr>
                          <w:rPr>
                            <w:rFonts w:ascii="Cambria Math" w:hAnsi="Cambria Math"/>
                            <w:i/>
                            <w:szCs w:val="24"/>
                          </w:rPr>
                        </m:ctrlPr>
                      </m:fPr>
                      <m:num>
                        <m:nary>
                          <m:naryPr>
                            <m:chr m:val="∑"/>
                            <m:limLoc m:val="undOvr"/>
                            <m:supHide m:val="1"/>
                            <m:ctrlPr>
                              <w:rPr>
                                <w:rFonts w:ascii="Cambria Math" w:hAnsi="Cambria Math"/>
                                <w:i/>
                                <w:szCs w:val="24"/>
                              </w:rPr>
                            </m:ctrlPr>
                          </m:naryPr>
                          <m:sub>
                            <m:r>
                              <w:rPr>
                                <w:rFonts w:ascii="Cambria Math" w:hAnsi="Cambria Math"/>
                                <w:szCs w:val="24"/>
                              </w:rPr>
                              <m:t>i</m:t>
                            </m:r>
                          </m:sub>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exp</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num</m:t>
                                        </m:r>
                                      </m:sub>
                                    </m:sSub>
                                  </m:e>
                                </m:d>
                              </m:e>
                              <m:sup>
                                <m:r>
                                  <w:rPr>
                                    <w:rFonts w:ascii="Cambria Math" w:hAnsi="Cambria Math"/>
                                    <w:szCs w:val="24"/>
                                  </w:rPr>
                                  <m:t>2</m:t>
                                </m:r>
                              </m:sup>
                            </m:sSup>
                          </m:e>
                        </m:nary>
                      </m:num>
                      <m:den>
                        <m:nary>
                          <m:naryPr>
                            <m:chr m:val="∑"/>
                            <m:limLoc m:val="undOvr"/>
                            <m:supHide m:val="1"/>
                            <m:ctrlPr>
                              <w:rPr>
                                <w:rFonts w:ascii="Cambria Math" w:hAnsi="Cambria Math"/>
                                <w:i/>
                                <w:szCs w:val="24"/>
                              </w:rPr>
                            </m:ctrlPr>
                          </m:naryPr>
                          <m:sub>
                            <m:r>
                              <w:rPr>
                                <w:rFonts w:ascii="Cambria Math" w:hAnsi="Cambria Math"/>
                                <w:szCs w:val="24"/>
                              </w:rPr>
                              <m:t>i</m:t>
                            </m:r>
                          </m:sub>
                          <m:sup/>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exp</m:t>
                                    </m:r>
                                  </m:sub>
                                </m:sSub>
                              </m:e>
                              <m:sup>
                                <m:r>
                                  <w:rPr>
                                    <w:rFonts w:ascii="Cambria Math" w:hAnsi="Cambria Math"/>
                                    <w:szCs w:val="24"/>
                                  </w:rPr>
                                  <m:t>2</m:t>
                                </m:r>
                              </m:sup>
                            </m:sSup>
                          </m:e>
                        </m:nary>
                      </m:den>
                    </m:f>
                  </m:e>
                </m:rad>
              </m:oMath>
            </m:oMathPara>
          </w:p>
        </w:tc>
        <w:tc>
          <w:tcPr>
            <w:tcW w:w="2495" w:type="dxa"/>
          </w:tcPr>
          <w:p w14:paraId="652013AC" w14:textId="077E09F6" w:rsidR="00284F3D" w:rsidRPr="00006E98" w:rsidRDefault="00284F3D" w:rsidP="00284F3D">
            <w:pPr>
              <w:pStyle w:val="Caption"/>
              <w:jc w:val="right"/>
              <w:rPr>
                <w:szCs w:val="24"/>
              </w:rPr>
            </w:pPr>
            <w:r w:rsidRPr="00006E98">
              <w:rPr>
                <w:iCs w:val="0"/>
                <w:noProof/>
                <w:sz w:val="24"/>
                <w:szCs w:val="22"/>
              </w:rPr>
              <w:t>(</w:t>
            </w:r>
            <w:r w:rsidRPr="00006E98">
              <w:rPr>
                <w:iCs w:val="0"/>
                <w:noProof/>
                <w:sz w:val="24"/>
                <w:szCs w:val="22"/>
              </w:rPr>
              <w:fldChar w:fldCharType="begin"/>
            </w:r>
            <w:r w:rsidRPr="00006E98">
              <w:rPr>
                <w:iCs w:val="0"/>
                <w:noProof/>
                <w:sz w:val="24"/>
                <w:szCs w:val="22"/>
              </w:rPr>
              <w:instrText xml:space="preserve"> SEQ Equation \* ARABIC </w:instrText>
            </w:r>
            <w:r w:rsidRPr="00006E98">
              <w:rPr>
                <w:iCs w:val="0"/>
                <w:noProof/>
                <w:sz w:val="24"/>
                <w:szCs w:val="22"/>
              </w:rPr>
              <w:fldChar w:fldCharType="separate"/>
            </w:r>
            <w:r w:rsidRPr="00006E98">
              <w:rPr>
                <w:iCs w:val="0"/>
                <w:noProof/>
                <w:sz w:val="24"/>
                <w:szCs w:val="22"/>
              </w:rPr>
              <w:t>16</w:t>
            </w:r>
            <w:r w:rsidRPr="00006E98">
              <w:rPr>
                <w:iCs w:val="0"/>
                <w:noProof/>
                <w:sz w:val="24"/>
                <w:szCs w:val="22"/>
              </w:rPr>
              <w:fldChar w:fldCharType="end"/>
            </w:r>
            <w:r w:rsidRPr="00006E98">
              <w:rPr>
                <w:iCs w:val="0"/>
                <w:noProof/>
                <w:sz w:val="24"/>
                <w:szCs w:val="22"/>
              </w:rPr>
              <w:t>)</w:t>
            </w:r>
          </w:p>
        </w:tc>
      </w:tr>
    </w:tbl>
    <w:p w14:paraId="63D9F3B8" w14:textId="106EF6F6" w:rsidR="00ED585F" w:rsidRPr="00006E98" w:rsidRDefault="00284F3D" w:rsidP="0079090E">
      <w:pPr>
        <w:spacing w:line="276" w:lineRule="auto"/>
      </w:pPr>
      <w:r w:rsidRPr="00006E98">
        <w:rPr>
          <w:rFonts w:cs="Times New Roman"/>
        </w:rPr>
        <w:t xml:space="preserve">In Eq. (16) </w:t>
      </w:r>
      <m:oMath>
        <m:sSub>
          <m:sSubPr>
            <m:ctrlPr>
              <w:rPr>
                <w:rFonts w:ascii="Cambria Math" w:hAnsi="Cambria Math" w:cs="Times New Roman"/>
                <w:sz w:val="22"/>
              </w:rPr>
            </m:ctrlPr>
          </m:sSubPr>
          <m:e>
            <m:r>
              <w:rPr>
                <w:rFonts w:ascii="Cambria Math" w:hAnsi="Cambria Math" w:cs="Times New Roman"/>
              </w:rPr>
              <m:t>V</m:t>
            </m:r>
          </m:e>
          <m:sub>
            <m:r>
              <w:rPr>
                <w:rFonts w:ascii="Cambria Math" w:hAnsi="Cambria Math" w:cs="Times New Roman"/>
              </w:rPr>
              <m:t>exp</m:t>
            </m:r>
          </m:sub>
        </m:sSub>
      </m:oMath>
      <w:r w:rsidRPr="00006E98">
        <w:rPr>
          <w:rFonts w:eastAsiaTheme="minorEastAsia" w:cs="Times New Roman"/>
        </w:rPr>
        <w:t xml:space="preserve"> and </w:t>
      </w:r>
      <m:oMath>
        <m:sSub>
          <m:sSubPr>
            <m:ctrlPr>
              <w:rPr>
                <w:rFonts w:ascii="Cambria Math" w:hAnsi="Cambria Math" w:cs="Times New Roman"/>
                <w:sz w:val="22"/>
              </w:rPr>
            </m:ctrlPr>
          </m:sSubPr>
          <m:e>
            <m:r>
              <w:rPr>
                <w:rFonts w:ascii="Cambria Math" w:hAnsi="Cambria Math" w:cs="Times New Roman"/>
              </w:rPr>
              <m:t>V</m:t>
            </m:r>
          </m:e>
          <m:sub>
            <m:r>
              <w:rPr>
                <w:rFonts w:ascii="Cambria Math" w:hAnsi="Cambria Math" w:cs="Times New Roman"/>
              </w:rPr>
              <m:t>num</m:t>
            </m:r>
          </m:sub>
        </m:sSub>
      </m:oMath>
      <w:r w:rsidRPr="00006E98">
        <w:rPr>
          <w:rFonts w:eastAsiaTheme="minorEastAsia" w:cs="Times New Roman"/>
        </w:rPr>
        <w:t xml:space="preserve"> are the shear from the experimental and numerical results, respectively.</w:t>
      </w:r>
    </w:p>
    <w:bookmarkEnd w:id="14"/>
    <w:p w14:paraId="3B67BBC7" w14:textId="77777777" w:rsidR="00ED585F" w:rsidRPr="00006E98" w:rsidRDefault="00ED585F" w:rsidP="00E1724B">
      <w:pPr>
        <w:spacing w:line="276" w:lineRule="auto"/>
      </w:pPr>
    </w:p>
    <w:p w14:paraId="159B8448" w14:textId="77777777" w:rsidR="00BA4F8D" w:rsidRPr="00006E98" w:rsidRDefault="00C00EBF" w:rsidP="00C00EBF">
      <w:pPr>
        <w:pStyle w:val="Heading2"/>
        <w:numPr>
          <w:ilvl w:val="0"/>
          <w:numId w:val="9"/>
        </w:numPr>
        <w:ind w:left="360"/>
        <w:rPr>
          <w:color w:val="auto"/>
        </w:rPr>
      </w:pPr>
      <w:r w:rsidRPr="00006E98">
        <w:rPr>
          <w:color w:val="auto"/>
        </w:rPr>
        <w:t>Fragility Analysis</w:t>
      </w:r>
    </w:p>
    <w:p w14:paraId="0A2E8079" w14:textId="77777777" w:rsidR="00BA4F8D" w:rsidRPr="00006E98" w:rsidRDefault="00C00EBF" w:rsidP="00E1724B">
      <w:pPr>
        <w:spacing w:line="276" w:lineRule="auto"/>
      </w:pPr>
      <w:r w:rsidRPr="00006E98">
        <w:t>In this section</w:t>
      </w:r>
      <w:r w:rsidR="00C445CD" w:rsidRPr="00006E98">
        <w:t>,</w:t>
      </w:r>
      <w:r w:rsidRPr="00006E98">
        <w:t xml:space="preserve"> the fragility assessment </w:t>
      </w:r>
      <w:r w:rsidR="00932C02" w:rsidRPr="00006E98">
        <w:t>o</w:t>
      </w:r>
      <w:r w:rsidRPr="00006E98">
        <w:t xml:space="preserve">f the testbed RC frame is conducted. Fragility curves are built upon nonlinear time history analyses using the Cloud </w:t>
      </w:r>
      <w:r w:rsidR="007A197F" w:rsidRPr="00006E98">
        <w:t xml:space="preserve">Analysis </w:t>
      </w:r>
      <w:r w:rsidRPr="00006E98">
        <w:t>and the Incremental Dynamic Analysis (IDA)</w:t>
      </w:r>
      <w:r w:rsidR="005414E2" w:rsidRPr="00006E98">
        <w:t>, and relate the vulnerability of a structure with the probability of exceeding a specified limit state [</w:t>
      </w:r>
      <w:r w:rsidR="005414E2" w:rsidRPr="00006E98">
        <w:rPr>
          <w:highlight w:val="green"/>
        </w:rPr>
        <w:t xml:space="preserve">e.g., Kwon and </w:t>
      </w:r>
      <w:proofErr w:type="spellStart"/>
      <w:r w:rsidR="005414E2" w:rsidRPr="00006E98">
        <w:rPr>
          <w:highlight w:val="green"/>
        </w:rPr>
        <w:t>Elnashai</w:t>
      </w:r>
      <w:proofErr w:type="spellEnd"/>
      <w:r w:rsidR="005414E2" w:rsidRPr="00006E98">
        <w:rPr>
          <w:highlight w:val="green"/>
        </w:rPr>
        <w:t xml:space="preserve"> (2006)</w:t>
      </w:r>
      <w:r w:rsidR="005414E2" w:rsidRPr="00006E98">
        <w:t>].</w:t>
      </w:r>
    </w:p>
    <w:p w14:paraId="35034BEB" w14:textId="77777777" w:rsidR="00BA4F8D" w:rsidRPr="00006E98" w:rsidRDefault="00BA4F8D" w:rsidP="00E1724B">
      <w:pPr>
        <w:spacing w:line="276" w:lineRule="auto"/>
      </w:pPr>
    </w:p>
    <w:p w14:paraId="5A84456B" w14:textId="77777777" w:rsidR="00BA4F8D" w:rsidRPr="00006E98" w:rsidRDefault="005B5DA4" w:rsidP="005B5DA4">
      <w:pPr>
        <w:pStyle w:val="Heading3"/>
        <w:numPr>
          <w:ilvl w:val="1"/>
          <w:numId w:val="9"/>
        </w:numPr>
        <w:ind w:left="360"/>
      </w:pPr>
      <w:r w:rsidRPr="00006E98">
        <w:t>Ground Motion Selection</w:t>
      </w:r>
    </w:p>
    <w:p w14:paraId="55F03C78" w14:textId="54B1B3A2" w:rsidR="00477CEC" w:rsidRPr="00006E98" w:rsidRDefault="005B5DA4" w:rsidP="00E1724B">
      <w:pPr>
        <w:spacing w:line="276" w:lineRule="auto"/>
      </w:pPr>
      <w:r w:rsidRPr="00006E98">
        <w:t xml:space="preserve">The Cloud analysis </w:t>
      </w:r>
      <w:r w:rsidR="007A197F" w:rsidRPr="00006E98">
        <w:t>depends on</w:t>
      </w:r>
      <w:r w:rsidR="00455500" w:rsidRPr="00006E98">
        <w:t xml:space="preserve"> nonlinear time history analyses of un-scaled records. </w:t>
      </w:r>
      <w:r w:rsidR="00C445CD" w:rsidRPr="00006E98">
        <w:t>T</w:t>
      </w:r>
      <w:r w:rsidR="00455500" w:rsidRPr="00006E98">
        <w:t>o be consistent with the engineering demand parameter</w:t>
      </w:r>
      <w:r w:rsidR="007A197F" w:rsidRPr="00006E98">
        <w:t xml:space="preserve"> (EDP)</w:t>
      </w:r>
      <w:r w:rsidR="00455500" w:rsidRPr="00006E98">
        <w:t xml:space="preserve"> chosen for the fragility assessment, the un-scaled records should cover a wide range of seismic intensity measures (IM). This</w:t>
      </w:r>
      <w:r w:rsidR="005414E2" w:rsidRPr="00006E98">
        <w:t xml:space="preserve"> o</w:t>
      </w:r>
      <w:r w:rsidR="00455500" w:rsidRPr="00006E98">
        <w:t xml:space="preserve">bservation is necessary to reduce the uncertainty in evaluating the logarithmic regression slope. To this end, at least 30-to-40% of un-scaled records should exceed the probability of the specified limit state. Conversely, the IDA involves nonlinear time histories analyses of scaled ground motions. Specifically, </w:t>
      </w:r>
      <w:r w:rsidR="007A197F" w:rsidRPr="00006E98">
        <w:t>a ground motion</w:t>
      </w:r>
      <w:r w:rsidR="00455500" w:rsidRPr="00006E98">
        <w:t xml:space="preserve"> record </w:t>
      </w:r>
      <w:r w:rsidR="007A197F" w:rsidRPr="00006E98">
        <w:t xml:space="preserve">is </w:t>
      </w:r>
      <w:r w:rsidR="00455500" w:rsidRPr="00006E98">
        <w:t xml:space="preserve">applied to the structure </w:t>
      </w:r>
      <w:r w:rsidR="007A197F" w:rsidRPr="00006E98">
        <w:t>and</w:t>
      </w:r>
      <w:r w:rsidR="00455500" w:rsidRPr="00006E98">
        <w:t xml:space="preserve"> scaled up and down until reaching the </w:t>
      </w:r>
      <w:r w:rsidR="00A54B48" w:rsidRPr="00006E98">
        <w:t>imminent collapse</w:t>
      </w:r>
      <w:r w:rsidR="007E3A82" w:rsidRPr="00006E98">
        <w:t xml:space="preserve">; this latter coincides with </w:t>
      </w:r>
      <w:r w:rsidR="00A54B48" w:rsidRPr="00006E98">
        <w:t xml:space="preserve">the </w:t>
      </w:r>
      <w:r w:rsidR="007E3A82" w:rsidRPr="00006E98">
        <w:t xml:space="preserve">inter-storey drift </w:t>
      </w:r>
      <w:r w:rsidR="007E3A82" w:rsidRPr="00006E98">
        <w:lastRenderedPageBreak/>
        <w:t>ratio</w:t>
      </w:r>
      <w:r w:rsidR="00A54B48" w:rsidRPr="00006E98">
        <w:t xml:space="preserve"> reaching the onset of a specific limit state</w:t>
      </w:r>
      <w:r w:rsidR="007E3A82" w:rsidRPr="00006E98">
        <w:t xml:space="preserve">. Usually, 8-to-12 scaling points should be enough to reach the desired performance and prevent excessive scaling which could affect ground motion features. </w:t>
      </w:r>
      <w:r w:rsidR="007A34A8" w:rsidRPr="00006E98">
        <w:t xml:space="preserve"> </w:t>
      </w:r>
      <w:r w:rsidR="007E3A82" w:rsidRPr="00006E98">
        <w:t xml:space="preserve">The sets of ground motions presented in </w:t>
      </w:r>
      <w:r w:rsidR="007E3A82" w:rsidRPr="00006E98">
        <w:rPr>
          <w:highlight w:val="green"/>
        </w:rPr>
        <w:t>FEMA P695</w:t>
      </w:r>
      <w:r w:rsidR="007A197F" w:rsidRPr="00006E98">
        <w:rPr>
          <w:highlight w:val="green"/>
        </w:rPr>
        <w:t xml:space="preserve"> (2009)</w:t>
      </w:r>
      <w:r w:rsidR="007E3A82" w:rsidRPr="00006E98">
        <w:t xml:space="preserve"> are herein used for the fragility assessment of the sample RC </w:t>
      </w:r>
      <w:r w:rsidR="007A197F" w:rsidRPr="00006E98">
        <w:t>frame</w:t>
      </w:r>
      <w:r w:rsidR="007E3A82" w:rsidRPr="00006E98">
        <w:t>. Such a set of records include fifty ground motions</w:t>
      </w:r>
      <w:r w:rsidR="00B62816" w:rsidRPr="00006E98">
        <w:t>, which can be grouped as (a) twenty-five far-field (</w:t>
      </w:r>
      <w:r w:rsidR="00B62816" w:rsidRPr="00006E98">
        <w:rPr>
          <w:i/>
        </w:rPr>
        <w:t>FF</w:t>
      </w:r>
      <w:r w:rsidR="00B62816" w:rsidRPr="00006E98">
        <w:t>) motions, (b) fifteen near-field no-pulse motions (</w:t>
      </w:r>
      <w:r w:rsidR="00B62816" w:rsidRPr="00006E98">
        <w:rPr>
          <w:i/>
        </w:rPr>
        <w:t>NFNP</w:t>
      </w:r>
      <w:r w:rsidR="00B62816" w:rsidRPr="00006E98">
        <w:t>) and (c) thirteen near-field pulse-like (</w:t>
      </w:r>
      <w:r w:rsidR="00B62816" w:rsidRPr="00006E98">
        <w:rPr>
          <w:i/>
        </w:rPr>
        <w:t>NFPL</w:t>
      </w:r>
      <w:r w:rsidR="00B62816" w:rsidRPr="00006E98">
        <w:t xml:space="preserve">) motions. </w:t>
      </w:r>
      <w:r w:rsidR="00C445CD" w:rsidRPr="00006E98">
        <w:rPr>
          <w:highlight w:val="cyan"/>
        </w:rPr>
        <w:t xml:space="preserve">Table </w:t>
      </w:r>
      <w:r w:rsidR="000D2D96" w:rsidRPr="00006E98">
        <w:rPr>
          <w:highlight w:val="cyan"/>
        </w:rPr>
        <w:t>8</w:t>
      </w:r>
      <w:r w:rsidR="00ED2021" w:rsidRPr="00006E98">
        <w:rPr>
          <w:highlight w:val="cyan"/>
        </w:rPr>
        <w:t xml:space="preserve"> </w:t>
      </w:r>
      <w:r w:rsidR="00ED2021" w:rsidRPr="00006E98">
        <w:t>shows</w:t>
      </w:r>
      <w:r w:rsidR="00C445CD" w:rsidRPr="00006E98">
        <w:t xml:space="preserve"> some details of the earthquake name, the station where it was recorded and </w:t>
      </w:r>
      <w:r w:rsidR="000B524A" w:rsidRPr="00006E98">
        <w:t xml:space="preserve">the </w:t>
      </w:r>
      <w:r w:rsidR="00C445CD" w:rsidRPr="00006E98">
        <w:t>type of ground motions.</w:t>
      </w:r>
      <w:r w:rsidR="00313853" w:rsidRPr="00006E98">
        <w:t xml:space="preserve"> </w:t>
      </w:r>
      <w:r w:rsidR="00B62816" w:rsidRPr="00006E98">
        <w:t xml:space="preserve">Since this study deals with a two-dimensional FE model, only one horizontal as-recorded signal </w:t>
      </w:r>
      <w:r w:rsidR="00FC440D" w:rsidRPr="00006E98">
        <w:t>is</w:t>
      </w:r>
      <w:r w:rsidR="00B62816" w:rsidRPr="00006E98">
        <w:t xml:space="preserve"> collected from the </w:t>
      </w:r>
      <w:r w:rsidR="00B62816" w:rsidRPr="00006E98">
        <w:rPr>
          <w:highlight w:val="green"/>
        </w:rPr>
        <w:t>PEER-Database</w:t>
      </w:r>
      <w:r w:rsidR="005365BA" w:rsidRPr="00006E98">
        <w:rPr>
          <w:highlight w:val="green"/>
        </w:rPr>
        <w:t xml:space="preserve"> </w:t>
      </w:r>
      <w:r w:rsidR="00B62816" w:rsidRPr="00006E98">
        <w:t xml:space="preserve">corresponding to the maximum peak ground acceleration between the two horizontal components. </w:t>
      </w:r>
    </w:p>
    <w:p w14:paraId="7C4CA746" w14:textId="27C64E61" w:rsidR="00BA4F8D" w:rsidRPr="00006E98" w:rsidRDefault="00684223" w:rsidP="00E1724B">
      <w:pPr>
        <w:spacing w:line="276" w:lineRule="auto"/>
      </w:pPr>
      <w:r w:rsidRPr="00006E98">
        <w:rPr>
          <w:highlight w:val="cyan"/>
        </w:rPr>
        <w:t>Figure 12</w:t>
      </w:r>
      <w:r w:rsidRPr="00006E98">
        <w:t xml:space="preserve"> illustrate</w:t>
      </w:r>
      <w:r w:rsidR="007A197F" w:rsidRPr="00006E98">
        <w:t>s</w:t>
      </w:r>
      <w:r w:rsidRPr="00006E98">
        <w:t xml:space="preserve"> the elastic response spectra</w:t>
      </w:r>
      <w:r w:rsidR="00EF498E" w:rsidRPr="00006E98">
        <w:t xml:space="preserve"> (ERS)</w:t>
      </w:r>
      <w:r w:rsidRPr="00006E98">
        <w:t xml:space="preserve"> </w:t>
      </w:r>
      <w:r w:rsidR="00F045FA" w:rsidRPr="00006E98">
        <w:t>with damping equal to 5% of all un-scaled ground motions</w:t>
      </w:r>
      <w:r w:rsidR="00C445CD" w:rsidRPr="00006E98">
        <w:t>, along with the percentile 16</w:t>
      </w:r>
      <w:r w:rsidR="00C445CD" w:rsidRPr="00006E98">
        <w:rPr>
          <w:vertAlign w:val="superscript"/>
        </w:rPr>
        <w:t>th</w:t>
      </w:r>
      <w:r w:rsidR="00C445CD" w:rsidRPr="00006E98">
        <w:t>,50</w:t>
      </w:r>
      <w:r w:rsidR="00C445CD" w:rsidRPr="00006E98">
        <w:rPr>
          <w:vertAlign w:val="superscript"/>
        </w:rPr>
        <w:t>th</w:t>
      </w:r>
      <w:r w:rsidR="00C445CD" w:rsidRPr="00006E98">
        <w:t xml:space="preserve"> and 84</w:t>
      </w:r>
      <w:r w:rsidR="00C445CD" w:rsidRPr="00006E98">
        <w:rPr>
          <w:vertAlign w:val="superscript"/>
        </w:rPr>
        <w:t>th</w:t>
      </w:r>
      <w:r w:rsidR="00C445CD" w:rsidRPr="00006E98">
        <w:t>.</w:t>
      </w:r>
    </w:p>
    <w:p w14:paraId="23BA26E9" w14:textId="00C31AA3" w:rsidR="00F045FA" w:rsidRPr="00006E98" w:rsidRDefault="0081792A" w:rsidP="009F3F14">
      <w:pPr>
        <w:spacing w:line="276" w:lineRule="auto"/>
      </w:pPr>
      <w:r w:rsidRPr="00006E98">
        <w:rPr>
          <w:noProof/>
        </w:rPr>
        <w:drawing>
          <wp:inline distT="0" distB="0" distL="0" distR="0" wp14:anchorId="57E19397" wp14:editId="01831CAF">
            <wp:extent cx="5731510" cy="1813560"/>
            <wp:effectExtent l="0" t="0" r="254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2.svg"/>
                    <pic:cNvPicPr/>
                  </pic:nvPicPr>
                  <pic:blipFill rotWithShape="1">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rcRect t="3473" b="4665"/>
                    <a:stretch/>
                  </pic:blipFill>
                  <pic:spPr bwMode="auto">
                    <a:xfrm>
                      <a:off x="0" y="0"/>
                      <a:ext cx="5731510" cy="1813560"/>
                    </a:xfrm>
                    <a:prstGeom prst="rect">
                      <a:avLst/>
                    </a:prstGeom>
                    <a:ln>
                      <a:noFill/>
                    </a:ln>
                    <a:extLst>
                      <a:ext uri="{53640926-AAD7-44D8-BBD7-CCE9431645EC}">
                        <a14:shadowObscured xmlns:a14="http://schemas.microsoft.com/office/drawing/2010/main"/>
                      </a:ext>
                    </a:extLst>
                  </pic:spPr>
                </pic:pic>
              </a:graphicData>
            </a:graphic>
          </wp:inline>
        </w:drawing>
      </w:r>
    </w:p>
    <w:p w14:paraId="4AD74F7A" w14:textId="00F265CC" w:rsidR="00ED2021" w:rsidRPr="00006E98" w:rsidRDefault="00F045FA" w:rsidP="00ED2021">
      <w:pPr>
        <w:pStyle w:val="Caption"/>
        <w:spacing w:after="0" w:line="276" w:lineRule="auto"/>
        <w:rPr>
          <w:i/>
        </w:rPr>
        <w:sectPr w:rsidR="00ED2021" w:rsidRPr="00006E98" w:rsidSect="00477CEC">
          <w:footerReference w:type="default" r:id="rId56"/>
          <w:pgSz w:w="11906" w:h="16838"/>
          <w:pgMar w:top="1440" w:right="1440" w:bottom="1440" w:left="1440" w:header="708" w:footer="708" w:gutter="0"/>
          <w:lnNumType w:countBy="1" w:restart="continuous"/>
          <w:cols w:space="708"/>
          <w:docGrid w:linePitch="360"/>
        </w:sectPr>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12</w:t>
      </w:r>
      <w:r w:rsidR="0005501E" w:rsidRPr="00006E98">
        <w:rPr>
          <w:noProof/>
        </w:rPr>
        <w:fldChar w:fldCharType="end"/>
      </w:r>
      <w:r w:rsidRPr="00006E98">
        <w:t xml:space="preserve">. </w:t>
      </w:r>
      <w:r w:rsidR="00EF498E" w:rsidRPr="00006E98">
        <w:t>ERS</w:t>
      </w:r>
      <w:r w:rsidRPr="00006E98">
        <w:t>: (a) Far-</w:t>
      </w:r>
      <w:proofErr w:type="gramStart"/>
      <w:r w:rsidRPr="00006E98">
        <w:t>Field,(</w:t>
      </w:r>
      <w:proofErr w:type="gramEnd"/>
      <w:r w:rsidRPr="00006E98">
        <w:t>b) Near-Field and (c) Pulse-Like</w:t>
      </w:r>
      <w:r w:rsidR="00A05B6F" w:rsidRPr="00006E98">
        <w:t xml:space="preserve"> (</w:t>
      </w:r>
      <w:r w:rsidR="00A05B6F" w:rsidRPr="00006E98">
        <w:rPr>
          <w:i/>
        </w:rPr>
        <w:t>Keynotes: Percentile – Perc.)</w:t>
      </w:r>
    </w:p>
    <w:p w14:paraId="1ED531E0" w14:textId="20671322" w:rsidR="00ED2021" w:rsidRPr="00006E98" w:rsidRDefault="00876068" w:rsidP="00876068">
      <w:pPr>
        <w:pStyle w:val="Caption"/>
        <w:spacing w:after="0"/>
      </w:pPr>
      <w:r w:rsidRPr="00006E98">
        <w:lastRenderedPageBreak/>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8</w:t>
      </w:r>
      <w:r w:rsidR="0005501E" w:rsidRPr="00006E98">
        <w:rPr>
          <w:noProof/>
        </w:rPr>
        <w:fldChar w:fldCharType="end"/>
      </w:r>
      <w:r w:rsidR="00ED2021" w:rsidRPr="00006E98">
        <w:t>. Sets of Ground Motions (FEMA P695)</w:t>
      </w:r>
    </w:p>
    <w:tbl>
      <w:tblPr>
        <w:tblStyle w:val="TableGrid"/>
        <w:tblW w:w="4603" w:type="pct"/>
        <w:jc w:val="center"/>
        <w:tblLook w:val="04A0" w:firstRow="1" w:lastRow="0" w:firstColumn="1" w:lastColumn="0" w:noHBand="0" w:noVBand="1"/>
      </w:tblPr>
      <w:tblGrid>
        <w:gridCol w:w="928"/>
        <w:gridCol w:w="1965"/>
        <w:gridCol w:w="2814"/>
        <w:gridCol w:w="728"/>
        <w:gridCol w:w="928"/>
        <w:gridCol w:w="1945"/>
        <w:gridCol w:w="2814"/>
        <w:gridCol w:w="728"/>
      </w:tblGrid>
      <w:tr w:rsidR="000F4271" w:rsidRPr="00006E98" w14:paraId="62AFFB20" w14:textId="77777777" w:rsidTr="00ED2021">
        <w:trPr>
          <w:trHeight w:val="227"/>
          <w:jc w:val="center"/>
        </w:trPr>
        <w:tc>
          <w:tcPr>
            <w:tcW w:w="361" w:type="pct"/>
            <w:tcBorders>
              <w:top w:val="single" w:sz="4" w:space="0" w:color="auto"/>
              <w:left w:val="nil"/>
              <w:bottom w:val="single" w:sz="4" w:space="0" w:color="auto"/>
              <w:right w:val="nil"/>
            </w:tcBorders>
          </w:tcPr>
          <w:p w14:paraId="04EDACEE" w14:textId="77777777" w:rsidR="00ED2021" w:rsidRPr="00006E98" w:rsidRDefault="00ED2021" w:rsidP="00082503">
            <w:pPr>
              <w:spacing w:line="276" w:lineRule="auto"/>
              <w:rPr>
                <w:rFonts w:cs="Times New Roman"/>
                <w:b/>
                <w:sz w:val="20"/>
                <w:szCs w:val="20"/>
              </w:rPr>
            </w:pPr>
            <w:r w:rsidRPr="00006E98">
              <w:rPr>
                <w:rFonts w:cs="Times New Roman"/>
                <w:b/>
                <w:sz w:val="20"/>
                <w:szCs w:val="20"/>
              </w:rPr>
              <w:t>Record Number</w:t>
            </w:r>
          </w:p>
        </w:tc>
        <w:tc>
          <w:tcPr>
            <w:tcW w:w="765" w:type="pct"/>
            <w:tcBorders>
              <w:top w:val="single" w:sz="4" w:space="0" w:color="auto"/>
              <w:left w:val="nil"/>
              <w:bottom w:val="single" w:sz="4" w:space="0" w:color="auto"/>
              <w:right w:val="nil"/>
            </w:tcBorders>
          </w:tcPr>
          <w:p w14:paraId="2D0FC854" w14:textId="77777777" w:rsidR="00ED2021" w:rsidRPr="00006E98" w:rsidRDefault="00ED2021" w:rsidP="00082503">
            <w:pPr>
              <w:spacing w:line="276" w:lineRule="auto"/>
              <w:rPr>
                <w:rFonts w:cs="Times New Roman"/>
                <w:b/>
                <w:sz w:val="20"/>
                <w:szCs w:val="20"/>
              </w:rPr>
            </w:pPr>
            <w:r w:rsidRPr="00006E98">
              <w:rPr>
                <w:rFonts w:cs="Times New Roman"/>
                <w:b/>
                <w:sz w:val="20"/>
                <w:szCs w:val="20"/>
              </w:rPr>
              <w:t>Earthquake</w:t>
            </w:r>
          </w:p>
        </w:tc>
        <w:tc>
          <w:tcPr>
            <w:tcW w:w="1095" w:type="pct"/>
            <w:tcBorders>
              <w:top w:val="single" w:sz="4" w:space="0" w:color="auto"/>
              <w:left w:val="nil"/>
              <w:bottom w:val="single" w:sz="4" w:space="0" w:color="auto"/>
              <w:right w:val="nil"/>
            </w:tcBorders>
          </w:tcPr>
          <w:p w14:paraId="51851C40" w14:textId="77777777" w:rsidR="00ED2021" w:rsidRPr="00006E98" w:rsidRDefault="00ED2021" w:rsidP="00082503">
            <w:pPr>
              <w:spacing w:line="276" w:lineRule="auto"/>
              <w:rPr>
                <w:rFonts w:cs="Times New Roman"/>
                <w:b/>
                <w:sz w:val="20"/>
                <w:szCs w:val="20"/>
              </w:rPr>
            </w:pPr>
            <w:r w:rsidRPr="00006E98">
              <w:rPr>
                <w:rFonts w:cs="Times New Roman"/>
                <w:b/>
                <w:sz w:val="20"/>
                <w:szCs w:val="20"/>
              </w:rPr>
              <w:t xml:space="preserve">Station </w:t>
            </w:r>
          </w:p>
        </w:tc>
        <w:tc>
          <w:tcPr>
            <w:tcW w:w="283" w:type="pct"/>
            <w:tcBorders>
              <w:top w:val="single" w:sz="4" w:space="0" w:color="auto"/>
              <w:left w:val="nil"/>
              <w:bottom w:val="single" w:sz="4" w:space="0" w:color="auto"/>
              <w:right w:val="single" w:sz="4" w:space="0" w:color="auto"/>
            </w:tcBorders>
          </w:tcPr>
          <w:p w14:paraId="7A99A601" w14:textId="77777777" w:rsidR="00ED2021" w:rsidRPr="00006E98" w:rsidRDefault="00ED2021" w:rsidP="00082503">
            <w:pPr>
              <w:spacing w:line="276" w:lineRule="auto"/>
              <w:rPr>
                <w:rFonts w:cs="Times New Roman"/>
                <w:b/>
                <w:sz w:val="20"/>
                <w:szCs w:val="20"/>
              </w:rPr>
            </w:pPr>
            <w:r w:rsidRPr="00006E98">
              <w:rPr>
                <w:rFonts w:cs="Times New Roman"/>
                <w:b/>
                <w:sz w:val="20"/>
                <w:szCs w:val="20"/>
              </w:rPr>
              <w:t>Type</w:t>
            </w:r>
          </w:p>
        </w:tc>
        <w:tc>
          <w:tcPr>
            <w:tcW w:w="361" w:type="pct"/>
            <w:tcBorders>
              <w:top w:val="single" w:sz="4" w:space="0" w:color="auto"/>
              <w:left w:val="single" w:sz="4" w:space="0" w:color="auto"/>
              <w:bottom w:val="single" w:sz="4" w:space="0" w:color="auto"/>
              <w:right w:val="nil"/>
            </w:tcBorders>
          </w:tcPr>
          <w:p w14:paraId="73825DA2" w14:textId="77777777" w:rsidR="00ED2021" w:rsidRPr="00006E98" w:rsidRDefault="00ED2021" w:rsidP="00082503">
            <w:pPr>
              <w:spacing w:line="276" w:lineRule="auto"/>
              <w:rPr>
                <w:rFonts w:cs="Times New Roman"/>
                <w:b/>
                <w:sz w:val="20"/>
                <w:szCs w:val="20"/>
              </w:rPr>
            </w:pPr>
            <w:r w:rsidRPr="00006E98">
              <w:rPr>
                <w:rFonts w:cs="Times New Roman"/>
                <w:b/>
                <w:sz w:val="20"/>
                <w:szCs w:val="20"/>
              </w:rPr>
              <w:t>Record Number</w:t>
            </w:r>
          </w:p>
        </w:tc>
        <w:tc>
          <w:tcPr>
            <w:tcW w:w="757" w:type="pct"/>
            <w:tcBorders>
              <w:top w:val="single" w:sz="4" w:space="0" w:color="auto"/>
              <w:left w:val="nil"/>
              <w:bottom w:val="single" w:sz="4" w:space="0" w:color="auto"/>
              <w:right w:val="nil"/>
            </w:tcBorders>
          </w:tcPr>
          <w:p w14:paraId="6B4F17FE" w14:textId="77777777" w:rsidR="00ED2021" w:rsidRPr="00006E98" w:rsidRDefault="00ED2021" w:rsidP="00082503">
            <w:pPr>
              <w:spacing w:line="276" w:lineRule="auto"/>
              <w:rPr>
                <w:rFonts w:cs="Times New Roman"/>
                <w:b/>
                <w:sz w:val="20"/>
                <w:szCs w:val="20"/>
              </w:rPr>
            </w:pPr>
            <w:r w:rsidRPr="00006E98">
              <w:rPr>
                <w:rFonts w:cs="Times New Roman"/>
                <w:b/>
                <w:sz w:val="20"/>
                <w:szCs w:val="20"/>
              </w:rPr>
              <w:t>Earthquake</w:t>
            </w:r>
          </w:p>
        </w:tc>
        <w:tc>
          <w:tcPr>
            <w:tcW w:w="1095" w:type="pct"/>
            <w:tcBorders>
              <w:top w:val="single" w:sz="4" w:space="0" w:color="auto"/>
              <w:left w:val="nil"/>
              <w:bottom w:val="single" w:sz="4" w:space="0" w:color="auto"/>
              <w:right w:val="nil"/>
            </w:tcBorders>
          </w:tcPr>
          <w:p w14:paraId="54586D20" w14:textId="77777777" w:rsidR="00ED2021" w:rsidRPr="00006E98" w:rsidRDefault="00ED2021" w:rsidP="00082503">
            <w:pPr>
              <w:spacing w:line="276" w:lineRule="auto"/>
              <w:rPr>
                <w:rFonts w:cs="Times New Roman"/>
                <w:b/>
                <w:sz w:val="20"/>
                <w:szCs w:val="20"/>
              </w:rPr>
            </w:pPr>
            <w:r w:rsidRPr="00006E98">
              <w:rPr>
                <w:rFonts w:cs="Times New Roman"/>
                <w:b/>
                <w:sz w:val="20"/>
                <w:szCs w:val="20"/>
              </w:rPr>
              <w:t xml:space="preserve">Station </w:t>
            </w:r>
          </w:p>
        </w:tc>
        <w:tc>
          <w:tcPr>
            <w:tcW w:w="283" w:type="pct"/>
            <w:tcBorders>
              <w:top w:val="single" w:sz="4" w:space="0" w:color="auto"/>
              <w:left w:val="nil"/>
              <w:bottom w:val="single" w:sz="4" w:space="0" w:color="auto"/>
              <w:right w:val="nil"/>
            </w:tcBorders>
          </w:tcPr>
          <w:p w14:paraId="5F5F3638" w14:textId="77777777" w:rsidR="00ED2021" w:rsidRPr="00006E98" w:rsidRDefault="00ED2021" w:rsidP="00082503">
            <w:pPr>
              <w:spacing w:line="276" w:lineRule="auto"/>
              <w:rPr>
                <w:rFonts w:cs="Times New Roman"/>
                <w:b/>
                <w:sz w:val="20"/>
                <w:szCs w:val="20"/>
              </w:rPr>
            </w:pPr>
            <w:r w:rsidRPr="00006E98">
              <w:rPr>
                <w:rFonts w:cs="Times New Roman"/>
                <w:b/>
                <w:sz w:val="20"/>
                <w:szCs w:val="20"/>
              </w:rPr>
              <w:t>Type</w:t>
            </w:r>
          </w:p>
        </w:tc>
      </w:tr>
      <w:tr w:rsidR="000F4271" w:rsidRPr="00006E98" w14:paraId="32969FF8" w14:textId="77777777" w:rsidTr="00ED2021">
        <w:trPr>
          <w:trHeight w:val="227"/>
          <w:jc w:val="center"/>
        </w:trPr>
        <w:tc>
          <w:tcPr>
            <w:tcW w:w="361" w:type="pct"/>
            <w:tcBorders>
              <w:top w:val="single" w:sz="4" w:space="0" w:color="auto"/>
              <w:left w:val="nil"/>
              <w:bottom w:val="single" w:sz="4" w:space="0" w:color="auto"/>
              <w:right w:val="nil"/>
            </w:tcBorders>
          </w:tcPr>
          <w:p w14:paraId="1441F356" w14:textId="77777777" w:rsidR="00ED2021" w:rsidRPr="00006E98" w:rsidRDefault="00ED2021" w:rsidP="00082503">
            <w:pPr>
              <w:spacing w:line="276" w:lineRule="auto"/>
              <w:rPr>
                <w:rFonts w:cs="Times New Roman"/>
                <w:sz w:val="20"/>
                <w:szCs w:val="20"/>
              </w:rPr>
            </w:pPr>
            <w:r w:rsidRPr="00006E98">
              <w:rPr>
                <w:rFonts w:cs="Times New Roman"/>
                <w:sz w:val="20"/>
                <w:szCs w:val="20"/>
              </w:rPr>
              <w:t>1</w:t>
            </w:r>
          </w:p>
        </w:tc>
        <w:tc>
          <w:tcPr>
            <w:tcW w:w="765" w:type="pct"/>
            <w:tcBorders>
              <w:top w:val="single" w:sz="4" w:space="0" w:color="auto"/>
              <w:left w:val="nil"/>
              <w:bottom w:val="single" w:sz="4" w:space="0" w:color="auto"/>
              <w:right w:val="nil"/>
            </w:tcBorders>
          </w:tcPr>
          <w:p w14:paraId="4120F59F" w14:textId="77777777" w:rsidR="00ED2021" w:rsidRPr="00006E98" w:rsidRDefault="00ED2021" w:rsidP="00082503">
            <w:pPr>
              <w:spacing w:line="276" w:lineRule="auto"/>
              <w:rPr>
                <w:rFonts w:cs="Times New Roman"/>
                <w:sz w:val="20"/>
                <w:szCs w:val="20"/>
              </w:rPr>
            </w:pPr>
            <w:r w:rsidRPr="00006E98">
              <w:rPr>
                <w:rFonts w:cs="Times New Roman"/>
                <w:sz w:val="20"/>
                <w:szCs w:val="20"/>
              </w:rPr>
              <w:t>San Fernando</w:t>
            </w:r>
          </w:p>
        </w:tc>
        <w:tc>
          <w:tcPr>
            <w:tcW w:w="1095" w:type="pct"/>
            <w:tcBorders>
              <w:top w:val="single" w:sz="4" w:space="0" w:color="auto"/>
              <w:left w:val="nil"/>
              <w:bottom w:val="single" w:sz="4" w:space="0" w:color="auto"/>
              <w:right w:val="nil"/>
            </w:tcBorders>
          </w:tcPr>
          <w:p w14:paraId="287BA443" w14:textId="77777777" w:rsidR="00ED2021" w:rsidRPr="00006E98" w:rsidRDefault="00ED2021" w:rsidP="00082503">
            <w:pPr>
              <w:spacing w:line="276" w:lineRule="auto"/>
              <w:rPr>
                <w:rFonts w:cs="Times New Roman"/>
                <w:sz w:val="20"/>
                <w:szCs w:val="20"/>
              </w:rPr>
            </w:pPr>
            <w:r w:rsidRPr="00006E98">
              <w:rPr>
                <w:rFonts w:cs="Times New Roman"/>
                <w:sz w:val="20"/>
                <w:szCs w:val="20"/>
              </w:rPr>
              <w:t xml:space="preserve">LA-Hollywood </w:t>
            </w:r>
            <w:proofErr w:type="spellStart"/>
            <w:r w:rsidRPr="00006E98">
              <w:rPr>
                <w:rFonts w:cs="Times New Roman"/>
                <w:sz w:val="20"/>
                <w:szCs w:val="20"/>
              </w:rPr>
              <w:t>Stor</w:t>
            </w:r>
            <w:proofErr w:type="spellEnd"/>
            <w:r w:rsidRPr="00006E98">
              <w:rPr>
                <w:rFonts w:cs="Times New Roman"/>
                <w:sz w:val="20"/>
                <w:szCs w:val="20"/>
              </w:rPr>
              <w:t xml:space="preserve"> FF</w:t>
            </w:r>
          </w:p>
        </w:tc>
        <w:tc>
          <w:tcPr>
            <w:tcW w:w="283" w:type="pct"/>
            <w:tcBorders>
              <w:top w:val="single" w:sz="4" w:space="0" w:color="auto"/>
              <w:left w:val="nil"/>
              <w:bottom w:val="single" w:sz="4" w:space="0" w:color="auto"/>
              <w:right w:val="single" w:sz="4" w:space="0" w:color="auto"/>
            </w:tcBorders>
          </w:tcPr>
          <w:p w14:paraId="2A596D77" w14:textId="77777777" w:rsidR="00ED2021" w:rsidRPr="00006E98" w:rsidRDefault="00ED2021" w:rsidP="00082503">
            <w:pPr>
              <w:spacing w:line="276" w:lineRule="auto"/>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43C940E0" w14:textId="77777777" w:rsidR="00ED2021" w:rsidRPr="00006E98" w:rsidRDefault="00ED2021" w:rsidP="00082503">
            <w:pPr>
              <w:spacing w:line="276" w:lineRule="auto"/>
              <w:rPr>
                <w:rFonts w:cs="Times New Roman"/>
                <w:sz w:val="20"/>
                <w:szCs w:val="20"/>
              </w:rPr>
            </w:pPr>
            <w:r w:rsidRPr="00006E98">
              <w:rPr>
                <w:rFonts w:cs="Times New Roman"/>
                <w:sz w:val="20"/>
                <w:szCs w:val="20"/>
              </w:rPr>
              <w:t>26</w:t>
            </w:r>
          </w:p>
        </w:tc>
        <w:tc>
          <w:tcPr>
            <w:tcW w:w="757" w:type="pct"/>
            <w:tcBorders>
              <w:top w:val="single" w:sz="4" w:space="0" w:color="auto"/>
              <w:left w:val="nil"/>
              <w:bottom w:val="single" w:sz="4" w:space="0" w:color="auto"/>
              <w:right w:val="nil"/>
            </w:tcBorders>
          </w:tcPr>
          <w:p w14:paraId="1ACAB8A1" w14:textId="77777777" w:rsidR="00ED2021" w:rsidRPr="00006E98" w:rsidRDefault="00ED2021" w:rsidP="00082503">
            <w:pPr>
              <w:spacing w:line="276" w:lineRule="auto"/>
              <w:rPr>
                <w:rFonts w:cs="Times New Roman"/>
                <w:sz w:val="20"/>
                <w:szCs w:val="20"/>
              </w:rPr>
            </w:pPr>
            <w:r w:rsidRPr="00006E98">
              <w:rPr>
                <w:rFonts w:ascii="TimesNewRomanPSMT" w:hAnsi="TimesNewRomanPSMT" w:cs="TimesNewRomanPSMT"/>
                <w:sz w:val="19"/>
                <w:szCs w:val="19"/>
              </w:rPr>
              <w:t>Nahanni, Canada</w:t>
            </w:r>
          </w:p>
        </w:tc>
        <w:tc>
          <w:tcPr>
            <w:tcW w:w="1095" w:type="pct"/>
            <w:tcBorders>
              <w:top w:val="single" w:sz="4" w:space="0" w:color="auto"/>
              <w:left w:val="nil"/>
              <w:bottom w:val="single" w:sz="4" w:space="0" w:color="auto"/>
              <w:right w:val="nil"/>
            </w:tcBorders>
          </w:tcPr>
          <w:p w14:paraId="6E19B780" w14:textId="77777777" w:rsidR="00ED2021" w:rsidRPr="00006E98" w:rsidRDefault="00ED2021" w:rsidP="00082503">
            <w:pPr>
              <w:spacing w:line="276" w:lineRule="auto"/>
              <w:rPr>
                <w:rFonts w:cs="Times New Roman"/>
                <w:sz w:val="20"/>
                <w:szCs w:val="20"/>
              </w:rPr>
            </w:pPr>
            <w:r w:rsidRPr="00006E98">
              <w:rPr>
                <w:rFonts w:cs="Times New Roman"/>
                <w:sz w:val="20"/>
                <w:szCs w:val="20"/>
              </w:rPr>
              <w:t>Site 1</w:t>
            </w:r>
          </w:p>
        </w:tc>
        <w:tc>
          <w:tcPr>
            <w:tcW w:w="283" w:type="pct"/>
            <w:tcBorders>
              <w:top w:val="single" w:sz="4" w:space="0" w:color="auto"/>
              <w:left w:val="nil"/>
              <w:bottom w:val="single" w:sz="4" w:space="0" w:color="auto"/>
              <w:right w:val="nil"/>
            </w:tcBorders>
          </w:tcPr>
          <w:p w14:paraId="6BA1A07C"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0F3634E6" w14:textId="77777777" w:rsidTr="00ED2021">
        <w:trPr>
          <w:trHeight w:val="227"/>
          <w:jc w:val="center"/>
        </w:trPr>
        <w:tc>
          <w:tcPr>
            <w:tcW w:w="361" w:type="pct"/>
            <w:tcBorders>
              <w:top w:val="single" w:sz="4" w:space="0" w:color="auto"/>
              <w:left w:val="nil"/>
              <w:bottom w:val="single" w:sz="4" w:space="0" w:color="auto"/>
              <w:right w:val="nil"/>
            </w:tcBorders>
          </w:tcPr>
          <w:p w14:paraId="5783CEB9" w14:textId="77777777" w:rsidR="00ED2021" w:rsidRPr="00006E98" w:rsidRDefault="00ED2021" w:rsidP="00082503">
            <w:pPr>
              <w:spacing w:line="276" w:lineRule="auto"/>
              <w:rPr>
                <w:rFonts w:cs="Times New Roman"/>
                <w:sz w:val="20"/>
                <w:szCs w:val="20"/>
              </w:rPr>
            </w:pPr>
            <w:r w:rsidRPr="00006E98">
              <w:rPr>
                <w:rFonts w:cs="Times New Roman"/>
                <w:sz w:val="20"/>
                <w:szCs w:val="20"/>
              </w:rPr>
              <w:t>2</w:t>
            </w:r>
          </w:p>
        </w:tc>
        <w:tc>
          <w:tcPr>
            <w:tcW w:w="765" w:type="pct"/>
            <w:tcBorders>
              <w:top w:val="single" w:sz="4" w:space="0" w:color="auto"/>
              <w:left w:val="nil"/>
              <w:bottom w:val="single" w:sz="4" w:space="0" w:color="auto"/>
              <w:right w:val="nil"/>
            </w:tcBorders>
          </w:tcPr>
          <w:p w14:paraId="769E830B" w14:textId="77777777" w:rsidR="00ED2021" w:rsidRPr="00006E98" w:rsidRDefault="00ED2021" w:rsidP="00082503">
            <w:pPr>
              <w:spacing w:line="276" w:lineRule="auto"/>
              <w:rPr>
                <w:rFonts w:cs="Times New Roman"/>
                <w:sz w:val="20"/>
                <w:szCs w:val="20"/>
              </w:rPr>
            </w:pPr>
            <w:r w:rsidRPr="00006E98">
              <w:rPr>
                <w:rFonts w:cs="Times New Roman"/>
                <w:sz w:val="20"/>
                <w:szCs w:val="20"/>
              </w:rPr>
              <w:t>Friuli</w:t>
            </w:r>
          </w:p>
        </w:tc>
        <w:tc>
          <w:tcPr>
            <w:tcW w:w="1095" w:type="pct"/>
            <w:tcBorders>
              <w:top w:val="single" w:sz="4" w:space="0" w:color="auto"/>
              <w:left w:val="nil"/>
              <w:bottom w:val="single" w:sz="4" w:space="0" w:color="auto"/>
              <w:right w:val="nil"/>
            </w:tcBorders>
          </w:tcPr>
          <w:p w14:paraId="3A163628" w14:textId="77777777" w:rsidR="00ED2021" w:rsidRPr="00006E98" w:rsidRDefault="00ED2021" w:rsidP="00082503">
            <w:pPr>
              <w:spacing w:line="276" w:lineRule="auto"/>
              <w:rPr>
                <w:rFonts w:cs="Times New Roman"/>
                <w:sz w:val="20"/>
                <w:szCs w:val="20"/>
              </w:rPr>
            </w:pPr>
            <w:r w:rsidRPr="00006E98">
              <w:rPr>
                <w:rFonts w:cs="Times New Roman"/>
                <w:sz w:val="20"/>
                <w:szCs w:val="20"/>
              </w:rPr>
              <w:t>Tolmezzo</w:t>
            </w:r>
          </w:p>
        </w:tc>
        <w:tc>
          <w:tcPr>
            <w:tcW w:w="283" w:type="pct"/>
            <w:tcBorders>
              <w:top w:val="single" w:sz="4" w:space="0" w:color="auto"/>
              <w:left w:val="nil"/>
              <w:bottom w:val="single" w:sz="4" w:space="0" w:color="auto"/>
              <w:right w:val="single" w:sz="4" w:space="0" w:color="auto"/>
            </w:tcBorders>
          </w:tcPr>
          <w:p w14:paraId="01286B6F"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06AE3F12" w14:textId="77777777" w:rsidR="00ED2021" w:rsidRPr="00006E98" w:rsidRDefault="00ED2021" w:rsidP="00082503">
            <w:pPr>
              <w:spacing w:line="276" w:lineRule="auto"/>
              <w:rPr>
                <w:rFonts w:cs="Times New Roman"/>
                <w:sz w:val="20"/>
                <w:szCs w:val="20"/>
              </w:rPr>
            </w:pPr>
            <w:r w:rsidRPr="00006E98">
              <w:rPr>
                <w:rFonts w:cs="Times New Roman"/>
                <w:sz w:val="20"/>
                <w:szCs w:val="20"/>
              </w:rPr>
              <w:t>27</w:t>
            </w:r>
          </w:p>
        </w:tc>
        <w:tc>
          <w:tcPr>
            <w:tcW w:w="757" w:type="pct"/>
            <w:tcBorders>
              <w:top w:val="single" w:sz="4" w:space="0" w:color="auto"/>
              <w:left w:val="nil"/>
              <w:bottom w:val="single" w:sz="4" w:space="0" w:color="auto"/>
              <w:right w:val="nil"/>
            </w:tcBorders>
          </w:tcPr>
          <w:p w14:paraId="65B63C6D" w14:textId="77777777" w:rsidR="00ED2021" w:rsidRPr="00006E98" w:rsidRDefault="00ED2021" w:rsidP="00082503">
            <w:pPr>
              <w:spacing w:line="276" w:lineRule="auto"/>
              <w:rPr>
                <w:rFonts w:cs="Times New Roman"/>
                <w:sz w:val="20"/>
                <w:szCs w:val="20"/>
              </w:rPr>
            </w:pPr>
            <w:r w:rsidRPr="00006E98">
              <w:rPr>
                <w:rFonts w:cs="Times New Roman"/>
                <w:sz w:val="20"/>
                <w:szCs w:val="20"/>
              </w:rPr>
              <w:t>Nahanni, Canada</w:t>
            </w:r>
          </w:p>
        </w:tc>
        <w:tc>
          <w:tcPr>
            <w:tcW w:w="1095" w:type="pct"/>
            <w:tcBorders>
              <w:top w:val="single" w:sz="4" w:space="0" w:color="auto"/>
              <w:left w:val="nil"/>
              <w:bottom w:val="single" w:sz="4" w:space="0" w:color="auto"/>
              <w:right w:val="nil"/>
            </w:tcBorders>
          </w:tcPr>
          <w:p w14:paraId="1B39115B" w14:textId="77777777" w:rsidR="00ED2021" w:rsidRPr="00006E98" w:rsidRDefault="00ED2021" w:rsidP="00082503">
            <w:pPr>
              <w:spacing w:line="276" w:lineRule="auto"/>
              <w:rPr>
                <w:rFonts w:cs="Times New Roman"/>
                <w:sz w:val="20"/>
                <w:szCs w:val="20"/>
              </w:rPr>
            </w:pPr>
            <w:r w:rsidRPr="00006E98">
              <w:rPr>
                <w:rFonts w:cs="Times New Roman"/>
                <w:sz w:val="20"/>
                <w:szCs w:val="20"/>
              </w:rPr>
              <w:t>Site 2</w:t>
            </w:r>
          </w:p>
        </w:tc>
        <w:tc>
          <w:tcPr>
            <w:tcW w:w="283" w:type="pct"/>
            <w:tcBorders>
              <w:top w:val="single" w:sz="4" w:space="0" w:color="auto"/>
              <w:left w:val="nil"/>
              <w:bottom w:val="single" w:sz="4" w:space="0" w:color="auto"/>
              <w:right w:val="nil"/>
            </w:tcBorders>
          </w:tcPr>
          <w:p w14:paraId="775B937E"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2BE63992" w14:textId="77777777" w:rsidTr="00ED2021">
        <w:trPr>
          <w:trHeight w:val="227"/>
          <w:jc w:val="center"/>
        </w:trPr>
        <w:tc>
          <w:tcPr>
            <w:tcW w:w="361" w:type="pct"/>
            <w:tcBorders>
              <w:top w:val="single" w:sz="4" w:space="0" w:color="auto"/>
              <w:left w:val="nil"/>
              <w:bottom w:val="single" w:sz="4" w:space="0" w:color="auto"/>
              <w:right w:val="nil"/>
            </w:tcBorders>
          </w:tcPr>
          <w:p w14:paraId="2D98133A" w14:textId="77777777" w:rsidR="00ED2021" w:rsidRPr="00006E98" w:rsidRDefault="00ED2021" w:rsidP="00082503">
            <w:pPr>
              <w:spacing w:line="276" w:lineRule="auto"/>
              <w:rPr>
                <w:rFonts w:cs="Times New Roman"/>
                <w:sz w:val="20"/>
                <w:szCs w:val="20"/>
              </w:rPr>
            </w:pPr>
            <w:r w:rsidRPr="00006E98">
              <w:rPr>
                <w:rFonts w:cs="Times New Roman"/>
                <w:sz w:val="20"/>
                <w:szCs w:val="20"/>
              </w:rPr>
              <w:t>3</w:t>
            </w:r>
          </w:p>
        </w:tc>
        <w:tc>
          <w:tcPr>
            <w:tcW w:w="765" w:type="pct"/>
            <w:tcBorders>
              <w:top w:val="single" w:sz="4" w:space="0" w:color="auto"/>
              <w:left w:val="nil"/>
              <w:bottom w:val="single" w:sz="4" w:space="0" w:color="auto"/>
              <w:right w:val="nil"/>
            </w:tcBorders>
          </w:tcPr>
          <w:p w14:paraId="3E267056" w14:textId="77777777" w:rsidR="00ED2021" w:rsidRPr="00006E98" w:rsidRDefault="00ED2021" w:rsidP="00082503">
            <w:pPr>
              <w:spacing w:line="276" w:lineRule="auto"/>
              <w:rPr>
                <w:rFonts w:cs="Times New Roman"/>
                <w:sz w:val="20"/>
                <w:szCs w:val="20"/>
              </w:rPr>
            </w:pPr>
            <w:r w:rsidRPr="00006E98">
              <w:rPr>
                <w:rFonts w:cs="Times New Roman"/>
                <w:sz w:val="20"/>
                <w:szCs w:val="20"/>
              </w:rPr>
              <w:t>Imperial Valley-06</w:t>
            </w:r>
          </w:p>
        </w:tc>
        <w:tc>
          <w:tcPr>
            <w:tcW w:w="1095" w:type="pct"/>
            <w:tcBorders>
              <w:top w:val="single" w:sz="4" w:space="0" w:color="auto"/>
              <w:left w:val="nil"/>
              <w:bottom w:val="single" w:sz="4" w:space="0" w:color="auto"/>
              <w:right w:val="nil"/>
            </w:tcBorders>
          </w:tcPr>
          <w:p w14:paraId="63B06C08" w14:textId="77777777" w:rsidR="00ED2021" w:rsidRPr="00006E98" w:rsidRDefault="00ED2021" w:rsidP="00082503">
            <w:pPr>
              <w:spacing w:line="276" w:lineRule="auto"/>
              <w:rPr>
                <w:rFonts w:cs="Times New Roman"/>
                <w:sz w:val="20"/>
                <w:szCs w:val="20"/>
              </w:rPr>
            </w:pPr>
            <w:r w:rsidRPr="00006E98">
              <w:rPr>
                <w:rFonts w:cs="Times New Roman"/>
                <w:sz w:val="20"/>
                <w:szCs w:val="20"/>
              </w:rPr>
              <w:t>Delta</w:t>
            </w:r>
          </w:p>
        </w:tc>
        <w:tc>
          <w:tcPr>
            <w:tcW w:w="283" w:type="pct"/>
            <w:tcBorders>
              <w:top w:val="single" w:sz="4" w:space="0" w:color="auto"/>
              <w:left w:val="nil"/>
              <w:bottom w:val="single" w:sz="4" w:space="0" w:color="auto"/>
              <w:right w:val="single" w:sz="4" w:space="0" w:color="auto"/>
            </w:tcBorders>
          </w:tcPr>
          <w:p w14:paraId="022D521E"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1FB3E8E5" w14:textId="77777777" w:rsidR="00ED2021" w:rsidRPr="00006E98" w:rsidRDefault="00ED2021" w:rsidP="00082503">
            <w:pPr>
              <w:spacing w:line="276" w:lineRule="auto"/>
              <w:rPr>
                <w:rFonts w:cs="Times New Roman"/>
                <w:sz w:val="20"/>
                <w:szCs w:val="20"/>
              </w:rPr>
            </w:pPr>
            <w:r w:rsidRPr="00006E98">
              <w:rPr>
                <w:rFonts w:cs="Times New Roman"/>
                <w:sz w:val="20"/>
                <w:szCs w:val="20"/>
              </w:rPr>
              <w:t>28</w:t>
            </w:r>
          </w:p>
        </w:tc>
        <w:tc>
          <w:tcPr>
            <w:tcW w:w="757" w:type="pct"/>
            <w:tcBorders>
              <w:top w:val="single" w:sz="4" w:space="0" w:color="auto"/>
              <w:left w:val="nil"/>
              <w:bottom w:val="single" w:sz="4" w:space="0" w:color="auto"/>
              <w:right w:val="nil"/>
            </w:tcBorders>
          </w:tcPr>
          <w:p w14:paraId="53FA622C" w14:textId="77777777" w:rsidR="00ED2021" w:rsidRPr="00006E98" w:rsidRDefault="00ED2021" w:rsidP="00082503">
            <w:pPr>
              <w:spacing w:line="276" w:lineRule="auto"/>
              <w:rPr>
                <w:rFonts w:cs="Times New Roman"/>
                <w:sz w:val="20"/>
                <w:szCs w:val="20"/>
              </w:rPr>
            </w:pPr>
            <w:r w:rsidRPr="00006E98">
              <w:rPr>
                <w:rFonts w:cs="Times New Roman"/>
                <w:sz w:val="20"/>
                <w:szCs w:val="20"/>
              </w:rPr>
              <w:t xml:space="preserve">Loma </w:t>
            </w:r>
            <w:proofErr w:type="spellStart"/>
            <w:r w:rsidRPr="00006E98">
              <w:rPr>
                <w:rFonts w:cs="Times New Roman"/>
                <w:sz w:val="20"/>
                <w:szCs w:val="20"/>
              </w:rPr>
              <w:t>Prieta</w:t>
            </w:r>
            <w:proofErr w:type="spellEnd"/>
          </w:p>
        </w:tc>
        <w:tc>
          <w:tcPr>
            <w:tcW w:w="1095" w:type="pct"/>
            <w:tcBorders>
              <w:top w:val="single" w:sz="4" w:space="0" w:color="auto"/>
              <w:left w:val="nil"/>
              <w:bottom w:val="single" w:sz="4" w:space="0" w:color="auto"/>
              <w:right w:val="nil"/>
            </w:tcBorders>
          </w:tcPr>
          <w:p w14:paraId="47951FAE" w14:textId="77777777" w:rsidR="00ED2021" w:rsidRPr="00006E98" w:rsidRDefault="00ED2021" w:rsidP="00082503">
            <w:pPr>
              <w:spacing w:line="276" w:lineRule="auto"/>
              <w:rPr>
                <w:rFonts w:cs="Times New Roman"/>
                <w:sz w:val="20"/>
                <w:szCs w:val="20"/>
              </w:rPr>
            </w:pPr>
            <w:r w:rsidRPr="00006E98">
              <w:rPr>
                <w:rFonts w:cs="Times New Roman"/>
                <w:sz w:val="20"/>
                <w:szCs w:val="20"/>
              </w:rPr>
              <w:t>BRAN</w:t>
            </w:r>
          </w:p>
        </w:tc>
        <w:tc>
          <w:tcPr>
            <w:tcW w:w="283" w:type="pct"/>
            <w:tcBorders>
              <w:top w:val="single" w:sz="4" w:space="0" w:color="auto"/>
              <w:left w:val="nil"/>
              <w:bottom w:val="single" w:sz="4" w:space="0" w:color="auto"/>
              <w:right w:val="nil"/>
            </w:tcBorders>
          </w:tcPr>
          <w:p w14:paraId="3EED2D0E"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0686BF21" w14:textId="77777777" w:rsidTr="00ED2021">
        <w:trPr>
          <w:trHeight w:val="227"/>
          <w:jc w:val="center"/>
        </w:trPr>
        <w:tc>
          <w:tcPr>
            <w:tcW w:w="361" w:type="pct"/>
            <w:tcBorders>
              <w:top w:val="single" w:sz="4" w:space="0" w:color="auto"/>
              <w:left w:val="nil"/>
              <w:bottom w:val="single" w:sz="4" w:space="0" w:color="auto"/>
              <w:right w:val="nil"/>
            </w:tcBorders>
          </w:tcPr>
          <w:p w14:paraId="3A3B5474" w14:textId="77777777" w:rsidR="00ED2021" w:rsidRPr="00006E98" w:rsidRDefault="00ED2021" w:rsidP="00082503">
            <w:pPr>
              <w:spacing w:line="276" w:lineRule="auto"/>
              <w:rPr>
                <w:rFonts w:cs="Times New Roman"/>
                <w:sz w:val="20"/>
                <w:szCs w:val="20"/>
              </w:rPr>
            </w:pPr>
            <w:r w:rsidRPr="00006E98">
              <w:rPr>
                <w:rFonts w:cs="Times New Roman"/>
                <w:sz w:val="20"/>
                <w:szCs w:val="20"/>
              </w:rPr>
              <w:t>4</w:t>
            </w:r>
          </w:p>
        </w:tc>
        <w:tc>
          <w:tcPr>
            <w:tcW w:w="765" w:type="pct"/>
            <w:tcBorders>
              <w:top w:val="single" w:sz="4" w:space="0" w:color="auto"/>
              <w:left w:val="nil"/>
              <w:bottom w:val="single" w:sz="4" w:space="0" w:color="auto"/>
              <w:right w:val="nil"/>
            </w:tcBorders>
          </w:tcPr>
          <w:p w14:paraId="1123CBBF" w14:textId="77777777" w:rsidR="00ED2021" w:rsidRPr="00006E98" w:rsidRDefault="00ED2021" w:rsidP="00082503">
            <w:pPr>
              <w:spacing w:line="276" w:lineRule="auto"/>
              <w:rPr>
                <w:rFonts w:cs="Times New Roman"/>
                <w:sz w:val="20"/>
                <w:szCs w:val="20"/>
              </w:rPr>
            </w:pPr>
            <w:r w:rsidRPr="00006E98">
              <w:rPr>
                <w:rFonts w:cs="Times New Roman"/>
                <w:sz w:val="20"/>
                <w:szCs w:val="20"/>
              </w:rPr>
              <w:t>Imperial Valley-06</w:t>
            </w:r>
          </w:p>
        </w:tc>
        <w:tc>
          <w:tcPr>
            <w:tcW w:w="1095" w:type="pct"/>
            <w:tcBorders>
              <w:top w:val="single" w:sz="4" w:space="0" w:color="auto"/>
              <w:left w:val="nil"/>
              <w:bottom w:val="single" w:sz="4" w:space="0" w:color="auto"/>
              <w:right w:val="nil"/>
            </w:tcBorders>
          </w:tcPr>
          <w:p w14:paraId="254C1D8E"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ElCentro</w:t>
            </w:r>
            <w:proofErr w:type="spellEnd"/>
            <w:r w:rsidRPr="00006E98">
              <w:rPr>
                <w:rFonts w:cs="Times New Roman"/>
                <w:sz w:val="20"/>
                <w:szCs w:val="20"/>
              </w:rPr>
              <w:t xml:space="preserve"> Array #11</w:t>
            </w:r>
          </w:p>
        </w:tc>
        <w:tc>
          <w:tcPr>
            <w:tcW w:w="283" w:type="pct"/>
            <w:tcBorders>
              <w:top w:val="single" w:sz="4" w:space="0" w:color="auto"/>
              <w:left w:val="nil"/>
              <w:bottom w:val="single" w:sz="4" w:space="0" w:color="auto"/>
              <w:right w:val="single" w:sz="4" w:space="0" w:color="auto"/>
            </w:tcBorders>
          </w:tcPr>
          <w:p w14:paraId="741688C8"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1F8A4357" w14:textId="77777777" w:rsidR="00ED2021" w:rsidRPr="00006E98" w:rsidRDefault="00ED2021" w:rsidP="00082503">
            <w:pPr>
              <w:spacing w:line="276" w:lineRule="auto"/>
              <w:rPr>
                <w:rFonts w:cs="Times New Roman"/>
                <w:sz w:val="20"/>
                <w:szCs w:val="20"/>
              </w:rPr>
            </w:pPr>
            <w:r w:rsidRPr="00006E98">
              <w:rPr>
                <w:rFonts w:cs="Times New Roman"/>
                <w:sz w:val="20"/>
                <w:szCs w:val="20"/>
              </w:rPr>
              <w:t>29</w:t>
            </w:r>
          </w:p>
        </w:tc>
        <w:tc>
          <w:tcPr>
            <w:tcW w:w="757" w:type="pct"/>
            <w:tcBorders>
              <w:top w:val="single" w:sz="4" w:space="0" w:color="auto"/>
              <w:left w:val="nil"/>
              <w:bottom w:val="single" w:sz="4" w:space="0" w:color="auto"/>
              <w:right w:val="nil"/>
            </w:tcBorders>
          </w:tcPr>
          <w:p w14:paraId="16461CA0" w14:textId="77777777" w:rsidR="00ED2021" w:rsidRPr="00006E98" w:rsidRDefault="00ED2021" w:rsidP="00082503">
            <w:pPr>
              <w:spacing w:line="276" w:lineRule="auto"/>
              <w:rPr>
                <w:rFonts w:cs="Times New Roman"/>
                <w:sz w:val="20"/>
                <w:szCs w:val="20"/>
              </w:rPr>
            </w:pPr>
            <w:r w:rsidRPr="00006E98">
              <w:rPr>
                <w:rFonts w:cs="Times New Roman"/>
                <w:sz w:val="20"/>
                <w:szCs w:val="20"/>
              </w:rPr>
              <w:t xml:space="preserve">Loma </w:t>
            </w:r>
            <w:proofErr w:type="spellStart"/>
            <w:r w:rsidRPr="00006E98">
              <w:rPr>
                <w:rFonts w:cs="Times New Roman"/>
                <w:sz w:val="20"/>
                <w:szCs w:val="20"/>
              </w:rPr>
              <w:t>Prieta</w:t>
            </w:r>
            <w:proofErr w:type="spellEnd"/>
          </w:p>
        </w:tc>
        <w:tc>
          <w:tcPr>
            <w:tcW w:w="1095" w:type="pct"/>
            <w:tcBorders>
              <w:top w:val="single" w:sz="4" w:space="0" w:color="auto"/>
              <w:left w:val="nil"/>
              <w:bottom w:val="single" w:sz="4" w:space="0" w:color="auto"/>
              <w:right w:val="nil"/>
            </w:tcBorders>
          </w:tcPr>
          <w:p w14:paraId="1AC4EC8F"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Corralitos</w:t>
            </w:r>
            <w:proofErr w:type="spellEnd"/>
          </w:p>
        </w:tc>
        <w:tc>
          <w:tcPr>
            <w:tcW w:w="283" w:type="pct"/>
            <w:tcBorders>
              <w:top w:val="single" w:sz="4" w:space="0" w:color="auto"/>
              <w:left w:val="nil"/>
              <w:bottom w:val="single" w:sz="4" w:space="0" w:color="auto"/>
              <w:right w:val="nil"/>
            </w:tcBorders>
          </w:tcPr>
          <w:p w14:paraId="0FB3F9E7"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1C87B1E1" w14:textId="77777777" w:rsidTr="00ED2021">
        <w:trPr>
          <w:trHeight w:val="227"/>
          <w:jc w:val="center"/>
        </w:trPr>
        <w:tc>
          <w:tcPr>
            <w:tcW w:w="361" w:type="pct"/>
            <w:tcBorders>
              <w:top w:val="single" w:sz="4" w:space="0" w:color="auto"/>
              <w:left w:val="nil"/>
              <w:bottom w:val="single" w:sz="4" w:space="0" w:color="auto"/>
              <w:right w:val="nil"/>
            </w:tcBorders>
          </w:tcPr>
          <w:p w14:paraId="7A5F0EE8" w14:textId="77777777" w:rsidR="00ED2021" w:rsidRPr="00006E98" w:rsidRDefault="00ED2021" w:rsidP="00082503">
            <w:pPr>
              <w:spacing w:line="276" w:lineRule="auto"/>
              <w:rPr>
                <w:rFonts w:cs="Times New Roman"/>
                <w:sz w:val="20"/>
                <w:szCs w:val="20"/>
              </w:rPr>
            </w:pPr>
            <w:r w:rsidRPr="00006E98">
              <w:rPr>
                <w:rFonts w:cs="Times New Roman"/>
                <w:sz w:val="20"/>
                <w:szCs w:val="20"/>
              </w:rPr>
              <w:t>5</w:t>
            </w:r>
          </w:p>
        </w:tc>
        <w:tc>
          <w:tcPr>
            <w:tcW w:w="765" w:type="pct"/>
            <w:tcBorders>
              <w:top w:val="single" w:sz="4" w:space="0" w:color="auto"/>
              <w:left w:val="nil"/>
              <w:bottom w:val="single" w:sz="4" w:space="0" w:color="auto"/>
              <w:right w:val="nil"/>
            </w:tcBorders>
          </w:tcPr>
          <w:p w14:paraId="2BCBC3C8" w14:textId="77777777" w:rsidR="00ED2021" w:rsidRPr="00006E98" w:rsidRDefault="00ED2021" w:rsidP="00082503">
            <w:pPr>
              <w:spacing w:line="276" w:lineRule="auto"/>
              <w:rPr>
                <w:rFonts w:cs="Times New Roman"/>
                <w:sz w:val="20"/>
                <w:szCs w:val="20"/>
              </w:rPr>
            </w:pPr>
            <w:r w:rsidRPr="00006E98">
              <w:rPr>
                <w:rFonts w:cs="Times New Roman"/>
                <w:sz w:val="20"/>
                <w:szCs w:val="20"/>
              </w:rPr>
              <w:t>Superstition Hills-02</w:t>
            </w:r>
          </w:p>
        </w:tc>
        <w:tc>
          <w:tcPr>
            <w:tcW w:w="1095" w:type="pct"/>
            <w:tcBorders>
              <w:top w:val="single" w:sz="4" w:space="0" w:color="auto"/>
              <w:left w:val="nil"/>
              <w:bottom w:val="single" w:sz="4" w:space="0" w:color="auto"/>
              <w:right w:val="nil"/>
            </w:tcBorders>
          </w:tcPr>
          <w:p w14:paraId="43229FE8" w14:textId="77777777" w:rsidR="00ED2021" w:rsidRPr="00006E98" w:rsidRDefault="00ED2021" w:rsidP="00082503">
            <w:pPr>
              <w:spacing w:line="276" w:lineRule="auto"/>
              <w:rPr>
                <w:rFonts w:cs="Times New Roman"/>
                <w:sz w:val="20"/>
                <w:szCs w:val="20"/>
              </w:rPr>
            </w:pPr>
            <w:r w:rsidRPr="00006E98">
              <w:rPr>
                <w:rFonts w:cs="Times New Roman"/>
                <w:sz w:val="20"/>
                <w:szCs w:val="20"/>
              </w:rPr>
              <w:t>El Centro Imp. Co. Cent</w:t>
            </w:r>
          </w:p>
        </w:tc>
        <w:tc>
          <w:tcPr>
            <w:tcW w:w="283" w:type="pct"/>
            <w:tcBorders>
              <w:top w:val="single" w:sz="4" w:space="0" w:color="auto"/>
              <w:left w:val="nil"/>
              <w:bottom w:val="single" w:sz="4" w:space="0" w:color="auto"/>
              <w:right w:val="single" w:sz="4" w:space="0" w:color="auto"/>
            </w:tcBorders>
          </w:tcPr>
          <w:p w14:paraId="225D4F5D"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70BA7295" w14:textId="77777777" w:rsidR="00ED2021" w:rsidRPr="00006E98" w:rsidRDefault="00ED2021" w:rsidP="00082503">
            <w:pPr>
              <w:spacing w:line="276" w:lineRule="auto"/>
              <w:rPr>
                <w:rFonts w:cs="Times New Roman"/>
                <w:sz w:val="20"/>
                <w:szCs w:val="20"/>
              </w:rPr>
            </w:pPr>
            <w:r w:rsidRPr="00006E98">
              <w:rPr>
                <w:rFonts w:cs="Times New Roman"/>
                <w:sz w:val="20"/>
                <w:szCs w:val="20"/>
              </w:rPr>
              <w:t>30</w:t>
            </w:r>
          </w:p>
        </w:tc>
        <w:tc>
          <w:tcPr>
            <w:tcW w:w="757" w:type="pct"/>
            <w:tcBorders>
              <w:top w:val="single" w:sz="4" w:space="0" w:color="auto"/>
              <w:left w:val="nil"/>
              <w:bottom w:val="single" w:sz="4" w:space="0" w:color="auto"/>
              <w:right w:val="nil"/>
            </w:tcBorders>
          </w:tcPr>
          <w:p w14:paraId="3BCAA921"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Erzican</w:t>
            </w:r>
            <w:proofErr w:type="spellEnd"/>
            <w:r w:rsidRPr="00006E98">
              <w:rPr>
                <w:rFonts w:cs="Times New Roman"/>
                <w:sz w:val="20"/>
                <w:szCs w:val="20"/>
              </w:rPr>
              <w:t>, Turkey</w:t>
            </w:r>
          </w:p>
        </w:tc>
        <w:tc>
          <w:tcPr>
            <w:tcW w:w="1095" w:type="pct"/>
            <w:tcBorders>
              <w:top w:val="single" w:sz="4" w:space="0" w:color="auto"/>
              <w:left w:val="nil"/>
              <w:bottom w:val="single" w:sz="4" w:space="0" w:color="auto"/>
              <w:right w:val="nil"/>
            </w:tcBorders>
          </w:tcPr>
          <w:p w14:paraId="68C71926"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Erzican</w:t>
            </w:r>
            <w:proofErr w:type="spellEnd"/>
          </w:p>
        </w:tc>
        <w:tc>
          <w:tcPr>
            <w:tcW w:w="283" w:type="pct"/>
            <w:tcBorders>
              <w:top w:val="single" w:sz="4" w:space="0" w:color="auto"/>
              <w:left w:val="nil"/>
              <w:bottom w:val="single" w:sz="4" w:space="0" w:color="auto"/>
              <w:right w:val="nil"/>
            </w:tcBorders>
          </w:tcPr>
          <w:p w14:paraId="391CAF8E"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43C5BD7A" w14:textId="77777777" w:rsidTr="00ED2021">
        <w:trPr>
          <w:trHeight w:val="227"/>
          <w:jc w:val="center"/>
        </w:trPr>
        <w:tc>
          <w:tcPr>
            <w:tcW w:w="361" w:type="pct"/>
            <w:tcBorders>
              <w:top w:val="single" w:sz="4" w:space="0" w:color="auto"/>
              <w:left w:val="nil"/>
              <w:bottom w:val="single" w:sz="4" w:space="0" w:color="auto"/>
              <w:right w:val="nil"/>
            </w:tcBorders>
          </w:tcPr>
          <w:p w14:paraId="1CBFCFAB" w14:textId="77777777" w:rsidR="00ED2021" w:rsidRPr="00006E98" w:rsidRDefault="00ED2021" w:rsidP="00082503">
            <w:pPr>
              <w:spacing w:line="276" w:lineRule="auto"/>
              <w:rPr>
                <w:rFonts w:cs="Times New Roman"/>
                <w:sz w:val="20"/>
                <w:szCs w:val="20"/>
              </w:rPr>
            </w:pPr>
            <w:r w:rsidRPr="00006E98">
              <w:rPr>
                <w:rFonts w:cs="Times New Roman"/>
                <w:sz w:val="20"/>
                <w:szCs w:val="20"/>
              </w:rPr>
              <w:t>6</w:t>
            </w:r>
          </w:p>
        </w:tc>
        <w:tc>
          <w:tcPr>
            <w:tcW w:w="765" w:type="pct"/>
            <w:tcBorders>
              <w:top w:val="single" w:sz="4" w:space="0" w:color="auto"/>
              <w:left w:val="nil"/>
              <w:bottom w:val="single" w:sz="4" w:space="0" w:color="auto"/>
              <w:right w:val="nil"/>
            </w:tcBorders>
          </w:tcPr>
          <w:p w14:paraId="058E9F2D" w14:textId="77777777" w:rsidR="00ED2021" w:rsidRPr="00006E98" w:rsidRDefault="00ED2021" w:rsidP="00082503">
            <w:pPr>
              <w:spacing w:line="276" w:lineRule="auto"/>
              <w:rPr>
                <w:rFonts w:cs="Times New Roman"/>
                <w:sz w:val="20"/>
                <w:szCs w:val="20"/>
              </w:rPr>
            </w:pPr>
            <w:r w:rsidRPr="00006E98">
              <w:rPr>
                <w:rFonts w:cs="Times New Roman"/>
                <w:sz w:val="20"/>
                <w:szCs w:val="20"/>
              </w:rPr>
              <w:t>Superstition Hills-02</w:t>
            </w:r>
          </w:p>
        </w:tc>
        <w:tc>
          <w:tcPr>
            <w:tcW w:w="1095" w:type="pct"/>
            <w:tcBorders>
              <w:top w:val="single" w:sz="4" w:space="0" w:color="auto"/>
              <w:left w:val="nil"/>
              <w:bottom w:val="single" w:sz="4" w:space="0" w:color="auto"/>
              <w:right w:val="nil"/>
            </w:tcBorders>
          </w:tcPr>
          <w:p w14:paraId="4B7D42D6" w14:textId="77777777" w:rsidR="00ED2021" w:rsidRPr="00006E98" w:rsidRDefault="00ED2021" w:rsidP="00082503">
            <w:pPr>
              <w:spacing w:line="276" w:lineRule="auto"/>
              <w:rPr>
                <w:rFonts w:cs="Times New Roman"/>
                <w:sz w:val="20"/>
                <w:szCs w:val="20"/>
              </w:rPr>
            </w:pPr>
            <w:r w:rsidRPr="00006E98">
              <w:rPr>
                <w:rFonts w:cs="Times New Roman"/>
                <w:sz w:val="20"/>
                <w:szCs w:val="20"/>
              </w:rPr>
              <w:t>Poe Road</w:t>
            </w:r>
          </w:p>
        </w:tc>
        <w:tc>
          <w:tcPr>
            <w:tcW w:w="283" w:type="pct"/>
            <w:tcBorders>
              <w:top w:val="single" w:sz="4" w:space="0" w:color="auto"/>
              <w:left w:val="nil"/>
              <w:bottom w:val="single" w:sz="4" w:space="0" w:color="auto"/>
              <w:right w:val="single" w:sz="4" w:space="0" w:color="auto"/>
            </w:tcBorders>
          </w:tcPr>
          <w:p w14:paraId="1F79DC24"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20FF2719" w14:textId="77777777" w:rsidR="00ED2021" w:rsidRPr="00006E98" w:rsidRDefault="00ED2021" w:rsidP="00082503">
            <w:pPr>
              <w:spacing w:line="276" w:lineRule="auto"/>
              <w:rPr>
                <w:rFonts w:cs="Times New Roman"/>
                <w:sz w:val="20"/>
                <w:szCs w:val="20"/>
              </w:rPr>
            </w:pPr>
            <w:r w:rsidRPr="00006E98">
              <w:rPr>
                <w:rFonts w:cs="Times New Roman"/>
                <w:sz w:val="20"/>
                <w:szCs w:val="20"/>
              </w:rPr>
              <w:t>31</w:t>
            </w:r>
          </w:p>
        </w:tc>
        <w:tc>
          <w:tcPr>
            <w:tcW w:w="757" w:type="pct"/>
            <w:tcBorders>
              <w:top w:val="single" w:sz="4" w:space="0" w:color="auto"/>
              <w:left w:val="nil"/>
              <w:bottom w:val="single" w:sz="4" w:space="0" w:color="auto"/>
              <w:right w:val="nil"/>
            </w:tcBorders>
          </w:tcPr>
          <w:p w14:paraId="778BB1A3" w14:textId="77777777" w:rsidR="00ED2021" w:rsidRPr="00006E98" w:rsidRDefault="00ED2021" w:rsidP="00082503">
            <w:pPr>
              <w:spacing w:line="276" w:lineRule="auto"/>
              <w:rPr>
                <w:rFonts w:cs="Times New Roman"/>
                <w:sz w:val="20"/>
                <w:szCs w:val="20"/>
              </w:rPr>
            </w:pPr>
            <w:r w:rsidRPr="00006E98">
              <w:rPr>
                <w:rFonts w:cs="Times New Roman"/>
                <w:sz w:val="20"/>
                <w:szCs w:val="20"/>
              </w:rPr>
              <w:t>Cape Mendocino</w:t>
            </w:r>
          </w:p>
        </w:tc>
        <w:tc>
          <w:tcPr>
            <w:tcW w:w="1095" w:type="pct"/>
            <w:tcBorders>
              <w:top w:val="single" w:sz="4" w:space="0" w:color="auto"/>
              <w:left w:val="nil"/>
              <w:bottom w:val="single" w:sz="4" w:space="0" w:color="auto"/>
              <w:right w:val="nil"/>
            </w:tcBorders>
          </w:tcPr>
          <w:p w14:paraId="452AA5F6" w14:textId="77777777" w:rsidR="00ED2021" w:rsidRPr="00006E98" w:rsidRDefault="00ED2021" w:rsidP="00082503">
            <w:pPr>
              <w:spacing w:line="276" w:lineRule="auto"/>
              <w:rPr>
                <w:rFonts w:cs="Times New Roman"/>
                <w:sz w:val="20"/>
                <w:szCs w:val="20"/>
              </w:rPr>
            </w:pPr>
            <w:r w:rsidRPr="00006E98">
              <w:rPr>
                <w:rFonts w:cs="Times New Roman"/>
                <w:sz w:val="20"/>
                <w:szCs w:val="20"/>
              </w:rPr>
              <w:t>Cape Mendocino</w:t>
            </w:r>
          </w:p>
        </w:tc>
        <w:tc>
          <w:tcPr>
            <w:tcW w:w="283" w:type="pct"/>
            <w:tcBorders>
              <w:top w:val="single" w:sz="4" w:space="0" w:color="auto"/>
              <w:left w:val="nil"/>
              <w:bottom w:val="single" w:sz="4" w:space="0" w:color="auto"/>
              <w:right w:val="nil"/>
            </w:tcBorders>
          </w:tcPr>
          <w:p w14:paraId="102DB001"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6F2A42BB" w14:textId="77777777" w:rsidTr="00ED2021">
        <w:trPr>
          <w:trHeight w:val="227"/>
          <w:jc w:val="center"/>
        </w:trPr>
        <w:tc>
          <w:tcPr>
            <w:tcW w:w="361" w:type="pct"/>
            <w:tcBorders>
              <w:top w:val="single" w:sz="4" w:space="0" w:color="auto"/>
              <w:left w:val="nil"/>
              <w:bottom w:val="single" w:sz="4" w:space="0" w:color="auto"/>
              <w:right w:val="nil"/>
            </w:tcBorders>
          </w:tcPr>
          <w:p w14:paraId="1402C41E" w14:textId="77777777" w:rsidR="00ED2021" w:rsidRPr="00006E98" w:rsidRDefault="00ED2021" w:rsidP="00082503">
            <w:pPr>
              <w:spacing w:line="276" w:lineRule="auto"/>
              <w:rPr>
                <w:rFonts w:cs="Times New Roman"/>
                <w:sz w:val="20"/>
                <w:szCs w:val="20"/>
              </w:rPr>
            </w:pPr>
            <w:r w:rsidRPr="00006E98">
              <w:rPr>
                <w:rFonts w:cs="Times New Roman"/>
                <w:sz w:val="20"/>
                <w:szCs w:val="20"/>
              </w:rPr>
              <w:t>7</w:t>
            </w:r>
          </w:p>
        </w:tc>
        <w:tc>
          <w:tcPr>
            <w:tcW w:w="765" w:type="pct"/>
            <w:tcBorders>
              <w:top w:val="single" w:sz="4" w:space="0" w:color="auto"/>
              <w:left w:val="nil"/>
              <w:bottom w:val="single" w:sz="4" w:space="0" w:color="auto"/>
              <w:right w:val="nil"/>
            </w:tcBorders>
          </w:tcPr>
          <w:p w14:paraId="492A81B9" w14:textId="77777777" w:rsidR="00ED2021" w:rsidRPr="00006E98" w:rsidRDefault="00ED2021" w:rsidP="00082503">
            <w:pPr>
              <w:spacing w:line="276" w:lineRule="auto"/>
              <w:rPr>
                <w:rFonts w:cs="Times New Roman"/>
                <w:sz w:val="20"/>
                <w:szCs w:val="20"/>
              </w:rPr>
            </w:pPr>
            <w:r w:rsidRPr="00006E98">
              <w:rPr>
                <w:rFonts w:cs="Times New Roman"/>
                <w:sz w:val="20"/>
                <w:szCs w:val="20"/>
              </w:rPr>
              <w:t>Loma Pieta</w:t>
            </w:r>
          </w:p>
        </w:tc>
        <w:tc>
          <w:tcPr>
            <w:tcW w:w="1095" w:type="pct"/>
            <w:tcBorders>
              <w:top w:val="single" w:sz="4" w:space="0" w:color="auto"/>
              <w:left w:val="nil"/>
              <w:bottom w:val="single" w:sz="4" w:space="0" w:color="auto"/>
              <w:right w:val="nil"/>
            </w:tcBorders>
          </w:tcPr>
          <w:p w14:paraId="7EBF7357" w14:textId="77777777" w:rsidR="00ED2021" w:rsidRPr="00006E98" w:rsidRDefault="00ED2021" w:rsidP="00082503">
            <w:pPr>
              <w:spacing w:line="276" w:lineRule="auto"/>
              <w:rPr>
                <w:rFonts w:cs="Times New Roman"/>
                <w:sz w:val="20"/>
                <w:szCs w:val="20"/>
              </w:rPr>
            </w:pPr>
            <w:r w:rsidRPr="00006E98">
              <w:rPr>
                <w:rFonts w:cs="Times New Roman"/>
                <w:sz w:val="20"/>
                <w:szCs w:val="20"/>
              </w:rPr>
              <w:t>Capitola</w:t>
            </w:r>
          </w:p>
        </w:tc>
        <w:tc>
          <w:tcPr>
            <w:tcW w:w="283" w:type="pct"/>
            <w:tcBorders>
              <w:top w:val="single" w:sz="4" w:space="0" w:color="auto"/>
              <w:left w:val="nil"/>
              <w:bottom w:val="single" w:sz="4" w:space="0" w:color="auto"/>
              <w:right w:val="single" w:sz="4" w:space="0" w:color="auto"/>
            </w:tcBorders>
          </w:tcPr>
          <w:p w14:paraId="11B8C858"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78EA95A2" w14:textId="77777777" w:rsidR="00ED2021" w:rsidRPr="00006E98" w:rsidRDefault="00ED2021" w:rsidP="00082503">
            <w:pPr>
              <w:spacing w:line="276" w:lineRule="auto"/>
              <w:rPr>
                <w:rFonts w:cs="Times New Roman"/>
                <w:sz w:val="20"/>
                <w:szCs w:val="20"/>
              </w:rPr>
            </w:pPr>
            <w:r w:rsidRPr="00006E98">
              <w:rPr>
                <w:rFonts w:cs="Times New Roman"/>
                <w:sz w:val="20"/>
                <w:szCs w:val="20"/>
              </w:rPr>
              <w:t>32</w:t>
            </w:r>
          </w:p>
        </w:tc>
        <w:tc>
          <w:tcPr>
            <w:tcW w:w="757" w:type="pct"/>
            <w:tcBorders>
              <w:top w:val="single" w:sz="4" w:space="0" w:color="auto"/>
              <w:left w:val="nil"/>
              <w:bottom w:val="single" w:sz="4" w:space="0" w:color="auto"/>
              <w:right w:val="nil"/>
            </w:tcBorders>
          </w:tcPr>
          <w:p w14:paraId="5A7B547F" w14:textId="77777777" w:rsidR="00ED2021" w:rsidRPr="00006E98" w:rsidRDefault="00ED2021" w:rsidP="00082503">
            <w:pPr>
              <w:spacing w:line="276" w:lineRule="auto"/>
              <w:rPr>
                <w:rFonts w:cs="Times New Roman"/>
                <w:sz w:val="20"/>
                <w:szCs w:val="20"/>
              </w:rPr>
            </w:pPr>
            <w:r w:rsidRPr="00006E98">
              <w:rPr>
                <w:rFonts w:cs="Times New Roman"/>
                <w:sz w:val="20"/>
                <w:szCs w:val="20"/>
              </w:rPr>
              <w:t>Northridge-01</w:t>
            </w:r>
          </w:p>
        </w:tc>
        <w:tc>
          <w:tcPr>
            <w:tcW w:w="1095" w:type="pct"/>
            <w:tcBorders>
              <w:top w:val="single" w:sz="4" w:space="0" w:color="auto"/>
              <w:left w:val="nil"/>
              <w:bottom w:val="single" w:sz="4" w:space="0" w:color="auto"/>
              <w:right w:val="nil"/>
            </w:tcBorders>
          </w:tcPr>
          <w:p w14:paraId="486574A9" w14:textId="77777777" w:rsidR="00ED2021" w:rsidRPr="00006E98" w:rsidRDefault="00ED2021" w:rsidP="00082503">
            <w:pPr>
              <w:spacing w:line="276" w:lineRule="auto"/>
              <w:rPr>
                <w:rFonts w:cs="Times New Roman"/>
                <w:sz w:val="20"/>
                <w:szCs w:val="20"/>
              </w:rPr>
            </w:pPr>
            <w:r w:rsidRPr="00006E98">
              <w:rPr>
                <w:rFonts w:cs="Times New Roman"/>
                <w:sz w:val="20"/>
                <w:szCs w:val="20"/>
              </w:rPr>
              <w:t>LA-Sepulveda VA Hospital</w:t>
            </w:r>
          </w:p>
        </w:tc>
        <w:tc>
          <w:tcPr>
            <w:tcW w:w="283" w:type="pct"/>
            <w:tcBorders>
              <w:top w:val="single" w:sz="4" w:space="0" w:color="auto"/>
              <w:left w:val="nil"/>
              <w:bottom w:val="single" w:sz="4" w:space="0" w:color="auto"/>
              <w:right w:val="nil"/>
            </w:tcBorders>
          </w:tcPr>
          <w:p w14:paraId="77396024"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23096E1F" w14:textId="77777777" w:rsidTr="00ED2021">
        <w:trPr>
          <w:trHeight w:val="227"/>
          <w:jc w:val="center"/>
        </w:trPr>
        <w:tc>
          <w:tcPr>
            <w:tcW w:w="361" w:type="pct"/>
            <w:tcBorders>
              <w:top w:val="single" w:sz="4" w:space="0" w:color="auto"/>
              <w:left w:val="nil"/>
              <w:bottom w:val="single" w:sz="4" w:space="0" w:color="auto"/>
              <w:right w:val="nil"/>
            </w:tcBorders>
          </w:tcPr>
          <w:p w14:paraId="434EF14D" w14:textId="77777777" w:rsidR="00ED2021" w:rsidRPr="00006E98" w:rsidRDefault="00ED2021" w:rsidP="00082503">
            <w:pPr>
              <w:spacing w:line="276" w:lineRule="auto"/>
              <w:rPr>
                <w:rFonts w:cs="Times New Roman"/>
                <w:sz w:val="20"/>
                <w:szCs w:val="20"/>
              </w:rPr>
            </w:pPr>
            <w:r w:rsidRPr="00006E98">
              <w:rPr>
                <w:rFonts w:cs="Times New Roman"/>
                <w:sz w:val="20"/>
                <w:szCs w:val="20"/>
              </w:rPr>
              <w:t>8</w:t>
            </w:r>
          </w:p>
        </w:tc>
        <w:tc>
          <w:tcPr>
            <w:tcW w:w="765" w:type="pct"/>
            <w:tcBorders>
              <w:top w:val="single" w:sz="4" w:space="0" w:color="auto"/>
              <w:left w:val="nil"/>
              <w:bottom w:val="single" w:sz="4" w:space="0" w:color="auto"/>
              <w:right w:val="nil"/>
            </w:tcBorders>
          </w:tcPr>
          <w:p w14:paraId="468BEA11" w14:textId="77777777" w:rsidR="00ED2021" w:rsidRPr="00006E98" w:rsidRDefault="00ED2021" w:rsidP="00082503">
            <w:pPr>
              <w:spacing w:line="276" w:lineRule="auto"/>
              <w:rPr>
                <w:rFonts w:cs="Times New Roman"/>
                <w:sz w:val="20"/>
                <w:szCs w:val="20"/>
              </w:rPr>
            </w:pPr>
            <w:r w:rsidRPr="00006E98">
              <w:rPr>
                <w:rFonts w:cs="Times New Roman"/>
                <w:sz w:val="20"/>
                <w:szCs w:val="20"/>
              </w:rPr>
              <w:t>Loma Pieta</w:t>
            </w:r>
          </w:p>
        </w:tc>
        <w:tc>
          <w:tcPr>
            <w:tcW w:w="1095" w:type="pct"/>
            <w:tcBorders>
              <w:top w:val="single" w:sz="4" w:space="0" w:color="auto"/>
              <w:left w:val="nil"/>
              <w:bottom w:val="single" w:sz="4" w:space="0" w:color="auto"/>
              <w:right w:val="nil"/>
            </w:tcBorders>
          </w:tcPr>
          <w:p w14:paraId="009F78E1" w14:textId="77777777" w:rsidR="00ED2021" w:rsidRPr="00006E98" w:rsidRDefault="00ED2021" w:rsidP="00082503">
            <w:pPr>
              <w:spacing w:line="276" w:lineRule="auto"/>
              <w:rPr>
                <w:rFonts w:cs="Times New Roman"/>
                <w:sz w:val="20"/>
                <w:szCs w:val="20"/>
              </w:rPr>
            </w:pPr>
            <w:r w:rsidRPr="00006E98">
              <w:rPr>
                <w:rFonts w:cs="Times New Roman"/>
                <w:sz w:val="20"/>
                <w:szCs w:val="20"/>
              </w:rPr>
              <w:t>Gilroy Array #3</w:t>
            </w:r>
          </w:p>
        </w:tc>
        <w:tc>
          <w:tcPr>
            <w:tcW w:w="283" w:type="pct"/>
            <w:tcBorders>
              <w:top w:val="single" w:sz="4" w:space="0" w:color="auto"/>
              <w:left w:val="nil"/>
              <w:bottom w:val="single" w:sz="4" w:space="0" w:color="auto"/>
              <w:right w:val="single" w:sz="4" w:space="0" w:color="auto"/>
            </w:tcBorders>
          </w:tcPr>
          <w:p w14:paraId="00ECF608"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1DA73D6B" w14:textId="77777777" w:rsidR="00ED2021" w:rsidRPr="00006E98" w:rsidRDefault="00ED2021" w:rsidP="00082503">
            <w:pPr>
              <w:spacing w:line="276" w:lineRule="auto"/>
              <w:rPr>
                <w:rFonts w:cs="Times New Roman"/>
                <w:sz w:val="20"/>
                <w:szCs w:val="20"/>
              </w:rPr>
            </w:pPr>
            <w:r w:rsidRPr="00006E98">
              <w:rPr>
                <w:rFonts w:cs="Times New Roman"/>
                <w:sz w:val="20"/>
                <w:szCs w:val="20"/>
              </w:rPr>
              <w:t>33</w:t>
            </w:r>
          </w:p>
        </w:tc>
        <w:tc>
          <w:tcPr>
            <w:tcW w:w="757" w:type="pct"/>
            <w:tcBorders>
              <w:top w:val="single" w:sz="4" w:space="0" w:color="auto"/>
              <w:left w:val="nil"/>
              <w:bottom w:val="single" w:sz="4" w:space="0" w:color="auto"/>
              <w:right w:val="nil"/>
            </w:tcBorders>
          </w:tcPr>
          <w:p w14:paraId="33EBECCD" w14:textId="77777777" w:rsidR="00ED2021" w:rsidRPr="00006E98" w:rsidRDefault="00ED2021" w:rsidP="00082503">
            <w:pPr>
              <w:spacing w:line="276" w:lineRule="auto"/>
              <w:rPr>
                <w:rFonts w:cs="Times New Roman"/>
                <w:sz w:val="20"/>
                <w:szCs w:val="20"/>
              </w:rPr>
            </w:pPr>
            <w:r w:rsidRPr="00006E98">
              <w:rPr>
                <w:rFonts w:cs="Times New Roman"/>
                <w:sz w:val="20"/>
                <w:szCs w:val="20"/>
              </w:rPr>
              <w:t>Northridge-01</w:t>
            </w:r>
          </w:p>
        </w:tc>
        <w:tc>
          <w:tcPr>
            <w:tcW w:w="1095" w:type="pct"/>
            <w:tcBorders>
              <w:top w:val="single" w:sz="4" w:space="0" w:color="auto"/>
              <w:left w:val="nil"/>
              <w:bottom w:val="single" w:sz="4" w:space="0" w:color="auto"/>
              <w:right w:val="nil"/>
            </w:tcBorders>
          </w:tcPr>
          <w:p w14:paraId="7CE84521" w14:textId="77777777" w:rsidR="00ED2021" w:rsidRPr="00006E98" w:rsidRDefault="00ED2021" w:rsidP="00082503">
            <w:pPr>
              <w:spacing w:line="276" w:lineRule="auto"/>
              <w:rPr>
                <w:rFonts w:cs="Times New Roman"/>
                <w:sz w:val="20"/>
                <w:szCs w:val="20"/>
              </w:rPr>
            </w:pPr>
            <w:r w:rsidRPr="00006E98">
              <w:rPr>
                <w:rFonts w:cs="Times New Roman"/>
                <w:sz w:val="20"/>
                <w:szCs w:val="20"/>
              </w:rPr>
              <w:t>Northridge-17645 Saticoy St</w:t>
            </w:r>
          </w:p>
        </w:tc>
        <w:tc>
          <w:tcPr>
            <w:tcW w:w="283" w:type="pct"/>
            <w:tcBorders>
              <w:top w:val="single" w:sz="4" w:space="0" w:color="auto"/>
              <w:left w:val="nil"/>
              <w:bottom w:val="single" w:sz="4" w:space="0" w:color="auto"/>
              <w:right w:val="nil"/>
            </w:tcBorders>
          </w:tcPr>
          <w:p w14:paraId="75B10493"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53DDD795" w14:textId="77777777" w:rsidTr="00ED2021">
        <w:trPr>
          <w:trHeight w:val="227"/>
          <w:jc w:val="center"/>
        </w:trPr>
        <w:tc>
          <w:tcPr>
            <w:tcW w:w="361" w:type="pct"/>
            <w:tcBorders>
              <w:top w:val="single" w:sz="4" w:space="0" w:color="auto"/>
              <w:left w:val="nil"/>
              <w:bottom w:val="single" w:sz="4" w:space="0" w:color="auto"/>
              <w:right w:val="nil"/>
            </w:tcBorders>
          </w:tcPr>
          <w:p w14:paraId="3BD25256" w14:textId="77777777" w:rsidR="00ED2021" w:rsidRPr="00006E98" w:rsidRDefault="00ED2021" w:rsidP="00082503">
            <w:pPr>
              <w:spacing w:line="276" w:lineRule="auto"/>
              <w:rPr>
                <w:rFonts w:cs="Times New Roman"/>
                <w:sz w:val="20"/>
                <w:szCs w:val="20"/>
              </w:rPr>
            </w:pPr>
            <w:r w:rsidRPr="00006E98">
              <w:rPr>
                <w:rFonts w:cs="Times New Roman"/>
                <w:sz w:val="20"/>
                <w:szCs w:val="20"/>
              </w:rPr>
              <w:t>9</w:t>
            </w:r>
          </w:p>
        </w:tc>
        <w:tc>
          <w:tcPr>
            <w:tcW w:w="765" w:type="pct"/>
            <w:tcBorders>
              <w:top w:val="single" w:sz="4" w:space="0" w:color="auto"/>
              <w:left w:val="nil"/>
              <w:bottom w:val="single" w:sz="4" w:space="0" w:color="auto"/>
              <w:right w:val="nil"/>
            </w:tcBorders>
          </w:tcPr>
          <w:p w14:paraId="0EAD7421" w14:textId="77777777" w:rsidR="00ED2021" w:rsidRPr="00006E98" w:rsidRDefault="00ED2021" w:rsidP="00082503">
            <w:pPr>
              <w:spacing w:line="276" w:lineRule="auto"/>
              <w:rPr>
                <w:rFonts w:cs="Times New Roman"/>
                <w:sz w:val="20"/>
                <w:szCs w:val="20"/>
              </w:rPr>
            </w:pPr>
            <w:r w:rsidRPr="00006E98">
              <w:rPr>
                <w:rFonts w:cs="Times New Roman"/>
                <w:sz w:val="20"/>
                <w:szCs w:val="20"/>
              </w:rPr>
              <w:t>Cape Mendocino</w:t>
            </w:r>
          </w:p>
        </w:tc>
        <w:tc>
          <w:tcPr>
            <w:tcW w:w="1095" w:type="pct"/>
            <w:tcBorders>
              <w:top w:val="single" w:sz="4" w:space="0" w:color="auto"/>
              <w:left w:val="nil"/>
              <w:bottom w:val="single" w:sz="4" w:space="0" w:color="auto"/>
              <w:right w:val="nil"/>
            </w:tcBorders>
          </w:tcPr>
          <w:p w14:paraId="2F4CC306" w14:textId="77777777" w:rsidR="00ED2021" w:rsidRPr="00006E98" w:rsidRDefault="00ED2021" w:rsidP="00082503">
            <w:pPr>
              <w:spacing w:line="276" w:lineRule="auto"/>
              <w:rPr>
                <w:rFonts w:cs="Times New Roman"/>
                <w:sz w:val="20"/>
                <w:szCs w:val="20"/>
              </w:rPr>
            </w:pPr>
            <w:r w:rsidRPr="00006E98">
              <w:rPr>
                <w:rFonts w:cs="Times New Roman"/>
                <w:sz w:val="20"/>
                <w:szCs w:val="20"/>
              </w:rPr>
              <w:t>Fortuna Blvd</w:t>
            </w:r>
          </w:p>
        </w:tc>
        <w:tc>
          <w:tcPr>
            <w:tcW w:w="283" w:type="pct"/>
            <w:tcBorders>
              <w:top w:val="single" w:sz="4" w:space="0" w:color="auto"/>
              <w:left w:val="nil"/>
              <w:bottom w:val="single" w:sz="4" w:space="0" w:color="auto"/>
              <w:right w:val="single" w:sz="4" w:space="0" w:color="auto"/>
            </w:tcBorders>
          </w:tcPr>
          <w:p w14:paraId="2EE27707"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40FD03B6" w14:textId="77777777" w:rsidR="00ED2021" w:rsidRPr="00006E98" w:rsidRDefault="00ED2021" w:rsidP="00082503">
            <w:pPr>
              <w:spacing w:line="276" w:lineRule="auto"/>
              <w:rPr>
                <w:rFonts w:cs="Times New Roman"/>
                <w:sz w:val="20"/>
                <w:szCs w:val="20"/>
              </w:rPr>
            </w:pPr>
            <w:r w:rsidRPr="00006E98">
              <w:rPr>
                <w:rFonts w:cs="Times New Roman"/>
                <w:sz w:val="20"/>
                <w:szCs w:val="20"/>
              </w:rPr>
              <w:t>34</w:t>
            </w:r>
          </w:p>
        </w:tc>
        <w:tc>
          <w:tcPr>
            <w:tcW w:w="757" w:type="pct"/>
            <w:tcBorders>
              <w:top w:val="single" w:sz="4" w:space="0" w:color="auto"/>
              <w:left w:val="nil"/>
              <w:bottom w:val="single" w:sz="4" w:space="0" w:color="auto"/>
              <w:right w:val="nil"/>
            </w:tcBorders>
          </w:tcPr>
          <w:p w14:paraId="4584317D"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Kocaeli</w:t>
            </w:r>
            <w:proofErr w:type="spellEnd"/>
            <w:r w:rsidRPr="00006E98">
              <w:rPr>
                <w:rFonts w:cs="Times New Roman"/>
                <w:sz w:val="20"/>
                <w:szCs w:val="20"/>
              </w:rPr>
              <w:t>, Turkey</w:t>
            </w:r>
          </w:p>
        </w:tc>
        <w:tc>
          <w:tcPr>
            <w:tcW w:w="1095" w:type="pct"/>
            <w:tcBorders>
              <w:top w:val="single" w:sz="4" w:space="0" w:color="auto"/>
              <w:left w:val="nil"/>
              <w:bottom w:val="single" w:sz="4" w:space="0" w:color="auto"/>
              <w:right w:val="nil"/>
            </w:tcBorders>
          </w:tcPr>
          <w:p w14:paraId="7B6B501D"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Yarimca</w:t>
            </w:r>
            <w:proofErr w:type="spellEnd"/>
          </w:p>
        </w:tc>
        <w:tc>
          <w:tcPr>
            <w:tcW w:w="283" w:type="pct"/>
            <w:tcBorders>
              <w:top w:val="single" w:sz="4" w:space="0" w:color="auto"/>
              <w:left w:val="nil"/>
              <w:bottom w:val="single" w:sz="4" w:space="0" w:color="auto"/>
              <w:right w:val="nil"/>
            </w:tcBorders>
          </w:tcPr>
          <w:p w14:paraId="5EED6238"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64544473" w14:textId="77777777" w:rsidTr="00ED2021">
        <w:trPr>
          <w:trHeight w:val="227"/>
          <w:jc w:val="center"/>
        </w:trPr>
        <w:tc>
          <w:tcPr>
            <w:tcW w:w="361" w:type="pct"/>
            <w:tcBorders>
              <w:top w:val="single" w:sz="4" w:space="0" w:color="auto"/>
              <w:left w:val="nil"/>
              <w:bottom w:val="single" w:sz="4" w:space="0" w:color="auto"/>
              <w:right w:val="nil"/>
            </w:tcBorders>
          </w:tcPr>
          <w:p w14:paraId="00A455C9" w14:textId="77777777" w:rsidR="00ED2021" w:rsidRPr="00006E98" w:rsidRDefault="00ED2021" w:rsidP="00082503">
            <w:pPr>
              <w:spacing w:line="276" w:lineRule="auto"/>
              <w:rPr>
                <w:rFonts w:cs="Times New Roman"/>
                <w:sz w:val="20"/>
                <w:szCs w:val="20"/>
              </w:rPr>
            </w:pPr>
            <w:r w:rsidRPr="00006E98">
              <w:rPr>
                <w:rFonts w:cs="Times New Roman"/>
                <w:sz w:val="20"/>
                <w:szCs w:val="20"/>
              </w:rPr>
              <w:t>10</w:t>
            </w:r>
          </w:p>
        </w:tc>
        <w:tc>
          <w:tcPr>
            <w:tcW w:w="765" w:type="pct"/>
            <w:tcBorders>
              <w:top w:val="single" w:sz="4" w:space="0" w:color="auto"/>
              <w:left w:val="nil"/>
              <w:bottom w:val="single" w:sz="4" w:space="0" w:color="auto"/>
              <w:right w:val="nil"/>
            </w:tcBorders>
          </w:tcPr>
          <w:p w14:paraId="3B7BADA7" w14:textId="77777777" w:rsidR="00ED2021" w:rsidRPr="00006E98" w:rsidRDefault="00ED2021" w:rsidP="00082503">
            <w:pPr>
              <w:spacing w:line="276" w:lineRule="auto"/>
              <w:rPr>
                <w:rFonts w:cs="Times New Roman"/>
                <w:sz w:val="20"/>
                <w:szCs w:val="20"/>
              </w:rPr>
            </w:pPr>
            <w:r w:rsidRPr="00006E98">
              <w:rPr>
                <w:rFonts w:cs="Times New Roman"/>
                <w:sz w:val="20"/>
                <w:szCs w:val="20"/>
              </w:rPr>
              <w:t>Landers</w:t>
            </w:r>
          </w:p>
        </w:tc>
        <w:tc>
          <w:tcPr>
            <w:tcW w:w="1095" w:type="pct"/>
            <w:tcBorders>
              <w:top w:val="single" w:sz="4" w:space="0" w:color="auto"/>
              <w:left w:val="nil"/>
              <w:bottom w:val="single" w:sz="4" w:space="0" w:color="auto"/>
              <w:right w:val="nil"/>
            </w:tcBorders>
          </w:tcPr>
          <w:p w14:paraId="12C1AAE6"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Coolwater</w:t>
            </w:r>
            <w:proofErr w:type="spellEnd"/>
          </w:p>
        </w:tc>
        <w:tc>
          <w:tcPr>
            <w:tcW w:w="283" w:type="pct"/>
            <w:tcBorders>
              <w:top w:val="single" w:sz="4" w:space="0" w:color="auto"/>
              <w:left w:val="nil"/>
              <w:bottom w:val="single" w:sz="4" w:space="0" w:color="auto"/>
              <w:right w:val="single" w:sz="4" w:space="0" w:color="auto"/>
            </w:tcBorders>
          </w:tcPr>
          <w:p w14:paraId="2AC60695"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09F7517B" w14:textId="77777777" w:rsidR="00ED2021" w:rsidRPr="00006E98" w:rsidRDefault="00ED2021" w:rsidP="00082503">
            <w:pPr>
              <w:spacing w:line="276" w:lineRule="auto"/>
              <w:rPr>
                <w:rFonts w:cs="Times New Roman"/>
                <w:sz w:val="20"/>
                <w:szCs w:val="20"/>
              </w:rPr>
            </w:pPr>
            <w:r w:rsidRPr="00006E98">
              <w:rPr>
                <w:rFonts w:cs="Times New Roman"/>
                <w:sz w:val="20"/>
                <w:szCs w:val="20"/>
              </w:rPr>
              <w:t>35</w:t>
            </w:r>
          </w:p>
        </w:tc>
        <w:tc>
          <w:tcPr>
            <w:tcW w:w="757" w:type="pct"/>
            <w:tcBorders>
              <w:top w:val="single" w:sz="4" w:space="0" w:color="auto"/>
              <w:left w:val="nil"/>
              <w:bottom w:val="single" w:sz="4" w:space="0" w:color="auto"/>
              <w:right w:val="nil"/>
            </w:tcBorders>
          </w:tcPr>
          <w:p w14:paraId="6FFD9CDE" w14:textId="77777777" w:rsidR="00ED2021" w:rsidRPr="00006E98" w:rsidRDefault="00ED2021" w:rsidP="00082503">
            <w:pPr>
              <w:spacing w:line="276" w:lineRule="auto"/>
              <w:rPr>
                <w:rFonts w:cs="Times New Roman"/>
                <w:sz w:val="20"/>
                <w:szCs w:val="20"/>
              </w:rPr>
            </w:pPr>
            <w:r w:rsidRPr="00006E98">
              <w:rPr>
                <w:rFonts w:cs="Times New Roman"/>
                <w:sz w:val="20"/>
                <w:szCs w:val="20"/>
              </w:rPr>
              <w:t>Chi-Chi, Taiwan</w:t>
            </w:r>
          </w:p>
        </w:tc>
        <w:tc>
          <w:tcPr>
            <w:tcW w:w="1095" w:type="pct"/>
            <w:tcBorders>
              <w:top w:val="single" w:sz="4" w:space="0" w:color="auto"/>
              <w:left w:val="nil"/>
              <w:bottom w:val="single" w:sz="4" w:space="0" w:color="auto"/>
              <w:right w:val="nil"/>
            </w:tcBorders>
          </w:tcPr>
          <w:p w14:paraId="6F77F1E6" w14:textId="77777777" w:rsidR="00ED2021" w:rsidRPr="00006E98" w:rsidRDefault="00ED2021" w:rsidP="00082503">
            <w:pPr>
              <w:spacing w:line="276" w:lineRule="auto"/>
              <w:rPr>
                <w:rFonts w:cs="Times New Roman"/>
                <w:sz w:val="20"/>
                <w:szCs w:val="20"/>
              </w:rPr>
            </w:pPr>
            <w:r w:rsidRPr="00006E98">
              <w:rPr>
                <w:rFonts w:cs="Times New Roman"/>
                <w:sz w:val="20"/>
                <w:szCs w:val="20"/>
              </w:rPr>
              <w:t>TCU067</w:t>
            </w:r>
          </w:p>
        </w:tc>
        <w:tc>
          <w:tcPr>
            <w:tcW w:w="283" w:type="pct"/>
            <w:tcBorders>
              <w:top w:val="single" w:sz="4" w:space="0" w:color="auto"/>
              <w:left w:val="nil"/>
              <w:bottom w:val="single" w:sz="4" w:space="0" w:color="auto"/>
              <w:right w:val="nil"/>
            </w:tcBorders>
          </w:tcPr>
          <w:p w14:paraId="6787EB21"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366A0886" w14:textId="77777777" w:rsidTr="00ED2021">
        <w:trPr>
          <w:trHeight w:val="227"/>
          <w:jc w:val="center"/>
        </w:trPr>
        <w:tc>
          <w:tcPr>
            <w:tcW w:w="361" w:type="pct"/>
            <w:tcBorders>
              <w:top w:val="single" w:sz="4" w:space="0" w:color="auto"/>
              <w:left w:val="nil"/>
              <w:bottom w:val="single" w:sz="4" w:space="0" w:color="auto"/>
              <w:right w:val="nil"/>
            </w:tcBorders>
          </w:tcPr>
          <w:p w14:paraId="0FD2EC76" w14:textId="77777777" w:rsidR="00ED2021" w:rsidRPr="00006E98" w:rsidRDefault="00ED2021" w:rsidP="00082503">
            <w:pPr>
              <w:spacing w:line="276" w:lineRule="auto"/>
              <w:rPr>
                <w:rFonts w:cs="Times New Roman"/>
                <w:sz w:val="20"/>
                <w:szCs w:val="20"/>
              </w:rPr>
            </w:pPr>
            <w:r w:rsidRPr="00006E98">
              <w:rPr>
                <w:rFonts w:cs="Times New Roman"/>
                <w:sz w:val="20"/>
                <w:szCs w:val="20"/>
              </w:rPr>
              <w:t>11</w:t>
            </w:r>
          </w:p>
        </w:tc>
        <w:tc>
          <w:tcPr>
            <w:tcW w:w="765" w:type="pct"/>
            <w:tcBorders>
              <w:top w:val="single" w:sz="4" w:space="0" w:color="auto"/>
              <w:left w:val="nil"/>
              <w:bottom w:val="single" w:sz="4" w:space="0" w:color="auto"/>
              <w:right w:val="nil"/>
            </w:tcBorders>
          </w:tcPr>
          <w:p w14:paraId="29C627EF" w14:textId="77777777" w:rsidR="00ED2021" w:rsidRPr="00006E98" w:rsidRDefault="00ED2021" w:rsidP="00082503">
            <w:pPr>
              <w:spacing w:line="276" w:lineRule="auto"/>
              <w:rPr>
                <w:rFonts w:cs="Times New Roman"/>
                <w:sz w:val="20"/>
                <w:szCs w:val="20"/>
              </w:rPr>
            </w:pPr>
            <w:r w:rsidRPr="00006E98">
              <w:rPr>
                <w:rFonts w:cs="Times New Roman"/>
                <w:sz w:val="20"/>
                <w:szCs w:val="20"/>
              </w:rPr>
              <w:t>Landers</w:t>
            </w:r>
          </w:p>
        </w:tc>
        <w:tc>
          <w:tcPr>
            <w:tcW w:w="1095" w:type="pct"/>
            <w:tcBorders>
              <w:top w:val="single" w:sz="4" w:space="0" w:color="auto"/>
              <w:left w:val="nil"/>
              <w:bottom w:val="single" w:sz="4" w:space="0" w:color="auto"/>
              <w:right w:val="nil"/>
            </w:tcBorders>
          </w:tcPr>
          <w:p w14:paraId="31F6D717"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Yermo</w:t>
            </w:r>
            <w:proofErr w:type="spellEnd"/>
            <w:r w:rsidRPr="00006E98">
              <w:rPr>
                <w:rFonts w:cs="Times New Roman"/>
                <w:sz w:val="20"/>
                <w:szCs w:val="20"/>
              </w:rPr>
              <w:t xml:space="preserve"> Fire Station</w:t>
            </w:r>
          </w:p>
        </w:tc>
        <w:tc>
          <w:tcPr>
            <w:tcW w:w="283" w:type="pct"/>
            <w:tcBorders>
              <w:top w:val="single" w:sz="4" w:space="0" w:color="auto"/>
              <w:left w:val="nil"/>
              <w:bottom w:val="single" w:sz="4" w:space="0" w:color="auto"/>
              <w:right w:val="single" w:sz="4" w:space="0" w:color="auto"/>
            </w:tcBorders>
          </w:tcPr>
          <w:p w14:paraId="65A649F8"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3770AD46" w14:textId="77777777" w:rsidR="00ED2021" w:rsidRPr="00006E98" w:rsidRDefault="00ED2021" w:rsidP="00082503">
            <w:pPr>
              <w:spacing w:line="276" w:lineRule="auto"/>
              <w:rPr>
                <w:rFonts w:cs="Times New Roman"/>
                <w:sz w:val="20"/>
                <w:szCs w:val="20"/>
              </w:rPr>
            </w:pPr>
            <w:r w:rsidRPr="00006E98">
              <w:rPr>
                <w:rFonts w:cs="Times New Roman"/>
                <w:sz w:val="20"/>
                <w:szCs w:val="20"/>
              </w:rPr>
              <w:t>36</w:t>
            </w:r>
          </w:p>
        </w:tc>
        <w:tc>
          <w:tcPr>
            <w:tcW w:w="757" w:type="pct"/>
            <w:tcBorders>
              <w:top w:val="single" w:sz="4" w:space="0" w:color="auto"/>
              <w:left w:val="nil"/>
              <w:bottom w:val="single" w:sz="4" w:space="0" w:color="auto"/>
              <w:right w:val="nil"/>
            </w:tcBorders>
          </w:tcPr>
          <w:p w14:paraId="78B42BC5" w14:textId="77777777" w:rsidR="00ED2021" w:rsidRPr="00006E98" w:rsidRDefault="00ED2021" w:rsidP="00082503">
            <w:pPr>
              <w:spacing w:line="276" w:lineRule="auto"/>
              <w:rPr>
                <w:rFonts w:cs="Times New Roman"/>
                <w:sz w:val="20"/>
                <w:szCs w:val="20"/>
              </w:rPr>
            </w:pPr>
            <w:r w:rsidRPr="00006E98">
              <w:rPr>
                <w:rFonts w:cs="Times New Roman"/>
                <w:sz w:val="20"/>
                <w:szCs w:val="20"/>
              </w:rPr>
              <w:t>Chi-Chi, Taiwan</w:t>
            </w:r>
          </w:p>
        </w:tc>
        <w:tc>
          <w:tcPr>
            <w:tcW w:w="1095" w:type="pct"/>
            <w:tcBorders>
              <w:top w:val="single" w:sz="4" w:space="0" w:color="auto"/>
              <w:left w:val="nil"/>
              <w:bottom w:val="single" w:sz="4" w:space="0" w:color="auto"/>
              <w:right w:val="nil"/>
            </w:tcBorders>
          </w:tcPr>
          <w:p w14:paraId="33002080" w14:textId="77777777" w:rsidR="00ED2021" w:rsidRPr="00006E98" w:rsidRDefault="00ED2021" w:rsidP="00082503">
            <w:pPr>
              <w:spacing w:line="276" w:lineRule="auto"/>
              <w:rPr>
                <w:rFonts w:cs="Times New Roman"/>
                <w:sz w:val="20"/>
                <w:szCs w:val="20"/>
              </w:rPr>
            </w:pPr>
            <w:r w:rsidRPr="00006E98">
              <w:rPr>
                <w:rFonts w:cs="Times New Roman"/>
                <w:sz w:val="20"/>
                <w:szCs w:val="20"/>
              </w:rPr>
              <w:t>TCU084</w:t>
            </w:r>
          </w:p>
        </w:tc>
        <w:tc>
          <w:tcPr>
            <w:tcW w:w="283" w:type="pct"/>
            <w:tcBorders>
              <w:top w:val="single" w:sz="4" w:space="0" w:color="auto"/>
              <w:left w:val="nil"/>
              <w:bottom w:val="single" w:sz="4" w:space="0" w:color="auto"/>
              <w:right w:val="nil"/>
            </w:tcBorders>
          </w:tcPr>
          <w:p w14:paraId="26EB92C3"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0EFCA9A0" w14:textId="77777777" w:rsidTr="00ED2021">
        <w:trPr>
          <w:trHeight w:val="227"/>
          <w:jc w:val="center"/>
        </w:trPr>
        <w:tc>
          <w:tcPr>
            <w:tcW w:w="361" w:type="pct"/>
            <w:tcBorders>
              <w:top w:val="single" w:sz="4" w:space="0" w:color="auto"/>
              <w:left w:val="nil"/>
              <w:bottom w:val="single" w:sz="4" w:space="0" w:color="auto"/>
              <w:right w:val="nil"/>
            </w:tcBorders>
          </w:tcPr>
          <w:p w14:paraId="1CD5D3AD" w14:textId="77777777" w:rsidR="00ED2021" w:rsidRPr="00006E98" w:rsidRDefault="00ED2021" w:rsidP="00082503">
            <w:pPr>
              <w:spacing w:line="276" w:lineRule="auto"/>
              <w:rPr>
                <w:rFonts w:cs="Times New Roman"/>
                <w:sz w:val="20"/>
                <w:szCs w:val="20"/>
              </w:rPr>
            </w:pPr>
            <w:r w:rsidRPr="00006E98">
              <w:rPr>
                <w:rFonts w:cs="Times New Roman"/>
                <w:sz w:val="20"/>
                <w:szCs w:val="20"/>
              </w:rPr>
              <w:t>12</w:t>
            </w:r>
          </w:p>
        </w:tc>
        <w:tc>
          <w:tcPr>
            <w:tcW w:w="765" w:type="pct"/>
            <w:tcBorders>
              <w:top w:val="single" w:sz="4" w:space="0" w:color="auto"/>
              <w:left w:val="nil"/>
              <w:bottom w:val="single" w:sz="4" w:space="0" w:color="auto"/>
              <w:right w:val="nil"/>
            </w:tcBorders>
          </w:tcPr>
          <w:p w14:paraId="522642E7" w14:textId="77777777" w:rsidR="00ED2021" w:rsidRPr="00006E98" w:rsidRDefault="00ED2021" w:rsidP="00082503">
            <w:pPr>
              <w:spacing w:line="276" w:lineRule="auto"/>
              <w:rPr>
                <w:rFonts w:cs="Times New Roman"/>
                <w:sz w:val="20"/>
                <w:szCs w:val="20"/>
              </w:rPr>
            </w:pPr>
            <w:r w:rsidRPr="00006E98">
              <w:rPr>
                <w:rFonts w:cs="Times New Roman"/>
                <w:sz w:val="20"/>
                <w:szCs w:val="20"/>
              </w:rPr>
              <w:t>Northridge-01</w:t>
            </w:r>
          </w:p>
        </w:tc>
        <w:tc>
          <w:tcPr>
            <w:tcW w:w="1095" w:type="pct"/>
            <w:tcBorders>
              <w:top w:val="single" w:sz="4" w:space="0" w:color="auto"/>
              <w:left w:val="nil"/>
              <w:bottom w:val="single" w:sz="4" w:space="0" w:color="auto"/>
              <w:right w:val="nil"/>
            </w:tcBorders>
          </w:tcPr>
          <w:p w14:paraId="20E17475" w14:textId="77777777" w:rsidR="00ED2021" w:rsidRPr="00006E98" w:rsidRDefault="00ED2021" w:rsidP="00082503">
            <w:pPr>
              <w:spacing w:line="276" w:lineRule="auto"/>
              <w:rPr>
                <w:rFonts w:cs="Times New Roman"/>
                <w:sz w:val="20"/>
                <w:szCs w:val="20"/>
              </w:rPr>
            </w:pPr>
            <w:r w:rsidRPr="00006E98">
              <w:rPr>
                <w:rFonts w:cs="Times New Roman"/>
                <w:sz w:val="20"/>
                <w:szCs w:val="20"/>
              </w:rPr>
              <w:t>Beverly Hills-</w:t>
            </w:r>
            <w:proofErr w:type="spellStart"/>
            <w:r w:rsidRPr="00006E98">
              <w:rPr>
                <w:rFonts w:cs="Times New Roman"/>
                <w:sz w:val="20"/>
                <w:szCs w:val="20"/>
              </w:rPr>
              <w:t>Mulhol</w:t>
            </w:r>
            <w:proofErr w:type="spellEnd"/>
          </w:p>
        </w:tc>
        <w:tc>
          <w:tcPr>
            <w:tcW w:w="283" w:type="pct"/>
            <w:tcBorders>
              <w:top w:val="single" w:sz="4" w:space="0" w:color="auto"/>
              <w:left w:val="nil"/>
              <w:bottom w:val="single" w:sz="4" w:space="0" w:color="auto"/>
              <w:right w:val="single" w:sz="4" w:space="0" w:color="auto"/>
            </w:tcBorders>
          </w:tcPr>
          <w:p w14:paraId="043D6C7F"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4377FC42" w14:textId="77777777" w:rsidR="00ED2021" w:rsidRPr="00006E98" w:rsidRDefault="00ED2021" w:rsidP="00082503">
            <w:pPr>
              <w:spacing w:line="276" w:lineRule="auto"/>
              <w:rPr>
                <w:rFonts w:cs="Times New Roman"/>
                <w:sz w:val="20"/>
                <w:szCs w:val="20"/>
              </w:rPr>
            </w:pPr>
            <w:r w:rsidRPr="00006E98">
              <w:rPr>
                <w:rFonts w:cs="Times New Roman"/>
                <w:sz w:val="20"/>
                <w:szCs w:val="20"/>
              </w:rPr>
              <w:t>37</w:t>
            </w:r>
          </w:p>
        </w:tc>
        <w:tc>
          <w:tcPr>
            <w:tcW w:w="757" w:type="pct"/>
            <w:tcBorders>
              <w:top w:val="single" w:sz="4" w:space="0" w:color="auto"/>
              <w:left w:val="nil"/>
              <w:bottom w:val="single" w:sz="4" w:space="0" w:color="auto"/>
              <w:right w:val="nil"/>
            </w:tcBorders>
          </w:tcPr>
          <w:p w14:paraId="6D154BB0" w14:textId="77777777" w:rsidR="00ED2021" w:rsidRPr="00006E98" w:rsidRDefault="00ED2021" w:rsidP="00082503">
            <w:pPr>
              <w:spacing w:line="276" w:lineRule="auto"/>
              <w:rPr>
                <w:rFonts w:cs="Times New Roman"/>
                <w:sz w:val="20"/>
                <w:szCs w:val="20"/>
              </w:rPr>
            </w:pPr>
            <w:r w:rsidRPr="00006E98">
              <w:rPr>
                <w:rFonts w:cs="Times New Roman"/>
                <w:sz w:val="20"/>
                <w:szCs w:val="20"/>
              </w:rPr>
              <w:t>Denali, Alaska</w:t>
            </w:r>
          </w:p>
        </w:tc>
        <w:tc>
          <w:tcPr>
            <w:tcW w:w="1095" w:type="pct"/>
            <w:tcBorders>
              <w:top w:val="single" w:sz="4" w:space="0" w:color="auto"/>
              <w:left w:val="nil"/>
              <w:bottom w:val="single" w:sz="4" w:space="0" w:color="auto"/>
              <w:right w:val="nil"/>
            </w:tcBorders>
          </w:tcPr>
          <w:p w14:paraId="6505855D" w14:textId="77777777" w:rsidR="00ED2021" w:rsidRPr="00006E98" w:rsidRDefault="00ED2021" w:rsidP="00082503">
            <w:pPr>
              <w:spacing w:line="276" w:lineRule="auto"/>
              <w:rPr>
                <w:rFonts w:cs="Times New Roman"/>
                <w:sz w:val="20"/>
                <w:szCs w:val="20"/>
              </w:rPr>
            </w:pPr>
            <w:r w:rsidRPr="00006E98">
              <w:rPr>
                <w:rFonts w:cs="Times New Roman"/>
                <w:sz w:val="20"/>
                <w:szCs w:val="20"/>
              </w:rPr>
              <w:t>TAPS Pump Station #10</w:t>
            </w:r>
          </w:p>
        </w:tc>
        <w:tc>
          <w:tcPr>
            <w:tcW w:w="283" w:type="pct"/>
            <w:tcBorders>
              <w:top w:val="single" w:sz="4" w:space="0" w:color="auto"/>
              <w:left w:val="nil"/>
              <w:bottom w:val="single" w:sz="4" w:space="0" w:color="auto"/>
              <w:right w:val="nil"/>
            </w:tcBorders>
          </w:tcPr>
          <w:p w14:paraId="1FDA2651" w14:textId="77777777" w:rsidR="00ED2021" w:rsidRPr="00006E98" w:rsidRDefault="00ED2021" w:rsidP="00082503">
            <w:pPr>
              <w:rPr>
                <w:rFonts w:cs="Times New Roman"/>
                <w:sz w:val="20"/>
                <w:szCs w:val="20"/>
              </w:rPr>
            </w:pPr>
            <w:r w:rsidRPr="00006E98">
              <w:rPr>
                <w:rFonts w:cs="Times New Roman"/>
                <w:sz w:val="20"/>
                <w:szCs w:val="20"/>
              </w:rPr>
              <w:t>NFNP</w:t>
            </w:r>
          </w:p>
        </w:tc>
      </w:tr>
      <w:tr w:rsidR="000F4271" w:rsidRPr="00006E98" w14:paraId="06AB335E" w14:textId="77777777" w:rsidTr="00ED2021">
        <w:trPr>
          <w:trHeight w:val="227"/>
          <w:jc w:val="center"/>
        </w:trPr>
        <w:tc>
          <w:tcPr>
            <w:tcW w:w="361" w:type="pct"/>
            <w:tcBorders>
              <w:top w:val="single" w:sz="4" w:space="0" w:color="auto"/>
              <w:left w:val="nil"/>
              <w:bottom w:val="single" w:sz="4" w:space="0" w:color="auto"/>
              <w:right w:val="nil"/>
            </w:tcBorders>
          </w:tcPr>
          <w:p w14:paraId="0E041B72" w14:textId="77777777" w:rsidR="00ED2021" w:rsidRPr="00006E98" w:rsidRDefault="00ED2021" w:rsidP="00082503">
            <w:pPr>
              <w:spacing w:line="276" w:lineRule="auto"/>
              <w:rPr>
                <w:rFonts w:cs="Times New Roman"/>
                <w:sz w:val="20"/>
                <w:szCs w:val="20"/>
              </w:rPr>
            </w:pPr>
            <w:r w:rsidRPr="00006E98">
              <w:rPr>
                <w:rFonts w:cs="Times New Roman"/>
                <w:sz w:val="20"/>
                <w:szCs w:val="20"/>
              </w:rPr>
              <w:t>13</w:t>
            </w:r>
          </w:p>
        </w:tc>
        <w:tc>
          <w:tcPr>
            <w:tcW w:w="765" w:type="pct"/>
            <w:tcBorders>
              <w:top w:val="single" w:sz="4" w:space="0" w:color="auto"/>
              <w:left w:val="nil"/>
              <w:bottom w:val="single" w:sz="4" w:space="0" w:color="auto"/>
              <w:right w:val="nil"/>
            </w:tcBorders>
          </w:tcPr>
          <w:p w14:paraId="4E9DA05B" w14:textId="77777777" w:rsidR="00ED2021" w:rsidRPr="00006E98" w:rsidRDefault="00ED2021" w:rsidP="00082503">
            <w:pPr>
              <w:spacing w:line="276" w:lineRule="auto"/>
              <w:rPr>
                <w:rFonts w:cs="Times New Roman"/>
                <w:sz w:val="20"/>
                <w:szCs w:val="20"/>
              </w:rPr>
            </w:pPr>
            <w:r w:rsidRPr="00006E98">
              <w:rPr>
                <w:rFonts w:cs="Times New Roman"/>
                <w:sz w:val="20"/>
                <w:szCs w:val="20"/>
              </w:rPr>
              <w:t>Northridge-01</w:t>
            </w:r>
          </w:p>
        </w:tc>
        <w:tc>
          <w:tcPr>
            <w:tcW w:w="1095" w:type="pct"/>
            <w:tcBorders>
              <w:top w:val="single" w:sz="4" w:space="0" w:color="auto"/>
              <w:left w:val="nil"/>
              <w:bottom w:val="single" w:sz="4" w:space="0" w:color="auto"/>
              <w:right w:val="nil"/>
            </w:tcBorders>
          </w:tcPr>
          <w:p w14:paraId="101DA8E4" w14:textId="77777777" w:rsidR="00ED2021" w:rsidRPr="00006E98" w:rsidRDefault="00ED2021" w:rsidP="00082503">
            <w:pPr>
              <w:spacing w:line="276" w:lineRule="auto"/>
              <w:rPr>
                <w:rFonts w:cs="Times New Roman"/>
                <w:sz w:val="20"/>
                <w:szCs w:val="20"/>
              </w:rPr>
            </w:pPr>
            <w:r w:rsidRPr="00006E98">
              <w:rPr>
                <w:rFonts w:cs="Times New Roman"/>
                <w:sz w:val="20"/>
                <w:szCs w:val="20"/>
              </w:rPr>
              <w:t xml:space="preserve">C. Country-W Lost </w:t>
            </w:r>
            <w:proofErr w:type="spellStart"/>
            <w:r w:rsidRPr="00006E98">
              <w:rPr>
                <w:rFonts w:cs="Times New Roman"/>
                <w:sz w:val="20"/>
                <w:szCs w:val="20"/>
              </w:rPr>
              <w:t>Cany</w:t>
            </w:r>
            <w:proofErr w:type="spellEnd"/>
          </w:p>
        </w:tc>
        <w:tc>
          <w:tcPr>
            <w:tcW w:w="283" w:type="pct"/>
            <w:tcBorders>
              <w:top w:val="single" w:sz="4" w:space="0" w:color="auto"/>
              <w:left w:val="nil"/>
              <w:bottom w:val="single" w:sz="4" w:space="0" w:color="auto"/>
              <w:right w:val="single" w:sz="4" w:space="0" w:color="auto"/>
            </w:tcBorders>
          </w:tcPr>
          <w:p w14:paraId="5CE4E088"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5386B9F7" w14:textId="77777777" w:rsidR="00ED2021" w:rsidRPr="00006E98" w:rsidRDefault="00ED2021" w:rsidP="00082503">
            <w:pPr>
              <w:spacing w:line="276" w:lineRule="auto"/>
              <w:rPr>
                <w:rFonts w:cs="Times New Roman"/>
                <w:sz w:val="20"/>
                <w:szCs w:val="20"/>
              </w:rPr>
            </w:pPr>
            <w:r w:rsidRPr="00006E98">
              <w:rPr>
                <w:rFonts w:cs="Times New Roman"/>
                <w:sz w:val="20"/>
                <w:szCs w:val="20"/>
              </w:rPr>
              <w:t>38</w:t>
            </w:r>
          </w:p>
        </w:tc>
        <w:tc>
          <w:tcPr>
            <w:tcW w:w="757" w:type="pct"/>
            <w:tcBorders>
              <w:top w:val="single" w:sz="4" w:space="0" w:color="auto"/>
              <w:left w:val="nil"/>
              <w:bottom w:val="single" w:sz="4" w:space="0" w:color="auto"/>
              <w:right w:val="nil"/>
            </w:tcBorders>
          </w:tcPr>
          <w:p w14:paraId="72991C88" w14:textId="77777777" w:rsidR="00ED2021" w:rsidRPr="00006E98" w:rsidRDefault="00ED2021" w:rsidP="00082503">
            <w:pPr>
              <w:spacing w:line="276" w:lineRule="auto"/>
              <w:rPr>
                <w:rFonts w:cs="Times New Roman"/>
                <w:sz w:val="20"/>
                <w:szCs w:val="20"/>
              </w:rPr>
            </w:pPr>
            <w:r w:rsidRPr="00006E98">
              <w:rPr>
                <w:rFonts w:cs="Times New Roman"/>
                <w:sz w:val="20"/>
                <w:szCs w:val="20"/>
              </w:rPr>
              <w:t>Imperial Valley-06</w:t>
            </w:r>
          </w:p>
        </w:tc>
        <w:tc>
          <w:tcPr>
            <w:tcW w:w="1095" w:type="pct"/>
            <w:tcBorders>
              <w:top w:val="single" w:sz="4" w:space="0" w:color="auto"/>
              <w:left w:val="nil"/>
              <w:bottom w:val="single" w:sz="4" w:space="0" w:color="auto"/>
              <w:right w:val="nil"/>
            </w:tcBorders>
          </w:tcPr>
          <w:p w14:paraId="76E88B82" w14:textId="77777777" w:rsidR="00ED2021" w:rsidRPr="00006E98" w:rsidRDefault="00ED2021" w:rsidP="00082503">
            <w:pPr>
              <w:spacing w:line="276" w:lineRule="auto"/>
              <w:rPr>
                <w:rFonts w:cs="Times New Roman"/>
                <w:sz w:val="20"/>
                <w:szCs w:val="20"/>
              </w:rPr>
            </w:pPr>
            <w:r w:rsidRPr="00006E98">
              <w:rPr>
                <w:rFonts w:cs="Times New Roman"/>
                <w:sz w:val="20"/>
                <w:szCs w:val="20"/>
              </w:rPr>
              <w:t>El Centro Array #6</w:t>
            </w:r>
          </w:p>
        </w:tc>
        <w:tc>
          <w:tcPr>
            <w:tcW w:w="283" w:type="pct"/>
            <w:tcBorders>
              <w:top w:val="single" w:sz="4" w:space="0" w:color="auto"/>
              <w:left w:val="nil"/>
              <w:bottom w:val="single" w:sz="4" w:space="0" w:color="auto"/>
              <w:right w:val="nil"/>
            </w:tcBorders>
          </w:tcPr>
          <w:p w14:paraId="523CEF0A" w14:textId="77777777" w:rsidR="00ED2021" w:rsidRPr="00006E98" w:rsidRDefault="00ED2021" w:rsidP="00082503">
            <w:pPr>
              <w:spacing w:line="276" w:lineRule="auto"/>
              <w:rPr>
                <w:rFonts w:cs="Times New Roman"/>
                <w:sz w:val="20"/>
                <w:szCs w:val="20"/>
              </w:rPr>
            </w:pPr>
            <w:r w:rsidRPr="00006E98">
              <w:rPr>
                <w:rFonts w:cs="Times New Roman"/>
                <w:sz w:val="20"/>
                <w:szCs w:val="20"/>
              </w:rPr>
              <w:t>NFPL</w:t>
            </w:r>
          </w:p>
        </w:tc>
      </w:tr>
      <w:tr w:rsidR="000F4271" w:rsidRPr="00006E98" w14:paraId="286C6FDB" w14:textId="77777777" w:rsidTr="00ED2021">
        <w:trPr>
          <w:trHeight w:val="227"/>
          <w:jc w:val="center"/>
        </w:trPr>
        <w:tc>
          <w:tcPr>
            <w:tcW w:w="361" w:type="pct"/>
            <w:tcBorders>
              <w:top w:val="single" w:sz="4" w:space="0" w:color="auto"/>
              <w:left w:val="nil"/>
              <w:bottom w:val="single" w:sz="4" w:space="0" w:color="auto"/>
              <w:right w:val="nil"/>
            </w:tcBorders>
          </w:tcPr>
          <w:p w14:paraId="70DE63BA" w14:textId="77777777" w:rsidR="00ED2021" w:rsidRPr="00006E98" w:rsidRDefault="00ED2021" w:rsidP="00082503">
            <w:pPr>
              <w:spacing w:line="276" w:lineRule="auto"/>
              <w:rPr>
                <w:rFonts w:cs="Times New Roman"/>
                <w:sz w:val="20"/>
                <w:szCs w:val="20"/>
              </w:rPr>
            </w:pPr>
            <w:r w:rsidRPr="00006E98">
              <w:rPr>
                <w:rFonts w:cs="Times New Roman"/>
                <w:sz w:val="20"/>
                <w:szCs w:val="20"/>
              </w:rPr>
              <w:t>14</w:t>
            </w:r>
          </w:p>
        </w:tc>
        <w:tc>
          <w:tcPr>
            <w:tcW w:w="765" w:type="pct"/>
            <w:tcBorders>
              <w:top w:val="single" w:sz="4" w:space="0" w:color="auto"/>
              <w:left w:val="nil"/>
              <w:bottom w:val="single" w:sz="4" w:space="0" w:color="auto"/>
              <w:right w:val="nil"/>
            </w:tcBorders>
          </w:tcPr>
          <w:p w14:paraId="1EA4DAD2" w14:textId="77777777" w:rsidR="00ED2021" w:rsidRPr="00006E98" w:rsidRDefault="00ED2021" w:rsidP="00082503">
            <w:pPr>
              <w:spacing w:line="276" w:lineRule="auto"/>
              <w:rPr>
                <w:rFonts w:cs="Times New Roman"/>
                <w:sz w:val="20"/>
                <w:szCs w:val="20"/>
              </w:rPr>
            </w:pPr>
            <w:r w:rsidRPr="00006E98">
              <w:rPr>
                <w:rFonts w:cs="Times New Roman"/>
                <w:sz w:val="20"/>
                <w:szCs w:val="20"/>
              </w:rPr>
              <w:t>Kobe, Japan</w:t>
            </w:r>
          </w:p>
        </w:tc>
        <w:tc>
          <w:tcPr>
            <w:tcW w:w="1095" w:type="pct"/>
            <w:tcBorders>
              <w:top w:val="single" w:sz="4" w:space="0" w:color="auto"/>
              <w:left w:val="nil"/>
              <w:bottom w:val="single" w:sz="4" w:space="0" w:color="auto"/>
              <w:right w:val="nil"/>
            </w:tcBorders>
          </w:tcPr>
          <w:p w14:paraId="356B74B2" w14:textId="77777777" w:rsidR="00ED2021" w:rsidRPr="00006E98" w:rsidRDefault="00ED2021" w:rsidP="00082503">
            <w:pPr>
              <w:spacing w:line="276" w:lineRule="auto"/>
              <w:rPr>
                <w:rFonts w:cs="Times New Roman"/>
                <w:sz w:val="20"/>
                <w:szCs w:val="20"/>
              </w:rPr>
            </w:pPr>
            <w:r w:rsidRPr="00006E98">
              <w:rPr>
                <w:rFonts w:cs="Times New Roman"/>
                <w:sz w:val="20"/>
                <w:szCs w:val="20"/>
              </w:rPr>
              <w:t>Nishi-Akashi</w:t>
            </w:r>
          </w:p>
        </w:tc>
        <w:tc>
          <w:tcPr>
            <w:tcW w:w="283" w:type="pct"/>
            <w:tcBorders>
              <w:top w:val="single" w:sz="4" w:space="0" w:color="auto"/>
              <w:left w:val="nil"/>
              <w:bottom w:val="single" w:sz="4" w:space="0" w:color="auto"/>
              <w:right w:val="single" w:sz="4" w:space="0" w:color="auto"/>
            </w:tcBorders>
          </w:tcPr>
          <w:p w14:paraId="7668924C"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24C1724F" w14:textId="77777777" w:rsidR="00ED2021" w:rsidRPr="00006E98" w:rsidRDefault="00ED2021" w:rsidP="00082503">
            <w:pPr>
              <w:spacing w:line="276" w:lineRule="auto"/>
              <w:rPr>
                <w:rFonts w:cs="Times New Roman"/>
                <w:sz w:val="20"/>
                <w:szCs w:val="20"/>
              </w:rPr>
            </w:pPr>
            <w:r w:rsidRPr="00006E98">
              <w:rPr>
                <w:rFonts w:cs="Times New Roman"/>
                <w:sz w:val="20"/>
                <w:szCs w:val="20"/>
              </w:rPr>
              <w:t>39</w:t>
            </w:r>
          </w:p>
        </w:tc>
        <w:tc>
          <w:tcPr>
            <w:tcW w:w="757" w:type="pct"/>
            <w:tcBorders>
              <w:top w:val="single" w:sz="4" w:space="0" w:color="auto"/>
              <w:left w:val="nil"/>
              <w:bottom w:val="single" w:sz="4" w:space="0" w:color="auto"/>
              <w:right w:val="nil"/>
            </w:tcBorders>
          </w:tcPr>
          <w:p w14:paraId="2C4B0E8D" w14:textId="77777777" w:rsidR="00ED2021" w:rsidRPr="00006E98" w:rsidRDefault="00ED2021" w:rsidP="00082503">
            <w:pPr>
              <w:spacing w:line="276" w:lineRule="auto"/>
              <w:rPr>
                <w:rFonts w:cs="Times New Roman"/>
                <w:sz w:val="20"/>
                <w:szCs w:val="20"/>
              </w:rPr>
            </w:pPr>
            <w:r w:rsidRPr="00006E98">
              <w:rPr>
                <w:rFonts w:cs="Times New Roman"/>
                <w:sz w:val="20"/>
                <w:szCs w:val="20"/>
              </w:rPr>
              <w:t>Imperial Valley-06</w:t>
            </w:r>
          </w:p>
        </w:tc>
        <w:tc>
          <w:tcPr>
            <w:tcW w:w="1095" w:type="pct"/>
            <w:tcBorders>
              <w:top w:val="single" w:sz="4" w:space="0" w:color="auto"/>
              <w:left w:val="nil"/>
              <w:bottom w:val="single" w:sz="4" w:space="0" w:color="auto"/>
              <w:right w:val="nil"/>
            </w:tcBorders>
          </w:tcPr>
          <w:p w14:paraId="567A067F" w14:textId="77777777" w:rsidR="00ED2021" w:rsidRPr="00006E98" w:rsidRDefault="00ED2021" w:rsidP="00082503">
            <w:pPr>
              <w:spacing w:line="276" w:lineRule="auto"/>
              <w:rPr>
                <w:rFonts w:cs="Times New Roman"/>
                <w:sz w:val="20"/>
                <w:szCs w:val="20"/>
              </w:rPr>
            </w:pPr>
            <w:r w:rsidRPr="00006E98">
              <w:rPr>
                <w:rFonts w:cs="Times New Roman"/>
                <w:sz w:val="20"/>
                <w:szCs w:val="20"/>
              </w:rPr>
              <w:t>El Centro Array #7</w:t>
            </w:r>
          </w:p>
        </w:tc>
        <w:tc>
          <w:tcPr>
            <w:tcW w:w="283" w:type="pct"/>
            <w:tcBorders>
              <w:top w:val="single" w:sz="4" w:space="0" w:color="auto"/>
              <w:left w:val="nil"/>
              <w:bottom w:val="single" w:sz="4" w:space="0" w:color="auto"/>
              <w:right w:val="nil"/>
            </w:tcBorders>
          </w:tcPr>
          <w:p w14:paraId="225816B9"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046970EF" w14:textId="77777777" w:rsidTr="00ED2021">
        <w:trPr>
          <w:trHeight w:val="227"/>
          <w:jc w:val="center"/>
        </w:trPr>
        <w:tc>
          <w:tcPr>
            <w:tcW w:w="361" w:type="pct"/>
            <w:tcBorders>
              <w:top w:val="single" w:sz="4" w:space="0" w:color="auto"/>
              <w:left w:val="nil"/>
              <w:bottom w:val="single" w:sz="4" w:space="0" w:color="auto"/>
              <w:right w:val="nil"/>
            </w:tcBorders>
          </w:tcPr>
          <w:p w14:paraId="630BE452" w14:textId="77777777" w:rsidR="00ED2021" w:rsidRPr="00006E98" w:rsidRDefault="00ED2021" w:rsidP="00082503">
            <w:pPr>
              <w:spacing w:line="276" w:lineRule="auto"/>
              <w:rPr>
                <w:rFonts w:cs="Times New Roman"/>
                <w:sz w:val="20"/>
                <w:szCs w:val="20"/>
              </w:rPr>
            </w:pPr>
            <w:r w:rsidRPr="00006E98">
              <w:rPr>
                <w:rFonts w:cs="Times New Roman"/>
                <w:sz w:val="20"/>
                <w:szCs w:val="20"/>
              </w:rPr>
              <w:t>15</w:t>
            </w:r>
          </w:p>
        </w:tc>
        <w:tc>
          <w:tcPr>
            <w:tcW w:w="765" w:type="pct"/>
            <w:tcBorders>
              <w:top w:val="single" w:sz="4" w:space="0" w:color="auto"/>
              <w:left w:val="nil"/>
              <w:bottom w:val="single" w:sz="4" w:space="0" w:color="auto"/>
              <w:right w:val="nil"/>
            </w:tcBorders>
          </w:tcPr>
          <w:p w14:paraId="5A430DBB" w14:textId="77777777" w:rsidR="00ED2021" w:rsidRPr="00006E98" w:rsidRDefault="00ED2021" w:rsidP="00082503">
            <w:pPr>
              <w:spacing w:line="276" w:lineRule="auto"/>
              <w:rPr>
                <w:rFonts w:cs="Times New Roman"/>
                <w:sz w:val="20"/>
                <w:szCs w:val="20"/>
              </w:rPr>
            </w:pPr>
            <w:r w:rsidRPr="00006E98">
              <w:rPr>
                <w:rFonts w:cs="Times New Roman"/>
                <w:sz w:val="20"/>
                <w:szCs w:val="20"/>
              </w:rPr>
              <w:t>Kobe, Japan</w:t>
            </w:r>
          </w:p>
        </w:tc>
        <w:tc>
          <w:tcPr>
            <w:tcW w:w="1095" w:type="pct"/>
            <w:tcBorders>
              <w:top w:val="single" w:sz="4" w:space="0" w:color="auto"/>
              <w:left w:val="nil"/>
              <w:bottom w:val="single" w:sz="4" w:space="0" w:color="auto"/>
              <w:right w:val="nil"/>
            </w:tcBorders>
          </w:tcPr>
          <w:p w14:paraId="5972A702" w14:textId="77777777" w:rsidR="00ED2021" w:rsidRPr="00006E98" w:rsidRDefault="00ED2021" w:rsidP="00082503">
            <w:pPr>
              <w:spacing w:line="276" w:lineRule="auto"/>
              <w:rPr>
                <w:rFonts w:cs="Times New Roman"/>
                <w:sz w:val="20"/>
                <w:szCs w:val="20"/>
              </w:rPr>
            </w:pPr>
            <w:r w:rsidRPr="00006E98">
              <w:rPr>
                <w:rFonts w:cs="Times New Roman"/>
                <w:sz w:val="20"/>
                <w:szCs w:val="20"/>
              </w:rPr>
              <w:t>Shin-Osaka</w:t>
            </w:r>
          </w:p>
        </w:tc>
        <w:tc>
          <w:tcPr>
            <w:tcW w:w="283" w:type="pct"/>
            <w:tcBorders>
              <w:top w:val="single" w:sz="4" w:space="0" w:color="auto"/>
              <w:left w:val="nil"/>
              <w:bottom w:val="single" w:sz="4" w:space="0" w:color="auto"/>
              <w:right w:val="single" w:sz="4" w:space="0" w:color="auto"/>
            </w:tcBorders>
          </w:tcPr>
          <w:p w14:paraId="1E7DDD08"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5D95458F" w14:textId="77777777" w:rsidR="00ED2021" w:rsidRPr="00006E98" w:rsidRDefault="00ED2021" w:rsidP="00082503">
            <w:pPr>
              <w:spacing w:line="276" w:lineRule="auto"/>
              <w:rPr>
                <w:rFonts w:cs="Times New Roman"/>
                <w:sz w:val="20"/>
                <w:szCs w:val="20"/>
              </w:rPr>
            </w:pPr>
            <w:r w:rsidRPr="00006E98">
              <w:rPr>
                <w:rFonts w:cs="Times New Roman"/>
                <w:sz w:val="20"/>
                <w:szCs w:val="20"/>
              </w:rPr>
              <w:t>40</w:t>
            </w:r>
          </w:p>
        </w:tc>
        <w:tc>
          <w:tcPr>
            <w:tcW w:w="757" w:type="pct"/>
            <w:tcBorders>
              <w:top w:val="single" w:sz="4" w:space="0" w:color="auto"/>
              <w:left w:val="nil"/>
              <w:bottom w:val="single" w:sz="4" w:space="0" w:color="auto"/>
              <w:right w:val="nil"/>
            </w:tcBorders>
          </w:tcPr>
          <w:p w14:paraId="429A6DFE"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Irpinia</w:t>
            </w:r>
            <w:proofErr w:type="spellEnd"/>
            <w:r w:rsidRPr="00006E98">
              <w:rPr>
                <w:rFonts w:cs="Times New Roman"/>
                <w:sz w:val="20"/>
                <w:szCs w:val="20"/>
              </w:rPr>
              <w:t>, Italy</w:t>
            </w:r>
          </w:p>
        </w:tc>
        <w:tc>
          <w:tcPr>
            <w:tcW w:w="1095" w:type="pct"/>
            <w:tcBorders>
              <w:top w:val="single" w:sz="4" w:space="0" w:color="auto"/>
              <w:left w:val="nil"/>
              <w:bottom w:val="single" w:sz="4" w:space="0" w:color="auto"/>
              <w:right w:val="nil"/>
            </w:tcBorders>
          </w:tcPr>
          <w:p w14:paraId="397A8A75"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Sturno</w:t>
            </w:r>
            <w:proofErr w:type="spellEnd"/>
            <w:r w:rsidRPr="00006E98">
              <w:rPr>
                <w:rFonts w:cs="Times New Roman"/>
                <w:sz w:val="20"/>
                <w:szCs w:val="20"/>
              </w:rPr>
              <w:t xml:space="preserve"> (STN)</w:t>
            </w:r>
          </w:p>
        </w:tc>
        <w:tc>
          <w:tcPr>
            <w:tcW w:w="283" w:type="pct"/>
            <w:tcBorders>
              <w:top w:val="single" w:sz="4" w:space="0" w:color="auto"/>
              <w:left w:val="nil"/>
              <w:bottom w:val="single" w:sz="4" w:space="0" w:color="auto"/>
              <w:right w:val="nil"/>
            </w:tcBorders>
          </w:tcPr>
          <w:p w14:paraId="2D1E7489"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02B4BEA3" w14:textId="77777777" w:rsidTr="00ED2021">
        <w:trPr>
          <w:trHeight w:val="227"/>
          <w:jc w:val="center"/>
        </w:trPr>
        <w:tc>
          <w:tcPr>
            <w:tcW w:w="361" w:type="pct"/>
            <w:tcBorders>
              <w:top w:val="single" w:sz="4" w:space="0" w:color="auto"/>
              <w:left w:val="nil"/>
              <w:bottom w:val="single" w:sz="4" w:space="0" w:color="auto"/>
              <w:right w:val="nil"/>
            </w:tcBorders>
          </w:tcPr>
          <w:p w14:paraId="5C1E2709" w14:textId="77777777" w:rsidR="00ED2021" w:rsidRPr="00006E98" w:rsidRDefault="00ED2021" w:rsidP="00082503">
            <w:pPr>
              <w:spacing w:line="276" w:lineRule="auto"/>
              <w:rPr>
                <w:rFonts w:cs="Times New Roman"/>
                <w:sz w:val="20"/>
                <w:szCs w:val="20"/>
              </w:rPr>
            </w:pPr>
            <w:r w:rsidRPr="00006E98">
              <w:rPr>
                <w:rFonts w:cs="Times New Roman"/>
                <w:sz w:val="20"/>
                <w:szCs w:val="20"/>
              </w:rPr>
              <w:t>16</w:t>
            </w:r>
          </w:p>
        </w:tc>
        <w:tc>
          <w:tcPr>
            <w:tcW w:w="765" w:type="pct"/>
            <w:tcBorders>
              <w:top w:val="single" w:sz="4" w:space="0" w:color="auto"/>
              <w:left w:val="nil"/>
              <w:bottom w:val="single" w:sz="4" w:space="0" w:color="auto"/>
              <w:right w:val="nil"/>
            </w:tcBorders>
          </w:tcPr>
          <w:p w14:paraId="0BCC768A"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Kocaeli</w:t>
            </w:r>
            <w:proofErr w:type="spellEnd"/>
            <w:r w:rsidRPr="00006E98">
              <w:rPr>
                <w:rFonts w:cs="Times New Roman"/>
                <w:sz w:val="20"/>
                <w:szCs w:val="20"/>
              </w:rPr>
              <w:t>, Turkey</w:t>
            </w:r>
          </w:p>
        </w:tc>
        <w:tc>
          <w:tcPr>
            <w:tcW w:w="1095" w:type="pct"/>
            <w:tcBorders>
              <w:top w:val="single" w:sz="4" w:space="0" w:color="auto"/>
              <w:left w:val="nil"/>
              <w:bottom w:val="single" w:sz="4" w:space="0" w:color="auto"/>
              <w:right w:val="nil"/>
            </w:tcBorders>
          </w:tcPr>
          <w:p w14:paraId="3DEC3FAF"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Arcelik</w:t>
            </w:r>
            <w:proofErr w:type="spellEnd"/>
          </w:p>
        </w:tc>
        <w:tc>
          <w:tcPr>
            <w:tcW w:w="283" w:type="pct"/>
            <w:tcBorders>
              <w:top w:val="single" w:sz="4" w:space="0" w:color="auto"/>
              <w:left w:val="nil"/>
              <w:bottom w:val="single" w:sz="4" w:space="0" w:color="auto"/>
              <w:right w:val="single" w:sz="4" w:space="0" w:color="auto"/>
            </w:tcBorders>
          </w:tcPr>
          <w:p w14:paraId="2B53F537"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4EF31440" w14:textId="77777777" w:rsidR="00ED2021" w:rsidRPr="00006E98" w:rsidRDefault="00ED2021" w:rsidP="00082503">
            <w:pPr>
              <w:spacing w:line="276" w:lineRule="auto"/>
              <w:rPr>
                <w:rFonts w:cs="Times New Roman"/>
                <w:sz w:val="20"/>
                <w:szCs w:val="20"/>
              </w:rPr>
            </w:pPr>
            <w:r w:rsidRPr="00006E98">
              <w:rPr>
                <w:rFonts w:cs="Times New Roman"/>
                <w:sz w:val="20"/>
                <w:szCs w:val="20"/>
              </w:rPr>
              <w:t>41</w:t>
            </w:r>
          </w:p>
        </w:tc>
        <w:tc>
          <w:tcPr>
            <w:tcW w:w="757" w:type="pct"/>
            <w:tcBorders>
              <w:top w:val="single" w:sz="4" w:space="0" w:color="auto"/>
              <w:left w:val="nil"/>
              <w:bottom w:val="single" w:sz="4" w:space="0" w:color="auto"/>
              <w:right w:val="nil"/>
            </w:tcBorders>
          </w:tcPr>
          <w:p w14:paraId="5E5CA9D9" w14:textId="77777777" w:rsidR="00ED2021" w:rsidRPr="00006E98" w:rsidRDefault="00ED2021" w:rsidP="00082503">
            <w:pPr>
              <w:spacing w:line="276" w:lineRule="auto"/>
              <w:rPr>
                <w:rFonts w:cs="Times New Roman"/>
                <w:sz w:val="20"/>
                <w:szCs w:val="20"/>
              </w:rPr>
            </w:pPr>
            <w:r w:rsidRPr="00006E98">
              <w:rPr>
                <w:rFonts w:cs="Times New Roman"/>
                <w:sz w:val="20"/>
                <w:szCs w:val="20"/>
              </w:rPr>
              <w:t>Superstition Hills-02</w:t>
            </w:r>
          </w:p>
        </w:tc>
        <w:tc>
          <w:tcPr>
            <w:tcW w:w="1095" w:type="pct"/>
            <w:tcBorders>
              <w:top w:val="single" w:sz="4" w:space="0" w:color="auto"/>
              <w:left w:val="nil"/>
              <w:bottom w:val="single" w:sz="4" w:space="0" w:color="auto"/>
              <w:right w:val="nil"/>
            </w:tcBorders>
          </w:tcPr>
          <w:p w14:paraId="23ECD86E" w14:textId="77777777" w:rsidR="00ED2021" w:rsidRPr="00006E98" w:rsidRDefault="00ED2021" w:rsidP="00082503">
            <w:pPr>
              <w:spacing w:line="276" w:lineRule="auto"/>
              <w:rPr>
                <w:rFonts w:cs="Times New Roman"/>
                <w:sz w:val="20"/>
                <w:szCs w:val="20"/>
              </w:rPr>
            </w:pPr>
            <w:r w:rsidRPr="00006E98">
              <w:rPr>
                <w:rFonts w:cs="Times New Roman"/>
                <w:sz w:val="20"/>
                <w:szCs w:val="20"/>
              </w:rPr>
              <w:t>Parachute Test Site</w:t>
            </w:r>
          </w:p>
        </w:tc>
        <w:tc>
          <w:tcPr>
            <w:tcW w:w="283" w:type="pct"/>
            <w:tcBorders>
              <w:top w:val="single" w:sz="4" w:space="0" w:color="auto"/>
              <w:left w:val="nil"/>
              <w:bottom w:val="single" w:sz="4" w:space="0" w:color="auto"/>
              <w:right w:val="nil"/>
            </w:tcBorders>
          </w:tcPr>
          <w:p w14:paraId="5037AB55"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1C85DAD7" w14:textId="77777777" w:rsidTr="00ED2021">
        <w:trPr>
          <w:trHeight w:val="227"/>
          <w:jc w:val="center"/>
        </w:trPr>
        <w:tc>
          <w:tcPr>
            <w:tcW w:w="361" w:type="pct"/>
            <w:tcBorders>
              <w:top w:val="single" w:sz="4" w:space="0" w:color="auto"/>
              <w:left w:val="nil"/>
              <w:bottom w:val="single" w:sz="4" w:space="0" w:color="auto"/>
              <w:right w:val="nil"/>
            </w:tcBorders>
          </w:tcPr>
          <w:p w14:paraId="6B023620" w14:textId="77777777" w:rsidR="00ED2021" w:rsidRPr="00006E98" w:rsidRDefault="00ED2021" w:rsidP="00082503">
            <w:pPr>
              <w:spacing w:line="276" w:lineRule="auto"/>
              <w:rPr>
                <w:rFonts w:cs="Times New Roman"/>
                <w:sz w:val="20"/>
                <w:szCs w:val="20"/>
              </w:rPr>
            </w:pPr>
            <w:r w:rsidRPr="00006E98">
              <w:rPr>
                <w:rFonts w:cs="Times New Roman"/>
                <w:sz w:val="20"/>
                <w:szCs w:val="20"/>
              </w:rPr>
              <w:t>17</w:t>
            </w:r>
          </w:p>
        </w:tc>
        <w:tc>
          <w:tcPr>
            <w:tcW w:w="765" w:type="pct"/>
            <w:tcBorders>
              <w:top w:val="single" w:sz="4" w:space="0" w:color="auto"/>
              <w:left w:val="nil"/>
              <w:bottom w:val="single" w:sz="4" w:space="0" w:color="auto"/>
              <w:right w:val="nil"/>
            </w:tcBorders>
          </w:tcPr>
          <w:p w14:paraId="4EE34B55"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Kocaeli</w:t>
            </w:r>
            <w:proofErr w:type="spellEnd"/>
            <w:r w:rsidRPr="00006E98">
              <w:rPr>
                <w:rFonts w:cs="Times New Roman"/>
                <w:sz w:val="20"/>
                <w:szCs w:val="20"/>
              </w:rPr>
              <w:t>, Turkey</w:t>
            </w:r>
          </w:p>
        </w:tc>
        <w:tc>
          <w:tcPr>
            <w:tcW w:w="1095" w:type="pct"/>
            <w:tcBorders>
              <w:top w:val="single" w:sz="4" w:space="0" w:color="auto"/>
              <w:left w:val="nil"/>
              <w:bottom w:val="single" w:sz="4" w:space="0" w:color="auto"/>
              <w:right w:val="nil"/>
            </w:tcBorders>
          </w:tcPr>
          <w:p w14:paraId="00CDE768"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Duzce</w:t>
            </w:r>
            <w:proofErr w:type="spellEnd"/>
          </w:p>
        </w:tc>
        <w:tc>
          <w:tcPr>
            <w:tcW w:w="283" w:type="pct"/>
            <w:tcBorders>
              <w:top w:val="single" w:sz="4" w:space="0" w:color="auto"/>
              <w:left w:val="nil"/>
              <w:bottom w:val="single" w:sz="4" w:space="0" w:color="auto"/>
              <w:right w:val="single" w:sz="4" w:space="0" w:color="auto"/>
            </w:tcBorders>
          </w:tcPr>
          <w:p w14:paraId="763326FE"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236BD08B" w14:textId="77777777" w:rsidR="00ED2021" w:rsidRPr="00006E98" w:rsidRDefault="00ED2021" w:rsidP="00082503">
            <w:pPr>
              <w:spacing w:line="276" w:lineRule="auto"/>
              <w:rPr>
                <w:rFonts w:cs="Times New Roman"/>
                <w:sz w:val="20"/>
                <w:szCs w:val="20"/>
              </w:rPr>
            </w:pPr>
            <w:r w:rsidRPr="00006E98">
              <w:rPr>
                <w:rFonts w:cs="Times New Roman"/>
                <w:sz w:val="20"/>
                <w:szCs w:val="20"/>
              </w:rPr>
              <w:t>42</w:t>
            </w:r>
          </w:p>
        </w:tc>
        <w:tc>
          <w:tcPr>
            <w:tcW w:w="757" w:type="pct"/>
            <w:tcBorders>
              <w:top w:val="single" w:sz="4" w:space="0" w:color="auto"/>
              <w:left w:val="nil"/>
              <w:bottom w:val="single" w:sz="4" w:space="0" w:color="auto"/>
              <w:right w:val="nil"/>
            </w:tcBorders>
          </w:tcPr>
          <w:p w14:paraId="7A2C23A8" w14:textId="77777777" w:rsidR="00ED2021" w:rsidRPr="00006E98" w:rsidRDefault="00ED2021" w:rsidP="00082503">
            <w:pPr>
              <w:spacing w:line="276" w:lineRule="auto"/>
              <w:rPr>
                <w:rFonts w:cs="Times New Roman"/>
                <w:sz w:val="20"/>
                <w:szCs w:val="20"/>
              </w:rPr>
            </w:pPr>
            <w:r w:rsidRPr="00006E98">
              <w:rPr>
                <w:rFonts w:cs="Times New Roman"/>
                <w:sz w:val="20"/>
                <w:szCs w:val="20"/>
              </w:rPr>
              <w:t xml:space="preserve">Loma </w:t>
            </w:r>
            <w:proofErr w:type="spellStart"/>
            <w:r w:rsidRPr="00006E98">
              <w:rPr>
                <w:rFonts w:cs="Times New Roman"/>
                <w:sz w:val="20"/>
                <w:szCs w:val="20"/>
              </w:rPr>
              <w:t>Prieta</w:t>
            </w:r>
            <w:proofErr w:type="spellEnd"/>
          </w:p>
        </w:tc>
        <w:tc>
          <w:tcPr>
            <w:tcW w:w="1095" w:type="pct"/>
            <w:tcBorders>
              <w:top w:val="single" w:sz="4" w:space="0" w:color="auto"/>
              <w:left w:val="nil"/>
              <w:bottom w:val="single" w:sz="4" w:space="0" w:color="auto"/>
              <w:right w:val="nil"/>
            </w:tcBorders>
          </w:tcPr>
          <w:p w14:paraId="0A60E8F5" w14:textId="77777777" w:rsidR="00ED2021" w:rsidRPr="00006E98" w:rsidRDefault="00ED2021" w:rsidP="00082503">
            <w:pPr>
              <w:spacing w:line="276" w:lineRule="auto"/>
              <w:rPr>
                <w:rFonts w:cs="Times New Roman"/>
                <w:sz w:val="20"/>
                <w:szCs w:val="20"/>
              </w:rPr>
            </w:pPr>
            <w:r w:rsidRPr="00006E98">
              <w:rPr>
                <w:rFonts w:cs="Times New Roman"/>
                <w:sz w:val="20"/>
                <w:szCs w:val="20"/>
              </w:rPr>
              <w:t>Saratoga - Aloha Ave</w:t>
            </w:r>
          </w:p>
        </w:tc>
        <w:tc>
          <w:tcPr>
            <w:tcW w:w="283" w:type="pct"/>
            <w:tcBorders>
              <w:top w:val="single" w:sz="4" w:space="0" w:color="auto"/>
              <w:left w:val="nil"/>
              <w:bottom w:val="single" w:sz="4" w:space="0" w:color="auto"/>
              <w:right w:val="nil"/>
            </w:tcBorders>
          </w:tcPr>
          <w:p w14:paraId="42D5BB79"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57B5FF0B" w14:textId="77777777" w:rsidTr="00ED2021">
        <w:trPr>
          <w:trHeight w:val="227"/>
          <w:jc w:val="center"/>
        </w:trPr>
        <w:tc>
          <w:tcPr>
            <w:tcW w:w="361" w:type="pct"/>
            <w:tcBorders>
              <w:top w:val="single" w:sz="4" w:space="0" w:color="auto"/>
              <w:left w:val="nil"/>
              <w:bottom w:val="single" w:sz="4" w:space="0" w:color="auto"/>
              <w:right w:val="nil"/>
            </w:tcBorders>
          </w:tcPr>
          <w:p w14:paraId="56292154" w14:textId="77777777" w:rsidR="00ED2021" w:rsidRPr="00006E98" w:rsidRDefault="00ED2021" w:rsidP="00082503">
            <w:pPr>
              <w:spacing w:line="276" w:lineRule="auto"/>
              <w:rPr>
                <w:rFonts w:cs="Times New Roman"/>
                <w:sz w:val="20"/>
                <w:szCs w:val="20"/>
              </w:rPr>
            </w:pPr>
            <w:r w:rsidRPr="00006E98">
              <w:rPr>
                <w:rFonts w:cs="Times New Roman"/>
                <w:sz w:val="20"/>
                <w:szCs w:val="20"/>
              </w:rPr>
              <w:t>18</w:t>
            </w:r>
          </w:p>
        </w:tc>
        <w:tc>
          <w:tcPr>
            <w:tcW w:w="765" w:type="pct"/>
            <w:tcBorders>
              <w:top w:val="single" w:sz="4" w:space="0" w:color="auto"/>
              <w:left w:val="nil"/>
              <w:bottom w:val="single" w:sz="4" w:space="0" w:color="auto"/>
              <w:right w:val="nil"/>
            </w:tcBorders>
          </w:tcPr>
          <w:p w14:paraId="02F06857" w14:textId="77777777" w:rsidR="00ED2021" w:rsidRPr="00006E98" w:rsidRDefault="00ED2021" w:rsidP="00082503">
            <w:pPr>
              <w:spacing w:line="276" w:lineRule="auto"/>
              <w:rPr>
                <w:rFonts w:cs="Times New Roman"/>
                <w:sz w:val="20"/>
                <w:szCs w:val="20"/>
              </w:rPr>
            </w:pPr>
            <w:r w:rsidRPr="00006E98">
              <w:rPr>
                <w:rFonts w:cs="Times New Roman"/>
                <w:sz w:val="20"/>
                <w:szCs w:val="20"/>
              </w:rPr>
              <w:t>Chi-Chi, Taiwan</w:t>
            </w:r>
          </w:p>
        </w:tc>
        <w:tc>
          <w:tcPr>
            <w:tcW w:w="1095" w:type="pct"/>
            <w:tcBorders>
              <w:top w:val="single" w:sz="4" w:space="0" w:color="auto"/>
              <w:left w:val="nil"/>
              <w:bottom w:val="single" w:sz="4" w:space="0" w:color="auto"/>
              <w:right w:val="nil"/>
            </w:tcBorders>
          </w:tcPr>
          <w:p w14:paraId="5BDF7665" w14:textId="77777777" w:rsidR="00ED2021" w:rsidRPr="00006E98" w:rsidRDefault="00ED2021" w:rsidP="00082503">
            <w:pPr>
              <w:spacing w:line="276" w:lineRule="auto"/>
              <w:rPr>
                <w:rFonts w:cs="Times New Roman"/>
                <w:sz w:val="20"/>
                <w:szCs w:val="20"/>
              </w:rPr>
            </w:pPr>
            <w:r w:rsidRPr="00006E98">
              <w:rPr>
                <w:rFonts w:cs="Times New Roman"/>
                <w:sz w:val="20"/>
                <w:szCs w:val="20"/>
              </w:rPr>
              <w:t>CHY101</w:t>
            </w:r>
          </w:p>
        </w:tc>
        <w:tc>
          <w:tcPr>
            <w:tcW w:w="283" w:type="pct"/>
            <w:tcBorders>
              <w:top w:val="single" w:sz="4" w:space="0" w:color="auto"/>
              <w:left w:val="nil"/>
              <w:bottom w:val="single" w:sz="4" w:space="0" w:color="auto"/>
              <w:right w:val="single" w:sz="4" w:space="0" w:color="auto"/>
            </w:tcBorders>
          </w:tcPr>
          <w:p w14:paraId="26CDE1A7"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43568FCC" w14:textId="77777777" w:rsidR="00ED2021" w:rsidRPr="00006E98" w:rsidRDefault="00ED2021" w:rsidP="00082503">
            <w:pPr>
              <w:spacing w:line="276" w:lineRule="auto"/>
              <w:rPr>
                <w:rFonts w:cs="Times New Roman"/>
                <w:sz w:val="20"/>
                <w:szCs w:val="20"/>
              </w:rPr>
            </w:pPr>
            <w:r w:rsidRPr="00006E98">
              <w:rPr>
                <w:rFonts w:cs="Times New Roman"/>
                <w:sz w:val="20"/>
                <w:szCs w:val="20"/>
              </w:rPr>
              <w:t>43</w:t>
            </w:r>
          </w:p>
        </w:tc>
        <w:tc>
          <w:tcPr>
            <w:tcW w:w="757" w:type="pct"/>
            <w:tcBorders>
              <w:top w:val="single" w:sz="4" w:space="0" w:color="auto"/>
              <w:left w:val="nil"/>
              <w:bottom w:val="single" w:sz="4" w:space="0" w:color="auto"/>
              <w:right w:val="nil"/>
            </w:tcBorders>
          </w:tcPr>
          <w:p w14:paraId="6AD74D90" w14:textId="77777777" w:rsidR="00ED2021" w:rsidRPr="00006E98" w:rsidRDefault="00ED2021" w:rsidP="00082503">
            <w:pPr>
              <w:spacing w:line="276" w:lineRule="auto"/>
              <w:rPr>
                <w:rFonts w:cs="Times New Roman"/>
                <w:sz w:val="20"/>
                <w:szCs w:val="20"/>
              </w:rPr>
            </w:pPr>
            <w:r w:rsidRPr="00006E98">
              <w:rPr>
                <w:rFonts w:cs="Times New Roman"/>
                <w:sz w:val="20"/>
                <w:szCs w:val="20"/>
              </w:rPr>
              <w:t>Cape Mendocino</w:t>
            </w:r>
          </w:p>
        </w:tc>
        <w:tc>
          <w:tcPr>
            <w:tcW w:w="1095" w:type="pct"/>
            <w:tcBorders>
              <w:top w:val="single" w:sz="4" w:space="0" w:color="auto"/>
              <w:left w:val="nil"/>
              <w:bottom w:val="single" w:sz="4" w:space="0" w:color="auto"/>
              <w:right w:val="nil"/>
            </w:tcBorders>
          </w:tcPr>
          <w:p w14:paraId="60C77FF3" w14:textId="77777777" w:rsidR="00ED2021" w:rsidRPr="00006E98" w:rsidRDefault="00ED2021" w:rsidP="00082503">
            <w:pPr>
              <w:spacing w:line="276" w:lineRule="auto"/>
              <w:rPr>
                <w:rFonts w:cs="Times New Roman"/>
                <w:sz w:val="20"/>
                <w:szCs w:val="20"/>
              </w:rPr>
            </w:pPr>
            <w:r w:rsidRPr="00006E98">
              <w:rPr>
                <w:rFonts w:cs="Times New Roman"/>
                <w:sz w:val="20"/>
                <w:szCs w:val="20"/>
              </w:rPr>
              <w:t>Petrolia</w:t>
            </w:r>
          </w:p>
        </w:tc>
        <w:tc>
          <w:tcPr>
            <w:tcW w:w="283" w:type="pct"/>
            <w:tcBorders>
              <w:top w:val="single" w:sz="4" w:space="0" w:color="auto"/>
              <w:left w:val="nil"/>
              <w:bottom w:val="single" w:sz="4" w:space="0" w:color="auto"/>
              <w:right w:val="nil"/>
            </w:tcBorders>
          </w:tcPr>
          <w:p w14:paraId="60848A2E"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34F2C373" w14:textId="77777777" w:rsidTr="00ED2021">
        <w:trPr>
          <w:trHeight w:val="227"/>
          <w:jc w:val="center"/>
        </w:trPr>
        <w:tc>
          <w:tcPr>
            <w:tcW w:w="361" w:type="pct"/>
            <w:tcBorders>
              <w:top w:val="single" w:sz="4" w:space="0" w:color="auto"/>
              <w:left w:val="nil"/>
              <w:bottom w:val="single" w:sz="4" w:space="0" w:color="auto"/>
              <w:right w:val="nil"/>
            </w:tcBorders>
          </w:tcPr>
          <w:p w14:paraId="7C063E41" w14:textId="77777777" w:rsidR="00ED2021" w:rsidRPr="00006E98" w:rsidRDefault="00ED2021" w:rsidP="00082503">
            <w:pPr>
              <w:spacing w:line="276" w:lineRule="auto"/>
              <w:rPr>
                <w:rFonts w:cs="Times New Roman"/>
                <w:sz w:val="20"/>
                <w:szCs w:val="20"/>
              </w:rPr>
            </w:pPr>
            <w:r w:rsidRPr="00006E98">
              <w:rPr>
                <w:rFonts w:cs="Times New Roman"/>
                <w:sz w:val="20"/>
                <w:szCs w:val="20"/>
              </w:rPr>
              <w:t>19</w:t>
            </w:r>
          </w:p>
        </w:tc>
        <w:tc>
          <w:tcPr>
            <w:tcW w:w="765" w:type="pct"/>
            <w:tcBorders>
              <w:top w:val="single" w:sz="4" w:space="0" w:color="auto"/>
              <w:left w:val="nil"/>
              <w:bottom w:val="single" w:sz="4" w:space="0" w:color="auto"/>
              <w:right w:val="nil"/>
            </w:tcBorders>
          </w:tcPr>
          <w:p w14:paraId="168F4E15" w14:textId="77777777" w:rsidR="00ED2021" w:rsidRPr="00006E98" w:rsidRDefault="00ED2021" w:rsidP="00082503">
            <w:pPr>
              <w:spacing w:line="276" w:lineRule="auto"/>
              <w:rPr>
                <w:rFonts w:cs="Times New Roman"/>
                <w:sz w:val="20"/>
                <w:szCs w:val="20"/>
              </w:rPr>
            </w:pPr>
            <w:r w:rsidRPr="00006E98">
              <w:rPr>
                <w:rFonts w:cs="Times New Roman"/>
                <w:sz w:val="20"/>
                <w:szCs w:val="20"/>
              </w:rPr>
              <w:t>Chi-Chi, Taiwan</w:t>
            </w:r>
          </w:p>
        </w:tc>
        <w:tc>
          <w:tcPr>
            <w:tcW w:w="1095" w:type="pct"/>
            <w:tcBorders>
              <w:top w:val="single" w:sz="4" w:space="0" w:color="auto"/>
              <w:left w:val="nil"/>
              <w:bottom w:val="single" w:sz="4" w:space="0" w:color="auto"/>
              <w:right w:val="nil"/>
            </w:tcBorders>
          </w:tcPr>
          <w:p w14:paraId="12B348E2" w14:textId="77777777" w:rsidR="00ED2021" w:rsidRPr="00006E98" w:rsidRDefault="00ED2021" w:rsidP="00082503">
            <w:pPr>
              <w:spacing w:line="276" w:lineRule="auto"/>
              <w:rPr>
                <w:rFonts w:cs="Times New Roman"/>
                <w:sz w:val="20"/>
                <w:szCs w:val="20"/>
              </w:rPr>
            </w:pPr>
            <w:r w:rsidRPr="00006E98">
              <w:rPr>
                <w:rFonts w:cs="Times New Roman"/>
                <w:sz w:val="20"/>
                <w:szCs w:val="20"/>
              </w:rPr>
              <w:t>TCU045</w:t>
            </w:r>
          </w:p>
        </w:tc>
        <w:tc>
          <w:tcPr>
            <w:tcW w:w="283" w:type="pct"/>
            <w:tcBorders>
              <w:top w:val="single" w:sz="4" w:space="0" w:color="auto"/>
              <w:left w:val="nil"/>
              <w:bottom w:val="single" w:sz="4" w:space="0" w:color="auto"/>
              <w:right w:val="single" w:sz="4" w:space="0" w:color="auto"/>
            </w:tcBorders>
          </w:tcPr>
          <w:p w14:paraId="02FFC3FF"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290EC277" w14:textId="77777777" w:rsidR="00ED2021" w:rsidRPr="00006E98" w:rsidRDefault="00ED2021" w:rsidP="00082503">
            <w:pPr>
              <w:spacing w:line="276" w:lineRule="auto"/>
              <w:rPr>
                <w:rFonts w:cs="Times New Roman"/>
                <w:sz w:val="20"/>
                <w:szCs w:val="20"/>
              </w:rPr>
            </w:pPr>
            <w:r w:rsidRPr="00006E98">
              <w:rPr>
                <w:rFonts w:cs="Times New Roman"/>
                <w:sz w:val="20"/>
                <w:szCs w:val="20"/>
              </w:rPr>
              <w:t>44</w:t>
            </w:r>
          </w:p>
        </w:tc>
        <w:tc>
          <w:tcPr>
            <w:tcW w:w="757" w:type="pct"/>
            <w:tcBorders>
              <w:top w:val="single" w:sz="4" w:space="0" w:color="auto"/>
              <w:left w:val="nil"/>
              <w:bottom w:val="single" w:sz="4" w:space="0" w:color="auto"/>
              <w:right w:val="nil"/>
            </w:tcBorders>
          </w:tcPr>
          <w:p w14:paraId="364704E2" w14:textId="77777777" w:rsidR="00ED2021" w:rsidRPr="00006E98" w:rsidRDefault="00ED2021" w:rsidP="00082503">
            <w:pPr>
              <w:spacing w:line="276" w:lineRule="auto"/>
              <w:rPr>
                <w:rFonts w:cs="Times New Roman"/>
                <w:sz w:val="20"/>
                <w:szCs w:val="20"/>
              </w:rPr>
            </w:pPr>
            <w:r w:rsidRPr="00006E98">
              <w:rPr>
                <w:rFonts w:cs="Times New Roman"/>
                <w:sz w:val="20"/>
                <w:szCs w:val="20"/>
              </w:rPr>
              <w:t>Landers</w:t>
            </w:r>
          </w:p>
        </w:tc>
        <w:tc>
          <w:tcPr>
            <w:tcW w:w="1095" w:type="pct"/>
            <w:tcBorders>
              <w:top w:val="single" w:sz="4" w:space="0" w:color="auto"/>
              <w:left w:val="nil"/>
              <w:bottom w:val="single" w:sz="4" w:space="0" w:color="auto"/>
              <w:right w:val="nil"/>
            </w:tcBorders>
          </w:tcPr>
          <w:p w14:paraId="5D931EAD" w14:textId="77777777" w:rsidR="00ED2021" w:rsidRPr="00006E98" w:rsidRDefault="00ED2021" w:rsidP="00082503">
            <w:pPr>
              <w:spacing w:line="276" w:lineRule="auto"/>
              <w:rPr>
                <w:rFonts w:cs="Times New Roman"/>
                <w:sz w:val="20"/>
                <w:szCs w:val="20"/>
              </w:rPr>
            </w:pPr>
            <w:r w:rsidRPr="00006E98">
              <w:rPr>
                <w:rFonts w:cs="Times New Roman"/>
                <w:sz w:val="20"/>
                <w:szCs w:val="20"/>
              </w:rPr>
              <w:t>Lucerne</w:t>
            </w:r>
          </w:p>
        </w:tc>
        <w:tc>
          <w:tcPr>
            <w:tcW w:w="283" w:type="pct"/>
            <w:tcBorders>
              <w:top w:val="single" w:sz="4" w:space="0" w:color="auto"/>
              <w:left w:val="nil"/>
              <w:bottom w:val="single" w:sz="4" w:space="0" w:color="auto"/>
              <w:right w:val="nil"/>
            </w:tcBorders>
          </w:tcPr>
          <w:p w14:paraId="700CC51C"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1DA48707" w14:textId="77777777" w:rsidTr="00ED2021">
        <w:trPr>
          <w:trHeight w:val="227"/>
          <w:jc w:val="center"/>
        </w:trPr>
        <w:tc>
          <w:tcPr>
            <w:tcW w:w="361" w:type="pct"/>
            <w:tcBorders>
              <w:top w:val="single" w:sz="4" w:space="0" w:color="auto"/>
              <w:left w:val="nil"/>
              <w:bottom w:val="single" w:sz="4" w:space="0" w:color="auto"/>
              <w:right w:val="nil"/>
            </w:tcBorders>
          </w:tcPr>
          <w:p w14:paraId="6040EB6A" w14:textId="77777777" w:rsidR="00ED2021" w:rsidRPr="00006E98" w:rsidRDefault="00ED2021" w:rsidP="00082503">
            <w:pPr>
              <w:spacing w:line="276" w:lineRule="auto"/>
              <w:rPr>
                <w:rFonts w:cs="Times New Roman"/>
                <w:sz w:val="20"/>
                <w:szCs w:val="20"/>
              </w:rPr>
            </w:pPr>
            <w:r w:rsidRPr="00006E98">
              <w:rPr>
                <w:rFonts w:cs="Times New Roman"/>
                <w:sz w:val="20"/>
                <w:szCs w:val="20"/>
              </w:rPr>
              <w:t>20</w:t>
            </w:r>
          </w:p>
        </w:tc>
        <w:tc>
          <w:tcPr>
            <w:tcW w:w="765" w:type="pct"/>
            <w:tcBorders>
              <w:top w:val="single" w:sz="4" w:space="0" w:color="auto"/>
              <w:left w:val="nil"/>
              <w:bottom w:val="single" w:sz="4" w:space="0" w:color="auto"/>
              <w:right w:val="nil"/>
            </w:tcBorders>
          </w:tcPr>
          <w:p w14:paraId="35943D24"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Duzce</w:t>
            </w:r>
            <w:proofErr w:type="spellEnd"/>
            <w:r w:rsidRPr="00006E98">
              <w:rPr>
                <w:rFonts w:cs="Times New Roman"/>
                <w:sz w:val="20"/>
                <w:szCs w:val="20"/>
              </w:rPr>
              <w:t>, Turkey</w:t>
            </w:r>
          </w:p>
        </w:tc>
        <w:tc>
          <w:tcPr>
            <w:tcW w:w="1095" w:type="pct"/>
            <w:tcBorders>
              <w:top w:val="single" w:sz="4" w:space="0" w:color="auto"/>
              <w:left w:val="nil"/>
              <w:bottom w:val="single" w:sz="4" w:space="0" w:color="auto"/>
              <w:right w:val="nil"/>
            </w:tcBorders>
          </w:tcPr>
          <w:p w14:paraId="12FA5CAE"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Bolu</w:t>
            </w:r>
            <w:proofErr w:type="spellEnd"/>
          </w:p>
        </w:tc>
        <w:tc>
          <w:tcPr>
            <w:tcW w:w="283" w:type="pct"/>
            <w:tcBorders>
              <w:top w:val="single" w:sz="4" w:space="0" w:color="auto"/>
              <w:left w:val="nil"/>
              <w:bottom w:val="single" w:sz="4" w:space="0" w:color="auto"/>
              <w:right w:val="single" w:sz="4" w:space="0" w:color="auto"/>
            </w:tcBorders>
          </w:tcPr>
          <w:p w14:paraId="29C24772"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1D3B97CA" w14:textId="77777777" w:rsidR="00ED2021" w:rsidRPr="00006E98" w:rsidRDefault="00ED2021" w:rsidP="00082503">
            <w:pPr>
              <w:spacing w:line="276" w:lineRule="auto"/>
              <w:rPr>
                <w:rFonts w:cs="Times New Roman"/>
                <w:sz w:val="20"/>
                <w:szCs w:val="20"/>
              </w:rPr>
            </w:pPr>
            <w:r w:rsidRPr="00006E98">
              <w:rPr>
                <w:rFonts w:cs="Times New Roman"/>
                <w:sz w:val="20"/>
                <w:szCs w:val="20"/>
              </w:rPr>
              <w:t>45</w:t>
            </w:r>
          </w:p>
        </w:tc>
        <w:tc>
          <w:tcPr>
            <w:tcW w:w="757" w:type="pct"/>
            <w:tcBorders>
              <w:top w:val="single" w:sz="4" w:space="0" w:color="auto"/>
              <w:left w:val="nil"/>
              <w:bottom w:val="single" w:sz="4" w:space="0" w:color="auto"/>
              <w:right w:val="nil"/>
            </w:tcBorders>
          </w:tcPr>
          <w:p w14:paraId="123ADCC7" w14:textId="77777777" w:rsidR="00ED2021" w:rsidRPr="00006E98" w:rsidRDefault="00ED2021" w:rsidP="00082503">
            <w:pPr>
              <w:spacing w:line="276" w:lineRule="auto"/>
              <w:rPr>
                <w:rFonts w:cs="Times New Roman"/>
                <w:sz w:val="20"/>
                <w:szCs w:val="20"/>
              </w:rPr>
            </w:pPr>
            <w:r w:rsidRPr="00006E98">
              <w:rPr>
                <w:rFonts w:cs="Times New Roman"/>
                <w:sz w:val="20"/>
                <w:szCs w:val="20"/>
              </w:rPr>
              <w:t>Northridge-01</w:t>
            </w:r>
          </w:p>
        </w:tc>
        <w:tc>
          <w:tcPr>
            <w:tcW w:w="1095" w:type="pct"/>
            <w:tcBorders>
              <w:top w:val="single" w:sz="4" w:space="0" w:color="auto"/>
              <w:left w:val="nil"/>
              <w:bottom w:val="single" w:sz="4" w:space="0" w:color="auto"/>
              <w:right w:val="nil"/>
            </w:tcBorders>
          </w:tcPr>
          <w:p w14:paraId="77348133" w14:textId="77777777" w:rsidR="00ED2021" w:rsidRPr="00006E98" w:rsidRDefault="00ED2021" w:rsidP="00082503">
            <w:pPr>
              <w:spacing w:line="276" w:lineRule="auto"/>
              <w:rPr>
                <w:rFonts w:cs="Times New Roman"/>
                <w:sz w:val="20"/>
                <w:szCs w:val="20"/>
              </w:rPr>
            </w:pPr>
            <w:r w:rsidRPr="00006E98">
              <w:rPr>
                <w:rFonts w:cs="Times New Roman"/>
                <w:sz w:val="20"/>
                <w:szCs w:val="20"/>
              </w:rPr>
              <w:t>Rinaldi Receiving Sta</w:t>
            </w:r>
          </w:p>
        </w:tc>
        <w:tc>
          <w:tcPr>
            <w:tcW w:w="283" w:type="pct"/>
            <w:tcBorders>
              <w:top w:val="single" w:sz="4" w:space="0" w:color="auto"/>
              <w:left w:val="nil"/>
              <w:bottom w:val="single" w:sz="4" w:space="0" w:color="auto"/>
              <w:right w:val="nil"/>
            </w:tcBorders>
          </w:tcPr>
          <w:p w14:paraId="344D8999"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2AA98342" w14:textId="77777777" w:rsidTr="00ED2021">
        <w:trPr>
          <w:trHeight w:val="227"/>
          <w:jc w:val="center"/>
        </w:trPr>
        <w:tc>
          <w:tcPr>
            <w:tcW w:w="361" w:type="pct"/>
            <w:tcBorders>
              <w:top w:val="single" w:sz="4" w:space="0" w:color="auto"/>
              <w:left w:val="nil"/>
              <w:bottom w:val="single" w:sz="4" w:space="0" w:color="auto"/>
              <w:right w:val="nil"/>
            </w:tcBorders>
          </w:tcPr>
          <w:p w14:paraId="4BDCE638" w14:textId="77777777" w:rsidR="00ED2021" w:rsidRPr="00006E98" w:rsidRDefault="00ED2021" w:rsidP="00082503">
            <w:pPr>
              <w:spacing w:line="276" w:lineRule="auto"/>
              <w:rPr>
                <w:rFonts w:cs="Times New Roman"/>
                <w:sz w:val="20"/>
                <w:szCs w:val="20"/>
              </w:rPr>
            </w:pPr>
            <w:r w:rsidRPr="00006E98">
              <w:rPr>
                <w:rFonts w:cs="Times New Roman"/>
                <w:sz w:val="20"/>
                <w:szCs w:val="20"/>
              </w:rPr>
              <w:t>21</w:t>
            </w:r>
          </w:p>
        </w:tc>
        <w:tc>
          <w:tcPr>
            <w:tcW w:w="765" w:type="pct"/>
            <w:tcBorders>
              <w:top w:val="single" w:sz="4" w:space="0" w:color="auto"/>
              <w:left w:val="nil"/>
              <w:bottom w:val="single" w:sz="4" w:space="0" w:color="auto"/>
              <w:right w:val="nil"/>
            </w:tcBorders>
          </w:tcPr>
          <w:p w14:paraId="7478C18A"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Manjil</w:t>
            </w:r>
            <w:proofErr w:type="spellEnd"/>
            <w:r w:rsidRPr="00006E98">
              <w:rPr>
                <w:rFonts w:cs="Times New Roman"/>
                <w:sz w:val="20"/>
                <w:szCs w:val="20"/>
              </w:rPr>
              <w:t>, Iran</w:t>
            </w:r>
          </w:p>
        </w:tc>
        <w:tc>
          <w:tcPr>
            <w:tcW w:w="1095" w:type="pct"/>
            <w:tcBorders>
              <w:top w:val="single" w:sz="4" w:space="0" w:color="auto"/>
              <w:left w:val="nil"/>
              <w:bottom w:val="single" w:sz="4" w:space="0" w:color="auto"/>
              <w:right w:val="nil"/>
            </w:tcBorders>
          </w:tcPr>
          <w:p w14:paraId="57A5CB1C"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Abbar</w:t>
            </w:r>
            <w:proofErr w:type="spellEnd"/>
          </w:p>
        </w:tc>
        <w:tc>
          <w:tcPr>
            <w:tcW w:w="283" w:type="pct"/>
            <w:tcBorders>
              <w:top w:val="single" w:sz="4" w:space="0" w:color="auto"/>
              <w:left w:val="nil"/>
              <w:bottom w:val="single" w:sz="4" w:space="0" w:color="auto"/>
              <w:right w:val="single" w:sz="4" w:space="0" w:color="auto"/>
            </w:tcBorders>
          </w:tcPr>
          <w:p w14:paraId="0E6DD44E"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267673BA" w14:textId="77777777" w:rsidR="00ED2021" w:rsidRPr="00006E98" w:rsidRDefault="00ED2021" w:rsidP="00082503">
            <w:pPr>
              <w:spacing w:line="276" w:lineRule="auto"/>
              <w:rPr>
                <w:rFonts w:cs="Times New Roman"/>
                <w:sz w:val="20"/>
                <w:szCs w:val="20"/>
              </w:rPr>
            </w:pPr>
            <w:r w:rsidRPr="00006E98">
              <w:rPr>
                <w:rFonts w:cs="Times New Roman"/>
                <w:sz w:val="20"/>
                <w:szCs w:val="20"/>
              </w:rPr>
              <w:t>46</w:t>
            </w:r>
          </w:p>
        </w:tc>
        <w:tc>
          <w:tcPr>
            <w:tcW w:w="757" w:type="pct"/>
            <w:tcBorders>
              <w:top w:val="single" w:sz="4" w:space="0" w:color="auto"/>
              <w:left w:val="nil"/>
              <w:bottom w:val="single" w:sz="4" w:space="0" w:color="auto"/>
              <w:right w:val="nil"/>
            </w:tcBorders>
          </w:tcPr>
          <w:p w14:paraId="294273AC" w14:textId="77777777" w:rsidR="00ED2021" w:rsidRPr="00006E98" w:rsidRDefault="00ED2021" w:rsidP="00082503">
            <w:pPr>
              <w:spacing w:line="276" w:lineRule="auto"/>
              <w:rPr>
                <w:rFonts w:cs="Times New Roman"/>
                <w:sz w:val="20"/>
                <w:szCs w:val="20"/>
              </w:rPr>
            </w:pPr>
            <w:r w:rsidRPr="00006E98">
              <w:rPr>
                <w:rFonts w:cs="Times New Roman"/>
                <w:sz w:val="20"/>
                <w:szCs w:val="20"/>
              </w:rPr>
              <w:t>Northridge-01</w:t>
            </w:r>
          </w:p>
        </w:tc>
        <w:tc>
          <w:tcPr>
            <w:tcW w:w="1095" w:type="pct"/>
            <w:tcBorders>
              <w:top w:val="single" w:sz="4" w:space="0" w:color="auto"/>
              <w:left w:val="nil"/>
              <w:bottom w:val="single" w:sz="4" w:space="0" w:color="auto"/>
              <w:right w:val="nil"/>
            </w:tcBorders>
          </w:tcPr>
          <w:p w14:paraId="755C63CD" w14:textId="77777777" w:rsidR="00ED2021" w:rsidRPr="00006E98" w:rsidRDefault="00ED2021" w:rsidP="00082503">
            <w:pPr>
              <w:spacing w:line="276" w:lineRule="auto"/>
              <w:rPr>
                <w:rFonts w:cs="Times New Roman"/>
                <w:sz w:val="20"/>
                <w:szCs w:val="20"/>
              </w:rPr>
            </w:pPr>
            <w:r w:rsidRPr="00006E98">
              <w:rPr>
                <w:rFonts w:cs="Times New Roman"/>
                <w:sz w:val="20"/>
                <w:szCs w:val="20"/>
              </w:rPr>
              <w:t>Sylmar-Olive View Med FF</w:t>
            </w:r>
          </w:p>
        </w:tc>
        <w:tc>
          <w:tcPr>
            <w:tcW w:w="283" w:type="pct"/>
            <w:tcBorders>
              <w:top w:val="single" w:sz="4" w:space="0" w:color="auto"/>
              <w:left w:val="nil"/>
              <w:bottom w:val="single" w:sz="4" w:space="0" w:color="auto"/>
              <w:right w:val="nil"/>
            </w:tcBorders>
          </w:tcPr>
          <w:p w14:paraId="746D92E6"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15E259C0" w14:textId="77777777" w:rsidTr="00ED2021">
        <w:trPr>
          <w:trHeight w:val="227"/>
          <w:jc w:val="center"/>
        </w:trPr>
        <w:tc>
          <w:tcPr>
            <w:tcW w:w="361" w:type="pct"/>
            <w:tcBorders>
              <w:top w:val="single" w:sz="4" w:space="0" w:color="auto"/>
              <w:left w:val="nil"/>
              <w:bottom w:val="single" w:sz="4" w:space="0" w:color="auto"/>
              <w:right w:val="nil"/>
            </w:tcBorders>
          </w:tcPr>
          <w:p w14:paraId="441D3EA3" w14:textId="77777777" w:rsidR="00ED2021" w:rsidRPr="00006E98" w:rsidRDefault="00ED2021" w:rsidP="00082503">
            <w:pPr>
              <w:spacing w:line="276" w:lineRule="auto"/>
              <w:rPr>
                <w:rFonts w:cs="Times New Roman"/>
                <w:sz w:val="20"/>
                <w:szCs w:val="20"/>
              </w:rPr>
            </w:pPr>
            <w:r w:rsidRPr="00006E98">
              <w:rPr>
                <w:rFonts w:cs="Times New Roman"/>
                <w:sz w:val="20"/>
                <w:szCs w:val="20"/>
              </w:rPr>
              <w:t>22</w:t>
            </w:r>
          </w:p>
        </w:tc>
        <w:tc>
          <w:tcPr>
            <w:tcW w:w="765" w:type="pct"/>
            <w:tcBorders>
              <w:top w:val="single" w:sz="4" w:space="0" w:color="auto"/>
              <w:left w:val="nil"/>
              <w:bottom w:val="single" w:sz="4" w:space="0" w:color="auto"/>
              <w:right w:val="nil"/>
            </w:tcBorders>
          </w:tcPr>
          <w:p w14:paraId="30F8CDE1" w14:textId="77777777" w:rsidR="00ED2021" w:rsidRPr="00006E98" w:rsidRDefault="00ED2021" w:rsidP="00082503">
            <w:pPr>
              <w:spacing w:line="276" w:lineRule="auto"/>
              <w:rPr>
                <w:rFonts w:cs="Times New Roman"/>
                <w:sz w:val="20"/>
                <w:szCs w:val="20"/>
              </w:rPr>
            </w:pPr>
            <w:r w:rsidRPr="00006E98">
              <w:rPr>
                <w:rFonts w:cs="Times New Roman"/>
                <w:sz w:val="20"/>
                <w:szCs w:val="20"/>
              </w:rPr>
              <w:t>Hector Mine</w:t>
            </w:r>
          </w:p>
        </w:tc>
        <w:tc>
          <w:tcPr>
            <w:tcW w:w="1095" w:type="pct"/>
            <w:tcBorders>
              <w:top w:val="single" w:sz="4" w:space="0" w:color="auto"/>
              <w:left w:val="nil"/>
              <w:bottom w:val="single" w:sz="4" w:space="0" w:color="auto"/>
              <w:right w:val="nil"/>
            </w:tcBorders>
          </w:tcPr>
          <w:p w14:paraId="53FF0256" w14:textId="77777777" w:rsidR="00ED2021" w:rsidRPr="00006E98" w:rsidRDefault="00ED2021" w:rsidP="00082503">
            <w:pPr>
              <w:spacing w:line="276" w:lineRule="auto"/>
              <w:rPr>
                <w:rFonts w:cs="Times New Roman"/>
                <w:sz w:val="20"/>
                <w:szCs w:val="20"/>
              </w:rPr>
            </w:pPr>
            <w:r w:rsidRPr="00006E98">
              <w:rPr>
                <w:rFonts w:cs="Times New Roman"/>
                <w:sz w:val="20"/>
                <w:szCs w:val="20"/>
              </w:rPr>
              <w:t>Hector</w:t>
            </w:r>
          </w:p>
        </w:tc>
        <w:tc>
          <w:tcPr>
            <w:tcW w:w="283" w:type="pct"/>
            <w:tcBorders>
              <w:top w:val="single" w:sz="4" w:space="0" w:color="auto"/>
              <w:left w:val="nil"/>
              <w:bottom w:val="single" w:sz="4" w:space="0" w:color="auto"/>
              <w:right w:val="single" w:sz="4" w:space="0" w:color="auto"/>
            </w:tcBorders>
          </w:tcPr>
          <w:p w14:paraId="79096FA9" w14:textId="77777777" w:rsidR="00ED2021" w:rsidRPr="00006E98" w:rsidRDefault="00ED2021" w:rsidP="00082503">
            <w:pPr>
              <w:rPr>
                <w:rFonts w:cs="Times New Roman"/>
                <w:sz w:val="20"/>
                <w:szCs w:val="20"/>
              </w:rPr>
            </w:pPr>
            <w:r w:rsidRPr="00006E98">
              <w:rPr>
                <w:rFonts w:cs="Times New Roman"/>
                <w:sz w:val="20"/>
                <w:szCs w:val="20"/>
              </w:rPr>
              <w:t>FF</w:t>
            </w:r>
          </w:p>
        </w:tc>
        <w:tc>
          <w:tcPr>
            <w:tcW w:w="361" w:type="pct"/>
            <w:tcBorders>
              <w:top w:val="single" w:sz="4" w:space="0" w:color="auto"/>
              <w:left w:val="single" w:sz="4" w:space="0" w:color="auto"/>
              <w:bottom w:val="single" w:sz="4" w:space="0" w:color="auto"/>
              <w:right w:val="nil"/>
            </w:tcBorders>
          </w:tcPr>
          <w:p w14:paraId="7A0D9F1A" w14:textId="77777777" w:rsidR="00ED2021" w:rsidRPr="00006E98" w:rsidRDefault="00ED2021" w:rsidP="00082503">
            <w:pPr>
              <w:spacing w:line="276" w:lineRule="auto"/>
              <w:rPr>
                <w:rFonts w:cs="Times New Roman"/>
                <w:sz w:val="20"/>
                <w:szCs w:val="20"/>
              </w:rPr>
            </w:pPr>
            <w:r w:rsidRPr="00006E98">
              <w:rPr>
                <w:rFonts w:cs="Times New Roman"/>
                <w:sz w:val="20"/>
                <w:szCs w:val="20"/>
              </w:rPr>
              <w:t>47</w:t>
            </w:r>
          </w:p>
        </w:tc>
        <w:tc>
          <w:tcPr>
            <w:tcW w:w="757" w:type="pct"/>
            <w:tcBorders>
              <w:top w:val="single" w:sz="4" w:space="0" w:color="auto"/>
              <w:left w:val="nil"/>
              <w:bottom w:val="single" w:sz="4" w:space="0" w:color="auto"/>
              <w:right w:val="nil"/>
            </w:tcBorders>
          </w:tcPr>
          <w:p w14:paraId="779D9A42"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Kocaeli</w:t>
            </w:r>
            <w:proofErr w:type="spellEnd"/>
            <w:r w:rsidRPr="00006E98">
              <w:rPr>
                <w:rFonts w:cs="Times New Roman"/>
                <w:sz w:val="20"/>
                <w:szCs w:val="20"/>
              </w:rPr>
              <w:t>, Turkey</w:t>
            </w:r>
          </w:p>
        </w:tc>
        <w:tc>
          <w:tcPr>
            <w:tcW w:w="1095" w:type="pct"/>
            <w:tcBorders>
              <w:top w:val="single" w:sz="4" w:space="0" w:color="auto"/>
              <w:left w:val="nil"/>
              <w:bottom w:val="single" w:sz="4" w:space="0" w:color="auto"/>
              <w:right w:val="nil"/>
            </w:tcBorders>
          </w:tcPr>
          <w:p w14:paraId="7433D2E1" w14:textId="77777777" w:rsidR="00ED2021" w:rsidRPr="00006E98" w:rsidRDefault="00ED2021" w:rsidP="00082503">
            <w:pPr>
              <w:spacing w:line="276" w:lineRule="auto"/>
              <w:rPr>
                <w:rFonts w:cs="Times New Roman"/>
                <w:sz w:val="20"/>
                <w:szCs w:val="20"/>
              </w:rPr>
            </w:pPr>
            <w:r w:rsidRPr="00006E98">
              <w:rPr>
                <w:rFonts w:cs="Times New Roman"/>
                <w:sz w:val="20"/>
                <w:szCs w:val="20"/>
              </w:rPr>
              <w:t>Izmit</w:t>
            </w:r>
          </w:p>
        </w:tc>
        <w:tc>
          <w:tcPr>
            <w:tcW w:w="283" w:type="pct"/>
            <w:tcBorders>
              <w:top w:val="single" w:sz="4" w:space="0" w:color="auto"/>
              <w:left w:val="nil"/>
              <w:bottom w:val="single" w:sz="4" w:space="0" w:color="auto"/>
              <w:right w:val="nil"/>
            </w:tcBorders>
          </w:tcPr>
          <w:p w14:paraId="032DFA27"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028A2D1F" w14:textId="77777777" w:rsidTr="00ED2021">
        <w:trPr>
          <w:trHeight w:val="227"/>
          <w:jc w:val="center"/>
        </w:trPr>
        <w:tc>
          <w:tcPr>
            <w:tcW w:w="361" w:type="pct"/>
            <w:tcBorders>
              <w:top w:val="single" w:sz="4" w:space="0" w:color="auto"/>
              <w:left w:val="nil"/>
              <w:bottom w:val="single" w:sz="4" w:space="0" w:color="auto"/>
              <w:right w:val="nil"/>
            </w:tcBorders>
          </w:tcPr>
          <w:p w14:paraId="2799DB58" w14:textId="77777777" w:rsidR="00ED2021" w:rsidRPr="00006E98" w:rsidRDefault="00ED2021" w:rsidP="00082503">
            <w:pPr>
              <w:spacing w:line="276" w:lineRule="auto"/>
              <w:rPr>
                <w:rFonts w:cs="Times New Roman"/>
                <w:sz w:val="20"/>
                <w:szCs w:val="20"/>
              </w:rPr>
            </w:pPr>
            <w:r w:rsidRPr="00006E98">
              <w:rPr>
                <w:rFonts w:cs="Times New Roman"/>
                <w:sz w:val="20"/>
                <w:szCs w:val="20"/>
              </w:rPr>
              <w:t>23</w:t>
            </w:r>
          </w:p>
        </w:tc>
        <w:tc>
          <w:tcPr>
            <w:tcW w:w="765" w:type="pct"/>
            <w:tcBorders>
              <w:top w:val="single" w:sz="4" w:space="0" w:color="auto"/>
              <w:left w:val="nil"/>
              <w:bottom w:val="single" w:sz="4" w:space="0" w:color="auto"/>
              <w:right w:val="nil"/>
            </w:tcBorders>
          </w:tcPr>
          <w:p w14:paraId="5480791D"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Gazli</w:t>
            </w:r>
            <w:proofErr w:type="spellEnd"/>
            <w:r w:rsidRPr="00006E98">
              <w:rPr>
                <w:rFonts w:cs="Times New Roman"/>
                <w:sz w:val="20"/>
                <w:szCs w:val="20"/>
              </w:rPr>
              <w:t>, USSR</w:t>
            </w:r>
          </w:p>
        </w:tc>
        <w:tc>
          <w:tcPr>
            <w:tcW w:w="1095" w:type="pct"/>
            <w:tcBorders>
              <w:top w:val="single" w:sz="4" w:space="0" w:color="auto"/>
              <w:left w:val="nil"/>
              <w:bottom w:val="single" w:sz="4" w:space="0" w:color="auto"/>
              <w:right w:val="nil"/>
            </w:tcBorders>
          </w:tcPr>
          <w:p w14:paraId="5FB32593"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Karakyr</w:t>
            </w:r>
            <w:proofErr w:type="spellEnd"/>
          </w:p>
        </w:tc>
        <w:tc>
          <w:tcPr>
            <w:tcW w:w="283" w:type="pct"/>
            <w:tcBorders>
              <w:top w:val="single" w:sz="4" w:space="0" w:color="auto"/>
              <w:left w:val="nil"/>
              <w:bottom w:val="single" w:sz="4" w:space="0" w:color="auto"/>
              <w:right w:val="single" w:sz="4" w:space="0" w:color="auto"/>
            </w:tcBorders>
          </w:tcPr>
          <w:p w14:paraId="76B562A6" w14:textId="77777777" w:rsidR="00ED2021" w:rsidRPr="00006E98" w:rsidRDefault="00ED2021" w:rsidP="00082503">
            <w:pPr>
              <w:spacing w:line="276" w:lineRule="auto"/>
              <w:rPr>
                <w:rFonts w:cs="Times New Roman"/>
                <w:sz w:val="20"/>
                <w:szCs w:val="20"/>
              </w:rPr>
            </w:pPr>
            <w:r w:rsidRPr="00006E98">
              <w:rPr>
                <w:rFonts w:cs="Times New Roman"/>
                <w:sz w:val="20"/>
                <w:szCs w:val="20"/>
              </w:rPr>
              <w:t>NFNP</w:t>
            </w:r>
          </w:p>
        </w:tc>
        <w:tc>
          <w:tcPr>
            <w:tcW w:w="361" w:type="pct"/>
            <w:tcBorders>
              <w:top w:val="single" w:sz="4" w:space="0" w:color="auto"/>
              <w:left w:val="single" w:sz="4" w:space="0" w:color="auto"/>
              <w:bottom w:val="single" w:sz="4" w:space="0" w:color="auto"/>
              <w:right w:val="nil"/>
            </w:tcBorders>
          </w:tcPr>
          <w:p w14:paraId="279669E0" w14:textId="77777777" w:rsidR="00ED2021" w:rsidRPr="00006E98" w:rsidRDefault="00ED2021" w:rsidP="00082503">
            <w:pPr>
              <w:spacing w:line="276" w:lineRule="auto"/>
              <w:rPr>
                <w:rFonts w:cs="Times New Roman"/>
                <w:sz w:val="20"/>
                <w:szCs w:val="20"/>
              </w:rPr>
            </w:pPr>
            <w:r w:rsidRPr="00006E98">
              <w:rPr>
                <w:rFonts w:cs="Times New Roman"/>
                <w:sz w:val="20"/>
                <w:szCs w:val="20"/>
              </w:rPr>
              <w:t>48</w:t>
            </w:r>
          </w:p>
        </w:tc>
        <w:tc>
          <w:tcPr>
            <w:tcW w:w="757" w:type="pct"/>
            <w:tcBorders>
              <w:top w:val="single" w:sz="4" w:space="0" w:color="auto"/>
              <w:left w:val="nil"/>
              <w:bottom w:val="single" w:sz="4" w:space="0" w:color="auto"/>
              <w:right w:val="nil"/>
            </w:tcBorders>
          </w:tcPr>
          <w:p w14:paraId="50687BAF" w14:textId="77777777" w:rsidR="00ED2021" w:rsidRPr="00006E98" w:rsidRDefault="00ED2021" w:rsidP="00082503">
            <w:pPr>
              <w:spacing w:line="276" w:lineRule="auto"/>
              <w:rPr>
                <w:rFonts w:cs="Times New Roman"/>
                <w:sz w:val="20"/>
                <w:szCs w:val="20"/>
              </w:rPr>
            </w:pPr>
            <w:r w:rsidRPr="00006E98">
              <w:rPr>
                <w:rFonts w:cs="Times New Roman"/>
                <w:sz w:val="20"/>
                <w:szCs w:val="20"/>
              </w:rPr>
              <w:t>Chi-Chi, Taiwan</w:t>
            </w:r>
          </w:p>
        </w:tc>
        <w:tc>
          <w:tcPr>
            <w:tcW w:w="1095" w:type="pct"/>
            <w:tcBorders>
              <w:top w:val="single" w:sz="4" w:space="0" w:color="auto"/>
              <w:left w:val="nil"/>
              <w:bottom w:val="single" w:sz="4" w:space="0" w:color="auto"/>
              <w:right w:val="nil"/>
            </w:tcBorders>
          </w:tcPr>
          <w:p w14:paraId="535DC316" w14:textId="77777777" w:rsidR="00ED2021" w:rsidRPr="00006E98" w:rsidRDefault="00ED2021" w:rsidP="00082503">
            <w:pPr>
              <w:spacing w:line="276" w:lineRule="auto"/>
              <w:rPr>
                <w:rFonts w:cs="Times New Roman"/>
                <w:sz w:val="20"/>
                <w:szCs w:val="20"/>
              </w:rPr>
            </w:pPr>
            <w:r w:rsidRPr="00006E98">
              <w:rPr>
                <w:rFonts w:cs="Times New Roman"/>
                <w:sz w:val="20"/>
                <w:szCs w:val="20"/>
              </w:rPr>
              <w:t>TCU065</w:t>
            </w:r>
          </w:p>
        </w:tc>
        <w:tc>
          <w:tcPr>
            <w:tcW w:w="283" w:type="pct"/>
            <w:tcBorders>
              <w:top w:val="single" w:sz="4" w:space="0" w:color="auto"/>
              <w:left w:val="nil"/>
              <w:bottom w:val="single" w:sz="4" w:space="0" w:color="auto"/>
              <w:right w:val="nil"/>
            </w:tcBorders>
          </w:tcPr>
          <w:p w14:paraId="4F120D04" w14:textId="77777777" w:rsidR="00ED2021" w:rsidRPr="00006E98" w:rsidRDefault="00ED2021" w:rsidP="00082503">
            <w:pPr>
              <w:rPr>
                <w:rFonts w:cs="Times New Roman"/>
                <w:sz w:val="20"/>
                <w:szCs w:val="20"/>
              </w:rPr>
            </w:pPr>
            <w:r w:rsidRPr="00006E98">
              <w:rPr>
                <w:rFonts w:cs="Times New Roman"/>
                <w:sz w:val="20"/>
                <w:szCs w:val="20"/>
              </w:rPr>
              <w:t>NFPL</w:t>
            </w:r>
          </w:p>
        </w:tc>
      </w:tr>
      <w:tr w:rsidR="000F4271" w:rsidRPr="00006E98" w14:paraId="49AD31D8" w14:textId="77777777" w:rsidTr="00ED2021">
        <w:trPr>
          <w:trHeight w:val="227"/>
          <w:jc w:val="center"/>
        </w:trPr>
        <w:tc>
          <w:tcPr>
            <w:tcW w:w="361" w:type="pct"/>
            <w:tcBorders>
              <w:top w:val="single" w:sz="4" w:space="0" w:color="auto"/>
              <w:left w:val="nil"/>
              <w:bottom w:val="single" w:sz="4" w:space="0" w:color="auto"/>
              <w:right w:val="nil"/>
            </w:tcBorders>
          </w:tcPr>
          <w:p w14:paraId="09F1A980" w14:textId="77777777" w:rsidR="00ED2021" w:rsidRPr="00006E98" w:rsidRDefault="00ED2021" w:rsidP="00082503">
            <w:pPr>
              <w:spacing w:line="276" w:lineRule="auto"/>
              <w:rPr>
                <w:rFonts w:cs="Times New Roman"/>
                <w:sz w:val="20"/>
                <w:szCs w:val="20"/>
              </w:rPr>
            </w:pPr>
            <w:r w:rsidRPr="00006E98">
              <w:rPr>
                <w:rFonts w:cs="Times New Roman"/>
                <w:sz w:val="20"/>
                <w:szCs w:val="20"/>
              </w:rPr>
              <w:t>24</w:t>
            </w:r>
          </w:p>
        </w:tc>
        <w:tc>
          <w:tcPr>
            <w:tcW w:w="765" w:type="pct"/>
            <w:tcBorders>
              <w:top w:val="single" w:sz="4" w:space="0" w:color="auto"/>
              <w:left w:val="nil"/>
              <w:bottom w:val="single" w:sz="4" w:space="0" w:color="auto"/>
              <w:right w:val="nil"/>
            </w:tcBorders>
          </w:tcPr>
          <w:p w14:paraId="17003F90" w14:textId="77777777" w:rsidR="00ED2021" w:rsidRPr="00006E98" w:rsidRDefault="00ED2021" w:rsidP="00082503">
            <w:pPr>
              <w:spacing w:line="276" w:lineRule="auto"/>
              <w:rPr>
                <w:rFonts w:cs="Times New Roman"/>
                <w:sz w:val="20"/>
                <w:szCs w:val="20"/>
              </w:rPr>
            </w:pPr>
            <w:r w:rsidRPr="00006E98">
              <w:rPr>
                <w:rFonts w:cs="Times New Roman"/>
                <w:sz w:val="20"/>
                <w:szCs w:val="20"/>
              </w:rPr>
              <w:t>Imperial Valley-06</w:t>
            </w:r>
          </w:p>
        </w:tc>
        <w:tc>
          <w:tcPr>
            <w:tcW w:w="1095" w:type="pct"/>
            <w:tcBorders>
              <w:top w:val="single" w:sz="4" w:space="0" w:color="auto"/>
              <w:left w:val="nil"/>
              <w:bottom w:val="single" w:sz="4" w:space="0" w:color="auto"/>
              <w:right w:val="nil"/>
            </w:tcBorders>
          </w:tcPr>
          <w:p w14:paraId="7F933A49" w14:textId="77777777" w:rsidR="00ED2021" w:rsidRPr="00006E98" w:rsidRDefault="00ED2021" w:rsidP="00082503">
            <w:pPr>
              <w:spacing w:line="276" w:lineRule="auto"/>
              <w:rPr>
                <w:rFonts w:cs="Times New Roman"/>
                <w:sz w:val="20"/>
                <w:szCs w:val="20"/>
              </w:rPr>
            </w:pPr>
            <w:r w:rsidRPr="00006E98">
              <w:rPr>
                <w:rFonts w:cs="Times New Roman"/>
                <w:sz w:val="20"/>
                <w:szCs w:val="20"/>
              </w:rPr>
              <w:t>Bonds Corner</w:t>
            </w:r>
          </w:p>
        </w:tc>
        <w:tc>
          <w:tcPr>
            <w:tcW w:w="283" w:type="pct"/>
            <w:tcBorders>
              <w:top w:val="single" w:sz="4" w:space="0" w:color="auto"/>
              <w:left w:val="nil"/>
              <w:bottom w:val="single" w:sz="4" w:space="0" w:color="auto"/>
              <w:right w:val="single" w:sz="4" w:space="0" w:color="auto"/>
            </w:tcBorders>
          </w:tcPr>
          <w:p w14:paraId="4E30024F" w14:textId="77777777" w:rsidR="00ED2021" w:rsidRPr="00006E98" w:rsidRDefault="00ED2021" w:rsidP="00082503">
            <w:pPr>
              <w:rPr>
                <w:rFonts w:cs="Times New Roman"/>
                <w:sz w:val="20"/>
                <w:szCs w:val="20"/>
              </w:rPr>
            </w:pPr>
            <w:r w:rsidRPr="00006E98">
              <w:rPr>
                <w:rFonts w:cs="Times New Roman"/>
                <w:sz w:val="20"/>
                <w:szCs w:val="20"/>
              </w:rPr>
              <w:t>NFNP</w:t>
            </w:r>
          </w:p>
        </w:tc>
        <w:tc>
          <w:tcPr>
            <w:tcW w:w="361" w:type="pct"/>
            <w:tcBorders>
              <w:top w:val="single" w:sz="4" w:space="0" w:color="auto"/>
              <w:left w:val="single" w:sz="4" w:space="0" w:color="auto"/>
              <w:bottom w:val="single" w:sz="4" w:space="0" w:color="auto"/>
              <w:right w:val="nil"/>
            </w:tcBorders>
          </w:tcPr>
          <w:p w14:paraId="22D575A1" w14:textId="77777777" w:rsidR="00ED2021" w:rsidRPr="00006E98" w:rsidRDefault="00ED2021" w:rsidP="00082503">
            <w:pPr>
              <w:spacing w:line="276" w:lineRule="auto"/>
              <w:rPr>
                <w:rFonts w:cs="Times New Roman"/>
                <w:sz w:val="20"/>
                <w:szCs w:val="20"/>
              </w:rPr>
            </w:pPr>
            <w:r w:rsidRPr="00006E98">
              <w:rPr>
                <w:rFonts w:cs="Times New Roman"/>
                <w:sz w:val="20"/>
                <w:szCs w:val="20"/>
              </w:rPr>
              <w:t>49</w:t>
            </w:r>
          </w:p>
        </w:tc>
        <w:tc>
          <w:tcPr>
            <w:tcW w:w="757" w:type="pct"/>
            <w:tcBorders>
              <w:top w:val="single" w:sz="4" w:space="0" w:color="auto"/>
              <w:left w:val="nil"/>
              <w:bottom w:val="single" w:sz="4" w:space="0" w:color="auto"/>
              <w:right w:val="nil"/>
            </w:tcBorders>
          </w:tcPr>
          <w:p w14:paraId="720E6EA9" w14:textId="77777777" w:rsidR="00ED2021" w:rsidRPr="00006E98" w:rsidRDefault="00ED2021" w:rsidP="00082503">
            <w:pPr>
              <w:spacing w:line="276" w:lineRule="auto"/>
              <w:rPr>
                <w:rFonts w:cs="Times New Roman"/>
                <w:sz w:val="20"/>
                <w:szCs w:val="20"/>
              </w:rPr>
            </w:pPr>
            <w:r w:rsidRPr="00006E98">
              <w:rPr>
                <w:rFonts w:cs="Times New Roman"/>
                <w:sz w:val="20"/>
                <w:szCs w:val="20"/>
              </w:rPr>
              <w:t>Chi-Chi, Taiwan</w:t>
            </w:r>
          </w:p>
        </w:tc>
        <w:tc>
          <w:tcPr>
            <w:tcW w:w="1095" w:type="pct"/>
            <w:tcBorders>
              <w:top w:val="single" w:sz="4" w:space="0" w:color="auto"/>
              <w:left w:val="nil"/>
              <w:bottom w:val="single" w:sz="4" w:space="0" w:color="auto"/>
              <w:right w:val="nil"/>
            </w:tcBorders>
          </w:tcPr>
          <w:p w14:paraId="2EB84D0C" w14:textId="77777777" w:rsidR="00ED2021" w:rsidRPr="00006E98" w:rsidRDefault="00ED2021" w:rsidP="00082503">
            <w:pPr>
              <w:spacing w:line="276" w:lineRule="auto"/>
              <w:rPr>
                <w:rFonts w:cs="Times New Roman"/>
                <w:sz w:val="20"/>
                <w:szCs w:val="20"/>
              </w:rPr>
            </w:pPr>
            <w:r w:rsidRPr="00006E98">
              <w:rPr>
                <w:rFonts w:cs="Times New Roman"/>
                <w:sz w:val="20"/>
                <w:szCs w:val="20"/>
              </w:rPr>
              <w:t>TCU102</w:t>
            </w:r>
          </w:p>
        </w:tc>
        <w:tc>
          <w:tcPr>
            <w:tcW w:w="283" w:type="pct"/>
            <w:tcBorders>
              <w:top w:val="single" w:sz="4" w:space="0" w:color="auto"/>
              <w:left w:val="nil"/>
              <w:bottom w:val="single" w:sz="4" w:space="0" w:color="auto"/>
              <w:right w:val="nil"/>
            </w:tcBorders>
          </w:tcPr>
          <w:p w14:paraId="6F707E61" w14:textId="77777777" w:rsidR="00ED2021" w:rsidRPr="00006E98" w:rsidRDefault="00ED2021" w:rsidP="00082503">
            <w:pPr>
              <w:rPr>
                <w:rFonts w:cs="Times New Roman"/>
                <w:sz w:val="20"/>
                <w:szCs w:val="20"/>
              </w:rPr>
            </w:pPr>
            <w:r w:rsidRPr="00006E98">
              <w:rPr>
                <w:rFonts w:cs="Times New Roman"/>
                <w:sz w:val="20"/>
                <w:szCs w:val="20"/>
              </w:rPr>
              <w:t>NFPL</w:t>
            </w:r>
          </w:p>
        </w:tc>
      </w:tr>
      <w:tr w:rsidR="00ED2021" w:rsidRPr="00006E98" w14:paraId="2AC5F9F9" w14:textId="77777777" w:rsidTr="00ED2021">
        <w:trPr>
          <w:trHeight w:val="227"/>
          <w:jc w:val="center"/>
        </w:trPr>
        <w:tc>
          <w:tcPr>
            <w:tcW w:w="361" w:type="pct"/>
            <w:tcBorders>
              <w:top w:val="single" w:sz="4" w:space="0" w:color="auto"/>
              <w:left w:val="nil"/>
              <w:bottom w:val="single" w:sz="4" w:space="0" w:color="auto"/>
              <w:right w:val="nil"/>
            </w:tcBorders>
          </w:tcPr>
          <w:p w14:paraId="145E06CF" w14:textId="77777777" w:rsidR="00ED2021" w:rsidRPr="00006E98" w:rsidRDefault="00ED2021" w:rsidP="00082503">
            <w:pPr>
              <w:spacing w:line="276" w:lineRule="auto"/>
              <w:rPr>
                <w:rFonts w:cs="Times New Roman"/>
                <w:sz w:val="20"/>
                <w:szCs w:val="20"/>
              </w:rPr>
            </w:pPr>
            <w:r w:rsidRPr="00006E98">
              <w:rPr>
                <w:rFonts w:cs="Times New Roman"/>
                <w:sz w:val="20"/>
                <w:szCs w:val="20"/>
              </w:rPr>
              <w:t>25</w:t>
            </w:r>
          </w:p>
        </w:tc>
        <w:tc>
          <w:tcPr>
            <w:tcW w:w="765" w:type="pct"/>
            <w:tcBorders>
              <w:top w:val="single" w:sz="4" w:space="0" w:color="auto"/>
              <w:left w:val="nil"/>
              <w:bottom w:val="single" w:sz="4" w:space="0" w:color="auto"/>
              <w:right w:val="nil"/>
            </w:tcBorders>
          </w:tcPr>
          <w:p w14:paraId="7637F6C8" w14:textId="77777777" w:rsidR="00ED2021" w:rsidRPr="00006E98" w:rsidRDefault="00ED2021" w:rsidP="00082503">
            <w:pPr>
              <w:spacing w:line="276" w:lineRule="auto"/>
              <w:rPr>
                <w:rFonts w:cs="Times New Roman"/>
                <w:sz w:val="20"/>
                <w:szCs w:val="20"/>
              </w:rPr>
            </w:pPr>
            <w:r w:rsidRPr="00006E98">
              <w:rPr>
                <w:rFonts w:cs="Times New Roman"/>
                <w:sz w:val="20"/>
                <w:szCs w:val="20"/>
              </w:rPr>
              <w:t>Imperial Valley-06</w:t>
            </w:r>
          </w:p>
        </w:tc>
        <w:tc>
          <w:tcPr>
            <w:tcW w:w="1095" w:type="pct"/>
            <w:tcBorders>
              <w:top w:val="single" w:sz="4" w:space="0" w:color="auto"/>
              <w:left w:val="nil"/>
              <w:bottom w:val="single" w:sz="4" w:space="0" w:color="auto"/>
              <w:right w:val="nil"/>
            </w:tcBorders>
          </w:tcPr>
          <w:p w14:paraId="5C0350B7" w14:textId="77777777" w:rsidR="00ED2021" w:rsidRPr="00006E98" w:rsidRDefault="00ED2021" w:rsidP="00082503">
            <w:pPr>
              <w:spacing w:line="276" w:lineRule="auto"/>
              <w:rPr>
                <w:rFonts w:cs="Times New Roman"/>
                <w:sz w:val="20"/>
                <w:szCs w:val="20"/>
              </w:rPr>
            </w:pPr>
            <w:r w:rsidRPr="00006E98">
              <w:rPr>
                <w:rFonts w:cs="Times New Roman"/>
                <w:sz w:val="20"/>
                <w:szCs w:val="20"/>
              </w:rPr>
              <w:t>Chihuahua</w:t>
            </w:r>
          </w:p>
        </w:tc>
        <w:tc>
          <w:tcPr>
            <w:tcW w:w="283" w:type="pct"/>
            <w:tcBorders>
              <w:top w:val="single" w:sz="4" w:space="0" w:color="auto"/>
              <w:left w:val="nil"/>
              <w:bottom w:val="single" w:sz="4" w:space="0" w:color="auto"/>
              <w:right w:val="single" w:sz="4" w:space="0" w:color="auto"/>
            </w:tcBorders>
          </w:tcPr>
          <w:p w14:paraId="063C5247" w14:textId="77777777" w:rsidR="00ED2021" w:rsidRPr="00006E98" w:rsidRDefault="00ED2021" w:rsidP="00082503">
            <w:pPr>
              <w:rPr>
                <w:rFonts w:cs="Times New Roman"/>
                <w:sz w:val="20"/>
                <w:szCs w:val="20"/>
              </w:rPr>
            </w:pPr>
            <w:r w:rsidRPr="00006E98">
              <w:rPr>
                <w:rFonts w:cs="Times New Roman"/>
                <w:sz w:val="20"/>
                <w:szCs w:val="20"/>
              </w:rPr>
              <w:t>NFNP</w:t>
            </w:r>
          </w:p>
        </w:tc>
        <w:tc>
          <w:tcPr>
            <w:tcW w:w="361" w:type="pct"/>
            <w:tcBorders>
              <w:top w:val="single" w:sz="4" w:space="0" w:color="auto"/>
              <w:left w:val="single" w:sz="4" w:space="0" w:color="auto"/>
              <w:bottom w:val="single" w:sz="4" w:space="0" w:color="auto"/>
              <w:right w:val="nil"/>
            </w:tcBorders>
          </w:tcPr>
          <w:p w14:paraId="532D2072" w14:textId="77777777" w:rsidR="00ED2021" w:rsidRPr="00006E98" w:rsidRDefault="00ED2021" w:rsidP="00082503">
            <w:pPr>
              <w:spacing w:line="276" w:lineRule="auto"/>
              <w:rPr>
                <w:rFonts w:cs="Times New Roman"/>
                <w:sz w:val="20"/>
                <w:szCs w:val="20"/>
              </w:rPr>
            </w:pPr>
            <w:r w:rsidRPr="00006E98">
              <w:rPr>
                <w:rFonts w:cs="Times New Roman"/>
                <w:sz w:val="20"/>
                <w:szCs w:val="20"/>
              </w:rPr>
              <w:t>50</w:t>
            </w:r>
          </w:p>
        </w:tc>
        <w:tc>
          <w:tcPr>
            <w:tcW w:w="757" w:type="pct"/>
            <w:tcBorders>
              <w:top w:val="single" w:sz="4" w:space="0" w:color="auto"/>
              <w:left w:val="nil"/>
              <w:bottom w:val="single" w:sz="4" w:space="0" w:color="auto"/>
              <w:right w:val="nil"/>
            </w:tcBorders>
          </w:tcPr>
          <w:p w14:paraId="0542872A"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Duzce</w:t>
            </w:r>
            <w:proofErr w:type="spellEnd"/>
            <w:r w:rsidRPr="00006E98">
              <w:rPr>
                <w:rFonts w:cs="Times New Roman"/>
                <w:sz w:val="20"/>
                <w:szCs w:val="20"/>
              </w:rPr>
              <w:t>, Turkey</w:t>
            </w:r>
          </w:p>
        </w:tc>
        <w:tc>
          <w:tcPr>
            <w:tcW w:w="1095" w:type="pct"/>
            <w:tcBorders>
              <w:top w:val="single" w:sz="4" w:space="0" w:color="auto"/>
              <w:left w:val="nil"/>
              <w:bottom w:val="single" w:sz="4" w:space="0" w:color="auto"/>
              <w:right w:val="nil"/>
            </w:tcBorders>
          </w:tcPr>
          <w:p w14:paraId="64481040" w14:textId="77777777" w:rsidR="00ED2021" w:rsidRPr="00006E98" w:rsidRDefault="00ED2021" w:rsidP="00082503">
            <w:pPr>
              <w:spacing w:line="276" w:lineRule="auto"/>
              <w:rPr>
                <w:rFonts w:cs="Times New Roman"/>
                <w:sz w:val="20"/>
                <w:szCs w:val="20"/>
              </w:rPr>
            </w:pPr>
            <w:proofErr w:type="spellStart"/>
            <w:r w:rsidRPr="00006E98">
              <w:rPr>
                <w:rFonts w:cs="Times New Roman"/>
                <w:sz w:val="20"/>
                <w:szCs w:val="20"/>
              </w:rPr>
              <w:t>Duzce</w:t>
            </w:r>
            <w:proofErr w:type="spellEnd"/>
          </w:p>
        </w:tc>
        <w:tc>
          <w:tcPr>
            <w:tcW w:w="283" w:type="pct"/>
            <w:tcBorders>
              <w:top w:val="single" w:sz="4" w:space="0" w:color="auto"/>
              <w:left w:val="nil"/>
              <w:bottom w:val="single" w:sz="4" w:space="0" w:color="auto"/>
              <w:right w:val="nil"/>
            </w:tcBorders>
          </w:tcPr>
          <w:p w14:paraId="3BA457B8" w14:textId="77777777" w:rsidR="00ED2021" w:rsidRPr="00006E98" w:rsidRDefault="00ED2021" w:rsidP="00082503">
            <w:pPr>
              <w:rPr>
                <w:rFonts w:cs="Times New Roman"/>
                <w:sz w:val="20"/>
                <w:szCs w:val="20"/>
              </w:rPr>
            </w:pPr>
            <w:r w:rsidRPr="00006E98">
              <w:rPr>
                <w:rFonts w:cs="Times New Roman"/>
                <w:sz w:val="20"/>
                <w:szCs w:val="20"/>
              </w:rPr>
              <w:t>NFPL</w:t>
            </w:r>
          </w:p>
        </w:tc>
      </w:tr>
    </w:tbl>
    <w:p w14:paraId="333C1474" w14:textId="263B6722" w:rsidR="00ED2021" w:rsidRPr="00006E98" w:rsidRDefault="00ED2021" w:rsidP="00ED2021"/>
    <w:p w14:paraId="17732635" w14:textId="77777777" w:rsidR="00ED2021" w:rsidRPr="00006E98" w:rsidRDefault="00ED2021" w:rsidP="00ED2021">
      <w:pPr>
        <w:sectPr w:rsidR="00ED2021" w:rsidRPr="00006E98" w:rsidSect="00ED2021">
          <w:pgSz w:w="16838" w:h="11906" w:orient="landscape"/>
          <w:pgMar w:top="1440" w:right="1440" w:bottom="1440" w:left="1440" w:header="708" w:footer="708" w:gutter="0"/>
          <w:lnNumType w:countBy="1" w:restart="continuous"/>
          <w:cols w:space="708"/>
          <w:docGrid w:linePitch="360"/>
        </w:sectPr>
      </w:pPr>
    </w:p>
    <w:p w14:paraId="4239621A" w14:textId="77777777" w:rsidR="00477CEC" w:rsidRPr="00006E98" w:rsidRDefault="00F045FA" w:rsidP="00F96FFD">
      <w:pPr>
        <w:spacing w:line="276" w:lineRule="auto"/>
      </w:pPr>
      <w:r w:rsidRPr="00006E98">
        <w:lastRenderedPageBreak/>
        <w:t xml:space="preserve">The first natural period of the RC sample building </w:t>
      </w:r>
      <w:r w:rsidR="00AB2789" w:rsidRPr="00006E98">
        <w:t xml:space="preserve">(0.72sec) </w:t>
      </w:r>
      <w:r w:rsidRPr="00006E98">
        <w:t xml:space="preserve">falls to the right of spectral acceleration peaks for far-fields, while close to the peaks for near-field and pulse-like motions. </w:t>
      </w:r>
      <w:r w:rsidR="00AB2789" w:rsidRPr="00006E98">
        <w:t>It can be noted that t</w:t>
      </w:r>
      <w:r w:rsidRPr="00006E98">
        <w:t>he median values for near-field and pulse-like motions produce greater acceleration responses than far-fields</w:t>
      </w:r>
      <w:r w:rsidR="000B01E1" w:rsidRPr="00006E98">
        <w:t>.</w:t>
      </w:r>
    </w:p>
    <w:p w14:paraId="2E754F78" w14:textId="77777777" w:rsidR="007A197F" w:rsidRPr="00006E98" w:rsidRDefault="007A197F" w:rsidP="00F96FFD">
      <w:pPr>
        <w:spacing w:line="276" w:lineRule="auto"/>
      </w:pPr>
      <w:bookmarkStart w:id="15" w:name="_Hlk90643104"/>
    </w:p>
    <w:p w14:paraId="65768822" w14:textId="77777777" w:rsidR="00477CEC" w:rsidRPr="00006E98" w:rsidRDefault="008B47CD" w:rsidP="00F96FFD">
      <w:pPr>
        <w:pStyle w:val="Heading3"/>
        <w:numPr>
          <w:ilvl w:val="1"/>
          <w:numId w:val="9"/>
        </w:numPr>
        <w:spacing w:line="276" w:lineRule="auto"/>
        <w:ind w:left="360"/>
      </w:pPr>
      <w:r w:rsidRPr="00006E98">
        <w:t>Limit states</w:t>
      </w:r>
    </w:p>
    <w:p w14:paraId="0F515C84" w14:textId="252E521A" w:rsidR="00477CEC" w:rsidRPr="00006E98" w:rsidRDefault="00980ACF" w:rsidP="00F96FFD">
      <w:pPr>
        <w:spacing w:line="276" w:lineRule="auto"/>
      </w:pPr>
      <w:r w:rsidRPr="00006E98">
        <w:t>Due to the lack of time-dependent performance demand parameters in t</w:t>
      </w:r>
      <w:r w:rsidR="006E7365" w:rsidRPr="00006E98">
        <w:t xml:space="preserve">echnical standards, the </w:t>
      </w:r>
      <w:r w:rsidR="00820CA0" w:rsidRPr="00006E98">
        <w:t>limit states (</w:t>
      </w:r>
      <w:r w:rsidR="00C445CD" w:rsidRPr="00006E98">
        <w:t>LS</w:t>
      </w:r>
      <w:r w:rsidR="00820CA0" w:rsidRPr="00006E98">
        <w:t>)</w:t>
      </w:r>
      <w:r w:rsidR="006E7365" w:rsidRPr="00006E98">
        <w:t xml:space="preserve"> are herein calculated by running nonlinear static analyses with different lateral loading configurations </w:t>
      </w:r>
      <w:r w:rsidR="007A197F" w:rsidRPr="00006E98">
        <w:t>[</w:t>
      </w:r>
      <w:r w:rsidR="007A197F" w:rsidRPr="00006E98">
        <w:rPr>
          <w:highlight w:val="green"/>
        </w:rPr>
        <w:t>EN8 – Part 3 (2005)</w:t>
      </w:r>
      <w:r w:rsidR="007A197F" w:rsidRPr="00006E98">
        <w:t>]</w:t>
      </w:r>
      <w:r w:rsidR="006E7365" w:rsidRPr="00006E98">
        <w:t xml:space="preserve"> and various corrosion conditions. Performance points are defined according to </w:t>
      </w:r>
      <w:r w:rsidR="006E7365" w:rsidRPr="00006E98">
        <w:rPr>
          <w:highlight w:val="green"/>
        </w:rPr>
        <w:t>Di Sarno and Pugliese (2020)</w:t>
      </w:r>
      <w:r w:rsidR="006E7365" w:rsidRPr="00006E98">
        <w:t xml:space="preserve"> for each </w:t>
      </w:r>
      <w:r w:rsidR="00C445CD" w:rsidRPr="00006E98">
        <w:t>LS</w:t>
      </w:r>
      <w:r w:rsidR="006E7365" w:rsidRPr="00006E98">
        <w:t xml:space="preserve"> (limited Damage – </w:t>
      </w:r>
      <w:r w:rsidR="00A84C9A" w:rsidRPr="00006E98">
        <w:t>DL</w:t>
      </w:r>
      <w:r w:rsidR="006E7365" w:rsidRPr="00006E98">
        <w:t xml:space="preserve">, Severe Damage – </w:t>
      </w:r>
      <w:r w:rsidR="00A84C9A" w:rsidRPr="00006E98">
        <w:t>DS</w:t>
      </w:r>
      <w:r w:rsidR="006E7365" w:rsidRPr="00006E98">
        <w:t xml:space="preserve">, Near-Collapse – NC); such values determine a set of points on the capacity curve, from which the ones that produce the smallest are collected. </w:t>
      </w:r>
      <w:bookmarkStart w:id="16" w:name="_Hlk90644605"/>
      <w:r w:rsidR="002847D9" w:rsidRPr="00006E98">
        <w:t xml:space="preserve">The </w:t>
      </w:r>
      <w:r w:rsidR="009403BC" w:rsidRPr="00006E98">
        <w:t xml:space="preserve">LSs are the structural capacity that refers herein as maximum inter-story drift ratios (IDR). </w:t>
      </w:r>
      <w:bookmarkEnd w:id="16"/>
    </w:p>
    <w:p w14:paraId="3F56F777" w14:textId="07A8DDD6" w:rsidR="00477CEC" w:rsidRPr="00006E98" w:rsidRDefault="008824BF" w:rsidP="00F96FFD">
      <w:pPr>
        <w:spacing w:line="276" w:lineRule="auto"/>
      </w:pPr>
      <w:r w:rsidRPr="00006E98">
        <w:t xml:space="preserve">The median values </w:t>
      </w:r>
      <w:r w:rsidR="006F7C7E" w:rsidRPr="00006E98">
        <w:t>across one-thousand Monte Carlo simulations</w:t>
      </w:r>
      <w:r w:rsidRPr="00006E98">
        <w:t xml:space="preserve"> for all </w:t>
      </w:r>
      <w:r w:rsidR="00C445CD" w:rsidRPr="00006E98">
        <w:t>LSs</w:t>
      </w:r>
      <w:r w:rsidRPr="00006E98">
        <w:t xml:space="preserve"> and </w:t>
      </w:r>
      <w:r w:rsidR="006F7C7E" w:rsidRPr="00006E98">
        <w:t xml:space="preserve">for each time step (0,25 and 50 years) are illustrated in </w:t>
      </w:r>
      <w:r w:rsidR="006F7C7E" w:rsidRPr="00006E98">
        <w:rPr>
          <w:highlight w:val="cyan"/>
        </w:rPr>
        <w:t xml:space="preserve">Table </w:t>
      </w:r>
      <w:r w:rsidR="000D2D96" w:rsidRPr="00006E98">
        <w:rPr>
          <w:highlight w:val="cyan"/>
        </w:rPr>
        <w:t>9</w:t>
      </w:r>
      <w:r w:rsidR="006F7C7E" w:rsidRPr="00006E98">
        <w:t>.</w:t>
      </w:r>
    </w:p>
    <w:p w14:paraId="06605CF6" w14:textId="77777777" w:rsidR="00477CEC" w:rsidRPr="00006E98" w:rsidRDefault="00477CEC" w:rsidP="00F96FFD">
      <w:pPr>
        <w:spacing w:line="276" w:lineRule="auto"/>
      </w:pPr>
    </w:p>
    <w:p w14:paraId="39DAFCD8" w14:textId="7A483868" w:rsidR="006F7C7E" w:rsidRPr="00006E98" w:rsidRDefault="006F7C7E" w:rsidP="00F96FFD">
      <w:pPr>
        <w:pStyle w:val="Caption"/>
        <w:spacing w:after="0" w:line="276" w:lineRule="auto"/>
        <w:jc w:val="left"/>
      </w:pPr>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9</w:t>
      </w:r>
      <w:r w:rsidR="0005501E" w:rsidRPr="00006E98">
        <w:rPr>
          <w:noProof/>
        </w:rPr>
        <w:fldChar w:fldCharType="end"/>
      </w:r>
      <w:r w:rsidRPr="00006E98">
        <w:t xml:space="preserve">. Limit states </w:t>
      </w:r>
      <w:r w:rsidR="00E25F59" w:rsidRPr="00006E98">
        <w:t>over time</w:t>
      </w:r>
      <w:r w:rsidRPr="00006E98">
        <w:t>.</w:t>
      </w:r>
    </w:p>
    <w:tbl>
      <w:tblPr>
        <w:tblStyle w:val="TableGrid"/>
        <w:tblW w:w="0" w:type="auto"/>
        <w:tblLook w:val="04A0" w:firstRow="1" w:lastRow="0" w:firstColumn="1" w:lastColumn="0" w:noHBand="0" w:noVBand="1"/>
      </w:tblPr>
      <w:tblGrid>
        <w:gridCol w:w="2254"/>
        <w:gridCol w:w="2254"/>
        <w:gridCol w:w="2254"/>
        <w:gridCol w:w="2254"/>
      </w:tblGrid>
      <w:tr w:rsidR="000F4271" w:rsidRPr="00006E98" w14:paraId="7196A8F8" w14:textId="77777777" w:rsidTr="006F7C7E">
        <w:tc>
          <w:tcPr>
            <w:tcW w:w="2254" w:type="dxa"/>
            <w:tcBorders>
              <w:top w:val="single" w:sz="4" w:space="0" w:color="auto"/>
              <w:left w:val="nil"/>
              <w:bottom w:val="single" w:sz="4" w:space="0" w:color="auto"/>
              <w:right w:val="nil"/>
            </w:tcBorders>
          </w:tcPr>
          <w:p w14:paraId="2122BC25" w14:textId="77777777" w:rsidR="006F7C7E" w:rsidRPr="00006E98" w:rsidRDefault="006F7C7E" w:rsidP="00F96FFD">
            <w:pPr>
              <w:spacing w:line="276" w:lineRule="auto"/>
              <w:jc w:val="center"/>
              <w:rPr>
                <w:b/>
                <w:sz w:val="20"/>
                <w:szCs w:val="20"/>
              </w:rPr>
            </w:pPr>
            <w:r w:rsidRPr="00006E98">
              <w:rPr>
                <w:b/>
                <w:sz w:val="20"/>
                <w:szCs w:val="20"/>
              </w:rPr>
              <w:t>Time [yeas]</w:t>
            </w:r>
          </w:p>
        </w:tc>
        <w:tc>
          <w:tcPr>
            <w:tcW w:w="2254" w:type="dxa"/>
            <w:tcBorders>
              <w:top w:val="single" w:sz="4" w:space="0" w:color="auto"/>
              <w:left w:val="nil"/>
              <w:bottom w:val="single" w:sz="4" w:space="0" w:color="auto"/>
              <w:right w:val="nil"/>
            </w:tcBorders>
          </w:tcPr>
          <w:p w14:paraId="4C988A78" w14:textId="77777777" w:rsidR="006F7C7E" w:rsidRPr="00006E98" w:rsidRDefault="00A84C9A" w:rsidP="00F96FFD">
            <w:pPr>
              <w:spacing w:line="276" w:lineRule="auto"/>
              <w:jc w:val="center"/>
              <w:rPr>
                <w:b/>
                <w:sz w:val="20"/>
                <w:szCs w:val="20"/>
              </w:rPr>
            </w:pPr>
            <w:r w:rsidRPr="00006E98">
              <w:rPr>
                <w:b/>
                <w:sz w:val="20"/>
                <w:szCs w:val="20"/>
              </w:rPr>
              <w:t>DL</w:t>
            </w:r>
            <w:r w:rsidR="006F7C7E" w:rsidRPr="00006E98">
              <w:rPr>
                <w:b/>
                <w:sz w:val="20"/>
                <w:szCs w:val="20"/>
              </w:rPr>
              <w:t xml:space="preserve"> [%]</w:t>
            </w:r>
          </w:p>
        </w:tc>
        <w:tc>
          <w:tcPr>
            <w:tcW w:w="2254" w:type="dxa"/>
            <w:tcBorders>
              <w:top w:val="single" w:sz="4" w:space="0" w:color="auto"/>
              <w:left w:val="nil"/>
              <w:bottom w:val="single" w:sz="4" w:space="0" w:color="auto"/>
              <w:right w:val="nil"/>
            </w:tcBorders>
          </w:tcPr>
          <w:p w14:paraId="1304EBD2" w14:textId="77777777" w:rsidR="006F7C7E" w:rsidRPr="00006E98" w:rsidRDefault="00A84C9A" w:rsidP="00F96FFD">
            <w:pPr>
              <w:spacing w:line="276" w:lineRule="auto"/>
              <w:jc w:val="center"/>
              <w:rPr>
                <w:b/>
                <w:sz w:val="20"/>
                <w:szCs w:val="20"/>
              </w:rPr>
            </w:pPr>
            <w:r w:rsidRPr="00006E98">
              <w:rPr>
                <w:b/>
                <w:sz w:val="20"/>
                <w:szCs w:val="20"/>
              </w:rPr>
              <w:t>DS</w:t>
            </w:r>
            <w:r w:rsidR="006F7C7E" w:rsidRPr="00006E98">
              <w:rPr>
                <w:b/>
                <w:sz w:val="20"/>
                <w:szCs w:val="20"/>
              </w:rPr>
              <w:t xml:space="preserve"> [%]</w:t>
            </w:r>
          </w:p>
        </w:tc>
        <w:tc>
          <w:tcPr>
            <w:tcW w:w="2254" w:type="dxa"/>
            <w:tcBorders>
              <w:top w:val="single" w:sz="4" w:space="0" w:color="auto"/>
              <w:left w:val="nil"/>
              <w:bottom w:val="single" w:sz="4" w:space="0" w:color="auto"/>
              <w:right w:val="nil"/>
            </w:tcBorders>
          </w:tcPr>
          <w:p w14:paraId="3ED7A30B" w14:textId="77777777" w:rsidR="006F7C7E" w:rsidRPr="00006E98" w:rsidRDefault="006F7C7E" w:rsidP="00F96FFD">
            <w:pPr>
              <w:spacing w:line="276" w:lineRule="auto"/>
              <w:jc w:val="center"/>
              <w:rPr>
                <w:b/>
                <w:sz w:val="20"/>
                <w:szCs w:val="20"/>
              </w:rPr>
            </w:pPr>
            <w:r w:rsidRPr="00006E98">
              <w:rPr>
                <w:b/>
                <w:sz w:val="20"/>
                <w:szCs w:val="20"/>
              </w:rPr>
              <w:t>NC [%]</w:t>
            </w:r>
          </w:p>
        </w:tc>
      </w:tr>
      <w:tr w:rsidR="000F4271" w:rsidRPr="00006E98" w14:paraId="010257A3" w14:textId="77777777" w:rsidTr="006F7C7E">
        <w:tc>
          <w:tcPr>
            <w:tcW w:w="2254" w:type="dxa"/>
            <w:tcBorders>
              <w:top w:val="single" w:sz="4" w:space="0" w:color="auto"/>
              <w:left w:val="nil"/>
              <w:bottom w:val="single" w:sz="4" w:space="0" w:color="auto"/>
              <w:right w:val="nil"/>
            </w:tcBorders>
          </w:tcPr>
          <w:p w14:paraId="3BDD3957" w14:textId="77777777" w:rsidR="006F7C7E" w:rsidRPr="00006E98" w:rsidRDefault="006F7C7E" w:rsidP="00F96FFD">
            <w:pPr>
              <w:spacing w:line="276" w:lineRule="auto"/>
              <w:jc w:val="center"/>
              <w:rPr>
                <w:sz w:val="20"/>
                <w:szCs w:val="20"/>
              </w:rPr>
            </w:pPr>
            <w:r w:rsidRPr="00006E98">
              <w:rPr>
                <w:sz w:val="20"/>
                <w:szCs w:val="20"/>
              </w:rPr>
              <w:t>0</w:t>
            </w:r>
          </w:p>
        </w:tc>
        <w:tc>
          <w:tcPr>
            <w:tcW w:w="2254" w:type="dxa"/>
            <w:tcBorders>
              <w:top w:val="single" w:sz="4" w:space="0" w:color="auto"/>
              <w:left w:val="nil"/>
              <w:bottom w:val="single" w:sz="4" w:space="0" w:color="auto"/>
              <w:right w:val="nil"/>
            </w:tcBorders>
          </w:tcPr>
          <w:p w14:paraId="30ED9333" w14:textId="77777777" w:rsidR="006F7C7E" w:rsidRPr="00006E98" w:rsidRDefault="0090532A" w:rsidP="00F96FFD">
            <w:pPr>
              <w:spacing w:line="276" w:lineRule="auto"/>
              <w:jc w:val="center"/>
              <w:rPr>
                <w:sz w:val="20"/>
                <w:szCs w:val="20"/>
              </w:rPr>
            </w:pPr>
            <w:r w:rsidRPr="00006E98">
              <w:rPr>
                <w:sz w:val="20"/>
                <w:szCs w:val="20"/>
              </w:rPr>
              <w:t>0.80</w:t>
            </w:r>
          </w:p>
        </w:tc>
        <w:tc>
          <w:tcPr>
            <w:tcW w:w="2254" w:type="dxa"/>
            <w:tcBorders>
              <w:top w:val="single" w:sz="4" w:space="0" w:color="auto"/>
              <w:left w:val="nil"/>
              <w:bottom w:val="single" w:sz="4" w:space="0" w:color="auto"/>
              <w:right w:val="nil"/>
            </w:tcBorders>
          </w:tcPr>
          <w:p w14:paraId="2534E824" w14:textId="77777777" w:rsidR="006F7C7E" w:rsidRPr="00006E98" w:rsidRDefault="00744E3B" w:rsidP="00F96FFD">
            <w:pPr>
              <w:spacing w:line="276" w:lineRule="auto"/>
              <w:jc w:val="center"/>
              <w:rPr>
                <w:sz w:val="20"/>
                <w:szCs w:val="20"/>
              </w:rPr>
            </w:pPr>
            <w:r w:rsidRPr="00006E98">
              <w:rPr>
                <w:sz w:val="20"/>
                <w:szCs w:val="20"/>
              </w:rPr>
              <w:t>1.62</w:t>
            </w:r>
          </w:p>
        </w:tc>
        <w:tc>
          <w:tcPr>
            <w:tcW w:w="2254" w:type="dxa"/>
            <w:tcBorders>
              <w:top w:val="single" w:sz="4" w:space="0" w:color="auto"/>
              <w:left w:val="nil"/>
              <w:bottom w:val="single" w:sz="4" w:space="0" w:color="auto"/>
              <w:right w:val="nil"/>
            </w:tcBorders>
          </w:tcPr>
          <w:p w14:paraId="79BA7408" w14:textId="77777777" w:rsidR="006F7C7E" w:rsidRPr="00006E98" w:rsidRDefault="00744E3B" w:rsidP="00F96FFD">
            <w:pPr>
              <w:spacing w:line="276" w:lineRule="auto"/>
              <w:jc w:val="center"/>
              <w:rPr>
                <w:sz w:val="20"/>
                <w:szCs w:val="20"/>
              </w:rPr>
            </w:pPr>
            <w:r w:rsidRPr="00006E98">
              <w:rPr>
                <w:sz w:val="20"/>
                <w:szCs w:val="20"/>
              </w:rPr>
              <w:t>2.75</w:t>
            </w:r>
          </w:p>
        </w:tc>
      </w:tr>
      <w:tr w:rsidR="000F4271" w:rsidRPr="00006E98" w14:paraId="45A9F648" w14:textId="77777777" w:rsidTr="006F7C7E">
        <w:tc>
          <w:tcPr>
            <w:tcW w:w="2254" w:type="dxa"/>
            <w:tcBorders>
              <w:top w:val="single" w:sz="4" w:space="0" w:color="auto"/>
              <w:left w:val="nil"/>
              <w:bottom w:val="single" w:sz="4" w:space="0" w:color="auto"/>
              <w:right w:val="nil"/>
            </w:tcBorders>
          </w:tcPr>
          <w:p w14:paraId="51E8BE16" w14:textId="77777777" w:rsidR="006F7C7E" w:rsidRPr="00006E98" w:rsidRDefault="006F7C7E" w:rsidP="00F96FFD">
            <w:pPr>
              <w:spacing w:line="276" w:lineRule="auto"/>
              <w:jc w:val="center"/>
              <w:rPr>
                <w:sz w:val="20"/>
                <w:szCs w:val="20"/>
              </w:rPr>
            </w:pPr>
            <w:r w:rsidRPr="00006E98">
              <w:rPr>
                <w:sz w:val="20"/>
                <w:szCs w:val="20"/>
              </w:rPr>
              <w:t>25</w:t>
            </w:r>
          </w:p>
        </w:tc>
        <w:tc>
          <w:tcPr>
            <w:tcW w:w="2254" w:type="dxa"/>
            <w:tcBorders>
              <w:top w:val="single" w:sz="4" w:space="0" w:color="auto"/>
              <w:left w:val="nil"/>
              <w:bottom w:val="single" w:sz="4" w:space="0" w:color="auto"/>
              <w:right w:val="nil"/>
            </w:tcBorders>
          </w:tcPr>
          <w:p w14:paraId="68D142D5" w14:textId="77777777" w:rsidR="006F7C7E" w:rsidRPr="00006E98" w:rsidRDefault="0090532A" w:rsidP="00F96FFD">
            <w:pPr>
              <w:spacing w:line="276" w:lineRule="auto"/>
              <w:jc w:val="center"/>
              <w:rPr>
                <w:sz w:val="20"/>
                <w:szCs w:val="20"/>
              </w:rPr>
            </w:pPr>
            <w:r w:rsidRPr="00006E98">
              <w:rPr>
                <w:sz w:val="20"/>
                <w:szCs w:val="20"/>
              </w:rPr>
              <w:t>0.72</w:t>
            </w:r>
          </w:p>
        </w:tc>
        <w:tc>
          <w:tcPr>
            <w:tcW w:w="2254" w:type="dxa"/>
            <w:tcBorders>
              <w:top w:val="single" w:sz="4" w:space="0" w:color="auto"/>
              <w:left w:val="nil"/>
              <w:bottom w:val="single" w:sz="4" w:space="0" w:color="auto"/>
              <w:right w:val="nil"/>
            </w:tcBorders>
          </w:tcPr>
          <w:p w14:paraId="3EFDDFD0" w14:textId="77777777" w:rsidR="006F7C7E" w:rsidRPr="00006E98" w:rsidRDefault="00744E3B" w:rsidP="00F96FFD">
            <w:pPr>
              <w:spacing w:line="276" w:lineRule="auto"/>
              <w:jc w:val="center"/>
              <w:rPr>
                <w:sz w:val="20"/>
                <w:szCs w:val="20"/>
              </w:rPr>
            </w:pPr>
            <w:r w:rsidRPr="00006E98">
              <w:rPr>
                <w:sz w:val="20"/>
                <w:szCs w:val="20"/>
              </w:rPr>
              <w:t>1.31</w:t>
            </w:r>
          </w:p>
        </w:tc>
        <w:tc>
          <w:tcPr>
            <w:tcW w:w="2254" w:type="dxa"/>
            <w:tcBorders>
              <w:top w:val="single" w:sz="4" w:space="0" w:color="auto"/>
              <w:left w:val="nil"/>
              <w:bottom w:val="single" w:sz="4" w:space="0" w:color="auto"/>
              <w:right w:val="nil"/>
            </w:tcBorders>
          </w:tcPr>
          <w:p w14:paraId="2C8000C3" w14:textId="77777777" w:rsidR="006F7C7E" w:rsidRPr="00006E98" w:rsidRDefault="00744E3B" w:rsidP="00F96FFD">
            <w:pPr>
              <w:spacing w:line="276" w:lineRule="auto"/>
              <w:jc w:val="center"/>
              <w:rPr>
                <w:sz w:val="20"/>
                <w:szCs w:val="20"/>
              </w:rPr>
            </w:pPr>
            <w:r w:rsidRPr="00006E98">
              <w:rPr>
                <w:sz w:val="20"/>
                <w:szCs w:val="20"/>
              </w:rPr>
              <w:t>2.53</w:t>
            </w:r>
          </w:p>
        </w:tc>
      </w:tr>
      <w:tr w:rsidR="006F7C7E" w:rsidRPr="00006E98" w14:paraId="7265FA8C" w14:textId="77777777" w:rsidTr="006F7C7E">
        <w:tc>
          <w:tcPr>
            <w:tcW w:w="2254" w:type="dxa"/>
            <w:tcBorders>
              <w:top w:val="single" w:sz="4" w:space="0" w:color="auto"/>
              <w:left w:val="nil"/>
              <w:bottom w:val="single" w:sz="4" w:space="0" w:color="auto"/>
              <w:right w:val="nil"/>
            </w:tcBorders>
          </w:tcPr>
          <w:p w14:paraId="2459FFE6" w14:textId="77777777" w:rsidR="006F7C7E" w:rsidRPr="00006E98" w:rsidRDefault="006F7C7E" w:rsidP="00F96FFD">
            <w:pPr>
              <w:spacing w:line="276" w:lineRule="auto"/>
              <w:jc w:val="center"/>
              <w:rPr>
                <w:sz w:val="20"/>
                <w:szCs w:val="20"/>
              </w:rPr>
            </w:pPr>
            <w:r w:rsidRPr="00006E98">
              <w:rPr>
                <w:sz w:val="20"/>
                <w:szCs w:val="20"/>
              </w:rPr>
              <w:t>50</w:t>
            </w:r>
          </w:p>
        </w:tc>
        <w:tc>
          <w:tcPr>
            <w:tcW w:w="2254" w:type="dxa"/>
            <w:tcBorders>
              <w:top w:val="single" w:sz="4" w:space="0" w:color="auto"/>
              <w:left w:val="nil"/>
              <w:bottom w:val="single" w:sz="4" w:space="0" w:color="auto"/>
              <w:right w:val="nil"/>
            </w:tcBorders>
          </w:tcPr>
          <w:p w14:paraId="2BBAE8EE" w14:textId="77777777" w:rsidR="006F7C7E" w:rsidRPr="00006E98" w:rsidRDefault="0090532A" w:rsidP="00F96FFD">
            <w:pPr>
              <w:spacing w:line="276" w:lineRule="auto"/>
              <w:jc w:val="center"/>
              <w:rPr>
                <w:sz w:val="20"/>
                <w:szCs w:val="20"/>
              </w:rPr>
            </w:pPr>
            <w:r w:rsidRPr="00006E98">
              <w:rPr>
                <w:sz w:val="20"/>
                <w:szCs w:val="20"/>
              </w:rPr>
              <w:t>0.</w:t>
            </w:r>
            <w:r w:rsidR="00744E3B" w:rsidRPr="00006E98">
              <w:rPr>
                <w:sz w:val="20"/>
                <w:szCs w:val="20"/>
              </w:rPr>
              <w:t>57</w:t>
            </w:r>
          </w:p>
        </w:tc>
        <w:tc>
          <w:tcPr>
            <w:tcW w:w="2254" w:type="dxa"/>
            <w:tcBorders>
              <w:top w:val="single" w:sz="4" w:space="0" w:color="auto"/>
              <w:left w:val="nil"/>
              <w:bottom w:val="single" w:sz="4" w:space="0" w:color="auto"/>
              <w:right w:val="nil"/>
            </w:tcBorders>
          </w:tcPr>
          <w:p w14:paraId="3C86CC27" w14:textId="77777777" w:rsidR="006F7C7E" w:rsidRPr="00006E98" w:rsidRDefault="00744E3B" w:rsidP="00F96FFD">
            <w:pPr>
              <w:spacing w:line="276" w:lineRule="auto"/>
              <w:jc w:val="center"/>
              <w:rPr>
                <w:sz w:val="20"/>
                <w:szCs w:val="20"/>
              </w:rPr>
            </w:pPr>
            <w:r w:rsidRPr="00006E98">
              <w:rPr>
                <w:sz w:val="20"/>
                <w:szCs w:val="20"/>
              </w:rPr>
              <w:t>1.10</w:t>
            </w:r>
          </w:p>
        </w:tc>
        <w:tc>
          <w:tcPr>
            <w:tcW w:w="2254" w:type="dxa"/>
            <w:tcBorders>
              <w:top w:val="single" w:sz="4" w:space="0" w:color="auto"/>
              <w:left w:val="nil"/>
              <w:bottom w:val="single" w:sz="4" w:space="0" w:color="auto"/>
              <w:right w:val="nil"/>
            </w:tcBorders>
          </w:tcPr>
          <w:p w14:paraId="1A52B7E8" w14:textId="77777777" w:rsidR="006F7C7E" w:rsidRPr="00006E98" w:rsidRDefault="00744E3B" w:rsidP="00F96FFD">
            <w:pPr>
              <w:spacing w:line="276" w:lineRule="auto"/>
              <w:jc w:val="center"/>
              <w:rPr>
                <w:sz w:val="20"/>
                <w:szCs w:val="20"/>
              </w:rPr>
            </w:pPr>
            <w:r w:rsidRPr="00006E98">
              <w:rPr>
                <w:sz w:val="20"/>
                <w:szCs w:val="20"/>
              </w:rPr>
              <w:t>1.89</w:t>
            </w:r>
          </w:p>
        </w:tc>
      </w:tr>
    </w:tbl>
    <w:p w14:paraId="4D49C0B3" w14:textId="77777777" w:rsidR="000B5AA8" w:rsidRPr="00006E98" w:rsidRDefault="000B5AA8" w:rsidP="00F96FFD">
      <w:pPr>
        <w:spacing w:line="276" w:lineRule="auto"/>
        <w:jc w:val="center"/>
        <w:rPr>
          <w:sz w:val="20"/>
          <w:szCs w:val="20"/>
        </w:rPr>
      </w:pPr>
    </w:p>
    <w:p w14:paraId="217265FA" w14:textId="0958B6A7" w:rsidR="000B5AA8" w:rsidRPr="00006E98" w:rsidRDefault="00DC1A7C" w:rsidP="00F96FFD">
      <w:pPr>
        <w:spacing w:line="276" w:lineRule="auto"/>
      </w:pPr>
      <w:r w:rsidRPr="00006E98">
        <w:t>T</w:t>
      </w:r>
      <w:r w:rsidR="000B5AA8" w:rsidRPr="00006E98">
        <w:t xml:space="preserve">he </w:t>
      </w:r>
      <w:r w:rsidRPr="00006E98">
        <w:t xml:space="preserve">decrease of the </w:t>
      </w:r>
      <w:r w:rsidR="006451D2" w:rsidRPr="00006E98">
        <w:t xml:space="preserve">LSs in Table 9 </w:t>
      </w:r>
      <w:r w:rsidRPr="00006E98">
        <w:t>agrees with the o</w:t>
      </w:r>
      <w:r w:rsidR="000B5AA8" w:rsidRPr="00006E98">
        <w:t>ccurrence</w:t>
      </w:r>
      <w:r w:rsidRPr="00006E98">
        <w:t xml:space="preserve"> time</w:t>
      </w:r>
      <w:r w:rsidR="000B5AA8" w:rsidRPr="00006E98">
        <w:t xml:space="preserve"> of each corrosion phase.</w:t>
      </w:r>
      <w:r w:rsidR="009F3F14" w:rsidRPr="00006E98">
        <w:t xml:space="preserve"> The last observation can be found running the deterioration modelling described in </w:t>
      </w:r>
      <w:r w:rsidR="009F3F14" w:rsidRPr="00006E98">
        <w:rPr>
          <w:highlight w:val="cyan"/>
        </w:rPr>
        <w:t>Section 3</w:t>
      </w:r>
      <w:r w:rsidR="009F3F14" w:rsidRPr="00006E98">
        <w:t xml:space="preserve"> across 50,000 Monte Carlo simulation</w:t>
      </w:r>
      <w:r w:rsidR="00C445CD" w:rsidRPr="00006E98">
        <w:t>s</w:t>
      </w:r>
      <w:r w:rsidR="009F3F14" w:rsidRPr="00006E98">
        <w:t xml:space="preserve"> and computing the median values for crack width</w:t>
      </w:r>
      <w:r w:rsidR="00C445CD" w:rsidRPr="00006E98">
        <w:t xml:space="preserve"> (</w:t>
      </w:r>
      <m:oMath>
        <m:r>
          <w:rPr>
            <w:rFonts w:ascii="Cambria Math" w:hAnsi="Cambria Math"/>
          </w:rPr>
          <m:t>w</m:t>
        </m:r>
      </m:oMath>
      <w:r w:rsidR="00C445CD" w:rsidRPr="00006E98">
        <w:t>)</w:t>
      </w:r>
      <w:r w:rsidR="009F3F14" w:rsidRPr="00006E98">
        <w:t xml:space="preserve"> and pitting depth</w:t>
      </w:r>
      <w:r w:rsidR="00C445CD" w:rsidRPr="00006E98">
        <w:t xml:space="preserve"> (</w:t>
      </w:r>
      <w:r w:rsidR="00C445CD" w:rsidRPr="00006E98">
        <w:rPr>
          <w:i/>
        </w:rPr>
        <w:t>p</w:t>
      </w:r>
      <w:r w:rsidR="00C445CD" w:rsidRPr="00006E98">
        <w:t>)</w:t>
      </w:r>
      <w:r w:rsidR="00D0655D" w:rsidRPr="00006E98">
        <w:t xml:space="preserve"> (</w:t>
      </w:r>
      <w:r w:rsidR="00D0655D" w:rsidRPr="00006E98">
        <w:rPr>
          <w:highlight w:val="cyan"/>
        </w:rPr>
        <w:t>Figures 13a and 13b</w:t>
      </w:r>
      <w:r w:rsidR="00D0655D" w:rsidRPr="00006E98">
        <w:t>)</w:t>
      </w:r>
      <w:r w:rsidR="009F3F14" w:rsidRPr="00006E98">
        <w:t>.</w:t>
      </w:r>
    </w:p>
    <w:p w14:paraId="3CBEDE38" w14:textId="77777777" w:rsidR="00477CEC" w:rsidRPr="00006E98" w:rsidRDefault="009F3F14" w:rsidP="00F96FFD">
      <w:pPr>
        <w:spacing w:line="276" w:lineRule="auto"/>
        <w:jc w:val="center"/>
        <w:rPr>
          <w:sz w:val="20"/>
          <w:szCs w:val="20"/>
        </w:rPr>
      </w:pPr>
      <w:r w:rsidRPr="00006E98">
        <w:rPr>
          <w:noProof/>
          <w:sz w:val="20"/>
          <w:szCs w:val="20"/>
        </w:rPr>
        <w:drawing>
          <wp:inline distT="0" distB="0" distL="0" distR="0" wp14:anchorId="3892EC24" wp14:editId="7779E230">
            <wp:extent cx="5731510" cy="1974215"/>
            <wp:effectExtent l="0" t="0" r="2540" b="698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13.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731510" cy="1974215"/>
                    </a:xfrm>
                    <a:prstGeom prst="rect">
                      <a:avLst/>
                    </a:prstGeom>
                  </pic:spPr>
                </pic:pic>
              </a:graphicData>
            </a:graphic>
          </wp:inline>
        </w:drawing>
      </w:r>
    </w:p>
    <w:p w14:paraId="015FDF3E" w14:textId="4353FC1F" w:rsidR="000B5AA8" w:rsidRPr="00006E98" w:rsidRDefault="009F3F14" w:rsidP="00F96FFD">
      <w:pPr>
        <w:pStyle w:val="Caption"/>
        <w:spacing w:after="0" w:line="276" w:lineRule="auto"/>
        <w:rPr>
          <w:szCs w:val="20"/>
        </w:rPr>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13</w:t>
      </w:r>
      <w:r w:rsidR="0005501E" w:rsidRPr="00006E98">
        <w:rPr>
          <w:noProof/>
        </w:rPr>
        <w:fldChar w:fldCharType="end"/>
      </w:r>
      <w:r w:rsidRPr="00006E98">
        <w:t>. (a) cracking width and (b) pitting depth over time</w:t>
      </w:r>
    </w:p>
    <w:p w14:paraId="5603F948" w14:textId="77777777" w:rsidR="000B5AA8" w:rsidRPr="00006E98" w:rsidRDefault="000B5AA8" w:rsidP="00F96FFD">
      <w:pPr>
        <w:spacing w:line="276" w:lineRule="auto"/>
        <w:rPr>
          <w:sz w:val="20"/>
          <w:szCs w:val="20"/>
        </w:rPr>
      </w:pPr>
    </w:p>
    <w:p w14:paraId="717F1BFE" w14:textId="77777777" w:rsidR="009F3F14" w:rsidRPr="00006E98" w:rsidRDefault="009F3F14" w:rsidP="00F96FFD">
      <w:pPr>
        <w:spacing w:line="276" w:lineRule="auto"/>
      </w:pPr>
      <w:r w:rsidRPr="00006E98">
        <w:t>The crack width and pitting depth</w:t>
      </w:r>
      <w:r w:rsidR="00653C3C" w:rsidRPr="00006E98">
        <w:t xml:space="preserve"> values</w:t>
      </w:r>
      <w:r w:rsidRPr="00006E98">
        <w:t xml:space="preserve"> are </w:t>
      </w:r>
      <w:r w:rsidR="00653C3C" w:rsidRPr="00006E98">
        <w:t>rather</w:t>
      </w:r>
      <w:r w:rsidRPr="00006E98">
        <w:t xml:space="preserve"> small at 25 years</w:t>
      </w:r>
      <w:r w:rsidR="00C445CD" w:rsidRPr="00006E98">
        <w:t>;</w:t>
      </w:r>
      <w:r w:rsidR="00022180" w:rsidRPr="00006E98">
        <w:t xml:space="preserve"> </w:t>
      </w:r>
      <w:r w:rsidR="00C445CD" w:rsidRPr="00006E98">
        <w:t>c</w:t>
      </w:r>
      <w:r w:rsidR="00022180" w:rsidRPr="00006E98">
        <w:t xml:space="preserve">onversely, the building appears to be suffering significant and very high damage at 50 years. </w:t>
      </w:r>
    </w:p>
    <w:p w14:paraId="3461C69A" w14:textId="77777777" w:rsidR="000B5AA8" w:rsidRPr="00006E98" w:rsidRDefault="000B5AA8" w:rsidP="00F96FFD">
      <w:pPr>
        <w:spacing w:line="276" w:lineRule="auto"/>
        <w:jc w:val="center"/>
        <w:rPr>
          <w:sz w:val="20"/>
          <w:szCs w:val="20"/>
        </w:rPr>
      </w:pPr>
    </w:p>
    <w:p w14:paraId="260CC801" w14:textId="77777777" w:rsidR="00F719C3" w:rsidRPr="00006E98" w:rsidRDefault="00012238" w:rsidP="00F96FFD">
      <w:pPr>
        <w:pStyle w:val="Heading3"/>
        <w:numPr>
          <w:ilvl w:val="1"/>
          <w:numId w:val="9"/>
        </w:numPr>
        <w:spacing w:line="276" w:lineRule="auto"/>
        <w:ind w:left="360"/>
      </w:pPr>
      <w:r w:rsidRPr="00006E98">
        <w:t xml:space="preserve">Fragility curves based on Cloud and IDA </w:t>
      </w:r>
    </w:p>
    <w:p w14:paraId="32352FA9" w14:textId="0FD2CBC2" w:rsidR="00693193" w:rsidRPr="00006E98" w:rsidRDefault="00F67019" w:rsidP="00F96FFD">
      <w:pPr>
        <w:spacing w:line="276" w:lineRule="auto"/>
        <w:rPr>
          <w:rFonts w:eastAsiaTheme="minorEastAsia"/>
        </w:rPr>
      </w:pPr>
      <w:r w:rsidRPr="00006E98">
        <w:t xml:space="preserve">The </w:t>
      </w:r>
      <w:r w:rsidR="00693193" w:rsidRPr="00006E98">
        <w:t>maximum inter-story drift ratio (</w:t>
      </w:r>
      <w:r w:rsidRPr="00006E98">
        <w:t>IDR</w:t>
      </w:r>
      <w:r w:rsidR="00693193" w:rsidRPr="00006E98">
        <w:t>)</w:t>
      </w:r>
      <w:r w:rsidRPr="00006E98">
        <w:t xml:space="preserve"> </w:t>
      </w:r>
      <w:r w:rsidR="006451D2" w:rsidRPr="00006E98">
        <w:t xml:space="preserve">from </w:t>
      </w:r>
      <w:r w:rsidR="00693193" w:rsidRPr="00006E98">
        <w:t>each</w:t>
      </w:r>
      <w:r w:rsidR="006451D2" w:rsidRPr="00006E98">
        <w:t xml:space="preserve"> nonlinear dynamic analys</w:t>
      </w:r>
      <w:r w:rsidR="00693193" w:rsidRPr="00006E98">
        <w:t>is</w:t>
      </w:r>
      <w:r w:rsidR="006451D2" w:rsidRPr="00006E98">
        <w:t xml:space="preserve"> </w:t>
      </w:r>
      <w:r w:rsidR="00693193" w:rsidRPr="00006E98">
        <w:t>is</w:t>
      </w:r>
      <w:r w:rsidRPr="00006E98">
        <w:t xml:space="preserve"> divided by </w:t>
      </w:r>
      <w:r w:rsidR="006451D2" w:rsidRPr="00006E98">
        <w:t xml:space="preserve">a specified </w:t>
      </w:r>
      <w:r w:rsidRPr="00006E98">
        <w:t>limit state LS</w:t>
      </w:r>
      <w:r w:rsidR="006451D2" w:rsidRPr="00006E98">
        <w:t xml:space="preserve"> in Table 9</w:t>
      </w:r>
      <w:r w:rsidRPr="00006E98">
        <w:t xml:space="preserve"> to determine the demand-to-capacity ratio</w:t>
      </w:r>
      <w:r w:rsidR="00693193" w:rsidRPr="00006E98">
        <w:t>s</w:t>
      </w:r>
      <w:r w:rsidRPr="00006E98">
        <w:t xml:space="preserve"> (</w:t>
      </w:r>
      <m:oMath>
        <m:sSub>
          <m:sSubPr>
            <m:ctrlPr>
              <w:rPr>
                <w:rFonts w:ascii="Cambria Math" w:hAnsi="Cambria Math"/>
                <w:i/>
              </w:rPr>
            </m:ctrlPr>
          </m:sSubPr>
          <m:e>
            <m:r>
              <w:rPr>
                <w:rFonts w:ascii="Cambria Math" w:hAnsi="Cambria Math"/>
              </w:rPr>
              <m:t>DC</m:t>
            </m:r>
          </m:e>
          <m:sub>
            <m:r>
              <w:rPr>
                <w:rFonts w:ascii="Cambria Math" w:hAnsi="Cambria Math"/>
              </w:rPr>
              <m:t>LS</m:t>
            </m:r>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IDR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LS</m:t>
            </m:r>
          </m:e>
          <m:sub>
            <m:r>
              <w:rPr>
                <w:rFonts w:ascii="Cambria Math" w:hAnsi="Cambria Math"/>
              </w:rPr>
              <m:t>i</m:t>
            </m:r>
          </m:sub>
        </m:sSub>
      </m:oMath>
      <w:r w:rsidRPr="00006E98">
        <w:t xml:space="preserve">). </w:t>
      </w:r>
      <m:oMath>
        <m:sSub>
          <m:sSubPr>
            <m:ctrlPr>
              <w:rPr>
                <w:rFonts w:ascii="Cambria Math" w:hAnsi="Cambria Math"/>
                <w:i/>
              </w:rPr>
            </m:ctrlPr>
          </m:sSubPr>
          <m:e>
            <m:r>
              <w:rPr>
                <w:rFonts w:ascii="Cambria Math" w:hAnsi="Cambria Math"/>
              </w:rPr>
              <m:t>DC</m:t>
            </m:r>
          </m:e>
          <m:sub>
            <m:r>
              <w:rPr>
                <w:rFonts w:ascii="Cambria Math" w:hAnsi="Cambria Math"/>
              </w:rPr>
              <m:t>LS</m:t>
            </m:r>
          </m:sub>
        </m:sSub>
      </m:oMath>
      <w:r w:rsidR="002C2C7E" w:rsidRPr="00006E98">
        <w:rPr>
          <w:rFonts w:eastAsiaTheme="minorEastAsia"/>
        </w:rPr>
        <w:t xml:space="preserve"> is used as the structural performance variable herein. It has been shown that </w:t>
      </w:r>
      <w:r w:rsidR="002C2C7E" w:rsidRPr="00006E98">
        <w:rPr>
          <w:rFonts w:eastAsiaTheme="minorEastAsia"/>
        </w:rPr>
        <w:lastRenderedPageBreak/>
        <w:t xml:space="preserve">its use facilitates the determination of the onset of a specified limit state </w:t>
      </w:r>
      <w:proofErr w:type="gramStart"/>
      <w:r w:rsidR="002C2C7E" w:rsidRPr="00006E98">
        <w:rPr>
          <w:rFonts w:eastAsiaTheme="minorEastAsia"/>
        </w:rPr>
        <w:t>(</w:t>
      </w:r>
      <w:r w:rsidR="00693193" w:rsidRPr="00006E98">
        <w:rPr>
          <w:rFonts w:eastAsiaTheme="minorEastAsia"/>
        </w:rPr>
        <w:t xml:space="preserve"> when</w:t>
      </w:r>
      <w:proofErr w:type="gramEnd"/>
      <w:r w:rsidR="00693193" w:rsidRPr="00006E98">
        <w:rPr>
          <w:rFonts w:eastAsiaTheme="minorEastAsia"/>
        </w:rPr>
        <w:t xml:space="preserve"> </w:t>
      </w:r>
      <m:oMath>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=1</m:t>
        </m:r>
      </m:oMath>
      <w:r w:rsidR="002C2C7E" w:rsidRPr="00006E98">
        <w:rPr>
          <w:rFonts w:eastAsiaTheme="minorEastAsia"/>
        </w:rPr>
        <w:t xml:space="preserve">, </w:t>
      </w:r>
      <w:r w:rsidR="00693193" w:rsidRPr="00006E98">
        <w:rPr>
          <w:rFonts w:eastAsiaTheme="minorEastAsia"/>
        </w:rPr>
        <w:t xml:space="preserve">the </w:t>
      </w:r>
      <w:r w:rsidR="002C2C7E" w:rsidRPr="00006E98">
        <w:rPr>
          <w:rFonts w:eastAsiaTheme="minorEastAsia"/>
        </w:rPr>
        <w:t>onset of the LS</w:t>
      </w:r>
      <w:r w:rsidR="00693193" w:rsidRPr="00006E98">
        <w:rPr>
          <w:rFonts w:eastAsiaTheme="minorEastAsia"/>
        </w:rPr>
        <w:t xml:space="preserve"> is reached</w:t>
      </w:r>
      <w:r w:rsidR="0086750B" w:rsidRPr="00006E98">
        <w:rPr>
          <w:rFonts w:eastAsiaTheme="minorEastAsia"/>
        </w:rPr>
        <w:t xml:space="preserve">, </w:t>
      </w:r>
      <w:proofErr w:type="spellStart"/>
      <w:r w:rsidR="0086750B" w:rsidRPr="00006E98">
        <w:rPr>
          <w:rFonts w:eastAsiaTheme="minorEastAsia"/>
          <w:highlight w:val="green"/>
        </w:rPr>
        <w:t>Jalayer</w:t>
      </w:r>
      <w:proofErr w:type="spellEnd"/>
      <w:r w:rsidR="0086750B" w:rsidRPr="00006E98">
        <w:rPr>
          <w:rFonts w:eastAsiaTheme="minorEastAsia"/>
          <w:highlight w:val="green"/>
        </w:rPr>
        <w:t xml:space="preserve"> et al. (2007)</w:t>
      </w:r>
      <w:r w:rsidR="002C2C7E" w:rsidRPr="00006E98">
        <w:rPr>
          <w:rFonts w:eastAsiaTheme="minorEastAsia"/>
        </w:rPr>
        <w:t>).</w:t>
      </w:r>
      <w:r w:rsidR="00693193" w:rsidRPr="00006E98">
        <w:rPr>
          <w:rFonts w:eastAsiaTheme="minorEastAsia"/>
        </w:rPr>
        <w:t xml:space="preserve"> </w:t>
      </w:r>
    </w:p>
    <w:p w14:paraId="5361A1D5" w14:textId="225C1D24" w:rsidR="000B5AA8" w:rsidRPr="00006E98" w:rsidRDefault="008C7605" w:rsidP="00F96FFD">
      <w:pPr>
        <w:spacing w:line="276" w:lineRule="auto"/>
      </w:pPr>
      <w:r w:rsidRPr="00006E98">
        <w:t xml:space="preserve">For the Cloud-based fragility, the pairs of the spectral acceleration at the first natural period of the RC structure </w:t>
      </w:r>
      <m:oMath>
        <m:sSub>
          <m:sSubPr>
            <m:ctrlPr>
              <w:rPr>
                <w:rFonts w:ascii="Cambria Math" w:hAnsi="Cambria Math"/>
              </w:rPr>
            </m:ctrlPr>
          </m:sSubPr>
          <m:e>
            <m:sSub>
              <m:sSubPr>
                <m:ctrlPr>
                  <w:rPr>
                    <w:rFonts w:ascii="Cambria Math" w:hAnsi="Cambria Math"/>
                  </w:rPr>
                </m:ctrlPr>
              </m:sSubPr>
              <m:e>
                <m:r>
                  <w:rPr>
                    <w:rFonts w:ascii="Cambria Math" w:hAnsi="Cambria Math"/>
                  </w:rPr>
                  <m:t>S</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e>
          <m:sub>
            <m:r>
              <w:rPr>
                <w:rFonts w:ascii="Cambria Math" w:hAnsi="Cambria Math"/>
              </w:rPr>
              <m:t>i</m:t>
            </m:r>
          </m:sub>
        </m:sSub>
      </m:oMath>
      <w:r w:rsidRPr="00006E98">
        <w:t xml:space="preserve"> and </w:t>
      </w:r>
      <m:oMath>
        <m:sSub>
          <m:sSubPr>
            <m:ctrlPr>
              <w:rPr>
                <w:rFonts w:ascii="Cambria Math" w:hAnsi="Cambria Math"/>
              </w:rPr>
            </m:ctrlPr>
          </m:sSubPr>
          <m:e>
            <m:r>
              <w:rPr>
                <w:rFonts w:ascii="Cambria Math" w:hAnsi="Cambria Math"/>
              </w:rPr>
              <m:t>DC</m:t>
            </m:r>
          </m:e>
          <m:sub>
            <m:r>
              <w:rPr>
                <w:rFonts w:ascii="Cambria Math" w:hAnsi="Cambria Math"/>
              </w:rPr>
              <m:t>LS</m:t>
            </m:r>
            <m:r>
              <m:rPr>
                <m:sty m:val="p"/>
              </m:rPr>
              <w:rPr>
                <w:rFonts w:ascii="Cambria Math" w:hAnsi="Cambria Math"/>
              </w:rPr>
              <m:t>,</m:t>
            </m:r>
            <m:r>
              <w:rPr>
                <w:rFonts w:ascii="Cambria Math" w:hAnsi="Cambria Math"/>
              </w:rPr>
              <m:t>i</m:t>
            </m:r>
          </m:sub>
        </m:sSub>
      </m:oMath>
      <w:r w:rsidRPr="00006E98">
        <w:t xml:space="preserve"> for each ground motion are interpolated using a power-law relationship </w:t>
      </w:r>
      <w:r w:rsidR="00693193" w:rsidRPr="00006E98">
        <w:t>that</w:t>
      </w:r>
      <w:r w:rsidR="00012238" w:rsidRPr="00006E98">
        <w:t xml:space="preserve"> becomes a linear regression in light of a log</w:t>
      </w:r>
      <w:r w:rsidR="00F67019" w:rsidRPr="00006E98">
        <w:t xml:space="preserve">arithmic </w:t>
      </w:r>
      <w:r w:rsidR="00012238" w:rsidRPr="00006E98">
        <w:t>homoscedastic model (constant variance).</w:t>
      </w:r>
      <w:r w:rsidR="00A84C9A" w:rsidRPr="00006E98">
        <w:t xml:space="preserve"> </w:t>
      </w:r>
      <w:r w:rsidR="00693193" w:rsidRPr="00006E98">
        <w:t>Such a linear regression</w:t>
      </w:r>
      <w:r w:rsidR="00A84C9A" w:rsidRPr="00006E98">
        <w:t xml:space="preserve"> (in log scale) determines the conditional median (</w:t>
      </w:r>
      <m:oMath>
        <m:sSub>
          <m:sSubPr>
            <m:ctrlPr>
              <w:rPr>
                <w:rFonts w:ascii="Cambria Math" w:hAnsi="Cambria Math"/>
                <w:i/>
              </w:rPr>
            </m:ctrlPr>
          </m:sSubPr>
          <m:e>
            <m:r>
              <w:rPr>
                <w:rFonts w:ascii="Cambria Math" w:hAnsi="Cambria Math"/>
              </w:rPr>
              <m:t>η</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oMath>
      <w:r w:rsidR="00A84C9A" w:rsidRPr="00006E98">
        <w:rPr>
          <w:rFonts w:eastAsiaTheme="minorEastAsia"/>
        </w:rPr>
        <w:t>)</w:t>
      </w:r>
      <w:r w:rsidR="00A84C9A" w:rsidRPr="00006E98">
        <w:t xml:space="preserve"> of </w:t>
      </w:r>
      <m:oMath>
        <m:sSub>
          <m:sSubPr>
            <m:ctrlPr>
              <w:rPr>
                <w:rFonts w:ascii="Cambria Math" w:hAnsi="Cambria Math"/>
                <w:i/>
              </w:rPr>
            </m:ctrlPr>
          </m:sSubPr>
          <m:e>
            <m:r>
              <w:rPr>
                <w:rFonts w:ascii="Cambria Math" w:hAnsi="Cambria Math"/>
              </w:rPr>
              <m:t>DC</m:t>
            </m:r>
          </m:e>
          <m:sub>
            <m:r>
              <w:rPr>
                <w:rFonts w:ascii="Cambria Math" w:hAnsi="Cambria Math"/>
              </w:rPr>
              <m:t>LS</m:t>
            </m:r>
          </m:sub>
        </m:sSub>
      </m:oMath>
      <w:r w:rsidR="00F67019" w:rsidRPr="00006E98">
        <w:rPr>
          <w:rFonts w:eastAsiaTheme="minorEastAsia"/>
        </w:rPr>
        <w:t xml:space="preserve"> </w:t>
      </w:r>
      <w:r w:rsidR="00A84C9A" w:rsidRPr="00006E98">
        <w:t xml:space="preserve">for a given level of the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oMath>
      <w:r w:rsidR="00070DEF" w:rsidRPr="00006E98">
        <w:t>.</w:t>
      </w:r>
      <w:r w:rsidR="00F67019" w:rsidRPr="00006E98">
        <w:t xml:space="preserve"> </w:t>
      </w:r>
      <w:bookmarkStart w:id="17" w:name="_Hlk879608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111"/>
        <w:gridCol w:w="2637"/>
      </w:tblGrid>
      <w:tr w:rsidR="00006E98" w:rsidRPr="00006E98" w14:paraId="4AD40AC9" w14:textId="77777777" w:rsidTr="00F178B1">
        <w:tc>
          <w:tcPr>
            <w:tcW w:w="2268" w:type="dxa"/>
          </w:tcPr>
          <w:p w14:paraId="638A4F8E" w14:textId="77777777" w:rsidR="00EE6013" w:rsidRPr="00006E98" w:rsidRDefault="00EE6013" w:rsidP="00F96FFD">
            <w:pPr>
              <w:spacing w:line="276" w:lineRule="auto"/>
              <w:jc w:val="center"/>
              <w:rPr>
                <w:sz w:val="20"/>
                <w:szCs w:val="20"/>
              </w:rPr>
            </w:pPr>
          </w:p>
        </w:tc>
        <w:tc>
          <w:tcPr>
            <w:tcW w:w="4111" w:type="dxa"/>
          </w:tcPr>
          <w:p w14:paraId="4C1AD8FF" w14:textId="363B2C96" w:rsidR="00EE6013" w:rsidRPr="00006E98" w:rsidRDefault="0005501E" w:rsidP="00F96FFD">
            <w:pPr>
              <w:spacing w:line="276" w:lineRule="auto"/>
              <w:rPr>
                <w:sz w:val="20"/>
                <w:szCs w:val="20"/>
              </w:rPr>
            </w:pPr>
            <m:oMathPara>
              <m:oMath>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η</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e>
                </m:func>
                <m:r>
                  <w:rPr>
                    <w:rFonts w:ascii="Cambria Math" w:hAnsi="Cambria Math"/>
                  </w:rPr>
                  <m:t>=</m:t>
                </m:r>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a</m:t>
                        </m:r>
                      </m:e>
                      <m:sub>
                        <m:r>
                          <w:rPr>
                            <w:rFonts w:ascii="Cambria Math" w:hAnsi="Cambria Math"/>
                          </w:rPr>
                          <m:t>1</m:t>
                        </m:r>
                      </m:sub>
                    </m:sSub>
                  </m:e>
                </m:fun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e>
                </m:func>
              </m:oMath>
            </m:oMathPara>
          </w:p>
        </w:tc>
        <w:tc>
          <w:tcPr>
            <w:tcW w:w="2637" w:type="dxa"/>
          </w:tcPr>
          <w:p w14:paraId="3D038362" w14:textId="5D7AB64B" w:rsidR="00EE6013" w:rsidRPr="00006E98" w:rsidRDefault="00EE6013" w:rsidP="00F96FFD">
            <w:pPr>
              <w:spacing w:line="276" w:lineRule="auto"/>
              <w:jc w:val="right"/>
              <w:rPr>
                <w:szCs w:val="24"/>
              </w:rPr>
            </w:pPr>
            <w:r w:rsidRPr="00006E98">
              <w:rPr>
                <w:szCs w:val="24"/>
              </w:rPr>
              <w:t>(</w:t>
            </w:r>
            <w:r w:rsidRPr="00006E98">
              <w:rPr>
                <w:szCs w:val="24"/>
              </w:rPr>
              <w:fldChar w:fldCharType="begin"/>
            </w:r>
            <w:r w:rsidRPr="00006E98">
              <w:rPr>
                <w:szCs w:val="24"/>
              </w:rPr>
              <w:instrText xml:space="preserve"> SEQ Equation \* ARABIC </w:instrText>
            </w:r>
            <w:r w:rsidRPr="00006E98">
              <w:rPr>
                <w:szCs w:val="24"/>
              </w:rPr>
              <w:fldChar w:fldCharType="separate"/>
            </w:r>
            <w:r w:rsidR="00284F3D" w:rsidRPr="00006E98">
              <w:rPr>
                <w:noProof/>
                <w:szCs w:val="24"/>
              </w:rPr>
              <w:t>17</w:t>
            </w:r>
            <w:r w:rsidRPr="00006E98">
              <w:rPr>
                <w:szCs w:val="24"/>
              </w:rPr>
              <w:fldChar w:fldCharType="end"/>
            </w:r>
            <w:r w:rsidRPr="00006E98">
              <w:rPr>
                <w:szCs w:val="24"/>
              </w:rPr>
              <w:t>)</w:t>
            </w:r>
          </w:p>
        </w:tc>
      </w:tr>
    </w:tbl>
    <w:p w14:paraId="43AEA619" w14:textId="04073B28" w:rsidR="000B5AA8" w:rsidRPr="00006E98" w:rsidRDefault="00282FB7" w:rsidP="00F96FFD">
      <w:pPr>
        <w:spacing w:line="276" w:lineRule="auto"/>
      </w:pPr>
      <w:r w:rsidRPr="00006E98">
        <w:t xml:space="preserve">where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oMath>
      <w:r w:rsidRPr="00006E98">
        <w:t xml:space="preserve"> and </w:t>
      </w:r>
      <m:oMath>
        <m:sSub>
          <m:sSubPr>
            <m:ctrlPr>
              <w:rPr>
                <w:rFonts w:ascii="Cambria Math" w:hAnsi="Cambria Math"/>
              </w:rPr>
            </m:ctrlPr>
          </m:sSubPr>
          <m:e>
            <m:r>
              <w:rPr>
                <w:rFonts w:ascii="Cambria Math" w:hAnsi="Cambria Math"/>
              </w:rPr>
              <m:t>a</m:t>
            </m:r>
          </m:e>
          <m:sub>
            <m:r>
              <m:rPr>
                <m:sty m:val="p"/>
              </m:rPr>
              <w:rPr>
                <w:rFonts w:ascii="Cambria Math" w:hAnsi="Cambria Math"/>
              </w:rPr>
              <m:t>2</m:t>
            </m:r>
          </m:sub>
        </m:sSub>
      </m:oMath>
      <w:r w:rsidRPr="00006E98">
        <w:t xml:space="preserve"> are the regression parameters. </w:t>
      </w:r>
      <w:r w:rsidR="00070DEF" w:rsidRPr="00006E98">
        <w:t>The conditional log</w:t>
      </w:r>
      <w:r w:rsidR="00567A17" w:rsidRPr="00006E98">
        <w:t>arithmic standard deviation</w:t>
      </w:r>
      <w:r w:rsidR="00070DEF" w:rsidRPr="00006E98">
        <w:t xml:space="preserve"> </w:t>
      </w:r>
      <m:oMath>
        <m:sSub>
          <m:sSubPr>
            <m:ctrlPr>
              <w:rPr>
                <w:rFonts w:ascii="Cambria Math" w:hAnsi="Cambria Math"/>
              </w:rPr>
            </m:ctrlPr>
          </m:sSubPr>
          <m:e>
            <m:r>
              <w:rPr>
                <w:rFonts w:ascii="Cambria Math" w:hAnsi="Cambria Math"/>
              </w:rPr>
              <m:t>β</m:t>
            </m:r>
          </m:e>
          <m:sub>
            <m:sSub>
              <m:sSubPr>
                <m:ctrlPr>
                  <w:rPr>
                    <w:rFonts w:ascii="Cambria Math" w:hAnsi="Cambria Math"/>
                    <w:i/>
                  </w:rPr>
                </m:ctrlPr>
              </m:sSubPr>
              <m:e>
                <m:r>
                  <w:rPr>
                    <w:rFonts w:ascii="Cambria Math" w:hAnsi="Cambria Math"/>
                  </w:rPr>
                  <m:t>DC</m:t>
                </m:r>
              </m:e>
              <m:sub>
                <m:r>
                  <w:rPr>
                    <w:rFonts w:ascii="Cambria Math" w:hAnsi="Cambria Math"/>
                  </w:rPr>
                  <m:t>LS</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oMath>
      <w:r w:rsidR="00070DEF" w:rsidRPr="00006E98">
        <w:t xml:space="preserve"> given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oMath>
      <w:r w:rsidR="00070DEF" w:rsidRPr="00006E98">
        <w:t xml:space="preserve">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5457"/>
        <w:gridCol w:w="2150"/>
      </w:tblGrid>
      <w:tr w:rsidR="00006E98" w:rsidRPr="00006E98" w14:paraId="6DED71A7" w14:textId="77777777" w:rsidTr="00F178B1">
        <w:tc>
          <w:tcPr>
            <w:tcW w:w="786" w:type="pct"/>
          </w:tcPr>
          <w:p w14:paraId="1E26E832" w14:textId="77777777" w:rsidR="00070DEF" w:rsidRPr="00006E98" w:rsidRDefault="00070DEF" w:rsidP="00F96FFD">
            <w:pPr>
              <w:spacing w:line="276" w:lineRule="auto"/>
              <w:jc w:val="center"/>
              <w:rPr>
                <w:sz w:val="20"/>
                <w:szCs w:val="20"/>
              </w:rPr>
            </w:pPr>
          </w:p>
        </w:tc>
        <w:tc>
          <w:tcPr>
            <w:tcW w:w="3023" w:type="pct"/>
          </w:tcPr>
          <w:p w14:paraId="55A69B35" w14:textId="688B156D" w:rsidR="00070DEF" w:rsidRPr="00006E98" w:rsidRDefault="0005501E" w:rsidP="00F96FFD">
            <w:pPr>
              <w:spacing w:line="276" w:lineRule="auto"/>
              <w:jc w:val="center"/>
              <w:rPr>
                <w:szCs w:val="24"/>
              </w:rPr>
            </w:pPr>
            <m:oMathPara>
              <m:oMath>
                <m:sSub>
                  <m:sSubPr>
                    <m:ctrlPr>
                      <w:rPr>
                        <w:rFonts w:ascii="Cambria Math" w:hAnsi="Cambria Math"/>
                        <w:i/>
                        <w:szCs w:val="24"/>
                      </w:rPr>
                    </m:ctrlPr>
                  </m:sSubPr>
                  <m:e>
                    <m:r>
                      <w:rPr>
                        <w:rFonts w:ascii="Cambria Math" w:hAnsi="Cambria Math"/>
                        <w:szCs w:val="24"/>
                      </w:rPr>
                      <m:t>β</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r>
                  <w:rPr>
                    <w:rFonts w:ascii="Cambria Math" w:hAnsi="Cambria Math"/>
                    <w:szCs w:val="24"/>
                  </w:rPr>
                  <m:t>=</m:t>
                </m:r>
                <m:rad>
                  <m:radPr>
                    <m:degHide m:val="1"/>
                    <m:ctrlPr>
                      <w:rPr>
                        <w:rFonts w:ascii="Cambria Math" w:hAnsi="Cambria Math"/>
                        <w:i/>
                        <w:szCs w:val="24"/>
                      </w:rPr>
                    </m:ctrlPr>
                  </m:radPr>
                  <m:deg/>
                  <m:e>
                    <m:f>
                      <m:fPr>
                        <m:ctrlPr>
                          <w:rPr>
                            <w:rFonts w:ascii="Cambria Math" w:hAnsi="Cambria Math"/>
                            <w:i/>
                            <w:szCs w:val="24"/>
                          </w:rPr>
                        </m:ctrlPr>
                      </m:fPr>
                      <m:num>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sSup>
                              <m:sSupPr>
                                <m:ctrlPr>
                                  <w:rPr>
                                    <w:rFonts w:ascii="Cambria Math" w:hAnsi="Cambria Math"/>
                                    <w:i/>
                                    <w:szCs w:val="24"/>
                                  </w:rPr>
                                </m:ctrlPr>
                              </m:sSupPr>
                              <m:e>
                                <m:d>
                                  <m:dPr>
                                    <m:ctrlPr>
                                      <w:rPr>
                                        <w:rFonts w:ascii="Cambria Math" w:hAnsi="Cambria Math"/>
                                        <w:i/>
                                        <w:szCs w:val="24"/>
                                      </w:rPr>
                                    </m:ctrlPr>
                                  </m:dPr>
                                  <m:e>
                                    <m:func>
                                      <m:funcPr>
                                        <m:ctrlPr>
                                          <w:rPr>
                                            <w:rFonts w:ascii="Cambria Math" w:hAnsi="Cambria Math"/>
                                            <w:i/>
                                            <w:szCs w:val="24"/>
                                          </w:rPr>
                                        </m:ctrlPr>
                                      </m:funcPr>
                                      <m:fName>
                                        <m:func>
                                          <m:funcPr>
                                            <m:ctrlPr>
                                              <w:rPr>
                                                <w:rFonts w:ascii="Cambria Math" w:hAnsi="Cambria Math"/>
                                                <w:i/>
                                                <w:szCs w:val="24"/>
                                              </w:rPr>
                                            </m:ctrlPr>
                                          </m:funcPr>
                                          <m:fName>
                                            <m:r>
                                              <m:rPr>
                                                <m:sty m:val="p"/>
                                              </m:rPr>
                                              <w:rPr>
                                                <w:rFonts w:ascii="Cambria Math" w:hAnsi="Cambria Math"/>
                                                <w:szCs w:val="24"/>
                                              </w:rPr>
                                              <m:t>ln</m:t>
                                            </m:r>
                                          </m:fName>
                                          <m:e>
                                            <m:sSub>
                                              <m:sSubPr>
                                                <m:ctrlPr>
                                                  <w:rPr>
                                                    <w:rFonts w:ascii="Cambria Math" w:hAnsi="Cambria Math"/>
                                                    <w:i/>
                                                  </w:rPr>
                                                </m:ctrlPr>
                                              </m:sSubPr>
                                              <m:e>
                                                <m:r>
                                                  <w:rPr>
                                                    <w:rFonts w:ascii="Cambria Math" w:hAnsi="Cambria Math"/>
                                                  </w:rPr>
                                                  <m:t>DC</m:t>
                                                </m:r>
                                              </m:e>
                                              <m:sub>
                                                <m:r>
                                                  <w:rPr>
                                                    <w:rFonts w:ascii="Cambria Math" w:hAnsi="Cambria Math"/>
                                                  </w:rPr>
                                                  <m:t>LS,i</m:t>
                                                </m:r>
                                              </m:sub>
                                            </m:sSub>
                                          </m:e>
                                        </m:func>
                                        <m:r>
                                          <m:rPr>
                                            <m:sty m:val="p"/>
                                          </m:rPr>
                                          <w:rPr>
                                            <w:rFonts w:ascii="Cambria Math" w:hAnsi="Cambria Math"/>
                                            <w:szCs w:val="24"/>
                                          </w:rPr>
                                          <m:t>-ln</m:t>
                                        </m:r>
                                      </m:fName>
                                      <m:e>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η</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e>
                                          <m:sub>
                                            <m:r>
                                              <w:rPr>
                                                <w:rFonts w:ascii="Cambria Math" w:hAnsi="Cambria Math"/>
                                                <w:szCs w:val="24"/>
                                              </w:rPr>
                                              <m:t>i</m:t>
                                            </m:r>
                                          </m:sub>
                                        </m:sSub>
                                      </m:e>
                                    </m:func>
                                  </m:e>
                                </m:d>
                              </m:e>
                              <m:sup>
                                <m:r>
                                  <w:rPr>
                                    <w:rFonts w:ascii="Cambria Math" w:hAnsi="Cambria Math"/>
                                    <w:szCs w:val="24"/>
                                  </w:rPr>
                                  <m:t>2</m:t>
                                </m:r>
                              </m:sup>
                            </m:sSup>
                          </m:e>
                        </m:nary>
                      </m:num>
                      <m:den>
                        <m:r>
                          <w:rPr>
                            <w:rFonts w:ascii="Cambria Math" w:hAnsi="Cambria Math"/>
                            <w:szCs w:val="24"/>
                          </w:rPr>
                          <m:t>N-2</m:t>
                        </m:r>
                      </m:den>
                    </m:f>
                  </m:e>
                </m:rad>
              </m:oMath>
            </m:oMathPara>
          </w:p>
        </w:tc>
        <w:tc>
          <w:tcPr>
            <w:tcW w:w="1191" w:type="pct"/>
          </w:tcPr>
          <w:p w14:paraId="739D204F" w14:textId="42D81D95" w:rsidR="00070DEF" w:rsidRPr="00006E98" w:rsidRDefault="00070DEF" w:rsidP="00F96FFD">
            <w:pPr>
              <w:spacing w:line="276" w:lineRule="auto"/>
              <w:jc w:val="right"/>
              <w:rPr>
                <w:sz w:val="20"/>
                <w:szCs w:val="20"/>
              </w:rPr>
            </w:pPr>
            <w:r w:rsidRPr="00006E98">
              <w:rPr>
                <w:sz w:val="20"/>
                <w:szCs w:val="20"/>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18</w:t>
            </w:r>
            <w:r w:rsidR="0005501E" w:rsidRPr="00006E98">
              <w:rPr>
                <w:noProof/>
              </w:rPr>
              <w:fldChar w:fldCharType="end"/>
            </w:r>
            <w:r w:rsidRPr="00006E98">
              <w:rPr>
                <w:sz w:val="20"/>
                <w:szCs w:val="20"/>
              </w:rPr>
              <w:t>)</w:t>
            </w:r>
          </w:p>
        </w:tc>
      </w:tr>
    </w:tbl>
    <w:p w14:paraId="492E16B8" w14:textId="77777777" w:rsidR="00070DEF" w:rsidRPr="00006E98" w:rsidRDefault="00DC7032" w:rsidP="00F96FFD">
      <w:pPr>
        <w:spacing w:line="276" w:lineRule="auto"/>
      </w:pPr>
      <w:r w:rsidRPr="00006E98">
        <w:t>The structural fragility is then evaluated assuming a lognormal distribution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2"/>
        <w:gridCol w:w="4704"/>
        <w:gridCol w:w="2080"/>
      </w:tblGrid>
      <w:tr w:rsidR="000F4271" w:rsidRPr="00006E98" w14:paraId="3B7D88FB" w14:textId="77777777" w:rsidTr="00EC16B0">
        <w:tc>
          <w:tcPr>
            <w:tcW w:w="1242" w:type="pct"/>
          </w:tcPr>
          <w:p w14:paraId="082A5ED9" w14:textId="77777777" w:rsidR="00DC7032" w:rsidRPr="00006E98" w:rsidRDefault="00DC7032" w:rsidP="00F96FFD">
            <w:pPr>
              <w:spacing w:line="276" w:lineRule="auto"/>
              <w:rPr>
                <w:sz w:val="20"/>
                <w:szCs w:val="20"/>
              </w:rPr>
            </w:pPr>
          </w:p>
        </w:tc>
        <w:tc>
          <w:tcPr>
            <w:tcW w:w="2606" w:type="pct"/>
          </w:tcPr>
          <w:p w14:paraId="5C8561AE" w14:textId="7D9405B1" w:rsidR="00DC7032" w:rsidRPr="00006E98" w:rsidRDefault="00DC7032" w:rsidP="00F96FFD">
            <w:pPr>
              <w:spacing w:line="276" w:lineRule="auto"/>
              <w:rPr>
                <w:sz w:val="20"/>
                <w:szCs w:val="20"/>
              </w:rP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&gt;1</m:t>
                    </m:r>
                  </m:e>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e>
                </m:d>
                <m:r>
                  <w:rPr>
                    <w:rFonts w:ascii="Cambria Math" w:hAnsi="Cambria Math"/>
                  </w:rPr>
                  <m:t>=Φ</m:t>
                </m:r>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η</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e>
                        </m:func>
                      </m:num>
                      <m:den>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den>
                    </m:f>
                  </m:e>
                </m:d>
              </m:oMath>
            </m:oMathPara>
          </w:p>
        </w:tc>
        <w:tc>
          <w:tcPr>
            <w:tcW w:w="1152" w:type="pct"/>
          </w:tcPr>
          <w:p w14:paraId="0401288E" w14:textId="510B2A92" w:rsidR="00DC7032" w:rsidRPr="00006E98" w:rsidRDefault="00DC7032" w:rsidP="00F96FFD">
            <w:pPr>
              <w:spacing w:line="276" w:lineRule="auto"/>
              <w:jc w:val="right"/>
              <w:rPr>
                <w:sz w:val="20"/>
                <w:szCs w:val="20"/>
              </w:rPr>
            </w:pPr>
            <w:r w:rsidRPr="00006E98">
              <w:rPr>
                <w:sz w:val="20"/>
                <w:szCs w:val="20"/>
              </w:rPr>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19</w:t>
            </w:r>
            <w:r w:rsidR="0005501E" w:rsidRPr="00006E98">
              <w:rPr>
                <w:noProof/>
              </w:rPr>
              <w:fldChar w:fldCharType="end"/>
            </w:r>
            <w:r w:rsidRPr="00006E98">
              <w:rPr>
                <w:sz w:val="20"/>
                <w:szCs w:val="20"/>
              </w:rPr>
              <w:t>)</w:t>
            </w:r>
          </w:p>
        </w:tc>
      </w:tr>
    </w:tbl>
    <w:p w14:paraId="59FCE444" w14:textId="77777777" w:rsidR="00DC7032" w:rsidRPr="00006E98" w:rsidRDefault="00F80711" w:rsidP="00F96FFD">
      <w:pPr>
        <w:spacing w:line="276" w:lineRule="auto"/>
      </w:pPr>
      <w:r w:rsidRPr="00006E98">
        <w:t xml:space="preserve">where </w:t>
      </w:r>
      <m:oMath>
        <m:r>
          <m:rPr>
            <m:sty m:val="p"/>
          </m:rPr>
          <w:rPr>
            <w:rFonts w:ascii="Cambria Math" w:hAnsi="Cambria Math"/>
          </w:rPr>
          <m:t>Φ</m:t>
        </m:r>
      </m:oMath>
      <w:r w:rsidRPr="00006E98">
        <w:t xml:space="preserve"> is the normal standard </w:t>
      </w:r>
      <w:proofErr w:type="gramStart"/>
      <w:r w:rsidRPr="00006E98">
        <w:t>distribution.</w:t>
      </w:r>
      <w:proofErr w:type="gramEnd"/>
    </w:p>
    <w:p w14:paraId="55CDF1CC" w14:textId="074DA98F" w:rsidR="00070DEF" w:rsidRPr="00006E98" w:rsidRDefault="00DC1A7C" w:rsidP="00F96FFD">
      <w:pPr>
        <w:spacing w:line="276" w:lineRule="auto"/>
      </w:pPr>
      <w:r w:rsidRPr="00006E98">
        <w:t>As for</w:t>
      </w:r>
      <w:r w:rsidR="002077A8" w:rsidRPr="00006E98">
        <w:t xml:space="preserve"> IDA, </w:t>
      </w:r>
      <w:r w:rsidR="00F80711" w:rsidRPr="00006E98">
        <w:t>the fragility curve</w:t>
      </w:r>
      <w:r w:rsidRPr="00006E98">
        <w:t>s</w:t>
      </w:r>
      <w:r w:rsidR="00F80711" w:rsidRPr="00006E98">
        <w:t xml:space="preserve"> can be defined as the cumulative distribution of the </w:t>
      </w:r>
      <m:oMath>
        <m:sSub>
          <m:sSubPr>
            <m:ctrlPr>
              <w:rPr>
                <w:rFonts w:ascii="Cambria Math" w:hAnsi="Cambria Math"/>
              </w:rPr>
            </m:ctrlPr>
          </m:sSubPr>
          <m:e>
            <m:sSub>
              <m:sSubPr>
                <m:ctrlPr>
                  <w:rPr>
                    <w:rFonts w:ascii="Cambria Math" w:hAnsi="Cambria Math"/>
                  </w:rPr>
                </m:ctrlPr>
              </m:sSubPr>
              <m:e>
                <m:r>
                  <w:rPr>
                    <w:rFonts w:ascii="Cambria Math" w:hAnsi="Cambria Math"/>
                  </w:rPr>
                  <m:t>S</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e>
          <m:sub>
            <m:r>
              <w:rPr>
                <w:rFonts w:ascii="Cambria Math" w:hAnsi="Cambria Math"/>
              </w:rPr>
              <m:t>i</m:t>
            </m:r>
          </m:sub>
        </m:sSub>
      </m:oMath>
      <w:r w:rsidR="00F80711" w:rsidRPr="00006E98">
        <w:t xml:space="preserve"> that attain the specified </w:t>
      </w:r>
      <w:r w:rsidR="00C445CD" w:rsidRPr="00006E98">
        <w:t>LS</w:t>
      </w:r>
      <w:r w:rsidR="00F80711" w:rsidRPr="00006E98">
        <w:t>. The best</w:t>
      </w:r>
      <w:r w:rsidR="00C445CD" w:rsidRPr="00006E98">
        <w:t>-</w:t>
      </w:r>
      <w:r w:rsidR="00F80711" w:rsidRPr="00006E98">
        <w:t>fitting is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662"/>
        <w:gridCol w:w="1503"/>
      </w:tblGrid>
      <w:tr w:rsidR="00006E98" w:rsidRPr="00006E98" w14:paraId="48492103" w14:textId="77777777" w:rsidTr="00F178B1">
        <w:tc>
          <w:tcPr>
            <w:tcW w:w="851" w:type="dxa"/>
          </w:tcPr>
          <w:p w14:paraId="58C20AEE" w14:textId="77777777" w:rsidR="00F80711" w:rsidRPr="00006E98" w:rsidRDefault="00F80711" w:rsidP="00F96FFD">
            <w:pPr>
              <w:spacing w:line="276" w:lineRule="auto"/>
              <w:rPr>
                <w:sz w:val="20"/>
                <w:szCs w:val="20"/>
              </w:rPr>
            </w:pPr>
          </w:p>
        </w:tc>
        <w:tc>
          <w:tcPr>
            <w:tcW w:w="6662" w:type="dxa"/>
          </w:tcPr>
          <w:p w14:paraId="272A34EA" w14:textId="7BD4DB08" w:rsidR="00F80711" w:rsidRPr="00006E98" w:rsidRDefault="00F80711" w:rsidP="00F96FFD">
            <w:pPr>
              <w:spacing w:line="276" w:lineRule="auto"/>
              <w:rPr>
                <w:rFonts w:ascii="Cambria Math" w:hAnsi="Cambria Math"/>
                <w:i/>
              </w:rP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&gt;1</m:t>
                    </m:r>
                  </m:e>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e>
                </m:d>
                <m:r>
                  <w:rPr>
                    <w:rFonts w:ascii="Cambria Math" w:hAnsi="Cambria Math"/>
                  </w:rPr>
                  <m:t>=Φ</m:t>
                </m:r>
                <m:d>
                  <m:dPr>
                    <m:ctrlPr>
                      <w:rPr>
                        <w:rFonts w:ascii="Cambria Math" w:hAnsi="Cambria Math"/>
                        <w:i/>
                      </w:rPr>
                    </m:ctrlPr>
                  </m:dPr>
                  <m:e>
                    <m:f>
                      <m:fPr>
                        <m:ctrlPr>
                          <w:rPr>
                            <w:rFonts w:ascii="Cambria Math" w:hAnsi="Cambria Math"/>
                            <w:i/>
                          </w:rPr>
                        </m:ctrlPr>
                      </m:fPr>
                      <m:num>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e>
                        </m:func>
                        <m:r>
                          <w:rPr>
                            <w:rFonts w:ascii="Cambria Math" w:hAnsi="Cambria Math"/>
                          </w:rPr>
                          <m:t>-</m:t>
                        </m:r>
                        <m:func>
                          <m:funcPr>
                            <m:ctrlPr>
                              <w:rPr>
                                <w:rFonts w:ascii="Cambria Math" w:hAnsi="Cambria Math"/>
                                <w:i/>
                              </w:rPr>
                            </m:ctrlPr>
                          </m:funcPr>
                          <m:fName>
                            <m:r>
                              <w:rPr>
                                <w:rFonts w:ascii="Cambria Math" w:hAnsi="Cambria Math"/>
                              </w:rPr>
                              <m:t>ln</m:t>
                            </m:r>
                          </m:fName>
                          <m:e>
                            <m:sSub>
                              <m:sSubPr>
                                <m:ctrlPr>
                                  <w:rPr>
                                    <w:rFonts w:ascii="Cambria Math" w:hAnsi="Cambria Math"/>
                                    <w:i/>
                                  </w:rPr>
                                </m:ctrlPr>
                              </m:sSubPr>
                              <m:e>
                                <m:r>
                                  <w:rPr>
                                    <w:rFonts w:ascii="Cambria Math" w:hAnsi="Cambria Math"/>
                                  </w:rPr>
                                  <m:t>η</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e>
                        </m:func>
                      </m:num>
                      <m:den>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den>
                    </m:f>
                  </m:e>
                </m:d>
              </m:oMath>
            </m:oMathPara>
          </w:p>
        </w:tc>
        <w:tc>
          <w:tcPr>
            <w:tcW w:w="1503" w:type="dxa"/>
          </w:tcPr>
          <w:p w14:paraId="193CB06E" w14:textId="37C3CECC" w:rsidR="00F80711" w:rsidRPr="00006E98" w:rsidRDefault="00F80711" w:rsidP="00F96FFD">
            <w:pPr>
              <w:spacing w:line="276" w:lineRule="auto"/>
              <w:jc w:val="right"/>
            </w:pPr>
            <w:r w:rsidRPr="00006E98">
              <w:t>(</w:t>
            </w:r>
            <w:r w:rsidR="0005501E" w:rsidRPr="00006E98">
              <w:fldChar w:fldCharType="begin"/>
            </w:r>
            <w:r w:rsidR="0005501E" w:rsidRPr="00006E98">
              <w:instrText xml:space="preserve"> SEQ Equation \* ARABIC </w:instrText>
            </w:r>
            <w:r w:rsidR="0005501E" w:rsidRPr="00006E98">
              <w:fldChar w:fldCharType="separate"/>
            </w:r>
            <w:r w:rsidR="00284F3D" w:rsidRPr="00006E98">
              <w:rPr>
                <w:noProof/>
              </w:rPr>
              <w:t>20</w:t>
            </w:r>
            <w:r w:rsidR="0005501E" w:rsidRPr="00006E98">
              <w:rPr>
                <w:noProof/>
              </w:rPr>
              <w:fldChar w:fldCharType="end"/>
            </w:r>
            <w:r w:rsidRPr="00006E98">
              <w:t>)</w:t>
            </w:r>
          </w:p>
        </w:tc>
      </w:tr>
    </w:tbl>
    <w:bookmarkEnd w:id="17"/>
    <w:p w14:paraId="38843AA5" w14:textId="1BFB2244" w:rsidR="00F80711" w:rsidRPr="00006E98" w:rsidRDefault="00F80711" w:rsidP="00F96FFD">
      <w:pPr>
        <w:spacing w:line="276" w:lineRule="auto"/>
      </w:pPr>
      <w:r w:rsidRPr="00006E98">
        <w:t xml:space="preserve">Unlike the probability of failure defined for the Cloud analysis in Eq. (17), </w:t>
      </w:r>
      <m:oMath>
        <m:sSub>
          <m:sSubPr>
            <m:ctrlPr>
              <w:rPr>
                <w:rFonts w:ascii="Cambria Math" w:hAnsi="Cambria Math"/>
              </w:rPr>
            </m:ctrlPr>
          </m:sSubPr>
          <m:e>
            <m:r>
              <w:rPr>
                <w:rFonts w:ascii="Cambria Math" w:hAnsi="Cambria Math"/>
              </w:rPr>
              <m:t>η</m:t>
            </m:r>
          </m:e>
          <m:sub>
            <m:sSub>
              <m:sSubPr>
                <m:ctrlPr>
                  <w:rPr>
                    <w:rFonts w:ascii="Cambria Math" w:hAnsi="Cambria Math"/>
                    <w:i/>
                  </w:rPr>
                </m:ctrlPr>
              </m:sSubPr>
              <m:e>
                <m:r>
                  <w:rPr>
                    <w:rFonts w:ascii="Cambria Math" w:hAnsi="Cambria Math"/>
                  </w:rPr>
                  <m:t>DC</m:t>
                </m:r>
              </m:e>
              <m:sub>
                <m:r>
                  <w:rPr>
                    <w:rFonts w:ascii="Cambria Math" w:hAnsi="Cambria Math"/>
                  </w:rPr>
                  <m:t>LS</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oMath>
      <w:r w:rsidRPr="00006E98">
        <w:t xml:space="preserve"> and </w:t>
      </w:r>
      <m:oMath>
        <m:sSub>
          <m:sSubPr>
            <m:ctrlPr>
              <w:rPr>
                <w:rFonts w:ascii="Cambria Math" w:hAnsi="Cambria Math"/>
              </w:rPr>
            </m:ctrlPr>
          </m:sSubPr>
          <m:e>
            <m:r>
              <w:rPr>
                <w:rFonts w:ascii="Cambria Math" w:hAnsi="Cambria Math"/>
              </w:rPr>
              <m:t>β</m:t>
            </m:r>
          </m:e>
          <m:sub>
            <m:sSub>
              <m:sSubPr>
                <m:ctrlPr>
                  <w:rPr>
                    <w:rFonts w:ascii="Cambria Math" w:hAnsi="Cambria Math"/>
                    <w:i/>
                  </w:rPr>
                </m:ctrlPr>
              </m:sSubPr>
              <m:e>
                <m:r>
                  <w:rPr>
                    <w:rFonts w:ascii="Cambria Math" w:hAnsi="Cambria Math"/>
                  </w:rPr>
                  <m:t>DC</m:t>
                </m:r>
              </m:e>
              <m:sub>
                <m:r>
                  <w:rPr>
                    <w:rFonts w:ascii="Cambria Math" w:hAnsi="Cambria Math"/>
                  </w:rPr>
                  <m:t>LS</m:t>
                </m:r>
              </m:sub>
            </m:sSub>
            <m:r>
              <m:rPr>
                <m:sty m:val="p"/>
              </m:rP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ub>
        </m:sSub>
      </m:oMath>
      <w:r w:rsidRPr="00006E98">
        <w:t xml:space="preserve"> </w:t>
      </w:r>
      <w:r w:rsidRPr="00006E98">
        <w:rPr>
          <w:highlight w:val="cyan"/>
        </w:rPr>
        <w:t>Eq. (18)</w:t>
      </w:r>
      <w:r w:rsidRPr="00006E98">
        <w:t xml:space="preserve"> represents the median and standard deviation of the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oMath>
      <w:r w:rsidRPr="00006E98">
        <w:t xml:space="preserve"> </w:t>
      </w:r>
      <w:r w:rsidR="00022180" w:rsidRPr="00006E98">
        <w:t xml:space="preserve">defined by </w:t>
      </w:r>
      <w:r w:rsidRPr="00006E98">
        <w:t xml:space="preserve">each </w:t>
      </w:r>
      <w:r w:rsidR="00022180" w:rsidRPr="00006E98">
        <w:t xml:space="preserve">ground motion </w:t>
      </w:r>
      <w:r w:rsidRPr="00006E98">
        <w:t xml:space="preserve">record that </w:t>
      </w:r>
      <w:r w:rsidR="00C445CD" w:rsidRPr="00006E98">
        <w:t>reaches</w:t>
      </w:r>
      <w:r w:rsidRPr="00006E98">
        <w:t xml:space="preserve"> the onset of the </w:t>
      </w:r>
      <w:r w:rsidR="00C445CD" w:rsidRPr="00006E98">
        <w:t>LS</w:t>
      </w:r>
      <w:r w:rsidR="00524FE2" w:rsidRPr="00006E98">
        <w:t>, respectively</w:t>
      </w:r>
      <w:r w:rsidRPr="00006E98">
        <w:t>.</w:t>
      </w:r>
    </w:p>
    <w:bookmarkEnd w:id="15"/>
    <w:p w14:paraId="43CA9B84" w14:textId="77777777" w:rsidR="00E01BB2" w:rsidRPr="00006E98" w:rsidRDefault="00E01BB2" w:rsidP="00F96FFD">
      <w:pPr>
        <w:spacing w:line="276" w:lineRule="auto"/>
      </w:pPr>
    </w:p>
    <w:p w14:paraId="4EBCED0C" w14:textId="77777777" w:rsidR="00473822" w:rsidRPr="00006E98" w:rsidRDefault="00473822" w:rsidP="00F96FFD">
      <w:pPr>
        <w:pStyle w:val="Heading3"/>
        <w:numPr>
          <w:ilvl w:val="1"/>
          <w:numId w:val="9"/>
        </w:numPr>
        <w:spacing w:line="276" w:lineRule="auto"/>
        <w:ind w:left="360"/>
      </w:pPr>
      <w:r w:rsidRPr="00006E98">
        <w:t xml:space="preserve">Discussion and Comparisons </w:t>
      </w:r>
    </w:p>
    <w:p w14:paraId="40DEB3E2" w14:textId="312EE65F" w:rsidR="00320DC9" w:rsidRPr="00006E98" w:rsidRDefault="007F5F8B" w:rsidP="00F96FFD">
      <w:pPr>
        <w:spacing w:line="276" w:lineRule="auto"/>
      </w:pPr>
      <w:r w:rsidRPr="00006E98">
        <w:t xml:space="preserve">The IDA was performed using the NFNP, FF and NFPL earthquake records and considering all the </w:t>
      </w:r>
      <w:r w:rsidR="00C445CD" w:rsidRPr="00006E98">
        <w:t>LSs</w:t>
      </w:r>
      <w:r w:rsidRPr="00006E98">
        <w:t xml:space="preserve">. For the sake of clarity, only the limit state of NC is plotted in </w:t>
      </w:r>
      <w:r w:rsidRPr="00006E98">
        <w:rPr>
          <w:highlight w:val="cyan"/>
        </w:rPr>
        <w:t>Figure 1</w:t>
      </w:r>
      <w:r w:rsidR="00D0655D" w:rsidRPr="00006E98">
        <w:rPr>
          <w:highlight w:val="cyan"/>
        </w:rPr>
        <w:t>4</w:t>
      </w:r>
      <w:r w:rsidRPr="00006E98">
        <w:t xml:space="preserve">, while </w:t>
      </w:r>
      <w:r w:rsidRPr="00006E98">
        <w:rPr>
          <w:highlight w:val="cyan"/>
        </w:rPr>
        <w:t xml:space="preserve">Table </w:t>
      </w:r>
      <w:r w:rsidR="000D2D96" w:rsidRPr="00006E98">
        <w:rPr>
          <w:highlight w:val="cyan"/>
        </w:rPr>
        <w:t>10</w:t>
      </w:r>
      <w:r w:rsidR="00EC2822" w:rsidRPr="00006E98">
        <w:rPr>
          <w:highlight w:val="cyan"/>
        </w:rPr>
        <w:t xml:space="preserve"> and Table 1</w:t>
      </w:r>
      <w:r w:rsidR="000D2D96" w:rsidRPr="00006E98">
        <w:rPr>
          <w:highlight w:val="cyan"/>
        </w:rPr>
        <w:t>1</w:t>
      </w:r>
      <w:r w:rsidRPr="00006E98">
        <w:t xml:space="preserve"> illustrates </w:t>
      </w:r>
      <w:r w:rsidR="006B2774" w:rsidRPr="00006E98">
        <w:t xml:space="preserve">the </w:t>
      </w:r>
      <w:r w:rsidRPr="00006E98">
        <w:t xml:space="preserve">median </w:t>
      </w:r>
      <w:r w:rsidR="00EC2822" w:rsidRPr="00006E98">
        <w:t xml:space="preserve">and the logarithmic standard deviation </w:t>
      </w:r>
      <w:r w:rsidRPr="00006E98">
        <w:t>values</w:t>
      </w:r>
      <w:r w:rsidR="00EC2822" w:rsidRPr="00006E98">
        <w:t xml:space="preserve"> for each LS</w:t>
      </w:r>
      <w:r w:rsidRPr="00006E98">
        <w:t xml:space="preserve">. The light grey lines </w:t>
      </w:r>
      <w:r w:rsidR="009B60CB" w:rsidRPr="00006E98">
        <w:t xml:space="preserve">in </w:t>
      </w:r>
      <w:r w:rsidR="009B60CB" w:rsidRPr="00006E98">
        <w:rPr>
          <w:highlight w:val="cyan"/>
        </w:rPr>
        <w:t>Figure 1</w:t>
      </w:r>
      <w:r w:rsidR="00D0655D" w:rsidRPr="00006E98">
        <w:rPr>
          <w:highlight w:val="cyan"/>
        </w:rPr>
        <w:t>4</w:t>
      </w:r>
      <w:r w:rsidR="009B60CB" w:rsidRPr="00006E98">
        <w:t xml:space="preserve"> </w:t>
      </w:r>
      <w:r w:rsidRPr="00006E98">
        <w:t xml:space="preserve">represent the IDA curves </w:t>
      </w:r>
      <w:r w:rsidR="00A45D90" w:rsidRPr="00006E98">
        <w:t>acquired</w:t>
      </w:r>
      <w:r w:rsidRPr="00006E98">
        <w:t xml:space="preserve"> for each ground motion record, while black, red and blue lines describe the percentile 16</w:t>
      </w:r>
      <w:r w:rsidR="00C445CD" w:rsidRPr="00006E98">
        <w:rPr>
          <w:vertAlign w:val="superscript"/>
        </w:rPr>
        <w:t>th</w:t>
      </w:r>
      <w:r w:rsidRPr="00006E98">
        <w:t>,</w:t>
      </w:r>
      <w:r w:rsidR="00C445CD" w:rsidRPr="00006E98">
        <w:t xml:space="preserve"> </w:t>
      </w:r>
      <w:r w:rsidRPr="00006E98">
        <w:t>50</w:t>
      </w:r>
      <w:r w:rsidR="00C445CD" w:rsidRPr="00006E98">
        <w:rPr>
          <w:vertAlign w:val="superscript"/>
        </w:rPr>
        <w:t>th</w:t>
      </w:r>
      <w:r w:rsidR="00C445CD" w:rsidRPr="00006E98">
        <w:t xml:space="preserve"> </w:t>
      </w:r>
      <w:r w:rsidRPr="00006E98">
        <w:t>and 84</w:t>
      </w:r>
      <w:r w:rsidR="00C445CD" w:rsidRPr="00006E98">
        <w:rPr>
          <w:vertAlign w:val="superscript"/>
        </w:rPr>
        <w:t>th</w:t>
      </w:r>
      <w:r w:rsidR="00C445CD" w:rsidRPr="00006E98">
        <w:t xml:space="preserve"> </w:t>
      </w:r>
      <w:r w:rsidR="006F240F" w:rsidRPr="00006E98">
        <w:t xml:space="preserve">for the whole set of motions </w:t>
      </w:r>
      <w:r w:rsidRPr="00006E98">
        <w:t>at 0,</w:t>
      </w:r>
      <w:r w:rsidR="006F240F" w:rsidRPr="00006E98">
        <w:t xml:space="preserve"> </w:t>
      </w:r>
      <w:r w:rsidRPr="00006E98">
        <w:t>25 and 50 years, respectively.</w:t>
      </w:r>
    </w:p>
    <w:p w14:paraId="3AA7CCBA" w14:textId="7E5C73AE" w:rsidR="007F5F8B" w:rsidRPr="00006E98" w:rsidRDefault="00C12CD4" w:rsidP="00F96FFD">
      <w:pPr>
        <w:spacing w:line="276" w:lineRule="auto"/>
      </w:pPr>
      <w:r w:rsidRPr="00006E98">
        <w:rPr>
          <w:noProof/>
        </w:rPr>
        <w:drawing>
          <wp:inline distT="0" distB="0" distL="0" distR="0" wp14:anchorId="3BCED2EC" wp14:editId="15E1392C">
            <wp:extent cx="5731510" cy="1775460"/>
            <wp:effectExtent l="0" t="0" r="254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4 (1).svg"/>
                    <pic:cNvPicPr/>
                  </pic:nvPicPr>
                  <pic:blipFill rotWithShape="1">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rcRect t="4246" b="5822"/>
                    <a:stretch/>
                  </pic:blipFill>
                  <pic:spPr bwMode="auto">
                    <a:xfrm>
                      <a:off x="0" y="0"/>
                      <a:ext cx="5731510" cy="1775460"/>
                    </a:xfrm>
                    <a:prstGeom prst="rect">
                      <a:avLst/>
                    </a:prstGeom>
                    <a:ln>
                      <a:noFill/>
                    </a:ln>
                    <a:extLst>
                      <a:ext uri="{53640926-AAD7-44D8-BBD7-CCE9431645EC}">
                        <a14:shadowObscured xmlns:a14="http://schemas.microsoft.com/office/drawing/2010/main"/>
                      </a:ext>
                    </a:extLst>
                  </pic:spPr>
                </pic:pic>
              </a:graphicData>
            </a:graphic>
          </wp:inline>
        </w:drawing>
      </w:r>
    </w:p>
    <w:p w14:paraId="5265DD6D" w14:textId="3D065F55" w:rsidR="00320DC9" w:rsidRPr="00006E98" w:rsidRDefault="007F5F8B" w:rsidP="00F96FFD">
      <w:pPr>
        <w:pStyle w:val="Caption"/>
        <w:spacing w:after="0" w:line="276" w:lineRule="auto"/>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14</w:t>
      </w:r>
      <w:r w:rsidR="0005501E" w:rsidRPr="00006E98">
        <w:rPr>
          <w:noProof/>
        </w:rPr>
        <w:fldChar w:fldCharType="end"/>
      </w:r>
      <w:r w:rsidRPr="00006E98">
        <w:t>. IDA curves: (a) NFNP, (b) FF and (c) NFPL</w:t>
      </w:r>
      <w:r w:rsidRPr="00006E98">
        <w:rPr>
          <w:noProof/>
        </w:rPr>
        <w:t>. (</w:t>
      </w:r>
      <w:r w:rsidRPr="00006E98">
        <w:rPr>
          <w:i/>
          <w:noProof/>
        </w:rPr>
        <w:t>Keynote: straight</w:t>
      </w:r>
      <w:r w:rsidR="00C445CD" w:rsidRPr="00006E98">
        <w:rPr>
          <w:i/>
          <w:noProof/>
        </w:rPr>
        <w:t>-</w:t>
      </w:r>
      <w:r w:rsidRPr="00006E98">
        <w:rPr>
          <w:i/>
          <w:noProof/>
        </w:rPr>
        <w:t>line percentile 50, dashed lines percentile 16 and 84</w:t>
      </w:r>
      <w:r w:rsidRPr="00006E98">
        <w:rPr>
          <w:noProof/>
        </w:rPr>
        <w:t>)</w:t>
      </w:r>
    </w:p>
    <w:p w14:paraId="28EC80FB" w14:textId="77777777" w:rsidR="00320DC9" w:rsidRPr="00006E98" w:rsidRDefault="00320DC9" w:rsidP="00F96FFD">
      <w:pPr>
        <w:spacing w:line="276" w:lineRule="auto"/>
      </w:pPr>
    </w:p>
    <w:p w14:paraId="141CE39F" w14:textId="61BC5AFF" w:rsidR="007F5F8B" w:rsidRPr="00006E98" w:rsidRDefault="00242FA4" w:rsidP="00F96FFD">
      <w:pPr>
        <w:pStyle w:val="Caption"/>
        <w:spacing w:after="0" w:line="276" w:lineRule="auto"/>
        <w:jc w:val="left"/>
      </w:pPr>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10</w:t>
      </w:r>
      <w:r w:rsidR="0005501E" w:rsidRPr="00006E98">
        <w:rPr>
          <w:noProof/>
        </w:rPr>
        <w:fldChar w:fldCharType="end"/>
      </w:r>
      <w:r w:rsidRPr="00006E98">
        <w:t>. Median values</w:t>
      </w:r>
      <w:r w:rsidR="00033DC6" w:rsidRPr="00006E98">
        <w:t xml:space="preserve"> (</w:t>
      </w:r>
      <m:oMath>
        <m:sSub>
          <m:sSubPr>
            <m:ctrlPr>
              <w:rPr>
                <w:rFonts w:ascii="Cambria Math" w:hAnsi="Cambria Math"/>
                <w:i/>
              </w:rPr>
            </m:ctrlPr>
          </m:sSubPr>
          <m:e>
            <m:r>
              <w:rPr>
                <w:rFonts w:ascii="Cambria Math" w:hAnsi="Cambria Math"/>
              </w:rPr>
              <m:t>η</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|IM</m:t>
            </m:r>
          </m:sub>
        </m:sSub>
      </m:oMath>
      <w:r w:rsidR="00033DC6" w:rsidRPr="00006E98">
        <w:rPr>
          <w:rFonts w:eastAsiaTheme="minorEastAsia"/>
        </w:rPr>
        <w:t>)</w:t>
      </w:r>
      <w:r w:rsidRPr="00006E98">
        <w:t xml:space="preserve"> from IDA curve</w:t>
      </w:r>
      <w:r w:rsidR="00BE58EC" w:rsidRPr="00006E98">
        <w:t>s</w:t>
      </w:r>
      <w:r w:rsidRPr="00006E98">
        <w:t xml:space="preserve"> for each</w:t>
      </w:r>
      <w:r w:rsidR="00BE58EC" w:rsidRPr="00006E98">
        <w:t xml:space="preserve"> given</w:t>
      </w:r>
      <w:r w:rsidRPr="00006E98">
        <w:t xml:space="preserve"> LS</w:t>
      </w:r>
    </w:p>
    <w:tbl>
      <w:tblPr>
        <w:tblW w:w="9021" w:type="dxa"/>
        <w:tblLook w:val="04A0" w:firstRow="1" w:lastRow="0" w:firstColumn="1" w:lastColumn="0" w:noHBand="0" w:noVBand="1"/>
      </w:tblPr>
      <w:tblGrid>
        <w:gridCol w:w="1985"/>
        <w:gridCol w:w="753"/>
        <w:gridCol w:w="785"/>
        <w:gridCol w:w="948"/>
        <w:gridCol w:w="663"/>
        <w:gridCol w:w="785"/>
        <w:gridCol w:w="869"/>
        <w:gridCol w:w="663"/>
        <w:gridCol w:w="785"/>
        <w:gridCol w:w="785"/>
      </w:tblGrid>
      <w:tr w:rsidR="000F4271" w:rsidRPr="00006E98" w14:paraId="6E335CCA" w14:textId="77777777" w:rsidTr="00242FA4">
        <w:trPr>
          <w:trHeight w:val="288"/>
        </w:trPr>
        <w:tc>
          <w:tcPr>
            <w:tcW w:w="1985" w:type="dxa"/>
            <w:vMerge w:val="restart"/>
            <w:tcBorders>
              <w:top w:val="single" w:sz="4" w:space="0" w:color="auto"/>
              <w:left w:val="nil"/>
              <w:bottom w:val="single" w:sz="4" w:space="0" w:color="000000"/>
              <w:right w:val="single" w:sz="4" w:space="0" w:color="000000"/>
            </w:tcBorders>
            <w:shd w:val="clear" w:color="auto" w:fill="auto"/>
            <w:noWrap/>
            <w:vAlign w:val="center"/>
            <w:hideMark/>
          </w:tcPr>
          <w:p w14:paraId="3354F459" w14:textId="77777777" w:rsidR="00242FA4" w:rsidRPr="00006E98" w:rsidRDefault="00242FA4" w:rsidP="00F96FFD">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Limit State</w:t>
            </w:r>
          </w:p>
        </w:tc>
        <w:tc>
          <w:tcPr>
            <w:tcW w:w="248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D2ECCE7" w14:textId="77777777" w:rsidR="00242FA4" w:rsidRPr="00006E98" w:rsidRDefault="00242FA4" w:rsidP="00F96FFD">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NFNP</w:t>
            </w:r>
          </w:p>
        </w:tc>
        <w:tc>
          <w:tcPr>
            <w:tcW w:w="231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7779A33" w14:textId="77777777" w:rsidR="00242FA4" w:rsidRPr="00006E98" w:rsidRDefault="00242FA4" w:rsidP="00F96FFD">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FF</w:t>
            </w:r>
          </w:p>
        </w:tc>
        <w:tc>
          <w:tcPr>
            <w:tcW w:w="223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2638006" w14:textId="77777777" w:rsidR="00242FA4" w:rsidRPr="00006E98" w:rsidRDefault="00242FA4" w:rsidP="00F96FFD">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NFPL</w:t>
            </w:r>
          </w:p>
        </w:tc>
      </w:tr>
      <w:tr w:rsidR="000F4271" w:rsidRPr="00006E98" w14:paraId="3C4673C0" w14:textId="77777777" w:rsidTr="00242FA4">
        <w:trPr>
          <w:trHeight w:val="288"/>
        </w:trPr>
        <w:tc>
          <w:tcPr>
            <w:tcW w:w="1985" w:type="dxa"/>
            <w:vMerge/>
            <w:tcBorders>
              <w:top w:val="single" w:sz="4" w:space="0" w:color="auto"/>
              <w:left w:val="nil"/>
              <w:bottom w:val="single" w:sz="4" w:space="0" w:color="000000"/>
              <w:right w:val="single" w:sz="4" w:space="0" w:color="000000"/>
            </w:tcBorders>
            <w:vAlign w:val="center"/>
            <w:hideMark/>
          </w:tcPr>
          <w:p w14:paraId="437B9FE7" w14:textId="77777777" w:rsidR="00242FA4" w:rsidRPr="00006E98" w:rsidRDefault="00242FA4" w:rsidP="00F96FFD">
            <w:pPr>
              <w:spacing w:line="276" w:lineRule="auto"/>
              <w:jc w:val="left"/>
              <w:rPr>
                <w:rFonts w:eastAsia="Times New Roman" w:cs="Times New Roman"/>
                <w:b/>
                <w:bCs/>
                <w:sz w:val="20"/>
                <w:szCs w:val="20"/>
                <w:lang w:eastAsia="en-GB"/>
              </w:rPr>
            </w:pPr>
          </w:p>
        </w:tc>
        <w:tc>
          <w:tcPr>
            <w:tcW w:w="753" w:type="dxa"/>
            <w:tcBorders>
              <w:top w:val="nil"/>
              <w:left w:val="nil"/>
              <w:bottom w:val="nil"/>
              <w:right w:val="nil"/>
            </w:tcBorders>
            <w:shd w:val="clear" w:color="auto" w:fill="auto"/>
            <w:noWrap/>
            <w:vAlign w:val="bottom"/>
            <w:hideMark/>
          </w:tcPr>
          <w:p w14:paraId="78B237C2" w14:textId="77777777" w:rsidR="00242FA4" w:rsidRPr="00006E98" w:rsidRDefault="00242FA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0</w:t>
            </w:r>
          </w:p>
        </w:tc>
        <w:tc>
          <w:tcPr>
            <w:tcW w:w="785" w:type="dxa"/>
            <w:tcBorders>
              <w:top w:val="nil"/>
              <w:left w:val="nil"/>
              <w:bottom w:val="nil"/>
              <w:right w:val="nil"/>
            </w:tcBorders>
            <w:shd w:val="clear" w:color="auto" w:fill="auto"/>
            <w:noWrap/>
            <w:vAlign w:val="bottom"/>
            <w:hideMark/>
          </w:tcPr>
          <w:p w14:paraId="6811FB52" w14:textId="77777777" w:rsidR="00242FA4" w:rsidRPr="00006E98" w:rsidRDefault="00242FA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25</w:t>
            </w:r>
          </w:p>
        </w:tc>
        <w:tc>
          <w:tcPr>
            <w:tcW w:w="948" w:type="dxa"/>
            <w:tcBorders>
              <w:top w:val="nil"/>
              <w:left w:val="nil"/>
              <w:bottom w:val="nil"/>
              <w:right w:val="single" w:sz="4" w:space="0" w:color="auto"/>
            </w:tcBorders>
            <w:shd w:val="clear" w:color="auto" w:fill="auto"/>
            <w:noWrap/>
            <w:vAlign w:val="bottom"/>
            <w:hideMark/>
          </w:tcPr>
          <w:p w14:paraId="14E35DB8" w14:textId="77777777" w:rsidR="00242FA4" w:rsidRPr="00006E98" w:rsidRDefault="00242FA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50</w:t>
            </w:r>
          </w:p>
        </w:tc>
        <w:tc>
          <w:tcPr>
            <w:tcW w:w="663" w:type="dxa"/>
            <w:tcBorders>
              <w:top w:val="nil"/>
              <w:left w:val="nil"/>
              <w:bottom w:val="nil"/>
              <w:right w:val="nil"/>
            </w:tcBorders>
            <w:shd w:val="clear" w:color="auto" w:fill="auto"/>
            <w:noWrap/>
            <w:vAlign w:val="bottom"/>
            <w:hideMark/>
          </w:tcPr>
          <w:p w14:paraId="718F2904" w14:textId="77777777" w:rsidR="00242FA4" w:rsidRPr="00006E98" w:rsidRDefault="00242FA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0</w:t>
            </w:r>
          </w:p>
        </w:tc>
        <w:tc>
          <w:tcPr>
            <w:tcW w:w="785" w:type="dxa"/>
            <w:tcBorders>
              <w:top w:val="nil"/>
              <w:left w:val="nil"/>
              <w:bottom w:val="nil"/>
              <w:right w:val="nil"/>
            </w:tcBorders>
            <w:shd w:val="clear" w:color="auto" w:fill="auto"/>
            <w:noWrap/>
            <w:vAlign w:val="bottom"/>
            <w:hideMark/>
          </w:tcPr>
          <w:p w14:paraId="1C25821B" w14:textId="77777777" w:rsidR="00242FA4" w:rsidRPr="00006E98" w:rsidRDefault="00242FA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25</w:t>
            </w:r>
          </w:p>
        </w:tc>
        <w:tc>
          <w:tcPr>
            <w:tcW w:w="869" w:type="dxa"/>
            <w:tcBorders>
              <w:top w:val="nil"/>
              <w:left w:val="nil"/>
              <w:bottom w:val="nil"/>
              <w:right w:val="single" w:sz="4" w:space="0" w:color="auto"/>
            </w:tcBorders>
            <w:shd w:val="clear" w:color="auto" w:fill="auto"/>
            <w:noWrap/>
            <w:vAlign w:val="bottom"/>
            <w:hideMark/>
          </w:tcPr>
          <w:p w14:paraId="65FCFED4" w14:textId="77777777" w:rsidR="00242FA4" w:rsidRPr="00006E98" w:rsidRDefault="00242FA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50</w:t>
            </w:r>
          </w:p>
        </w:tc>
        <w:tc>
          <w:tcPr>
            <w:tcW w:w="663" w:type="dxa"/>
            <w:tcBorders>
              <w:top w:val="nil"/>
              <w:left w:val="nil"/>
              <w:bottom w:val="nil"/>
              <w:right w:val="nil"/>
            </w:tcBorders>
            <w:shd w:val="clear" w:color="auto" w:fill="auto"/>
            <w:noWrap/>
            <w:vAlign w:val="bottom"/>
            <w:hideMark/>
          </w:tcPr>
          <w:p w14:paraId="35C8ED9F" w14:textId="77777777" w:rsidR="00242FA4" w:rsidRPr="00006E98" w:rsidRDefault="00242FA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0</w:t>
            </w:r>
          </w:p>
        </w:tc>
        <w:tc>
          <w:tcPr>
            <w:tcW w:w="785" w:type="dxa"/>
            <w:tcBorders>
              <w:top w:val="nil"/>
              <w:left w:val="nil"/>
              <w:bottom w:val="nil"/>
              <w:right w:val="nil"/>
            </w:tcBorders>
            <w:shd w:val="clear" w:color="auto" w:fill="auto"/>
            <w:noWrap/>
            <w:vAlign w:val="bottom"/>
            <w:hideMark/>
          </w:tcPr>
          <w:p w14:paraId="7850C819" w14:textId="77777777" w:rsidR="00242FA4" w:rsidRPr="00006E98" w:rsidRDefault="00242FA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25</w:t>
            </w:r>
          </w:p>
        </w:tc>
        <w:tc>
          <w:tcPr>
            <w:tcW w:w="785" w:type="dxa"/>
            <w:tcBorders>
              <w:top w:val="nil"/>
              <w:left w:val="nil"/>
              <w:bottom w:val="nil"/>
              <w:right w:val="nil"/>
            </w:tcBorders>
            <w:shd w:val="clear" w:color="auto" w:fill="auto"/>
            <w:noWrap/>
            <w:vAlign w:val="bottom"/>
            <w:hideMark/>
          </w:tcPr>
          <w:p w14:paraId="4E195108" w14:textId="77777777" w:rsidR="00242FA4" w:rsidRPr="00006E98" w:rsidRDefault="00242FA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50</w:t>
            </w:r>
          </w:p>
        </w:tc>
      </w:tr>
      <w:tr w:rsidR="000F4271" w:rsidRPr="00006E98" w14:paraId="6A49B3FB" w14:textId="77777777" w:rsidTr="00242FA4">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75D37067" w14:textId="63EA6794" w:rsidR="00242FA4" w:rsidRPr="00006E98" w:rsidRDefault="00242FA4" w:rsidP="00F96FFD">
            <w:pPr>
              <w:spacing w:line="276" w:lineRule="auto"/>
              <w:jc w:val="center"/>
              <w:rPr>
                <w:rFonts w:eastAsia="Times New Roman" w:cs="Times New Roman"/>
                <w:sz w:val="19"/>
                <w:szCs w:val="19"/>
                <w:lang w:eastAsia="en-GB"/>
              </w:rPr>
            </w:pPr>
            <w:r w:rsidRPr="00006E98">
              <w:rPr>
                <w:rFonts w:eastAsia="Times New Roman" w:cs="Times New Roman"/>
                <w:sz w:val="19"/>
                <w:szCs w:val="19"/>
                <w:lang w:eastAsia="en-GB"/>
              </w:rPr>
              <w:t>Limited Damage (</w:t>
            </w:r>
            <w:r w:rsidR="00033DC6" w:rsidRPr="00006E98">
              <w:rPr>
                <w:rFonts w:eastAsia="Times New Roman" w:cs="Times New Roman"/>
                <w:sz w:val="19"/>
                <w:szCs w:val="19"/>
                <w:lang w:eastAsia="en-GB"/>
              </w:rPr>
              <w:t>DL</w:t>
            </w:r>
            <w:r w:rsidRPr="00006E98">
              <w:rPr>
                <w:rFonts w:eastAsia="Times New Roman" w:cs="Times New Roman"/>
                <w:sz w:val="19"/>
                <w:szCs w:val="19"/>
                <w:lang w:eastAsia="en-GB"/>
              </w:rPr>
              <w:t>)</w:t>
            </w:r>
          </w:p>
        </w:tc>
        <w:tc>
          <w:tcPr>
            <w:tcW w:w="753" w:type="dxa"/>
            <w:tcBorders>
              <w:top w:val="single" w:sz="4" w:space="0" w:color="auto"/>
              <w:left w:val="single" w:sz="4" w:space="0" w:color="auto"/>
              <w:bottom w:val="single" w:sz="4" w:space="0" w:color="auto"/>
              <w:right w:val="nil"/>
            </w:tcBorders>
            <w:shd w:val="clear" w:color="auto" w:fill="auto"/>
            <w:noWrap/>
            <w:vAlign w:val="bottom"/>
            <w:hideMark/>
          </w:tcPr>
          <w:p w14:paraId="4B8C0F96" w14:textId="75B4487B"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w:t>
            </w:r>
            <w:r w:rsidR="00EC2822" w:rsidRPr="00006E98">
              <w:rPr>
                <w:rFonts w:eastAsia="Times New Roman" w:cs="Times New Roman"/>
                <w:sz w:val="20"/>
                <w:szCs w:val="20"/>
                <w:lang w:eastAsia="en-GB"/>
              </w:rPr>
              <w:t>7</w:t>
            </w:r>
          </w:p>
        </w:tc>
        <w:tc>
          <w:tcPr>
            <w:tcW w:w="785" w:type="dxa"/>
            <w:tcBorders>
              <w:top w:val="single" w:sz="4" w:space="0" w:color="auto"/>
              <w:left w:val="nil"/>
              <w:bottom w:val="single" w:sz="4" w:space="0" w:color="auto"/>
              <w:right w:val="nil"/>
            </w:tcBorders>
            <w:shd w:val="clear" w:color="auto" w:fill="auto"/>
            <w:noWrap/>
            <w:vAlign w:val="bottom"/>
            <w:hideMark/>
          </w:tcPr>
          <w:p w14:paraId="573EC42F" w14:textId="54186C40"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w:t>
            </w:r>
            <w:r w:rsidR="00EC2822" w:rsidRPr="00006E98">
              <w:rPr>
                <w:rFonts w:eastAsia="Times New Roman" w:cs="Times New Roman"/>
                <w:sz w:val="20"/>
                <w:szCs w:val="20"/>
                <w:lang w:eastAsia="en-GB"/>
              </w:rPr>
              <w:t>3</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1DF91EFC" w14:textId="6AC652F0"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w:t>
            </w:r>
            <w:r w:rsidR="00EC2822" w:rsidRPr="00006E98">
              <w:rPr>
                <w:rFonts w:eastAsia="Times New Roman" w:cs="Times New Roman"/>
                <w:sz w:val="20"/>
                <w:szCs w:val="20"/>
                <w:lang w:eastAsia="en-GB"/>
              </w:rPr>
              <w:t>6</w:t>
            </w:r>
          </w:p>
        </w:tc>
        <w:tc>
          <w:tcPr>
            <w:tcW w:w="663" w:type="dxa"/>
            <w:tcBorders>
              <w:top w:val="single" w:sz="4" w:space="0" w:color="auto"/>
              <w:left w:val="nil"/>
              <w:bottom w:val="single" w:sz="4" w:space="0" w:color="auto"/>
              <w:right w:val="nil"/>
            </w:tcBorders>
            <w:shd w:val="clear" w:color="auto" w:fill="auto"/>
            <w:noWrap/>
            <w:vAlign w:val="bottom"/>
            <w:hideMark/>
          </w:tcPr>
          <w:p w14:paraId="79267033" w14:textId="4862E3E4"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w:t>
            </w:r>
            <w:r w:rsidR="00EC2822" w:rsidRPr="00006E98">
              <w:rPr>
                <w:rFonts w:eastAsia="Times New Roman" w:cs="Times New Roman"/>
                <w:sz w:val="20"/>
                <w:szCs w:val="20"/>
                <w:lang w:eastAsia="en-GB"/>
              </w:rPr>
              <w:t>6</w:t>
            </w:r>
          </w:p>
        </w:tc>
        <w:tc>
          <w:tcPr>
            <w:tcW w:w="785" w:type="dxa"/>
            <w:tcBorders>
              <w:top w:val="single" w:sz="4" w:space="0" w:color="auto"/>
              <w:left w:val="nil"/>
              <w:bottom w:val="single" w:sz="4" w:space="0" w:color="auto"/>
              <w:right w:val="nil"/>
            </w:tcBorders>
            <w:shd w:val="clear" w:color="auto" w:fill="auto"/>
            <w:noWrap/>
            <w:vAlign w:val="bottom"/>
            <w:hideMark/>
          </w:tcPr>
          <w:p w14:paraId="52AB5FBE" w14:textId="29F49733"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w:t>
            </w:r>
            <w:r w:rsidR="00EC2822" w:rsidRPr="00006E98">
              <w:rPr>
                <w:rFonts w:eastAsia="Times New Roman" w:cs="Times New Roman"/>
                <w:sz w:val="20"/>
                <w:szCs w:val="20"/>
                <w:lang w:eastAsia="en-GB"/>
              </w:rPr>
              <w:t>2</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1384E8BF" w14:textId="52C69A37"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0.26</w:t>
            </w:r>
          </w:p>
        </w:tc>
        <w:tc>
          <w:tcPr>
            <w:tcW w:w="663" w:type="dxa"/>
            <w:tcBorders>
              <w:top w:val="single" w:sz="4" w:space="0" w:color="auto"/>
              <w:left w:val="nil"/>
              <w:bottom w:val="single" w:sz="4" w:space="0" w:color="auto"/>
              <w:right w:val="nil"/>
            </w:tcBorders>
            <w:shd w:val="clear" w:color="auto" w:fill="auto"/>
            <w:noWrap/>
            <w:vAlign w:val="bottom"/>
            <w:hideMark/>
          </w:tcPr>
          <w:p w14:paraId="6CE1B05D" w14:textId="275955D9"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0.35</w:t>
            </w:r>
          </w:p>
        </w:tc>
        <w:tc>
          <w:tcPr>
            <w:tcW w:w="785" w:type="dxa"/>
            <w:tcBorders>
              <w:top w:val="single" w:sz="4" w:space="0" w:color="auto"/>
              <w:left w:val="nil"/>
              <w:bottom w:val="single" w:sz="4" w:space="0" w:color="auto"/>
              <w:right w:val="nil"/>
            </w:tcBorders>
            <w:shd w:val="clear" w:color="auto" w:fill="auto"/>
            <w:noWrap/>
            <w:vAlign w:val="bottom"/>
            <w:hideMark/>
          </w:tcPr>
          <w:p w14:paraId="2937DCD8" w14:textId="210D7443"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w:t>
            </w:r>
            <w:r w:rsidR="00EC2822" w:rsidRPr="00006E98">
              <w:rPr>
                <w:rFonts w:eastAsia="Times New Roman" w:cs="Times New Roman"/>
                <w:sz w:val="20"/>
                <w:szCs w:val="20"/>
                <w:lang w:eastAsia="en-GB"/>
              </w:rPr>
              <w:t>2</w:t>
            </w:r>
          </w:p>
        </w:tc>
        <w:tc>
          <w:tcPr>
            <w:tcW w:w="785" w:type="dxa"/>
            <w:tcBorders>
              <w:top w:val="single" w:sz="4" w:space="0" w:color="auto"/>
              <w:left w:val="nil"/>
              <w:bottom w:val="single" w:sz="4" w:space="0" w:color="auto"/>
              <w:right w:val="nil"/>
            </w:tcBorders>
            <w:shd w:val="clear" w:color="auto" w:fill="auto"/>
            <w:noWrap/>
            <w:vAlign w:val="bottom"/>
            <w:hideMark/>
          </w:tcPr>
          <w:p w14:paraId="5F200416" w14:textId="0DBD274A"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w:t>
            </w:r>
            <w:r w:rsidR="00EC2822" w:rsidRPr="00006E98">
              <w:rPr>
                <w:rFonts w:eastAsia="Times New Roman" w:cs="Times New Roman"/>
                <w:sz w:val="20"/>
                <w:szCs w:val="20"/>
                <w:lang w:eastAsia="en-GB"/>
              </w:rPr>
              <w:t>6</w:t>
            </w:r>
          </w:p>
        </w:tc>
      </w:tr>
      <w:tr w:rsidR="000F4271" w:rsidRPr="00006E98" w14:paraId="2714A9DD" w14:textId="77777777" w:rsidTr="00242FA4">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288A84EB" w14:textId="77777777" w:rsidR="00242FA4" w:rsidRPr="00006E98" w:rsidRDefault="00242FA4" w:rsidP="00F96FFD">
            <w:pPr>
              <w:spacing w:line="276" w:lineRule="auto"/>
              <w:jc w:val="center"/>
              <w:rPr>
                <w:rFonts w:eastAsia="Times New Roman" w:cs="Times New Roman"/>
                <w:sz w:val="19"/>
                <w:szCs w:val="19"/>
                <w:lang w:eastAsia="en-GB"/>
              </w:rPr>
            </w:pPr>
            <w:r w:rsidRPr="00006E98">
              <w:rPr>
                <w:rFonts w:eastAsia="Times New Roman" w:cs="Times New Roman"/>
                <w:sz w:val="19"/>
                <w:szCs w:val="19"/>
                <w:lang w:eastAsia="en-GB"/>
              </w:rPr>
              <w:t>Severe Damage (DS)</w:t>
            </w:r>
          </w:p>
        </w:tc>
        <w:tc>
          <w:tcPr>
            <w:tcW w:w="753" w:type="dxa"/>
            <w:tcBorders>
              <w:top w:val="nil"/>
              <w:left w:val="single" w:sz="4" w:space="0" w:color="auto"/>
              <w:bottom w:val="single" w:sz="4" w:space="0" w:color="auto"/>
              <w:right w:val="nil"/>
            </w:tcBorders>
            <w:shd w:val="clear" w:color="auto" w:fill="auto"/>
            <w:noWrap/>
            <w:vAlign w:val="bottom"/>
            <w:hideMark/>
          </w:tcPr>
          <w:p w14:paraId="6519F1F4" w14:textId="5CEA0578"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0.7</w:t>
            </w:r>
            <w:r w:rsidR="00EC2822" w:rsidRPr="00006E98">
              <w:rPr>
                <w:rFonts w:eastAsia="Times New Roman" w:cs="Times New Roman"/>
                <w:sz w:val="20"/>
                <w:szCs w:val="20"/>
                <w:lang w:eastAsia="en-GB"/>
              </w:rPr>
              <w:t>4</w:t>
            </w:r>
          </w:p>
        </w:tc>
        <w:tc>
          <w:tcPr>
            <w:tcW w:w="785" w:type="dxa"/>
            <w:tcBorders>
              <w:top w:val="nil"/>
              <w:left w:val="nil"/>
              <w:bottom w:val="single" w:sz="4" w:space="0" w:color="auto"/>
              <w:right w:val="nil"/>
            </w:tcBorders>
            <w:shd w:val="clear" w:color="auto" w:fill="auto"/>
            <w:noWrap/>
            <w:vAlign w:val="bottom"/>
            <w:hideMark/>
          </w:tcPr>
          <w:p w14:paraId="2F63FB87" w14:textId="3D97C8AB"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0.60</w:t>
            </w:r>
          </w:p>
        </w:tc>
        <w:tc>
          <w:tcPr>
            <w:tcW w:w="948" w:type="dxa"/>
            <w:tcBorders>
              <w:top w:val="nil"/>
              <w:left w:val="nil"/>
              <w:bottom w:val="single" w:sz="4" w:space="0" w:color="auto"/>
              <w:right w:val="single" w:sz="4" w:space="0" w:color="auto"/>
            </w:tcBorders>
            <w:shd w:val="clear" w:color="auto" w:fill="auto"/>
            <w:noWrap/>
            <w:vAlign w:val="bottom"/>
            <w:hideMark/>
          </w:tcPr>
          <w:p w14:paraId="29B53460" w14:textId="2C9104F1"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0.5</w:t>
            </w:r>
            <w:r w:rsidR="00EC2822" w:rsidRPr="00006E98">
              <w:rPr>
                <w:rFonts w:eastAsia="Times New Roman" w:cs="Times New Roman"/>
                <w:sz w:val="20"/>
                <w:szCs w:val="20"/>
                <w:lang w:eastAsia="en-GB"/>
              </w:rPr>
              <w:t>1</w:t>
            </w:r>
          </w:p>
        </w:tc>
        <w:tc>
          <w:tcPr>
            <w:tcW w:w="663" w:type="dxa"/>
            <w:tcBorders>
              <w:top w:val="nil"/>
              <w:left w:val="nil"/>
              <w:bottom w:val="single" w:sz="4" w:space="0" w:color="auto"/>
              <w:right w:val="nil"/>
            </w:tcBorders>
            <w:shd w:val="clear" w:color="auto" w:fill="auto"/>
            <w:noWrap/>
            <w:vAlign w:val="bottom"/>
            <w:hideMark/>
          </w:tcPr>
          <w:p w14:paraId="27A7018C" w14:textId="2A1100AA"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0.6</w:t>
            </w:r>
            <w:r w:rsidR="00EC2822" w:rsidRPr="00006E98">
              <w:rPr>
                <w:rFonts w:eastAsia="Times New Roman" w:cs="Times New Roman"/>
                <w:sz w:val="20"/>
                <w:szCs w:val="20"/>
                <w:lang w:eastAsia="en-GB"/>
              </w:rPr>
              <w:t>1</w:t>
            </w:r>
          </w:p>
        </w:tc>
        <w:tc>
          <w:tcPr>
            <w:tcW w:w="785" w:type="dxa"/>
            <w:tcBorders>
              <w:top w:val="nil"/>
              <w:left w:val="nil"/>
              <w:bottom w:val="single" w:sz="4" w:space="0" w:color="auto"/>
              <w:right w:val="nil"/>
            </w:tcBorders>
            <w:shd w:val="clear" w:color="auto" w:fill="auto"/>
            <w:noWrap/>
            <w:vAlign w:val="bottom"/>
            <w:hideMark/>
          </w:tcPr>
          <w:p w14:paraId="4CF313F4" w14:textId="77777777"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0.523</w:t>
            </w:r>
          </w:p>
        </w:tc>
        <w:tc>
          <w:tcPr>
            <w:tcW w:w="869" w:type="dxa"/>
            <w:tcBorders>
              <w:top w:val="nil"/>
              <w:left w:val="nil"/>
              <w:bottom w:val="single" w:sz="4" w:space="0" w:color="auto"/>
              <w:right w:val="single" w:sz="4" w:space="0" w:color="auto"/>
            </w:tcBorders>
            <w:shd w:val="clear" w:color="auto" w:fill="auto"/>
            <w:noWrap/>
            <w:vAlign w:val="bottom"/>
            <w:hideMark/>
          </w:tcPr>
          <w:p w14:paraId="2451450B" w14:textId="65644561"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0.44</w:t>
            </w:r>
          </w:p>
        </w:tc>
        <w:tc>
          <w:tcPr>
            <w:tcW w:w="663" w:type="dxa"/>
            <w:tcBorders>
              <w:top w:val="nil"/>
              <w:left w:val="nil"/>
              <w:bottom w:val="single" w:sz="4" w:space="0" w:color="auto"/>
              <w:right w:val="nil"/>
            </w:tcBorders>
            <w:shd w:val="clear" w:color="auto" w:fill="auto"/>
            <w:noWrap/>
            <w:vAlign w:val="bottom"/>
            <w:hideMark/>
          </w:tcPr>
          <w:p w14:paraId="5CD282D2" w14:textId="293F22E6"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0.60</w:t>
            </w:r>
          </w:p>
        </w:tc>
        <w:tc>
          <w:tcPr>
            <w:tcW w:w="785" w:type="dxa"/>
            <w:tcBorders>
              <w:top w:val="nil"/>
              <w:left w:val="nil"/>
              <w:bottom w:val="single" w:sz="4" w:space="0" w:color="auto"/>
              <w:right w:val="nil"/>
            </w:tcBorders>
            <w:shd w:val="clear" w:color="auto" w:fill="auto"/>
            <w:noWrap/>
            <w:vAlign w:val="bottom"/>
            <w:hideMark/>
          </w:tcPr>
          <w:p w14:paraId="12F1AB9A" w14:textId="1C31E4BE"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0.51</w:t>
            </w:r>
          </w:p>
        </w:tc>
        <w:tc>
          <w:tcPr>
            <w:tcW w:w="785" w:type="dxa"/>
            <w:tcBorders>
              <w:top w:val="nil"/>
              <w:left w:val="nil"/>
              <w:bottom w:val="single" w:sz="4" w:space="0" w:color="auto"/>
              <w:right w:val="nil"/>
            </w:tcBorders>
            <w:shd w:val="clear" w:color="auto" w:fill="auto"/>
            <w:noWrap/>
            <w:vAlign w:val="bottom"/>
            <w:hideMark/>
          </w:tcPr>
          <w:p w14:paraId="5C50E958" w14:textId="3C978A98"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0.42</w:t>
            </w:r>
          </w:p>
        </w:tc>
      </w:tr>
      <w:tr w:rsidR="000F4271" w:rsidRPr="00006E98" w14:paraId="7EF3E4B2" w14:textId="77777777" w:rsidTr="00242FA4">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5EC55568" w14:textId="77777777" w:rsidR="00242FA4" w:rsidRPr="00006E98" w:rsidRDefault="00242FA4" w:rsidP="00F96FFD">
            <w:pPr>
              <w:spacing w:line="276" w:lineRule="auto"/>
              <w:jc w:val="center"/>
              <w:rPr>
                <w:rFonts w:eastAsia="Times New Roman" w:cs="Times New Roman"/>
                <w:sz w:val="19"/>
                <w:szCs w:val="19"/>
                <w:lang w:eastAsia="en-GB"/>
              </w:rPr>
            </w:pPr>
            <w:r w:rsidRPr="00006E98">
              <w:rPr>
                <w:rFonts w:eastAsia="Times New Roman" w:cs="Times New Roman"/>
                <w:sz w:val="19"/>
                <w:szCs w:val="19"/>
                <w:lang w:eastAsia="en-GB"/>
              </w:rPr>
              <w:t>Near Collapse (NC)</w:t>
            </w:r>
          </w:p>
        </w:tc>
        <w:tc>
          <w:tcPr>
            <w:tcW w:w="753" w:type="dxa"/>
            <w:tcBorders>
              <w:top w:val="nil"/>
              <w:left w:val="single" w:sz="4" w:space="0" w:color="auto"/>
              <w:bottom w:val="single" w:sz="4" w:space="0" w:color="auto"/>
              <w:right w:val="nil"/>
            </w:tcBorders>
            <w:shd w:val="clear" w:color="auto" w:fill="auto"/>
            <w:noWrap/>
            <w:vAlign w:val="bottom"/>
            <w:hideMark/>
          </w:tcPr>
          <w:p w14:paraId="536A539E" w14:textId="18E0A383"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1.23</w:t>
            </w:r>
          </w:p>
        </w:tc>
        <w:tc>
          <w:tcPr>
            <w:tcW w:w="785" w:type="dxa"/>
            <w:tcBorders>
              <w:top w:val="nil"/>
              <w:left w:val="nil"/>
              <w:bottom w:val="single" w:sz="4" w:space="0" w:color="auto"/>
              <w:right w:val="nil"/>
            </w:tcBorders>
            <w:shd w:val="clear" w:color="auto" w:fill="auto"/>
            <w:noWrap/>
            <w:vAlign w:val="bottom"/>
            <w:hideMark/>
          </w:tcPr>
          <w:p w14:paraId="3116B043" w14:textId="442E0B4A"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1.14</w:t>
            </w:r>
          </w:p>
        </w:tc>
        <w:tc>
          <w:tcPr>
            <w:tcW w:w="948" w:type="dxa"/>
            <w:tcBorders>
              <w:top w:val="nil"/>
              <w:left w:val="nil"/>
              <w:bottom w:val="single" w:sz="4" w:space="0" w:color="auto"/>
              <w:right w:val="single" w:sz="4" w:space="0" w:color="auto"/>
            </w:tcBorders>
            <w:shd w:val="clear" w:color="auto" w:fill="auto"/>
            <w:noWrap/>
            <w:vAlign w:val="bottom"/>
            <w:hideMark/>
          </w:tcPr>
          <w:p w14:paraId="4E74C857" w14:textId="77777777"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0.86</w:t>
            </w:r>
          </w:p>
        </w:tc>
        <w:tc>
          <w:tcPr>
            <w:tcW w:w="663" w:type="dxa"/>
            <w:tcBorders>
              <w:top w:val="nil"/>
              <w:left w:val="nil"/>
              <w:bottom w:val="single" w:sz="4" w:space="0" w:color="auto"/>
              <w:right w:val="nil"/>
            </w:tcBorders>
            <w:shd w:val="clear" w:color="auto" w:fill="auto"/>
            <w:noWrap/>
            <w:vAlign w:val="bottom"/>
            <w:hideMark/>
          </w:tcPr>
          <w:p w14:paraId="71368ED0" w14:textId="69534F06"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0.89</w:t>
            </w:r>
          </w:p>
        </w:tc>
        <w:tc>
          <w:tcPr>
            <w:tcW w:w="785" w:type="dxa"/>
            <w:tcBorders>
              <w:top w:val="nil"/>
              <w:left w:val="nil"/>
              <w:bottom w:val="single" w:sz="4" w:space="0" w:color="auto"/>
              <w:right w:val="nil"/>
            </w:tcBorders>
            <w:shd w:val="clear" w:color="auto" w:fill="auto"/>
            <w:noWrap/>
            <w:vAlign w:val="bottom"/>
            <w:hideMark/>
          </w:tcPr>
          <w:p w14:paraId="5511C044" w14:textId="7B84C45A"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0.8</w:t>
            </w:r>
            <w:r w:rsidR="00EC2822" w:rsidRPr="00006E98">
              <w:rPr>
                <w:rFonts w:eastAsia="Times New Roman" w:cs="Times New Roman"/>
                <w:sz w:val="20"/>
                <w:szCs w:val="20"/>
                <w:lang w:eastAsia="en-GB"/>
              </w:rPr>
              <w:t>2</w:t>
            </w:r>
          </w:p>
        </w:tc>
        <w:tc>
          <w:tcPr>
            <w:tcW w:w="869" w:type="dxa"/>
            <w:tcBorders>
              <w:top w:val="nil"/>
              <w:left w:val="nil"/>
              <w:bottom w:val="single" w:sz="4" w:space="0" w:color="auto"/>
              <w:right w:val="single" w:sz="4" w:space="0" w:color="auto"/>
            </w:tcBorders>
            <w:shd w:val="clear" w:color="auto" w:fill="auto"/>
            <w:noWrap/>
            <w:vAlign w:val="bottom"/>
            <w:hideMark/>
          </w:tcPr>
          <w:p w14:paraId="2509D08A" w14:textId="1F560BA6"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0.64</w:t>
            </w:r>
          </w:p>
        </w:tc>
        <w:tc>
          <w:tcPr>
            <w:tcW w:w="663" w:type="dxa"/>
            <w:tcBorders>
              <w:top w:val="nil"/>
              <w:left w:val="nil"/>
              <w:bottom w:val="single" w:sz="4" w:space="0" w:color="auto"/>
              <w:right w:val="nil"/>
            </w:tcBorders>
            <w:shd w:val="clear" w:color="auto" w:fill="auto"/>
            <w:noWrap/>
            <w:vAlign w:val="bottom"/>
            <w:hideMark/>
          </w:tcPr>
          <w:p w14:paraId="0491FDD3" w14:textId="762AACD0"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0.90</w:t>
            </w:r>
          </w:p>
        </w:tc>
        <w:tc>
          <w:tcPr>
            <w:tcW w:w="785" w:type="dxa"/>
            <w:tcBorders>
              <w:top w:val="nil"/>
              <w:left w:val="nil"/>
              <w:bottom w:val="single" w:sz="4" w:space="0" w:color="auto"/>
              <w:right w:val="nil"/>
            </w:tcBorders>
            <w:shd w:val="clear" w:color="auto" w:fill="auto"/>
            <w:noWrap/>
            <w:vAlign w:val="bottom"/>
            <w:hideMark/>
          </w:tcPr>
          <w:p w14:paraId="6FC34A43" w14:textId="70648022"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EC2822" w:rsidRPr="00006E98">
              <w:rPr>
                <w:rFonts w:eastAsia="Times New Roman" w:cs="Times New Roman"/>
                <w:sz w:val="20"/>
                <w:szCs w:val="20"/>
                <w:lang w:eastAsia="en-GB"/>
              </w:rPr>
              <w:t>80</w:t>
            </w:r>
          </w:p>
        </w:tc>
        <w:tc>
          <w:tcPr>
            <w:tcW w:w="785" w:type="dxa"/>
            <w:tcBorders>
              <w:top w:val="nil"/>
              <w:left w:val="nil"/>
              <w:bottom w:val="single" w:sz="4" w:space="0" w:color="auto"/>
              <w:right w:val="nil"/>
            </w:tcBorders>
            <w:shd w:val="clear" w:color="auto" w:fill="auto"/>
            <w:noWrap/>
            <w:vAlign w:val="bottom"/>
            <w:hideMark/>
          </w:tcPr>
          <w:p w14:paraId="3204D88A" w14:textId="2C86CFF4" w:rsidR="00242FA4" w:rsidRPr="00006E98" w:rsidRDefault="00242FA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0.6</w:t>
            </w:r>
            <w:r w:rsidR="00EC2822" w:rsidRPr="00006E98">
              <w:rPr>
                <w:rFonts w:eastAsia="Times New Roman" w:cs="Times New Roman"/>
                <w:sz w:val="20"/>
                <w:szCs w:val="20"/>
                <w:lang w:eastAsia="en-GB"/>
              </w:rPr>
              <w:t>2</w:t>
            </w:r>
          </w:p>
        </w:tc>
      </w:tr>
    </w:tbl>
    <w:p w14:paraId="6D997433" w14:textId="22F31F9A" w:rsidR="007F5F8B" w:rsidRPr="00006E98" w:rsidRDefault="007F5F8B" w:rsidP="00F96FFD">
      <w:pPr>
        <w:spacing w:line="276" w:lineRule="auto"/>
      </w:pPr>
    </w:p>
    <w:p w14:paraId="641021F2" w14:textId="7C01305E" w:rsidR="00EC2822" w:rsidRPr="00006E98" w:rsidRDefault="00EC2822" w:rsidP="00EC2822">
      <w:pPr>
        <w:pStyle w:val="Caption"/>
        <w:spacing w:after="0"/>
        <w:jc w:val="both"/>
      </w:pPr>
      <w:bookmarkStart w:id="18" w:name="_Hlk89359379"/>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11</w:t>
      </w:r>
      <w:r w:rsidR="0005501E" w:rsidRPr="00006E98">
        <w:rPr>
          <w:noProof/>
        </w:rPr>
        <w:fldChar w:fldCharType="end"/>
      </w:r>
      <w:r w:rsidRPr="00006E98">
        <w:t>. Logarithmic Standard deviation values (</w:t>
      </w:r>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|IM</m:t>
            </m:r>
          </m:sub>
        </m:sSub>
      </m:oMath>
      <w:r w:rsidRPr="00006E98">
        <w:rPr>
          <w:rFonts w:eastAsiaTheme="minorEastAsia"/>
        </w:rPr>
        <w:t>)</w:t>
      </w:r>
      <w:r w:rsidRPr="00006E98">
        <w:t xml:space="preserve"> from IDA curves for each given LS</w:t>
      </w:r>
    </w:p>
    <w:tbl>
      <w:tblPr>
        <w:tblW w:w="5000" w:type="pct"/>
        <w:tblLook w:val="04A0" w:firstRow="1" w:lastRow="0" w:firstColumn="1" w:lastColumn="0" w:noHBand="0" w:noVBand="1"/>
      </w:tblPr>
      <w:tblGrid>
        <w:gridCol w:w="2016"/>
        <w:gridCol w:w="824"/>
        <w:gridCol w:w="932"/>
        <w:gridCol w:w="828"/>
        <w:gridCol w:w="698"/>
        <w:gridCol w:w="844"/>
        <w:gridCol w:w="741"/>
        <w:gridCol w:w="654"/>
        <w:gridCol w:w="697"/>
        <w:gridCol w:w="787"/>
      </w:tblGrid>
      <w:tr w:rsidR="000F4271" w:rsidRPr="00006E98" w14:paraId="02805A5F" w14:textId="77777777" w:rsidTr="00EC2822">
        <w:trPr>
          <w:trHeight w:val="300"/>
        </w:trPr>
        <w:tc>
          <w:tcPr>
            <w:tcW w:w="1054" w:type="pct"/>
            <w:vMerge w:val="restart"/>
            <w:tcBorders>
              <w:top w:val="single" w:sz="4" w:space="0" w:color="auto"/>
              <w:bottom w:val="single" w:sz="4" w:space="0" w:color="auto"/>
              <w:right w:val="single" w:sz="4" w:space="0" w:color="auto"/>
            </w:tcBorders>
            <w:shd w:val="clear" w:color="auto" w:fill="auto"/>
            <w:vAlign w:val="center"/>
            <w:hideMark/>
          </w:tcPr>
          <w:p w14:paraId="7A573F29" w14:textId="77777777" w:rsidR="00EC2822" w:rsidRPr="00006E98" w:rsidRDefault="00EC2822" w:rsidP="00EC2822">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Limit State</w:t>
            </w:r>
          </w:p>
        </w:tc>
        <w:tc>
          <w:tcPr>
            <w:tcW w:w="145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01EFAD7" w14:textId="77777777" w:rsidR="00EC2822" w:rsidRPr="00006E98" w:rsidRDefault="00EC2822" w:rsidP="00EC2822">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NFNP</w:t>
            </w:r>
          </w:p>
        </w:tc>
        <w:tc>
          <w:tcPr>
            <w:tcW w:w="128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89AFCB" w14:textId="77777777" w:rsidR="00EC2822" w:rsidRPr="00006E98" w:rsidRDefault="00EC2822" w:rsidP="00EC2822">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FF</w:t>
            </w:r>
          </w:p>
        </w:tc>
        <w:tc>
          <w:tcPr>
            <w:tcW w:w="120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29E69A" w14:textId="77777777" w:rsidR="00EC2822" w:rsidRPr="00006E98" w:rsidRDefault="00EC2822" w:rsidP="00EC2822">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NFPL</w:t>
            </w:r>
          </w:p>
        </w:tc>
      </w:tr>
      <w:tr w:rsidR="000F4271" w:rsidRPr="00006E98" w14:paraId="72A67AD5" w14:textId="77777777" w:rsidTr="00EC2822">
        <w:trPr>
          <w:trHeight w:val="300"/>
        </w:trPr>
        <w:tc>
          <w:tcPr>
            <w:tcW w:w="1054" w:type="pct"/>
            <w:vMerge/>
            <w:tcBorders>
              <w:top w:val="single" w:sz="4" w:space="0" w:color="auto"/>
              <w:bottom w:val="single" w:sz="4" w:space="0" w:color="auto"/>
              <w:right w:val="single" w:sz="4" w:space="0" w:color="auto"/>
            </w:tcBorders>
            <w:vAlign w:val="center"/>
            <w:hideMark/>
          </w:tcPr>
          <w:p w14:paraId="11179960" w14:textId="77777777" w:rsidR="00EC2822" w:rsidRPr="00006E98" w:rsidRDefault="00EC2822" w:rsidP="00EC2822">
            <w:pPr>
              <w:spacing w:line="276" w:lineRule="auto"/>
              <w:jc w:val="center"/>
              <w:rPr>
                <w:rFonts w:eastAsia="Times New Roman" w:cs="Times New Roman"/>
                <w:b/>
                <w:bCs/>
                <w:sz w:val="20"/>
                <w:szCs w:val="20"/>
                <w:lang w:eastAsia="en-GB"/>
              </w:rPr>
            </w:pPr>
          </w:p>
        </w:tc>
        <w:tc>
          <w:tcPr>
            <w:tcW w:w="464" w:type="pct"/>
            <w:tcBorders>
              <w:top w:val="single" w:sz="4" w:space="0" w:color="auto"/>
              <w:left w:val="single" w:sz="4" w:space="0" w:color="auto"/>
              <w:bottom w:val="single" w:sz="4" w:space="0" w:color="auto"/>
            </w:tcBorders>
            <w:shd w:val="clear" w:color="auto" w:fill="auto"/>
            <w:noWrap/>
            <w:vAlign w:val="center"/>
            <w:hideMark/>
          </w:tcPr>
          <w:p w14:paraId="5163A775"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t = 0</w:t>
            </w:r>
          </w:p>
        </w:tc>
        <w:tc>
          <w:tcPr>
            <w:tcW w:w="524" w:type="pct"/>
            <w:tcBorders>
              <w:top w:val="single" w:sz="4" w:space="0" w:color="auto"/>
              <w:bottom w:val="single" w:sz="4" w:space="0" w:color="auto"/>
            </w:tcBorders>
            <w:shd w:val="clear" w:color="auto" w:fill="auto"/>
            <w:noWrap/>
            <w:vAlign w:val="center"/>
            <w:hideMark/>
          </w:tcPr>
          <w:p w14:paraId="771C0B18"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t = 25</w:t>
            </w:r>
          </w:p>
        </w:tc>
        <w:tc>
          <w:tcPr>
            <w:tcW w:w="466" w:type="pct"/>
            <w:tcBorders>
              <w:top w:val="single" w:sz="4" w:space="0" w:color="auto"/>
              <w:bottom w:val="single" w:sz="4" w:space="0" w:color="auto"/>
              <w:right w:val="single" w:sz="4" w:space="0" w:color="auto"/>
            </w:tcBorders>
            <w:shd w:val="clear" w:color="auto" w:fill="auto"/>
            <w:vAlign w:val="center"/>
            <w:hideMark/>
          </w:tcPr>
          <w:p w14:paraId="09E27E86"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t = 50</w:t>
            </w:r>
          </w:p>
        </w:tc>
        <w:tc>
          <w:tcPr>
            <w:tcW w:w="394" w:type="pct"/>
            <w:tcBorders>
              <w:top w:val="single" w:sz="4" w:space="0" w:color="auto"/>
              <w:left w:val="single" w:sz="4" w:space="0" w:color="auto"/>
              <w:bottom w:val="single" w:sz="4" w:space="0" w:color="auto"/>
            </w:tcBorders>
            <w:shd w:val="clear" w:color="auto" w:fill="auto"/>
            <w:noWrap/>
            <w:vAlign w:val="center"/>
            <w:hideMark/>
          </w:tcPr>
          <w:p w14:paraId="511C963F"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t = 0</w:t>
            </w:r>
          </w:p>
        </w:tc>
        <w:tc>
          <w:tcPr>
            <w:tcW w:w="475" w:type="pct"/>
            <w:tcBorders>
              <w:top w:val="single" w:sz="4" w:space="0" w:color="auto"/>
              <w:bottom w:val="single" w:sz="4" w:space="0" w:color="auto"/>
            </w:tcBorders>
            <w:shd w:val="clear" w:color="auto" w:fill="auto"/>
            <w:noWrap/>
            <w:vAlign w:val="center"/>
            <w:hideMark/>
          </w:tcPr>
          <w:p w14:paraId="50BCD83C"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t = 25</w:t>
            </w:r>
          </w:p>
        </w:tc>
        <w:tc>
          <w:tcPr>
            <w:tcW w:w="418" w:type="pct"/>
            <w:tcBorders>
              <w:top w:val="single" w:sz="4" w:space="0" w:color="auto"/>
              <w:bottom w:val="single" w:sz="4" w:space="0" w:color="auto"/>
              <w:right w:val="single" w:sz="4" w:space="0" w:color="auto"/>
            </w:tcBorders>
            <w:shd w:val="clear" w:color="auto" w:fill="auto"/>
            <w:vAlign w:val="center"/>
            <w:hideMark/>
          </w:tcPr>
          <w:p w14:paraId="77C05E78"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t = 50</w:t>
            </w:r>
          </w:p>
        </w:tc>
        <w:tc>
          <w:tcPr>
            <w:tcW w:w="369" w:type="pct"/>
            <w:tcBorders>
              <w:top w:val="single" w:sz="4" w:space="0" w:color="auto"/>
              <w:left w:val="single" w:sz="4" w:space="0" w:color="auto"/>
              <w:bottom w:val="single" w:sz="4" w:space="0" w:color="auto"/>
            </w:tcBorders>
            <w:shd w:val="clear" w:color="auto" w:fill="auto"/>
            <w:noWrap/>
            <w:vAlign w:val="center"/>
            <w:hideMark/>
          </w:tcPr>
          <w:p w14:paraId="29F51848"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t = 0</w:t>
            </w:r>
          </w:p>
        </w:tc>
        <w:tc>
          <w:tcPr>
            <w:tcW w:w="393" w:type="pct"/>
            <w:tcBorders>
              <w:top w:val="single" w:sz="4" w:space="0" w:color="auto"/>
              <w:bottom w:val="single" w:sz="4" w:space="0" w:color="auto"/>
            </w:tcBorders>
            <w:shd w:val="clear" w:color="auto" w:fill="auto"/>
            <w:noWrap/>
            <w:vAlign w:val="center"/>
            <w:hideMark/>
          </w:tcPr>
          <w:p w14:paraId="3AB15135"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t = 25</w:t>
            </w:r>
          </w:p>
        </w:tc>
        <w:tc>
          <w:tcPr>
            <w:tcW w:w="443" w:type="pct"/>
            <w:tcBorders>
              <w:top w:val="single" w:sz="4" w:space="0" w:color="auto"/>
              <w:bottom w:val="single" w:sz="4" w:space="0" w:color="auto"/>
              <w:right w:val="single" w:sz="4" w:space="0" w:color="auto"/>
            </w:tcBorders>
            <w:shd w:val="clear" w:color="auto" w:fill="auto"/>
            <w:vAlign w:val="center"/>
            <w:hideMark/>
          </w:tcPr>
          <w:p w14:paraId="3F8529EF"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t = 50</w:t>
            </w:r>
          </w:p>
        </w:tc>
      </w:tr>
      <w:tr w:rsidR="000F4271" w:rsidRPr="00006E98" w14:paraId="689FBB6F" w14:textId="77777777" w:rsidTr="00EC2822">
        <w:trPr>
          <w:trHeight w:val="300"/>
        </w:trPr>
        <w:tc>
          <w:tcPr>
            <w:tcW w:w="1054" w:type="pct"/>
            <w:tcBorders>
              <w:top w:val="single" w:sz="4" w:space="0" w:color="auto"/>
              <w:bottom w:val="single" w:sz="4" w:space="0" w:color="auto"/>
              <w:right w:val="single" w:sz="4" w:space="0" w:color="auto"/>
            </w:tcBorders>
            <w:shd w:val="clear" w:color="auto" w:fill="auto"/>
            <w:noWrap/>
            <w:vAlign w:val="bottom"/>
            <w:hideMark/>
          </w:tcPr>
          <w:p w14:paraId="77C32261" w14:textId="38D42C55"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Limited Damage (DL)</w:t>
            </w:r>
          </w:p>
        </w:tc>
        <w:tc>
          <w:tcPr>
            <w:tcW w:w="464" w:type="pct"/>
            <w:tcBorders>
              <w:top w:val="single" w:sz="4" w:space="0" w:color="auto"/>
              <w:left w:val="single" w:sz="4" w:space="0" w:color="auto"/>
              <w:bottom w:val="single" w:sz="4" w:space="0" w:color="auto"/>
            </w:tcBorders>
            <w:shd w:val="clear" w:color="auto" w:fill="auto"/>
            <w:noWrap/>
            <w:vAlign w:val="center"/>
            <w:hideMark/>
          </w:tcPr>
          <w:p w14:paraId="140ADDC0" w14:textId="77777777" w:rsidR="00EC2822" w:rsidRPr="00006E98" w:rsidRDefault="00EC2822" w:rsidP="00EC2822">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0.10</w:t>
            </w:r>
          </w:p>
        </w:tc>
        <w:tc>
          <w:tcPr>
            <w:tcW w:w="524" w:type="pct"/>
            <w:tcBorders>
              <w:top w:val="single" w:sz="4" w:space="0" w:color="auto"/>
              <w:bottom w:val="single" w:sz="4" w:space="0" w:color="auto"/>
            </w:tcBorders>
            <w:shd w:val="clear" w:color="auto" w:fill="auto"/>
            <w:noWrap/>
            <w:vAlign w:val="center"/>
            <w:hideMark/>
          </w:tcPr>
          <w:p w14:paraId="7FE9C19F" w14:textId="77777777" w:rsidR="00EC2822" w:rsidRPr="00006E98" w:rsidRDefault="00EC2822" w:rsidP="00EC2822">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0.10</w:t>
            </w:r>
          </w:p>
        </w:tc>
        <w:tc>
          <w:tcPr>
            <w:tcW w:w="466" w:type="pct"/>
            <w:tcBorders>
              <w:top w:val="single" w:sz="4" w:space="0" w:color="auto"/>
              <w:bottom w:val="single" w:sz="4" w:space="0" w:color="auto"/>
              <w:right w:val="single" w:sz="4" w:space="0" w:color="auto"/>
            </w:tcBorders>
            <w:shd w:val="clear" w:color="auto" w:fill="auto"/>
            <w:noWrap/>
            <w:vAlign w:val="center"/>
            <w:hideMark/>
          </w:tcPr>
          <w:p w14:paraId="45B5FDC7" w14:textId="77777777" w:rsidR="00EC2822" w:rsidRPr="00006E98" w:rsidRDefault="00EC2822" w:rsidP="00EC2822">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0.10</w:t>
            </w:r>
          </w:p>
        </w:tc>
        <w:tc>
          <w:tcPr>
            <w:tcW w:w="394" w:type="pct"/>
            <w:tcBorders>
              <w:top w:val="single" w:sz="4" w:space="0" w:color="auto"/>
              <w:left w:val="single" w:sz="4" w:space="0" w:color="auto"/>
              <w:bottom w:val="single" w:sz="4" w:space="0" w:color="auto"/>
            </w:tcBorders>
            <w:shd w:val="clear" w:color="auto" w:fill="auto"/>
            <w:noWrap/>
            <w:vAlign w:val="center"/>
            <w:hideMark/>
          </w:tcPr>
          <w:p w14:paraId="71D58F6F"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0.22</w:t>
            </w:r>
          </w:p>
        </w:tc>
        <w:tc>
          <w:tcPr>
            <w:tcW w:w="475" w:type="pct"/>
            <w:tcBorders>
              <w:top w:val="single" w:sz="4" w:space="0" w:color="auto"/>
              <w:bottom w:val="single" w:sz="4" w:space="0" w:color="auto"/>
            </w:tcBorders>
            <w:shd w:val="clear" w:color="auto" w:fill="auto"/>
            <w:noWrap/>
            <w:vAlign w:val="center"/>
            <w:hideMark/>
          </w:tcPr>
          <w:p w14:paraId="28EC94DB"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0.22</w:t>
            </w:r>
          </w:p>
        </w:tc>
        <w:tc>
          <w:tcPr>
            <w:tcW w:w="418" w:type="pct"/>
            <w:tcBorders>
              <w:top w:val="single" w:sz="4" w:space="0" w:color="auto"/>
              <w:bottom w:val="single" w:sz="4" w:space="0" w:color="auto"/>
              <w:right w:val="single" w:sz="4" w:space="0" w:color="auto"/>
            </w:tcBorders>
            <w:shd w:val="clear" w:color="auto" w:fill="auto"/>
            <w:noWrap/>
            <w:vAlign w:val="center"/>
            <w:hideMark/>
          </w:tcPr>
          <w:p w14:paraId="17174F08"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0.19</w:t>
            </w:r>
          </w:p>
        </w:tc>
        <w:tc>
          <w:tcPr>
            <w:tcW w:w="369" w:type="pct"/>
            <w:tcBorders>
              <w:top w:val="single" w:sz="4" w:space="0" w:color="auto"/>
              <w:left w:val="single" w:sz="4" w:space="0" w:color="auto"/>
              <w:bottom w:val="single" w:sz="4" w:space="0" w:color="auto"/>
            </w:tcBorders>
            <w:shd w:val="clear" w:color="auto" w:fill="auto"/>
            <w:noWrap/>
            <w:vAlign w:val="center"/>
            <w:hideMark/>
          </w:tcPr>
          <w:p w14:paraId="743FA598"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0.15</w:t>
            </w:r>
          </w:p>
        </w:tc>
        <w:tc>
          <w:tcPr>
            <w:tcW w:w="393" w:type="pct"/>
            <w:tcBorders>
              <w:top w:val="single" w:sz="4" w:space="0" w:color="auto"/>
              <w:bottom w:val="single" w:sz="4" w:space="0" w:color="auto"/>
            </w:tcBorders>
            <w:shd w:val="clear" w:color="auto" w:fill="auto"/>
            <w:noWrap/>
            <w:vAlign w:val="center"/>
            <w:hideMark/>
          </w:tcPr>
          <w:p w14:paraId="48C0A131"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0.14</w:t>
            </w:r>
          </w:p>
        </w:tc>
        <w:tc>
          <w:tcPr>
            <w:tcW w:w="443" w:type="pct"/>
            <w:tcBorders>
              <w:top w:val="single" w:sz="4" w:space="0" w:color="auto"/>
              <w:bottom w:val="single" w:sz="4" w:space="0" w:color="auto"/>
              <w:right w:val="single" w:sz="4" w:space="0" w:color="auto"/>
            </w:tcBorders>
            <w:shd w:val="clear" w:color="auto" w:fill="auto"/>
            <w:noWrap/>
            <w:vAlign w:val="center"/>
            <w:hideMark/>
          </w:tcPr>
          <w:p w14:paraId="20F4C113"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0.13</w:t>
            </w:r>
          </w:p>
        </w:tc>
      </w:tr>
      <w:tr w:rsidR="000F4271" w:rsidRPr="00006E98" w14:paraId="20A1EBC2" w14:textId="77777777" w:rsidTr="00EC2822">
        <w:trPr>
          <w:trHeight w:val="300"/>
        </w:trPr>
        <w:tc>
          <w:tcPr>
            <w:tcW w:w="1054" w:type="pct"/>
            <w:tcBorders>
              <w:top w:val="single" w:sz="4" w:space="0" w:color="auto"/>
              <w:bottom w:val="single" w:sz="4" w:space="0" w:color="auto"/>
              <w:right w:val="single" w:sz="4" w:space="0" w:color="auto"/>
            </w:tcBorders>
            <w:shd w:val="clear" w:color="auto" w:fill="auto"/>
            <w:noWrap/>
            <w:vAlign w:val="bottom"/>
            <w:hideMark/>
          </w:tcPr>
          <w:p w14:paraId="52E680BE" w14:textId="533E1762"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Severe Damage (DS)</w:t>
            </w:r>
          </w:p>
        </w:tc>
        <w:tc>
          <w:tcPr>
            <w:tcW w:w="464" w:type="pct"/>
            <w:tcBorders>
              <w:top w:val="single" w:sz="4" w:space="0" w:color="auto"/>
              <w:left w:val="single" w:sz="4" w:space="0" w:color="auto"/>
              <w:bottom w:val="single" w:sz="4" w:space="0" w:color="auto"/>
            </w:tcBorders>
            <w:shd w:val="clear" w:color="auto" w:fill="auto"/>
            <w:noWrap/>
            <w:vAlign w:val="center"/>
            <w:hideMark/>
          </w:tcPr>
          <w:p w14:paraId="6FE5D6AE" w14:textId="77777777" w:rsidR="00EC2822" w:rsidRPr="00006E98" w:rsidRDefault="00EC2822" w:rsidP="00EC2822">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0.22</w:t>
            </w:r>
          </w:p>
        </w:tc>
        <w:tc>
          <w:tcPr>
            <w:tcW w:w="524" w:type="pct"/>
            <w:tcBorders>
              <w:top w:val="single" w:sz="4" w:space="0" w:color="auto"/>
              <w:bottom w:val="single" w:sz="4" w:space="0" w:color="auto"/>
            </w:tcBorders>
            <w:shd w:val="clear" w:color="auto" w:fill="auto"/>
            <w:noWrap/>
            <w:vAlign w:val="center"/>
            <w:hideMark/>
          </w:tcPr>
          <w:p w14:paraId="5F69D35C" w14:textId="77777777" w:rsidR="00EC2822" w:rsidRPr="00006E98" w:rsidRDefault="00EC2822" w:rsidP="00EC2822">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0.18</w:t>
            </w:r>
          </w:p>
        </w:tc>
        <w:tc>
          <w:tcPr>
            <w:tcW w:w="466" w:type="pct"/>
            <w:tcBorders>
              <w:top w:val="single" w:sz="4" w:space="0" w:color="auto"/>
              <w:bottom w:val="single" w:sz="4" w:space="0" w:color="auto"/>
              <w:right w:val="single" w:sz="4" w:space="0" w:color="auto"/>
            </w:tcBorders>
            <w:shd w:val="clear" w:color="auto" w:fill="auto"/>
            <w:noWrap/>
            <w:vAlign w:val="center"/>
            <w:hideMark/>
          </w:tcPr>
          <w:p w14:paraId="79DE5DE4" w14:textId="77777777" w:rsidR="00EC2822" w:rsidRPr="00006E98" w:rsidRDefault="00EC2822" w:rsidP="00EC2822">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0.15</w:t>
            </w:r>
          </w:p>
        </w:tc>
        <w:tc>
          <w:tcPr>
            <w:tcW w:w="394" w:type="pct"/>
            <w:tcBorders>
              <w:top w:val="single" w:sz="4" w:space="0" w:color="auto"/>
              <w:left w:val="single" w:sz="4" w:space="0" w:color="auto"/>
              <w:bottom w:val="single" w:sz="4" w:space="0" w:color="auto"/>
            </w:tcBorders>
            <w:shd w:val="clear" w:color="auto" w:fill="auto"/>
            <w:noWrap/>
            <w:vAlign w:val="center"/>
            <w:hideMark/>
          </w:tcPr>
          <w:p w14:paraId="62C4DC20"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0.29</w:t>
            </w:r>
          </w:p>
        </w:tc>
        <w:tc>
          <w:tcPr>
            <w:tcW w:w="475" w:type="pct"/>
            <w:tcBorders>
              <w:top w:val="single" w:sz="4" w:space="0" w:color="auto"/>
              <w:bottom w:val="single" w:sz="4" w:space="0" w:color="auto"/>
            </w:tcBorders>
            <w:shd w:val="clear" w:color="auto" w:fill="auto"/>
            <w:noWrap/>
            <w:vAlign w:val="center"/>
            <w:hideMark/>
          </w:tcPr>
          <w:p w14:paraId="353DB1D6"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0.27</w:t>
            </w:r>
          </w:p>
        </w:tc>
        <w:tc>
          <w:tcPr>
            <w:tcW w:w="418" w:type="pct"/>
            <w:tcBorders>
              <w:top w:val="single" w:sz="4" w:space="0" w:color="auto"/>
              <w:bottom w:val="single" w:sz="4" w:space="0" w:color="auto"/>
              <w:right w:val="single" w:sz="4" w:space="0" w:color="auto"/>
            </w:tcBorders>
            <w:shd w:val="clear" w:color="auto" w:fill="auto"/>
            <w:noWrap/>
            <w:vAlign w:val="center"/>
            <w:hideMark/>
          </w:tcPr>
          <w:p w14:paraId="1ADC1C09"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0.25</w:t>
            </w:r>
          </w:p>
        </w:tc>
        <w:tc>
          <w:tcPr>
            <w:tcW w:w="369" w:type="pct"/>
            <w:tcBorders>
              <w:top w:val="single" w:sz="4" w:space="0" w:color="auto"/>
              <w:left w:val="single" w:sz="4" w:space="0" w:color="auto"/>
              <w:bottom w:val="single" w:sz="4" w:space="0" w:color="auto"/>
            </w:tcBorders>
            <w:shd w:val="clear" w:color="auto" w:fill="auto"/>
            <w:noWrap/>
            <w:vAlign w:val="center"/>
            <w:hideMark/>
          </w:tcPr>
          <w:p w14:paraId="092C4F14"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0.23</w:t>
            </w:r>
          </w:p>
        </w:tc>
        <w:tc>
          <w:tcPr>
            <w:tcW w:w="393" w:type="pct"/>
            <w:tcBorders>
              <w:top w:val="single" w:sz="4" w:space="0" w:color="auto"/>
              <w:bottom w:val="single" w:sz="4" w:space="0" w:color="auto"/>
            </w:tcBorders>
            <w:shd w:val="clear" w:color="auto" w:fill="auto"/>
            <w:noWrap/>
            <w:vAlign w:val="center"/>
            <w:hideMark/>
          </w:tcPr>
          <w:p w14:paraId="03E26286"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0.22</w:t>
            </w:r>
          </w:p>
        </w:tc>
        <w:tc>
          <w:tcPr>
            <w:tcW w:w="443" w:type="pct"/>
            <w:tcBorders>
              <w:top w:val="single" w:sz="4" w:space="0" w:color="auto"/>
              <w:bottom w:val="single" w:sz="4" w:space="0" w:color="auto"/>
              <w:right w:val="single" w:sz="4" w:space="0" w:color="auto"/>
            </w:tcBorders>
            <w:shd w:val="clear" w:color="auto" w:fill="auto"/>
            <w:noWrap/>
            <w:vAlign w:val="center"/>
            <w:hideMark/>
          </w:tcPr>
          <w:p w14:paraId="1EEA6142"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0.20</w:t>
            </w:r>
          </w:p>
        </w:tc>
      </w:tr>
      <w:tr w:rsidR="000F4271" w:rsidRPr="00006E98" w14:paraId="5458EE18" w14:textId="77777777" w:rsidTr="00EC2822">
        <w:trPr>
          <w:trHeight w:val="300"/>
        </w:trPr>
        <w:tc>
          <w:tcPr>
            <w:tcW w:w="1054" w:type="pct"/>
            <w:tcBorders>
              <w:top w:val="single" w:sz="4" w:space="0" w:color="auto"/>
              <w:bottom w:val="single" w:sz="4" w:space="0" w:color="auto"/>
              <w:right w:val="single" w:sz="4" w:space="0" w:color="auto"/>
            </w:tcBorders>
            <w:shd w:val="clear" w:color="auto" w:fill="auto"/>
            <w:noWrap/>
            <w:vAlign w:val="bottom"/>
            <w:hideMark/>
          </w:tcPr>
          <w:p w14:paraId="7EDE2F97" w14:textId="65CDD91E"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Near Collapse (NC)</w:t>
            </w:r>
          </w:p>
        </w:tc>
        <w:tc>
          <w:tcPr>
            <w:tcW w:w="464" w:type="pct"/>
            <w:tcBorders>
              <w:top w:val="single" w:sz="4" w:space="0" w:color="auto"/>
              <w:left w:val="single" w:sz="4" w:space="0" w:color="auto"/>
              <w:bottom w:val="single" w:sz="4" w:space="0" w:color="auto"/>
            </w:tcBorders>
            <w:shd w:val="clear" w:color="auto" w:fill="auto"/>
            <w:noWrap/>
            <w:vAlign w:val="center"/>
            <w:hideMark/>
          </w:tcPr>
          <w:p w14:paraId="2CD4A3F3" w14:textId="77777777" w:rsidR="00EC2822" w:rsidRPr="00006E98" w:rsidRDefault="00EC2822" w:rsidP="00EC2822">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0.29</w:t>
            </w:r>
          </w:p>
        </w:tc>
        <w:tc>
          <w:tcPr>
            <w:tcW w:w="524" w:type="pct"/>
            <w:tcBorders>
              <w:top w:val="single" w:sz="4" w:space="0" w:color="auto"/>
              <w:bottom w:val="single" w:sz="4" w:space="0" w:color="auto"/>
            </w:tcBorders>
            <w:shd w:val="clear" w:color="auto" w:fill="auto"/>
            <w:noWrap/>
            <w:vAlign w:val="center"/>
            <w:hideMark/>
          </w:tcPr>
          <w:p w14:paraId="74A270EC" w14:textId="77777777" w:rsidR="00EC2822" w:rsidRPr="00006E98" w:rsidRDefault="00EC2822" w:rsidP="00EC2822">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0.28</w:t>
            </w:r>
          </w:p>
        </w:tc>
        <w:tc>
          <w:tcPr>
            <w:tcW w:w="466" w:type="pct"/>
            <w:tcBorders>
              <w:top w:val="single" w:sz="4" w:space="0" w:color="auto"/>
              <w:bottom w:val="single" w:sz="4" w:space="0" w:color="auto"/>
              <w:right w:val="single" w:sz="4" w:space="0" w:color="auto"/>
            </w:tcBorders>
            <w:shd w:val="clear" w:color="auto" w:fill="auto"/>
            <w:noWrap/>
            <w:vAlign w:val="center"/>
            <w:hideMark/>
          </w:tcPr>
          <w:p w14:paraId="16D31129" w14:textId="77777777" w:rsidR="00EC2822" w:rsidRPr="00006E98" w:rsidRDefault="00EC2822" w:rsidP="00EC2822">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0.26</w:t>
            </w:r>
          </w:p>
        </w:tc>
        <w:tc>
          <w:tcPr>
            <w:tcW w:w="394" w:type="pct"/>
            <w:tcBorders>
              <w:top w:val="single" w:sz="4" w:space="0" w:color="auto"/>
              <w:left w:val="single" w:sz="4" w:space="0" w:color="auto"/>
              <w:bottom w:val="single" w:sz="4" w:space="0" w:color="auto"/>
            </w:tcBorders>
            <w:shd w:val="clear" w:color="auto" w:fill="auto"/>
            <w:noWrap/>
            <w:vAlign w:val="center"/>
            <w:hideMark/>
          </w:tcPr>
          <w:p w14:paraId="3A461C73"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0.34</w:t>
            </w:r>
          </w:p>
        </w:tc>
        <w:tc>
          <w:tcPr>
            <w:tcW w:w="475" w:type="pct"/>
            <w:tcBorders>
              <w:top w:val="single" w:sz="4" w:space="0" w:color="auto"/>
              <w:bottom w:val="single" w:sz="4" w:space="0" w:color="auto"/>
            </w:tcBorders>
            <w:shd w:val="clear" w:color="auto" w:fill="auto"/>
            <w:noWrap/>
            <w:vAlign w:val="center"/>
            <w:hideMark/>
          </w:tcPr>
          <w:p w14:paraId="2EBE375A"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0.33</w:t>
            </w:r>
          </w:p>
        </w:tc>
        <w:tc>
          <w:tcPr>
            <w:tcW w:w="418" w:type="pct"/>
            <w:tcBorders>
              <w:top w:val="single" w:sz="4" w:space="0" w:color="auto"/>
              <w:bottom w:val="single" w:sz="4" w:space="0" w:color="auto"/>
              <w:right w:val="single" w:sz="4" w:space="0" w:color="auto"/>
            </w:tcBorders>
            <w:shd w:val="clear" w:color="auto" w:fill="auto"/>
            <w:noWrap/>
            <w:vAlign w:val="center"/>
            <w:hideMark/>
          </w:tcPr>
          <w:p w14:paraId="525E4DCA"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0.29</w:t>
            </w:r>
          </w:p>
        </w:tc>
        <w:tc>
          <w:tcPr>
            <w:tcW w:w="369" w:type="pct"/>
            <w:tcBorders>
              <w:top w:val="single" w:sz="4" w:space="0" w:color="auto"/>
              <w:left w:val="single" w:sz="4" w:space="0" w:color="auto"/>
              <w:bottom w:val="single" w:sz="4" w:space="0" w:color="auto"/>
            </w:tcBorders>
            <w:shd w:val="clear" w:color="auto" w:fill="auto"/>
            <w:noWrap/>
            <w:vAlign w:val="center"/>
            <w:hideMark/>
          </w:tcPr>
          <w:p w14:paraId="06DB0CE9"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0.30</w:t>
            </w:r>
          </w:p>
        </w:tc>
        <w:tc>
          <w:tcPr>
            <w:tcW w:w="393" w:type="pct"/>
            <w:tcBorders>
              <w:top w:val="single" w:sz="4" w:space="0" w:color="auto"/>
              <w:bottom w:val="single" w:sz="4" w:space="0" w:color="auto"/>
            </w:tcBorders>
            <w:shd w:val="clear" w:color="auto" w:fill="auto"/>
            <w:noWrap/>
            <w:vAlign w:val="center"/>
            <w:hideMark/>
          </w:tcPr>
          <w:p w14:paraId="1C8B07E9"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0.30</w:t>
            </w:r>
          </w:p>
        </w:tc>
        <w:tc>
          <w:tcPr>
            <w:tcW w:w="443" w:type="pct"/>
            <w:tcBorders>
              <w:top w:val="single" w:sz="4" w:space="0" w:color="auto"/>
              <w:bottom w:val="single" w:sz="4" w:space="0" w:color="auto"/>
              <w:right w:val="single" w:sz="4" w:space="0" w:color="auto"/>
            </w:tcBorders>
            <w:shd w:val="clear" w:color="auto" w:fill="auto"/>
            <w:noWrap/>
            <w:vAlign w:val="center"/>
            <w:hideMark/>
          </w:tcPr>
          <w:p w14:paraId="1CBB3124" w14:textId="77777777" w:rsidR="00EC2822" w:rsidRPr="00006E98" w:rsidRDefault="00EC2822" w:rsidP="00EC2822">
            <w:pPr>
              <w:spacing w:line="276" w:lineRule="auto"/>
              <w:jc w:val="center"/>
              <w:rPr>
                <w:rFonts w:eastAsia="Times New Roman" w:cs="Times New Roman"/>
                <w:bCs/>
                <w:sz w:val="20"/>
                <w:szCs w:val="20"/>
                <w:lang w:eastAsia="en-GB"/>
              </w:rPr>
            </w:pPr>
            <w:r w:rsidRPr="00006E98">
              <w:rPr>
                <w:rFonts w:eastAsia="Times New Roman" w:cs="Times New Roman"/>
                <w:bCs/>
                <w:sz w:val="20"/>
                <w:szCs w:val="20"/>
                <w:lang w:eastAsia="en-GB"/>
              </w:rPr>
              <w:t>0.22</w:t>
            </w:r>
          </w:p>
        </w:tc>
      </w:tr>
      <w:bookmarkEnd w:id="18"/>
    </w:tbl>
    <w:p w14:paraId="212F0A93" w14:textId="77777777" w:rsidR="00EC2822" w:rsidRPr="00006E98" w:rsidRDefault="00EC2822" w:rsidP="00F96FFD">
      <w:pPr>
        <w:spacing w:line="276" w:lineRule="auto"/>
      </w:pPr>
    </w:p>
    <w:p w14:paraId="330BCC54" w14:textId="493636D2" w:rsidR="00242FA4" w:rsidRPr="00006E98" w:rsidRDefault="00A45D90" w:rsidP="00F96FFD">
      <w:pPr>
        <w:spacing w:line="276" w:lineRule="auto"/>
      </w:pPr>
      <w:bookmarkStart w:id="19" w:name="_Hlk89359446"/>
      <w:r w:rsidRPr="00006E98">
        <w:t xml:space="preserve">According to </w:t>
      </w:r>
      <w:r w:rsidRPr="00006E98">
        <w:rPr>
          <w:highlight w:val="cyan"/>
        </w:rPr>
        <w:t>Figure 14</w:t>
      </w:r>
      <w:r w:rsidRPr="00006E98">
        <w:t xml:space="preserve"> and </w:t>
      </w:r>
      <w:r w:rsidRPr="00006E98">
        <w:rPr>
          <w:highlight w:val="cyan"/>
        </w:rPr>
        <w:t xml:space="preserve">Table </w:t>
      </w:r>
      <w:r w:rsidR="000D2D96" w:rsidRPr="00006E98">
        <w:rPr>
          <w:highlight w:val="cyan"/>
        </w:rPr>
        <w:t>10</w:t>
      </w:r>
      <w:r w:rsidRPr="00006E98">
        <w:t>, corrosion has significant effects on the seismic performance of the testbed building as the median values are decreasing over time</w:t>
      </w:r>
      <w:r w:rsidR="00EC2822" w:rsidRPr="00006E98">
        <w:t xml:space="preserve">. </w:t>
      </w:r>
      <w:r w:rsidR="00B95DE8" w:rsidRPr="00006E98">
        <w:t xml:space="preserve">Moreover, </w:t>
      </w:r>
      <w:r w:rsidR="004B0772" w:rsidRPr="00006E98">
        <w:t>the seismic performance reduction</w:t>
      </w:r>
      <w:r w:rsidRPr="00006E98">
        <w:t xml:space="preserve"> is fully compliant with the </w:t>
      </w:r>
      <w:r w:rsidR="004B0772" w:rsidRPr="00006E98">
        <w:t>increase of</w:t>
      </w:r>
      <w:r w:rsidRPr="00006E98">
        <w:t xml:space="preserve"> the crack width and pitting depth over the structure lifetime (</w:t>
      </w:r>
      <w:r w:rsidRPr="00006E98">
        <w:rPr>
          <w:highlight w:val="cyan"/>
        </w:rPr>
        <w:t>Figure 13</w:t>
      </w:r>
      <w:r w:rsidRPr="00006E98">
        <w:t xml:space="preserve">). </w:t>
      </w:r>
      <w:r w:rsidR="00124070" w:rsidRPr="00006E98">
        <w:t xml:space="preserve">The results illustrate a decrease </w:t>
      </w:r>
      <w:r w:rsidR="00EC2822" w:rsidRPr="00006E98">
        <w:t xml:space="preserve">in the median values </w:t>
      </w:r>
      <w:r w:rsidR="00124070" w:rsidRPr="00006E98">
        <w:t>by 9% at 25 years and almost 30% at 50 years, which tend to fluctuate a bit for the various limit states</w:t>
      </w:r>
      <w:r w:rsidR="00EC2822" w:rsidRPr="00006E98">
        <w:t xml:space="preserve">. Similarly, the logarithmic standard deviation values are slightly decreasing with the increase of the corrosion rate for each limit state. </w:t>
      </w:r>
    </w:p>
    <w:p w14:paraId="66AA7978" w14:textId="0D184685" w:rsidR="00B95DE8" w:rsidRPr="00006E98" w:rsidRDefault="006B2774" w:rsidP="00F96FFD">
      <w:pPr>
        <w:spacing w:line="276" w:lineRule="auto"/>
      </w:pPr>
      <w:r w:rsidRPr="00006E98">
        <w:rPr>
          <w:highlight w:val="cyan"/>
        </w:rPr>
        <w:t>Figure 15</w:t>
      </w:r>
      <w:r w:rsidRPr="00006E98">
        <w:t xml:space="preserve"> plots the regression analysis</w:t>
      </w:r>
      <w:r w:rsidR="00021A43" w:rsidRPr="00006E98">
        <w:t xml:space="preserve"> for the </w:t>
      </w:r>
      <w:r w:rsidR="00C445CD" w:rsidRPr="00006E98">
        <w:t>LS</w:t>
      </w:r>
      <w:r w:rsidR="00021A43" w:rsidRPr="00006E98">
        <w:t xml:space="preserve"> of NC</w:t>
      </w:r>
      <w:r w:rsidRPr="00006E98">
        <w:t xml:space="preserve"> in the logarithmic scale of the cloud data based on unscaled ground motion records</w:t>
      </w:r>
      <w:r w:rsidR="00021A43" w:rsidRPr="00006E98">
        <w:t xml:space="preserve"> at 0, 25 and 50 years</w:t>
      </w:r>
      <w:r w:rsidR="00E01BB2" w:rsidRPr="00006E98">
        <w:t>.</w:t>
      </w:r>
      <w:r w:rsidR="00021A43" w:rsidRPr="00006E98">
        <w:t xml:space="preserve"> </w:t>
      </w:r>
      <w:r w:rsidR="00E01BB2" w:rsidRPr="00006E98">
        <w:t xml:space="preserve">Finally, </w:t>
      </w:r>
      <w:r w:rsidRPr="00006E98">
        <w:rPr>
          <w:highlight w:val="cyan"/>
        </w:rPr>
        <w:t xml:space="preserve">Table </w:t>
      </w:r>
      <w:r w:rsidR="00EC2822" w:rsidRPr="00006E98">
        <w:rPr>
          <w:highlight w:val="cyan"/>
        </w:rPr>
        <w:t>1</w:t>
      </w:r>
      <w:r w:rsidR="000D2D96" w:rsidRPr="00006E98">
        <w:rPr>
          <w:highlight w:val="cyan"/>
        </w:rPr>
        <w:t>2</w:t>
      </w:r>
      <w:r w:rsidRPr="00006E98">
        <w:t xml:space="preserve"> </w:t>
      </w:r>
      <w:r w:rsidR="00C103DE" w:rsidRPr="00006E98">
        <w:t xml:space="preserve">and </w:t>
      </w:r>
      <w:r w:rsidR="00C103DE" w:rsidRPr="00006E98">
        <w:rPr>
          <w:highlight w:val="cyan"/>
        </w:rPr>
        <w:t>Table 1</w:t>
      </w:r>
      <w:r w:rsidR="000D2D96" w:rsidRPr="00006E98">
        <w:rPr>
          <w:highlight w:val="cyan"/>
        </w:rPr>
        <w:t>3</w:t>
      </w:r>
      <w:r w:rsidR="00C103DE" w:rsidRPr="00006E98">
        <w:t xml:space="preserve"> </w:t>
      </w:r>
      <w:r w:rsidRPr="00006E98">
        <w:t xml:space="preserve">show the values </w:t>
      </w:r>
      <w:r w:rsidR="00C103DE" w:rsidRPr="00006E98">
        <w:t xml:space="preserve">of median and standard deviation </w:t>
      </w:r>
      <w:r w:rsidRPr="00006E98">
        <w:t xml:space="preserve">of the IMs obtained for </w:t>
      </w:r>
      <w:r w:rsidR="00021A43" w:rsidRPr="00006E98">
        <w:t xml:space="preserve">each </w:t>
      </w:r>
      <w:r w:rsidRPr="00006E98">
        <w:t xml:space="preserve">given </w:t>
      </w:r>
      <w:r w:rsidR="00C445CD" w:rsidRPr="00006E98">
        <w:t>LS</w:t>
      </w:r>
      <w:r w:rsidR="00021A43" w:rsidRPr="00006E98">
        <w:t>.</w:t>
      </w:r>
    </w:p>
    <w:bookmarkEnd w:id="19"/>
    <w:p w14:paraId="3502F152" w14:textId="77777777" w:rsidR="00B95DE8" w:rsidRPr="00006E98" w:rsidRDefault="00B95DE8" w:rsidP="00F96FFD">
      <w:pPr>
        <w:spacing w:line="276" w:lineRule="auto"/>
      </w:pPr>
    </w:p>
    <w:p w14:paraId="0EF4E89F" w14:textId="7876ECF5" w:rsidR="00EC2822" w:rsidRPr="00006E98" w:rsidRDefault="006B2774" w:rsidP="00EC2822">
      <w:pPr>
        <w:pStyle w:val="Caption"/>
        <w:spacing w:after="0" w:line="276" w:lineRule="auto"/>
        <w:jc w:val="left"/>
      </w:pPr>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12</w:t>
      </w:r>
      <w:r w:rsidR="0005501E" w:rsidRPr="00006E98">
        <w:rPr>
          <w:noProof/>
        </w:rPr>
        <w:fldChar w:fldCharType="end"/>
      </w:r>
      <w:r w:rsidRPr="00006E98">
        <w:t xml:space="preserve">. </w:t>
      </w:r>
      <w:r w:rsidR="00EC2822" w:rsidRPr="00006E98">
        <w:t>Median values (</w:t>
      </w:r>
      <m:oMath>
        <m:sSub>
          <m:sSubPr>
            <m:ctrlPr>
              <w:rPr>
                <w:rFonts w:ascii="Cambria Math" w:hAnsi="Cambria Math"/>
                <w:i/>
              </w:rPr>
            </m:ctrlPr>
          </m:sSubPr>
          <m:e>
            <m:r>
              <w:rPr>
                <w:rFonts w:ascii="Cambria Math" w:hAnsi="Cambria Math"/>
              </w:rPr>
              <m:t>η</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|IM</m:t>
            </m:r>
          </m:sub>
        </m:sSub>
      </m:oMath>
      <w:r w:rsidR="00EC2822" w:rsidRPr="00006E98">
        <w:rPr>
          <w:rFonts w:eastAsiaTheme="minorEastAsia"/>
        </w:rPr>
        <w:t>)</w:t>
      </w:r>
      <w:r w:rsidR="00EC2822" w:rsidRPr="00006E98">
        <w:t xml:space="preserve"> from Cloud data for each given LS</w:t>
      </w:r>
    </w:p>
    <w:tbl>
      <w:tblPr>
        <w:tblW w:w="9021" w:type="dxa"/>
        <w:tblLook w:val="04A0" w:firstRow="1" w:lastRow="0" w:firstColumn="1" w:lastColumn="0" w:noHBand="0" w:noVBand="1"/>
      </w:tblPr>
      <w:tblGrid>
        <w:gridCol w:w="1985"/>
        <w:gridCol w:w="753"/>
        <w:gridCol w:w="785"/>
        <w:gridCol w:w="948"/>
        <w:gridCol w:w="663"/>
        <w:gridCol w:w="785"/>
        <w:gridCol w:w="869"/>
        <w:gridCol w:w="663"/>
        <w:gridCol w:w="785"/>
        <w:gridCol w:w="785"/>
      </w:tblGrid>
      <w:tr w:rsidR="000F4271" w:rsidRPr="00006E98" w14:paraId="444F8D40" w14:textId="77777777" w:rsidTr="00124070">
        <w:trPr>
          <w:trHeight w:val="288"/>
        </w:trPr>
        <w:tc>
          <w:tcPr>
            <w:tcW w:w="1985" w:type="dxa"/>
            <w:vMerge w:val="restart"/>
            <w:tcBorders>
              <w:top w:val="single" w:sz="4" w:space="0" w:color="auto"/>
              <w:left w:val="nil"/>
              <w:bottom w:val="single" w:sz="4" w:space="0" w:color="000000"/>
              <w:right w:val="single" w:sz="4" w:space="0" w:color="000000"/>
            </w:tcBorders>
            <w:shd w:val="clear" w:color="auto" w:fill="auto"/>
            <w:noWrap/>
            <w:vAlign w:val="center"/>
            <w:hideMark/>
          </w:tcPr>
          <w:p w14:paraId="490B1E48" w14:textId="77777777" w:rsidR="006B2774" w:rsidRPr="00006E98" w:rsidRDefault="006B2774" w:rsidP="00F96FFD">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Limit State</w:t>
            </w:r>
          </w:p>
        </w:tc>
        <w:tc>
          <w:tcPr>
            <w:tcW w:w="248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A958101" w14:textId="77777777" w:rsidR="006B2774" w:rsidRPr="00006E98" w:rsidRDefault="006B2774" w:rsidP="00F96FFD">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NFNP</w:t>
            </w:r>
          </w:p>
        </w:tc>
        <w:tc>
          <w:tcPr>
            <w:tcW w:w="231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482DCD3" w14:textId="77777777" w:rsidR="006B2774" w:rsidRPr="00006E98" w:rsidRDefault="006B2774" w:rsidP="00F96FFD">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FF</w:t>
            </w:r>
          </w:p>
        </w:tc>
        <w:tc>
          <w:tcPr>
            <w:tcW w:w="223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B5E8636" w14:textId="77777777" w:rsidR="006B2774" w:rsidRPr="00006E98" w:rsidRDefault="006B2774" w:rsidP="00F96FFD">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NFPL</w:t>
            </w:r>
          </w:p>
        </w:tc>
      </w:tr>
      <w:tr w:rsidR="000F4271" w:rsidRPr="00006E98" w14:paraId="3225FCE7" w14:textId="77777777" w:rsidTr="00124070">
        <w:trPr>
          <w:trHeight w:val="288"/>
        </w:trPr>
        <w:tc>
          <w:tcPr>
            <w:tcW w:w="1985" w:type="dxa"/>
            <w:vMerge/>
            <w:tcBorders>
              <w:top w:val="single" w:sz="4" w:space="0" w:color="auto"/>
              <w:left w:val="nil"/>
              <w:bottom w:val="single" w:sz="4" w:space="0" w:color="000000"/>
              <w:right w:val="single" w:sz="4" w:space="0" w:color="000000"/>
            </w:tcBorders>
            <w:vAlign w:val="center"/>
            <w:hideMark/>
          </w:tcPr>
          <w:p w14:paraId="3AEA9C9A" w14:textId="77777777" w:rsidR="006B2774" w:rsidRPr="00006E98" w:rsidRDefault="006B2774" w:rsidP="00F96FFD">
            <w:pPr>
              <w:spacing w:line="276" w:lineRule="auto"/>
              <w:jc w:val="left"/>
              <w:rPr>
                <w:rFonts w:eastAsia="Times New Roman" w:cs="Times New Roman"/>
                <w:b/>
                <w:bCs/>
                <w:sz w:val="20"/>
                <w:szCs w:val="20"/>
                <w:lang w:eastAsia="en-GB"/>
              </w:rPr>
            </w:pPr>
          </w:p>
        </w:tc>
        <w:tc>
          <w:tcPr>
            <w:tcW w:w="753" w:type="dxa"/>
            <w:tcBorders>
              <w:top w:val="nil"/>
              <w:left w:val="nil"/>
              <w:bottom w:val="nil"/>
              <w:right w:val="nil"/>
            </w:tcBorders>
            <w:shd w:val="clear" w:color="auto" w:fill="auto"/>
            <w:noWrap/>
            <w:vAlign w:val="bottom"/>
            <w:hideMark/>
          </w:tcPr>
          <w:p w14:paraId="55869D4E" w14:textId="77777777" w:rsidR="006B2774" w:rsidRPr="00006E98" w:rsidRDefault="006B277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0</w:t>
            </w:r>
          </w:p>
        </w:tc>
        <w:tc>
          <w:tcPr>
            <w:tcW w:w="785" w:type="dxa"/>
            <w:tcBorders>
              <w:top w:val="nil"/>
              <w:left w:val="nil"/>
              <w:bottom w:val="nil"/>
              <w:right w:val="nil"/>
            </w:tcBorders>
            <w:shd w:val="clear" w:color="auto" w:fill="auto"/>
            <w:noWrap/>
            <w:vAlign w:val="bottom"/>
            <w:hideMark/>
          </w:tcPr>
          <w:p w14:paraId="284D9F9D" w14:textId="77777777" w:rsidR="006B2774" w:rsidRPr="00006E98" w:rsidRDefault="006B277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25</w:t>
            </w:r>
          </w:p>
        </w:tc>
        <w:tc>
          <w:tcPr>
            <w:tcW w:w="948" w:type="dxa"/>
            <w:tcBorders>
              <w:top w:val="nil"/>
              <w:left w:val="nil"/>
              <w:bottom w:val="nil"/>
              <w:right w:val="single" w:sz="4" w:space="0" w:color="auto"/>
            </w:tcBorders>
            <w:shd w:val="clear" w:color="auto" w:fill="auto"/>
            <w:noWrap/>
            <w:vAlign w:val="bottom"/>
            <w:hideMark/>
          </w:tcPr>
          <w:p w14:paraId="44F1218D" w14:textId="77777777" w:rsidR="006B2774" w:rsidRPr="00006E98" w:rsidRDefault="006B277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50</w:t>
            </w:r>
          </w:p>
        </w:tc>
        <w:tc>
          <w:tcPr>
            <w:tcW w:w="663" w:type="dxa"/>
            <w:tcBorders>
              <w:top w:val="nil"/>
              <w:left w:val="nil"/>
              <w:bottom w:val="nil"/>
              <w:right w:val="nil"/>
            </w:tcBorders>
            <w:shd w:val="clear" w:color="auto" w:fill="auto"/>
            <w:noWrap/>
            <w:vAlign w:val="bottom"/>
            <w:hideMark/>
          </w:tcPr>
          <w:p w14:paraId="71A0FE0E" w14:textId="77777777" w:rsidR="006B2774" w:rsidRPr="00006E98" w:rsidRDefault="006B277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0</w:t>
            </w:r>
          </w:p>
        </w:tc>
        <w:tc>
          <w:tcPr>
            <w:tcW w:w="785" w:type="dxa"/>
            <w:tcBorders>
              <w:top w:val="nil"/>
              <w:left w:val="nil"/>
              <w:bottom w:val="nil"/>
              <w:right w:val="nil"/>
            </w:tcBorders>
            <w:shd w:val="clear" w:color="auto" w:fill="auto"/>
            <w:noWrap/>
            <w:vAlign w:val="bottom"/>
            <w:hideMark/>
          </w:tcPr>
          <w:p w14:paraId="483F4523" w14:textId="77777777" w:rsidR="006B2774" w:rsidRPr="00006E98" w:rsidRDefault="006B277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25</w:t>
            </w:r>
          </w:p>
        </w:tc>
        <w:tc>
          <w:tcPr>
            <w:tcW w:w="869" w:type="dxa"/>
            <w:tcBorders>
              <w:top w:val="nil"/>
              <w:left w:val="nil"/>
              <w:bottom w:val="nil"/>
              <w:right w:val="single" w:sz="4" w:space="0" w:color="auto"/>
            </w:tcBorders>
            <w:shd w:val="clear" w:color="auto" w:fill="auto"/>
            <w:noWrap/>
            <w:vAlign w:val="bottom"/>
            <w:hideMark/>
          </w:tcPr>
          <w:p w14:paraId="3E4C38D7" w14:textId="77777777" w:rsidR="006B2774" w:rsidRPr="00006E98" w:rsidRDefault="006B277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50</w:t>
            </w:r>
          </w:p>
        </w:tc>
        <w:tc>
          <w:tcPr>
            <w:tcW w:w="663" w:type="dxa"/>
            <w:tcBorders>
              <w:top w:val="nil"/>
              <w:left w:val="nil"/>
              <w:bottom w:val="nil"/>
              <w:right w:val="nil"/>
            </w:tcBorders>
            <w:shd w:val="clear" w:color="auto" w:fill="auto"/>
            <w:noWrap/>
            <w:vAlign w:val="bottom"/>
            <w:hideMark/>
          </w:tcPr>
          <w:p w14:paraId="0D2D63E1" w14:textId="77777777" w:rsidR="006B2774" w:rsidRPr="00006E98" w:rsidRDefault="006B277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0</w:t>
            </w:r>
          </w:p>
        </w:tc>
        <w:tc>
          <w:tcPr>
            <w:tcW w:w="785" w:type="dxa"/>
            <w:tcBorders>
              <w:top w:val="nil"/>
              <w:left w:val="nil"/>
              <w:bottom w:val="nil"/>
              <w:right w:val="nil"/>
            </w:tcBorders>
            <w:shd w:val="clear" w:color="auto" w:fill="auto"/>
            <w:noWrap/>
            <w:vAlign w:val="bottom"/>
            <w:hideMark/>
          </w:tcPr>
          <w:p w14:paraId="215D6510" w14:textId="77777777" w:rsidR="006B2774" w:rsidRPr="00006E98" w:rsidRDefault="006B277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25</w:t>
            </w:r>
          </w:p>
        </w:tc>
        <w:tc>
          <w:tcPr>
            <w:tcW w:w="785" w:type="dxa"/>
            <w:tcBorders>
              <w:top w:val="nil"/>
              <w:left w:val="nil"/>
              <w:bottom w:val="nil"/>
              <w:right w:val="nil"/>
            </w:tcBorders>
            <w:shd w:val="clear" w:color="auto" w:fill="auto"/>
            <w:noWrap/>
            <w:vAlign w:val="bottom"/>
            <w:hideMark/>
          </w:tcPr>
          <w:p w14:paraId="16FAE4BE" w14:textId="77777777" w:rsidR="006B2774" w:rsidRPr="00006E98" w:rsidRDefault="006B2774" w:rsidP="00F96FFD">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50</w:t>
            </w:r>
          </w:p>
        </w:tc>
      </w:tr>
      <w:tr w:rsidR="000F4271" w:rsidRPr="00006E98" w14:paraId="03DBB959" w14:textId="77777777" w:rsidTr="00124070">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76640660" w14:textId="77777777" w:rsidR="006B2774" w:rsidRPr="00006E98" w:rsidRDefault="006B2774" w:rsidP="00F96FFD">
            <w:pPr>
              <w:spacing w:line="276" w:lineRule="auto"/>
              <w:jc w:val="center"/>
              <w:rPr>
                <w:rFonts w:eastAsia="Times New Roman" w:cs="Times New Roman"/>
                <w:sz w:val="19"/>
                <w:szCs w:val="19"/>
                <w:lang w:eastAsia="en-GB"/>
              </w:rPr>
            </w:pPr>
            <w:r w:rsidRPr="00006E98">
              <w:rPr>
                <w:rFonts w:eastAsia="Times New Roman" w:cs="Times New Roman"/>
                <w:sz w:val="19"/>
                <w:szCs w:val="19"/>
                <w:lang w:eastAsia="en-GB"/>
              </w:rPr>
              <w:t>Limited Damage (LD)</w:t>
            </w:r>
          </w:p>
        </w:tc>
        <w:tc>
          <w:tcPr>
            <w:tcW w:w="753" w:type="dxa"/>
            <w:tcBorders>
              <w:top w:val="single" w:sz="4" w:space="0" w:color="auto"/>
              <w:left w:val="single" w:sz="4" w:space="0" w:color="auto"/>
              <w:bottom w:val="single" w:sz="4" w:space="0" w:color="auto"/>
              <w:right w:val="nil"/>
            </w:tcBorders>
            <w:shd w:val="clear" w:color="auto" w:fill="auto"/>
            <w:noWrap/>
            <w:vAlign w:val="bottom"/>
            <w:hideMark/>
          </w:tcPr>
          <w:p w14:paraId="7655969E" w14:textId="2971820A"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A319D4" w:rsidRPr="00006E98">
              <w:rPr>
                <w:rFonts w:eastAsia="Times New Roman" w:cs="Times New Roman"/>
                <w:sz w:val="20"/>
                <w:szCs w:val="20"/>
                <w:lang w:eastAsia="en-GB"/>
              </w:rPr>
              <w:t>16</w:t>
            </w:r>
          </w:p>
        </w:tc>
        <w:tc>
          <w:tcPr>
            <w:tcW w:w="785" w:type="dxa"/>
            <w:tcBorders>
              <w:top w:val="single" w:sz="4" w:space="0" w:color="auto"/>
              <w:left w:val="nil"/>
              <w:bottom w:val="single" w:sz="4" w:space="0" w:color="auto"/>
              <w:right w:val="nil"/>
            </w:tcBorders>
            <w:shd w:val="clear" w:color="auto" w:fill="auto"/>
            <w:noWrap/>
            <w:vAlign w:val="bottom"/>
            <w:hideMark/>
          </w:tcPr>
          <w:p w14:paraId="4C803471" w14:textId="2F548F37"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A319D4" w:rsidRPr="00006E98">
              <w:rPr>
                <w:rFonts w:eastAsia="Times New Roman" w:cs="Times New Roman"/>
                <w:sz w:val="20"/>
                <w:szCs w:val="20"/>
                <w:lang w:eastAsia="en-GB"/>
              </w:rPr>
              <w:t>12</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14:paraId="6D68B56E" w14:textId="36DC9EDA"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A319D4" w:rsidRPr="00006E98">
              <w:rPr>
                <w:rFonts w:eastAsia="Times New Roman" w:cs="Times New Roman"/>
                <w:sz w:val="20"/>
                <w:szCs w:val="20"/>
                <w:lang w:eastAsia="en-GB"/>
              </w:rPr>
              <w:t>06</w:t>
            </w:r>
          </w:p>
        </w:tc>
        <w:tc>
          <w:tcPr>
            <w:tcW w:w="663" w:type="dxa"/>
            <w:tcBorders>
              <w:top w:val="single" w:sz="4" w:space="0" w:color="auto"/>
              <w:left w:val="nil"/>
              <w:bottom w:val="single" w:sz="4" w:space="0" w:color="auto"/>
              <w:right w:val="nil"/>
            </w:tcBorders>
            <w:shd w:val="clear" w:color="auto" w:fill="auto"/>
            <w:noWrap/>
            <w:vAlign w:val="bottom"/>
            <w:hideMark/>
          </w:tcPr>
          <w:p w14:paraId="650529C1" w14:textId="12A684C5"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A319D4" w:rsidRPr="00006E98">
              <w:rPr>
                <w:rFonts w:eastAsia="Times New Roman" w:cs="Times New Roman"/>
                <w:sz w:val="20"/>
                <w:szCs w:val="20"/>
                <w:lang w:eastAsia="en-GB"/>
              </w:rPr>
              <w:t>3</w:t>
            </w:r>
            <w:r w:rsidR="00F64D7F" w:rsidRPr="00006E98">
              <w:rPr>
                <w:rFonts w:eastAsia="Times New Roman" w:cs="Times New Roman"/>
                <w:sz w:val="20"/>
                <w:szCs w:val="20"/>
                <w:lang w:eastAsia="en-GB"/>
              </w:rPr>
              <w:t>1</w:t>
            </w:r>
          </w:p>
        </w:tc>
        <w:tc>
          <w:tcPr>
            <w:tcW w:w="785" w:type="dxa"/>
            <w:tcBorders>
              <w:top w:val="single" w:sz="4" w:space="0" w:color="auto"/>
              <w:left w:val="nil"/>
              <w:bottom w:val="single" w:sz="4" w:space="0" w:color="auto"/>
              <w:right w:val="nil"/>
            </w:tcBorders>
            <w:shd w:val="clear" w:color="auto" w:fill="auto"/>
            <w:noWrap/>
            <w:vAlign w:val="bottom"/>
            <w:hideMark/>
          </w:tcPr>
          <w:p w14:paraId="121FC76E" w14:textId="19594D34"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FF44C3" w:rsidRPr="00006E98">
              <w:rPr>
                <w:rFonts w:eastAsia="Times New Roman" w:cs="Times New Roman"/>
                <w:sz w:val="20"/>
                <w:szCs w:val="20"/>
                <w:lang w:eastAsia="en-GB"/>
              </w:rPr>
              <w:t>2</w:t>
            </w:r>
            <w:r w:rsidR="00F64D7F" w:rsidRPr="00006E98">
              <w:rPr>
                <w:rFonts w:eastAsia="Times New Roman" w:cs="Times New Roman"/>
                <w:sz w:val="20"/>
                <w:szCs w:val="20"/>
                <w:lang w:eastAsia="en-GB"/>
              </w:rPr>
              <w:t>7</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6832732B" w14:textId="786E10E2"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F64D7F" w:rsidRPr="00006E98">
              <w:rPr>
                <w:rFonts w:eastAsia="Times New Roman" w:cs="Times New Roman"/>
                <w:sz w:val="20"/>
                <w:szCs w:val="20"/>
                <w:lang w:eastAsia="en-GB"/>
              </w:rPr>
              <w:t>20</w:t>
            </w:r>
          </w:p>
        </w:tc>
        <w:tc>
          <w:tcPr>
            <w:tcW w:w="663" w:type="dxa"/>
            <w:tcBorders>
              <w:top w:val="single" w:sz="4" w:space="0" w:color="auto"/>
              <w:left w:val="nil"/>
              <w:bottom w:val="single" w:sz="4" w:space="0" w:color="auto"/>
              <w:right w:val="nil"/>
            </w:tcBorders>
            <w:shd w:val="clear" w:color="auto" w:fill="auto"/>
            <w:noWrap/>
            <w:vAlign w:val="bottom"/>
            <w:hideMark/>
          </w:tcPr>
          <w:p w14:paraId="727918E7" w14:textId="03355254"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FF44C3" w:rsidRPr="00006E98">
              <w:rPr>
                <w:rFonts w:eastAsia="Times New Roman" w:cs="Times New Roman"/>
                <w:sz w:val="20"/>
                <w:szCs w:val="20"/>
                <w:lang w:eastAsia="en-GB"/>
              </w:rPr>
              <w:t>2</w:t>
            </w:r>
            <w:r w:rsidR="00F64D7F" w:rsidRPr="00006E98">
              <w:rPr>
                <w:rFonts w:eastAsia="Times New Roman" w:cs="Times New Roman"/>
                <w:sz w:val="20"/>
                <w:szCs w:val="20"/>
                <w:lang w:eastAsia="en-GB"/>
              </w:rPr>
              <w:t>9</w:t>
            </w:r>
          </w:p>
        </w:tc>
        <w:tc>
          <w:tcPr>
            <w:tcW w:w="785" w:type="dxa"/>
            <w:tcBorders>
              <w:top w:val="single" w:sz="4" w:space="0" w:color="auto"/>
              <w:left w:val="nil"/>
              <w:bottom w:val="single" w:sz="4" w:space="0" w:color="auto"/>
              <w:right w:val="nil"/>
            </w:tcBorders>
            <w:shd w:val="clear" w:color="auto" w:fill="auto"/>
            <w:noWrap/>
            <w:vAlign w:val="bottom"/>
            <w:hideMark/>
          </w:tcPr>
          <w:p w14:paraId="2ABD3F6B" w14:textId="260228A9"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FF44C3" w:rsidRPr="00006E98">
              <w:rPr>
                <w:rFonts w:eastAsia="Times New Roman" w:cs="Times New Roman"/>
                <w:sz w:val="20"/>
                <w:szCs w:val="20"/>
                <w:lang w:eastAsia="en-GB"/>
              </w:rPr>
              <w:t>2</w:t>
            </w:r>
            <w:r w:rsidR="00F64D7F" w:rsidRPr="00006E98">
              <w:rPr>
                <w:rFonts w:eastAsia="Times New Roman" w:cs="Times New Roman"/>
                <w:sz w:val="20"/>
                <w:szCs w:val="20"/>
                <w:lang w:eastAsia="en-GB"/>
              </w:rPr>
              <w:t>5</w:t>
            </w:r>
          </w:p>
        </w:tc>
        <w:tc>
          <w:tcPr>
            <w:tcW w:w="785" w:type="dxa"/>
            <w:tcBorders>
              <w:top w:val="single" w:sz="4" w:space="0" w:color="auto"/>
              <w:left w:val="nil"/>
              <w:bottom w:val="single" w:sz="4" w:space="0" w:color="auto"/>
              <w:right w:val="nil"/>
            </w:tcBorders>
            <w:shd w:val="clear" w:color="auto" w:fill="auto"/>
            <w:noWrap/>
            <w:vAlign w:val="bottom"/>
            <w:hideMark/>
          </w:tcPr>
          <w:p w14:paraId="3936BC1F" w14:textId="68DE9134"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FF44C3" w:rsidRPr="00006E98">
              <w:rPr>
                <w:rFonts w:eastAsia="Times New Roman" w:cs="Times New Roman"/>
                <w:sz w:val="20"/>
                <w:szCs w:val="20"/>
                <w:lang w:eastAsia="en-GB"/>
              </w:rPr>
              <w:t>1</w:t>
            </w:r>
            <w:r w:rsidR="00F64D7F" w:rsidRPr="00006E98">
              <w:rPr>
                <w:rFonts w:eastAsia="Times New Roman" w:cs="Times New Roman"/>
                <w:sz w:val="20"/>
                <w:szCs w:val="20"/>
                <w:lang w:eastAsia="en-GB"/>
              </w:rPr>
              <w:t>7</w:t>
            </w:r>
          </w:p>
        </w:tc>
      </w:tr>
      <w:tr w:rsidR="000F4271" w:rsidRPr="00006E98" w14:paraId="0EE85E66" w14:textId="77777777" w:rsidTr="00124070">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1F6234C5" w14:textId="77777777" w:rsidR="006B2774" w:rsidRPr="00006E98" w:rsidRDefault="006B2774" w:rsidP="00F96FFD">
            <w:pPr>
              <w:spacing w:line="276" w:lineRule="auto"/>
              <w:jc w:val="center"/>
              <w:rPr>
                <w:rFonts w:eastAsia="Times New Roman" w:cs="Times New Roman"/>
                <w:sz w:val="19"/>
                <w:szCs w:val="19"/>
                <w:lang w:eastAsia="en-GB"/>
              </w:rPr>
            </w:pPr>
            <w:r w:rsidRPr="00006E98">
              <w:rPr>
                <w:rFonts w:eastAsia="Times New Roman" w:cs="Times New Roman"/>
                <w:sz w:val="19"/>
                <w:szCs w:val="19"/>
                <w:lang w:eastAsia="en-GB"/>
              </w:rPr>
              <w:t>Severe Damage (DS)</w:t>
            </w:r>
          </w:p>
        </w:tc>
        <w:tc>
          <w:tcPr>
            <w:tcW w:w="753" w:type="dxa"/>
            <w:tcBorders>
              <w:top w:val="nil"/>
              <w:left w:val="single" w:sz="4" w:space="0" w:color="auto"/>
              <w:bottom w:val="single" w:sz="4" w:space="0" w:color="auto"/>
              <w:right w:val="nil"/>
            </w:tcBorders>
            <w:shd w:val="clear" w:color="auto" w:fill="auto"/>
            <w:noWrap/>
            <w:vAlign w:val="bottom"/>
            <w:hideMark/>
          </w:tcPr>
          <w:p w14:paraId="158F2E34" w14:textId="65903B88"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7A115A" w:rsidRPr="00006E98">
              <w:rPr>
                <w:rFonts w:eastAsia="Times New Roman" w:cs="Times New Roman"/>
                <w:sz w:val="20"/>
                <w:szCs w:val="20"/>
                <w:lang w:eastAsia="en-GB"/>
              </w:rPr>
              <w:t>6</w:t>
            </w:r>
            <w:r w:rsidR="00F64D7F" w:rsidRPr="00006E98">
              <w:rPr>
                <w:rFonts w:eastAsia="Times New Roman" w:cs="Times New Roman"/>
                <w:sz w:val="20"/>
                <w:szCs w:val="20"/>
                <w:lang w:eastAsia="en-GB"/>
              </w:rPr>
              <w:t>2</w:t>
            </w:r>
          </w:p>
        </w:tc>
        <w:tc>
          <w:tcPr>
            <w:tcW w:w="785" w:type="dxa"/>
            <w:tcBorders>
              <w:top w:val="nil"/>
              <w:left w:val="nil"/>
              <w:bottom w:val="single" w:sz="4" w:space="0" w:color="auto"/>
              <w:right w:val="nil"/>
            </w:tcBorders>
            <w:shd w:val="clear" w:color="auto" w:fill="auto"/>
            <w:noWrap/>
            <w:vAlign w:val="bottom"/>
            <w:hideMark/>
          </w:tcPr>
          <w:p w14:paraId="30EC430E" w14:textId="5A0706D9"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7A115A" w:rsidRPr="00006E98">
              <w:rPr>
                <w:rFonts w:eastAsia="Times New Roman" w:cs="Times New Roman"/>
                <w:sz w:val="20"/>
                <w:szCs w:val="20"/>
                <w:lang w:eastAsia="en-GB"/>
              </w:rPr>
              <w:t>39</w:t>
            </w:r>
          </w:p>
        </w:tc>
        <w:tc>
          <w:tcPr>
            <w:tcW w:w="948" w:type="dxa"/>
            <w:tcBorders>
              <w:top w:val="nil"/>
              <w:left w:val="nil"/>
              <w:bottom w:val="single" w:sz="4" w:space="0" w:color="auto"/>
              <w:right w:val="single" w:sz="4" w:space="0" w:color="auto"/>
            </w:tcBorders>
            <w:shd w:val="clear" w:color="auto" w:fill="auto"/>
            <w:noWrap/>
            <w:vAlign w:val="bottom"/>
            <w:hideMark/>
          </w:tcPr>
          <w:p w14:paraId="72D53278" w14:textId="12F75DF8"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7A115A" w:rsidRPr="00006E98">
              <w:rPr>
                <w:rFonts w:eastAsia="Times New Roman" w:cs="Times New Roman"/>
                <w:sz w:val="20"/>
                <w:szCs w:val="20"/>
                <w:lang w:eastAsia="en-GB"/>
              </w:rPr>
              <w:t>24</w:t>
            </w:r>
          </w:p>
        </w:tc>
        <w:tc>
          <w:tcPr>
            <w:tcW w:w="663" w:type="dxa"/>
            <w:tcBorders>
              <w:top w:val="nil"/>
              <w:left w:val="nil"/>
              <w:bottom w:val="single" w:sz="4" w:space="0" w:color="auto"/>
              <w:right w:val="nil"/>
            </w:tcBorders>
            <w:shd w:val="clear" w:color="auto" w:fill="auto"/>
            <w:noWrap/>
            <w:vAlign w:val="bottom"/>
            <w:hideMark/>
          </w:tcPr>
          <w:p w14:paraId="77FE233F" w14:textId="520662E3"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0.6</w:t>
            </w:r>
            <w:r w:rsidR="00F64D7F" w:rsidRPr="00006E98">
              <w:rPr>
                <w:rFonts w:eastAsia="Times New Roman" w:cs="Times New Roman"/>
                <w:sz w:val="20"/>
                <w:szCs w:val="20"/>
                <w:lang w:eastAsia="en-GB"/>
              </w:rPr>
              <w:t>6</w:t>
            </w:r>
          </w:p>
        </w:tc>
        <w:tc>
          <w:tcPr>
            <w:tcW w:w="785" w:type="dxa"/>
            <w:tcBorders>
              <w:top w:val="nil"/>
              <w:left w:val="nil"/>
              <w:bottom w:val="single" w:sz="4" w:space="0" w:color="auto"/>
              <w:right w:val="nil"/>
            </w:tcBorders>
            <w:shd w:val="clear" w:color="auto" w:fill="auto"/>
            <w:noWrap/>
            <w:vAlign w:val="bottom"/>
            <w:hideMark/>
          </w:tcPr>
          <w:p w14:paraId="6B9B1940" w14:textId="04516942"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0.5</w:t>
            </w:r>
            <w:r w:rsidR="007A115A" w:rsidRPr="00006E98">
              <w:rPr>
                <w:rFonts w:eastAsia="Times New Roman" w:cs="Times New Roman"/>
                <w:sz w:val="20"/>
                <w:szCs w:val="20"/>
                <w:lang w:eastAsia="en-GB"/>
              </w:rPr>
              <w:t>1</w:t>
            </w:r>
          </w:p>
        </w:tc>
        <w:tc>
          <w:tcPr>
            <w:tcW w:w="869" w:type="dxa"/>
            <w:tcBorders>
              <w:top w:val="nil"/>
              <w:left w:val="nil"/>
              <w:bottom w:val="single" w:sz="4" w:space="0" w:color="auto"/>
              <w:right w:val="single" w:sz="4" w:space="0" w:color="auto"/>
            </w:tcBorders>
            <w:shd w:val="clear" w:color="auto" w:fill="auto"/>
            <w:noWrap/>
            <w:vAlign w:val="bottom"/>
            <w:hideMark/>
          </w:tcPr>
          <w:p w14:paraId="3824A5B6" w14:textId="318AA829"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7A115A" w:rsidRPr="00006E98">
              <w:rPr>
                <w:rFonts w:eastAsia="Times New Roman" w:cs="Times New Roman"/>
                <w:sz w:val="20"/>
                <w:szCs w:val="20"/>
                <w:lang w:eastAsia="en-GB"/>
              </w:rPr>
              <w:t>40</w:t>
            </w:r>
          </w:p>
        </w:tc>
        <w:tc>
          <w:tcPr>
            <w:tcW w:w="663" w:type="dxa"/>
            <w:tcBorders>
              <w:top w:val="nil"/>
              <w:left w:val="nil"/>
              <w:bottom w:val="single" w:sz="4" w:space="0" w:color="auto"/>
              <w:right w:val="nil"/>
            </w:tcBorders>
            <w:shd w:val="clear" w:color="auto" w:fill="auto"/>
            <w:noWrap/>
            <w:vAlign w:val="bottom"/>
            <w:hideMark/>
          </w:tcPr>
          <w:p w14:paraId="70F5FB86" w14:textId="2FA40442"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7A115A" w:rsidRPr="00006E98">
              <w:rPr>
                <w:rFonts w:eastAsia="Times New Roman" w:cs="Times New Roman"/>
                <w:sz w:val="20"/>
                <w:szCs w:val="20"/>
                <w:lang w:eastAsia="en-GB"/>
              </w:rPr>
              <w:t>59</w:t>
            </w:r>
          </w:p>
        </w:tc>
        <w:tc>
          <w:tcPr>
            <w:tcW w:w="785" w:type="dxa"/>
            <w:tcBorders>
              <w:top w:val="nil"/>
              <w:left w:val="nil"/>
              <w:bottom w:val="single" w:sz="4" w:space="0" w:color="auto"/>
              <w:right w:val="nil"/>
            </w:tcBorders>
            <w:shd w:val="clear" w:color="auto" w:fill="auto"/>
            <w:noWrap/>
            <w:vAlign w:val="bottom"/>
            <w:hideMark/>
          </w:tcPr>
          <w:p w14:paraId="27BF3DAA" w14:textId="3BDEB263"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7A115A" w:rsidRPr="00006E98">
              <w:rPr>
                <w:rFonts w:eastAsia="Times New Roman" w:cs="Times New Roman"/>
                <w:sz w:val="20"/>
                <w:szCs w:val="20"/>
                <w:lang w:eastAsia="en-GB"/>
              </w:rPr>
              <w:t>46</w:t>
            </w:r>
          </w:p>
        </w:tc>
        <w:tc>
          <w:tcPr>
            <w:tcW w:w="785" w:type="dxa"/>
            <w:tcBorders>
              <w:top w:val="nil"/>
              <w:left w:val="nil"/>
              <w:bottom w:val="single" w:sz="4" w:space="0" w:color="auto"/>
              <w:right w:val="nil"/>
            </w:tcBorders>
            <w:shd w:val="clear" w:color="auto" w:fill="auto"/>
            <w:noWrap/>
            <w:vAlign w:val="bottom"/>
            <w:hideMark/>
          </w:tcPr>
          <w:p w14:paraId="6EAD7181" w14:textId="3D755AA6"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0.42</w:t>
            </w:r>
          </w:p>
        </w:tc>
      </w:tr>
      <w:tr w:rsidR="000F4271" w:rsidRPr="00006E98" w14:paraId="2FBA7870" w14:textId="77777777" w:rsidTr="00124070">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037A1E57" w14:textId="77777777" w:rsidR="006B2774" w:rsidRPr="00006E98" w:rsidRDefault="006B2774" w:rsidP="00F96FFD">
            <w:pPr>
              <w:spacing w:line="276" w:lineRule="auto"/>
              <w:jc w:val="center"/>
              <w:rPr>
                <w:rFonts w:eastAsia="Times New Roman" w:cs="Times New Roman"/>
                <w:sz w:val="19"/>
                <w:szCs w:val="19"/>
                <w:lang w:eastAsia="en-GB"/>
              </w:rPr>
            </w:pPr>
            <w:r w:rsidRPr="00006E98">
              <w:rPr>
                <w:rFonts w:eastAsia="Times New Roman" w:cs="Times New Roman"/>
                <w:sz w:val="19"/>
                <w:szCs w:val="19"/>
                <w:lang w:eastAsia="en-GB"/>
              </w:rPr>
              <w:t>Near Collapse (NC)</w:t>
            </w:r>
          </w:p>
        </w:tc>
        <w:tc>
          <w:tcPr>
            <w:tcW w:w="753" w:type="dxa"/>
            <w:tcBorders>
              <w:top w:val="nil"/>
              <w:left w:val="single" w:sz="4" w:space="0" w:color="auto"/>
              <w:bottom w:val="single" w:sz="4" w:space="0" w:color="auto"/>
              <w:right w:val="nil"/>
            </w:tcBorders>
            <w:shd w:val="clear" w:color="auto" w:fill="auto"/>
            <w:noWrap/>
            <w:vAlign w:val="bottom"/>
            <w:hideMark/>
          </w:tcPr>
          <w:p w14:paraId="7EEA9451" w14:textId="6529AC3A"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1.</w:t>
            </w:r>
            <w:r w:rsidR="002567D5" w:rsidRPr="00006E98">
              <w:rPr>
                <w:rFonts w:eastAsia="Times New Roman" w:cs="Times New Roman"/>
                <w:sz w:val="20"/>
                <w:szCs w:val="20"/>
                <w:lang w:eastAsia="en-GB"/>
              </w:rPr>
              <w:t>6</w:t>
            </w:r>
            <w:r w:rsidR="00F64D7F" w:rsidRPr="00006E98">
              <w:rPr>
                <w:rFonts w:eastAsia="Times New Roman" w:cs="Times New Roman"/>
                <w:sz w:val="20"/>
                <w:szCs w:val="20"/>
                <w:lang w:eastAsia="en-GB"/>
              </w:rPr>
              <w:t>9</w:t>
            </w:r>
          </w:p>
        </w:tc>
        <w:tc>
          <w:tcPr>
            <w:tcW w:w="785" w:type="dxa"/>
            <w:tcBorders>
              <w:top w:val="nil"/>
              <w:left w:val="nil"/>
              <w:bottom w:val="single" w:sz="4" w:space="0" w:color="auto"/>
              <w:right w:val="nil"/>
            </w:tcBorders>
            <w:shd w:val="clear" w:color="auto" w:fill="auto"/>
            <w:noWrap/>
            <w:vAlign w:val="bottom"/>
            <w:hideMark/>
          </w:tcPr>
          <w:p w14:paraId="0848E7C8" w14:textId="11635761"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1.</w:t>
            </w:r>
            <w:r w:rsidR="002567D5" w:rsidRPr="00006E98">
              <w:rPr>
                <w:rFonts w:eastAsia="Times New Roman" w:cs="Times New Roman"/>
                <w:sz w:val="20"/>
                <w:szCs w:val="20"/>
                <w:lang w:eastAsia="en-GB"/>
              </w:rPr>
              <w:t>4</w:t>
            </w:r>
            <w:r w:rsidR="00F64D7F" w:rsidRPr="00006E98">
              <w:rPr>
                <w:rFonts w:eastAsia="Times New Roman" w:cs="Times New Roman"/>
                <w:sz w:val="20"/>
                <w:szCs w:val="20"/>
                <w:lang w:eastAsia="en-GB"/>
              </w:rPr>
              <w:t>3</w:t>
            </w:r>
          </w:p>
        </w:tc>
        <w:tc>
          <w:tcPr>
            <w:tcW w:w="948" w:type="dxa"/>
            <w:tcBorders>
              <w:top w:val="nil"/>
              <w:left w:val="nil"/>
              <w:bottom w:val="single" w:sz="4" w:space="0" w:color="auto"/>
              <w:right w:val="single" w:sz="4" w:space="0" w:color="auto"/>
            </w:tcBorders>
            <w:shd w:val="clear" w:color="auto" w:fill="auto"/>
            <w:noWrap/>
            <w:vAlign w:val="bottom"/>
            <w:hideMark/>
          </w:tcPr>
          <w:p w14:paraId="6FF09CF9" w14:textId="0FC4C3E4"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2567D5" w:rsidRPr="00006E98">
              <w:rPr>
                <w:rFonts w:eastAsia="Times New Roman" w:cs="Times New Roman"/>
                <w:sz w:val="20"/>
                <w:szCs w:val="20"/>
                <w:lang w:eastAsia="en-GB"/>
              </w:rPr>
              <w:t>7</w:t>
            </w:r>
            <w:r w:rsidR="00F64D7F" w:rsidRPr="00006E98">
              <w:rPr>
                <w:rFonts w:eastAsia="Times New Roman" w:cs="Times New Roman"/>
                <w:sz w:val="20"/>
                <w:szCs w:val="20"/>
                <w:lang w:eastAsia="en-GB"/>
              </w:rPr>
              <w:t>6</w:t>
            </w:r>
          </w:p>
        </w:tc>
        <w:tc>
          <w:tcPr>
            <w:tcW w:w="663" w:type="dxa"/>
            <w:tcBorders>
              <w:top w:val="nil"/>
              <w:left w:val="nil"/>
              <w:bottom w:val="single" w:sz="4" w:space="0" w:color="auto"/>
              <w:right w:val="nil"/>
            </w:tcBorders>
            <w:shd w:val="clear" w:color="auto" w:fill="auto"/>
            <w:noWrap/>
            <w:vAlign w:val="bottom"/>
            <w:hideMark/>
          </w:tcPr>
          <w:p w14:paraId="7CC2FAEF" w14:textId="5A0C76CE" w:rsidR="006B2774" w:rsidRPr="00006E98" w:rsidRDefault="002567D5"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1.16</w:t>
            </w:r>
          </w:p>
        </w:tc>
        <w:tc>
          <w:tcPr>
            <w:tcW w:w="785" w:type="dxa"/>
            <w:tcBorders>
              <w:top w:val="nil"/>
              <w:left w:val="nil"/>
              <w:bottom w:val="single" w:sz="4" w:space="0" w:color="auto"/>
              <w:right w:val="nil"/>
            </w:tcBorders>
            <w:shd w:val="clear" w:color="auto" w:fill="auto"/>
            <w:noWrap/>
            <w:vAlign w:val="bottom"/>
            <w:hideMark/>
          </w:tcPr>
          <w:p w14:paraId="5F21940A" w14:textId="5DDC9B57" w:rsidR="006B2774" w:rsidRPr="00006E98" w:rsidRDefault="002567D5"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1</w:t>
            </w:r>
            <w:r w:rsidR="006B2774" w:rsidRPr="00006E98">
              <w:rPr>
                <w:rFonts w:eastAsia="Times New Roman" w:cs="Times New Roman"/>
                <w:sz w:val="20"/>
                <w:szCs w:val="20"/>
                <w:lang w:eastAsia="en-GB"/>
              </w:rPr>
              <w:t>.</w:t>
            </w:r>
            <w:r w:rsidRPr="00006E98">
              <w:rPr>
                <w:rFonts w:eastAsia="Times New Roman" w:cs="Times New Roman"/>
                <w:sz w:val="20"/>
                <w:szCs w:val="20"/>
                <w:lang w:eastAsia="en-GB"/>
              </w:rPr>
              <w:t>0</w:t>
            </w:r>
            <w:r w:rsidR="00F64D7F" w:rsidRPr="00006E98">
              <w:rPr>
                <w:rFonts w:eastAsia="Times New Roman" w:cs="Times New Roman"/>
                <w:sz w:val="20"/>
                <w:szCs w:val="20"/>
                <w:lang w:eastAsia="en-GB"/>
              </w:rPr>
              <w:t>5</w:t>
            </w:r>
          </w:p>
        </w:tc>
        <w:tc>
          <w:tcPr>
            <w:tcW w:w="869" w:type="dxa"/>
            <w:tcBorders>
              <w:top w:val="nil"/>
              <w:left w:val="nil"/>
              <w:bottom w:val="single" w:sz="4" w:space="0" w:color="auto"/>
              <w:right w:val="single" w:sz="4" w:space="0" w:color="auto"/>
            </w:tcBorders>
            <w:shd w:val="clear" w:color="auto" w:fill="auto"/>
            <w:noWrap/>
            <w:vAlign w:val="bottom"/>
            <w:hideMark/>
          </w:tcPr>
          <w:p w14:paraId="26392F28" w14:textId="2F6202B0"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2567D5" w:rsidRPr="00006E98">
              <w:rPr>
                <w:rFonts w:eastAsia="Times New Roman" w:cs="Times New Roman"/>
                <w:sz w:val="20"/>
                <w:szCs w:val="20"/>
                <w:lang w:eastAsia="en-GB"/>
              </w:rPr>
              <w:t>73</w:t>
            </w:r>
          </w:p>
        </w:tc>
        <w:tc>
          <w:tcPr>
            <w:tcW w:w="663" w:type="dxa"/>
            <w:tcBorders>
              <w:top w:val="nil"/>
              <w:left w:val="nil"/>
              <w:bottom w:val="single" w:sz="4" w:space="0" w:color="auto"/>
              <w:right w:val="nil"/>
            </w:tcBorders>
            <w:shd w:val="clear" w:color="auto" w:fill="auto"/>
            <w:noWrap/>
            <w:vAlign w:val="bottom"/>
            <w:hideMark/>
          </w:tcPr>
          <w:p w14:paraId="7AD2DE1B" w14:textId="69EA01E5" w:rsidR="006B2774" w:rsidRPr="00006E98" w:rsidRDefault="002567D5"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1.0</w:t>
            </w:r>
            <w:r w:rsidR="00F64D7F" w:rsidRPr="00006E98">
              <w:rPr>
                <w:rFonts w:eastAsia="Times New Roman" w:cs="Times New Roman"/>
                <w:sz w:val="20"/>
                <w:szCs w:val="20"/>
                <w:lang w:eastAsia="en-GB"/>
              </w:rPr>
              <w:t>3</w:t>
            </w:r>
          </w:p>
        </w:tc>
        <w:tc>
          <w:tcPr>
            <w:tcW w:w="785" w:type="dxa"/>
            <w:tcBorders>
              <w:top w:val="nil"/>
              <w:left w:val="nil"/>
              <w:bottom w:val="single" w:sz="4" w:space="0" w:color="auto"/>
              <w:right w:val="nil"/>
            </w:tcBorders>
            <w:shd w:val="clear" w:color="auto" w:fill="auto"/>
            <w:noWrap/>
            <w:vAlign w:val="bottom"/>
            <w:hideMark/>
          </w:tcPr>
          <w:p w14:paraId="069FA414" w14:textId="033BDF1C"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2567D5" w:rsidRPr="00006E98">
              <w:rPr>
                <w:rFonts w:eastAsia="Times New Roman" w:cs="Times New Roman"/>
                <w:sz w:val="20"/>
                <w:szCs w:val="20"/>
                <w:lang w:eastAsia="en-GB"/>
              </w:rPr>
              <w:t>.9</w:t>
            </w:r>
            <w:r w:rsidR="00F64D7F" w:rsidRPr="00006E98">
              <w:rPr>
                <w:rFonts w:eastAsia="Times New Roman" w:cs="Times New Roman"/>
                <w:sz w:val="20"/>
                <w:szCs w:val="20"/>
                <w:lang w:eastAsia="en-GB"/>
              </w:rPr>
              <w:t>3</w:t>
            </w:r>
          </w:p>
        </w:tc>
        <w:tc>
          <w:tcPr>
            <w:tcW w:w="785" w:type="dxa"/>
            <w:tcBorders>
              <w:top w:val="nil"/>
              <w:left w:val="nil"/>
              <w:bottom w:val="single" w:sz="4" w:space="0" w:color="auto"/>
              <w:right w:val="nil"/>
            </w:tcBorders>
            <w:shd w:val="clear" w:color="auto" w:fill="auto"/>
            <w:noWrap/>
            <w:vAlign w:val="bottom"/>
            <w:hideMark/>
          </w:tcPr>
          <w:p w14:paraId="356646E4" w14:textId="5A235537" w:rsidR="006B2774" w:rsidRPr="00006E98" w:rsidRDefault="006B2774" w:rsidP="00F96FFD">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w:t>
            </w:r>
            <w:r w:rsidR="002567D5" w:rsidRPr="00006E98">
              <w:rPr>
                <w:rFonts w:eastAsia="Times New Roman" w:cs="Times New Roman"/>
                <w:sz w:val="20"/>
                <w:szCs w:val="20"/>
                <w:lang w:eastAsia="en-GB"/>
              </w:rPr>
              <w:t>63</w:t>
            </w:r>
          </w:p>
        </w:tc>
      </w:tr>
    </w:tbl>
    <w:p w14:paraId="1FAB31D6" w14:textId="35EF6F16" w:rsidR="006B2774" w:rsidRPr="00006E98" w:rsidRDefault="006B2774" w:rsidP="00F96FFD">
      <w:pPr>
        <w:spacing w:line="276" w:lineRule="auto"/>
      </w:pPr>
    </w:p>
    <w:p w14:paraId="443BE20F" w14:textId="61F5033F" w:rsidR="00EC2822" w:rsidRPr="00006E98" w:rsidRDefault="00EC2822" w:rsidP="00EC2822">
      <w:pPr>
        <w:pStyle w:val="Caption"/>
        <w:spacing w:after="0"/>
        <w:jc w:val="both"/>
      </w:pPr>
      <w:bookmarkStart w:id="20" w:name="_Hlk89359394"/>
      <w:r w:rsidRPr="00006E98">
        <w:t xml:space="preserve">Table </w:t>
      </w:r>
      <w:r w:rsidR="0005501E" w:rsidRPr="00006E98">
        <w:fldChar w:fldCharType="begin"/>
      </w:r>
      <w:r w:rsidR="0005501E" w:rsidRPr="00006E98">
        <w:instrText xml:space="preserve"> SEQ Table \* ARABIC </w:instrText>
      </w:r>
      <w:r w:rsidR="0005501E" w:rsidRPr="00006E98">
        <w:fldChar w:fldCharType="separate"/>
      </w:r>
      <w:r w:rsidR="00641E95" w:rsidRPr="00006E98">
        <w:rPr>
          <w:noProof/>
        </w:rPr>
        <w:t>13</w:t>
      </w:r>
      <w:r w:rsidR="0005501E" w:rsidRPr="00006E98">
        <w:rPr>
          <w:noProof/>
        </w:rPr>
        <w:fldChar w:fldCharType="end"/>
      </w:r>
      <w:r w:rsidRPr="00006E98">
        <w:t>. Logarithmic Standard deviation values (</w:t>
      </w:r>
      <m:oMath>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DC</m:t>
                </m:r>
              </m:e>
              <m:sub>
                <m:r>
                  <w:rPr>
                    <w:rFonts w:ascii="Cambria Math" w:hAnsi="Cambria Math"/>
                  </w:rPr>
                  <m:t>LS</m:t>
                </m:r>
              </m:sub>
            </m:sSub>
            <m:r>
              <w:rPr>
                <w:rFonts w:ascii="Cambria Math" w:hAnsi="Cambria Math"/>
              </w:rPr>
              <m:t>|IM</m:t>
            </m:r>
          </m:sub>
        </m:sSub>
      </m:oMath>
      <w:r w:rsidRPr="00006E98">
        <w:rPr>
          <w:rFonts w:eastAsiaTheme="minorEastAsia"/>
        </w:rPr>
        <w:t>)</w:t>
      </w:r>
      <w:r w:rsidRPr="00006E98">
        <w:t xml:space="preserve"> from Cloud data curves for each given LS</w:t>
      </w:r>
    </w:p>
    <w:tbl>
      <w:tblPr>
        <w:tblW w:w="9021" w:type="dxa"/>
        <w:tblLook w:val="04A0" w:firstRow="1" w:lastRow="0" w:firstColumn="1" w:lastColumn="0" w:noHBand="0" w:noVBand="1"/>
      </w:tblPr>
      <w:tblGrid>
        <w:gridCol w:w="1985"/>
        <w:gridCol w:w="753"/>
        <w:gridCol w:w="785"/>
        <w:gridCol w:w="948"/>
        <w:gridCol w:w="663"/>
        <w:gridCol w:w="785"/>
        <w:gridCol w:w="869"/>
        <w:gridCol w:w="663"/>
        <w:gridCol w:w="785"/>
        <w:gridCol w:w="785"/>
      </w:tblGrid>
      <w:tr w:rsidR="000F4271" w:rsidRPr="00006E98" w14:paraId="57EB9768" w14:textId="77777777" w:rsidTr="00082503">
        <w:trPr>
          <w:trHeight w:val="288"/>
        </w:trPr>
        <w:tc>
          <w:tcPr>
            <w:tcW w:w="1985" w:type="dxa"/>
            <w:vMerge w:val="restart"/>
            <w:tcBorders>
              <w:top w:val="single" w:sz="4" w:space="0" w:color="auto"/>
              <w:left w:val="nil"/>
              <w:bottom w:val="single" w:sz="4" w:space="0" w:color="000000"/>
              <w:right w:val="single" w:sz="4" w:space="0" w:color="000000"/>
            </w:tcBorders>
            <w:shd w:val="clear" w:color="auto" w:fill="auto"/>
            <w:noWrap/>
            <w:vAlign w:val="center"/>
            <w:hideMark/>
          </w:tcPr>
          <w:p w14:paraId="55FB6AC4" w14:textId="77777777" w:rsidR="00EC2822" w:rsidRPr="00006E98" w:rsidRDefault="00EC2822" w:rsidP="00082503">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Limit State</w:t>
            </w:r>
          </w:p>
        </w:tc>
        <w:tc>
          <w:tcPr>
            <w:tcW w:w="248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93BD74B" w14:textId="77777777" w:rsidR="00EC2822" w:rsidRPr="00006E98" w:rsidRDefault="00EC2822" w:rsidP="00082503">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NFNP</w:t>
            </w:r>
          </w:p>
        </w:tc>
        <w:tc>
          <w:tcPr>
            <w:tcW w:w="231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7BF15E9" w14:textId="77777777" w:rsidR="00EC2822" w:rsidRPr="00006E98" w:rsidRDefault="00EC2822" w:rsidP="00082503">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FF</w:t>
            </w:r>
          </w:p>
        </w:tc>
        <w:tc>
          <w:tcPr>
            <w:tcW w:w="223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8B8784A" w14:textId="77777777" w:rsidR="00EC2822" w:rsidRPr="00006E98" w:rsidRDefault="00EC2822" w:rsidP="00082503">
            <w:pPr>
              <w:spacing w:line="276" w:lineRule="auto"/>
              <w:jc w:val="center"/>
              <w:rPr>
                <w:rFonts w:eastAsia="Times New Roman" w:cs="Times New Roman"/>
                <w:b/>
                <w:bCs/>
                <w:sz w:val="20"/>
                <w:szCs w:val="20"/>
                <w:lang w:eastAsia="en-GB"/>
              </w:rPr>
            </w:pPr>
            <w:r w:rsidRPr="00006E98">
              <w:rPr>
                <w:rFonts w:eastAsia="Times New Roman" w:cs="Times New Roman"/>
                <w:b/>
                <w:bCs/>
                <w:sz w:val="20"/>
                <w:szCs w:val="20"/>
                <w:lang w:eastAsia="en-GB"/>
              </w:rPr>
              <w:t>NFPL</w:t>
            </w:r>
          </w:p>
        </w:tc>
      </w:tr>
      <w:tr w:rsidR="000F4271" w:rsidRPr="00006E98" w14:paraId="7E985C47" w14:textId="77777777" w:rsidTr="00082503">
        <w:trPr>
          <w:trHeight w:val="288"/>
        </w:trPr>
        <w:tc>
          <w:tcPr>
            <w:tcW w:w="1985" w:type="dxa"/>
            <w:vMerge/>
            <w:tcBorders>
              <w:top w:val="single" w:sz="4" w:space="0" w:color="auto"/>
              <w:left w:val="nil"/>
              <w:bottom w:val="single" w:sz="4" w:space="0" w:color="000000"/>
              <w:right w:val="single" w:sz="4" w:space="0" w:color="000000"/>
            </w:tcBorders>
            <w:vAlign w:val="center"/>
            <w:hideMark/>
          </w:tcPr>
          <w:p w14:paraId="041C599C" w14:textId="77777777" w:rsidR="00EC2822" w:rsidRPr="00006E98" w:rsidRDefault="00EC2822" w:rsidP="00082503">
            <w:pPr>
              <w:spacing w:line="276" w:lineRule="auto"/>
              <w:jc w:val="left"/>
              <w:rPr>
                <w:rFonts w:eastAsia="Times New Roman" w:cs="Times New Roman"/>
                <w:b/>
                <w:bCs/>
                <w:sz w:val="20"/>
                <w:szCs w:val="20"/>
                <w:lang w:eastAsia="en-GB"/>
              </w:rPr>
            </w:pPr>
          </w:p>
        </w:tc>
        <w:tc>
          <w:tcPr>
            <w:tcW w:w="753" w:type="dxa"/>
            <w:tcBorders>
              <w:top w:val="nil"/>
              <w:left w:val="nil"/>
              <w:bottom w:val="nil"/>
              <w:right w:val="nil"/>
            </w:tcBorders>
            <w:shd w:val="clear" w:color="auto" w:fill="auto"/>
            <w:noWrap/>
            <w:vAlign w:val="bottom"/>
            <w:hideMark/>
          </w:tcPr>
          <w:p w14:paraId="4EA66D91" w14:textId="77777777" w:rsidR="00EC2822" w:rsidRPr="00006E98" w:rsidRDefault="00EC2822" w:rsidP="00082503">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0</w:t>
            </w:r>
          </w:p>
        </w:tc>
        <w:tc>
          <w:tcPr>
            <w:tcW w:w="785" w:type="dxa"/>
            <w:tcBorders>
              <w:top w:val="nil"/>
              <w:left w:val="nil"/>
              <w:bottom w:val="nil"/>
              <w:right w:val="nil"/>
            </w:tcBorders>
            <w:shd w:val="clear" w:color="auto" w:fill="auto"/>
            <w:noWrap/>
            <w:vAlign w:val="bottom"/>
            <w:hideMark/>
          </w:tcPr>
          <w:p w14:paraId="61C640D8" w14:textId="77777777" w:rsidR="00EC2822" w:rsidRPr="00006E98" w:rsidRDefault="00EC2822" w:rsidP="00082503">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25</w:t>
            </w:r>
          </w:p>
        </w:tc>
        <w:tc>
          <w:tcPr>
            <w:tcW w:w="948" w:type="dxa"/>
            <w:tcBorders>
              <w:top w:val="nil"/>
              <w:left w:val="nil"/>
              <w:bottom w:val="nil"/>
              <w:right w:val="single" w:sz="4" w:space="0" w:color="auto"/>
            </w:tcBorders>
            <w:shd w:val="clear" w:color="auto" w:fill="auto"/>
            <w:noWrap/>
            <w:vAlign w:val="bottom"/>
            <w:hideMark/>
          </w:tcPr>
          <w:p w14:paraId="0DB29143" w14:textId="77777777" w:rsidR="00EC2822" w:rsidRPr="00006E98" w:rsidRDefault="00EC2822" w:rsidP="00082503">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50</w:t>
            </w:r>
          </w:p>
        </w:tc>
        <w:tc>
          <w:tcPr>
            <w:tcW w:w="663" w:type="dxa"/>
            <w:tcBorders>
              <w:top w:val="nil"/>
              <w:left w:val="nil"/>
              <w:bottom w:val="nil"/>
              <w:right w:val="nil"/>
            </w:tcBorders>
            <w:shd w:val="clear" w:color="auto" w:fill="auto"/>
            <w:noWrap/>
            <w:vAlign w:val="bottom"/>
            <w:hideMark/>
          </w:tcPr>
          <w:p w14:paraId="167B754F" w14:textId="77777777" w:rsidR="00EC2822" w:rsidRPr="00006E98" w:rsidRDefault="00EC2822" w:rsidP="00082503">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0</w:t>
            </w:r>
          </w:p>
        </w:tc>
        <w:tc>
          <w:tcPr>
            <w:tcW w:w="785" w:type="dxa"/>
            <w:tcBorders>
              <w:top w:val="nil"/>
              <w:left w:val="nil"/>
              <w:bottom w:val="nil"/>
              <w:right w:val="nil"/>
            </w:tcBorders>
            <w:shd w:val="clear" w:color="auto" w:fill="auto"/>
            <w:noWrap/>
            <w:vAlign w:val="bottom"/>
            <w:hideMark/>
          </w:tcPr>
          <w:p w14:paraId="1950137F" w14:textId="77777777" w:rsidR="00EC2822" w:rsidRPr="00006E98" w:rsidRDefault="00EC2822" w:rsidP="00082503">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25</w:t>
            </w:r>
          </w:p>
        </w:tc>
        <w:tc>
          <w:tcPr>
            <w:tcW w:w="869" w:type="dxa"/>
            <w:tcBorders>
              <w:top w:val="nil"/>
              <w:left w:val="nil"/>
              <w:bottom w:val="nil"/>
              <w:right w:val="single" w:sz="4" w:space="0" w:color="auto"/>
            </w:tcBorders>
            <w:shd w:val="clear" w:color="auto" w:fill="auto"/>
            <w:noWrap/>
            <w:vAlign w:val="bottom"/>
            <w:hideMark/>
          </w:tcPr>
          <w:p w14:paraId="3008A0AA" w14:textId="77777777" w:rsidR="00EC2822" w:rsidRPr="00006E98" w:rsidRDefault="00EC2822" w:rsidP="00082503">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50</w:t>
            </w:r>
          </w:p>
        </w:tc>
        <w:tc>
          <w:tcPr>
            <w:tcW w:w="663" w:type="dxa"/>
            <w:tcBorders>
              <w:top w:val="nil"/>
              <w:left w:val="nil"/>
              <w:bottom w:val="nil"/>
              <w:right w:val="nil"/>
            </w:tcBorders>
            <w:shd w:val="clear" w:color="auto" w:fill="auto"/>
            <w:noWrap/>
            <w:vAlign w:val="bottom"/>
            <w:hideMark/>
          </w:tcPr>
          <w:p w14:paraId="56087612" w14:textId="77777777" w:rsidR="00EC2822" w:rsidRPr="00006E98" w:rsidRDefault="00EC2822" w:rsidP="00082503">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0</w:t>
            </w:r>
          </w:p>
        </w:tc>
        <w:tc>
          <w:tcPr>
            <w:tcW w:w="785" w:type="dxa"/>
            <w:tcBorders>
              <w:top w:val="nil"/>
              <w:left w:val="nil"/>
              <w:bottom w:val="nil"/>
              <w:right w:val="nil"/>
            </w:tcBorders>
            <w:shd w:val="clear" w:color="auto" w:fill="auto"/>
            <w:noWrap/>
            <w:vAlign w:val="bottom"/>
            <w:hideMark/>
          </w:tcPr>
          <w:p w14:paraId="1DA661FD" w14:textId="77777777" w:rsidR="00EC2822" w:rsidRPr="00006E98" w:rsidRDefault="00EC2822" w:rsidP="00082503">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25</w:t>
            </w:r>
          </w:p>
        </w:tc>
        <w:tc>
          <w:tcPr>
            <w:tcW w:w="785" w:type="dxa"/>
            <w:tcBorders>
              <w:top w:val="nil"/>
              <w:left w:val="nil"/>
              <w:bottom w:val="nil"/>
              <w:right w:val="nil"/>
            </w:tcBorders>
            <w:shd w:val="clear" w:color="auto" w:fill="auto"/>
            <w:noWrap/>
            <w:vAlign w:val="bottom"/>
            <w:hideMark/>
          </w:tcPr>
          <w:p w14:paraId="1309EB66" w14:textId="77777777" w:rsidR="00EC2822" w:rsidRPr="00006E98" w:rsidRDefault="00EC2822" w:rsidP="00082503">
            <w:pPr>
              <w:spacing w:line="276" w:lineRule="auto"/>
              <w:jc w:val="center"/>
              <w:rPr>
                <w:rFonts w:eastAsia="Times New Roman" w:cs="Times New Roman"/>
                <w:i/>
                <w:iCs/>
                <w:sz w:val="20"/>
                <w:szCs w:val="20"/>
                <w:lang w:eastAsia="en-GB"/>
              </w:rPr>
            </w:pPr>
            <w:r w:rsidRPr="00006E98">
              <w:rPr>
                <w:rFonts w:eastAsia="Times New Roman" w:cs="Times New Roman"/>
                <w:i/>
                <w:iCs/>
                <w:sz w:val="20"/>
                <w:szCs w:val="20"/>
                <w:lang w:eastAsia="en-GB"/>
              </w:rPr>
              <w:t>t = 50</w:t>
            </w:r>
          </w:p>
        </w:tc>
      </w:tr>
      <w:tr w:rsidR="000F4271" w:rsidRPr="00006E98" w14:paraId="374ED33F" w14:textId="77777777" w:rsidTr="00EC2822">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361900C9" w14:textId="77777777" w:rsidR="00EC2822" w:rsidRPr="00006E98" w:rsidRDefault="00EC2822" w:rsidP="00082503">
            <w:pPr>
              <w:spacing w:line="276" w:lineRule="auto"/>
              <w:jc w:val="center"/>
              <w:rPr>
                <w:rFonts w:eastAsia="Times New Roman" w:cs="Times New Roman"/>
                <w:sz w:val="19"/>
                <w:szCs w:val="19"/>
                <w:lang w:eastAsia="en-GB"/>
              </w:rPr>
            </w:pPr>
            <w:r w:rsidRPr="00006E98">
              <w:rPr>
                <w:rFonts w:eastAsia="Times New Roman" w:cs="Times New Roman"/>
                <w:sz w:val="19"/>
                <w:szCs w:val="19"/>
                <w:lang w:eastAsia="en-GB"/>
              </w:rPr>
              <w:t>Limited Damage (LD)</w:t>
            </w:r>
          </w:p>
        </w:tc>
        <w:tc>
          <w:tcPr>
            <w:tcW w:w="753" w:type="dxa"/>
            <w:tcBorders>
              <w:top w:val="single" w:sz="4" w:space="0" w:color="auto"/>
              <w:left w:val="single" w:sz="4" w:space="0" w:color="auto"/>
              <w:bottom w:val="single" w:sz="4" w:space="0" w:color="auto"/>
              <w:right w:val="nil"/>
            </w:tcBorders>
            <w:shd w:val="clear" w:color="auto" w:fill="auto"/>
            <w:noWrap/>
            <w:vAlign w:val="bottom"/>
          </w:tcPr>
          <w:p w14:paraId="783FF58F" w14:textId="103BE5BB"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0.23</w:t>
            </w:r>
          </w:p>
        </w:tc>
        <w:tc>
          <w:tcPr>
            <w:tcW w:w="785" w:type="dxa"/>
            <w:tcBorders>
              <w:top w:val="single" w:sz="4" w:space="0" w:color="auto"/>
              <w:left w:val="nil"/>
              <w:bottom w:val="single" w:sz="4" w:space="0" w:color="auto"/>
              <w:right w:val="nil"/>
            </w:tcBorders>
            <w:shd w:val="clear" w:color="auto" w:fill="auto"/>
            <w:noWrap/>
            <w:vAlign w:val="bottom"/>
          </w:tcPr>
          <w:p w14:paraId="48BC6749" w14:textId="7DF20850"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0.24</w:t>
            </w:r>
          </w:p>
        </w:tc>
        <w:tc>
          <w:tcPr>
            <w:tcW w:w="948" w:type="dxa"/>
            <w:tcBorders>
              <w:top w:val="single" w:sz="4" w:space="0" w:color="auto"/>
              <w:left w:val="nil"/>
              <w:bottom w:val="single" w:sz="4" w:space="0" w:color="auto"/>
              <w:right w:val="single" w:sz="4" w:space="0" w:color="auto"/>
            </w:tcBorders>
            <w:shd w:val="clear" w:color="auto" w:fill="auto"/>
            <w:noWrap/>
            <w:vAlign w:val="bottom"/>
          </w:tcPr>
          <w:p w14:paraId="7ED32A91" w14:textId="53DA5674"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0.25</w:t>
            </w:r>
          </w:p>
        </w:tc>
        <w:tc>
          <w:tcPr>
            <w:tcW w:w="663" w:type="dxa"/>
            <w:tcBorders>
              <w:top w:val="single" w:sz="4" w:space="0" w:color="auto"/>
              <w:left w:val="nil"/>
              <w:bottom w:val="single" w:sz="4" w:space="0" w:color="auto"/>
              <w:right w:val="nil"/>
            </w:tcBorders>
            <w:shd w:val="clear" w:color="auto" w:fill="auto"/>
            <w:noWrap/>
            <w:vAlign w:val="bottom"/>
          </w:tcPr>
          <w:p w14:paraId="0614EEB8" w14:textId="2DB5CBB3"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785" w:type="dxa"/>
            <w:tcBorders>
              <w:top w:val="single" w:sz="4" w:space="0" w:color="auto"/>
              <w:left w:val="nil"/>
              <w:bottom w:val="single" w:sz="4" w:space="0" w:color="auto"/>
              <w:right w:val="nil"/>
            </w:tcBorders>
            <w:shd w:val="clear" w:color="auto" w:fill="auto"/>
            <w:noWrap/>
            <w:vAlign w:val="bottom"/>
          </w:tcPr>
          <w:p w14:paraId="6C16CE00" w14:textId="2646915F"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869" w:type="dxa"/>
            <w:tcBorders>
              <w:top w:val="single" w:sz="4" w:space="0" w:color="auto"/>
              <w:left w:val="nil"/>
              <w:bottom w:val="single" w:sz="4" w:space="0" w:color="auto"/>
              <w:right w:val="single" w:sz="4" w:space="0" w:color="auto"/>
            </w:tcBorders>
            <w:shd w:val="clear" w:color="auto" w:fill="auto"/>
            <w:noWrap/>
            <w:vAlign w:val="bottom"/>
          </w:tcPr>
          <w:p w14:paraId="41E9C8F1" w14:textId="494F7B11"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663" w:type="dxa"/>
            <w:tcBorders>
              <w:top w:val="single" w:sz="4" w:space="0" w:color="auto"/>
              <w:left w:val="nil"/>
              <w:bottom w:val="single" w:sz="4" w:space="0" w:color="auto"/>
              <w:right w:val="nil"/>
            </w:tcBorders>
            <w:shd w:val="clear" w:color="auto" w:fill="auto"/>
            <w:noWrap/>
            <w:vAlign w:val="bottom"/>
          </w:tcPr>
          <w:p w14:paraId="40CE919A" w14:textId="2210788D"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785" w:type="dxa"/>
            <w:tcBorders>
              <w:top w:val="single" w:sz="4" w:space="0" w:color="auto"/>
              <w:left w:val="nil"/>
              <w:bottom w:val="single" w:sz="4" w:space="0" w:color="auto"/>
              <w:right w:val="nil"/>
            </w:tcBorders>
            <w:shd w:val="clear" w:color="auto" w:fill="auto"/>
            <w:noWrap/>
            <w:vAlign w:val="bottom"/>
          </w:tcPr>
          <w:p w14:paraId="4FB4A8CC" w14:textId="22735546"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785" w:type="dxa"/>
            <w:tcBorders>
              <w:top w:val="single" w:sz="4" w:space="0" w:color="auto"/>
              <w:left w:val="nil"/>
              <w:bottom w:val="single" w:sz="4" w:space="0" w:color="auto"/>
              <w:right w:val="nil"/>
            </w:tcBorders>
            <w:shd w:val="clear" w:color="auto" w:fill="auto"/>
            <w:noWrap/>
            <w:vAlign w:val="bottom"/>
          </w:tcPr>
          <w:p w14:paraId="60BC6A81" w14:textId="2F0C6164"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0.30</w:t>
            </w:r>
          </w:p>
        </w:tc>
      </w:tr>
      <w:tr w:rsidR="000F4271" w:rsidRPr="00006E98" w14:paraId="3A1328A1" w14:textId="77777777" w:rsidTr="00EC2822">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660ADF71" w14:textId="77777777" w:rsidR="00EC2822" w:rsidRPr="00006E98" w:rsidRDefault="00EC2822" w:rsidP="00082503">
            <w:pPr>
              <w:spacing w:line="276" w:lineRule="auto"/>
              <w:jc w:val="center"/>
              <w:rPr>
                <w:rFonts w:eastAsia="Times New Roman" w:cs="Times New Roman"/>
                <w:sz w:val="19"/>
                <w:szCs w:val="19"/>
                <w:lang w:eastAsia="en-GB"/>
              </w:rPr>
            </w:pPr>
            <w:r w:rsidRPr="00006E98">
              <w:rPr>
                <w:rFonts w:eastAsia="Times New Roman" w:cs="Times New Roman"/>
                <w:sz w:val="19"/>
                <w:szCs w:val="19"/>
                <w:lang w:eastAsia="en-GB"/>
              </w:rPr>
              <w:t>Severe Damage (DS)</w:t>
            </w:r>
          </w:p>
        </w:tc>
        <w:tc>
          <w:tcPr>
            <w:tcW w:w="753" w:type="dxa"/>
            <w:tcBorders>
              <w:top w:val="nil"/>
              <w:left w:val="single" w:sz="4" w:space="0" w:color="auto"/>
              <w:bottom w:val="single" w:sz="4" w:space="0" w:color="auto"/>
              <w:right w:val="nil"/>
            </w:tcBorders>
            <w:shd w:val="clear" w:color="auto" w:fill="auto"/>
            <w:noWrap/>
            <w:vAlign w:val="bottom"/>
          </w:tcPr>
          <w:p w14:paraId="4A2ADDCC" w14:textId="369541EE"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0.23</w:t>
            </w:r>
          </w:p>
        </w:tc>
        <w:tc>
          <w:tcPr>
            <w:tcW w:w="785" w:type="dxa"/>
            <w:tcBorders>
              <w:top w:val="nil"/>
              <w:left w:val="nil"/>
              <w:bottom w:val="single" w:sz="4" w:space="0" w:color="auto"/>
              <w:right w:val="nil"/>
            </w:tcBorders>
            <w:shd w:val="clear" w:color="auto" w:fill="auto"/>
            <w:noWrap/>
            <w:vAlign w:val="bottom"/>
          </w:tcPr>
          <w:p w14:paraId="698BBC97" w14:textId="6D2ABDF9"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0.24</w:t>
            </w:r>
          </w:p>
        </w:tc>
        <w:tc>
          <w:tcPr>
            <w:tcW w:w="948" w:type="dxa"/>
            <w:tcBorders>
              <w:top w:val="nil"/>
              <w:left w:val="nil"/>
              <w:bottom w:val="single" w:sz="4" w:space="0" w:color="auto"/>
              <w:right w:val="single" w:sz="4" w:space="0" w:color="auto"/>
            </w:tcBorders>
            <w:shd w:val="clear" w:color="auto" w:fill="auto"/>
            <w:noWrap/>
            <w:vAlign w:val="bottom"/>
          </w:tcPr>
          <w:p w14:paraId="30CED2C2" w14:textId="0F3B4815"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0.25</w:t>
            </w:r>
          </w:p>
        </w:tc>
        <w:tc>
          <w:tcPr>
            <w:tcW w:w="663" w:type="dxa"/>
            <w:tcBorders>
              <w:top w:val="nil"/>
              <w:left w:val="nil"/>
              <w:bottom w:val="single" w:sz="4" w:space="0" w:color="auto"/>
              <w:right w:val="nil"/>
            </w:tcBorders>
            <w:shd w:val="clear" w:color="auto" w:fill="auto"/>
            <w:noWrap/>
            <w:vAlign w:val="bottom"/>
          </w:tcPr>
          <w:p w14:paraId="09783785" w14:textId="62D0FBAB"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785" w:type="dxa"/>
            <w:tcBorders>
              <w:top w:val="nil"/>
              <w:left w:val="nil"/>
              <w:bottom w:val="single" w:sz="4" w:space="0" w:color="auto"/>
              <w:right w:val="nil"/>
            </w:tcBorders>
            <w:shd w:val="clear" w:color="auto" w:fill="auto"/>
            <w:noWrap/>
            <w:vAlign w:val="bottom"/>
          </w:tcPr>
          <w:p w14:paraId="63F69107" w14:textId="4FBFDA82"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869" w:type="dxa"/>
            <w:tcBorders>
              <w:top w:val="nil"/>
              <w:left w:val="nil"/>
              <w:bottom w:val="single" w:sz="4" w:space="0" w:color="auto"/>
              <w:right w:val="single" w:sz="4" w:space="0" w:color="auto"/>
            </w:tcBorders>
            <w:shd w:val="clear" w:color="auto" w:fill="auto"/>
            <w:noWrap/>
            <w:vAlign w:val="bottom"/>
          </w:tcPr>
          <w:p w14:paraId="05269DBA" w14:textId="26E72885"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663" w:type="dxa"/>
            <w:tcBorders>
              <w:top w:val="nil"/>
              <w:left w:val="nil"/>
              <w:bottom w:val="single" w:sz="4" w:space="0" w:color="auto"/>
              <w:right w:val="nil"/>
            </w:tcBorders>
            <w:shd w:val="clear" w:color="auto" w:fill="auto"/>
            <w:noWrap/>
            <w:vAlign w:val="bottom"/>
          </w:tcPr>
          <w:p w14:paraId="357D966D" w14:textId="25C02E56"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785" w:type="dxa"/>
            <w:tcBorders>
              <w:top w:val="nil"/>
              <w:left w:val="nil"/>
              <w:bottom w:val="single" w:sz="4" w:space="0" w:color="auto"/>
              <w:right w:val="nil"/>
            </w:tcBorders>
            <w:shd w:val="clear" w:color="auto" w:fill="auto"/>
            <w:noWrap/>
            <w:vAlign w:val="bottom"/>
          </w:tcPr>
          <w:p w14:paraId="2E00B3BB" w14:textId="6461069F"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785" w:type="dxa"/>
            <w:tcBorders>
              <w:top w:val="nil"/>
              <w:left w:val="nil"/>
              <w:bottom w:val="single" w:sz="4" w:space="0" w:color="auto"/>
              <w:right w:val="nil"/>
            </w:tcBorders>
            <w:shd w:val="clear" w:color="auto" w:fill="auto"/>
            <w:noWrap/>
            <w:vAlign w:val="bottom"/>
          </w:tcPr>
          <w:p w14:paraId="6BFBE87E" w14:textId="09010E00" w:rsidR="00EC2822" w:rsidRPr="00006E98" w:rsidRDefault="00F64D7F" w:rsidP="00082503">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0.30</w:t>
            </w:r>
          </w:p>
        </w:tc>
      </w:tr>
      <w:tr w:rsidR="000F4271" w:rsidRPr="00006E98" w14:paraId="47C0B6FF" w14:textId="77777777" w:rsidTr="00EC2822">
        <w:trPr>
          <w:trHeight w:val="288"/>
        </w:trPr>
        <w:tc>
          <w:tcPr>
            <w:tcW w:w="1985" w:type="dxa"/>
            <w:tcBorders>
              <w:top w:val="single" w:sz="4" w:space="0" w:color="auto"/>
              <w:left w:val="nil"/>
              <w:bottom w:val="single" w:sz="4" w:space="0" w:color="auto"/>
              <w:right w:val="nil"/>
            </w:tcBorders>
            <w:shd w:val="clear" w:color="auto" w:fill="auto"/>
            <w:noWrap/>
            <w:vAlign w:val="bottom"/>
            <w:hideMark/>
          </w:tcPr>
          <w:p w14:paraId="0C0A6FE6" w14:textId="77777777" w:rsidR="00F64D7F" w:rsidRPr="00006E98" w:rsidRDefault="00F64D7F" w:rsidP="00F64D7F">
            <w:pPr>
              <w:spacing w:line="276" w:lineRule="auto"/>
              <w:jc w:val="center"/>
              <w:rPr>
                <w:rFonts w:eastAsia="Times New Roman" w:cs="Times New Roman"/>
                <w:sz w:val="19"/>
                <w:szCs w:val="19"/>
                <w:lang w:eastAsia="en-GB"/>
              </w:rPr>
            </w:pPr>
            <w:r w:rsidRPr="00006E98">
              <w:rPr>
                <w:rFonts w:eastAsia="Times New Roman" w:cs="Times New Roman"/>
                <w:sz w:val="19"/>
                <w:szCs w:val="19"/>
                <w:lang w:eastAsia="en-GB"/>
              </w:rPr>
              <w:t>Near Collapse (NC)</w:t>
            </w:r>
          </w:p>
        </w:tc>
        <w:tc>
          <w:tcPr>
            <w:tcW w:w="753" w:type="dxa"/>
            <w:tcBorders>
              <w:top w:val="nil"/>
              <w:left w:val="single" w:sz="4" w:space="0" w:color="auto"/>
              <w:bottom w:val="single" w:sz="4" w:space="0" w:color="auto"/>
              <w:right w:val="nil"/>
            </w:tcBorders>
            <w:shd w:val="clear" w:color="auto" w:fill="auto"/>
            <w:noWrap/>
            <w:vAlign w:val="bottom"/>
          </w:tcPr>
          <w:p w14:paraId="07738201" w14:textId="0AB8446D" w:rsidR="00F64D7F" w:rsidRPr="00006E98" w:rsidRDefault="00F64D7F" w:rsidP="00F64D7F">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0.23</w:t>
            </w:r>
          </w:p>
        </w:tc>
        <w:tc>
          <w:tcPr>
            <w:tcW w:w="785" w:type="dxa"/>
            <w:tcBorders>
              <w:top w:val="nil"/>
              <w:left w:val="nil"/>
              <w:bottom w:val="single" w:sz="4" w:space="0" w:color="auto"/>
              <w:right w:val="nil"/>
            </w:tcBorders>
            <w:shd w:val="clear" w:color="auto" w:fill="auto"/>
            <w:noWrap/>
            <w:vAlign w:val="bottom"/>
          </w:tcPr>
          <w:p w14:paraId="754F23B9" w14:textId="5A25CF0E" w:rsidR="00F64D7F" w:rsidRPr="00006E98" w:rsidRDefault="00F64D7F" w:rsidP="00F64D7F">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0.24</w:t>
            </w:r>
          </w:p>
        </w:tc>
        <w:tc>
          <w:tcPr>
            <w:tcW w:w="948" w:type="dxa"/>
            <w:tcBorders>
              <w:top w:val="nil"/>
              <w:left w:val="nil"/>
              <w:bottom w:val="single" w:sz="4" w:space="0" w:color="auto"/>
              <w:right w:val="single" w:sz="4" w:space="0" w:color="auto"/>
            </w:tcBorders>
            <w:shd w:val="clear" w:color="auto" w:fill="auto"/>
            <w:noWrap/>
            <w:vAlign w:val="bottom"/>
          </w:tcPr>
          <w:p w14:paraId="781A555B" w14:textId="77853488" w:rsidR="00F64D7F" w:rsidRPr="00006E98" w:rsidRDefault="00F64D7F" w:rsidP="00F64D7F">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0.25</w:t>
            </w:r>
          </w:p>
        </w:tc>
        <w:tc>
          <w:tcPr>
            <w:tcW w:w="663" w:type="dxa"/>
            <w:tcBorders>
              <w:top w:val="nil"/>
              <w:left w:val="nil"/>
              <w:bottom w:val="single" w:sz="4" w:space="0" w:color="auto"/>
              <w:right w:val="nil"/>
            </w:tcBorders>
            <w:shd w:val="clear" w:color="auto" w:fill="auto"/>
            <w:noWrap/>
            <w:vAlign w:val="bottom"/>
          </w:tcPr>
          <w:p w14:paraId="25498CA8" w14:textId="4C3D4D8D" w:rsidR="00F64D7F" w:rsidRPr="00006E98" w:rsidRDefault="00F64D7F" w:rsidP="00F64D7F">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785" w:type="dxa"/>
            <w:tcBorders>
              <w:top w:val="nil"/>
              <w:left w:val="nil"/>
              <w:bottom w:val="single" w:sz="4" w:space="0" w:color="auto"/>
              <w:right w:val="nil"/>
            </w:tcBorders>
            <w:shd w:val="clear" w:color="auto" w:fill="auto"/>
            <w:noWrap/>
            <w:vAlign w:val="bottom"/>
          </w:tcPr>
          <w:p w14:paraId="11A5C19B" w14:textId="66D4F5B5" w:rsidR="00F64D7F" w:rsidRPr="00006E98" w:rsidRDefault="00F64D7F" w:rsidP="00F64D7F">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869" w:type="dxa"/>
            <w:tcBorders>
              <w:top w:val="nil"/>
              <w:left w:val="nil"/>
              <w:bottom w:val="single" w:sz="4" w:space="0" w:color="auto"/>
              <w:right w:val="single" w:sz="4" w:space="0" w:color="auto"/>
            </w:tcBorders>
            <w:shd w:val="clear" w:color="auto" w:fill="auto"/>
            <w:noWrap/>
            <w:vAlign w:val="bottom"/>
          </w:tcPr>
          <w:p w14:paraId="1F01101B" w14:textId="12E318A4" w:rsidR="00F64D7F" w:rsidRPr="00006E98" w:rsidRDefault="00F64D7F" w:rsidP="00F64D7F">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663" w:type="dxa"/>
            <w:tcBorders>
              <w:top w:val="nil"/>
              <w:left w:val="nil"/>
              <w:bottom w:val="single" w:sz="4" w:space="0" w:color="auto"/>
              <w:right w:val="nil"/>
            </w:tcBorders>
            <w:shd w:val="clear" w:color="auto" w:fill="auto"/>
            <w:noWrap/>
            <w:vAlign w:val="bottom"/>
          </w:tcPr>
          <w:p w14:paraId="06D3A983" w14:textId="2D351708" w:rsidR="00F64D7F" w:rsidRPr="00006E98" w:rsidRDefault="00F64D7F" w:rsidP="00F64D7F">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785" w:type="dxa"/>
            <w:tcBorders>
              <w:top w:val="nil"/>
              <w:left w:val="nil"/>
              <w:bottom w:val="single" w:sz="4" w:space="0" w:color="auto"/>
              <w:right w:val="nil"/>
            </w:tcBorders>
            <w:shd w:val="clear" w:color="auto" w:fill="auto"/>
            <w:noWrap/>
            <w:vAlign w:val="bottom"/>
          </w:tcPr>
          <w:p w14:paraId="011AC7EE" w14:textId="68C1645F" w:rsidR="00F64D7F" w:rsidRPr="00006E98" w:rsidRDefault="00F64D7F" w:rsidP="00F64D7F">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0.33</w:t>
            </w:r>
          </w:p>
        </w:tc>
        <w:tc>
          <w:tcPr>
            <w:tcW w:w="785" w:type="dxa"/>
            <w:tcBorders>
              <w:top w:val="nil"/>
              <w:left w:val="nil"/>
              <w:bottom w:val="single" w:sz="4" w:space="0" w:color="auto"/>
              <w:right w:val="nil"/>
            </w:tcBorders>
            <w:shd w:val="clear" w:color="auto" w:fill="auto"/>
            <w:noWrap/>
            <w:vAlign w:val="bottom"/>
          </w:tcPr>
          <w:p w14:paraId="7B74B7EB" w14:textId="5E3481E0" w:rsidR="00F64D7F" w:rsidRPr="00006E98" w:rsidRDefault="00F64D7F" w:rsidP="00F64D7F">
            <w:pPr>
              <w:spacing w:line="276" w:lineRule="auto"/>
              <w:jc w:val="center"/>
              <w:rPr>
                <w:rFonts w:eastAsia="Times New Roman" w:cs="Times New Roman"/>
                <w:sz w:val="20"/>
                <w:szCs w:val="20"/>
                <w:lang w:eastAsia="en-GB"/>
              </w:rPr>
            </w:pPr>
            <w:r w:rsidRPr="00006E98">
              <w:rPr>
                <w:rFonts w:eastAsia="Times New Roman" w:cs="Times New Roman"/>
                <w:sz w:val="20"/>
                <w:szCs w:val="20"/>
                <w:lang w:eastAsia="en-GB"/>
              </w:rPr>
              <w:t>0.30</w:t>
            </w:r>
          </w:p>
        </w:tc>
      </w:tr>
      <w:bookmarkEnd w:id="20"/>
    </w:tbl>
    <w:p w14:paraId="473926FC" w14:textId="77777777" w:rsidR="00EC2822" w:rsidRPr="00006E98" w:rsidRDefault="00EC2822" w:rsidP="00EC2822">
      <w:pPr>
        <w:spacing w:line="276" w:lineRule="auto"/>
      </w:pPr>
    </w:p>
    <w:p w14:paraId="5BA7DE6F" w14:textId="295720D9" w:rsidR="00F8425A" w:rsidRPr="00006E98" w:rsidRDefault="00F8425A" w:rsidP="00F8425A">
      <w:pPr>
        <w:spacing w:line="276" w:lineRule="auto"/>
      </w:pPr>
      <w:bookmarkStart w:id="21" w:name="_Hlk89359483"/>
      <w:r w:rsidRPr="00006E98">
        <w:t>As a matter of comparisons with IDA features, the median values of the cloud analysis determine the same effects on the structural seismic performance over time, that is</w:t>
      </w:r>
      <w:r w:rsidR="00FE4DDD" w:rsidRPr="00006E98">
        <w:t>,</w:t>
      </w:r>
      <w:r w:rsidRPr="00006E98">
        <w:t xml:space="preserve"> a slight reduction at 25 years and a more significant decrease at 50 years</w:t>
      </w:r>
      <w:r w:rsidR="00C103DE" w:rsidRPr="00006E98">
        <w:t xml:space="preserve">, while the standard deviations </w:t>
      </w:r>
      <w:r w:rsidR="00C103DE" w:rsidRPr="00006E98">
        <w:lastRenderedPageBreak/>
        <w:t xml:space="preserve">are slightly increasing over time and remain constant regardless of the limit state. </w:t>
      </w:r>
      <w:r w:rsidRPr="00006E98">
        <w:t xml:space="preserve">Unlike the IDAs, the cloud analysis shows that NFNPs and NFPLs are more destructive than FFs. </w:t>
      </w:r>
    </w:p>
    <w:p w14:paraId="520D35B8" w14:textId="77777777" w:rsidR="00F8425A" w:rsidRPr="00006E98" w:rsidRDefault="00F8425A" w:rsidP="00F8425A">
      <w:pPr>
        <w:spacing w:line="276" w:lineRule="auto"/>
      </w:pPr>
      <w:r w:rsidRPr="00006E98">
        <w:t>NFNP shows the highest reduction in terms of seismic performance as the decrease is around 26% at 25 years and more than 60% at 50 years. On the other hand, NFPLs and FFs determine lesser reduction, between 15% and 40%, at 25 and 50 years, respectively.</w:t>
      </w:r>
    </w:p>
    <w:bookmarkEnd w:id="21"/>
    <w:p w14:paraId="05A3ADB8" w14:textId="0F56BDC7" w:rsidR="00021A43" w:rsidRPr="00006E98" w:rsidRDefault="00C12CD4" w:rsidP="00F96FFD">
      <w:pPr>
        <w:spacing w:line="276" w:lineRule="auto"/>
      </w:pPr>
      <w:r w:rsidRPr="00006E98">
        <w:rPr>
          <w:noProof/>
        </w:rPr>
        <w:drawing>
          <wp:inline distT="0" distB="0" distL="0" distR="0" wp14:anchorId="0DBB2CF9" wp14:editId="3A028FAD">
            <wp:extent cx="5731510" cy="1974215"/>
            <wp:effectExtent l="0" t="0" r="2540" b="698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15.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731510" cy="1974215"/>
                    </a:xfrm>
                    <a:prstGeom prst="rect">
                      <a:avLst/>
                    </a:prstGeom>
                  </pic:spPr>
                </pic:pic>
              </a:graphicData>
            </a:graphic>
          </wp:inline>
        </w:drawing>
      </w:r>
    </w:p>
    <w:p w14:paraId="734C308D" w14:textId="4A12FA8F" w:rsidR="00021A43" w:rsidRPr="00006E98" w:rsidRDefault="00021A43" w:rsidP="00F96FFD">
      <w:pPr>
        <w:pStyle w:val="Caption"/>
        <w:spacing w:after="0" w:line="276" w:lineRule="auto"/>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15</w:t>
      </w:r>
      <w:r w:rsidR="0005501E" w:rsidRPr="00006E98">
        <w:rPr>
          <w:noProof/>
        </w:rPr>
        <w:fldChar w:fldCharType="end"/>
      </w:r>
      <w:r w:rsidRPr="00006E98">
        <w:t>. Cloud Analysis for near-fields for the limit state NC. (a) t = 0 years, (b) t = 25 years</w:t>
      </w:r>
      <w:r w:rsidRPr="00006E98">
        <w:rPr>
          <w:noProof/>
        </w:rPr>
        <w:t xml:space="preserve"> and (c) t = 50 years</w:t>
      </w:r>
    </w:p>
    <w:p w14:paraId="19D55D84" w14:textId="77777777" w:rsidR="00B95DE8" w:rsidRPr="00006E98" w:rsidRDefault="00B95DE8" w:rsidP="00F96FFD">
      <w:pPr>
        <w:spacing w:line="276" w:lineRule="auto"/>
      </w:pPr>
    </w:p>
    <w:p w14:paraId="29714867" w14:textId="77777777" w:rsidR="00473822" w:rsidRPr="00006E98" w:rsidRDefault="00425158" w:rsidP="00D60C4B">
      <w:pPr>
        <w:pStyle w:val="Heading4"/>
        <w:numPr>
          <w:ilvl w:val="2"/>
          <w:numId w:val="9"/>
        </w:numPr>
        <w:spacing w:before="0" w:line="276" w:lineRule="auto"/>
        <w:ind w:left="720"/>
      </w:pPr>
      <w:r w:rsidRPr="00006E98">
        <w:t>IDA</w:t>
      </w:r>
      <w:r w:rsidR="00A05B6F" w:rsidRPr="00006E98">
        <w:t xml:space="preserve"> Fragility Curves </w:t>
      </w:r>
    </w:p>
    <w:p w14:paraId="79F35AC6" w14:textId="68EE82DA" w:rsidR="000C1E1D" w:rsidRPr="00006E98" w:rsidRDefault="00254EBE" w:rsidP="00F96FFD">
      <w:pPr>
        <w:spacing w:line="276" w:lineRule="auto"/>
      </w:pPr>
      <w:r w:rsidRPr="00006E98">
        <w:rPr>
          <w:highlight w:val="cyan"/>
        </w:rPr>
        <w:t>Figure</w:t>
      </w:r>
      <w:r w:rsidR="0090159A" w:rsidRPr="00006E98">
        <w:rPr>
          <w:highlight w:val="cyan"/>
        </w:rPr>
        <w:t>s</w:t>
      </w:r>
      <w:r w:rsidRPr="00006E98">
        <w:rPr>
          <w:highlight w:val="cyan"/>
        </w:rPr>
        <w:t xml:space="preserve"> 16</w:t>
      </w:r>
      <w:r w:rsidR="006C6A3E" w:rsidRPr="00006E98">
        <w:rPr>
          <w:highlight w:val="cyan"/>
        </w:rPr>
        <w:t>, 17 and 18</w:t>
      </w:r>
      <w:r w:rsidRPr="00006E98">
        <w:t xml:space="preserve"> show the fragility curves calculated for </w:t>
      </w:r>
      <w:r w:rsidR="006C6A3E" w:rsidRPr="00006E98">
        <w:t xml:space="preserve">all the </w:t>
      </w:r>
      <w:r w:rsidR="00C445CD" w:rsidRPr="00006E98">
        <w:t>LSs</w:t>
      </w:r>
      <w:r w:rsidR="009909FF" w:rsidRPr="00006E98">
        <w:t xml:space="preserve">. </w:t>
      </w:r>
      <w:bookmarkStart w:id="22" w:name="_Hlk90561525"/>
      <w:r w:rsidR="009909FF" w:rsidRPr="00006E98">
        <w:t>Moreover</w:t>
      </w:r>
      <w:r w:rsidR="0090159A" w:rsidRPr="00006E98">
        <w:t>,</w:t>
      </w:r>
      <w:r w:rsidR="009909FF" w:rsidRPr="00006E98">
        <w:t xml:space="preserve"> the failure probability difference</w:t>
      </w:r>
      <w:r w:rsidR="008D63D3" w:rsidRPr="00006E98">
        <w:t xml:space="preserve"> (</w:t>
      </w:r>
      <m:oMath>
        <m:r>
          <w:rPr>
            <w:rFonts w:ascii="Cambria Math" w:hAnsi="Cambria Math"/>
          </w:rPr>
          <m:t>t</m:t>
        </m:r>
      </m:oMath>
      <w:r w:rsidR="008D63D3" w:rsidRPr="00006E98">
        <w:t xml:space="preserve"> refers to a</w:t>
      </w:r>
      <w:r w:rsidR="00D24033" w:rsidRPr="00006E98">
        <w:t>s a</w:t>
      </w:r>
      <w:r w:rsidR="008D63D3" w:rsidRPr="00006E98">
        <w:t xml:space="preserve"> general time</w:t>
      </w:r>
      <w:r w:rsidR="00D24033" w:rsidRPr="00006E98">
        <w:t xml:space="preserve">, e.g., </w:t>
      </w:r>
      <m:oMath>
        <m:r>
          <w:rPr>
            <w:rFonts w:ascii="Cambria Math" w:hAnsi="Cambria Math"/>
          </w:rPr>
          <m:t>t=25, 50</m:t>
        </m:r>
      </m:oMath>
      <w:r w:rsidR="00D24033" w:rsidRPr="00006E98">
        <w:t xml:space="preserve"> years</w:t>
      </w:r>
      <w:r w:rsidR="008D63D3" w:rsidRPr="00006E98">
        <w:t xml:space="preserve">, while </w:t>
      </w:r>
      <m:oMath>
        <m:r>
          <w:rPr>
            <w:rFonts w:ascii="Cambria Math" w:hAnsi="Cambria Math"/>
          </w:rPr>
          <m:t>t=0</m:t>
        </m:r>
      </m:oMath>
      <w:r w:rsidR="008D63D3" w:rsidRPr="00006E98">
        <w:t xml:space="preserve"> refers to the pristine structure at the time of construction)</w:t>
      </w:r>
      <w:r w:rsidR="0090159A" w:rsidRPr="00006E98">
        <w:t>,</w:t>
      </w:r>
      <w:r w:rsidR="009909FF" w:rsidRPr="00006E98">
        <w:t xml:space="preserve"> </w:t>
      </w:r>
      <w:r w:rsidRPr="00006E98">
        <w:t>using the</w:t>
      </w:r>
      <w:r w:rsidR="00AC757E" w:rsidRPr="00006E98">
        <w:t xml:space="preserve"> pristine condition as a benchmark</w:t>
      </w:r>
      <w:r w:rsidR="0090159A" w:rsidRPr="00006E98">
        <w:t>,</w:t>
      </w:r>
      <w:r w:rsidR="009909FF" w:rsidRPr="00006E98">
        <w:t xml:space="preserve"> is also provided.</w:t>
      </w:r>
      <w:r w:rsidR="0001452A" w:rsidRPr="00006E98">
        <w:t xml:space="preserve"> This latter gives relevant indications, compared with the pristine structural condition, on the increase in the failure probability of the RC case-study frame subjected to the corrosion effects.</w:t>
      </w:r>
      <w:bookmarkEnd w:id="22"/>
    </w:p>
    <w:p w14:paraId="07EE6973" w14:textId="48E3F981" w:rsidR="005630D1" w:rsidRPr="00006E98" w:rsidRDefault="00547CBA" w:rsidP="00F96FFD">
      <w:pPr>
        <w:spacing w:line="276" w:lineRule="auto"/>
      </w:pPr>
      <w:r w:rsidRPr="00006E98">
        <w:rPr>
          <w:noProof/>
        </w:rPr>
        <w:drawing>
          <wp:inline distT="0" distB="0" distL="0" distR="0" wp14:anchorId="6CE7A2A7" wp14:editId="3E384721">
            <wp:extent cx="5731510" cy="3703320"/>
            <wp:effectExtent l="0" t="0" r="254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16.svg"/>
                    <pic:cNvPicPr/>
                  </pic:nvPicPr>
                  <pic:blipFill rotWithShape="1">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rcRect t="2321" b="3690"/>
                    <a:stretch/>
                  </pic:blipFill>
                  <pic:spPr bwMode="auto">
                    <a:xfrm>
                      <a:off x="0" y="0"/>
                      <a:ext cx="5731510" cy="3703320"/>
                    </a:xfrm>
                    <a:prstGeom prst="rect">
                      <a:avLst/>
                    </a:prstGeom>
                    <a:ln>
                      <a:noFill/>
                    </a:ln>
                    <a:extLst>
                      <a:ext uri="{53640926-AAD7-44D8-BBD7-CCE9431645EC}">
                        <a14:shadowObscured xmlns:a14="http://schemas.microsoft.com/office/drawing/2010/main"/>
                      </a:ext>
                    </a:extLst>
                  </pic:spPr>
                </pic:pic>
              </a:graphicData>
            </a:graphic>
          </wp:inline>
        </w:drawing>
      </w:r>
    </w:p>
    <w:p w14:paraId="60501CA5" w14:textId="68170882" w:rsidR="008F43E2" w:rsidRPr="00006E98" w:rsidRDefault="008F43E2" w:rsidP="00D60C4B">
      <w:pPr>
        <w:pStyle w:val="Caption"/>
        <w:spacing w:after="0" w:line="276" w:lineRule="auto"/>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16</w:t>
      </w:r>
      <w:r w:rsidR="0005501E" w:rsidRPr="00006E98">
        <w:rPr>
          <w:noProof/>
        </w:rPr>
        <w:fldChar w:fldCharType="end"/>
      </w:r>
      <w:r w:rsidRPr="00006E98">
        <w:t xml:space="preserve">. Fragility curves and their difference for the LS of </w:t>
      </w:r>
      <w:r w:rsidR="00375C94" w:rsidRPr="00006E98">
        <w:t>DL</w:t>
      </w:r>
      <w:r w:rsidRPr="00006E98">
        <w:t>. (a-d) NFNP, (b-e) FF and (c-f) NFPL</w:t>
      </w:r>
    </w:p>
    <w:p w14:paraId="7C67C4CC" w14:textId="57ADC9AD" w:rsidR="00473822" w:rsidRPr="00006E98" w:rsidRDefault="00D85D1E" w:rsidP="00F96FFD">
      <w:pPr>
        <w:spacing w:line="276" w:lineRule="auto"/>
      </w:pPr>
      <w:r w:rsidRPr="00006E98">
        <w:rPr>
          <w:noProof/>
        </w:rPr>
        <w:lastRenderedPageBreak/>
        <w:drawing>
          <wp:inline distT="0" distB="0" distL="0" distR="0" wp14:anchorId="411EE59D" wp14:editId="71CF7F0E">
            <wp:extent cx="5731510" cy="3940175"/>
            <wp:effectExtent l="0" t="0" r="2540" b="317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_17.svg"/>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31510" cy="3940175"/>
                    </a:xfrm>
                    <a:prstGeom prst="rect">
                      <a:avLst/>
                    </a:prstGeom>
                  </pic:spPr>
                </pic:pic>
              </a:graphicData>
            </a:graphic>
          </wp:inline>
        </w:drawing>
      </w:r>
    </w:p>
    <w:p w14:paraId="33F5C4AA" w14:textId="36637B71" w:rsidR="00473822" w:rsidRPr="00006E98" w:rsidRDefault="00375C94" w:rsidP="00F96FFD">
      <w:pPr>
        <w:pStyle w:val="Caption"/>
        <w:spacing w:after="0" w:line="276" w:lineRule="auto"/>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17</w:t>
      </w:r>
      <w:r w:rsidR="0005501E" w:rsidRPr="00006E98">
        <w:rPr>
          <w:noProof/>
        </w:rPr>
        <w:fldChar w:fldCharType="end"/>
      </w:r>
      <w:r w:rsidRPr="00006E98">
        <w:t>. Fragility curves and their difference for the LS of DS. (a-d) NFNP, (b-e) FF and (c-f) NFPL</w:t>
      </w:r>
    </w:p>
    <w:p w14:paraId="76867FA7" w14:textId="39FDE9C3" w:rsidR="00F96FFD" w:rsidRPr="00006E98" w:rsidRDefault="00D85D1E" w:rsidP="00F96FFD">
      <w:pPr>
        <w:spacing w:line="276" w:lineRule="auto"/>
      </w:pPr>
      <w:r w:rsidRPr="00006E98">
        <w:rPr>
          <w:noProof/>
        </w:rPr>
        <w:drawing>
          <wp:inline distT="0" distB="0" distL="0" distR="0" wp14:anchorId="5CFDA4CC" wp14:editId="36CA44C4">
            <wp:extent cx="5731510" cy="3940175"/>
            <wp:effectExtent l="0" t="0" r="2540" b="317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_18.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5731510" cy="3940175"/>
                    </a:xfrm>
                    <a:prstGeom prst="rect">
                      <a:avLst/>
                    </a:prstGeom>
                  </pic:spPr>
                </pic:pic>
              </a:graphicData>
            </a:graphic>
          </wp:inline>
        </w:drawing>
      </w:r>
    </w:p>
    <w:p w14:paraId="20DC17F7" w14:textId="085F6945" w:rsidR="00473822" w:rsidRPr="00006E98" w:rsidRDefault="006C6A3E" w:rsidP="006C6A3E">
      <w:pPr>
        <w:pStyle w:val="Caption"/>
        <w:spacing w:after="0"/>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18</w:t>
      </w:r>
      <w:r w:rsidR="0005501E" w:rsidRPr="00006E98">
        <w:rPr>
          <w:noProof/>
        </w:rPr>
        <w:fldChar w:fldCharType="end"/>
      </w:r>
      <w:r w:rsidRPr="00006E98">
        <w:t>. Fragility curves and their difference for the LS of NC. (a-d) NFNP, (b-e) FF and (c-f) NFPL</w:t>
      </w:r>
    </w:p>
    <w:p w14:paraId="36902098" w14:textId="77777777" w:rsidR="00473822" w:rsidRPr="00006E98" w:rsidRDefault="00473822" w:rsidP="00F96FFD">
      <w:pPr>
        <w:spacing w:line="276" w:lineRule="auto"/>
      </w:pPr>
    </w:p>
    <w:p w14:paraId="523F3418" w14:textId="77777777" w:rsidR="006C6A3E" w:rsidRPr="00006E98" w:rsidRDefault="006C6A3E" w:rsidP="006C6A3E">
      <w:pPr>
        <w:spacing w:line="276" w:lineRule="auto"/>
      </w:pPr>
      <w:r w:rsidRPr="00006E98">
        <w:t>The fragility curves have been derived</w:t>
      </w:r>
      <w:r w:rsidR="00D953CD" w:rsidRPr="00006E98">
        <w:t xml:space="preserve">, as previously mentioned, </w:t>
      </w:r>
      <w:r w:rsidRPr="00006E98">
        <w:t>using the spectral acceleration at the first natural period of the structure</w:t>
      </w:r>
      <w:r w:rsidR="00D953CD" w:rsidRPr="00006E98">
        <w:t>, S</w:t>
      </w:r>
      <w:r w:rsidR="00D953CD" w:rsidRPr="00006E98">
        <w:rPr>
          <w:vertAlign w:val="subscript"/>
        </w:rPr>
        <w:t>a</w:t>
      </w:r>
      <w:r w:rsidR="00D953CD" w:rsidRPr="00006E98">
        <w:t>(T</w:t>
      </w:r>
      <w:r w:rsidR="00D953CD" w:rsidRPr="00006E98">
        <w:rPr>
          <w:vertAlign w:val="subscript"/>
        </w:rPr>
        <w:t>1</w:t>
      </w:r>
      <w:r w:rsidR="00D953CD" w:rsidRPr="00006E98">
        <w:t xml:space="preserve">), </w:t>
      </w:r>
      <w:r w:rsidRPr="00006E98">
        <w:t xml:space="preserve">and critical damping of 5%. </w:t>
      </w:r>
      <w:r w:rsidR="00D953CD" w:rsidRPr="00006E98">
        <w:t xml:space="preserve">It is worth </w:t>
      </w:r>
      <w:r w:rsidR="00D953CD" w:rsidRPr="00006E98">
        <w:lastRenderedPageBreak/>
        <w:t xml:space="preserve">noticing that </w:t>
      </w:r>
      <w:r w:rsidRPr="00006E98">
        <w:t xml:space="preserve">corrosion </w:t>
      </w:r>
      <w:r w:rsidR="00D953CD" w:rsidRPr="00006E98">
        <w:t xml:space="preserve">does affect </w:t>
      </w:r>
      <w:r w:rsidRPr="00006E98">
        <w:t>the elastic properties of the structure</w:t>
      </w:r>
      <w:r w:rsidR="00D953CD" w:rsidRPr="00006E98">
        <w:t xml:space="preserve">; as a result, </w:t>
      </w:r>
      <w:r w:rsidRPr="00006E98">
        <w:t>modal analys</w:t>
      </w:r>
      <w:r w:rsidR="00D953CD" w:rsidRPr="00006E98">
        <w:t>e</w:t>
      </w:r>
      <w:r w:rsidRPr="00006E98">
        <w:t>s w</w:t>
      </w:r>
      <w:r w:rsidR="00D953CD" w:rsidRPr="00006E98">
        <w:t>ere</w:t>
      </w:r>
      <w:r w:rsidRPr="00006E98">
        <w:t xml:space="preserve"> performed </w:t>
      </w:r>
      <w:r w:rsidR="00D953CD" w:rsidRPr="00006E98">
        <w:t xml:space="preserve">at each specified time interval </w:t>
      </w:r>
      <w:r w:rsidRPr="00006E98">
        <w:t xml:space="preserve">to calculate the first natural </w:t>
      </w:r>
      <w:r w:rsidR="00D953CD" w:rsidRPr="00006E98">
        <w:t>frequency</w:t>
      </w:r>
      <w:r w:rsidRPr="00006E98">
        <w:t xml:space="preserve"> of the testbed building. </w:t>
      </w:r>
    </w:p>
    <w:p w14:paraId="5DBE647E" w14:textId="77777777" w:rsidR="006C6A3E" w:rsidRPr="00006E98" w:rsidRDefault="006C6A3E" w:rsidP="006C6A3E">
      <w:pPr>
        <w:spacing w:line="276" w:lineRule="auto"/>
      </w:pPr>
      <w:r w:rsidRPr="00006E98">
        <w:t>As</w:t>
      </w:r>
      <w:r w:rsidR="0090159A" w:rsidRPr="00006E98">
        <w:t xml:space="preserve"> it</w:t>
      </w:r>
      <w:r w:rsidRPr="00006E98">
        <w:t xml:space="preserve"> is expected, </w:t>
      </w:r>
      <w:r w:rsidR="00D953CD" w:rsidRPr="00006E98">
        <w:t>highly</w:t>
      </w:r>
      <w:r w:rsidR="00C445CD" w:rsidRPr="00006E98">
        <w:t xml:space="preserve"> </w:t>
      </w:r>
      <w:r w:rsidR="00D953CD" w:rsidRPr="00006E98">
        <w:t>corrosive environments</w:t>
      </w:r>
      <w:r w:rsidRPr="00006E98">
        <w:t xml:space="preserve"> ha</w:t>
      </w:r>
      <w:r w:rsidR="00D953CD" w:rsidRPr="00006E98">
        <w:t>ve</w:t>
      </w:r>
      <w:r w:rsidRPr="00006E98">
        <w:t xml:space="preserve"> a significant </w:t>
      </w:r>
      <w:r w:rsidR="00D953CD" w:rsidRPr="00006E98">
        <w:t>impact</w:t>
      </w:r>
      <w:r w:rsidRPr="00006E98">
        <w:t xml:space="preserve"> on the seismic vulnerability of </w:t>
      </w:r>
      <w:r w:rsidR="00D953CD" w:rsidRPr="00006E98">
        <w:t>the</w:t>
      </w:r>
      <w:r w:rsidRPr="00006E98">
        <w:t xml:space="preserve"> RC frame over time.</w:t>
      </w:r>
      <w:r w:rsidR="00D953CD" w:rsidRPr="00006E98">
        <w:t xml:space="preserve"> Specifically, the limit state of DL presents </w:t>
      </w:r>
      <w:r w:rsidRPr="00006E98">
        <w:t xml:space="preserve">the highest </w:t>
      </w:r>
      <w:r w:rsidR="00B919B9" w:rsidRPr="00006E98">
        <w:t xml:space="preserve">difference in the failure probability </w:t>
      </w:r>
      <w:r w:rsidR="00103DF6" w:rsidRPr="00006E98">
        <w:t xml:space="preserve">in comparison with the </w:t>
      </w:r>
      <w:r w:rsidR="00C445CD" w:rsidRPr="00006E98">
        <w:t>other</w:t>
      </w:r>
      <w:r w:rsidR="00B919B9" w:rsidRPr="00006E98">
        <w:t xml:space="preserve"> LSs. This observation can be found in the effect of corrosion on the initial stiffness of the structure. Since </w:t>
      </w:r>
      <w:r w:rsidR="00103DF6" w:rsidRPr="00006E98">
        <w:t xml:space="preserve">DL </w:t>
      </w:r>
      <w:r w:rsidR="00B919B9" w:rsidRPr="00006E98">
        <w:t xml:space="preserve">occurs almost in the elastic region, the </w:t>
      </w:r>
      <w:r w:rsidR="00103DF6" w:rsidRPr="00006E98">
        <w:t xml:space="preserve">structural </w:t>
      </w:r>
      <w:r w:rsidR="00B919B9" w:rsidRPr="00006E98">
        <w:t xml:space="preserve">damage due to non-uniform corrosion is more relevant for NFNP and NFPL than FF ground motions. This latter seems to be </w:t>
      </w:r>
      <w:r w:rsidR="00C445CD" w:rsidRPr="00006E98">
        <w:t>following</w:t>
      </w:r>
      <w:r w:rsidR="00B919B9" w:rsidRPr="00006E98">
        <w:t xml:space="preserve"> the results produced by the </w:t>
      </w:r>
      <w:r w:rsidR="00103DF6" w:rsidRPr="00006E98">
        <w:t xml:space="preserve">spectral acceleration at the </w:t>
      </w:r>
      <w:r w:rsidR="00B919B9" w:rsidRPr="00006E98">
        <w:t>first natural period on the median elastic spectrum of the fifty signal records</w:t>
      </w:r>
      <w:r w:rsidR="00103DF6" w:rsidRPr="00006E98">
        <w:t xml:space="preserve"> (</w:t>
      </w:r>
      <w:r w:rsidR="00103DF6" w:rsidRPr="00006E98">
        <w:rPr>
          <w:highlight w:val="cyan"/>
        </w:rPr>
        <w:t>Figure 12</w:t>
      </w:r>
      <w:r w:rsidR="00103DF6" w:rsidRPr="00006E98">
        <w:t>)</w:t>
      </w:r>
      <w:r w:rsidR="00B919B9" w:rsidRPr="00006E98">
        <w:t xml:space="preserve">. The plateau in </w:t>
      </w:r>
      <w:r w:rsidR="00B919B9" w:rsidRPr="00006E98">
        <w:rPr>
          <w:highlight w:val="cyan"/>
        </w:rPr>
        <w:t>Figure</w:t>
      </w:r>
      <w:r w:rsidR="0090159A" w:rsidRPr="00006E98">
        <w:rPr>
          <w:highlight w:val="cyan"/>
        </w:rPr>
        <w:t>s</w:t>
      </w:r>
      <w:r w:rsidR="00B919B9" w:rsidRPr="00006E98">
        <w:rPr>
          <w:highlight w:val="cyan"/>
        </w:rPr>
        <w:t xml:space="preserve"> 16d and 16e</w:t>
      </w:r>
      <w:r w:rsidR="00B919B9" w:rsidRPr="00006E98">
        <w:t xml:space="preserve"> for NFNP</w:t>
      </w:r>
      <w:r w:rsidR="00C445CD" w:rsidRPr="00006E98">
        <w:t>s</w:t>
      </w:r>
      <w:r w:rsidR="00B919B9" w:rsidRPr="00006E98">
        <w:t xml:space="preserve"> and NFPL</w:t>
      </w:r>
      <w:r w:rsidR="00C445CD" w:rsidRPr="00006E98">
        <w:t>s</w:t>
      </w:r>
      <w:r w:rsidR="00B919B9" w:rsidRPr="00006E98">
        <w:t xml:space="preserve"> determine 100% of reaching the limit state in an interval between 0.3g and 0.4g</w:t>
      </w:r>
      <w:r w:rsidR="00103DF6" w:rsidRPr="00006E98">
        <w:t xml:space="preserve">; conversely, there is no plateau for FFs, which attain the specified LS at 0.3g. At 25 years, NFNPs reduce the seismic vulnerability </w:t>
      </w:r>
      <w:r w:rsidR="0090159A" w:rsidRPr="00006E98">
        <w:t>by</w:t>
      </w:r>
      <w:r w:rsidR="00103DF6" w:rsidRPr="00006E98">
        <w:t xml:space="preserve"> almost 90%, while 45% and 62% for FFs and NFPLs, respectively. </w:t>
      </w:r>
    </w:p>
    <w:p w14:paraId="6C222590" w14:textId="77777777" w:rsidR="00103DF6" w:rsidRPr="00006E98" w:rsidRDefault="00103DF6" w:rsidP="006C6A3E">
      <w:pPr>
        <w:spacing w:line="276" w:lineRule="auto"/>
      </w:pPr>
      <w:r w:rsidRPr="00006E98">
        <w:t>The limit state of DS produce</w:t>
      </w:r>
      <w:r w:rsidR="00507A5E" w:rsidRPr="00006E98">
        <w:t>s lower failure probabilities compared to DL as characterized by higher IDRs</w:t>
      </w:r>
      <w:r w:rsidR="00C445CD" w:rsidRPr="00006E98">
        <w:t xml:space="preserve">, yet </w:t>
      </w:r>
      <w:r w:rsidR="00507A5E" w:rsidRPr="00006E98">
        <w:t>exhibit</w:t>
      </w:r>
      <w:r w:rsidR="00C445CD" w:rsidRPr="00006E98">
        <w:t>ing</w:t>
      </w:r>
      <w:r w:rsidR="00507A5E" w:rsidRPr="00006E98">
        <w:t xml:space="preserve"> a very similar trend to DL in terms of failure probability differences; particularly, the structure subjected to NFNPs experiences </w:t>
      </w:r>
      <w:r w:rsidR="00EB1B33" w:rsidRPr="00006E98">
        <w:t xml:space="preserve">the highest </w:t>
      </w:r>
      <w:r w:rsidR="00507A5E" w:rsidRPr="00006E98">
        <w:t xml:space="preserve">damage due to corrosion </w:t>
      </w:r>
      <w:r w:rsidR="00C445CD" w:rsidRPr="00006E98">
        <w:t>with a</w:t>
      </w:r>
      <w:r w:rsidR="00507A5E" w:rsidRPr="00006E98">
        <w:t xml:space="preserve"> decrease </w:t>
      </w:r>
      <w:r w:rsidR="00C445CD" w:rsidRPr="00006E98">
        <w:t>by</w:t>
      </w:r>
      <w:r w:rsidR="00507A5E" w:rsidRPr="00006E98">
        <w:t xml:space="preserve"> 63% </w:t>
      </w:r>
      <w:r w:rsidR="00EB1B33" w:rsidRPr="00006E98">
        <w:t>and 90% at 25 and 50 years, respectively. Instead, FFs and NFPL</w:t>
      </w:r>
      <w:r w:rsidR="00E01BB2" w:rsidRPr="00006E98">
        <w:t>s</w:t>
      </w:r>
      <w:r w:rsidR="00EB1B33" w:rsidRPr="00006E98">
        <w:t xml:space="preserve"> </w:t>
      </w:r>
      <w:r w:rsidR="005D03B6" w:rsidRPr="00006E98">
        <w:t>exhibited</w:t>
      </w:r>
      <w:r w:rsidR="00EB1B33" w:rsidRPr="00006E98">
        <w:t xml:space="preserve"> a maximum reduction of the seismic vulnerability equal to 39% and 52% at 25 years, and 73% and 87% at 50 years</w:t>
      </w:r>
      <w:r w:rsidR="00063363" w:rsidRPr="00006E98">
        <w:t>.</w:t>
      </w:r>
    </w:p>
    <w:p w14:paraId="750805D0" w14:textId="37628DA4" w:rsidR="006C6A3E" w:rsidRPr="00006E98" w:rsidRDefault="00063363" w:rsidP="00F96FFD">
      <w:pPr>
        <w:spacing w:line="276" w:lineRule="auto"/>
      </w:pPr>
      <w:r w:rsidRPr="00006E98">
        <w:t>The results of the fragility analysis for the limit state of NC suggests that NFPL ground motions ha</w:t>
      </w:r>
      <w:r w:rsidR="0090159A" w:rsidRPr="00006E98">
        <w:t>ve</w:t>
      </w:r>
      <w:r w:rsidRPr="00006E98">
        <w:t xml:space="preserve"> </w:t>
      </w:r>
      <w:r w:rsidR="0090159A" w:rsidRPr="00006E98">
        <w:t xml:space="preserve">a </w:t>
      </w:r>
      <w:r w:rsidRPr="00006E98">
        <w:t xml:space="preserve">larger influence on the </w:t>
      </w:r>
      <w:r w:rsidR="009909FF" w:rsidRPr="00006E98">
        <w:t xml:space="preserve">failure probability of </w:t>
      </w:r>
      <w:r w:rsidR="0088662B" w:rsidRPr="00006E98">
        <w:t xml:space="preserve">the </w:t>
      </w:r>
      <w:r w:rsidR="009909FF" w:rsidRPr="00006E98">
        <w:t>RC frame</w:t>
      </w:r>
      <w:r w:rsidR="00C445CD" w:rsidRPr="00006E98">
        <w:t>, compared to FFs and NFNPs</w:t>
      </w:r>
      <w:r w:rsidR="009909FF" w:rsidRPr="00006E98">
        <w:t xml:space="preserve">. The last observation can be found in the </w:t>
      </w:r>
      <w:r w:rsidR="00DD39B5" w:rsidRPr="00006E98">
        <w:t>S</w:t>
      </w:r>
      <w:r w:rsidR="00DD39B5" w:rsidRPr="00006E98">
        <w:rPr>
          <w:vertAlign w:val="subscript"/>
        </w:rPr>
        <w:t>a</w:t>
      </w:r>
      <w:r w:rsidR="00DD39B5" w:rsidRPr="00006E98">
        <w:t>(T</w:t>
      </w:r>
      <w:r w:rsidR="00DD39B5" w:rsidRPr="00006E98">
        <w:rPr>
          <w:vertAlign w:val="subscript"/>
        </w:rPr>
        <w:t>1</w:t>
      </w:r>
      <w:r w:rsidR="00DD39B5" w:rsidRPr="00006E98">
        <w:t>)</w:t>
      </w:r>
      <w:r w:rsidR="009909FF" w:rsidRPr="00006E98">
        <w:t xml:space="preserve"> values that imply imminent collapse (intended here as </w:t>
      </w:r>
      <w:r w:rsidR="0090159A" w:rsidRPr="00006E98">
        <w:t xml:space="preserve">the </w:t>
      </w:r>
      <w:r w:rsidR="009909FF" w:rsidRPr="00006E98">
        <w:t xml:space="preserve">attainment of the specified limit state), which are 0.9g, 1.1g and 1.5g for NFPLs, FFs and NFNPs, respectively. </w:t>
      </w:r>
      <w:r w:rsidR="00C445CD" w:rsidRPr="00006E98">
        <w:t>I</w:t>
      </w:r>
      <w:r w:rsidR="0088662B" w:rsidRPr="00006E98">
        <w:t>n contrast with FFs and NFNPs</w:t>
      </w:r>
      <w:r w:rsidR="009909FF" w:rsidRPr="00006E98">
        <w:t xml:space="preserve">, NFPL earthquake excitations induce </w:t>
      </w:r>
      <w:r w:rsidR="0090159A" w:rsidRPr="00006E98">
        <w:t xml:space="preserve">a </w:t>
      </w:r>
      <w:r w:rsidR="009909FF" w:rsidRPr="00006E98">
        <w:t>more relevant decrease in the structural vulnerability</w:t>
      </w:r>
      <w:r w:rsidR="0088662B" w:rsidRPr="00006E98">
        <w:t xml:space="preserve"> when corrosion occurs</w:t>
      </w:r>
      <w:r w:rsidR="009909FF" w:rsidRPr="00006E98">
        <w:t xml:space="preserve">; the difference in the failure probability is equal to 59% for NFPLs, while 55% and 50% for FFs and NFNPs at 50 years. </w:t>
      </w:r>
      <w:r w:rsidR="009950FD" w:rsidRPr="00006E98">
        <w:t xml:space="preserve">The outcomes </w:t>
      </w:r>
      <w:r w:rsidR="00C938AD" w:rsidRPr="00006E98">
        <w:t xml:space="preserve">in </w:t>
      </w:r>
      <w:r w:rsidR="00C938AD" w:rsidRPr="00006E98">
        <w:rPr>
          <w:highlight w:val="cyan"/>
        </w:rPr>
        <w:t>Figures 16, 17 and 18</w:t>
      </w:r>
      <w:r w:rsidR="00C938AD" w:rsidRPr="00006E98">
        <w:t xml:space="preserve"> and those</w:t>
      </w:r>
      <w:r w:rsidR="009950FD" w:rsidRPr="00006E98">
        <w:t xml:space="preserve"> presented in </w:t>
      </w:r>
      <w:r w:rsidR="009950FD" w:rsidRPr="00006E98">
        <w:rPr>
          <w:highlight w:val="cyan"/>
        </w:rPr>
        <w:t xml:space="preserve">Table </w:t>
      </w:r>
      <w:r w:rsidR="0074370A" w:rsidRPr="00006E98">
        <w:rPr>
          <w:highlight w:val="cyan"/>
        </w:rPr>
        <w:t>6</w:t>
      </w:r>
      <w:r w:rsidR="009950FD" w:rsidRPr="00006E98">
        <w:t xml:space="preserve"> reveal that NFPLs are the most destructive earthquakes for such a type of RC structure. On the contrary, the building seems to be more vulnerable to FFs than NFNPs. These observations indicate that often the information obtained from the elastic response spectrum do not reflect the nonlinear behaviour of the structure subjected to scaled natural records</w:t>
      </w:r>
      <w:r w:rsidR="00C445CD" w:rsidRPr="00006E98">
        <w:t xml:space="preserve">; thus, such information </w:t>
      </w:r>
      <w:r w:rsidR="009950FD" w:rsidRPr="00006E98">
        <w:t>should be taken</w:t>
      </w:r>
      <w:r w:rsidR="00BD276A" w:rsidRPr="00006E98">
        <w:t xml:space="preserve"> cautiously</w:t>
      </w:r>
      <w:r w:rsidR="00C938AD" w:rsidRPr="00006E98">
        <w:t xml:space="preserve"> (Figure 19)</w:t>
      </w:r>
      <w:r w:rsidR="009950FD" w:rsidRPr="00006E98">
        <w:t xml:space="preserve">. </w:t>
      </w:r>
    </w:p>
    <w:p w14:paraId="4FD3EA2F" w14:textId="77777777" w:rsidR="00473822" w:rsidRPr="00006E98" w:rsidRDefault="00C938AD" w:rsidP="00F96FFD">
      <w:pPr>
        <w:spacing w:line="276" w:lineRule="auto"/>
      </w:pPr>
      <w:r w:rsidRPr="00006E98">
        <w:rPr>
          <w:noProof/>
        </w:rPr>
        <w:drawing>
          <wp:inline distT="0" distB="0" distL="0" distR="0" wp14:anchorId="1C765CFD" wp14:editId="03DA18E6">
            <wp:extent cx="5731510" cy="1744980"/>
            <wp:effectExtent l="0" t="0" r="2540" b="762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_NC_Match_3Cat.svg"/>
                    <pic:cNvPicPr/>
                  </pic:nvPicPr>
                  <pic:blipFill rotWithShape="1">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rcRect t="4246" b="7366"/>
                    <a:stretch/>
                  </pic:blipFill>
                  <pic:spPr bwMode="auto">
                    <a:xfrm>
                      <a:off x="0" y="0"/>
                      <a:ext cx="5731510" cy="1744980"/>
                    </a:xfrm>
                    <a:prstGeom prst="rect">
                      <a:avLst/>
                    </a:prstGeom>
                    <a:ln>
                      <a:noFill/>
                    </a:ln>
                    <a:extLst>
                      <a:ext uri="{53640926-AAD7-44D8-BBD7-CCE9431645EC}">
                        <a14:shadowObscured xmlns:a14="http://schemas.microsoft.com/office/drawing/2010/main"/>
                      </a:ext>
                    </a:extLst>
                  </pic:spPr>
                </pic:pic>
              </a:graphicData>
            </a:graphic>
          </wp:inline>
        </w:drawing>
      </w:r>
    </w:p>
    <w:p w14:paraId="0FCBDD07" w14:textId="1144DC07" w:rsidR="00C938AD" w:rsidRPr="00006E98" w:rsidRDefault="00C938AD" w:rsidP="00C938AD">
      <w:pPr>
        <w:pStyle w:val="Caption"/>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19</w:t>
      </w:r>
      <w:r w:rsidR="0005501E" w:rsidRPr="00006E98">
        <w:rPr>
          <w:noProof/>
        </w:rPr>
        <w:fldChar w:fldCharType="end"/>
      </w:r>
      <w:r w:rsidRPr="00006E98">
        <w:t>. Comparison of IDA fragility curves for NFNP, FF and NFPL. (a) t=0, (b) t=25 and (c) t=50 years</w:t>
      </w:r>
    </w:p>
    <w:p w14:paraId="1AEB01C1" w14:textId="77777777" w:rsidR="00473822" w:rsidRPr="00006E98" w:rsidRDefault="00E754C6" w:rsidP="00BD276A">
      <w:pPr>
        <w:pStyle w:val="Heading4"/>
        <w:numPr>
          <w:ilvl w:val="2"/>
          <w:numId w:val="9"/>
        </w:numPr>
        <w:ind w:left="720"/>
      </w:pPr>
      <w:r w:rsidRPr="00006E98">
        <w:lastRenderedPageBreak/>
        <w:t>C</w:t>
      </w:r>
      <w:r w:rsidR="00BD276A" w:rsidRPr="00006E98">
        <w:t>loud Fragility Curves</w:t>
      </w:r>
    </w:p>
    <w:p w14:paraId="44AF0308" w14:textId="77777777" w:rsidR="00473822" w:rsidRPr="00006E98" w:rsidRDefault="009D0EAB" w:rsidP="00F96FFD">
      <w:pPr>
        <w:spacing w:line="276" w:lineRule="auto"/>
      </w:pPr>
      <w:r w:rsidRPr="00006E98">
        <w:rPr>
          <w:highlight w:val="cyan"/>
        </w:rPr>
        <w:t>Figures 20, 21 and 22</w:t>
      </w:r>
      <w:r w:rsidRPr="00006E98">
        <w:t xml:space="preserve"> show the results of the fragility assessment of the sample building using the Cloud data for each </w:t>
      </w:r>
      <w:r w:rsidR="00DD39B5" w:rsidRPr="00006E98">
        <w:t>LS</w:t>
      </w:r>
      <w:r w:rsidRPr="00006E98">
        <w:t>.</w:t>
      </w:r>
    </w:p>
    <w:p w14:paraId="09143369" w14:textId="5EB1F8DF" w:rsidR="00BD276A" w:rsidRPr="00006E98" w:rsidRDefault="00C977E4" w:rsidP="00F96FFD">
      <w:pPr>
        <w:spacing w:line="276" w:lineRule="auto"/>
      </w:pPr>
      <w:r w:rsidRPr="00006E98">
        <w:rPr>
          <w:noProof/>
        </w:rPr>
        <w:drawing>
          <wp:inline distT="0" distB="0" distL="0" distR="0" wp14:anchorId="6CA56670" wp14:editId="00E955B1">
            <wp:extent cx="5731510" cy="3940175"/>
            <wp:effectExtent l="0" t="0" r="2540" b="3175"/>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_20.svg"/>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731510" cy="3940175"/>
                    </a:xfrm>
                    <a:prstGeom prst="rect">
                      <a:avLst/>
                    </a:prstGeom>
                  </pic:spPr>
                </pic:pic>
              </a:graphicData>
            </a:graphic>
          </wp:inline>
        </w:drawing>
      </w:r>
    </w:p>
    <w:p w14:paraId="6704ED07" w14:textId="33C00BE2" w:rsidR="00BD276A" w:rsidRPr="00006E98" w:rsidRDefault="009D0EAB" w:rsidP="009D0EAB">
      <w:pPr>
        <w:pStyle w:val="Caption"/>
        <w:spacing w:after="60"/>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20</w:t>
      </w:r>
      <w:r w:rsidR="0005501E" w:rsidRPr="00006E98">
        <w:rPr>
          <w:noProof/>
        </w:rPr>
        <w:fldChar w:fldCharType="end"/>
      </w:r>
      <w:r w:rsidRPr="00006E98">
        <w:t>. Fragility curves and their difference for the LS of DL. (a-d) NFNP, (b-e) FF and (c-f) NFPL</w:t>
      </w:r>
    </w:p>
    <w:p w14:paraId="430613FD" w14:textId="1A702B58" w:rsidR="009D0EAB" w:rsidRPr="00006E98" w:rsidRDefault="00C977E4" w:rsidP="00F96FFD">
      <w:pPr>
        <w:spacing w:line="276" w:lineRule="auto"/>
      </w:pPr>
      <w:r w:rsidRPr="00006E98">
        <w:rPr>
          <w:noProof/>
        </w:rPr>
        <w:drawing>
          <wp:inline distT="0" distB="0" distL="0" distR="0" wp14:anchorId="5C3B8763" wp14:editId="4B2011FE">
            <wp:extent cx="5731510" cy="3940175"/>
            <wp:effectExtent l="0" t="0" r="2540" b="3175"/>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_21.svg"/>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5731510" cy="3940175"/>
                    </a:xfrm>
                    <a:prstGeom prst="rect">
                      <a:avLst/>
                    </a:prstGeom>
                  </pic:spPr>
                </pic:pic>
              </a:graphicData>
            </a:graphic>
          </wp:inline>
        </w:drawing>
      </w:r>
    </w:p>
    <w:p w14:paraId="5B39A0B5" w14:textId="56900954" w:rsidR="009D0EAB" w:rsidRPr="00006E98" w:rsidRDefault="009D0EAB" w:rsidP="009D0EAB">
      <w:pPr>
        <w:pStyle w:val="Caption"/>
        <w:spacing w:after="0"/>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21</w:t>
      </w:r>
      <w:r w:rsidR="0005501E" w:rsidRPr="00006E98">
        <w:rPr>
          <w:noProof/>
        </w:rPr>
        <w:fldChar w:fldCharType="end"/>
      </w:r>
      <w:r w:rsidRPr="00006E98">
        <w:t>. Fragility curves and their difference for the LS of DS. (a-d) NFNP, (b-e) FF and (c-f) NFPL</w:t>
      </w:r>
    </w:p>
    <w:p w14:paraId="4CD72AC0" w14:textId="004520F8" w:rsidR="00473822" w:rsidRPr="00006E98" w:rsidRDefault="00C977E4" w:rsidP="00F96FFD">
      <w:pPr>
        <w:spacing w:line="276" w:lineRule="auto"/>
      </w:pPr>
      <w:r w:rsidRPr="00006E98">
        <w:rPr>
          <w:noProof/>
        </w:rPr>
        <w:lastRenderedPageBreak/>
        <w:drawing>
          <wp:inline distT="0" distB="0" distL="0" distR="0" wp14:anchorId="770E8C07" wp14:editId="7546C401">
            <wp:extent cx="5731510" cy="3940175"/>
            <wp:effectExtent l="0" t="0" r="2540" b="3175"/>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_22.svg"/>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5731510" cy="3940175"/>
                    </a:xfrm>
                    <a:prstGeom prst="rect">
                      <a:avLst/>
                    </a:prstGeom>
                  </pic:spPr>
                </pic:pic>
              </a:graphicData>
            </a:graphic>
          </wp:inline>
        </w:drawing>
      </w:r>
    </w:p>
    <w:p w14:paraId="758FF046" w14:textId="353212D7" w:rsidR="00473822" w:rsidRPr="00006E98" w:rsidRDefault="009D0EAB" w:rsidP="009D0EAB">
      <w:pPr>
        <w:pStyle w:val="Caption"/>
        <w:spacing w:after="0"/>
      </w:pPr>
      <w:r w:rsidRPr="00006E98">
        <w:t xml:space="preserve">Figure </w:t>
      </w:r>
      <w:r w:rsidR="0005501E" w:rsidRPr="00006E98">
        <w:fldChar w:fldCharType="begin"/>
      </w:r>
      <w:r w:rsidR="0005501E" w:rsidRPr="00006E98">
        <w:instrText xml:space="preserve"> SEQ Figure \* ARABIC </w:instrText>
      </w:r>
      <w:r w:rsidR="0005501E" w:rsidRPr="00006E98">
        <w:fldChar w:fldCharType="separate"/>
      </w:r>
      <w:r w:rsidR="003F3620" w:rsidRPr="00006E98">
        <w:rPr>
          <w:noProof/>
        </w:rPr>
        <w:t>22</w:t>
      </w:r>
      <w:r w:rsidR="0005501E" w:rsidRPr="00006E98">
        <w:rPr>
          <w:noProof/>
        </w:rPr>
        <w:fldChar w:fldCharType="end"/>
      </w:r>
      <w:r w:rsidRPr="00006E98">
        <w:t>.Fragility curves and their difference for the LS of NC. (a-d) NFNP, (b-e) FF and (c-f) NFPL</w:t>
      </w:r>
    </w:p>
    <w:p w14:paraId="2E01962E" w14:textId="77777777" w:rsidR="00473822" w:rsidRPr="00006E98" w:rsidRDefault="00473822" w:rsidP="009F3F14">
      <w:pPr>
        <w:spacing w:line="276" w:lineRule="auto"/>
      </w:pPr>
    </w:p>
    <w:p w14:paraId="0DEB3A28" w14:textId="77777777" w:rsidR="009D0EAB" w:rsidRPr="00006E98" w:rsidRDefault="009D0EAB" w:rsidP="009F3F14">
      <w:pPr>
        <w:spacing w:line="276" w:lineRule="auto"/>
      </w:pPr>
      <w:r w:rsidRPr="00006E98">
        <w:t>As for the IDAs, the cloud-based fragility curves determine a significant decrease in the seismic performance of the structure over time, regardless of the considered limit state.</w:t>
      </w:r>
    </w:p>
    <w:p w14:paraId="1422C309" w14:textId="77777777" w:rsidR="00473822" w:rsidRPr="00006E98" w:rsidRDefault="009D0EAB" w:rsidP="009F3F14">
      <w:pPr>
        <w:spacing w:line="276" w:lineRule="auto"/>
      </w:pPr>
      <w:r w:rsidRPr="00006E98">
        <w:t xml:space="preserve">According to the results in </w:t>
      </w:r>
      <w:r w:rsidRPr="00006E98">
        <w:rPr>
          <w:highlight w:val="cyan"/>
        </w:rPr>
        <w:t>Figure 20</w:t>
      </w:r>
      <w:r w:rsidRPr="00006E98">
        <w:t xml:space="preserve">, the limit state of DL shows that NFNPs are more destructive than FFs and NFPLs. Such observation agrees with the elastic response spectrum median values presented in </w:t>
      </w:r>
      <w:r w:rsidRPr="00006E98">
        <w:rPr>
          <w:highlight w:val="cyan"/>
        </w:rPr>
        <w:t>Figure 12</w:t>
      </w:r>
      <w:r w:rsidRPr="00006E98">
        <w:t xml:space="preserve">. The reduction in the seismic vulnerability is equal to 22% for NFNP motions, while 16% both for FFs and NFPLs at 25 years. On the other hand, the RC frame experience a decrease </w:t>
      </w:r>
      <w:r w:rsidR="00DD39B5" w:rsidRPr="00006E98">
        <w:t>of</w:t>
      </w:r>
      <w:r w:rsidRPr="00006E98">
        <w:t xml:space="preserve"> 67% for NFNPs, 47% for FFs and 58% for NFPLs at 50 years. The maximum failure probability (equal to 100%) is reached at 0.2g for NFNPs, 0.38g for NFPLs and 0.5 for FFs at a lifetime of 50 years.</w:t>
      </w:r>
    </w:p>
    <w:p w14:paraId="14A0F415" w14:textId="77777777" w:rsidR="009D0EAB" w:rsidRPr="00006E98" w:rsidRDefault="009D0EAB" w:rsidP="009F3F14">
      <w:pPr>
        <w:spacing w:line="276" w:lineRule="auto"/>
      </w:pPr>
      <w:r w:rsidRPr="00006E98">
        <w:t>The results for the limit state of DS illustrates similar trends in comparison with DL. The structure suffers more significant damage when subjected to NFNP and NFPL motions. Th</w:t>
      </w:r>
      <w:r w:rsidR="00E01BB2" w:rsidRPr="00006E98">
        <w:t>e</w:t>
      </w:r>
      <w:r w:rsidRPr="00006E98">
        <w:t xml:space="preserve"> latter observation can also be found when corrosion occurs; specifically, the seismic performance decreases by 65% at 50 years, in contrast with 52% and 59% for FF and NFPL motions</w:t>
      </w:r>
      <w:r w:rsidR="00DD39B5" w:rsidRPr="00006E98">
        <w:t xml:space="preserve"> </w:t>
      </w:r>
      <w:r w:rsidRPr="00006E98">
        <w:t>at 50 years. The imminent collapse, referred to a failure probability of 100% for the limit state of SD, is achieved at 0.85g, 0.95g and 0.82g for NFNPs, FFs and NFPLs, respectively.</w:t>
      </w:r>
    </w:p>
    <w:p w14:paraId="7DC08BDD" w14:textId="77777777" w:rsidR="00473822" w:rsidRPr="00006E98" w:rsidRDefault="009D0EAB" w:rsidP="009F3F14">
      <w:pPr>
        <w:spacing w:line="276" w:lineRule="auto"/>
      </w:pPr>
      <w:r w:rsidRPr="00006E98">
        <w:t>In contrast with DL and DS</w:t>
      </w:r>
      <w:r w:rsidR="00DD39B5" w:rsidRPr="00006E98">
        <w:t>,</w:t>
      </w:r>
      <w:r w:rsidRPr="00006E98">
        <w:t xml:space="preserve"> the limit state of NC shows different results in the fragility curves. The structure experiences more damage and deterioration when subjected to FFs and NFPLs than NFNPs. The values of S</w:t>
      </w:r>
      <w:r w:rsidRPr="00006E98">
        <w:rPr>
          <w:vertAlign w:val="subscript"/>
        </w:rPr>
        <w:t>a</w:t>
      </w:r>
      <w:r w:rsidRPr="00006E98">
        <w:t>(T</w:t>
      </w:r>
      <w:r w:rsidRPr="00006E98">
        <w:rPr>
          <w:vertAlign w:val="subscript"/>
        </w:rPr>
        <w:t>1</w:t>
      </w:r>
      <w:r w:rsidRPr="00006E98">
        <w:t xml:space="preserve">) at 50 years and for a failure probability of 50% are 1.03g, 1.16g and 1.68g for NFPL, FF and NFNP ground motions, which indicate the strong effects of the first two sets of earthquakes on the sample building. However, the difference in the failure probability implies that NFNP ground motions have more relevant effects on the global seismic </w:t>
      </w:r>
      <w:r w:rsidRPr="00006E98">
        <w:lastRenderedPageBreak/>
        <w:t>performance of the building</w:t>
      </w:r>
      <w:r w:rsidR="00DD39B5" w:rsidRPr="00006E98">
        <w:t xml:space="preserve"> when subjected to corrosion</w:t>
      </w:r>
      <w:r w:rsidRPr="00006E98">
        <w:t xml:space="preserve">. In particular, there is a decrease by 60% compared to 50% and 54% for FFs and NFPLs. Such a reduction </w:t>
      </w:r>
      <w:r w:rsidR="00DD39B5" w:rsidRPr="00006E98">
        <w:t>becomes</w:t>
      </w:r>
      <w:r w:rsidRPr="00006E98">
        <w:t xml:space="preserve"> quite similar at a lifetime of 25 years, </w:t>
      </w:r>
      <w:r w:rsidR="00DD39B5" w:rsidRPr="00006E98">
        <w:t xml:space="preserve">that is, </w:t>
      </w:r>
      <w:r w:rsidRPr="00006E98">
        <w:t>around 15-to-20%.</w:t>
      </w:r>
    </w:p>
    <w:p w14:paraId="5EC28D00" w14:textId="77777777" w:rsidR="00473822" w:rsidRPr="00006E98" w:rsidRDefault="00473822" w:rsidP="009F3F14">
      <w:pPr>
        <w:spacing w:line="276" w:lineRule="auto"/>
      </w:pPr>
    </w:p>
    <w:p w14:paraId="68A8329B" w14:textId="77777777" w:rsidR="00477CEC" w:rsidRPr="00006E98" w:rsidRDefault="00B80F13" w:rsidP="00BD276A">
      <w:pPr>
        <w:pStyle w:val="Heading2"/>
        <w:numPr>
          <w:ilvl w:val="0"/>
          <w:numId w:val="9"/>
        </w:numPr>
        <w:spacing w:line="276" w:lineRule="auto"/>
        <w:ind w:left="360"/>
        <w:rPr>
          <w:color w:val="auto"/>
        </w:rPr>
      </w:pPr>
      <w:r w:rsidRPr="00006E98">
        <w:rPr>
          <w:color w:val="auto"/>
        </w:rPr>
        <w:t>C</w:t>
      </w:r>
      <w:r w:rsidR="00473822" w:rsidRPr="00006E98">
        <w:rPr>
          <w:color w:val="auto"/>
        </w:rPr>
        <w:t>onclusions</w:t>
      </w:r>
    </w:p>
    <w:p w14:paraId="17AA5CF2" w14:textId="77777777" w:rsidR="00B80F13" w:rsidRPr="00006E98" w:rsidRDefault="00B80F13" w:rsidP="00B80F13">
      <w:pPr>
        <w:spacing w:line="276" w:lineRule="auto"/>
        <w:rPr>
          <w:rFonts w:cs="Times New Roman"/>
          <w:szCs w:val="24"/>
        </w:rPr>
      </w:pPr>
      <w:r w:rsidRPr="00006E98">
        <w:t>This paper investigates the seismic performance of a typical four-storey RC frame with plain rebars designed in the 1960s-1970s</w:t>
      </w:r>
      <w:r w:rsidR="00DD39B5" w:rsidRPr="00006E98">
        <w:t xml:space="preserve"> </w:t>
      </w:r>
      <w:r w:rsidRPr="00006E98">
        <w:t>exposed to chloride-induced corrosion and subjected to near-field and far-field earthquakes. A three</w:t>
      </w:r>
      <w:r w:rsidR="00E01BB2" w:rsidRPr="00006E98">
        <w:t>-</w:t>
      </w:r>
      <w:r w:rsidRPr="00006E98">
        <w:t xml:space="preserve">fold probabilistic approach is used to simulate the corrosion phases including cracking initiation, severe cracking and spalling of the concrete cover. The finite element model accounts for complex phenomena such as </w:t>
      </w:r>
      <w:r w:rsidR="00DD39B5" w:rsidRPr="00006E98">
        <w:t xml:space="preserve">the </w:t>
      </w:r>
      <w:r w:rsidRPr="00006E98">
        <w:t xml:space="preserve">bond between concrete and steel bars, shear failure of RC columns and inelastic buckling of steel reinforcement bars. </w:t>
      </w:r>
      <w:r w:rsidRPr="00006E98">
        <w:rPr>
          <w:rFonts w:cs="Times New Roman"/>
          <w:szCs w:val="24"/>
        </w:rPr>
        <w:t xml:space="preserve">From the </w:t>
      </w:r>
      <w:r w:rsidR="00DD39B5" w:rsidRPr="00006E98">
        <w:rPr>
          <w:rFonts w:cs="Times New Roman"/>
          <w:szCs w:val="24"/>
        </w:rPr>
        <w:t xml:space="preserve">comprehensive </w:t>
      </w:r>
      <w:r w:rsidRPr="00006E98">
        <w:rPr>
          <w:rFonts w:cs="Times New Roman"/>
          <w:szCs w:val="24"/>
        </w:rPr>
        <w:t>numerical study, the following conclusions can be drawn:</w:t>
      </w:r>
    </w:p>
    <w:p w14:paraId="7DBC7452" w14:textId="77777777" w:rsidR="00B80F13" w:rsidRPr="00006E98" w:rsidRDefault="00B80F13" w:rsidP="00B80F13">
      <w:pPr>
        <w:spacing w:line="276" w:lineRule="auto"/>
        <w:rPr>
          <w:rFonts w:cs="Times New Roman"/>
          <w:szCs w:val="24"/>
        </w:rPr>
      </w:pPr>
    </w:p>
    <w:p w14:paraId="41C767C6" w14:textId="77777777" w:rsidR="00B80F13" w:rsidRPr="00006E98" w:rsidRDefault="00B80F13" w:rsidP="00B80F13">
      <w:pPr>
        <w:pStyle w:val="ListParagraph"/>
        <w:numPr>
          <w:ilvl w:val="0"/>
          <w:numId w:val="22"/>
        </w:numPr>
        <w:spacing w:line="276" w:lineRule="auto"/>
        <w:rPr>
          <w:rFonts w:cs="Times New Roman"/>
          <w:szCs w:val="24"/>
        </w:rPr>
      </w:pPr>
      <w:r w:rsidRPr="00006E98">
        <w:rPr>
          <w:rFonts w:cs="Times New Roman"/>
          <w:szCs w:val="24"/>
        </w:rPr>
        <w:t>The threefold probabilistic approach is deemed accurate to simulate the corrosion stages in RC members. Specifically, the lognormal distribution, based on a homoscedastic model, for the cracking initiation seems to accurately predict the crack width in the early stage of corrosion. Severe cracking is simulated through a uniform distribution to account for the uncertainties</w:t>
      </w:r>
      <w:r w:rsidR="00DD39B5" w:rsidRPr="00006E98">
        <w:rPr>
          <w:rFonts w:cs="Times New Roman"/>
          <w:szCs w:val="24"/>
        </w:rPr>
        <w:t xml:space="preserve"> stated in technical codes</w:t>
      </w:r>
      <w:r w:rsidRPr="00006E98">
        <w:rPr>
          <w:rFonts w:cs="Times New Roman"/>
          <w:szCs w:val="24"/>
        </w:rPr>
        <w:t>. The experimental results for the crack width inducing cover spalling can be modelled by a lognormal distribution. Th</w:t>
      </w:r>
      <w:r w:rsidR="00C421C7" w:rsidRPr="00006E98">
        <w:rPr>
          <w:rFonts w:cs="Times New Roman"/>
          <w:szCs w:val="24"/>
        </w:rPr>
        <w:t>e</w:t>
      </w:r>
      <w:r w:rsidRPr="00006E98">
        <w:rPr>
          <w:rFonts w:cs="Times New Roman"/>
          <w:szCs w:val="24"/>
        </w:rPr>
        <w:t xml:space="preserve"> latter adds a relevant step in evaluating the time to the spalling of the concrete cover</w:t>
      </w:r>
      <w:r w:rsidR="00DD39B5" w:rsidRPr="00006E98">
        <w:rPr>
          <w:rFonts w:cs="Times New Roman"/>
          <w:szCs w:val="24"/>
        </w:rPr>
        <w:t xml:space="preserve"> and its consequence to the seismic performance of RC structures</w:t>
      </w:r>
      <w:r w:rsidRPr="00006E98">
        <w:rPr>
          <w:rFonts w:cs="Times New Roman"/>
          <w:szCs w:val="24"/>
        </w:rPr>
        <w:t>;</w:t>
      </w:r>
    </w:p>
    <w:p w14:paraId="19E4E5AF" w14:textId="77777777" w:rsidR="00B80F13" w:rsidRPr="00006E98" w:rsidRDefault="00B80F13" w:rsidP="00B80F13">
      <w:pPr>
        <w:pStyle w:val="ListParagraph"/>
        <w:numPr>
          <w:ilvl w:val="0"/>
          <w:numId w:val="22"/>
        </w:numPr>
        <w:spacing w:after="160"/>
        <w:rPr>
          <w:rFonts w:cs="Times New Roman"/>
          <w:szCs w:val="24"/>
        </w:rPr>
      </w:pPr>
      <w:r w:rsidRPr="00006E98">
        <w:rPr>
          <w:rFonts w:cs="Times New Roman"/>
          <w:szCs w:val="24"/>
        </w:rPr>
        <w:t xml:space="preserve">The surrogate model for the shear strength of corroded RC components, based on the modified compressive field theory, showed that such a methodology can be used to predict the maximum shear and its corresponding drift ratio; </w:t>
      </w:r>
      <w:r w:rsidR="00DD39B5" w:rsidRPr="00006E98">
        <w:rPr>
          <w:rFonts w:cs="Times New Roman"/>
          <w:szCs w:val="24"/>
        </w:rPr>
        <w:t>besides</w:t>
      </w:r>
      <w:r w:rsidRPr="00006E98">
        <w:rPr>
          <w:rFonts w:cs="Times New Roman"/>
          <w:szCs w:val="24"/>
        </w:rPr>
        <w:t xml:space="preserve">, it also has relevance to be utilized as a practical analytical tool; </w:t>
      </w:r>
    </w:p>
    <w:p w14:paraId="7D4C1A60" w14:textId="77777777" w:rsidR="00701764" w:rsidRPr="00006E98" w:rsidRDefault="00CD7936" w:rsidP="00701764">
      <w:pPr>
        <w:pStyle w:val="ListParagraph"/>
        <w:numPr>
          <w:ilvl w:val="0"/>
          <w:numId w:val="22"/>
        </w:numPr>
        <w:spacing w:after="160"/>
        <w:rPr>
          <w:rFonts w:cs="Times New Roman"/>
          <w:szCs w:val="24"/>
        </w:rPr>
      </w:pPr>
      <w:r w:rsidRPr="00006E98">
        <w:rPr>
          <w:rFonts w:cs="Times New Roman"/>
          <w:szCs w:val="24"/>
        </w:rPr>
        <w:t xml:space="preserve">The </w:t>
      </w:r>
      <w:r w:rsidR="00DD39B5" w:rsidRPr="00006E98">
        <w:rPr>
          <w:rFonts w:cs="Times New Roman"/>
          <w:szCs w:val="24"/>
        </w:rPr>
        <w:t xml:space="preserve">proposed </w:t>
      </w:r>
      <w:r w:rsidRPr="00006E98">
        <w:rPr>
          <w:rFonts w:cs="Times New Roman"/>
          <w:szCs w:val="24"/>
        </w:rPr>
        <w:t>finite element model of RC members under cycling can accurately predict the experimental response of typical RC column</w:t>
      </w:r>
      <w:r w:rsidR="00DD39B5" w:rsidRPr="00006E98">
        <w:rPr>
          <w:rFonts w:cs="Times New Roman"/>
          <w:szCs w:val="24"/>
        </w:rPr>
        <w:t>s</w:t>
      </w:r>
      <w:r w:rsidRPr="00006E98">
        <w:rPr>
          <w:rFonts w:cs="Times New Roman"/>
          <w:szCs w:val="24"/>
        </w:rPr>
        <w:t xml:space="preserve"> designed according to previous low-seismic oriented technical standards. Such a model includes a trilinear model for simulating the bonding in the beam-column joints and the post-elastic response of steel reinforcement due to the inelastic buckling. It is demonstrated that the use of a displacement-based element with a length equal to the maximum of the RC cross-section geometrical dimensions can simulate both strength and ductility</w:t>
      </w:r>
      <w:r w:rsidR="00701764" w:rsidRPr="00006E98">
        <w:rPr>
          <w:rFonts w:cs="Times New Roman"/>
          <w:szCs w:val="24"/>
        </w:rPr>
        <w:t>;</w:t>
      </w:r>
    </w:p>
    <w:p w14:paraId="6B9CD0BB" w14:textId="77777777" w:rsidR="00333A93" w:rsidRPr="00006E98" w:rsidRDefault="00333A93" w:rsidP="00333A93">
      <w:pPr>
        <w:pStyle w:val="ListParagraph"/>
        <w:numPr>
          <w:ilvl w:val="0"/>
          <w:numId w:val="22"/>
        </w:numPr>
        <w:spacing w:after="160" w:line="276" w:lineRule="auto"/>
      </w:pPr>
      <w:r w:rsidRPr="00006E98">
        <w:rPr>
          <w:rFonts w:cs="Times New Roman"/>
          <w:szCs w:val="24"/>
        </w:rPr>
        <w:t xml:space="preserve">The response of the seismic fragility of RC structure cannot be predicted based on the overall information given by the elastic properties of the ground motions (i.e., the elastic response spectrum). The behaviour of the structure to earthquake excitation is largely affected by the scaling involved in the IDA. Only for high-scaling whereas the structure mainly responds into the elastic region, the fragility curves seems to agree with the overall information obtained by the elastic response spectra. </w:t>
      </w:r>
    </w:p>
    <w:p w14:paraId="7A007983" w14:textId="77777777" w:rsidR="00DD39B5" w:rsidRPr="00006E98" w:rsidRDefault="00701764" w:rsidP="00B7234B">
      <w:pPr>
        <w:pStyle w:val="ListParagraph"/>
        <w:numPr>
          <w:ilvl w:val="0"/>
          <w:numId w:val="22"/>
        </w:numPr>
        <w:spacing w:after="160"/>
        <w:rPr>
          <w:rFonts w:cs="Times New Roman"/>
          <w:szCs w:val="24"/>
        </w:rPr>
      </w:pPr>
      <w:r w:rsidRPr="00006E98">
        <w:rPr>
          <w:rFonts w:cs="Times New Roman"/>
          <w:szCs w:val="24"/>
        </w:rPr>
        <w:t>Corrosion has significant effects on the seismic performance of RC buildings over time</w:t>
      </w:r>
      <w:r w:rsidR="00BF002B" w:rsidRPr="00006E98">
        <w:rPr>
          <w:rFonts w:cs="Times New Roman"/>
          <w:szCs w:val="24"/>
        </w:rPr>
        <w:t>, both IDA-based and Cloud-based</w:t>
      </w:r>
      <w:r w:rsidRPr="00006E98">
        <w:rPr>
          <w:rFonts w:cs="Times New Roman"/>
          <w:szCs w:val="24"/>
        </w:rPr>
        <w:t xml:space="preserve">. </w:t>
      </w:r>
    </w:p>
    <w:p w14:paraId="7F427FDC" w14:textId="77777777" w:rsidR="00701764" w:rsidRPr="00006E98" w:rsidRDefault="00701764" w:rsidP="00B7234B">
      <w:pPr>
        <w:pStyle w:val="ListParagraph"/>
        <w:numPr>
          <w:ilvl w:val="0"/>
          <w:numId w:val="22"/>
        </w:numPr>
        <w:spacing w:after="160" w:line="276" w:lineRule="auto"/>
      </w:pPr>
      <w:r w:rsidRPr="00006E98">
        <w:rPr>
          <w:rFonts w:cs="Times New Roman"/>
          <w:szCs w:val="24"/>
        </w:rPr>
        <w:t>According to the fragility analysis through the IDA, the NFPLs are more destructive than FFs and NFPL</w:t>
      </w:r>
      <w:r w:rsidR="00DD39B5" w:rsidRPr="00006E98">
        <w:rPr>
          <w:rFonts w:cs="Times New Roman"/>
          <w:szCs w:val="24"/>
        </w:rPr>
        <w:t>s</w:t>
      </w:r>
      <w:r w:rsidRPr="00006E98">
        <w:rPr>
          <w:rFonts w:cs="Times New Roman"/>
          <w:szCs w:val="24"/>
        </w:rPr>
        <w:t xml:space="preserve">. The limit states of LD presented the highest failure probability difference. Specifically, there was a seismic performance reduction equal to 100% </w:t>
      </w:r>
      <w:r w:rsidRPr="00006E98">
        <w:lastRenderedPageBreak/>
        <w:t>between 0.3g and 0.4g for NFNPs and NFPLs, while 0.3g for FFs. Similar trends were obtained for the limit state of DS. Particularly, NFNP exhibited an increase in the seismic vulnerability by 63% and 90% at 25 and 50 years, while to 39% and 52% at 25 years, and 73% and 87% at 50 years for FFs and NFPLs, respectively.</w:t>
      </w:r>
    </w:p>
    <w:p w14:paraId="35302311" w14:textId="77777777" w:rsidR="00BF002B" w:rsidRPr="00006E98" w:rsidRDefault="00701764" w:rsidP="00DD39B5">
      <w:pPr>
        <w:pStyle w:val="ListParagraph"/>
        <w:spacing w:after="160" w:line="276" w:lineRule="auto"/>
      </w:pPr>
      <w:r w:rsidRPr="00006E98">
        <w:t>Conversely, NFPLs seems to be more destructive for the limit state of NC, exhibiting an imminent collapse at 0.9g, while 1.1 and 1.5g for FF and NFNP ground motions.</w:t>
      </w:r>
      <w:r w:rsidR="00DD39B5" w:rsidRPr="00006E98">
        <w:t xml:space="preserve"> </w:t>
      </w:r>
      <w:r w:rsidRPr="00006E98">
        <w:t>The comparison of the fragility curves (IDA-based) illustrates that the sample building was</w:t>
      </w:r>
      <w:r w:rsidR="00DD39B5" w:rsidRPr="00006E98">
        <w:t>, in general,</w:t>
      </w:r>
      <w:r w:rsidRPr="00006E98">
        <w:t xml:space="preserve"> more vulnerable to NFPLs than FFs and NFNPs.</w:t>
      </w:r>
    </w:p>
    <w:p w14:paraId="12BE1EAB" w14:textId="77777777" w:rsidR="004D07A5" w:rsidRPr="00006E98" w:rsidRDefault="00BF002B" w:rsidP="00333A93">
      <w:pPr>
        <w:pStyle w:val="ListParagraph"/>
        <w:numPr>
          <w:ilvl w:val="0"/>
          <w:numId w:val="22"/>
        </w:numPr>
        <w:spacing w:line="276" w:lineRule="auto"/>
      </w:pPr>
      <w:r w:rsidRPr="00006E98">
        <w:t>In comparison with I</w:t>
      </w:r>
      <w:r w:rsidR="00DD39B5" w:rsidRPr="00006E98">
        <w:t>DA</w:t>
      </w:r>
      <w:r w:rsidRPr="00006E98">
        <w:t xml:space="preserve">-based fragility, the Cloud-based fragility curves for the limit states of DL and DS show lower reductions in the seismic performance of the building.  For instance, NFNP motions determined a decrease by 22% and 67% at 25 and 50 years, while 16% and 47% for FFs, considering the limit state of DL; such a reduction was observed to be more than 50% for all the motion records for the limit state of DS. Instead, the limit state of NC showed that the structure exhibited more damage and deterioration when subjected to NFPLs and FFs. Specifically, the imminent collapse related to the attainment of the specified limit state was reached much earlier for NFPL and FF (1.3g and 1.7g, respectively) motions than NFNP earthquakes (2.5g); </w:t>
      </w:r>
      <w:r w:rsidRPr="00006E98">
        <w:rPr>
          <w:rFonts w:cs="Times New Roman"/>
          <w:szCs w:val="24"/>
        </w:rPr>
        <w:t>This study indicates that future studies should investigate the effects of corrosion on the inelastic buckling and bond strength of smooth rebars</w:t>
      </w:r>
      <w:r w:rsidR="008328C0" w:rsidRPr="00006E98">
        <w:rPr>
          <w:rFonts w:cs="Times New Roman"/>
          <w:szCs w:val="24"/>
        </w:rPr>
        <w:t>;</w:t>
      </w:r>
    </w:p>
    <w:p w14:paraId="22AB3148" w14:textId="77777777" w:rsidR="008328C0" w:rsidRPr="00006E98" w:rsidRDefault="008328C0" w:rsidP="00333A93">
      <w:pPr>
        <w:pStyle w:val="ListParagraph"/>
        <w:numPr>
          <w:ilvl w:val="0"/>
          <w:numId w:val="22"/>
        </w:numPr>
        <w:spacing w:line="276" w:lineRule="auto"/>
      </w:pPr>
      <w:r w:rsidRPr="00006E98">
        <w:t>Further experimental stud</w:t>
      </w:r>
      <w:r w:rsidR="000B524A" w:rsidRPr="00006E98">
        <w:t>ies</w:t>
      </w:r>
      <w:r w:rsidRPr="00006E98">
        <w:t xml:space="preserve"> should </w:t>
      </w:r>
      <w:r w:rsidR="000B524A" w:rsidRPr="00006E98">
        <w:t xml:space="preserve">be </w:t>
      </w:r>
      <w:r w:rsidRPr="00006E98">
        <w:t>conducted on the effect</w:t>
      </w:r>
      <w:r w:rsidR="000B524A" w:rsidRPr="00006E98">
        <w:t>s</w:t>
      </w:r>
      <w:r w:rsidRPr="00006E98">
        <w:t xml:space="preserve"> of corrosion on the bond strength and the inelastic buckling of smooth rebars.</w:t>
      </w:r>
    </w:p>
    <w:p w14:paraId="1C8E629D" w14:textId="77777777" w:rsidR="004D07A5" w:rsidRPr="00006E98" w:rsidRDefault="004D07A5" w:rsidP="00BD276A">
      <w:pPr>
        <w:spacing w:line="276" w:lineRule="auto"/>
      </w:pPr>
    </w:p>
    <w:p w14:paraId="1D69D124" w14:textId="77777777" w:rsidR="009D2F75" w:rsidRPr="00006E98" w:rsidRDefault="009D2F75" w:rsidP="00BD276A">
      <w:pPr>
        <w:spacing w:line="276" w:lineRule="auto"/>
      </w:pPr>
    </w:p>
    <w:p w14:paraId="7F891D14" w14:textId="77777777" w:rsidR="009D2F75" w:rsidRPr="00006E98" w:rsidRDefault="009D2F75" w:rsidP="00BD276A">
      <w:pPr>
        <w:spacing w:line="276" w:lineRule="auto"/>
      </w:pPr>
    </w:p>
    <w:p w14:paraId="4A2D81A6" w14:textId="77777777" w:rsidR="009D2F75" w:rsidRPr="00006E98" w:rsidRDefault="009D2F75" w:rsidP="00BD276A">
      <w:pPr>
        <w:spacing w:line="276" w:lineRule="auto"/>
      </w:pPr>
    </w:p>
    <w:p w14:paraId="4ED3A109" w14:textId="77777777" w:rsidR="009D2F75" w:rsidRPr="00006E98" w:rsidRDefault="009D2F75" w:rsidP="00BD276A">
      <w:pPr>
        <w:spacing w:line="276" w:lineRule="auto"/>
      </w:pPr>
    </w:p>
    <w:p w14:paraId="27D5A70B" w14:textId="77777777" w:rsidR="00352276" w:rsidRPr="00006E98" w:rsidRDefault="00352276" w:rsidP="00BD276A">
      <w:pPr>
        <w:spacing w:line="276" w:lineRule="auto"/>
      </w:pPr>
    </w:p>
    <w:p w14:paraId="4A76237E" w14:textId="77777777" w:rsidR="00352276" w:rsidRPr="00006E98" w:rsidRDefault="00352276" w:rsidP="00BD276A">
      <w:pPr>
        <w:spacing w:line="276" w:lineRule="auto"/>
      </w:pPr>
    </w:p>
    <w:p w14:paraId="313C7217" w14:textId="77777777" w:rsidR="00352276" w:rsidRPr="00006E98" w:rsidRDefault="00352276" w:rsidP="00BD276A">
      <w:pPr>
        <w:spacing w:line="276" w:lineRule="auto"/>
      </w:pPr>
    </w:p>
    <w:p w14:paraId="76F1A39C" w14:textId="77777777" w:rsidR="00352276" w:rsidRPr="00006E98" w:rsidRDefault="00352276" w:rsidP="00BD276A">
      <w:pPr>
        <w:spacing w:line="276" w:lineRule="auto"/>
      </w:pPr>
    </w:p>
    <w:p w14:paraId="2F1E8DE9" w14:textId="77777777" w:rsidR="00352276" w:rsidRPr="00006E98" w:rsidRDefault="00352276" w:rsidP="00BD276A">
      <w:pPr>
        <w:spacing w:line="276" w:lineRule="auto"/>
      </w:pPr>
    </w:p>
    <w:p w14:paraId="4236EF66" w14:textId="77777777" w:rsidR="00352276" w:rsidRPr="00006E98" w:rsidRDefault="00352276" w:rsidP="00BD276A">
      <w:pPr>
        <w:spacing w:line="276" w:lineRule="auto"/>
      </w:pPr>
    </w:p>
    <w:p w14:paraId="508AE808" w14:textId="77777777" w:rsidR="00352276" w:rsidRPr="00006E98" w:rsidRDefault="00352276" w:rsidP="00BD276A">
      <w:pPr>
        <w:spacing w:line="276" w:lineRule="auto"/>
      </w:pPr>
    </w:p>
    <w:p w14:paraId="7BF45BC9" w14:textId="77777777" w:rsidR="00352276" w:rsidRPr="00006E98" w:rsidRDefault="00352276" w:rsidP="00BD276A">
      <w:pPr>
        <w:spacing w:line="276" w:lineRule="auto"/>
      </w:pPr>
    </w:p>
    <w:p w14:paraId="687228E6" w14:textId="77777777" w:rsidR="00352276" w:rsidRPr="00006E98" w:rsidRDefault="00352276" w:rsidP="00BD276A">
      <w:pPr>
        <w:spacing w:line="276" w:lineRule="auto"/>
      </w:pPr>
    </w:p>
    <w:p w14:paraId="7E97FB8F" w14:textId="77777777" w:rsidR="00352276" w:rsidRPr="00006E98" w:rsidRDefault="00352276" w:rsidP="00BD276A">
      <w:pPr>
        <w:spacing w:line="276" w:lineRule="auto"/>
      </w:pPr>
    </w:p>
    <w:p w14:paraId="279A8E64" w14:textId="77777777" w:rsidR="00352276" w:rsidRPr="00006E98" w:rsidRDefault="00352276" w:rsidP="00BD276A">
      <w:pPr>
        <w:spacing w:line="276" w:lineRule="auto"/>
      </w:pPr>
    </w:p>
    <w:p w14:paraId="6F556C77" w14:textId="77777777" w:rsidR="00352276" w:rsidRPr="00006E98" w:rsidRDefault="00352276" w:rsidP="00BD276A">
      <w:pPr>
        <w:spacing w:line="276" w:lineRule="auto"/>
      </w:pPr>
    </w:p>
    <w:p w14:paraId="3B2EFEC7" w14:textId="77777777" w:rsidR="00352276" w:rsidRPr="00006E98" w:rsidRDefault="00352276" w:rsidP="00BD276A">
      <w:pPr>
        <w:spacing w:line="276" w:lineRule="auto"/>
      </w:pPr>
    </w:p>
    <w:p w14:paraId="14F0E15A" w14:textId="77777777" w:rsidR="00352276" w:rsidRPr="00006E98" w:rsidRDefault="00352276" w:rsidP="00BD276A">
      <w:pPr>
        <w:spacing w:line="276" w:lineRule="auto"/>
      </w:pPr>
    </w:p>
    <w:p w14:paraId="7801F0FD" w14:textId="77777777" w:rsidR="00352276" w:rsidRPr="00006E98" w:rsidRDefault="00352276" w:rsidP="00BD276A">
      <w:pPr>
        <w:spacing w:line="276" w:lineRule="auto"/>
      </w:pPr>
    </w:p>
    <w:p w14:paraId="7D871C0F" w14:textId="77777777" w:rsidR="00352276" w:rsidRPr="00006E98" w:rsidRDefault="00352276" w:rsidP="00BD276A">
      <w:pPr>
        <w:spacing w:line="276" w:lineRule="auto"/>
      </w:pPr>
    </w:p>
    <w:p w14:paraId="434C58EB" w14:textId="77777777" w:rsidR="00352276" w:rsidRPr="00006E98" w:rsidRDefault="00352276" w:rsidP="00BD276A">
      <w:pPr>
        <w:spacing w:line="276" w:lineRule="auto"/>
      </w:pPr>
    </w:p>
    <w:p w14:paraId="62FC17BF" w14:textId="77777777" w:rsidR="00352276" w:rsidRPr="00006E98" w:rsidRDefault="00352276" w:rsidP="00BD276A">
      <w:pPr>
        <w:spacing w:line="276" w:lineRule="auto"/>
      </w:pPr>
    </w:p>
    <w:p w14:paraId="6CBC1D5A" w14:textId="77777777" w:rsidR="00AC123C" w:rsidRPr="00006E98" w:rsidRDefault="00AC123C" w:rsidP="005414E2">
      <w:pPr>
        <w:sectPr w:rsidR="00AC123C" w:rsidRPr="00006E98" w:rsidSect="00ED2021">
          <w:pgSz w:w="11906" w:h="16838"/>
          <w:pgMar w:top="1440" w:right="1440" w:bottom="1440" w:left="1440" w:header="708" w:footer="708" w:gutter="0"/>
          <w:lnNumType w:countBy="1" w:restart="continuous"/>
          <w:cols w:space="708"/>
          <w:docGrid w:linePitch="360"/>
        </w:sectPr>
      </w:pPr>
    </w:p>
    <w:p w14:paraId="07BEED66" w14:textId="77777777" w:rsidR="00885B60" w:rsidRPr="00006E98" w:rsidRDefault="004D07A5" w:rsidP="009D2F75">
      <w:pPr>
        <w:pStyle w:val="Heading2"/>
        <w:spacing w:before="0" w:line="276" w:lineRule="auto"/>
        <w:rPr>
          <w:color w:val="auto"/>
        </w:rPr>
      </w:pPr>
      <w:r w:rsidRPr="00006E98">
        <w:rPr>
          <w:color w:val="auto"/>
        </w:rPr>
        <w:lastRenderedPageBreak/>
        <w:t>Acknowledg</w:t>
      </w:r>
      <w:r w:rsidR="00DD39B5" w:rsidRPr="00006E98">
        <w:rPr>
          <w:color w:val="auto"/>
        </w:rPr>
        <w:t>e</w:t>
      </w:r>
      <w:r w:rsidRPr="00006E98">
        <w:rPr>
          <w:color w:val="auto"/>
        </w:rPr>
        <w:t xml:space="preserve">ments </w:t>
      </w:r>
      <w:r w:rsidR="00885B60" w:rsidRPr="00006E98">
        <w:rPr>
          <w:color w:val="auto"/>
        </w:rPr>
        <w:t xml:space="preserve">  </w:t>
      </w:r>
    </w:p>
    <w:p w14:paraId="38A05DC4" w14:textId="77777777" w:rsidR="005365BA" w:rsidRPr="00006E98" w:rsidRDefault="005365BA" w:rsidP="005365BA">
      <w:pPr>
        <w:autoSpaceDE w:val="0"/>
        <w:autoSpaceDN w:val="0"/>
        <w:adjustRightInd w:val="0"/>
        <w:spacing w:line="276" w:lineRule="auto"/>
        <w:rPr>
          <w:rFonts w:cs="Times New Roman"/>
          <w:sz w:val="20"/>
          <w:szCs w:val="20"/>
        </w:rPr>
      </w:pPr>
      <w:r w:rsidRPr="00006E98">
        <w:rPr>
          <w:rFonts w:cs="Times New Roman"/>
          <w:sz w:val="20"/>
          <w:szCs w:val="20"/>
        </w:rPr>
        <w:t xml:space="preserve">The first author is supported by the EPSRC and ESRC Centre for Doctoral Training on Quantification and Management of Risk and Uncertainty in Complex Systems Environments Grant No. (EP/L015927/1). Moreover, the authors would like to kindly mention that the data of the RC columns with plain rebars under cyclic loading were collected from the experimental work developed by Professor </w:t>
      </w:r>
      <w:proofErr w:type="gramStart"/>
      <w:r w:rsidRPr="00006E98">
        <w:rPr>
          <w:rFonts w:cs="Times New Roman"/>
          <w:sz w:val="20"/>
          <w:szCs w:val="20"/>
        </w:rPr>
        <w:t>Di</w:t>
      </w:r>
      <w:proofErr w:type="gramEnd"/>
      <w:r w:rsidRPr="00006E98">
        <w:rPr>
          <w:rFonts w:cs="Times New Roman"/>
          <w:sz w:val="20"/>
          <w:szCs w:val="20"/>
        </w:rPr>
        <w:t xml:space="preserve"> Ludovico and co-workers within the research activities of the Laboratories University Network of Seismic Engineering - </w:t>
      </w:r>
      <w:proofErr w:type="spellStart"/>
      <w:r w:rsidRPr="00006E98">
        <w:rPr>
          <w:rFonts w:cs="Times New Roman"/>
          <w:sz w:val="20"/>
          <w:szCs w:val="20"/>
        </w:rPr>
        <w:t>ReLUIS</w:t>
      </w:r>
      <w:proofErr w:type="spellEnd"/>
      <w:r w:rsidRPr="00006E98">
        <w:rPr>
          <w:rFonts w:cs="Times New Roman"/>
          <w:sz w:val="20"/>
          <w:szCs w:val="20"/>
        </w:rPr>
        <w:t xml:space="preserve"> (Research Line 8) funded by the Italian Department of Civil Protection - Executive Project 2010–2013.</w:t>
      </w:r>
    </w:p>
    <w:p w14:paraId="7AD3BA36" w14:textId="77777777" w:rsidR="00CE0616" w:rsidRPr="00006E98" w:rsidRDefault="00CE0616" w:rsidP="00CE0616">
      <w:pPr>
        <w:autoSpaceDE w:val="0"/>
        <w:autoSpaceDN w:val="0"/>
        <w:adjustRightInd w:val="0"/>
        <w:spacing w:line="276" w:lineRule="auto"/>
        <w:rPr>
          <w:rFonts w:cs="Times New Roman"/>
          <w:sz w:val="20"/>
          <w:szCs w:val="20"/>
        </w:rPr>
      </w:pPr>
    </w:p>
    <w:sdt>
      <w:sdtPr>
        <w:rPr>
          <w:rFonts w:eastAsiaTheme="minorHAnsi" w:cstheme="minorBidi"/>
          <w:b w:val="0"/>
          <w:color w:val="auto"/>
          <w:szCs w:val="22"/>
        </w:rPr>
        <w:id w:val="1549027998"/>
        <w:docPartObj>
          <w:docPartGallery w:val="Bibliographies"/>
          <w:docPartUnique/>
        </w:docPartObj>
      </w:sdtPr>
      <w:sdtEndPr>
        <w:rPr>
          <w:rFonts w:cs="Times New Roman"/>
          <w:sz w:val="20"/>
          <w:szCs w:val="20"/>
        </w:rPr>
      </w:sdtEndPr>
      <w:sdtContent>
        <w:p w14:paraId="279B96CA" w14:textId="77777777" w:rsidR="00587E90" w:rsidRPr="00006E98" w:rsidRDefault="00587E90" w:rsidP="009D2F75">
          <w:pPr>
            <w:pStyle w:val="Heading2"/>
            <w:spacing w:before="0" w:line="276" w:lineRule="auto"/>
            <w:rPr>
              <w:color w:val="auto"/>
            </w:rPr>
          </w:pPr>
          <w:r w:rsidRPr="00006E98">
            <w:rPr>
              <w:color w:val="auto"/>
            </w:rPr>
            <w:t>References</w:t>
          </w:r>
        </w:p>
        <w:sdt>
          <w:sdtPr>
            <w:id w:val="-573587230"/>
            <w:bibliography/>
          </w:sdtPr>
          <w:sdtEndPr>
            <w:rPr>
              <w:rFonts w:cs="Times New Roman"/>
              <w:sz w:val="20"/>
              <w:szCs w:val="20"/>
            </w:rPr>
          </w:sdtEndPr>
          <w:sdtContent>
            <w:p w14:paraId="16F48FE3" w14:textId="77777777" w:rsidR="004F015A" w:rsidRPr="00006E98" w:rsidRDefault="00587E90" w:rsidP="004F015A">
              <w:pPr>
                <w:pStyle w:val="Bibliography"/>
                <w:ind w:left="720" w:hanging="720"/>
                <w:rPr>
                  <w:noProof/>
                  <w:sz w:val="20"/>
                  <w:szCs w:val="20"/>
                </w:rPr>
              </w:pPr>
              <w:r w:rsidRPr="00006E98">
                <w:rPr>
                  <w:rFonts w:cs="Times New Roman"/>
                  <w:sz w:val="20"/>
                  <w:szCs w:val="20"/>
                </w:rPr>
                <w:fldChar w:fldCharType="begin"/>
              </w:r>
              <w:r w:rsidRPr="00006E98">
                <w:rPr>
                  <w:rFonts w:cs="Times New Roman"/>
                  <w:sz w:val="20"/>
                  <w:szCs w:val="20"/>
                </w:rPr>
                <w:instrText xml:space="preserve"> BIBLIOGRAPHY </w:instrText>
              </w:r>
              <w:r w:rsidRPr="00006E98">
                <w:rPr>
                  <w:rFonts w:cs="Times New Roman"/>
                  <w:sz w:val="20"/>
                  <w:szCs w:val="20"/>
                </w:rPr>
                <w:fldChar w:fldCharType="separate"/>
              </w:r>
              <w:r w:rsidR="004F015A" w:rsidRPr="00006E98">
                <w:rPr>
                  <w:noProof/>
                  <w:sz w:val="20"/>
                  <w:szCs w:val="20"/>
                </w:rPr>
                <w:t xml:space="preserve">Abou-Zeid, M., Fowler, D. W., Nawy, E. G., Allen, J. H., Halvorsen, G. T., Poston, R. W., . . . others. (2001). Control of cracking in concrete structures. </w:t>
              </w:r>
              <w:r w:rsidR="004F015A" w:rsidRPr="00006E98">
                <w:rPr>
                  <w:i/>
                  <w:iCs/>
                  <w:noProof/>
                  <w:sz w:val="20"/>
                  <w:szCs w:val="20"/>
                </w:rPr>
                <w:t>Report, ACI Committee, 224</w:t>
              </w:r>
              <w:r w:rsidR="004F015A" w:rsidRPr="00006E98">
                <w:rPr>
                  <w:noProof/>
                  <w:sz w:val="20"/>
                  <w:szCs w:val="20"/>
                </w:rPr>
                <w:t>, 12–16.</w:t>
              </w:r>
            </w:p>
            <w:p w14:paraId="3F40BC66" w14:textId="77777777" w:rsidR="004F015A" w:rsidRPr="00006E98" w:rsidRDefault="004F015A" w:rsidP="004F015A">
              <w:pPr>
                <w:pStyle w:val="Bibliography"/>
                <w:ind w:left="720" w:hanging="720"/>
                <w:rPr>
                  <w:noProof/>
                  <w:sz w:val="20"/>
                  <w:szCs w:val="20"/>
                </w:rPr>
              </w:pPr>
              <w:r w:rsidRPr="00006E98">
                <w:rPr>
                  <w:noProof/>
                  <w:sz w:val="20"/>
                  <w:szCs w:val="20"/>
                </w:rPr>
                <w:t xml:space="preserve">Akkaya, Y., Guner, S., &amp; Vecchio, F. J. (2019). Constitutive model for inelastic buckling behavior of reinforcing bars. </w:t>
              </w:r>
              <w:r w:rsidRPr="00006E98">
                <w:rPr>
                  <w:i/>
                  <w:iCs/>
                  <w:noProof/>
                  <w:sz w:val="20"/>
                  <w:szCs w:val="20"/>
                </w:rPr>
                <w:t>ACI Structural Journal, 116</w:t>
              </w:r>
              <w:r w:rsidRPr="00006E98">
                <w:rPr>
                  <w:noProof/>
                  <w:sz w:val="20"/>
                  <w:szCs w:val="20"/>
                </w:rPr>
                <w:t>, 195–10.</w:t>
              </w:r>
            </w:p>
            <w:p w14:paraId="31887317" w14:textId="77777777" w:rsidR="004F015A" w:rsidRPr="00006E98" w:rsidRDefault="004F015A" w:rsidP="004F015A">
              <w:pPr>
                <w:pStyle w:val="Bibliography"/>
                <w:ind w:left="720" w:hanging="720"/>
                <w:rPr>
                  <w:noProof/>
                  <w:sz w:val="20"/>
                  <w:szCs w:val="20"/>
                </w:rPr>
              </w:pPr>
              <w:r w:rsidRPr="00006E98">
                <w:rPr>
                  <w:noProof/>
                  <w:sz w:val="20"/>
                  <w:szCs w:val="20"/>
                </w:rPr>
                <w:t xml:space="preserve">Alonso, C., Andrade, C., Rodriguez, J., &amp; Diez, J. M. (1998). Factors controlling cracking of concrete affected by reinforcement corrosion. </w:t>
              </w:r>
              <w:r w:rsidRPr="00006E98">
                <w:rPr>
                  <w:i/>
                  <w:iCs/>
                  <w:noProof/>
                  <w:sz w:val="20"/>
                  <w:szCs w:val="20"/>
                </w:rPr>
                <w:t>Materials and structures, 31</w:t>
              </w:r>
              <w:r w:rsidRPr="00006E98">
                <w:rPr>
                  <w:noProof/>
                  <w:sz w:val="20"/>
                  <w:szCs w:val="20"/>
                </w:rPr>
                <w:t>, 435–441.</w:t>
              </w:r>
            </w:p>
            <w:p w14:paraId="5AB4119F" w14:textId="77777777" w:rsidR="004F015A" w:rsidRPr="00006E98" w:rsidRDefault="004F015A" w:rsidP="004F015A">
              <w:pPr>
                <w:pStyle w:val="Bibliography"/>
                <w:ind w:left="720" w:hanging="720"/>
                <w:rPr>
                  <w:noProof/>
                  <w:sz w:val="20"/>
                  <w:szCs w:val="20"/>
                </w:rPr>
              </w:pPr>
              <w:r w:rsidRPr="00006E98">
                <w:rPr>
                  <w:noProof/>
                  <w:sz w:val="20"/>
                  <w:szCs w:val="20"/>
                </w:rPr>
                <w:t xml:space="preserve">Augenti, N., &amp; Parisi, F. (2010). Learning from construction failures due to the 2009 L’Aquila, Italy, earthquake. </w:t>
              </w:r>
              <w:r w:rsidRPr="00006E98">
                <w:rPr>
                  <w:i/>
                  <w:iCs/>
                  <w:noProof/>
                  <w:sz w:val="20"/>
                  <w:szCs w:val="20"/>
                </w:rPr>
                <w:t>Journal of Performance of Constructed Facilities, 24</w:t>
              </w:r>
              <w:r w:rsidRPr="00006E98">
                <w:rPr>
                  <w:noProof/>
                  <w:sz w:val="20"/>
                  <w:szCs w:val="20"/>
                </w:rPr>
                <w:t>, 536–555.</w:t>
              </w:r>
            </w:p>
            <w:p w14:paraId="4914D98D" w14:textId="77777777" w:rsidR="004F015A" w:rsidRPr="00006E98" w:rsidRDefault="004F015A" w:rsidP="004F015A">
              <w:pPr>
                <w:pStyle w:val="Bibliography"/>
                <w:ind w:left="720" w:hanging="720"/>
                <w:rPr>
                  <w:noProof/>
                  <w:sz w:val="20"/>
                  <w:szCs w:val="20"/>
                </w:rPr>
              </w:pPr>
              <w:r w:rsidRPr="00006E98">
                <w:rPr>
                  <w:noProof/>
                  <w:sz w:val="20"/>
                  <w:szCs w:val="20"/>
                </w:rPr>
                <w:t xml:space="preserve">Bazzurro, P., Cornell, C. A., Shome, N., &amp; Carballo, J. E. (1998). Three proposals for characterizing MDOF nonlinear seismic response. </w:t>
              </w:r>
              <w:r w:rsidRPr="00006E98">
                <w:rPr>
                  <w:i/>
                  <w:iCs/>
                  <w:noProof/>
                  <w:sz w:val="20"/>
                  <w:szCs w:val="20"/>
                </w:rPr>
                <w:t>Journal of Structural Engineering, 124</w:t>
              </w:r>
              <w:r w:rsidRPr="00006E98">
                <w:rPr>
                  <w:noProof/>
                  <w:sz w:val="20"/>
                  <w:szCs w:val="20"/>
                </w:rPr>
                <w:t>, 1281–1289.</w:t>
              </w:r>
            </w:p>
            <w:p w14:paraId="3FEAD96E" w14:textId="77777777" w:rsidR="004F015A" w:rsidRPr="00006E98" w:rsidRDefault="004F015A" w:rsidP="004F015A">
              <w:pPr>
                <w:pStyle w:val="Bibliography"/>
                <w:ind w:left="720" w:hanging="720"/>
                <w:rPr>
                  <w:noProof/>
                  <w:sz w:val="20"/>
                  <w:szCs w:val="20"/>
                </w:rPr>
              </w:pPr>
              <w:r w:rsidRPr="00006E98">
                <w:rPr>
                  <w:noProof/>
                  <w:sz w:val="20"/>
                  <w:szCs w:val="20"/>
                </w:rPr>
                <w:t xml:space="preserve">Bentz, E. C. (2000). </w:t>
              </w:r>
              <w:r w:rsidRPr="00006E98">
                <w:rPr>
                  <w:i/>
                  <w:iCs/>
                  <w:noProof/>
                  <w:sz w:val="20"/>
                  <w:szCs w:val="20"/>
                </w:rPr>
                <w:t>Sectional analysis of reinforced concrete members.</w:t>
              </w:r>
              <w:r w:rsidRPr="00006E98">
                <w:rPr>
                  <w:noProof/>
                  <w:sz w:val="20"/>
                  <w:szCs w:val="20"/>
                </w:rPr>
                <w:t xml:space="preserve"> University of Toronto Toronto.</w:t>
              </w:r>
            </w:p>
            <w:p w14:paraId="2FA41752" w14:textId="77777777" w:rsidR="004F015A" w:rsidRPr="00006E98" w:rsidRDefault="004F015A" w:rsidP="004F015A">
              <w:pPr>
                <w:pStyle w:val="Bibliography"/>
                <w:ind w:left="720" w:hanging="720"/>
                <w:rPr>
                  <w:noProof/>
                  <w:sz w:val="20"/>
                  <w:szCs w:val="20"/>
                </w:rPr>
              </w:pPr>
              <w:r w:rsidRPr="00006E98">
                <w:rPr>
                  <w:noProof/>
                  <w:sz w:val="20"/>
                  <w:szCs w:val="20"/>
                </w:rPr>
                <w:t xml:space="preserve">Berry, M. P., &amp; Eberhard, M. O. (2008). Performance Modeling Strategies for Modern Reinforced Concrete Bridge. </w:t>
              </w:r>
              <w:r w:rsidRPr="00006E98">
                <w:rPr>
                  <w:i/>
                  <w:iCs/>
                  <w:noProof/>
                  <w:sz w:val="20"/>
                  <w:szCs w:val="20"/>
                </w:rPr>
                <w:t>University of California, Berkeley</w:t>
              </w:r>
              <w:r w:rsidRPr="00006E98">
                <w:rPr>
                  <w:noProof/>
                  <w:sz w:val="20"/>
                  <w:szCs w:val="20"/>
                </w:rPr>
                <w:t>.</w:t>
              </w:r>
            </w:p>
            <w:p w14:paraId="451F6DC5" w14:textId="77777777" w:rsidR="004F015A" w:rsidRPr="00006E98" w:rsidRDefault="004F015A" w:rsidP="004F015A">
              <w:pPr>
                <w:pStyle w:val="Bibliography"/>
                <w:ind w:left="720" w:hanging="720"/>
                <w:rPr>
                  <w:noProof/>
                  <w:sz w:val="20"/>
                  <w:szCs w:val="20"/>
                </w:rPr>
              </w:pPr>
              <w:r w:rsidRPr="00006E98">
                <w:rPr>
                  <w:noProof/>
                  <w:sz w:val="20"/>
                  <w:szCs w:val="20"/>
                </w:rPr>
                <w:t xml:space="preserve">Bhandari, M., Bharti, S. D., Shrimali, M. K., &amp; Datta, T. K. (2019). Seismic fragility analysis of base-isolated building frames excited by near-and far-field earthquakes. </w:t>
              </w:r>
              <w:r w:rsidRPr="00006E98">
                <w:rPr>
                  <w:i/>
                  <w:iCs/>
                  <w:noProof/>
                  <w:sz w:val="20"/>
                  <w:szCs w:val="20"/>
                </w:rPr>
                <w:t>Journal of Performance of Constructed Facilities, 33</w:t>
              </w:r>
              <w:r w:rsidRPr="00006E98">
                <w:rPr>
                  <w:noProof/>
                  <w:sz w:val="20"/>
                  <w:szCs w:val="20"/>
                </w:rPr>
                <w:t>, 04019029.</w:t>
              </w:r>
            </w:p>
            <w:p w14:paraId="61C2F542" w14:textId="77777777" w:rsidR="004F015A" w:rsidRPr="00006E98" w:rsidRDefault="004F015A" w:rsidP="004F015A">
              <w:pPr>
                <w:pStyle w:val="Bibliography"/>
                <w:ind w:left="720" w:hanging="720"/>
                <w:rPr>
                  <w:noProof/>
                  <w:sz w:val="20"/>
                  <w:szCs w:val="20"/>
                </w:rPr>
              </w:pPr>
              <w:r w:rsidRPr="00006E98">
                <w:rPr>
                  <w:noProof/>
                  <w:sz w:val="20"/>
                  <w:szCs w:val="20"/>
                </w:rPr>
                <w:t xml:space="preserve">Box, G. E., &amp; Wilson, K. B. (1951). On the Experimental Attainment of Optimum Conditions. </w:t>
              </w:r>
              <w:r w:rsidRPr="00006E98">
                <w:rPr>
                  <w:i/>
                  <w:iCs/>
                  <w:noProof/>
                  <w:sz w:val="20"/>
                  <w:szCs w:val="20"/>
                </w:rPr>
                <w:t>Journal of the Royal Statistical Society: Series B (Methodological), 13</w:t>
              </w:r>
              <w:r w:rsidRPr="00006E98">
                <w:rPr>
                  <w:noProof/>
                  <w:sz w:val="20"/>
                  <w:szCs w:val="20"/>
                </w:rPr>
                <w:t>, 1-38. doi:https://doi.org/10.1111/j.2517-6161.1951.tb00067.x</w:t>
              </w:r>
            </w:p>
            <w:p w14:paraId="0F47C4E3" w14:textId="77777777" w:rsidR="004F015A" w:rsidRPr="00006E98" w:rsidRDefault="004F015A" w:rsidP="004F015A">
              <w:pPr>
                <w:pStyle w:val="Bibliography"/>
                <w:ind w:left="720" w:hanging="720"/>
                <w:rPr>
                  <w:noProof/>
                  <w:sz w:val="20"/>
                  <w:szCs w:val="20"/>
                </w:rPr>
              </w:pPr>
              <w:r w:rsidRPr="00006E98">
                <w:rPr>
                  <w:noProof/>
                  <w:sz w:val="20"/>
                  <w:szCs w:val="20"/>
                </w:rPr>
                <w:t xml:space="preserve">Braga, F., Gigliotti, R., &amp; Laterza, M. (2009). R/C existing structures with smooth reinforcing bars: experimental behaviour of beam-column joints subject to cyclic lateral loads. </w:t>
              </w:r>
              <w:r w:rsidRPr="00006E98">
                <w:rPr>
                  <w:i/>
                  <w:iCs/>
                  <w:noProof/>
                  <w:sz w:val="20"/>
                  <w:szCs w:val="20"/>
                </w:rPr>
                <w:t>The Open Construction and Building Technology Journal, 3</w:t>
              </w:r>
              <w:r w:rsidRPr="00006E98">
                <w:rPr>
                  <w:noProof/>
                  <w:sz w:val="20"/>
                  <w:szCs w:val="20"/>
                </w:rPr>
                <w:t>.</w:t>
              </w:r>
            </w:p>
            <w:p w14:paraId="4F58FF1F" w14:textId="77777777" w:rsidR="004F015A" w:rsidRPr="00006E98" w:rsidRDefault="004F015A" w:rsidP="004F015A">
              <w:pPr>
                <w:pStyle w:val="Bibliography"/>
                <w:ind w:left="720" w:hanging="720"/>
                <w:rPr>
                  <w:noProof/>
                  <w:sz w:val="20"/>
                  <w:szCs w:val="20"/>
                </w:rPr>
              </w:pPr>
              <w:r w:rsidRPr="00006E98">
                <w:rPr>
                  <w:noProof/>
                  <w:sz w:val="20"/>
                  <w:szCs w:val="20"/>
                </w:rPr>
                <w:t xml:space="preserve">Cairns, J. (2021). Local bond–slip model for plain surface reinforcement. </w:t>
              </w:r>
              <w:r w:rsidRPr="00006E98">
                <w:rPr>
                  <w:i/>
                  <w:iCs/>
                  <w:noProof/>
                  <w:sz w:val="20"/>
                  <w:szCs w:val="20"/>
                </w:rPr>
                <w:t>Structural Concrete, 22</w:t>
              </w:r>
              <w:r w:rsidRPr="00006E98">
                <w:rPr>
                  <w:noProof/>
                  <w:sz w:val="20"/>
                  <w:szCs w:val="20"/>
                </w:rPr>
                <w:t>, 666–675.</w:t>
              </w:r>
            </w:p>
            <w:p w14:paraId="24402D1E" w14:textId="77777777" w:rsidR="004F015A" w:rsidRPr="00006E98" w:rsidRDefault="004F015A" w:rsidP="004F015A">
              <w:pPr>
                <w:pStyle w:val="Bibliography"/>
                <w:ind w:left="720" w:hanging="720"/>
                <w:rPr>
                  <w:noProof/>
                  <w:sz w:val="20"/>
                  <w:szCs w:val="20"/>
                </w:rPr>
              </w:pPr>
              <w:r w:rsidRPr="00006E98">
                <w:rPr>
                  <w:noProof/>
                  <w:sz w:val="20"/>
                  <w:szCs w:val="20"/>
                </w:rPr>
                <w:t xml:space="preserve">Cardone, D. (2016). Fragility curves and loss functions for RC structural components with smooth rebars. </w:t>
              </w:r>
              <w:r w:rsidRPr="00006E98">
                <w:rPr>
                  <w:i/>
                  <w:iCs/>
                  <w:noProof/>
                  <w:sz w:val="20"/>
                  <w:szCs w:val="20"/>
                </w:rPr>
                <w:t>Earthquakes and Structures, 10</w:t>
              </w:r>
              <w:r w:rsidRPr="00006E98">
                <w:rPr>
                  <w:noProof/>
                  <w:sz w:val="20"/>
                  <w:szCs w:val="20"/>
                </w:rPr>
                <w:t>, 1181–1212.</w:t>
              </w:r>
            </w:p>
            <w:p w14:paraId="4D0F9E1B" w14:textId="77777777" w:rsidR="004F015A" w:rsidRPr="00006E98" w:rsidRDefault="004F015A" w:rsidP="004F015A">
              <w:pPr>
                <w:pStyle w:val="Bibliography"/>
                <w:ind w:left="720" w:hanging="720"/>
                <w:rPr>
                  <w:noProof/>
                  <w:sz w:val="20"/>
                  <w:szCs w:val="20"/>
                </w:rPr>
              </w:pPr>
              <w:r w:rsidRPr="00006E98">
                <w:rPr>
                  <w:noProof/>
                  <w:sz w:val="20"/>
                  <w:szCs w:val="20"/>
                </w:rPr>
                <w:t xml:space="preserve">Castaldo, P., Gino, D., Bertagnoli, G., &amp; Mancini, G. (2020). Resistance model uncertainty in non-linear finite element analyses of cyclically loaded reinforced concrete systems. </w:t>
              </w:r>
              <w:r w:rsidRPr="00006E98">
                <w:rPr>
                  <w:i/>
                  <w:iCs/>
                  <w:noProof/>
                  <w:sz w:val="20"/>
                  <w:szCs w:val="20"/>
                </w:rPr>
                <w:t>Engineering Structures, 211</w:t>
              </w:r>
              <w:r w:rsidRPr="00006E98">
                <w:rPr>
                  <w:noProof/>
                  <w:sz w:val="20"/>
                  <w:szCs w:val="20"/>
                </w:rPr>
                <w:t>, 110496.</w:t>
              </w:r>
            </w:p>
            <w:p w14:paraId="6B315337" w14:textId="77777777" w:rsidR="004F015A" w:rsidRPr="00006E98" w:rsidRDefault="004F015A" w:rsidP="004F015A">
              <w:pPr>
                <w:pStyle w:val="Bibliography"/>
                <w:ind w:left="720" w:hanging="720"/>
                <w:rPr>
                  <w:noProof/>
                  <w:sz w:val="20"/>
                  <w:szCs w:val="20"/>
                </w:rPr>
              </w:pPr>
              <w:r w:rsidRPr="00006E98">
                <w:rPr>
                  <w:noProof/>
                  <w:sz w:val="20"/>
                  <w:szCs w:val="20"/>
                </w:rPr>
                <w:t>Code, P. (2005). Eurocode 8: Design of structures for earthquake resistance-Part 3: Assessment and retrofitting of buildings.</w:t>
              </w:r>
            </w:p>
            <w:p w14:paraId="5E5243EA" w14:textId="77777777" w:rsidR="004F015A" w:rsidRPr="00006E98" w:rsidRDefault="004F015A" w:rsidP="004F015A">
              <w:pPr>
                <w:pStyle w:val="Bibliography"/>
                <w:ind w:left="720" w:hanging="720"/>
                <w:rPr>
                  <w:noProof/>
                  <w:sz w:val="20"/>
                  <w:szCs w:val="20"/>
                </w:rPr>
              </w:pPr>
              <w:r w:rsidRPr="00006E98">
                <w:rPr>
                  <w:noProof/>
                  <w:sz w:val="20"/>
                  <w:szCs w:val="20"/>
                </w:rPr>
                <w:t xml:space="preserve">Colajanni, P., Recupero, A., &amp; Spinella, N. (2015). Shear strength degradation due to flexural ductility demand in circular RC columns. </w:t>
              </w:r>
              <w:r w:rsidRPr="00006E98">
                <w:rPr>
                  <w:i/>
                  <w:iCs/>
                  <w:noProof/>
                  <w:sz w:val="20"/>
                  <w:szCs w:val="20"/>
                </w:rPr>
                <w:t>Bulletin of Earthquake Engineering, 13</w:t>
              </w:r>
              <w:r w:rsidRPr="00006E98">
                <w:rPr>
                  <w:noProof/>
                  <w:sz w:val="20"/>
                  <w:szCs w:val="20"/>
                </w:rPr>
                <w:t>, 1795–1807.</w:t>
              </w:r>
            </w:p>
            <w:p w14:paraId="1504473F" w14:textId="77777777" w:rsidR="004F015A" w:rsidRPr="00006E98" w:rsidRDefault="004F015A" w:rsidP="004F015A">
              <w:pPr>
                <w:pStyle w:val="Bibliography"/>
                <w:ind w:left="720" w:hanging="720"/>
                <w:rPr>
                  <w:noProof/>
                  <w:sz w:val="20"/>
                  <w:szCs w:val="20"/>
                </w:rPr>
              </w:pPr>
              <w:r w:rsidRPr="00006E98">
                <w:rPr>
                  <w:noProof/>
                  <w:sz w:val="20"/>
                  <w:szCs w:val="20"/>
                </w:rPr>
                <w:t xml:space="preserve">Cornell, C. A., Jalayer, F., Hamburger, R. O., &amp; Foutch, D. A. (2002). Probabilistic Basis for 2000 SAC Federal Emergency Management Agency Steel Moment Frame Guidelines. </w:t>
              </w:r>
              <w:r w:rsidRPr="00006E98">
                <w:rPr>
                  <w:i/>
                  <w:iCs/>
                  <w:noProof/>
                  <w:sz w:val="20"/>
                  <w:szCs w:val="20"/>
                </w:rPr>
                <w:t>Journal of Structural Engineering, 128</w:t>
              </w:r>
              <w:r w:rsidRPr="00006E98">
                <w:rPr>
                  <w:noProof/>
                  <w:sz w:val="20"/>
                  <w:szCs w:val="20"/>
                </w:rPr>
                <w:t>, 526-533. doi:10.1061/(ASCE)0733-9445(2002)128:4(526)</w:t>
              </w:r>
            </w:p>
            <w:p w14:paraId="602DEA31" w14:textId="77777777" w:rsidR="004F015A" w:rsidRPr="00006E98" w:rsidRDefault="004F015A" w:rsidP="004F015A">
              <w:pPr>
                <w:pStyle w:val="Bibliography"/>
                <w:ind w:left="720" w:hanging="720"/>
                <w:rPr>
                  <w:noProof/>
                  <w:sz w:val="20"/>
                  <w:szCs w:val="20"/>
                </w:rPr>
              </w:pPr>
              <w:r w:rsidRPr="00006E98">
                <w:rPr>
                  <w:noProof/>
                  <w:sz w:val="20"/>
                  <w:szCs w:val="20"/>
                </w:rPr>
                <w:t xml:space="preserve">Coronelli, D., &amp; Gambarova, P. (2004). Structural assessment of corroded reinforced concrete beams: modeling guidelines. </w:t>
              </w:r>
              <w:r w:rsidRPr="00006E98">
                <w:rPr>
                  <w:i/>
                  <w:iCs/>
                  <w:noProof/>
                  <w:sz w:val="20"/>
                  <w:szCs w:val="20"/>
                </w:rPr>
                <w:t>Journal of structural engineering, 130</w:t>
              </w:r>
              <w:r w:rsidRPr="00006E98">
                <w:rPr>
                  <w:noProof/>
                  <w:sz w:val="20"/>
                  <w:szCs w:val="20"/>
                </w:rPr>
                <w:t>, 1214–1224.</w:t>
              </w:r>
            </w:p>
            <w:p w14:paraId="5C7E3D61" w14:textId="77777777" w:rsidR="004F015A" w:rsidRPr="00006E98" w:rsidRDefault="004F015A" w:rsidP="004F015A">
              <w:pPr>
                <w:pStyle w:val="Bibliography"/>
                <w:ind w:left="720" w:hanging="720"/>
                <w:rPr>
                  <w:noProof/>
                  <w:sz w:val="20"/>
                  <w:szCs w:val="20"/>
                </w:rPr>
              </w:pPr>
              <w:r w:rsidRPr="00006E98">
                <w:rPr>
                  <w:noProof/>
                  <w:sz w:val="20"/>
                  <w:szCs w:val="20"/>
                </w:rPr>
                <w:t xml:space="preserve">Cosenza, E., &amp; Prota, A. (2006). Experimental behaviour and numerical modelling of smooth steel bars under compression. </w:t>
              </w:r>
              <w:r w:rsidRPr="00006E98">
                <w:rPr>
                  <w:i/>
                  <w:iCs/>
                  <w:noProof/>
                  <w:sz w:val="20"/>
                  <w:szCs w:val="20"/>
                </w:rPr>
                <w:t>Journal of Earthquake Engineering, 10</w:t>
              </w:r>
              <w:r w:rsidRPr="00006E98">
                <w:rPr>
                  <w:noProof/>
                  <w:sz w:val="20"/>
                  <w:szCs w:val="20"/>
                </w:rPr>
                <w:t>, 313–329.</w:t>
              </w:r>
            </w:p>
            <w:p w14:paraId="72059B6F" w14:textId="77777777" w:rsidR="004F015A" w:rsidRPr="00006E98" w:rsidRDefault="004F015A" w:rsidP="004F015A">
              <w:pPr>
                <w:pStyle w:val="Bibliography"/>
                <w:ind w:left="720" w:hanging="720"/>
                <w:rPr>
                  <w:noProof/>
                  <w:sz w:val="20"/>
                  <w:szCs w:val="20"/>
                </w:rPr>
              </w:pPr>
              <w:r w:rsidRPr="00006E98">
                <w:rPr>
                  <w:noProof/>
                  <w:sz w:val="20"/>
                  <w:szCs w:val="20"/>
                </w:rPr>
                <w:t xml:space="preserve">Council, A. T., &amp; Agency, U. S. (2009). </w:t>
              </w:r>
              <w:r w:rsidRPr="00006E98">
                <w:rPr>
                  <w:i/>
                  <w:iCs/>
                  <w:noProof/>
                  <w:sz w:val="20"/>
                  <w:szCs w:val="20"/>
                </w:rPr>
                <w:t>Quantification of building seismic performance factors.</w:t>
              </w:r>
              <w:r w:rsidRPr="00006E98">
                <w:rPr>
                  <w:noProof/>
                  <w:sz w:val="20"/>
                  <w:szCs w:val="20"/>
                </w:rPr>
                <w:t xml:space="preserve"> US Department of Homeland Security, FEMA.</w:t>
              </w:r>
            </w:p>
            <w:p w14:paraId="5C28F26D" w14:textId="77777777" w:rsidR="004F015A" w:rsidRPr="00006E98" w:rsidRDefault="004F015A" w:rsidP="004F015A">
              <w:pPr>
                <w:pStyle w:val="Bibliography"/>
                <w:ind w:left="720" w:hanging="720"/>
                <w:rPr>
                  <w:noProof/>
                  <w:sz w:val="20"/>
                  <w:szCs w:val="20"/>
                </w:rPr>
              </w:pPr>
              <w:r w:rsidRPr="00006E98">
                <w:rPr>
                  <w:noProof/>
                  <w:sz w:val="20"/>
                  <w:szCs w:val="20"/>
                </w:rPr>
                <w:t xml:space="preserve">Cui, F., Zhang, H., Ghosn, M., &amp; Xu, Y. (2018). Seismic fragility analysis of deteriorating RC bridge substructures subject to marine chloride-induced corrosion. </w:t>
              </w:r>
              <w:r w:rsidRPr="00006E98">
                <w:rPr>
                  <w:i/>
                  <w:iCs/>
                  <w:noProof/>
                  <w:sz w:val="20"/>
                  <w:szCs w:val="20"/>
                </w:rPr>
                <w:t>Engineering Structures, 155</w:t>
              </w:r>
              <w:r w:rsidRPr="00006E98">
                <w:rPr>
                  <w:noProof/>
                  <w:sz w:val="20"/>
                  <w:szCs w:val="20"/>
                </w:rPr>
                <w:t>, 61–72.</w:t>
              </w:r>
            </w:p>
            <w:p w14:paraId="29E9183D" w14:textId="77777777" w:rsidR="004F015A" w:rsidRPr="00006E98" w:rsidRDefault="004F015A" w:rsidP="004F015A">
              <w:pPr>
                <w:pStyle w:val="Bibliography"/>
                <w:ind w:left="720" w:hanging="720"/>
                <w:rPr>
                  <w:noProof/>
                  <w:sz w:val="20"/>
                  <w:szCs w:val="20"/>
                </w:rPr>
              </w:pPr>
              <w:r w:rsidRPr="00006E98">
                <w:rPr>
                  <w:noProof/>
                  <w:sz w:val="20"/>
                  <w:szCs w:val="20"/>
                </w:rPr>
                <w:t xml:space="preserve">Dadashi, R., &amp; Nasserasadi, K. (2015). Seismic damages comparison of low-rise moderate reinforced concrete moment frames in the near-and far-field earthquakes by a probabilistic approach. </w:t>
              </w:r>
              <w:r w:rsidRPr="00006E98">
                <w:rPr>
                  <w:i/>
                  <w:iCs/>
                  <w:noProof/>
                  <w:sz w:val="20"/>
                  <w:szCs w:val="20"/>
                </w:rPr>
                <w:t>International Journal of Advanced Structural Engineering (IJASE), 7</w:t>
              </w:r>
              <w:r w:rsidRPr="00006E98">
                <w:rPr>
                  <w:noProof/>
                  <w:sz w:val="20"/>
                  <w:szCs w:val="20"/>
                </w:rPr>
                <w:t>, 171–180.</w:t>
              </w:r>
            </w:p>
            <w:p w14:paraId="6E53B16D" w14:textId="77777777" w:rsidR="004F015A" w:rsidRPr="00006E98" w:rsidRDefault="004F015A" w:rsidP="004F015A">
              <w:pPr>
                <w:pStyle w:val="Bibliography"/>
                <w:ind w:left="720" w:hanging="720"/>
                <w:rPr>
                  <w:noProof/>
                  <w:sz w:val="20"/>
                  <w:szCs w:val="20"/>
                </w:rPr>
              </w:pPr>
              <w:r w:rsidRPr="00006E98">
                <w:rPr>
                  <w:noProof/>
                  <w:sz w:val="20"/>
                  <w:szCs w:val="20"/>
                </w:rPr>
                <w:lastRenderedPageBreak/>
                <w:t xml:space="preserve">De Risi, M. T., Ricci, P., &amp; Verderame, G. M. (2017). Modelling exterior unreinforced beam-column joints in seismic analysis of non-ductile RC frames. </w:t>
              </w:r>
              <w:r w:rsidRPr="00006E98">
                <w:rPr>
                  <w:i/>
                  <w:iCs/>
                  <w:noProof/>
                  <w:sz w:val="20"/>
                  <w:szCs w:val="20"/>
                </w:rPr>
                <w:t>Earthquake Engineering &amp; Structural Dynamics, 46</w:t>
              </w:r>
              <w:r w:rsidRPr="00006E98">
                <w:rPr>
                  <w:noProof/>
                  <w:sz w:val="20"/>
                  <w:szCs w:val="20"/>
                </w:rPr>
                <w:t>, 899–923.</w:t>
              </w:r>
            </w:p>
            <w:p w14:paraId="1BCA9790" w14:textId="77777777" w:rsidR="004F015A" w:rsidRPr="00006E98" w:rsidRDefault="004F015A" w:rsidP="004F015A">
              <w:pPr>
                <w:pStyle w:val="Bibliography"/>
                <w:ind w:left="720" w:hanging="720"/>
                <w:rPr>
                  <w:noProof/>
                  <w:sz w:val="20"/>
                  <w:szCs w:val="20"/>
                </w:rPr>
              </w:pPr>
              <w:r w:rsidRPr="00006E98">
                <w:rPr>
                  <w:noProof/>
                  <w:sz w:val="20"/>
                  <w:szCs w:val="20"/>
                </w:rPr>
                <w:t xml:space="preserve">De Risi, R., Di Sarno, L., &amp; Paolacci, F. (2017). Probabilistic seismic performance assessment of an existing RC bridge with portal-frame piers designed for gravity loads only. </w:t>
              </w:r>
              <w:r w:rsidRPr="00006E98">
                <w:rPr>
                  <w:i/>
                  <w:iCs/>
                  <w:noProof/>
                  <w:sz w:val="20"/>
                  <w:szCs w:val="20"/>
                </w:rPr>
                <w:t>Engineering Structures, 145</w:t>
              </w:r>
              <w:r w:rsidRPr="00006E98">
                <w:rPr>
                  <w:noProof/>
                  <w:sz w:val="20"/>
                  <w:szCs w:val="20"/>
                </w:rPr>
                <w:t>, 348–367.</w:t>
              </w:r>
            </w:p>
            <w:p w14:paraId="4625379E" w14:textId="77777777" w:rsidR="004F015A" w:rsidRPr="00006E98" w:rsidRDefault="004F015A" w:rsidP="004F015A">
              <w:pPr>
                <w:pStyle w:val="Bibliography"/>
                <w:ind w:left="720" w:hanging="720"/>
                <w:rPr>
                  <w:noProof/>
                  <w:sz w:val="20"/>
                  <w:szCs w:val="20"/>
                </w:rPr>
              </w:pPr>
              <w:r w:rsidRPr="00006E98">
                <w:rPr>
                  <w:noProof/>
                  <w:sz w:val="20"/>
                  <w:szCs w:val="20"/>
                </w:rPr>
                <w:t xml:space="preserve">Di Ludovico, M., Verderame, G. M., Prota, A., Manfredi, G., &amp; Cosenza, E. (2014). Cyclic behavior of nonconforming full-scale RC columns. </w:t>
              </w:r>
              <w:r w:rsidRPr="00006E98">
                <w:rPr>
                  <w:i/>
                  <w:iCs/>
                  <w:noProof/>
                  <w:sz w:val="20"/>
                  <w:szCs w:val="20"/>
                </w:rPr>
                <w:t>Journal of Structural Engineering, 140</w:t>
              </w:r>
              <w:r w:rsidRPr="00006E98">
                <w:rPr>
                  <w:noProof/>
                  <w:sz w:val="20"/>
                  <w:szCs w:val="20"/>
                </w:rPr>
                <w:t>, 04013107.</w:t>
              </w:r>
            </w:p>
            <w:p w14:paraId="1CD38D1B" w14:textId="77777777" w:rsidR="004F015A" w:rsidRPr="00006E98" w:rsidRDefault="004F015A" w:rsidP="004F015A">
              <w:pPr>
                <w:pStyle w:val="Bibliography"/>
                <w:ind w:left="720" w:hanging="720"/>
                <w:rPr>
                  <w:noProof/>
                  <w:sz w:val="20"/>
                  <w:szCs w:val="20"/>
                </w:rPr>
              </w:pPr>
              <w:r w:rsidRPr="00006E98">
                <w:rPr>
                  <w:noProof/>
                  <w:sz w:val="20"/>
                  <w:szCs w:val="20"/>
                </w:rPr>
                <w:t xml:space="preserve">Di Sarno, L., &amp; Pugliese, F. (2020). Numerical evaluation of the seismic performance of existing reinforced concrete buildings with corroded smooth rebars. </w:t>
              </w:r>
              <w:r w:rsidRPr="00006E98">
                <w:rPr>
                  <w:i/>
                  <w:iCs/>
                  <w:noProof/>
                  <w:sz w:val="20"/>
                  <w:szCs w:val="20"/>
                </w:rPr>
                <w:t>Bulletin of Earthquake Engineering, 18</w:t>
              </w:r>
              <w:r w:rsidRPr="00006E98">
                <w:rPr>
                  <w:noProof/>
                  <w:sz w:val="20"/>
                  <w:szCs w:val="20"/>
                </w:rPr>
                <w:t>, 4227–4273.</w:t>
              </w:r>
            </w:p>
            <w:p w14:paraId="7AD8FD14" w14:textId="77777777" w:rsidR="004F015A" w:rsidRPr="00006E98" w:rsidRDefault="004F015A" w:rsidP="004F015A">
              <w:pPr>
                <w:pStyle w:val="Bibliography"/>
                <w:ind w:left="720" w:hanging="720"/>
                <w:rPr>
                  <w:noProof/>
                  <w:sz w:val="20"/>
                  <w:szCs w:val="20"/>
                </w:rPr>
              </w:pPr>
              <w:r w:rsidRPr="00006E98">
                <w:rPr>
                  <w:noProof/>
                  <w:sz w:val="20"/>
                  <w:szCs w:val="20"/>
                </w:rPr>
                <w:t xml:space="preserve">Di Sarno, L., Pugliese, F., &amp; De Risi, R. (2021). Non-linear finite element optimization for inelastic buckling modelling of smooth rebars. </w:t>
              </w:r>
              <w:r w:rsidRPr="00006E98">
                <w:rPr>
                  <w:i/>
                  <w:iCs/>
                  <w:noProof/>
                  <w:sz w:val="20"/>
                  <w:szCs w:val="20"/>
                </w:rPr>
                <w:t>Engineering Structures, 240</w:t>
              </w:r>
              <w:r w:rsidRPr="00006E98">
                <w:rPr>
                  <w:noProof/>
                  <w:sz w:val="20"/>
                  <w:szCs w:val="20"/>
                </w:rPr>
                <w:t>, 112378.</w:t>
              </w:r>
            </w:p>
            <w:p w14:paraId="7171D1E9" w14:textId="77777777" w:rsidR="004F015A" w:rsidRPr="00006E98" w:rsidRDefault="004F015A" w:rsidP="004F015A">
              <w:pPr>
                <w:pStyle w:val="Bibliography"/>
                <w:ind w:left="720" w:hanging="720"/>
                <w:rPr>
                  <w:noProof/>
                  <w:sz w:val="20"/>
                  <w:szCs w:val="20"/>
                </w:rPr>
              </w:pPr>
              <w:r w:rsidRPr="00006E98">
                <w:rPr>
                  <w:noProof/>
                  <w:sz w:val="20"/>
                  <w:szCs w:val="20"/>
                </w:rPr>
                <w:t xml:space="preserve">DuraCrete. (2000). Statistical quantification of the variables in the limit state functions. </w:t>
              </w:r>
              <w:r w:rsidRPr="00006E98">
                <w:rPr>
                  <w:i/>
                  <w:iCs/>
                  <w:noProof/>
                  <w:sz w:val="20"/>
                  <w:szCs w:val="20"/>
                </w:rPr>
                <w:t>The European Union-Brite EuRam III-Contract BRPR-CT95-0132-Project BE95-1347/R9</w:t>
              </w:r>
              <w:r w:rsidRPr="00006E98">
                <w:rPr>
                  <w:noProof/>
                  <w:sz w:val="20"/>
                  <w:szCs w:val="20"/>
                </w:rPr>
                <w:t>.</w:t>
              </w:r>
            </w:p>
            <w:p w14:paraId="368EDC58" w14:textId="77777777" w:rsidR="004F015A" w:rsidRPr="00006E98" w:rsidRDefault="004F015A" w:rsidP="004F015A">
              <w:pPr>
                <w:pStyle w:val="Bibliography"/>
                <w:ind w:left="720" w:hanging="720"/>
                <w:rPr>
                  <w:noProof/>
                  <w:sz w:val="20"/>
                  <w:szCs w:val="20"/>
                </w:rPr>
              </w:pPr>
              <w:r w:rsidRPr="00006E98">
                <w:rPr>
                  <w:noProof/>
                  <w:sz w:val="20"/>
                  <w:szCs w:val="20"/>
                </w:rPr>
                <w:t xml:space="preserve">El Alami, E., Fekak, F.-E., Garibaldi, L., &amp; Elkhalfi, A. (2021). A numerical study of pitting corrosion in reinforced concrete structures. </w:t>
              </w:r>
              <w:r w:rsidRPr="00006E98">
                <w:rPr>
                  <w:i/>
                  <w:iCs/>
                  <w:noProof/>
                  <w:sz w:val="20"/>
                  <w:szCs w:val="20"/>
                </w:rPr>
                <w:t>Journal of Building Engineering</w:t>
              </w:r>
              <w:r w:rsidRPr="00006E98">
                <w:rPr>
                  <w:noProof/>
                  <w:sz w:val="20"/>
                  <w:szCs w:val="20"/>
                </w:rPr>
                <w:t>, 102789.</w:t>
              </w:r>
            </w:p>
            <w:p w14:paraId="21A7E9D2" w14:textId="77777777" w:rsidR="004F015A" w:rsidRPr="00006E98" w:rsidRDefault="004F015A" w:rsidP="004F015A">
              <w:pPr>
                <w:pStyle w:val="Bibliography"/>
                <w:ind w:left="720" w:hanging="720"/>
                <w:rPr>
                  <w:noProof/>
                  <w:sz w:val="20"/>
                  <w:szCs w:val="20"/>
                </w:rPr>
              </w:pPr>
              <w:r w:rsidRPr="00006E98">
                <w:rPr>
                  <w:noProof/>
                  <w:sz w:val="20"/>
                  <w:szCs w:val="20"/>
                </w:rPr>
                <w:t xml:space="preserve">En, B. S. (1992). 1-1: 2004 Eurocode 2: Design of concrete structures. </w:t>
              </w:r>
              <w:r w:rsidRPr="00006E98">
                <w:rPr>
                  <w:i/>
                  <w:iCs/>
                  <w:noProof/>
                  <w:sz w:val="20"/>
                  <w:szCs w:val="20"/>
                </w:rPr>
                <w:t>General rules and rules for buildings, 3</w:t>
              </w:r>
              <w:r w:rsidRPr="00006E98">
                <w:rPr>
                  <w:noProof/>
                  <w:sz w:val="20"/>
                  <w:szCs w:val="20"/>
                </w:rPr>
                <w:t>.</w:t>
              </w:r>
            </w:p>
            <w:p w14:paraId="41C1EC90" w14:textId="77777777" w:rsidR="004F015A" w:rsidRPr="00006E98" w:rsidRDefault="004F015A" w:rsidP="004F015A">
              <w:pPr>
                <w:pStyle w:val="Bibliography"/>
                <w:ind w:left="720" w:hanging="720"/>
                <w:rPr>
                  <w:noProof/>
                  <w:sz w:val="20"/>
                  <w:szCs w:val="20"/>
                </w:rPr>
              </w:pPr>
              <w:r w:rsidRPr="00006E98">
                <w:rPr>
                  <w:noProof/>
                  <w:sz w:val="20"/>
                  <w:szCs w:val="20"/>
                </w:rPr>
                <w:t xml:space="preserve">Fabbrocino, G., Verderame, G. M., &amp; Manfredi, G. (2005). Experimental behaviour of anchored smooth rebars in old type reinforced concrete buildings. </w:t>
              </w:r>
              <w:r w:rsidRPr="00006E98">
                <w:rPr>
                  <w:i/>
                  <w:iCs/>
                  <w:noProof/>
                  <w:sz w:val="20"/>
                  <w:szCs w:val="20"/>
                </w:rPr>
                <w:t>Engineering Structures, 27</w:t>
              </w:r>
              <w:r w:rsidRPr="00006E98">
                <w:rPr>
                  <w:noProof/>
                  <w:sz w:val="20"/>
                  <w:szCs w:val="20"/>
                </w:rPr>
                <w:t>, 1575–1585.</w:t>
              </w:r>
            </w:p>
            <w:p w14:paraId="479D30E5" w14:textId="77777777" w:rsidR="004F015A" w:rsidRPr="00006E98" w:rsidRDefault="004F015A" w:rsidP="004F015A">
              <w:pPr>
                <w:pStyle w:val="Bibliography"/>
                <w:ind w:left="720" w:hanging="720"/>
                <w:rPr>
                  <w:noProof/>
                  <w:sz w:val="20"/>
                  <w:szCs w:val="20"/>
                </w:rPr>
              </w:pPr>
              <w:r w:rsidRPr="00006E98">
                <w:rPr>
                  <w:noProof/>
                  <w:sz w:val="20"/>
                  <w:szCs w:val="20"/>
                </w:rPr>
                <w:t xml:space="preserve">Fragiadakis, M., Vamvatsikos, D., Karlaftis, M. G., Lagaros, N. D., &amp; Papadrakakis, M. (2015). Seismic assessment of structures and lifelines. </w:t>
              </w:r>
              <w:r w:rsidRPr="00006E98">
                <w:rPr>
                  <w:i/>
                  <w:iCs/>
                  <w:noProof/>
                  <w:sz w:val="20"/>
                  <w:szCs w:val="20"/>
                </w:rPr>
                <w:t>Journal of Sound and Vibration, 334</w:t>
              </w:r>
              <w:r w:rsidRPr="00006E98">
                <w:rPr>
                  <w:noProof/>
                  <w:sz w:val="20"/>
                  <w:szCs w:val="20"/>
                </w:rPr>
                <w:t>, 29–56.</w:t>
              </w:r>
            </w:p>
            <w:p w14:paraId="7469A033" w14:textId="77777777" w:rsidR="004F015A" w:rsidRPr="00006E98" w:rsidRDefault="004F015A" w:rsidP="004F015A">
              <w:pPr>
                <w:pStyle w:val="Bibliography"/>
                <w:ind w:left="720" w:hanging="720"/>
                <w:rPr>
                  <w:noProof/>
                  <w:sz w:val="20"/>
                  <w:szCs w:val="20"/>
                </w:rPr>
              </w:pPr>
              <w:r w:rsidRPr="00006E98">
                <w:rPr>
                  <w:noProof/>
                  <w:sz w:val="20"/>
                  <w:szCs w:val="20"/>
                </w:rPr>
                <w:t xml:space="preserve">Furtado, A., Rodrigues, H., Arêde, A., &amp; Varum, H. (2021). A Review of the Performance of Infilled RC Structures in Recent Earthquakes. </w:t>
              </w:r>
              <w:r w:rsidRPr="00006E98">
                <w:rPr>
                  <w:i/>
                  <w:iCs/>
                  <w:noProof/>
                  <w:sz w:val="20"/>
                  <w:szCs w:val="20"/>
                </w:rPr>
                <w:t>Applied Sciences, 11</w:t>
              </w:r>
              <w:r w:rsidRPr="00006E98">
                <w:rPr>
                  <w:noProof/>
                  <w:sz w:val="20"/>
                  <w:szCs w:val="20"/>
                </w:rPr>
                <w:t>, 5889.</w:t>
              </w:r>
            </w:p>
            <w:p w14:paraId="1333AAA8" w14:textId="77777777" w:rsidR="004F015A" w:rsidRPr="00006E98" w:rsidRDefault="004F015A" w:rsidP="004F015A">
              <w:pPr>
                <w:pStyle w:val="Bibliography"/>
                <w:ind w:left="720" w:hanging="720"/>
                <w:rPr>
                  <w:noProof/>
                  <w:sz w:val="20"/>
                  <w:szCs w:val="20"/>
                </w:rPr>
              </w:pPr>
              <w:r w:rsidRPr="00006E98">
                <w:rPr>
                  <w:noProof/>
                  <w:sz w:val="20"/>
                  <w:szCs w:val="20"/>
                </w:rPr>
                <w:t xml:space="preserve">Gorai, S., &amp; Maity, D. (2019). Seismic response of concrete gravity dams under near field and far field ground motions. </w:t>
              </w:r>
              <w:r w:rsidRPr="00006E98">
                <w:rPr>
                  <w:i/>
                  <w:iCs/>
                  <w:noProof/>
                  <w:sz w:val="20"/>
                  <w:szCs w:val="20"/>
                </w:rPr>
                <w:t>Engineering Structures, 196</w:t>
              </w:r>
              <w:r w:rsidRPr="00006E98">
                <w:rPr>
                  <w:noProof/>
                  <w:sz w:val="20"/>
                  <w:szCs w:val="20"/>
                </w:rPr>
                <w:t>, 109292.</w:t>
              </w:r>
            </w:p>
            <w:p w14:paraId="08327FC9" w14:textId="3451BCC8" w:rsidR="0086750B" w:rsidRPr="00006E98" w:rsidRDefault="0086750B" w:rsidP="0086750B">
              <w:pPr>
                <w:pStyle w:val="Bibliography"/>
                <w:ind w:left="720" w:hanging="720"/>
                <w:rPr>
                  <w:noProof/>
                  <w:sz w:val="20"/>
                  <w:szCs w:val="20"/>
                </w:rPr>
              </w:pPr>
              <w:r w:rsidRPr="00006E98">
                <w:rPr>
                  <w:noProof/>
                  <w:sz w:val="20"/>
                  <w:szCs w:val="20"/>
                </w:rPr>
                <w:t xml:space="preserve">Jalayer F, Franchin P, Pinto PE. A scalar damage measure for seismic reliability analysis of RC </w:t>
              </w:r>
              <w:proofErr w:type="gramStart"/>
              <w:r w:rsidRPr="00006E98">
                <w:rPr>
                  <w:noProof/>
                  <w:sz w:val="20"/>
                  <w:szCs w:val="20"/>
                </w:rPr>
                <w:t>frames.Earthq</w:t>
              </w:r>
              <w:proofErr w:type="gramEnd"/>
              <w:r w:rsidRPr="00006E98">
                <w:rPr>
                  <w:noProof/>
                  <w:sz w:val="20"/>
                  <w:szCs w:val="20"/>
                </w:rPr>
                <w:t xml:space="preserve"> Eng Struct Dyn.2007;36(13):2059‐2079.</w:t>
              </w:r>
            </w:p>
            <w:p w14:paraId="2888009F" w14:textId="77777777" w:rsidR="004F015A" w:rsidRPr="00006E98" w:rsidRDefault="004F015A" w:rsidP="004F015A">
              <w:pPr>
                <w:pStyle w:val="Bibliography"/>
                <w:ind w:left="720" w:hanging="720"/>
                <w:rPr>
                  <w:noProof/>
                  <w:sz w:val="20"/>
                  <w:szCs w:val="20"/>
                </w:rPr>
              </w:pPr>
              <w:r w:rsidRPr="00006E98">
                <w:rPr>
                  <w:noProof/>
                  <w:sz w:val="20"/>
                  <w:szCs w:val="20"/>
                </w:rPr>
                <w:t xml:space="preserve">Jalayer, F., De Risi, R., &amp; Manfredi, G. (2015). Bayesian Cloud Analysis: efficient structural fragility assessment using linear regression. </w:t>
              </w:r>
              <w:r w:rsidRPr="00006E98">
                <w:rPr>
                  <w:i/>
                  <w:iCs/>
                  <w:noProof/>
                  <w:sz w:val="20"/>
                  <w:szCs w:val="20"/>
                </w:rPr>
                <w:t>Bulletin of Earthquake Engineering, 13</w:t>
              </w:r>
              <w:r w:rsidRPr="00006E98">
                <w:rPr>
                  <w:noProof/>
                  <w:sz w:val="20"/>
                  <w:szCs w:val="20"/>
                </w:rPr>
                <w:t>, 1183–1203.</w:t>
              </w:r>
            </w:p>
            <w:p w14:paraId="048C8E96" w14:textId="77777777" w:rsidR="004F015A" w:rsidRPr="00006E98" w:rsidRDefault="004F015A" w:rsidP="004F015A">
              <w:pPr>
                <w:pStyle w:val="Bibliography"/>
                <w:ind w:left="720" w:hanging="720"/>
                <w:rPr>
                  <w:noProof/>
                  <w:sz w:val="20"/>
                  <w:szCs w:val="20"/>
                </w:rPr>
              </w:pPr>
              <w:r w:rsidRPr="00006E98">
                <w:rPr>
                  <w:noProof/>
                  <w:sz w:val="20"/>
                  <w:szCs w:val="20"/>
                </w:rPr>
                <w:t xml:space="preserve">Karsan, I. D., &amp; Jirsa, J. O. (1969). Behavior of concrete under compressive loadings. </w:t>
              </w:r>
              <w:r w:rsidRPr="00006E98">
                <w:rPr>
                  <w:i/>
                  <w:iCs/>
                  <w:noProof/>
                  <w:sz w:val="20"/>
                  <w:szCs w:val="20"/>
                </w:rPr>
                <w:t>Journal of the Structural Division, 95</w:t>
              </w:r>
              <w:r w:rsidRPr="00006E98">
                <w:rPr>
                  <w:noProof/>
                  <w:sz w:val="20"/>
                  <w:szCs w:val="20"/>
                </w:rPr>
                <w:t>, 2543–2564.</w:t>
              </w:r>
            </w:p>
            <w:p w14:paraId="1F46B429" w14:textId="77777777" w:rsidR="004F015A" w:rsidRPr="00006E98" w:rsidRDefault="004F015A" w:rsidP="004F015A">
              <w:pPr>
                <w:pStyle w:val="Bibliography"/>
                <w:ind w:left="720" w:hanging="720"/>
                <w:rPr>
                  <w:noProof/>
                  <w:sz w:val="20"/>
                  <w:szCs w:val="20"/>
                </w:rPr>
              </w:pPr>
              <w:r w:rsidRPr="00006E98">
                <w:rPr>
                  <w:noProof/>
                  <w:sz w:val="20"/>
                  <w:szCs w:val="20"/>
                </w:rPr>
                <w:t xml:space="preserve">Kashani, M. M., Crewe, A. J., &amp; Alexander, N. A. (2013). Use of a 3D optical measurement technique for stochastic corrosion pattern analysis of reinforcing bars subjected to accelerated corrosion. </w:t>
              </w:r>
              <w:r w:rsidRPr="00006E98">
                <w:rPr>
                  <w:i/>
                  <w:iCs/>
                  <w:noProof/>
                  <w:sz w:val="20"/>
                  <w:szCs w:val="20"/>
                </w:rPr>
                <w:t>Corrosion Science, 73</w:t>
              </w:r>
              <w:r w:rsidRPr="00006E98">
                <w:rPr>
                  <w:noProof/>
                  <w:sz w:val="20"/>
                  <w:szCs w:val="20"/>
                </w:rPr>
                <w:t>, 208–221.</w:t>
              </w:r>
            </w:p>
            <w:p w14:paraId="767A4E0D" w14:textId="77777777" w:rsidR="004F015A" w:rsidRPr="00006E98" w:rsidRDefault="004F015A" w:rsidP="004F015A">
              <w:pPr>
                <w:pStyle w:val="Bibliography"/>
                <w:ind w:left="720" w:hanging="720"/>
                <w:rPr>
                  <w:noProof/>
                  <w:sz w:val="20"/>
                  <w:szCs w:val="20"/>
                </w:rPr>
              </w:pPr>
              <w:r w:rsidRPr="00006E98">
                <w:rPr>
                  <w:noProof/>
                  <w:sz w:val="20"/>
                  <w:szCs w:val="20"/>
                </w:rPr>
                <w:t xml:space="preserve">Kent, D. C., &amp; Park, R. (1971). Flexural members with confined concrete. </w:t>
              </w:r>
              <w:r w:rsidRPr="00006E98">
                <w:rPr>
                  <w:i/>
                  <w:iCs/>
                  <w:noProof/>
                  <w:sz w:val="20"/>
                  <w:szCs w:val="20"/>
                </w:rPr>
                <w:t>Journal of the Structural Division, 97</w:t>
              </w:r>
              <w:r w:rsidRPr="00006E98">
                <w:rPr>
                  <w:noProof/>
                  <w:sz w:val="20"/>
                  <w:szCs w:val="20"/>
                </w:rPr>
                <w:t>, 1969–1990.</w:t>
              </w:r>
            </w:p>
            <w:p w14:paraId="4D113BAA" w14:textId="77777777" w:rsidR="004F015A" w:rsidRPr="00006E98" w:rsidRDefault="004F015A" w:rsidP="004F015A">
              <w:pPr>
                <w:pStyle w:val="Bibliography"/>
                <w:ind w:left="720" w:hanging="720"/>
                <w:rPr>
                  <w:noProof/>
                  <w:sz w:val="20"/>
                  <w:szCs w:val="20"/>
                </w:rPr>
              </w:pPr>
              <w:r w:rsidRPr="00006E98">
                <w:rPr>
                  <w:noProof/>
                  <w:sz w:val="20"/>
                  <w:szCs w:val="20"/>
                </w:rPr>
                <w:t xml:space="preserve">Kwon, O.-S., &amp; Elnashai, A. (2006). The effect of material and ground motion uncertainty on the seismic vulnerability curves of RC structure. </w:t>
              </w:r>
              <w:r w:rsidRPr="00006E98">
                <w:rPr>
                  <w:i/>
                  <w:iCs/>
                  <w:noProof/>
                  <w:sz w:val="20"/>
                  <w:szCs w:val="20"/>
                </w:rPr>
                <w:t>Engineering structures, 28</w:t>
              </w:r>
              <w:r w:rsidRPr="00006E98">
                <w:rPr>
                  <w:noProof/>
                  <w:sz w:val="20"/>
                  <w:szCs w:val="20"/>
                </w:rPr>
                <w:t>, 289–303.</w:t>
              </w:r>
            </w:p>
            <w:p w14:paraId="292AB4D0" w14:textId="77777777" w:rsidR="004F015A" w:rsidRPr="00006E98" w:rsidRDefault="004F015A" w:rsidP="004F015A">
              <w:pPr>
                <w:pStyle w:val="Bibliography"/>
                <w:ind w:left="720" w:hanging="720"/>
                <w:rPr>
                  <w:noProof/>
                  <w:sz w:val="20"/>
                  <w:szCs w:val="20"/>
                </w:rPr>
              </w:pPr>
              <w:r w:rsidRPr="00006E98">
                <w:rPr>
                  <w:noProof/>
                  <w:sz w:val="20"/>
                  <w:szCs w:val="20"/>
                </w:rPr>
                <w:t xml:space="preserve">Li, C., Song, L., Qu, F., Li, X., &amp; Zhao, S. (2021). Study on Sectional Nonuniform Corrosion and Bond Strength of Plain Rebar Embedded in Concrete. </w:t>
              </w:r>
              <w:r w:rsidRPr="00006E98">
                <w:rPr>
                  <w:i/>
                  <w:iCs/>
                  <w:noProof/>
                  <w:sz w:val="20"/>
                  <w:szCs w:val="20"/>
                </w:rPr>
                <w:t>KSCE Journal of Civil Engineering, 25</w:t>
              </w:r>
              <w:r w:rsidRPr="00006E98">
                <w:rPr>
                  <w:noProof/>
                  <w:sz w:val="20"/>
                  <w:szCs w:val="20"/>
                </w:rPr>
                <w:t>, 3031–3040.</w:t>
              </w:r>
            </w:p>
            <w:p w14:paraId="6667510C" w14:textId="77777777" w:rsidR="004F015A" w:rsidRPr="00006E98" w:rsidRDefault="004F015A" w:rsidP="004F015A">
              <w:pPr>
                <w:pStyle w:val="Bibliography"/>
                <w:ind w:left="720" w:hanging="720"/>
                <w:rPr>
                  <w:noProof/>
                  <w:sz w:val="20"/>
                  <w:szCs w:val="20"/>
                </w:rPr>
              </w:pPr>
              <w:r w:rsidRPr="00006E98">
                <w:rPr>
                  <w:noProof/>
                  <w:sz w:val="20"/>
                  <w:szCs w:val="20"/>
                </w:rPr>
                <w:t xml:space="preserve">Li, R.-H., Li, H.-N., &amp; Li, C. (2018). Seismic performance assessment of RC frame structures subjected to far-field and near-field ground motions considering strain rate effect. </w:t>
              </w:r>
              <w:r w:rsidRPr="00006E98">
                <w:rPr>
                  <w:i/>
                  <w:iCs/>
                  <w:noProof/>
                  <w:sz w:val="20"/>
                  <w:szCs w:val="20"/>
                </w:rPr>
                <w:t>International Journal of Structural Stability and Dynamics, 18</w:t>
              </w:r>
              <w:r w:rsidRPr="00006E98">
                <w:rPr>
                  <w:noProof/>
                  <w:sz w:val="20"/>
                  <w:szCs w:val="20"/>
                </w:rPr>
                <w:t>, 1850127.</w:t>
              </w:r>
            </w:p>
            <w:p w14:paraId="249D301F" w14:textId="77777777" w:rsidR="004F015A" w:rsidRPr="00006E98" w:rsidRDefault="004F015A" w:rsidP="004F015A">
              <w:pPr>
                <w:pStyle w:val="Bibliography"/>
                <w:ind w:left="720" w:hanging="720"/>
                <w:rPr>
                  <w:noProof/>
                  <w:sz w:val="20"/>
                  <w:szCs w:val="20"/>
                </w:rPr>
              </w:pPr>
              <w:r w:rsidRPr="00006E98">
                <w:rPr>
                  <w:noProof/>
                  <w:sz w:val="20"/>
                  <w:szCs w:val="20"/>
                </w:rPr>
                <w:t xml:space="preserve">McKenna, F., Fenves, G. L., Scott, M. H., &amp; others. (2000). Open system for earthquake engineering simulation. </w:t>
              </w:r>
              <w:r w:rsidRPr="00006E98">
                <w:rPr>
                  <w:i/>
                  <w:iCs/>
                  <w:noProof/>
                  <w:sz w:val="20"/>
                  <w:szCs w:val="20"/>
                </w:rPr>
                <w:t>University of California, Berkeley, CA</w:t>
              </w:r>
              <w:r w:rsidRPr="00006E98">
                <w:rPr>
                  <w:noProof/>
                  <w:sz w:val="20"/>
                  <w:szCs w:val="20"/>
                </w:rPr>
                <w:t>.</w:t>
              </w:r>
            </w:p>
            <w:p w14:paraId="3D4BEB48" w14:textId="77777777" w:rsidR="004F015A" w:rsidRPr="00006E98" w:rsidRDefault="004F015A" w:rsidP="004F015A">
              <w:pPr>
                <w:pStyle w:val="Bibliography"/>
                <w:ind w:left="720" w:hanging="720"/>
                <w:rPr>
                  <w:noProof/>
                  <w:sz w:val="20"/>
                  <w:szCs w:val="20"/>
                </w:rPr>
              </w:pPr>
              <w:r w:rsidRPr="00006E98">
                <w:rPr>
                  <w:noProof/>
                  <w:sz w:val="20"/>
                  <w:szCs w:val="20"/>
                </w:rPr>
                <w:t xml:space="preserve">Melo, J., Rossetto, T., &amp; Varum, H. (2015). Experimental study of bond–slip in RC structural elements with plain bars. </w:t>
              </w:r>
              <w:r w:rsidRPr="00006E98">
                <w:rPr>
                  <w:i/>
                  <w:iCs/>
                  <w:noProof/>
                  <w:sz w:val="20"/>
                  <w:szCs w:val="20"/>
                </w:rPr>
                <w:t>Materials and Structures, 48</w:t>
              </w:r>
              <w:r w:rsidRPr="00006E98">
                <w:rPr>
                  <w:noProof/>
                  <w:sz w:val="20"/>
                  <w:szCs w:val="20"/>
                </w:rPr>
                <w:t>, 2367–2381.</w:t>
              </w:r>
            </w:p>
            <w:p w14:paraId="248DF0B7" w14:textId="77777777" w:rsidR="004F015A" w:rsidRPr="00006E98" w:rsidRDefault="004F015A" w:rsidP="004F015A">
              <w:pPr>
                <w:pStyle w:val="Bibliography"/>
                <w:ind w:left="720" w:hanging="720"/>
                <w:rPr>
                  <w:noProof/>
                  <w:sz w:val="20"/>
                  <w:szCs w:val="20"/>
                </w:rPr>
              </w:pPr>
              <w:r w:rsidRPr="00006E98">
                <w:rPr>
                  <w:noProof/>
                  <w:sz w:val="20"/>
                  <w:szCs w:val="20"/>
                </w:rPr>
                <w:t xml:space="preserve">Melo, J., Varum, H., &amp; Rossetto, T. (2015). Cyclic behaviour of interior beam–column joints reinforced with plain bars. </w:t>
              </w:r>
              <w:r w:rsidRPr="00006E98">
                <w:rPr>
                  <w:i/>
                  <w:iCs/>
                  <w:noProof/>
                  <w:sz w:val="20"/>
                  <w:szCs w:val="20"/>
                </w:rPr>
                <w:t>Earthquake Engineering &amp; Structural Dynamics, 44</w:t>
              </w:r>
              <w:r w:rsidRPr="00006E98">
                <w:rPr>
                  <w:noProof/>
                  <w:sz w:val="20"/>
                  <w:szCs w:val="20"/>
                </w:rPr>
                <w:t>, 1351–1371.</w:t>
              </w:r>
            </w:p>
            <w:p w14:paraId="745861DC" w14:textId="77777777" w:rsidR="004F015A" w:rsidRPr="00006E98" w:rsidRDefault="004F015A" w:rsidP="004F015A">
              <w:pPr>
                <w:pStyle w:val="Bibliography"/>
                <w:ind w:left="720" w:hanging="720"/>
                <w:rPr>
                  <w:noProof/>
                  <w:sz w:val="20"/>
                  <w:szCs w:val="20"/>
                </w:rPr>
              </w:pPr>
              <w:r w:rsidRPr="00006E98">
                <w:rPr>
                  <w:noProof/>
                  <w:sz w:val="20"/>
                  <w:szCs w:val="20"/>
                </w:rPr>
                <w:t xml:space="preserve">Miano, A., Jalayer, F., Ebrahimian, H., &amp; Prota, A. (2018). Cloud to IDA: Efficient fragility assessment with limited scaling. </w:t>
              </w:r>
              <w:r w:rsidRPr="00006E98">
                <w:rPr>
                  <w:i/>
                  <w:iCs/>
                  <w:noProof/>
                  <w:sz w:val="20"/>
                  <w:szCs w:val="20"/>
                </w:rPr>
                <w:t>Earthquake Engineering &amp; Structural Dynamics, 47</w:t>
              </w:r>
              <w:r w:rsidRPr="00006E98">
                <w:rPr>
                  <w:noProof/>
                  <w:sz w:val="20"/>
                  <w:szCs w:val="20"/>
                </w:rPr>
                <w:t>, 1124–1147.</w:t>
              </w:r>
            </w:p>
            <w:p w14:paraId="7DAF3CC3" w14:textId="77777777" w:rsidR="004F015A" w:rsidRPr="00006E98" w:rsidRDefault="004F015A" w:rsidP="004F015A">
              <w:pPr>
                <w:pStyle w:val="Bibliography"/>
                <w:ind w:left="720" w:hanging="720"/>
                <w:rPr>
                  <w:noProof/>
                  <w:sz w:val="20"/>
                  <w:szCs w:val="20"/>
                </w:rPr>
              </w:pPr>
              <w:r w:rsidRPr="00006E98">
                <w:rPr>
                  <w:noProof/>
                  <w:sz w:val="20"/>
                  <w:szCs w:val="20"/>
                </w:rPr>
                <w:t xml:space="preserve">Moniri, H. (2017). Evaluation of seismic performance of reinforced concrete (RC) buildings under near-field earthquakes. </w:t>
              </w:r>
              <w:r w:rsidRPr="00006E98">
                <w:rPr>
                  <w:i/>
                  <w:iCs/>
                  <w:noProof/>
                  <w:sz w:val="20"/>
                  <w:szCs w:val="20"/>
                </w:rPr>
                <w:t>International Journal of Advanced Structural Engineering, 9</w:t>
              </w:r>
              <w:r w:rsidRPr="00006E98">
                <w:rPr>
                  <w:noProof/>
                  <w:sz w:val="20"/>
                  <w:szCs w:val="20"/>
                </w:rPr>
                <w:t>, 13–25.</w:t>
              </w:r>
            </w:p>
            <w:p w14:paraId="46BB112E" w14:textId="77777777" w:rsidR="004F015A" w:rsidRPr="00006E98" w:rsidRDefault="004F015A" w:rsidP="004F015A">
              <w:pPr>
                <w:pStyle w:val="Bibliography"/>
                <w:ind w:left="720" w:hanging="720"/>
                <w:rPr>
                  <w:noProof/>
                  <w:sz w:val="20"/>
                  <w:szCs w:val="20"/>
                </w:rPr>
              </w:pPr>
              <w:r w:rsidRPr="00006E98">
                <w:rPr>
                  <w:noProof/>
                  <w:sz w:val="20"/>
                  <w:szCs w:val="20"/>
                </w:rPr>
                <w:t xml:space="preserve">Moreno, J. D., Pellicer, T. M., Adam, J. M., &amp; Bonilla, M. (2018). Exposure of RC building structures to the marine environment of the Valencia coast. </w:t>
              </w:r>
              <w:r w:rsidRPr="00006E98">
                <w:rPr>
                  <w:i/>
                  <w:iCs/>
                  <w:noProof/>
                  <w:sz w:val="20"/>
                  <w:szCs w:val="20"/>
                </w:rPr>
                <w:t>Journal of Building Engineering, 15</w:t>
              </w:r>
              <w:r w:rsidRPr="00006E98">
                <w:rPr>
                  <w:noProof/>
                  <w:sz w:val="20"/>
                  <w:szCs w:val="20"/>
                </w:rPr>
                <w:t>, 109–121.</w:t>
              </w:r>
            </w:p>
            <w:p w14:paraId="118EF3CC" w14:textId="77777777" w:rsidR="004F015A" w:rsidRPr="00006E98" w:rsidRDefault="004F015A" w:rsidP="004F015A">
              <w:pPr>
                <w:pStyle w:val="Bibliography"/>
                <w:ind w:left="720" w:hanging="720"/>
                <w:rPr>
                  <w:noProof/>
                  <w:sz w:val="20"/>
                  <w:szCs w:val="20"/>
                </w:rPr>
              </w:pPr>
              <w:r w:rsidRPr="00006E98">
                <w:rPr>
                  <w:noProof/>
                  <w:sz w:val="20"/>
                  <w:szCs w:val="20"/>
                </w:rPr>
                <w:lastRenderedPageBreak/>
                <w:t xml:space="preserve">Mosleh, A., Razzaghi, M. S., Jara, J., &amp; Varum, H. (2016). Seismic fragility analysis of typical pre-1990 bridges due to near-and far-field ground motions. </w:t>
              </w:r>
              <w:r w:rsidRPr="00006E98">
                <w:rPr>
                  <w:i/>
                  <w:iCs/>
                  <w:noProof/>
                  <w:sz w:val="20"/>
                  <w:szCs w:val="20"/>
                </w:rPr>
                <w:t>International Journal of Advanced Structural Engineering (IJASE), 8</w:t>
              </w:r>
              <w:r w:rsidRPr="00006E98">
                <w:rPr>
                  <w:noProof/>
                  <w:sz w:val="20"/>
                  <w:szCs w:val="20"/>
                </w:rPr>
                <w:t>, 1–9.</w:t>
              </w:r>
            </w:p>
            <w:p w14:paraId="342B83AB" w14:textId="5A96632E" w:rsidR="004F015A" w:rsidRPr="00006E98" w:rsidRDefault="004F015A" w:rsidP="004F015A">
              <w:pPr>
                <w:pStyle w:val="Bibliography"/>
                <w:ind w:left="720" w:hanging="720"/>
                <w:rPr>
                  <w:noProof/>
                  <w:sz w:val="20"/>
                  <w:szCs w:val="20"/>
                </w:rPr>
              </w:pPr>
              <w:r w:rsidRPr="00006E98">
                <w:rPr>
                  <w:noProof/>
                  <w:sz w:val="20"/>
                  <w:szCs w:val="20"/>
                </w:rPr>
                <w:t xml:space="preserve">Nabid, N., Hajirasouliha, I., &amp; Petkovski, M. (2021). Simplified method for optimal design of friction damper slip loads by considering near-field and far-field ground motions. </w:t>
              </w:r>
              <w:r w:rsidRPr="00006E98">
                <w:rPr>
                  <w:i/>
                  <w:iCs/>
                  <w:noProof/>
                  <w:sz w:val="20"/>
                  <w:szCs w:val="20"/>
                </w:rPr>
                <w:t>Journal of Earthquake Engineering, 25</w:t>
              </w:r>
              <w:r w:rsidRPr="00006E98">
                <w:rPr>
                  <w:noProof/>
                  <w:sz w:val="20"/>
                  <w:szCs w:val="20"/>
                </w:rPr>
                <w:t>, 1851–1875.</w:t>
              </w:r>
            </w:p>
            <w:p w14:paraId="5667CF19" w14:textId="3FAB301F" w:rsidR="00CA422E" w:rsidRPr="00006E98" w:rsidRDefault="00CA422E" w:rsidP="00CA422E">
              <w:pPr>
                <w:pStyle w:val="Bibliography"/>
                <w:ind w:left="720" w:hanging="720"/>
                <w:rPr>
                  <w:noProof/>
                  <w:sz w:val="20"/>
                  <w:szCs w:val="20"/>
                </w:rPr>
              </w:pPr>
              <w:r w:rsidRPr="00006E98">
                <w:rPr>
                  <w:noProof/>
                  <w:sz w:val="20"/>
                  <w:szCs w:val="20"/>
                </w:rPr>
                <w:t xml:space="preserve">Ni </w:t>
              </w:r>
              <w:proofErr w:type="spellStart"/>
              <w:r w:rsidRPr="00006E98">
                <w:rPr>
                  <w:noProof/>
                  <w:sz w:val="20"/>
                  <w:szCs w:val="20"/>
                </w:rPr>
                <w:t>Choine</w:t>
              </w:r>
              <w:proofErr w:type="spellEnd"/>
              <w:r w:rsidRPr="00006E98">
                <w:rPr>
                  <w:noProof/>
                  <w:sz w:val="20"/>
                  <w:szCs w:val="20"/>
                </w:rPr>
                <w:t xml:space="preserve">, M., </w:t>
              </w:r>
              <w:proofErr w:type="spellStart"/>
              <w:r w:rsidRPr="00006E98">
                <w:rPr>
                  <w:noProof/>
                  <w:sz w:val="20"/>
                  <w:szCs w:val="20"/>
                </w:rPr>
                <w:t>Kashani</w:t>
              </w:r>
              <w:proofErr w:type="spellEnd"/>
              <w:r w:rsidRPr="00006E98">
                <w:rPr>
                  <w:noProof/>
                  <w:sz w:val="20"/>
                  <w:szCs w:val="20"/>
                </w:rPr>
                <w:t xml:space="preserve">, M. M., Lowes, L. N., O' Conner, </w:t>
              </w:r>
              <w:proofErr w:type="gramStart"/>
              <w:r w:rsidRPr="00006E98">
                <w:rPr>
                  <w:noProof/>
                  <w:sz w:val="20"/>
                  <w:szCs w:val="20"/>
                </w:rPr>
                <w:t>A. ,</w:t>
              </w:r>
              <w:proofErr w:type="gramEnd"/>
              <w:r w:rsidRPr="00006E98">
                <w:rPr>
                  <w:noProof/>
                  <w:sz w:val="20"/>
                  <w:szCs w:val="20"/>
                </w:rPr>
                <w:t xml:space="preserve"> Crewe, A. J., Alexander, N. A., &amp; Padgett, J. E. (2016). Nonlinear dynamic analysis and seismic fragility assessment of a corrosion damaged integral bridge. </w:t>
              </w:r>
              <w:r w:rsidRPr="00006E98">
                <w:rPr>
                  <w:i/>
                  <w:noProof/>
                  <w:sz w:val="20"/>
                  <w:szCs w:val="20"/>
                </w:rPr>
                <w:t>International Journal of Structural Integrity</w:t>
              </w:r>
              <w:r w:rsidRPr="00006E98">
                <w:rPr>
                  <w:noProof/>
                  <w:sz w:val="20"/>
                  <w:szCs w:val="20"/>
                </w:rPr>
                <w:t>, 7(2), 227- 239. https://doi.org/10.1108/IJSI-09-2014-0045</w:t>
              </w:r>
            </w:p>
            <w:p w14:paraId="0467178F" w14:textId="77777777" w:rsidR="004F015A" w:rsidRPr="00006E98" w:rsidRDefault="004F015A" w:rsidP="004F015A">
              <w:pPr>
                <w:pStyle w:val="Bibliography"/>
                <w:ind w:left="720" w:hanging="720"/>
                <w:rPr>
                  <w:noProof/>
                  <w:sz w:val="20"/>
                  <w:szCs w:val="20"/>
                </w:rPr>
              </w:pPr>
              <w:r w:rsidRPr="00006E98">
                <w:rPr>
                  <w:noProof/>
                  <w:sz w:val="20"/>
                  <w:szCs w:val="20"/>
                </w:rPr>
                <w:t xml:space="preserve">O’Reilly, G. J., &amp; Sullivan, T. J. (2019). Modeling techniques for the seismic assessment of the existing Italian RC frame structures. </w:t>
              </w:r>
              <w:r w:rsidRPr="00006E98">
                <w:rPr>
                  <w:i/>
                  <w:iCs/>
                  <w:noProof/>
                  <w:sz w:val="20"/>
                  <w:szCs w:val="20"/>
                </w:rPr>
                <w:t>Journal of Earthquake Engineering, 23</w:t>
              </w:r>
              <w:r w:rsidRPr="00006E98">
                <w:rPr>
                  <w:noProof/>
                  <w:sz w:val="20"/>
                  <w:szCs w:val="20"/>
                </w:rPr>
                <w:t>, 1262–1296.</w:t>
              </w:r>
            </w:p>
            <w:p w14:paraId="01FF73AA" w14:textId="37B507C1" w:rsidR="004F015A" w:rsidRPr="00006E98" w:rsidRDefault="004F015A" w:rsidP="004F015A">
              <w:pPr>
                <w:pStyle w:val="Bibliography"/>
                <w:ind w:left="720" w:hanging="720"/>
                <w:rPr>
                  <w:noProof/>
                  <w:sz w:val="20"/>
                  <w:szCs w:val="20"/>
                </w:rPr>
              </w:pPr>
              <w:r w:rsidRPr="00006E98">
                <w:rPr>
                  <w:noProof/>
                  <w:sz w:val="20"/>
                  <w:szCs w:val="20"/>
                </w:rPr>
                <w:t xml:space="preserve">Park, H.-G., Yu, E.-J., &amp; Choi, K.-K. (2012). Shear-strength degradation model for RC columns subjected to cyclic loading. </w:t>
              </w:r>
              <w:r w:rsidRPr="00006E98">
                <w:rPr>
                  <w:i/>
                  <w:iCs/>
                  <w:noProof/>
                  <w:sz w:val="20"/>
                  <w:szCs w:val="20"/>
                </w:rPr>
                <w:t>Engineering Structures, 34</w:t>
              </w:r>
              <w:r w:rsidRPr="00006E98">
                <w:rPr>
                  <w:noProof/>
                  <w:sz w:val="20"/>
                  <w:szCs w:val="20"/>
                </w:rPr>
                <w:t>, 187–197.</w:t>
              </w:r>
            </w:p>
            <w:p w14:paraId="4004E267" w14:textId="77777777" w:rsidR="004F015A" w:rsidRPr="00006E98" w:rsidRDefault="004F015A" w:rsidP="004F015A">
              <w:pPr>
                <w:pStyle w:val="Bibliography"/>
                <w:ind w:left="720" w:hanging="720"/>
                <w:rPr>
                  <w:noProof/>
                  <w:sz w:val="20"/>
                  <w:szCs w:val="20"/>
                </w:rPr>
              </w:pPr>
              <w:r w:rsidRPr="00006E98">
                <w:rPr>
                  <w:noProof/>
                  <w:sz w:val="20"/>
                  <w:szCs w:val="20"/>
                </w:rPr>
                <w:t xml:space="preserve">Popovics, S. (1973). A numerical approach to the complete stress-strain curve of concrete. </w:t>
              </w:r>
              <w:r w:rsidRPr="00006E98">
                <w:rPr>
                  <w:i/>
                  <w:iCs/>
                  <w:noProof/>
                  <w:sz w:val="20"/>
                  <w:szCs w:val="20"/>
                </w:rPr>
                <w:t>Cement and concrete research, 3</w:t>
              </w:r>
              <w:r w:rsidRPr="00006E98">
                <w:rPr>
                  <w:noProof/>
                  <w:sz w:val="20"/>
                  <w:szCs w:val="20"/>
                </w:rPr>
                <w:t>, 583–599.</w:t>
              </w:r>
            </w:p>
            <w:p w14:paraId="166E5241" w14:textId="2F2A8483" w:rsidR="004F015A" w:rsidRPr="00006E98" w:rsidRDefault="004F015A" w:rsidP="004F015A">
              <w:pPr>
                <w:pStyle w:val="Bibliography"/>
                <w:ind w:left="720" w:hanging="720"/>
                <w:rPr>
                  <w:noProof/>
                  <w:sz w:val="20"/>
                  <w:szCs w:val="20"/>
                </w:rPr>
              </w:pPr>
              <w:r w:rsidRPr="00006E98">
                <w:rPr>
                  <w:noProof/>
                  <w:sz w:val="20"/>
                  <w:szCs w:val="20"/>
                </w:rPr>
                <w:t xml:space="preserve">Prota, A., De Cicco, F., &amp; Cosenza, E. (2009). Cyclic behavior of smooth steel reinforcing bars: experimental analysis and modeling issues. </w:t>
              </w:r>
              <w:r w:rsidRPr="00006E98">
                <w:rPr>
                  <w:i/>
                  <w:iCs/>
                  <w:noProof/>
                  <w:sz w:val="20"/>
                  <w:szCs w:val="20"/>
                </w:rPr>
                <w:t>Journal of Earthquake Engineering, 13</w:t>
              </w:r>
              <w:r w:rsidRPr="00006E98">
                <w:rPr>
                  <w:noProof/>
                  <w:sz w:val="20"/>
                  <w:szCs w:val="20"/>
                </w:rPr>
                <w:t>, 500–519.</w:t>
              </w:r>
            </w:p>
            <w:p w14:paraId="0D2A5056" w14:textId="3BD2FA96" w:rsidR="007C75F2" w:rsidRPr="00006E98" w:rsidRDefault="007C75F2" w:rsidP="007C75F2">
              <w:pPr>
                <w:pStyle w:val="Bibliography"/>
                <w:ind w:left="720" w:hanging="720"/>
                <w:rPr>
                  <w:noProof/>
                  <w:sz w:val="20"/>
                  <w:szCs w:val="20"/>
                </w:rPr>
              </w:pPr>
              <w:r w:rsidRPr="00006E98">
                <w:rPr>
                  <w:noProof/>
                  <w:sz w:val="20"/>
                  <w:szCs w:val="20"/>
                </w:rPr>
                <w:t xml:space="preserve">Pugliese, F., De Risi, R. and Di Sarno, L. (2022). Reliability assessment of existing RC bridges with spatially-variable pitting corrosion subjected to increasing traffic demand, </w:t>
              </w:r>
              <w:r w:rsidRPr="00006E98">
                <w:rPr>
                  <w:i/>
                  <w:noProof/>
                  <w:sz w:val="20"/>
                  <w:szCs w:val="20"/>
                </w:rPr>
                <w:t>Reliability Engineering &amp; System Safety</w:t>
              </w:r>
              <w:r w:rsidRPr="00006E98">
                <w:rPr>
                  <w:noProof/>
                  <w:sz w:val="20"/>
                  <w:szCs w:val="20"/>
                </w:rPr>
                <w:t>, Volume 218, Part A, 108137, ISSN 0951-8320. https://doi.org/10.1016/j.ress.2021.108137.</w:t>
              </w:r>
            </w:p>
            <w:p w14:paraId="21564103" w14:textId="77777777" w:rsidR="004F015A" w:rsidRPr="00006E98" w:rsidRDefault="004F015A" w:rsidP="004F015A">
              <w:pPr>
                <w:pStyle w:val="Bibliography"/>
                <w:ind w:left="720" w:hanging="720"/>
                <w:rPr>
                  <w:noProof/>
                  <w:sz w:val="20"/>
                  <w:szCs w:val="20"/>
                </w:rPr>
              </w:pPr>
              <w:r w:rsidRPr="00006E98">
                <w:rPr>
                  <w:noProof/>
                  <w:sz w:val="20"/>
                  <w:szCs w:val="20"/>
                </w:rPr>
                <w:t xml:space="preserve">Qu, F., Li, W., Dong, W., Tam, V. W., &amp; Yu, T. (2020). Durability performance deterioration of concrete under marine environment from material to structure: A critical review. </w:t>
              </w:r>
              <w:r w:rsidRPr="00006E98">
                <w:rPr>
                  <w:i/>
                  <w:iCs/>
                  <w:noProof/>
                  <w:sz w:val="20"/>
                  <w:szCs w:val="20"/>
                </w:rPr>
                <w:t>Journal of Building Engineering</w:t>
              </w:r>
              <w:r w:rsidRPr="00006E98">
                <w:rPr>
                  <w:noProof/>
                  <w:sz w:val="20"/>
                  <w:szCs w:val="20"/>
                </w:rPr>
                <w:t>, 102074.</w:t>
              </w:r>
            </w:p>
            <w:p w14:paraId="0508C8D1" w14:textId="77777777" w:rsidR="004F015A" w:rsidRPr="00006E98" w:rsidRDefault="004F015A" w:rsidP="004F015A">
              <w:pPr>
                <w:pStyle w:val="Bibliography"/>
                <w:ind w:left="720" w:hanging="720"/>
                <w:rPr>
                  <w:noProof/>
                  <w:sz w:val="20"/>
                  <w:szCs w:val="20"/>
                </w:rPr>
              </w:pPr>
              <w:r w:rsidRPr="00006E98">
                <w:rPr>
                  <w:noProof/>
                  <w:sz w:val="20"/>
                  <w:szCs w:val="20"/>
                </w:rPr>
                <w:t xml:space="preserve">Razvi, S., &amp; Saatcioglu, M. (1999). Confinement model for high-strength concrete. </w:t>
              </w:r>
              <w:r w:rsidRPr="00006E98">
                <w:rPr>
                  <w:i/>
                  <w:iCs/>
                  <w:noProof/>
                  <w:sz w:val="20"/>
                  <w:szCs w:val="20"/>
                </w:rPr>
                <w:t>Journal of Structural Engineering, 125</w:t>
              </w:r>
              <w:r w:rsidRPr="00006E98">
                <w:rPr>
                  <w:noProof/>
                  <w:sz w:val="20"/>
                  <w:szCs w:val="20"/>
                </w:rPr>
                <w:t>, 281–289.</w:t>
              </w:r>
            </w:p>
            <w:p w14:paraId="3D0C9A4C" w14:textId="77777777" w:rsidR="004F015A" w:rsidRPr="00006E98" w:rsidRDefault="004F015A" w:rsidP="004F015A">
              <w:pPr>
                <w:pStyle w:val="Bibliography"/>
                <w:ind w:left="720" w:hanging="720"/>
                <w:rPr>
                  <w:noProof/>
                  <w:sz w:val="20"/>
                  <w:szCs w:val="20"/>
                </w:rPr>
              </w:pPr>
              <w:r w:rsidRPr="00006E98">
                <w:rPr>
                  <w:noProof/>
                  <w:sz w:val="20"/>
                  <w:szCs w:val="20"/>
                </w:rPr>
                <w:t xml:space="preserve">Ricci, P., De Luca, F., &amp; Verderame, G. M. (2011). 6th April 2009 L’Aquila earthquake, Italy: reinforced concrete building performance. </w:t>
              </w:r>
              <w:r w:rsidRPr="00006E98">
                <w:rPr>
                  <w:i/>
                  <w:iCs/>
                  <w:noProof/>
                  <w:sz w:val="20"/>
                  <w:szCs w:val="20"/>
                </w:rPr>
                <w:t>Bulletin of earthquake engineering, 9</w:t>
              </w:r>
              <w:r w:rsidRPr="00006E98">
                <w:rPr>
                  <w:noProof/>
                  <w:sz w:val="20"/>
                  <w:szCs w:val="20"/>
                </w:rPr>
                <w:t>, 285–305.</w:t>
              </w:r>
            </w:p>
            <w:p w14:paraId="27881B12" w14:textId="77777777" w:rsidR="004F015A" w:rsidRPr="00006E98" w:rsidRDefault="004F015A" w:rsidP="004F015A">
              <w:pPr>
                <w:pStyle w:val="Bibliography"/>
                <w:ind w:left="720" w:hanging="720"/>
                <w:rPr>
                  <w:noProof/>
                  <w:sz w:val="20"/>
                  <w:szCs w:val="20"/>
                </w:rPr>
              </w:pPr>
              <w:r w:rsidRPr="00006E98">
                <w:rPr>
                  <w:noProof/>
                  <w:sz w:val="20"/>
                  <w:szCs w:val="20"/>
                </w:rPr>
                <w:t xml:space="preserve">Robuschi, S., Lundgren, K., Fernandez, I., &amp; Flansbjer, M. (2020). Anchorage of naturally corroded, plain reinforcement bars in flexural members. </w:t>
              </w:r>
              <w:r w:rsidRPr="00006E98">
                <w:rPr>
                  <w:i/>
                  <w:iCs/>
                  <w:noProof/>
                  <w:sz w:val="20"/>
                  <w:szCs w:val="20"/>
                </w:rPr>
                <w:t>Materials and Structures, 53</w:t>
              </w:r>
              <w:r w:rsidRPr="00006E98">
                <w:rPr>
                  <w:noProof/>
                  <w:sz w:val="20"/>
                  <w:szCs w:val="20"/>
                </w:rPr>
                <w:t>, 1–21.</w:t>
              </w:r>
            </w:p>
            <w:p w14:paraId="2B8343A1" w14:textId="77777777" w:rsidR="004F015A" w:rsidRPr="00006E98" w:rsidRDefault="004F015A" w:rsidP="004F015A">
              <w:pPr>
                <w:pStyle w:val="Bibliography"/>
                <w:ind w:left="720" w:hanging="720"/>
                <w:rPr>
                  <w:noProof/>
                  <w:sz w:val="20"/>
                  <w:szCs w:val="20"/>
                </w:rPr>
              </w:pPr>
              <w:r w:rsidRPr="00006E98">
                <w:rPr>
                  <w:noProof/>
                  <w:sz w:val="20"/>
                  <w:szCs w:val="20"/>
                </w:rPr>
                <w:t xml:space="preserve">Robuschi, S., Sumearll, J., Fernandez, I., &amp; Lundgren, K. (2021). Bond of naturally corroded, plain reinforcing bars in concrete. </w:t>
              </w:r>
              <w:r w:rsidRPr="00006E98">
                <w:rPr>
                  <w:i/>
                  <w:iCs/>
                  <w:noProof/>
                  <w:sz w:val="20"/>
                  <w:szCs w:val="20"/>
                </w:rPr>
                <w:t>Structure and Infrastructure Engineering, 17</w:t>
              </w:r>
              <w:r w:rsidRPr="00006E98">
                <w:rPr>
                  <w:noProof/>
                  <w:sz w:val="20"/>
                  <w:szCs w:val="20"/>
                </w:rPr>
                <w:t>, 792–808.</w:t>
              </w:r>
            </w:p>
            <w:p w14:paraId="65C632E8" w14:textId="77777777" w:rsidR="004F015A" w:rsidRPr="00006E98" w:rsidRDefault="004F015A" w:rsidP="004F015A">
              <w:pPr>
                <w:pStyle w:val="Bibliography"/>
                <w:ind w:left="720" w:hanging="720"/>
                <w:rPr>
                  <w:noProof/>
                  <w:sz w:val="20"/>
                  <w:szCs w:val="20"/>
                </w:rPr>
              </w:pPr>
              <w:r w:rsidRPr="00006E98">
                <w:rPr>
                  <w:noProof/>
                  <w:sz w:val="20"/>
                  <w:szCs w:val="20"/>
                </w:rPr>
                <w:t xml:space="preserve">Rodriguez, J., Ortega, L. M., &amp; Casal, J. (1997). Load carrying capacity of concrete structures with corroded reinforcement. </w:t>
              </w:r>
              <w:r w:rsidRPr="00006E98">
                <w:rPr>
                  <w:i/>
                  <w:iCs/>
                  <w:noProof/>
                  <w:sz w:val="20"/>
                  <w:szCs w:val="20"/>
                </w:rPr>
                <w:t>Construction and building materials, 11</w:t>
              </w:r>
              <w:r w:rsidRPr="00006E98">
                <w:rPr>
                  <w:noProof/>
                  <w:sz w:val="20"/>
                  <w:szCs w:val="20"/>
                </w:rPr>
                <w:t>, 239–248.</w:t>
              </w:r>
            </w:p>
            <w:p w14:paraId="7F9BC9B1" w14:textId="77777777" w:rsidR="004F015A" w:rsidRPr="00006E98" w:rsidRDefault="004F015A" w:rsidP="004F015A">
              <w:pPr>
                <w:pStyle w:val="Bibliography"/>
                <w:ind w:left="720" w:hanging="720"/>
                <w:rPr>
                  <w:noProof/>
                  <w:sz w:val="20"/>
                  <w:szCs w:val="20"/>
                </w:rPr>
              </w:pPr>
              <w:r w:rsidRPr="00006E98">
                <w:rPr>
                  <w:noProof/>
                  <w:sz w:val="20"/>
                  <w:szCs w:val="20"/>
                </w:rPr>
                <w:t xml:space="preserve">Setzler, E. J., &amp; Sezen, H. (2008). Model for the lateral behavior of reinforced concrete columns including shear deformations. </w:t>
              </w:r>
              <w:r w:rsidRPr="00006E98">
                <w:rPr>
                  <w:i/>
                  <w:iCs/>
                  <w:noProof/>
                  <w:sz w:val="20"/>
                  <w:szCs w:val="20"/>
                </w:rPr>
                <w:t>Earthquake Spectra, 24</w:t>
              </w:r>
              <w:r w:rsidRPr="00006E98">
                <w:rPr>
                  <w:noProof/>
                  <w:sz w:val="20"/>
                  <w:szCs w:val="20"/>
                </w:rPr>
                <w:t>, 493–511.</w:t>
              </w:r>
            </w:p>
            <w:p w14:paraId="16957C38" w14:textId="77777777" w:rsidR="004F015A" w:rsidRPr="00006E98" w:rsidRDefault="004F015A" w:rsidP="004F015A">
              <w:pPr>
                <w:pStyle w:val="Bibliography"/>
                <w:ind w:left="720" w:hanging="720"/>
                <w:rPr>
                  <w:noProof/>
                  <w:sz w:val="20"/>
                  <w:szCs w:val="20"/>
                </w:rPr>
              </w:pPr>
              <w:r w:rsidRPr="00006E98">
                <w:rPr>
                  <w:noProof/>
                  <w:sz w:val="20"/>
                  <w:szCs w:val="20"/>
                </w:rPr>
                <w:t xml:space="preserve">Stewart, M. G., &amp; Al-Harthy, A. (2008). Pitting corrosion and structural reliability of corroding RC structures: Experimental data and probabilistic analysis. </w:t>
              </w:r>
              <w:r w:rsidRPr="00006E98">
                <w:rPr>
                  <w:i/>
                  <w:iCs/>
                  <w:noProof/>
                  <w:sz w:val="20"/>
                  <w:szCs w:val="20"/>
                </w:rPr>
                <w:t>Reliability engineering &amp; system safety, 93</w:t>
              </w:r>
              <w:r w:rsidRPr="00006E98">
                <w:rPr>
                  <w:noProof/>
                  <w:sz w:val="20"/>
                  <w:szCs w:val="20"/>
                </w:rPr>
                <w:t>, 373–382.</w:t>
              </w:r>
            </w:p>
            <w:p w14:paraId="7FCB3FFD" w14:textId="77777777" w:rsidR="004F015A" w:rsidRPr="00006E98" w:rsidRDefault="004F015A" w:rsidP="004F015A">
              <w:pPr>
                <w:pStyle w:val="Bibliography"/>
                <w:ind w:left="720" w:hanging="720"/>
                <w:rPr>
                  <w:noProof/>
                  <w:sz w:val="20"/>
                  <w:szCs w:val="20"/>
                </w:rPr>
              </w:pPr>
              <w:r w:rsidRPr="00006E98">
                <w:rPr>
                  <w:noProof/>
                  <w:sz w:val="20"/>
                  <w:szCs w:val="20"/>
                </w:rPr>
                <w:t xml:space="preserve">Thoft-Christensen, P. (2000). Stochastic modeling of the crack initiation time for reinforced concrete structures. In </w:t>
              </w:r>
              <w:r w:rsidRPr="00006E98">
                <w:rPr>
                  <w:i/>
                  <w:iCs/>
                  <w:noProof/>
                  <w:sz w:val="20"/>
                  <w:szCs w:val="20"/>
                </w:rPr>
                <w:t>Advanced technology in structural engineering</w:t>
              </w:r>
              <w:r w:rsidRPr="00006E98">
                <w:rPr>
                  <w:noProof/>
                  <w:sz w:val="20"/>
                  <w:szCs w:val="20"/>
                </w:rPr>
                <w:t xml:space="preserve"> (pp. 1–8).</w:t>
              </w:r>
            </w:p>
            <w:p w14:paraId="3362D056" w14:textId="77777777" w:rsidR="004F015A" w:rsidRPr="00006E98" w:rsidRDefault="004F015A" w:rsidP="004F015A">
              <w:pPr>
                <w:pStyle w:val="Bibliography"/>
                <w:ind w:left="720" w:hanging="720"/>
                <w:rPr>
                  <w:noProof/>
                  <w:sz w:val="20"/>
                  <w:szCs w:val="20"/>
                </w:rPr>
              </w:pPr>
              <w:r w:rsidRPr="00006E98">
                <w:rPr>
                  <w:noProof/>
                  <w:sz w:val="20"/>
                  <w:szCs w:val="20"/>
                </w:rPr>
                <w:t xml:space="preserve">Torres-Acosta, A. A., &amp; Mart ı ́ nez-Madrid, M. (2003). Residual life of corroding reinforced concrete structures in marine environment. </w:t>
              </w:r>
              <w:r w:rsidRPr="00006E98">
                <w:rPr>
                  <w:i/>
                  <w:iCs/>
                  <w:noProof/>
                  <w:sz w:val="20"/>
                  <w:szCs w:val="20"/>
                </w:rPr>
                <w:t>Journal of Materials in Civil Engineering, 15</w:t>
              </w:r>
              <w:r w:rsidRPr="00006E98">
                <w:rPr>
                  <w:noProof/>
                  <w:sz w:val="20"/>
                  <w:szCs w:val="20"/>
                </w:rPr>
                <w:t>, 344–353.</w:t>
              </w:r>
            </w:p>
            <w:p w14:paraId="70DF3DCB" w14:textId="77777777" w:rsidR="004F015A" w:rsidRPr="00006E98" w:rsidRDefault="004F015A" w:rsidP="004F015A">
              <w:pPr>
                <w:pStyle w:val="Bibliography"/>
                <w:ind w:left="720" w:hanging="720"/>
                <w:rPr>
                  <w:noProof/>
                  <w:sz w:val="20"/>
                  <w:szCs w:val="20"/>
                </w:rPr>
              </w:pPr>
              <w:r w:rsidRPr="00006E98">
                <w:rPr>
                  <w:noProof/>
                  <w:sz w:val="20"/>
                  <w:szCs w:val="20"/>
                </w:rPr>
                <w:t xml:space="preserve">Val, D. V., &amp; Melchers, R. E. (1997). Reliability of deteriorating RC slab bridges. </w:t>
              </w:r>
              <w:r w:rsidRPr="00006E98">
                <w:rPr>
                  <w:i/>
                  <w:iCs/>
                  <w:noProof/>
                  <w:sz w:val="20"/>
                  <w:szCs w:val="20"/>
                </w:rPr>
                <w:t>Journal of structural engineering, 123</w:t>
              </w:r>
              <w:r w:rsidRPr="00006E98">
                <w:rPr>
                  <w:noProof/>
                  <w:sz w:val="20"/>
                  <w:szCs w:val="20"/>
                </w:rPr>
                <w:t>, 1638–1644.</w:t>
              </w:r>
            </w:p>
            <w:p w14:paraId="3F528AAF" w14:textId="77777777" w:rsidR="004F015A" w:rsidRPr="00006E98" w:rsidRDefault="004F015A" w:rsidP="004F015A">
              <w:pPr>
                <w:pStyle w:val="Bibliography"/>
                <w:ind w:left="720" w:hanging="720"/>
                <w:rPr>
                  <w:noProof/>
                  <w:sz w:val="20"/>
                  <w:szCs w:val="20"/>
                </w:rPr>
              </w:pPr>
              <w:r w:rsidRPr="00006E98">
                <w:rPr>
                  <w:noProof/>
                  <w:sz w:val="20"/>
                  <w:szCs w:val="20"/>
                </w:rPr>
                <w:t xml:space="preserve">Vamvatsikos, D., &amp; Cornell, C. A. (2002). Incremental dynamic analysis. </w:t>
              </w:r>
              <w:r w:rsidRPr="00006E98">
                <w:rPr>
                  <w:i/>
                  <w:iCs/>
                  <w:noProof/>
                  <w:sz w:val="20"/>
                  <w:szCs w:val="20"/>
                </w:rPr>
                <w:t>Earthquake engineering &amp; structural dynamics, 31</w:t>
              </w:r>
              <w:r w:rsidRPr="00006E98">
                <w:rPr>
                  <w:noProof/>
                  <w:sz w:val="20"/>
                  <w:szCs w:val="20"/>
                </w:rPr>
                <w:t>, 491–514.</w:t>
              </w:r>
            </w:p>
            <w:p w14:paraId="5C9F31D1" w14:textId="77777777" w:rsidR="004F015A" w:rsidRPr="00006E98" w:rsidRDefault="004F015A" w:rsidP="004F015A">
              <w:pPr>
                <w:pStyle w:val="Bibliography"/>
                <w:ind w:left="720" w:hanging="720"/>
                <w:rPr>
                  <w:noProof/>
                  <w:sz w:val="20"/>
                  <w:szCs w:val="20"/>
                </w:rPr>
              </w:pPr>
              <w:r w:rsidRPr="00006E98">
                <w:rPr>
                  <w:noProof/>
                  <w:sz w:val="20"/>
                  <w:szCs w:val="20"/>
                </w:rPr>
                <w:t xml:space="preserve">Vamvatsikos, D., &amp; Cornell, C. A. (2004). Applied incremental dynamic analysis. </w:t>
              </w:r>
              <w:r w:rsidRPr="00006E98">
                <w:rPr>
                  <w:i/>
                  <w:iCs/>
                  <w:noProof/>
                  <w:sz w:val="20"/>
                  <w:szCs w:val="20"/>
                </w:rPr>
                <w:t>Earthquake spectra, 20</w:t>
              </w:r>
              <w:r w:rsidRPr="00006E98">
                <w:rPr>
                  <w:noProof/>
                  <w:sz w:val="20"/>
                  <w:szCs w:val="20"/>
                </w:rPr>
                <w:t>, 523–553.</w:t>
              </w:r>
            </w:p>
            <w:p w14:paraId="6246FB63" w14:textId="77777777" w:rsidR="004F015A" w:rsidRPr="00006E98" w:rsidRDefault="004F015A" w:rsidP="004F015A">
              <w:pPr>
                <w:pStyle w:val="Bibliography"/>
                <w:ind w:left="720" w:hanging="720"/>
                <w:rPr>
                  <w:noProof/>
                  <w:sz w:val="20"/>
                  <w:szCs w:val="20"/>
                </w:rPr>
              </w:pPr>
              <w:r w:rsidRPr="00006E98">
                <w:rPr>
                  <w:noProof/>
                  <w:sz w:val="20"/>
                  <w:szCs w:val="20"/>
                </w:rPr>
                <w:t xml:space="preserve">Vecchio, F. J., &amp; Collins, M. P. (1986). The modified compression-field theory for reinforced concrete elements subjected to shear. </w:t>
              </w:r>
              <w:r w:rsidRPr="00006E98">
                <w:rPr>
                  <w:i/>
                  <w:iCs/>
                  <w:noProof/>
                  <w:sz w:val="20"/>
                  <w:szCs w:val="20"/>
                </w:rPr>
                <w:t>ACI J., 83</w:t>
              </w:r>
              <w:r w:rsidRPr="00006E98">
                <w:rPr>
                  <w:noProof/>
                  <w:sz w:val="20"/>
                  <w:szCs w:val="20"/>
                </w:rPr>
                <w:t>, 219–231.</w:t>
              </w:r>
            </w:p>
            <w:p w14:paraId="5826E459" w14:textId="77777777" w:rsidR="004F015A" w:rsidRPr="00006E98" w:rsidRDefault="004F015A" w:rsidP="004F015A">
              <w:pPr>
                <w:pStyle w:val="Bibliography"/>
                <w:ind w:left="720" w:hanging="720"/>
                <w:rPr>
                  <w:noProof/>
                  <w:sz w:val="20"/>
                  <w:szCs w:val="20"/>
                </w:rPr>
              </w:pPr>
              <w:r w:rsidRPr="00006E98">
                <w:rPr>
                  <w:noProof/>
                  <w:sz w:val="20"/>
                  <w:szCs w:val="20"/>
                </w:rPr>
                <w:t xml:space="preserve">Verderame, G. M., De Carlo, G., Ricci, P., &amp; Fabbrocino, G. (2009). Cyclic bond behaviour of plain bars. Part II: Analytical investigation. </w:t>
              </w:r>
              <w:r w:rsidRPr="00006E98">
                <w:rPr>
                  <w:i/>
                  <w:iCs/>
                  <w:noProof/>
                  <w:sz w:val="20"/>
                  <w:szCs w:val="20"/>
                </w:rPr>
                <w:t>Construction and building Materials, 23</w:t>
              </w:r>
              <w:r w:rsidRPr="00006E98">
                <w:rPr>
                  <w:noProof/>
                  <w:sz w:val="20"/>
                  <w:szCs w:val="20"/>
                </w:rPr>
                <w:t>, 3512–3522.</w:t>
              </w:r>
            </w:p>
            <w:p w14:paraId="67130CF0" w14:textId="77777777" w:rsidR="004F015A" w:rsidRPr="00006E98" w:rsidRDefault="004F015A" w:rsidP="004F015A">
              <w:pPr>
                <w:pStyle w:val="Bibliography"/>
                <w:ind w:left="720" w:hanging="720"/>
                <w:rPr>
                  <w:noProof/>
                  <w:sz w:val="20"/>
                  <w:szCs w:val="20"/>
                </w:rPr>
              </w:pPr>
              <w:r w:rsidRPr="00006E98">
                <w:rPr>
                  <w:noProof/>
                  <w:sz w:val="20"/>
                  <w:szCs w:val="20"/>
                </w:rPr>
                <w:t xml:space="preserve">Verderame, G. M., Stella, A., &amp; Cosenza, E. (2001). Le proprietà meccaniche degli acciai impiegati nelle strutture in ca realizzate negli anni’60. </w:t>
              </w:r>
              <w:r w:rsidRPr="00006E98">
                <w:rPr>
                  <w:i/>
                  <w:iCs/>
                  <w:noProof/>
                  <w:sz w:val="20"/>
                  <w:szCs w:val="20"/>
                </w:rPr>
                <w:t>X Congresso Nazionale L’ingegneria Sismica in Italia, Potenza-Matera</w:t>
              </w:r>
              <w:r w:rsidRPr="00006E98">
                <w:rPr>
                  <w:noProof/>
                  <w:sz w:val="20"/>
                  <w:szCs w:val="20"/>
                </w:rPr>
                <w:t>, (pp. 9–13).</w:t>
              </w:r>
            </w:p>
            <w:p w14:paraId="60E42E86" w14:textId="77777777" w:rsidR="004F015A" w:rsidRPr="00006E98" w:rsidRDefault="004F015A" w:rsidP="004F015A">
              <w:pPr>
                <w:pStyle w:val="Bibliography"/>
                <w:ind w:left="720" w:hanging="720"/>
                <w:rPr>
                  <w:noProof/>
                  <w:sz w:val="20"/>
                  <w:szCs w:val="20"/>
                </w:rPr>
              </w:pPr>
              <w:r w:rsidRPr="00006E98">
                <w:rPr>
                  <w:noProof/>
                  <w:sz w:val="20"/>
                  <w:szCs w:val="20"/>
                </w:rPr>
                <w:lastRenderedPageBreak/>
                <w:t xml:space="preserve">Vidal, T., Castel, A., &amp; François, R. (2004). Analyzing crack width to predict corrosion in reinforced concrete. </w:t>
              </w:r>
              <w:r w:rsidRPr="00006E98">
                <w:rPr>
                  <w:i/>
                  <w:iCs/>
                  <w:noProof/>
                  <w:sz w:val="20"/>
                  <w:szCs w:val="20"/>
                </w:rPr>
                <w:t>Cement and concrete research, 34</w:t>
              </w:r>
              <w:r w:rsidRPr="00006E98">
                <w:rPr>
                  <w:noProof/>
                  <w:sz w:val="20"/>
                  <w:szCs w:val="20"/>
                </w:rPr>
                <w:t>, 165–174.</w:t>
              </w:r>
            </w:p>
            <w:p w14:paraId="2CD9B4A1" w14:textId="77777777" w:rsidR="004F015A" w:rsidRPr="00006E98" w:rsidRDefault="004F015A" w:rsidP="004F015A">
              <w:pPr>
                <w:pStyle w:val="Bibliography"/>
                <w:ind w:left="720" w:hanging="720"/>
                <w:rPr>
                  <w:noProof/>
                  <w:sz w:val="20"/>
                  <w:szCs w:val="20"/>
                </w:rPr>
              </w:pPr>
              <w:r w:rsidRPr="00006E98">
                <w:rPr>
                  <w:noProof/>
                  <w:sz w:val="20"/>
                  <w:szCs w:val="20"/>
                </w:rPr>
                <w:t xml:space="preserve">Xing, G., Zhou, C., Wu, T., &amp; Liu, B. (2015). Experimental study on bond behavior between plain reinforcing bars and concrete. </w:t>
              </w:r>
              <w:r w:rsidRPr="00006E98">
                <w:rPr>
                  <w:i/>
                  <w:iCs/>
                  <w:noProof/>
                  <w:sz w:val="20"/>
                  <w:szCs w:val="20"/>
                </w:rPr>
                <w:t>Advances in Materials Science and Engineering, 2015</w:t>
              </w:r>
              <w:r w:rsidRPr="00006E98">
                <w:rPr>
                  <w:noProof/>
                  <w:sz w:val="20"/>
                  <w:szCs w:val="20"/>
                </w:rPr>
                <w:t>.</w:t>
              </w:r>
            </w:p>
            <w:p w14:paraId="36F3582F" w14:textId="77777777" w:rsidR="004F015A" w:rsidRPr="00006E98" w:rsidRDefault="004F015A" w:rsidP="004F015A">
              <w:pPr>
                <w:pStyle w:val="Bibliography"/>
                <w:ind w:left="720" w:hanging="720"/>
                <w:rPr>
                  <w:noProof/>
                  <w:sz w:val="20"/>
                  <w:szCs w:val="20"/>
                </w:rPr>
              </w:pPr>
              <w:r w:rsidRPr="00006E98">
                <w:rPr>
                  <w:noProof/>
                  <w:sz w:val="20"/>
                  <w:szCs w:val="20"/>
                </w:rPr>
                <w:t xml:space="preserve">Yu, L., Francois, R., Dang, V. H., L’Hostis, V., &amp; Gagne, R. (2015). Distribution of corrosion and pitting factor of steel in corroded RC beams. </w:t>
              </w:r>
              <w:r w:rsidRPr="00006E98">
                <w:rPr>
                  <w:i/>
                  <w:iCs/>
                  <w:noProof/>
                  <w:sz w:val="20"/>
                  <w:szCs w:val="20"/>
                </w:rPr>
                <w:t>Construction and Building Materials, 95</w:t>
              </w:r>
              <w:r w:rsidRPr="00006E98">
                <w:rPr>
                  <w:noProof/>
                  <w:sz w:val="20"/>
                  <w:szCs w:val="20"/>
                </w:rPr>
                <w:t>, 384–392.</w:t>
              </w:r>
            </w:p>
            <w:p w14:paraId="59ABB5CB" w14:textId="77777777" w:rsidR="004F015A" w:rsidRPr="00006E98" w:rsidRDefault="004F015A" w:rsidP="004F015A">
              <w:pPr>
                <w:pStyle w:val="Bibliography"/>
                <w:ind w:left="720" w:hanging="720"/>
                <w:rPr>
                  <w:noProof/>
                  <w:sz w:val="20"/>
                  <w:szCs w:val="20"/>
                </w:rPr>
              </w:pPr>
              <w:r w:rsidRPr="00006E98">
                <w:rPr>
                  <w:noProof/>
                  <w:sz w:val="20"/>
                  <w:szCs w:val="20"/>
                </w:rPr>
                <w:t xml:space="preserve">Zhao, Z., &amp; Fu, L. (2018). The probability distribution of pitting for accelerated corrosion reinforcement. </w:t>
              </w:r>
              <w:r w:rsidRPr="00006E98">
                <w:rPr>
                  <w:i/>
                  <w:iCs/>
                  <w:noProof/>
                  <w:sz w:val="20"/>
                  <w:szCs w:val="20"/>
                </w:rPr>
                <w:t>Case Studies in Construction Materials, 9</w:t>
              </w:r>
              <w:r w:rsidRPr="00006E98">
                <w:rPr>
                  <w:noProof/>
                  <w:sz w:val="20"/>
                  <w:szCs w:val="20"/>
                </w:rPr>
                <w:t>, e00193.</w:t>
              </w:r>
            </w:p>
            <w:p w14:paraId="2B6A029E" w14:textId="77777777" w:rsidR="004F015A" w:rsidRPr="00006E98" w:rsidRDefault="004F015A" w:rsidP="004F015A">
              <w:pPr>
                <w:pStyle w:val="Bibliography"/>
                <w:ind w:left="720" w:hanging="720"/>
                <w:rPr>
                  <w:noProof/>
                  <w:sz w:val="20"/>
                  <w:szCs w:val="20"/>
                </w:rPr>
              </w:pPr>
              <w:r w:rsidRPr="00006E98">
                <w:rPr>
                  <w:noProof/>
                  <w:sz w:val="20"/>
                  <w:szCs w:val="20"/>
                </w:rPr>
                <w:t xml:space="preserve">Zimos, D. K., Mergos, P. E., &amp; Kappos, A. J. (2018). Modelling of R/C members accounting for shear failure localisation: Finite element model and verification. </w:t>
              </w:r>
              <w:r w:rsidRPr="00006E98">
                <w:rPr>
                  <w:i/>
                  <w:iCs/>
                  <w:noProof/>
                  <w:sz w:val="20"/>
                  <w:szCs w:val="20"/>
                </w:rPr>
                <w:t>Earthquake Engineering &amp; Structural Dynamics, 47</w:t>
              </w:r>
              <w:r w:rsidRPr="00006E98">
                <w:rPr>
                  <w:noProof/>
                  <w:sz w:val="20"/>
                  <w:szCs w:val="20"/>
                </w:rPr>
                <w:t>, 1631–1650.</w:t>
              </w:r>
            </w:p>
            <w:p w14:paraId="1CF32105" w14:textId="77777777" w:rsidR="00587E90" w:rsidRPr="00006E98" w:rsidRDefault="00587E90" w:rsidP="004F015A">
              <w:pPr>
                <w:spacing w:line="276" w:lineRule="auto"/>
                <w:rPr>
                  <w:rFonts w:cs="Times New Roman"/>
                  <w:sz w:val="20"/>
                  <w:szCs w:val="20"/>
                </w:rPr>
              </w:pPr>
              <w:r w:rsidRPr="00006E98">
                <w:rPr>
                  <w:rFonts w:cs="Times New Roman"/>
                  <w:b/>
                  <w:bCs/>
                  <w:noProof/>
                  <w:sz w:val="20"/>
                  <w:szCs w:val="20"/>
                </w:rPr>
                <w:fldChar w:fldCharType="end"/>
              </w:r>
            </w:p>
          </w:sdtContent>
        </w:sdt>
      </w:sdtContent>
    </w:sdt>
    <w:bookmarkEnd w:id="0"/>
    <w:p w14:paraId="36468A71" w14:textId="77777777" w:rsidR="00910CE4" w:rsidRPr="00006E98" w:rsidRDefault="00910CE4" w:rsidP="00BD276A">
      <w:pPr>
        <w:spacing w:line="276" w:lineRule="auto"/>
        <w:rPr>
          <w:rFonts w:cs="Times New Roman"/>
          <w:sz w:val="20"/>
          <w:szCs w:val="20"/>
        </w:rPr>
      </w:pPr>
    </w:p>
    <w:sectPr w:rsidR="00910CE4" w:rsidRPr="00006E98" w:rsidSect="00AC123C">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27BD2" w14:textId="77777777" w:rsidR="002A239B" w:rsidRDefault="002A239B" w:rsidP="009D2157">
      <w:pPr>
        <w:spacing w:line="240" w:lineRule="auto"/>
      </w:pPr>
      <w:r>
        <w:separator/>
      </w:r>
    </w:p>
  </w:endnote>
  <w:endnote w:type="continuationSeparator" w:id="0">
    <w:p w14:paraId="75B6812D" w14:textId="77777777" w:rsidR="002A239B" w:rsidRDefault="002A239B" w:rsidP="009D21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8090111"/>
      <w:docPartObj>
        <w:docPartGallery w:val="Page Numbers (Bottom of Page)"/>
        <w:docPartUnique/>
      </w:docPartObj>
    </w:sdtPr>
    <w:sdtEndPr>
      <w:rPr>
        <w:noProof/>
      </w:rPr>
    </w:sdtEndPr>
    <w:sdtContent>
      <w:p w14:paraId="550A05EA" w14:textId="77777777" w:rsidR="0005501E" w:rsidRDefault="0005501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91D7A4" w14:textId="77777777" w:rsidR="0005501E" w:rsidRDefault="00055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2B625" w14:textId="77777777" w:rsidR="002A239B" w:rsidRDefault="002A239B" w:rsidP="009D2157">
      <w:pPr>
        <w:spacing w:line="240" w:lineRule="auto"/>
      </w:pPr>
      <w:r>
        <w:separator/>
      </w:r>
    </w:p>
  </w:footnote>
  <w:footnote w:type="continuationSeparator" w:id="0">
    <w:p w14:paraId="4FD368BD" w14:textId="77777777" w:rsidR="002A239B" w:rsidRDefault="002A239B" w:rsidP="009D21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07329"/>
    <w:multiLevelType w:val="multilevel"/>
    <w:tmpl w:val="7FEE4F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38778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DA32BB7"/>
    <w:multiLevelType w:val="multilevel"/>
    <w:tmpl w:val="E4E4A0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2B709BA"/>
    <w:multiLevelType w:val="hybridMultilevel"/>
    <w:tmpl w:val="A3F44D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5A412E"/>
    <w:multiLevelType w:val="multilevel"/>
    <w:tmpl w:val="93105D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487163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411230"/>
    <w:multiLevelType w:val="hybridMultilevel"/>
    <w:tmpl w:val="D71CC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486A74"/>
    <w:multiLevelType w:val="hybridMultilevel"/>
    <w:tmpl w:val="D29E7682"/>
    <w:lvl w:ilvl="0" w:tplc="FEE42B6A">
      <w:start w:val="4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C668C1"/>
    <w:multiLevelType w:val="multilevel"/>
    <w:tmpl w:val="F440F0D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0954E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80478B"/>
    <w:multiLevelType w:val="hybridMultilevel"/>
    <w:tmpl w:val="DFE05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503D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F05507"/>
    <w:multiLevelType w:val="hybridMultilevel"/>
    <w:tmpl w:val="539E6A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CA7CF0"/>
    <w:multiLevelType w:val="hybridMultilevel"/>
    <w:tmpl w:val="A8FE879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5DBA756C"/>
    <w:multiLevelType w:val="hybridMultilevel"/>
    <w:tmpl w:val="1B9ECA20"/>
    <w:lvl w:ilvl="0" w:tplc="CEA0548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3D02B5"/>
    <w:multiLevelType w:val="multilevel"/>
    <w:tmpl w:val="E4E4A0F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0561D52"/>
    <w:multiLevelType w:val="multilevel"/>
    <w:tmpl w:val="1CA06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177501"/>
    <w:multiLevelType w:val="hybridMultilevel"/>
    <w:tmpl w:val="DC02E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D20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39A208D"/>
    <w:multiLevelType w:val="hybridMultilevel"/>
    <w:tmpl w:val="E90879B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752F5F58"/>
    <w:multiLevelType w:val="hybridMultilevel"/>
    <w:tmpl w:val="162AB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905D00"/>
    <w:multiLevelType w:val="multilevel"/>
    <w:tmpl w:val="1DDE1EC8"/>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CD66B81"/>
    <w:multiLevelType w:val="hybridMultilevel"/>
    <w:tmpl w:val="43CC5F86"/>
    <w:lvl w:ilvl="0" w:tplc="B8C26B0C">
      <w:start w:val="2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6"/>
  </w:num>
  <w:num w:numId="4">
    <w:abstractNumId w:val="12"/>
  </w:num>
  <w:num w:numId="5">
    <w:abstractNumId w:val="5"/>
  </w:num>
  <w:num w:numId="6">
    <w:abstractNumId w:val="9"/>
  </w:num>
  <w:num w:numId="7">
    <w:abstractNumId w:val="0"/>
  </w:num>
  <w:num w:numId="8">
    <w:abstractNumId w:val="10"/>
  </w:num>
  <w:num w:numId="9">
    <w:abstractNumId w:val="15"/>
  </w:num>
  <w:num w:numId="10">
    <w:abstractNumId w:val="11"/>
  </w:num>
  <w:num w:numId="11">
    <w:abstractNumId w:val="1"/>
  </w:num>
  <w:num w:numId="12">
    <w:abstractNumId w:val="21"/>
  </w:num>
  <w:num w:numId="13">
    <w:abstractNumId w:val="4"/>
  </w:num>
  <w:num w:numId="14">
    <w:abstractNumId w:val="18"/>
  </w:num>
  <w:num w:numId="15">
    <w:abstractNumId w:val="7"/>
  </w:num>
  <w:num w:numId="16">
    <w:abstractNumId w:val="3"/>
  </w:num>
  <w:num w:numId="17">
    <w:abstractNumId w:val="13"/>
  </w:num>
  <w:num w:numId="18">
    <w:abstractNumId w:val="2"/>
  </w:num>
  <w:num w:numId="19">
    <w:abstractNumId w:val="14"/>
  </w:num>
  <w:num w:numId="20">
    <w:abstractNumId w:val="20"/>
  </w:num>
  <w:num w:numId="21">
    <w:abstractNumId w:val="19"/>
  </w:num>
  <w:num w:numId="22">
    <w:abstractNumId w:val="2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Y0NLYwMDQ1tTQC0ko6SsGpxcWZ+XkgBcZGtQClkq/4LQAAAA=="/>
  </w:docVars>
  <w:rsids>
    <w:rsidRoot w:val="00924A11"/>
    <w:rsid w:val="000058AA"/>
    <w:rsid w:val="0000663D"/>
    <w:rsid w:val="00006E98"/>
    <w:rsid w:val="00010EBA"/>
    <w:rsid w:val="00012238"/>
    <w:rsid w:val="000125A8"/>
    <w:rsid w:val="0001452A"/>
    <w:rsid w:val="0001513D"/>
    <w:rsid w:val="000168A6"/>
    <w:rsid w:val="00021A43"/>
    <w:rsid w:val="00022180"/>
    <w:rsid w:val="00023BA7"/>
    <w:rsid w:val="00027B64"/>
    <w:rsid w:val="00027E46"/>
    <w:rsid w:val="00032C40"/>
    <w:rsid w:val="00033937"/>
    <w:rsid w:val="00033DC6"/>
    <w:rsid w:val="000344FC"/>
    <w:rsid w:val="00035B78"/>
    <w:rsid w:val="00036AD4"/>
    <w:rsid w:val="000430FF"/>
    <w:rsid w:val="00052E4B"/>
    <w:rsid w:val="00052F03"/>
    <w:rsid w:val="0005352A"/>
    <w:rsid w:val="000536EF"/>
    <w:rsid w:val="0005501E"/>
    <w:rsid w:val="00062D3F"/>
    <w:rsid w:val="00063363"/>
    <w:rsid w:val="00070DEF"/>
    <w:rsid w:val="00072333"/>
    <w:rsid w:val="00072AEE"/>
    <w:rsid w:val="00073294"/>
    <w:rsid w:val="00073AFB"/>
    <w:rsid w:val="0007582A"/>
    <w:rsid w:val="00077957"/>
    <w:rsid w:val="00082503"/>
    <w:rsid w:val="000860C2"/>
    <w:rsid w:val="0009225A"/>
    <w:rsid w:val="00092AC0"/>
    <w:rsid w:val="00095489"/>
    <w:rsid w:val="000A520D"/>
    <w:rsid w:val="000B01E1"/>
    <w:rsid w:val="000B0EB8"/>
    <w:rsid w:val="000B524A"/>
    <w:rsid w:val="000B5639"/>
    <w:rsid w:val="000B579D"/>
    <w:rsid w:val="000B5AA8"/>
    <w:rsid w:val="000B5E39"/>
    <w:rsid w:val="000C1E1D"/>
    <w:rsid w:val="000C48FC"/>
    <w:rsid w:val="000C5340"/>
    <w:rsid w:val="000C753F"/>
    <w:rsid w:val="000D2D96"/>
    <w:rsid w:val="000D639D"/>
    <w:rsid w:val="000D68D6"/>
    <w:rsid w:val="000D71B0"/>
    <w:rsid w:val="000E21F9"/>
    <w:rsid w:val="000E4E9E"/>
    <w:rsid w:val="000E56DD"/>
    <w:rsid w:val="000F20B4"/>
    <w:rsid w:val="000F4271"/>
    <w:rsid w:val="000F7774"/>
    <w:rsid w:val="00100DD5"/>
    <w:rsid w:val="001030B4"/>
    <w:rsid w:val="0010320C"/>
    <w:rsid w:val="00103DF6"/>
    <w:rsid w:val="00106640"/>
    <w:rsid w:val="00110484"/>
    <w:rsid w:val="00122921"/>
    <w:rsid w:val="00124070"/>
    <w:rsid w:val="00124568"/>
    <w:rsid w:val="00125846"/>
    <w:rsid w:val="00126415"/>
    <w:rsid w:val="00140E5B"/>
    <w:rsid w:val="00141E86"/>
    <w:rsid w:val="0015308C"/>
    <w:rsid w:val="0015737F"/>
    <w:rsid w:val="001602C0"/>
    <w:rsid w:val="00160855"/>
    <w:rsid w:val="001622D6"/>
    <w:rsid w:val="0016388C"/>
    <w:rsid w:val="00163F6E"/>
    <w:rsid w:val="00164062"/>
    <w:rsid w:val="00164215"/>
    <w:rsid w:val="00164928"/>
    <w:rsid w:val="00166C9F"/>
    <w:rsid w:val="0017119A"/>
    <w:rsid w:val="00173552"/>
    <w:rsid w:val="00174FFB"/>
    <w:rsid w:val="0018775D"/>
    <w:rsid w:val="00190037"/>
    <w:rsid w:val="0019282A"/>
    <w:rsid w:val="001A5970"/>
    <w:rsid w:val="001A787E"/>
    <w:rsid w:val="001B0542"/>
    <w:rsid w:val="001B059A"/>
    <w:rsid w:val="001C1F8B"/>
    <w:rsid w:val="001C6DA6"/>
    <w:rsid w:val="001C781F"/>
    <w:rsid w:val="001D0DD9"/>
    <w:rsid w:val="001D1C6C"/>
    <w:rsid w:val="001D35A0"/>
    <w:rsid w:val="001D38D1"/>
    <w:rsid w:val="001D5370"/>
    <w:rsid w:val="001D56E5"/>
    <w:rsid w:val="001D7F9C"/>
    <w:rsid w:val="001E227E"/>
    <w:rsid w:val="001E22D1"/>
    <w:rsid w:val="001E7E02"/>
    <w:rsid w:val="001F3410"/>
    <w:rsid w:val="001F73E1"/>
    <w:rsid w:val="0020373D"/>
    <w:rsid w:val="002077A8"/>
    <w:rsid w:val="002150B5"/>
    <w:rsid w:val="002200EB"/>
    <w:rsid w:val="0022020B"/>
    <w:rsid w:val="00225924"/>
    <w:rsid w:val="00231A71"/>
    <w:rsid w:val="0024144F"/>
    <w:rsid w:val="00242FA4"/>
    <w:rsid w:val="00244739"/>
    <w:rsid w:val="002532CB"/>
    <w:rsid w:val="00254EBE"/>
    <w:rsid w:val="002567D5"/>
    <w:rsid w:val="002576DE"/>
    <w:rsid w:val="0026016B"/>
    <w:rsid w:val="002617B9"/>
    <w:rsid w:val="00261FFE"/>
    <w:rsid w:val="00263B3E"/>
    <w:rsid w:val="002648CC"/>
    <w:rsid w:val="00273DE7"/>
    <w:rsid w:val="00277328"/>
    <w:rsid w:val="00282FB7"/>
    <w:rsid w:val="002847D9"/>
    <w:rsid w:val="00284F3D"/>
    <w:rsid w:val="00286C25"/>
    <w:rsid w:val="00293180"/>
    <w:rsid w:val="00297CCF"/>
    <w:rsid w:val="002A13B5"/>
    <w:rsid w:val="002A239B"/>
    <w:rsid w:val="002A2C20"/>
    <w:rsid w:val="002A52DE"/>
    <w:rsid w:val="002A5515"/>
    <w:rsid w:val="002B2645"/>
    <w:rsid w:val="002B26A5"/>
    <w:rsid w:val="002B3BC8"/>
    <w:rsid w:val="002B5744"/>
    <w:rsid w:val="002C2C7E"/>
    <w:rsid w:val="002C427E"/>
    <w:rsid w:val="002C6D9D"/>
    <w:rsid w:val="002D1130"/>
    <w:rsid w:val="002D13E1"/>
    <w:rsid w:val="002D379A"/>
    <w:rsid w:val="002E0A79"/>
    <w:rsid w:val="002E1CE3"/>
    <w:rsid w:val="002E5D70"/>
    <w:rsid w:val="002F06DB"/>
    <w:rsid w:val="002F6368"/>
    <w:rsid w:val="00302B57"/>
    <w:rsid w:val="00305FE8"/>
    <w:rsid w:val="00306B10"/>
    <w:rsid w:val="003102C2"/>
    <w:rsid w:val="003133B4"/>
    <w:rsid w:val="00313853"/>
    <w:rsid w:val="00320DC9"/>
    <w:rsid w:val="00321069"/>
    <w:rsid w:val="00322479"/>
    <w:rsid w:val="003226D0"/>
    <w:rsid w:val="00322B02"/>
    <w:rsid w:val="003250EF"/>
    <w:rsid w:val="00333A93"/>
    <w:rsid w:val="003347EF"/>
    <w:rsid w:val="00335A8D"/>
    <w:rsid w:val="00336853"/>
    <w:rsid w:val="003411AC"/>
    <w:rsid w:val="0034473D"/>
    <w:rsid w:val="00352276"/>
    <w:rsid w:val="00353A0C"/>
    <w:rsid w:val="00354BF4"/>
    <w:rsid w:val="00355F14"/>
    <w:rsid w:val="003611B8"/>
    <w:rsid w:val="00364B35"/>
    <w:rsid w:val="00365E6A"/>
    <w:rsid w:val="00371B75"/>
    <w:rsid w:val="00373170"/>
    <w:rsid w:val="0037392D"/>
    <w:rsid w:val="00373989"/>
    <w:rsid w:val="0037461D"/>
    <w:rsid w:val="00375C94"/>
    <w:rsid w:val="00380946"/>
    <w:rsid w:val="0038191E"/>
    <w:rsid w:val="0038567C"/>
    <w:rsid w:val="00387449"/>
    <w:rsid w:val="00391CD9"/>
    <w:rsid w:val="003945BD"/>
    <w:rsid w:val="003965BA"/>
    <w:rsid w:val="003A7382"/>
    <w:rsid w:val="003B07FA"/>
    <w:rsid w:val="003B3D8B"/>
    <w:rsid w:val="003B4CA6"/>
    <w:rsid w:val="003B5328"/>
    <w:rsid w:val="003B6968"/>
    <w:rsid w:val="003C2F4C"/>
    <w:rsid w:val="003C4398"/>
    <w:rsid w:val="003C477C"/>
    <w:rsid w:val="003D58BB"/>
    <w:rsid w:val="003D7B7C"/>
    <w:rsid w:val="003D7C37"/>
    <w:rsid w:val="003E3DDC"/>
    <w:rsid w:val="003E411E"/>
    <w:rsid w:val="003F14C3"/>
    <w:rsid w:val="003F3620"/>
    <w:rsid w:val="003F5ECB"/>
    <w:rsid w:val="004032A1"/>
    <w:rsid w:val="00403E8A"/>
    <w:rsid w:val="00404CA8"/>
    <w:rsid w:val="00404D9B"/>
    <w:rsid w:val="00406CC3"/>
    <w:rsid w:val="0041102D"/>
    <w:rsid w:val="00413258"/>
    <w:rsid w:val="0041465F"/>
    <w:rsid w:val="0041488D"/>
    <w:rsid w:val="00414B6E"/>
    <w:rsid w:val="00417DF4"/>
    <w:rsid w:val="004218E5"/>
    <w:rsid w:val="00423C70"/>
    <w:rsid w:val="00425158"/>
    <w:rsid w:val="004257F7"/>
    <w:rsid w:val="00432977"/>
    <w:rsid w:val="00433FC4"/>
    <w:rsid w:val="00442AAF"/>
    <w:rsid w:val="004479F3"/>
    <w:rsid w:val="0045007F"/>
    <w:rsid w:val="00452B0F"/>
    <w:rsid w:val="0045311B"/>
    <w:rsid w:val="00455500"/>
    <w:rsid w:val="00456F7A"/>
    <w:rsid w:val="0046000C"/>
    <w:rsid w:val="00465F5B"/>
    <w:rsid w:val="0046611D"/>
    <w:rsid w:val="0047273C"/>
    <w:rsid w:val="00473822"/>
    <w:rsid w:val="004778A8"/>
    <w:rsid w:val="00477CEC"/>
    <w:rsid w:val="00480D60"/>
    <w:rsid w:val="00487251"/>
    <w:rsid w:val="00493277"/>
    <w:rsid w:val="00493BA6"/>
    <w:rsid w:val="00495596"/>
    <w:rsid w:val="00497608"/>
    <w:rsid w:val="004A0771"/>
    <w:rsid w:val="004B0772"/>
    <w:rsid w:val="004B44A0"/>
    <w:rsid w:val="004B6731"/>
    <w:rsid w:val="004C6DB3"/>
    <w:rsid w:val="004C7810"/>
    <w:rsid w:val="004D010B"/>
    <w:rsid w:val="004D07A5"/>
    <w:rsid w:val="004D4905"/>
    <w:rsid w:val="004E3434"/>
    <w:rsid w:val="004E6492"/>
    <w:rsid w:val="004F015A"/>
    <w:rsid w:val="004F2539"/>
    <w:rsid w:val="004F651F"/>
    <w:rsid w:val="00507A5E"/>
    <w:rsid w:val="00513434"/>
    <w:rsid w:val="00515BB1"/>
    <w:rsid w:val="00520350"/>
    <w:rsid w:val="00524FE2"/>
    <w:rsid w:val="005365BA"/>
    <w:rsid w:val="005373F1"/>
    <w:rsid w:val="00540C4E"/>
    <w:rsid w:val="005414E2"/>
    <w:rsid w:val="00541DE2"/>
    <w:rsid w:val="0054564D"/>
    <w:rsid w:val="00546771"/>
    <w:rsid w:val="005478B2"/>
    <w:rsid w:val="00547CBA"/>
    <w:rsid w:val="00547F1B"/>
    <w:rsid w:val="00550BE9"/>
    <w:rsid w:val="00560C53"/>
    <w:rsid w:val="00561D59"/>
    <w:rsid w:val="0056298B"/>
    <w:rsid w:val="005630D1"/>
    <w:rsid w:val="00566FAA"/>
    <w:rsid w:val="00567A17"/>
    <w:rsid w:val="0057233F"/>
    <w:rsid w:val="00572EF1"/>
    <w:rsid w:val="005767D4"/>
    <w:rsid w:val="0057786B"/>
    <w:rsid w:val="00582AD0"/>
    <w:rsid w:val="0058379C"/>
    <w:rsid w:val="00585092"/>
    <w:rsid w:val="005864A2"/>
    <w:rsid w:val="0058699F"/>
    <w:rsid w:val="00587E90"/>
    <w:rsid w:val="00590116"/>
    <w:rsid w:val="00590BD3"/>
    <w:rsid w:val="00591D34"/>
    <w:rsid w:val="00592679"/>
    <w:rsid w:val="005933DE"/>
    <w:rsid w:val="005A4064"/>
    <w:rsid w:val="005A58B9"/>
    <w:rsid w:val="005B3C33"/>
    <w:rsid w:val="005B5DA4"/>
    <w:rsid w:val="005B65BA"/>
    <w:rsid w:val="005B7DFF"/>
    <w:rsid w:val="005D03B6"/>
    <w:rsid w:val="005D1EEB"/>
    <w:rsid w:val="005D5E47"/>
    <w:rsid w:val="005E171A"/>
    <w:rsid w:val="005E5C6D"/>
    <w:rsid w:val="005F355D"/>
    <w:rsid w:val="005F43FF"/>
    <w:rsid w:val="00604085"/>
    <w:rsid w:val="00616539"/>
    <w:rsid w:val="00620405"/>
    <w:rsid w:val="0062099E"/>
    <w:rsid w:val="00620EA4"/>
    <w:rsid w:val="00627821"/>
    <w:rsid w:val="00636AD5"/>
    <w:rsid w:val="00640FA9"/>
    <w:rsid w:val="00641E95"/>
    <w:rsid w:val="00641FE2"/>
    <w:rsid w:val="006451D2"/>
    <w:rsid w:val="006456E6"/>
    <w:rsid w:val="006503D6"/>
    <w:rsid w:val="006503E9"/>
    <w:rsid w:val="00653C3C"/>
    <w:rsid w:val="006659D4"/>
    <w:rsid w:val="00672902"/>
    <w:rsid w:val="006801CE"/>
    <w:rsid w:val="00680B82"/>
    <w:rsid w:val="00681500"/>
    <w:rsid w:val="00684223"/>
    <w:rsid w:val="006853B9"/>
    <w:rsid w:val="00685D6B"/>
    <w:rsid w:val="00687EBE"/>
    <w:rsid w:val="00687F8A"/>
    <w:rsid w:val="0069004F"/>
    <w:rsid w:val="00693193"/>
    <w:rsid w:val="006A19E7"/>
    <w:rsid w:val="006A22A3"/>
    <w:rsid w:val="006A5A42"/>
    <w:rsid w:val="006A616B"/>
    <w:rsid w:val="006B0F20"/>
    <w:rsid w:val="006B2774"/>
    <w:rsid w:val="006B57BD"/>
    <w:rsid w:val="006C6A3E"/>
    <w:rsid w:val="006D0F07"/>
    <w:rsid w:val="006D0FC0"/>
    <w:rsid w:val="006D77FE"/>
    <w:rsid w:val="006E3C67"/>
    <w:rsid w:val="006E3D29"/>
    <w:rsid w:val="006E7365"/>
    <w:rsid w:val="006F1A23"/>
    <w:rsid w:val="006F240F"/>
    <w:rsid w:val="006F3E3A"/>
    <w:rsid w:val="006F7C7E"/>
    <w:rsid w:val="00701764"/>
    <w:rsid w:val="00702E4F"/>
    <w:rsid w:val="00703D16"/>
    <w:rsid w:val="0070449C"/>
    <w:rsid w:val="00715CA4"/>
    <w:rsid w:val="00721352"/>
    <w:rsid w:val="0072156D"/>
    <w:rsid w:val="007319BB"/>
    <w:rsid w:val="007357C5"/>
    <w:rsid w:val="00741073"/>
    <w:rsid w:val="00741AE4"/>
    <w:rsid w:val="0074370A"/>
    <w:rsid w:val="00744E3B"/>
    <w:rsid w:val="00747511"/>
    <w:rsid w:val="00747DF1"/>
    <w:rsid w:val="00753DDA"/>
    <w:rsid w:val="00754465"/>
    <w:rsid w:val="00756B99"/>
    <w:rsid w:val="007577FF"/>
    <w:rsid w:val="00773215"/>
    <w:rsid w:val="00774592"/>
    <w:rsid w:val="00775B57"/>
    <w:rsid w:val="00775D29"/>
    <w:rsid w:val="00784F62"/>
    <w:rsid w:val="0078526A"/>
    <w:rsid w:val="0078738A"/>
    <w:rsid w:val="00790810"/>
    <w:rsid w:val="0079090E"/>
    <w:rsid w:val="0079703C"/>
    <w:rsid w:val="007A01B9"/>
    <w:rsid w:val="007A115A"/>
    <w:rsid w:val="007A197F"/>
    <w:rsid w:val="007A34A8"/>
    <w:rsid w:val="007A7562"/>
    <w:rsid w:val="007B0E9C"/>
    <w:rsid w:val="007B1654"/>
    <w:rsid w:val="007B2BDB"/>
    <w:rsid w:val="007B5AF2"/>
    <w:rsid w:val="007B61B6"/>
    <w:rsid w:val="007C5359"/>
    <w:rsid w:val="007C5867"/>
    <w:rsid w:val="007C75F2"/>
    <w:rsid w:val="007D0DA1"/>
    <w:rsid w:val="007D2DCA"/>
    <w:rsid w:val="007D364A"/>
    <w:rsid w:val="007E3A82"/>
    <w:rsid w:val="007E3DA9"/>
    <w:rsid w:val="007E6A19"/>
    <w:rsid w:val="007E6B55"/>
    <w:rsid w:val="007E7373"/>
    <w:rsid w:val="007F0009"/>
    <w:rsid w:val="007F56E2"/>
    <w:rsid w:val="007F5F8B"/>
    <w:rsid w:val="007F7881"/>
    <w:rsid w:val="00811A25"/>
    <w:rsid w:val="00811AB1"/>
    <w:rsid w:val="008128F0"/>
    <w:rsid w:val="0081342B"/>
    <w:rsid w:val="0081792A"/>
    <w:rsid w:val="00820CA0"/>
    <w:rsid w:val="00821933"/>
    <w:rsid w:val="00825194"/>
    <w:rsid w:val="008328C0"/>
    <w:rsid w:val="00832FB1"/>
    <w:rsid w:val="0083387A"/>
    <w:rsid w:val="008341FB"/>
    <w:rsid w:val="00834CC6"/>
    <w:rsid w:val="00855D0D"/>
    <w:rsid w:val="00856CBC"/>
    <w:rsid w:val="0086750B"/>
    <w:rsid w:val="008715D8"/>
    <w:rsid w:val="008724A0"/>
    <w:rsid w:val="00875038"/>
    <w:rsid w:val="00875283"/>
    <w:rsid w:val="00875AEF"/>
    <w:rsid w:val="00876068"/>
    <w:rsid w:val="008824BF"/>
    <w:rsid w:val="00882C84"/>
    <w:rsid w:val="00885B60"/>
    <w:rsid w:val="0088662B"/>
    <w:rsid w:val="00886C56"/>
    <w:rsid w:val="008A7830"/>
    <w:rsid w:val="008B37F7"/>
    <w:rsid w:val="008B47CD"/>
    <w:rsid w:val="008C04CA"/>
    <w:rsid w:val="008C0DB5"/>
    <w:rsid w:val="008C4C0E"/>
    <w:rsid w:val="008C4C28"/>
    <w:rsid w:val="008C4E2B"/>
    <w:rsid w:val="008C55C8"/>
    <w:rsid w:val="008C7605"/>
    <w:rsid w:val="008D0358"/>
    <w:rsid w:val="008D2D1A"/>
    <w:rsid w:val="008D3C39"/>
    <w:rsid w:val="008D3CD8"/>
    <w:rsid w:val="008D4652"/>
    <w:rsid w:val="008D63D3"/>
    <w:rsid w:val="008E3841"/>
    <w:rsid w:val="008E56C6"/>
    <w:rsid w:val="008F003B"/>
    <w:rsid w:val="008F1D56"/>
    <w:rsid w:val="008F2CB2"/>
    <w:rsid w:val="008F3F89"/>
    <w:rsid w:val="008F43E2"/>
    <w:rsid w:val="008F58A0"/>
    <w:rsid w:val="008F7033"/>
    <w:rsid w:val="0090159A"/>
    <w:rsid w:val="0090532A"/>
    <w:rsid w:val="00906BA1"/>
    <w:rsid w:val="00910CE4"/>
    <w:rsid w:val="00913B19"/>
    <w:rsid w:val="009141FF"/>
    <w:rsid w:val="0091466B"/>
    <w:rsid w:val="00924669"/>
    <w:rsid w:val="00924A11"/>
    <w:rsid w:val="00924E14"/>
    <w:rsid w:val="00925B03"/>
    <w:rsid w:val="00931B2B"/>
    <w:rsid w:val="00932A7D"/>
    <w:rsid w:val="00932C02"/>
    <w:rsid w:val="0093633B"/>
    <w:rsid w:val="009403BC"/>
    <w:rsid w:val="00942C64"/>
    <w:rsid w:val="0094464B"/>
    <w:rsid w:val="00945965"/>
    <w:rsid w:val="0095436E"/>
    <w:rsid w:val="00956C9C"/>
    <w:rsid w:val="00957487"/>
    <w:rsid w:val="0097259A"/>
    <w:rsid w:val="00973E6F"/>
    <w:rsid w:val="00974F32"/>
    <w:rsid w:val="00980ACF"/>
    <w:rsid w:val="00984009"/>
    <w:rsid w:val="009909FF"/>
    <w:rsid w:val="009933D5"/>
    <w:rsid w:val="009950FD"/>
    <w:rsid w:val="009A6AC2"/>
    <w:rsid w:val="009A79F6"/>
    <w:rsid w:val="009B0362"/>
    <w:rsid w:val="009B0D22"/>
    <w:rsid w:val="009B135B"/>
    <w:rsid w:val="009B3005"/>
    <w:rsid w:val="009B31CF"/>
    <w:rsid w:val="009B37D8"/>
    <w:rsid w:val="009B596D"/>
    <w:rsid w:val="009B60CB"/>
    <w:rsid w:val="009C04CE"/>
    <w:rsid w:val="009C12D6"/>
    <w:rsid w:val="009C490B"/>
    <w:rsid w:val="009C4DF0"/>
    <w:rsid w:val="009D0EAB"/>
    <w:rsid w:val="009D2157"/>
    <w:rsid w:val="009D2EC5"/>
    <w:rsid w:val="009D2F75"/>
    <w:rsid w:val="009E07A4"/>
    <w:rsid w:val="009E78A0"/>
    <w:rsid w:val="009F0BBC"/>
    <w:rsid w:val="009F3F14"/>
    <w:rsid w:val="009F5815"/>
    <w:rsid w:val="009F712F"/>
    <w:rsid w:val="00A02359"/>
    <w:rsid w:val="00A03BFF"/>
    <w:rsid w:val="00A05B6F"/>
    <w:rsid w:val="00A06899"/>
    <w:rsid w:val="00A06C7D"/>
    <w:rsid w:val="00A120C9"/>
    <w:rsid w:val="00A1628E"/>
    <w:rsid w:val="00A24C46"/>
    <w:rsid w:val="00A25A5D"/>
    <w:rsid w:val="00A263CE"/>
    <w:rsid w:val="00A319D4"/>
    <w:rsid w:val="00A342DA"/>
    <w:rsid w:val="00A42A08"/>
    <w:rsid w:val="00A43F86"/>
    <w:rsid w:val="00A44951"/>
    <w:rsid w:val="00A45D90"/>
    <w:rsid w:val="00A45DF4"/>
    <w:rsid w:val="00A50570"/>
    <w:rsid w:val="00A5230C"/>
    <w:rsid w:val="00A54B48"/>
    <w:rsid w:val="00A54EC8"/>
    <w:rsid w:val="00A55722"/>
    <w:rsid w:val="00A57C4A"/>
    <w:rsid w:val="00A6009F"/>
    <w:rsid w:val="00A61D43"/>
    <w:rsid w:val="00A66C0C"/>
    <w:rsid w:val="00A754FA"/>
    <w:rsid w:val="00A759A6"/>
    <w:rsid w:val="00A76549"/>
    <w:rsid w:val="00A76DD2"/>
    <w:rsid w:val="00A84C9A"/>
    <w:rsid w:val="00A872A8"/>
    <w:rsid w:val="00A91CB1"/>
    <w:rsid w:val="00A945EF"/>
    <w:rsid w:val="00A95AC8"/>
    <w:rsid w:val="00A96396"/>
    <w:rsid w:val="00A97E98"/>
    <w:rsid w:val="00AA1E8B"/>
    <w:rsid w:val="00AA2AC8"/>
    <w:rsid w:val="00AA4DA9"/>
    <w:rsid w:val="00AB2789"/>
    <w:rsid w:val="00AB337F"/>
    <w:rsid w:val="00AB7065"/>
    <w:rsid w:val="00AC06D2"/>
    <w:rsid w:val="00AC123C"/>
    <w:rsid w:val="00AC3304"/>
    <w:rsid w:val="00AC61FD"/>
    <w:rsid w:val="00AC64E3"/>
    <w:rsid w:val="00AC6D20"/>
    <w:rsid w:val="00AC757E"/>
    <w:rsid w:val="00AD1D13"/>
    <w:rsid w:val="00AD732A"/>
    <w:rsid w:val="00AE43B9"/>
    <w:rsid w:val="00AF2AFD"/>
    <w:rsid w:val="00AF49C6"/>
    <w:rsid w:val="00AF66E5"/>
    <w:rsid w:val="00B01101"/>
    <w:rsid w:val="00B03BBD"/>
    <w:rsid w:val="00B03E64"/>
    <w:rsid w:val="00B11414"/>
    <w:rsid w:val="00B17588"/>
    <w:rsid w:val="00B2593F"/>
    <w:rsid w:val="00B26A1C"/>
    <w:rsid w:val="00B34406"/>
    <w:rsid w:val="00B36C5F"/>
    <w:rsid w:val="00B42CDF"/>
    <w:rsid w:val="00B43EEE"/>
    <w:rsid w:val="00B45078"/>
    <w:rsid w:val="00B47CF5"/>
    <w:rsid w:val="00B5492A"/>
    <w:rsid w:val="00B562AF"/>
    <w:rsid w:val="00B602C9"/>
    <w:rsid w:val="00B60550"/>
    <w:rsid w:val="00B6103D"/>
    <w:rsid w:val="00B61C4D"/>
    <w:rsid w:val="00B61DA0"/>
    <w:rsid w:val="00B62111"/>
    <w:rsid w:val="00B62816"/>
    <w:rsid w:val="00B66BD5"/>
    <w:rsid w:val="00B679B9"/>
    <w:rsid w:val="00B7234B"/>
    <w:rsid w:val="00B72FA4"/>
    <w:rsid w:val="00B73E27"/>
    <w:rsid w:val="00B741DA"/>
    <w:rsid w:val="00B7492F"/>
    <w:rsid w:val="00B76526"/>
    <w:rsid w:val="00B80F13"/>
    <w:rsid w:val="00B85DCC"/>
    <w:rsid w:val="00B8604D"/>
    <w:rsid w:val="00B87611"/>
    <w:rsid w:val="00B90DBC"/>
    <w:rsid w:val="00B919B9"/>
    <w:rsid w:val="00B94284"/>
    <w:rsid w:val="00B946CA"/>
    <w:rsid w:val="00B95172"/>
    <w:rsid w:val="00B957C9"/>
    <w:rsid w:val="00B95DE8"/>
    <w:rsid w:val="00B96BD4"/>
    <w:rsid w:val="00B97EF4"/>
    <w:rsid w:val="00BA4F8D"/>
    <w:rsid w:val="00BA5075"/>
    <w:rsid w:val="00BA6AA3"/>
    <w:rsid w:val="00BB0F88"/>
    <w:rsid w:val="00BB7C2A"/>
    <w:rsid w:val="00BC2D51"/>
    <w:rsid w:val="00BC2E3A"/>
    <w:rsid w:val="00BC4D63"/>
    <w:rsid w:val="00BD08AD"/>
    <w:rsid w:val="00BD276A"/>
    <w:rsid w:val="00BD2A4B"/>
    <w:rsid w:val="00BD6CA5"/>
    <w:rsid w:val="00BE0F65"/>
    <w:rsid w:val="00BE162C"/>
    <w:rsid w:val="00BE46B3"/>
    <w:rsid w:val="00BE4D18"/>
    <w:rsid w:val="00BE58EC"/>
    <w:rsid w:val="00BE5966"/>
    <w:rsid w:val="00BE7F1B"/>
    <w:rsid w:val="00BF002B"/>
    <w:rsid w:val="00BF5462"/>
    <w:rsid w:val="00C00EBF"/>
    <w:rsid w:val="00C02DD2"/>
    <w:rsid w:val="00C03784"/>
    <w:rsid w:val="00C06B65"/>
    <w:rsid w:val="00C07959"/>
    <w:rsid w:val="00C103DE"/>
    <w:rsid w:val="00C12CD4"/>
    <w:rsid w:val="00C24F71"/>
    <w:rsid w:val="00C2596E"/>
    <w:rsid w:val="00C3354C"/>
    <w:rsid w:val="00C378DA"/>
    <w:rsid w:val="00C421C7"/>
    <w:rsid w:val="00C445CD"/>
    <w:rsid w:val="00C47D3F"/>
    <w:rsid w:val="00C55327"/>
    <w:rsid w:val="00C60437"/>
    <w:rsid w:val="00C72B71"/>
    <w:rsid w:val="00C772D2"/>
    <w:rsid w:val="00C80B13"/>
    <w:rsid w:val="00C843A6"/>
    <w:rsid w:val="00C84C32"/>
    <w:rsid w:val="00C908D9"/>
    <w:rsid w:val="00C938AD"/>
    <w:rsid w:val="00C95CF5"/>
    <w:rsid w:val="00C977E4"/>
    <w:rsid w:val="00CA422E"/>
    <w:rsid w:val="00CA65CF"/>
    <w:rsid w:val="00CB06FE"/>
    <w:rsid w:val="00CB2E52"/>
    <w:rsid w:val="00CB3E63"/>
    <w:rsid w:val="00CB5C70"/>
    <w:rsid w:val="00CB6FB2"/>
    <w:rsid w:val="00CC1C78"/>
    <w:rsid w:val="00CD329F"/>
    <w:rsid w:val="00CD48B9"/>
    <w:rsid w:val="00CD7936"/>
    <w:rsid w:val="00CE0616"/>
    <w:rsid w:val="00CE1699"/>
    <w:rsid w:val="00CE6662"/>
    <w:rsid w:val="00CF3D38"/>
    <w:rsid w:val="00CF6BC9"/>
    <w:rsid w:val="00D0172B"/>
    <w:rsid w:val="00D0655D"/>
    <w:rsid w:val="00D11E31"/>
    <w:rsid w:val="00D14850"/>
    <w:rsid w:val="00D163F0"/>
    <w:rsid w:val="00D20345"/>
    <w:rsid w:val="00D24033"/>
    <w:rsid w:val="00D26FA6"/>
    <w:rsid w:val="00D310B1"/>
    <w:rsid w:val="00D414A5"/>
    <w:rsid w:val="00D54C6C"/>
    <w:rsid w:val="00D56256"/>
    <w:rsid w:val="00D569E4"/>
    <w:rsid w:val="00D5765F"/>
    <w:rsid w:val="00D602CA"/>
    <w:rsid w:val="00D60C4B"/>
    <w:rsid w:val="00D6533C"/>
    <w:rsid w:val="00D65FE2"/>
    <w:rsid w:val="00D6798B"/>
    <w:rsid w:val="00D71069"/>
    <w:rsid w:val="00D81C06"/>
    <w:rsid w:val="00D84D5B"/>
    <w:rsid w:val="00D854FE"/>
    <w:rsid w:val="00D85D1E"/>
    <w:rsid w:val="00D9156B"/>
    <w:rsid w:val="00D92C0A"/>
    <w:rsid w:val="00D935E1"/>
    <w:rsid w:val="00D9539E"/>
    <w:rsid w:val="00D953CD"/>
    <w:rsid w:val="00DA15C0"/>
    <w:rsid w:val="00DA2888"/>
    <w:rsid w:val="00DA6EF2"/>
    <w:rsid w:val="00DB2088"/>
    <w:rsid w:val="00DC1A7C"/>
    <w:rsid w:val="00DC1EA7"/>
    <w:rsid w:val="00DC21E7"/>
    <w:rsid w:val="00DC3E37"/>
    <w:rsid w:val="00DC6664"/>
    <w:rsid w:val="00DC7032"/>
    <w:rsid w:val="00DD1417"/>
    <w:rsid w:val="00DD2C69"/>
    <w:rsid w:val="00DD39B5"/>
    <w:rsid w:val="00DD51E0"/>
    <w:rsid w:val="00DE4CA3"/>
    <w:rsid w:val="00DE5BB2"/>
    <w:rsid w:val="00DF082F"/>
    <w:rsid w:val="00DF40D1"/>
    <w:rsid w:val="00DF4B57"/>
    <w:rsid w:val="00E01BB2"/>
    <w:rsid w:val="00E0615A"/>
    <w:rsid w:val="00E10059"/>
    <w:rsid w:val="00E10B9D"/>
    <w:rsid w:val="00E117E1"/>
    <w:rsid w:val="00E11818"/>
    <w:rsid w:val="00E15C22"/>
    <w:rsid w:val="00E15D67"/>
    <w:rsid w:val="00E1724B"/>
    <w:rsid w:val="00E20FAF"/>
    <w:rsid w:val="00E22BDD"/>
    <w:rsid w:val="00E2344E"/>
    <w:rsid w:val="00E25F59"/>
    <w:rsid w:val="00E33E88"/>
    <w:rsid w:val="00E35FAC"/>
    <w:rsid w:val="00E371A5"/>
    <w:rsid w:val="00E4080C"/>
    <w:rsid w:val="00E40FF0"/>
    <w:rsid w:val="00E43C9D"/>
    <w:rsid w:val="00E4736B"/>
    <w:rsid w:val="00E52A98"/>
    <w:rsid w:val="00E53D77"/>
    <w:rsid w:val="00E602FA"/>
    <w:rsid w:val="00E61603"/>
    <w:rsid w:val="00E6318B"/>
    <w:rsid w:val="00E7259E"/>
    <w:rsid w:val="00E754C6"/>
    <w:rsid w:val="00E811E7"/>
    <w:rsid w:val="00E833C2"/>
    <w:rsid w:val="00E846B8"/>
    <w:rsid w:val="00E91806"/>
    <w:rsid w:val="00E923AF"/>
    <w:rsid w:val="00E92ED2"/>
    <w:rsid w:val="00EA11E3"/>
    <w:rsid w:val="00EA3207"/>
    <w:rsid w:val="00EA6BE6"/>
    <w:rsid w:val="00EB1B33"/>
    <w:rsid w:val="00EB2156"/>
    <w:rsid w:val="00EC04E9"/>
    <w:rsid w:val="00EC16B0"/>
    <w:rsid w:val="00EC24A8"/>
    <w:rsid w:val="00EC2822"/>
    <w:rsid w:val="00EC2ED7"/>
    <w:rsid w:val="00EC6739"/>
    <w:rsid w:val="00ED2021"/>
    <w:rsid w:val="00ED585F"/>
    <w:rsid w:val="00EE0437"/>
    <w:rsid w:val="00EE2B88"/>
    <w:rsid w:val="00EE3DB7"/>
    <w:rsid w:val="00EE6013"/>
    <w:rsid w:val="00EF1C39"/>
    <w:rsid w:val="00EF498E"/>
    <w:rsid w:val="00EF51EF"/>
    <w:rsid w:val="00F045FA"/>
    <w:rsid w:val="00F047F3"/>
    <w:rsid w:val="00F118DA"/>
    <w:rsid w:val="00F1201B"/>
    <w:rsid w:val="00F178B1"/>
    <w:rsid w:val="00F2138D"/>
    <w:rsid w:val="00F2333B"/>
    <w:rsid w:val="00F304B6"/>
    <w:rsid w:val="00F325D3"/>
    <w:rsid w:val="00F341FB"/>
    <w:rsid w:val="00F37EC8"/>
    <w:rsid w:val="00F41B85"/>
    <w:rsid w:val="00F42477"/>
    <w:rsid w:val="00F4357E"/>
    <w:rsid w:val="00F435D0"/>
    <w:rsid w:val="00F44EC6"/>
    <w:rsid w:val="00F4610A"/>
    <w:rsid w:val="00F51CDC"/>
    <w:rsid w:val="00F55F47"/>
    <w:rsid w:val="00F60A9E"/>
    <w:rsid w:val="00F64D7F"/>
    <w:rsid w:val="00F67019"/>
    <w:rsid w:val="00F718F8"/>
    <w:rsid w:val="00F719C3"/>
    <w:rsid w:val="00F74F14"/>
    <w:rsid w:val="00F80711"/>
    <w:rsid w:val="00F83F28"/>
    <w:rsid w:val="00F8425A"/>
    <w:rsid w:val="00F8458C"/>
    <w:rsid w:val="00F905AD"/>
    <w:rsid w:val="00F90B16"/>
    <w:rsid w:val="00F916A7"/>
    <w:rsid w:val="00F96FFD"/>
    <w:rsid w:val="00FA27F7"/>
    <w:rsid w:val="00FA2E97"/>
    <w:rsid w:val="00FB70A2"/>
    <w:rsid w:val="00FC0259"/>
    <w:rsid w:val="00FC126B"/>
    <w:rsid w:val="00FC208C"/>
    <w:rsid w:val="00FC440D"/>
    <w:rsid w:val="00FD125D"/>
    <w:rsid w:val="00FD28B2"/>
    <w:rsid w:val="00FD3279"/>
    <w:rsid w:val="00FD3441"/>
    <w:rsid w:val="00FD651F"/>
    <w:rsid w:val="00FE0E53"/>
    <w:rsid w:val="00FE4A7D"/>
    <w:rsid w:val="00FE4DDD"/>
    <w:rsid w:val="00FE51B0"/>
    <w:rsid w:val="00FF1A27"/>
    <w:rsid w:val="00FF44C3"/>
    <w:rsid w:val="00FF53C3"/>
    <w:rsid w:val="00FF5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198B9"/>
  <w15:chartTrackingRefBased/>
  <w15:docId w15:val="{9D38884F-9E07-4D1C-AFC7-070A07708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016B"/>
    <w:pPr>
      <w:spacing w:after="0"/>
      <w:jc w:val="both"/>
    </w:pPr>
    <w:rPr>
      <w:rFonts w:ascii="Times New Roman" w:hAnsi="Times New Roman"/>
      <w:sz w:val="24"/>
    </w:rPr>
  </w:style>
  <w:style w:type="paragraph" w:styleId="Heading1">
    <w:name w:val="heading 1"/>
    <w:basedOn w:val="Normal"/>
    <w:next w:val="Normal"/>
    <w:link w:val="Heading1Char"/>
    <w:uiPriority w:val="9"/>
    <w:qFormat/>
    <w:rsid w:val="00E0615A"/>
    <w:pPr>
      <w:keepNext/>
      <w:keepLines/>
      <w:spacing w:before="240"/>
      <w:outlineLvl w:val="0"/>
    </w:pPr>
    <w:rPr>
      <w:rFonts w:eastAsiaTheme="majorEastAsia" w:cstheme="majorBidi"/>
      <w:b/>
      <w:sz w:val="30"/>
      <w:szCs w:val="32"/>
    </w:rPr>
  </w:style>
  <w:style w:type="paragraph" w:styleId="Heading2">
    <w:name w:val="heading 2"/>
    <w:basedOn w:val="Normal"/>
    <w:next w:val="Normal"/>
    <w:link w:val="Heading2Char"/>
    <w:uiPriority w:val="9"/>
    <w:unhideWhenUsed/>
    <w:qFormat/>
    <w:rsid w:val="00C772D2"/>
    <w:pPr>
      <w:keepNext/>
      <w:keepLines/>
      <w:spacing w:before="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C772D2"/>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C772D2"/>
    <w:pPr>
      <w:keepNext/>
      <w:keepLines/>
      <w:spacing w:before="40"/>
      <w:jc w:val="left"/>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875283"/>
    <w:pPr>
      <w:keepNext/>
      <w:keepLines/>
      <w:numPr>
        <w:ilvl w:val="4"/>
        <w:numId w:val="1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75283"/>
    <w:pPr>
      <w:keepNext/>
      <w:keepLines/>
      <w:numPr>
        <w:ilvl w:val="5"/>
        <w:numId w:val="1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75283"/>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75283"/>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75283"/>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24A11"/>
  </w:style>
  <w:style w:type="paragraph" w:styleId="Title">
    <w:name w:val="Title"/>
    <w:aliases w:val="Head"/>
    <w:next w:val="Normal"/>
    <w:link w:val="TitleChar"/>
    <w:uiPriority w:val="10"/>
    <w:qFormat/>
    <w:rsid w:val="00924A11"/>
    <w:pPr>
      <w:spacing w:after="0" w:line="240" w:lineRule="auto"/>
      <w:contextualSpacing/>
      <w:jc w:val="center"/>
    </w:pPr>
    <w:rPr>
      <w:rFonts w:ascii="Times New Roman" w:eastAsiaTheme="majorEastAsia" w:hAnsi="Times New Roman" w:cstheme="majorBidi"/>
      <w:b/>
      <w:spacing w:val="-10"/>
      <w:kern w:val="28"/>
      <w:sz w:val="30"/>
      <w:szCs w:val="56"/>
    </w:rPr>
  </w:style>
  <w:style w:type="character" w:customStyle="1" w:styleId="TitleChar">
    <w:name w:val="Title Char"/>
    <w:aliases w:val="Head Char"/>
    <w:basedOn w:val="DefaultParagraphFont"/>
    <w:link w:val="Title"/>
    <w:uiPriority w:val="10"/>
    <w:rsid w:val="00924A11"/>
    <w:rPr>
      <w:rFonts w:ascii="Times New Roman" w:eastAsiaTheme="majorEastAsia" w:hAnsi="Times New Roman" w:cstheme="majorBidi"/>
      <w:b/>
      <w:spacing w:val="-10"/>
      <w:kern w:val="28"/>
      <w:sz w:val="30"/>
      <w:szCs w:val="56"/>
    </w:rPr>
  </w:style>
  <w:style w:type="character" w:customStyle="1" w:styleId="Heading2Char">
    <w:name w:val="Heading 2 Char"/>
    <w:basedOn w:val="DefaultParagraphFont"/>
    <w:link w:val="Heading2"/>
    <w:uiPriority w:val="9"/>
    <w:rsid w:val="004A0771"/>
    <w:rPr>
      <w:rFonts w:ascii="Times New Roman" w:eastAsiaTheme="majorEastAsia" w:hAnsi="Times New Roman" w:cstheme="majorBidi"/>
      <w:b/>
      <w:color w:val="000000" w:themeColor="text1"/>
      <w:sz w:val="24"/>
      <w:szCs w:val="26"/>
    </w:rPr>
  </w:style>
  <w:style w:type="paragraph" w:styleId="Header">
    <w:name w:val="header"/>
    <w:basedOn w:val="Normal"/>
    <w:link w:val="HeaderChar"/>
    <w:uiPriority w:val="99"/>
    <w:unhideWhenUsed/>
    <w:rsid w:val="009D2157"/>
    <w:pPr>
      <w:tabs>
        <w:tab w:val="center" w:pos="4513"/>
        <w:tab w:val="right" w:pos="9026"/>
      </w:tabs>
      <w:spacing w:line="240" w:lineRule="auto"/>
    </w:pPr>
  </w:style>
  <w:style w:type="character" w:customStyle="1" w:styleId="HeaderChar">
    <w:name w:val="Header Char"/>
    <w:basedOn w:val="DefaultParagraphFont"/>
    <w:link w:val="Header"/>
    <w:uiPriority w:val="99"/>
    <w:rsid w:val="009D2157"/>
    <w:rPr>
      <w:rFonts w:ascii="Times New Roman" w:hAnsi="Times New Roman"/>
      <w:sz w:val="24"/>
    </w:rPr>
  </w:style>
  <w:style w:type="paragraph" w:styleId="Footer">
    <w:name w:val="footer"/>
    <w:basedOn w:val="Normal"/>
    <w:link w:val="FooterChar"/>
    <w:uiPriority w:val="99"/>
    <w:unhideWhenUsed/>
    <w:rsid w:val="009D2157"/>
    <w:pPr>
      <w:tabs>
        <w:tab w:val="center" w:pos="4513"/>
        <w:tab w:val="right" w:pos="9026"/>
      </w:tabs>
      <w:spacing w:line="240" w:lineRule="auto"/>
    </w:pPr>
  </w:style>
  <w:style w:type="character" w:customStyle="1" w:styleId="FooterChar">
    <w:name w:val="Footer Char"/>
    <w:basedOn w:val="DefaultParagraphFont"/>
    <w:link w:val="Footer"/>
    <w:uiPriority w:val="99"/>
    <w:rsid w:val="009D2157"/>
    <w:rPr>
      <w:rFonts w:ascii="Times New Roman" w:hAnsi="Times New Roman"/>
      <w:sz w:val="24"/>
    </w:rPr>
  </w:style>
  <w:style w:type="paragraph" w:styleId="ListParagraph">
    <w:name w:val="List Paragraph"/>
    <w:basedOn w:val="Normal"/>
    <w:link w:val="ListParagraphChar"/>
    <w:uiPriority w:val="34"/>
    <w:qFormat/>
    <w:rsid w:val="00885B60"/>
    <w:pPr>
      <w:ind w:left="720"/>
      <w:contextualSpacing/>
    </w:pPr>
  </w:style>
  <w:style w:type="paragraph" w:styleId="NormalWeb">
    <w:name w:val="Normal (Web)"/>
    <w:basedOn w:val="Normal"/>
    <w:uiPriority w:val="99"/>
    <w:semiHidden/>
    <w:unhideWhenUsed/>
    <w:rsid w:val="00480D60"/>
    <w:pPr>
      <w:spacing w:before="100" w:beforeAutospacing="1" w:after="100" w:afterAutospacing="1" w:line="240" w:lineRule="auto"/>
      <w:jc w:val="left"/>
    </w:pPr>
    <w:rPr>
      <w:rFonts w:eastAsia="Times New Roman" w:cs="Times New Roman"/>
      <w:szCs w:val="24"/>
      <w:lang w:eastAsia="en-GB"/>
    </w:rPr>
  </w:style>
  <w:style w:type="character" w:styleId="Hyperlink">
    <w:name w:val="Hyperlink"/>
    <w:basedOn w:val="DefaultParagraphFont"/>
    <w:uiPriority w:val="99"/>
    <w:unhideWhenUsed/>
    <w:rsid w:val="00834CC6"/>
    <w:rPr>
      <w:color w:val="0563C1" w:themeColor="hyperlink"/>
      <w:u w:val="single"/>
    </w:rPr>
  </w:style>
  <w:style w:type="table" w:styleId="TableGrid">
    <w:name w:val="Table Grid"/>
    <w:basedOn w:val="TableNormal"/>
    <w:uiPriority w:val="39"/>
    <w:rsid w:val="000A5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0373D"/>
    <w:pPr>
      <w:spacing w:after="200" w:line="240" w:lineRule="auto"/>
      <w:jc w:val="center"/>
    </w:pPr>
    <w:rPr>
      <w:iCs/>
      <w:sz w:val="20"/>
      <w:szCs w:val="18"/>
    </w:rPr>
  </w:style>
  <w:style w:type="character" w:styleId="HTMLCode">
    <w:name w:val="HTML Code"/>
    <w:basedOn w:val="DefaultParagraphFont"/>
    <w:uiPriority w:val="99"/>
    <w:semiHidden/>
    <w:unhideWhenUsed/>
    <w:rsid w:val="0045311B"/>
    <w:rPr>
      <w:rFonts w:ascii="Courier New" w:eastAsia="Times New Roman" w:hAnsi="Courier New" w:cs="Courier New"/>
      <w:sz w:val="20"/>
      <w:szCs w:val="20"/>
    </w:rPr>
  </w:style>
  <w:style w:type="paragraph" w:customStyle="1" w:styleId="a">
    <w:name w:val="公式"/>
    <w:basedOn w:val="Normal"/>
    <w:next w:val="Normal"/>
    <w:qFormat/>
    <w:rsid w:val="00BC2E3A"/>
    <w:pPr>
      <w:widowControl w:val="0"/>
      <w:tabs>
        <w:tab w:val="center" w:pos="4560"/>
        <w:tab w:val="right" w:pos="9120"/>
      </w:tabs>
      <w:spacing w:line="240" w:lineRule="auto"/>
      <w:textAlignment w:val="center"/>
    </w:pPr>
    <w:rPr>
      <w:rFonts w:eastAsia="SimSun" w:cs="SimHei"/>
      <w:kern w:val="2"/>
      <w:lang w:val="en-US" w:eastAsia="zh-CN"/>
    </w:rPr>
  </w:style>
  <w:style w:type="paragraph" w:styleId="BalloonText">
    <w:name w:val="Balloon Text"/>
    <w:basedOn w:val="Normal"/>
    <w:link w:val="BalloonTextChar"/>
    <w:uiPriority w:val="99"/>
    <w:semiHidden/>
    <w:unhideWhenUsed/>
    <w:rsid w:val="00A76D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DD2"/>
    <w:rPr>
      <w:rFonts w:ascii="Segoe UI" w:hAnsi="Segoe UI" w:cs="Segoe UI"/>
      <w:sz w:val="18"/>
      <w:szCs w:val="18"/>
    </w:rPr>
  </w:style>
  <w:style w:type="character" w:styleId="PlaceholderText">
    <w:name w:val="Placeholder Text"/>
    <w:basedOn w:val="DefaultParagraphFont"/>
    <w:uiPriority w:val="99"/>
    <w:semiHidden/>
    <w:rsid w:val="00273DE7"/>
    <w:rPr>
      <w:color w:val="808080"/>
    </w:rPr>
  </w:style>
  <w:style w:type="character" w:customStyle="1" w:styleId="Heading3Char">
    <w:name w:val="Heading 3 Char"/>
    <w:basedOn w:val="DefaultParagraphFont"/>
    <w:link w:val="Heading3"/>
    <w:uiPriority w:val="9"/>
    <w:rsid w:val="00875283"/>
    <w:rPr>
      <w:rFonts w:ascii="Times New Roman" w:eastAsiaTheme="majorEastAsia" w:hAnsi="Times New Roman" w:cstheme="majorBidi"/>
      <w:b/>
      <w:sz w:val="24"/>
      <w:szCs w:val="24"/>
    </w:rPr>
  </w:style>
  <w:style w:type="character" w:customStyle="1" w:styleId="Heading1Char">
    <w:name w:val="Heading 1 Char"/>
    <w:basedOn w:val="DefaultParagraphFont"/>
    <w:link w:val="Heading1"/>
    <w:uiPriority w:val="9"/>
    <w:rsid w:val="006A5A42"/>
    <w:rPr>
      <w:rFonts w:ascii="Times New Roman" w:eastAsiaTheme="majorEastAsia" w:hAnsi="Times New Roman" w:cstheme="majorBidi"/>
      <w:b/>
      <w:sz w:val="30"/>
      <w:szCs w:val="32"/>
    </w:rPr>
  </w:style>
  <w:style w:type="character" w:customStyle="1" w:styleId="Heading4Char">
    <w:name w:val="Heading 4 Char"/>
    <w:basedOn w:val="DefaultParagraphFont"/>
    <w:link w:val="Heading4"/>
    <w:uiPriority w:val="9"/>
    <w:rsid w:val="00E1724B"/>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875283"/>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875283"/>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87528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87528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5283"/>
    <w:rPr>
      <w:rFonts w:asciiTheme="majorHAnsi" w:eastAsiaTheme="majorEastAsia" w:hAnsiTheme="majorHAnsi" w:cstheme="majorBidi"/>
      <w:i/>
      <w:iCs/>
      <w:color w:val="272727" w:themeColor="text1" w:themeTint="D8"/>
      <w:sz w:val="21"/>
      <w:szCs w:val="21"/>
    </w:rPr>
  </w:style>
  <w:style w:type="table" w:styleId="ListTable1Light">
    <w:name w:val="List Table 1 Light"/>
    <w:basedOn w:val="TableNormal"/>
    <w:uiPriority w:val="46"/>
    <w:rsid w:val="00B4507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Reference">
    <w:name w:val="Subtle Reference"/>
    <w:basedOn w:val="DefaultParagraphFont"/>
    <w:uiPriority w:val="31"/>
    <w:qFormat/>
    <w:rsid w:val="003C477C"/>
    <w:rPr>
      <w:smallCaps/>
      <w:color w:val="5A5A5A" w:themeColor="text1" w:themeTint="A5"/>
    </w:rPr>
  </w:style>
  <w:style w:type="paragraph" w:styleId="NoSpacing">
    <w:name w:val="No Spacing"/>
    <w:uiPriority w:val="1"/>
    <w:qFormat/>
    <w:rsid w:val="003C477C"/>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587E90"/>
  </w:style>
  <w:style w:type="character" w:customStyle="1" w:styleId="ListParagraphChar">
    <w:name w:val="List Paragraph Char"/>
    <w:basedOn w:val="DefaultParagraphFont"/>
    <w:link w:val="ListParagraph"/>
    <w:uiPriority w:val="34"/>
    <w:rsid w:val="00B80F13"/>
    <w:rPr>
      <w:rFonts w:ascii="Times New Roman" w:hAnsi="Times New Roman"/>
      <w:sz w:val="24"/>
    </w:rPr>
  </w:style>
  <w:style w:type="paragraph" w:styleId="HTMLPreformatted">
    <w:name w:val="HTML Preformatted"/>
    <w:basedOn w:val="Normal"/>
    <w:link w:val="HTMLPreformattedChar"/>
    <w:uiPriority w:val="99"/>
    <w:semiHidden/>
    <w:unhideWhenUsed/>
    <w:rsid w:val="00CB6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B6FB2"/>
    <w:rPr>
      <w:rFonts w:ascii="Courier New" w:eastAsia="Times New Roman" w:hAnsi="Courier New" w:cs="Courier New"/>
      <w:sz w:val="20"/>
      <w:szCs w:val="20"/>
      <w:lang w:eastAsia="en-GB"/>
    </w:rPr>
  </w:style>
  <w:style w:type="character" w:customStyle="1" w:styleId="y2iqfc">
    <w:name w:val="y2iqfc"/>
    <w:basedOn w:val="DefaultParagraphFont"/>
    <w:rsid w:val="00CB6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45281">
      <w:bodyDiv w:val="1"/>
      <w:marLeft w:val="0"/>
      <w:marRight w:val="0"/>
      <w:marTop w:val="0"/>
      <w:marBottom w:val="0"/>
      <w:divBdr>
        <w:top w:val="none" w:sz="0" w:space="0" w:color="auto"/>
        <w:left w:val="none" w:sz="0" w:space="0" w:color="auto"/>
        <w:bottom w:val="none" w:sz="0" w:space="0" w:color="auto"/>
        <w:right w:val="none" w:sz="0" w:space="0" w:color="auto"/>
      </w:divBdr>
    </w:div>
    <w:div w:id="78647937">
      <w:bodyDiv w:val="1"/>
      <w:marLeft w:val="0"/>
      <w:marRight w:val="0"/>
      <w:marTop w:val="0"/>
      <w:marBottom w:val="0"/>
      <w:divBdr>
        <w:top w:val="none" w:sz="0" w:space="0" w:color="auto"/>
        <w:left w:val="none" w:sz="0" w:space="0" w:color="auto"/>
        <w:bottom w:val="none" w:sz="0" w:space="0" w:color="auto"/>
        <w:right w:val="none" w:sz="0" w:space="0" w:color="auto"/>
      </w:divBdr>
    </w:div>
    <w:div w:id="209000160">
      <w:bodyDiv w:val="1"/>
      <w:marLeft w:val="0"/>
      <w:marRight w:val="0"/>
      <w:marTop w:val="0"/>
      <w:marBottom w:val="0"/>
      <w:divBdr>
        <w:top w:val="none" w:sz="0" w:space="0" w:color="auto"/>
        <w:left w:val="none" w:sz="0" w:space="0" w:color="auto"/>
        <w:bottom w:val="none" w:sz="0" w:space="0" w:color="auto"/>
        <w:right w:val="none" w:sz="0" w:space="0" w:color="auto"/>
      </w:divBdr>
    </w:div>
    <w:div w:id="332218987">
      <w:bodyDiv w:val="1"/>
      <w:marLeft w:val="0"/>
      <w:marRight w:val="0"/>
      <w:marTop w:val="0"/>
      <w:marBottom w:val="0"/>
      <w:divBdr>
        <w:top w:val="none" w:sz="0" w:space="0" w:color="auto"/>
        <w:left w:val="none" w:sz="0" w:space="0" w:color="auto"/>
        <w:bottom w:val="none" w:sz="0" w:space="0" w:color="auto"/>
        <w:right w:val="none" w:sz="0" w:space="0" w:color="auto"/>
      </w:divBdr>
    </w:div>
    <w:div w:id="524635183">
      <w:bodyDiv w:val="1"/>
      <w:marLeft w:val="0"/>
      <w:marRight w:val="0"/>
      <w:marTop w:val="0"/>
      <w:marBottom w:val="0"/>
      <w:divBdr>
        <w:top w:val="none" w:sz="0" w:space="0" w:color="auto"/>
        <w:left w:val="none" w:sz="0" w:space="0" w:color="auto"/>
        <w:bottom w:val="none" w:sz="0" w:space="0" w:color="auto"/>
        <w:right w:val="none" w:sz="0" w:space="0" w:color="auto"/>
      </w:divBdr>
    </w:div>
    <w:div w:id="577784319">
      <w:bodyDiv w:val="1"/>
      <w:marLeft w:val="0"/>
      <w:marRight w:val="0"/>
      <w:marTop w:val="0"/>
      <w:marBottom w:val="0"/>
      <w:divBdr>
        <w:top w:val="none" w:sz="0" w:space="0" w:color="auto"/>
        <w:left w:val="none" w:sz="0" w:space="0" w:color="auto"/>
        <w:bottom w:val="none" w:sz="0" w:space="0" w:color="auto"/>
        <w:right w:val="none" w:sz="0" w:space="0" w:color="auto"/>
      </w:divBdr>
    </w:div>
    <w:div w:id="773284036">
      <w:bodyDiv w:val="1"/>
      <w:marLeft w:val="0"/>
      <w:marRight w:val="0"/>
      <w:marTop w:val="0"/>
      <w:marBottom w:val="0"/>
      <w:divBdr>
        <w:top w:val="none" w:sz="0" w:space="0" w:color="auto"/>
        <w:left w:val="none" w:sz="0" w:space="0" w:color="auto"/>
        <w:bottom w:val="none" w:sz="0" w:space="0" w:color="auto"/>
        <w:right w:val="none" w:sz="0" w:space="0" w:color="auto"/>
      </w:divBdr>
    </w:div>
    <w:div w:id="883179864">
      <w:bodyDiv w:val="1"/>
      <w:marLeft w:val="0"/>
      <w:marRight w:val="0"/>
      <w:marTop w:val="0"/>
      <w:marBottom w:val="0"/>
      <w:divBdr>
        <w:top w:val="none" w:sz="0" w:space="0" w:color="auto"/>
        <w:left w:val="none" w:sz="0" w:space="0" w:color="auto"/>
        <w:bottom w:val="none" w:sz="0" w:space="0" w:color="auto"/>
        <w:right w:val="none" w:sz="0" w:space="0" w:color="auto"/>
      </w:divBdr>
    </w:div>
    <w:div w:id="897667057">
      <w:bodyDiv w:val="1"/>
      <w:marLeft w:val="0"/>
      <w:marRight w:val="0"/>
      <w:marTop w:val="0"/>
      <w:marBottom w:val="0"/>
      <w:divBdr>
        <w:top w:val="none" w:sz="0" w:space="0" w:color="auto"/>
        <w:left w:val="none" w:sz="0" w:space="0" w:color="auto"/>
        <w:bottom w:val="none" w:sz="0" w:space="0" w:color="auto"/>
        <w:right w:val="none" w:sz="0" w:space="0" w:color="auto"/>
      </w:divBdr>
    </w:div>
    <w:div w:id="1033968441">
      <w:bodyDiv w:val="1"/>
      <w:marLeft w:val="0"/>
      <w:marRight w:val="0"/>
      <w:marTop w:val="0"/>
      <w:marBottom w:val="0"/>
      <w:divBdr>
        <w:top w:val="none" w:sz="0" w:space="0" w:color="auto"/>
        <w:left w:val="none" w:sz="0" w:space="0" w:color="auto"/>
        <w:bottom w:val="none" w:sz="0" w:space="0" w:color="auto"/>
        <w:right w:val="none" w:sz="0" w:space="0" w:color="auto"/>
      </w:divBdr>
    </w:div>
    <w:div w:id="1122573131">
      <w:bodyDiv w:val="1"/>
      <w:marLeft w:val="0"/>
      <w:marRight w:val="0"/>
      <w:marTop w:val="0"/>
      <w:marBottom w:val="0"/>
      <w:divBdr>
        <w:top w:val="none" w:sz="0" w:space="0" w:color="auto"/>
        <w:left w:val="none" w:sz="0" w:space="0" w:color="auto"/>
        <w:bottom w:val="none" w:sz="0" w:space="0" w:color="auto"/>
        <w:right w:val="none" w:sz="0" w:space="0" w:color="auto"/>
      </w:divBdr>
    </w:div>
    <w:div w:id="1162622803">
      <w:bodyDiv w:val="1"/>
      <w:marLeft w:val="0"/>
      <w:marRight w:val="0"/>
      <w:marTop w:val="0"/>
      <w:marBottom w:val="0"/>
      <w:divBdr>
        <w:top w:val="none" w:sz="0" w:space="0" w:color="auto"/>
        <w:left w:val="none" w:sz="0" w:space="0" w:color="auto"/>
        <w:bottom w:val="none" w:sz="0" w:space="0" w:color="auto"/>
        <w:right w:val="none" w:sz="0" w:space="0" w:color="auto"/>
      </w:divBdr>
    </w:div>
    <w:div w:id="1218474043">
      <w:bodyDiv w:val="1"/>
      <w:marLeft w:val="0"/>
      <w:marRight w:val="0"/>
      <w:marTop w:val="0"/>
      <w:marBottom w:val="0"/>
      <w:divBdr>
        <w:top w:val="none" w:sz="0" w:space="0" w:color="auto"/>
        <w:left w:val="none" w:sz="0" w:space="0" w:color="auto"/>
        <w:bottom w:val="none" w:sz="0" w:space="0" w:color="auto"/>
        <w:right w:val="none" w:sz="0" w:space="0" w:color="auto"/>
      </w:divBdr>
    </w:div>
    <w:div w:id="1439835591">
      <w:bodyDiv w:val="1"/>
      <w:marLeft w:val="0"/>
      <w:marRight w:val="0"/>
      <w:marTop w:val="0"/>
      <w:marBottom w:val="0"/>
      <w:divBdr>
        <w:top w:val="none" w:sz="0" w:space="0" w:color="auto"/>
        <w:left w:val="none" w:sz="0" w:space="0" w:color="auto"/>
        <w:bottom w:val="none" w:sz="0" w:space="0" w:color="auto"/>
        <w:right w:val="none" w:sz="0" w:space="0" w:color="auto"/>
      </w:divBdr>
    </w:div>
    <w:div w:id="1521964501">
      <w:bodyDiv w:val="1"/>
      <w:marLeft w:val="0"/>
      <w:marRight w:val="0"/>
      <w:marTop w:val="0"/>
      <w:marBottom w:val="0"/>
      <w:divBdr>
        <w:top w:val="none" w:sz="0" w:space="0" w:color="auto"/>
        <w:left w:val="none" w:sz="0" w:space="0" w:color="auto"/>
        <w:bottom w:val="none" w:sz="0" w:space="0" w:color="auto"/>
        <w:right w:val="none" w:sz="0" w:space="0" w:color="auto"/>
      </w:divBdr>
    </w:div>
    <w:div w:id="1553034332">
      <w:bodyDiv w:val="1"/>
      <w:marLeft w:val="0"/>
      <w:marRight w:val="0"/>
      <w:marTop w:val="0"/>
      <w:marBottom w:val="0"/>
      <w:divBdr>
        <w:top w:val="none" w:sz="0" w:space="0" w:color="auto"/>
        <w:left w:val="none" w:sz="0" w:space="0" w:color="auto"/>
        <w:bottom w:val="none" w:sz="0" w:space="0" w:color="auto"/>
        <w:right w:val="none" w:sz="0" w:space="0" w:color="auto"/>
      </w:divBdr>
    </w:div>
    <w:div w:id="1650939472">
      <w:bodyDiv w:val="1"/>
      <w:marLeft w:val="0"/>
      <w:marRight w:val="0"/>
      <w:marTop w:val="0"/>
      <w:marBottom w:val="0"/>
      <w:divBdr>
        <w:top w:val="none" w:sz="0" w:space="0" w:color="auto"/>
        <w:left w:val="none" w:sz="0" w:space="0" w:color="auto"/>
        <w:bottom w:val="none" w:sz="0" w:space="0" w:color="auto"/>
        <w:right w:val="none" w:sz="0" w:space="0" w:color="auto"/>
      </w:divBdr>
    </w:div>
    <w:div w:id="1876690848">
      <w:bodyDiv w:val="1"/>
      <w:marLeft w:val="0"/>
      <w:marRight w:val="0"/>
      <w:marTop w:val="0"/>
      <w:marBottom w:val="0"/>
      <w:divBdr>
        <w:top w:val="none" w:sz="0" w:space="0" w:color="auto"/>
        <w:left w:val="none" w:sz="0" w:space="0" w:color="auto"/>
        <w:bottom w:val="none" w:sz="0" w:space="0" w:color="auto"/>
        <w:right w:val="none" w:sz="0" w:space="0" w:color="auto"/>
      </w:divBdr>
    </w:div>
    <w:div w:id="1949048554">
      <w:bodyDiv w:val="1"/>
      <w:marLeft w:val="0"/>
      <w:marRight w:val="0"/>
      <w:marTop w:val="0"/>
      <w:marBottom w:val="0"/>
      <w:divBdr>
        <w:top w:val="none" w:sz="0" w:space="0" w:color="auto"/>
        <w:left w:val="none" w:sz="0" w:space="0" w:color="auto"/>
        <w:bottom w:val="none" w:sz="0" w:space="0" w:color="auto"/>
        <w:right w:val="none" w:sz="0" w:space="0" w:color="auto"/>
      </w:divBdr>
      <w:divsChild>
        <w:div w:id="269053262">
          <w:marLeft w:val="0"/>
          <w:marRight w:val="0"/>
          <w:marTop w:val="0"/>
          <w:marBottom w:val="0"/>
          <w:divBdr>
            <w:top w:val="none" w:sz="0" w:space="0" w:color="auto"/>
            <w:left w:val="none" w:sz="0" w:space="0" w:color="auto"/>
            <w:bottom w:val="none" w:sz="0" w:space="0" w:color="auto"/>
            <w:right w:val="none" w:sz="0" w:space="0" w:color="auto"/>
          </w:divBdr>
        </w:div>
        <w:div w:id="434444516">
          <w:marLeft w:val="0"/>
          <w:marRight w:val="0"/>
          <w:marTop w:val="0"/>
          <w:marBottom w:val="0"/>
          <w:divBdr>
            <w:top w:val="none" w:sz="0" w:space="0" w:color="auto"/>
            <w:left w:val="none" w:sz="0" w:space="0" w:color="auto"/>
            <w:bottom w:val="none" w:sz="0" w:space="0" w:color="auto"/>
            <w:right w:val="none" w:sz="0" w:space="0" w:color="auto"/>
          </w:divBdr>
        </w:div>
        <w:div w:id="459539140">
          <w:marLeft w:val="0"/>
          <w:marRight w:val="0"/>
          <w:marTop w:val="0"/>
          <w:marBottom w:val="0"/>
          <w:divBdr>
            <w:top w:val="none" w:sz="0" w:space="0" w:color="auto"/>
            <w:left w:val="none" w:sz="0" w:space="0" w:color="auto"/>
            <w:bottom w:val="none" w:sz="0" w:space="0" w:color="auto"/>
            <w:right w:val="none" w:sz="0" w:space="0" w:color="auto"/>
          </w:divBdr>
        </w:div>
        <w:div w:id="778136404">
          <w:marLeft w:val="0"/>
          <w:marRight w:val="0"/>
          <w:marTop w:val="0"/>
          <w:marBottom w:val="0"/>
          <w:divBdr>
            <w:top w:val="none" w:sz="0" w:space="0" w:color="auto"/>
            <w:left w:val="none" w:sz="0" w:space="0" w:color="auto"/>
            <w:bottom w:val="none" w:sz="0" w:space="0" w:color="auto"/>
            <w:right w:val="none" w:sz="0" w:space="0" w:color="auto"/>
          </w:divBdr>
        </w:div>
        <w:div w:id="864094016">
          <w:marLeft w:val="0"/>
          <w:marRight w:val="0"/>
          <w:marTop w:val="0"/>
          <w:marBottom w:val="0"/>
          <w:divBdr>
            <w:top w:val="none" w:sz="0" w:space="0" w:color="auto"/>
            <w:left w:val="none" w:sz="0" w:space="0" w:color="auto"/>
            <w:bottom w:val="none" w:sz="0" w:space="0" w:color="auto"/>
            <w:right w:val="none" w:sz="0" w:space="0" w:color="auto"/>
          </w:divBdr>
        </w:div>
        <w:div w:id="946498660">
          <w:marLeft w:val="0"/>
          <w:marRight w:val="0"/>
          <w:marTop w:val="0"/>
          <w:marBottom w:val="0"/>
          <w:divBdr>
            <w:top w:val="none" w:sz="0" w:space="0" w:color="auto"/>
            <w:left w:val="none" w:sz="0" w:space="0" w:color="auto"/>
            <w:bottom w:val="none" w:sz="0" w:space="0" w:color="auto"/>
            <w:right w:val="none" w:sz="0" w:space="0" w:color="auto"/>
          </w:divBdr>
        </w:div>
        <w:div w:id="1917322521">
          <w:marLeft w:val="0"/>
          <w:marRight w:val="0"/>
          <w:marTop w:val="0"/>
          <w:marBottom w:val="0"/>
          <w:divBdr>
            <w:top w:val="none" w:sz="0" w:space="0" w:color="auto"/>
            <w:left w:val="none" w:sz="0" w:space="0" w:color="auto"/>
            <w:bottom w:val="none" w:sz="0" w:space="0" w:color="auto"/>
            <w:right w:val="none" w:sz="0" w:space="0" w:color="auto"/>
          </w:divBdr>
        </w:div>
        <w:div w:id="1965698533">
          <w:marLeft w:val="0"/>
          <w:marRight w:val="0"/>
          <w:marTop w:val="0"/>
          <w:marBottom w:val="0"/>
          <w:divBdr>
            <w:top w:val="none" w:sz="0" w:space="0" w:color="auto"/>
            <w:left w:val="none" w:sz="0" w:space="0" w:color="auto"/>
            <w:bottom w:val="none" w:sz="0" w:space="0" w:color="auto"/>
            <w:right w:val="none" w:sz="0" w:space="0" w:color="auto"/>
          </w:divBdr>
        </w:div>
      </w:divsChild>
    </w:div>
    <w:div w:id="208707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tiff"/><Relationship Id="rId42" Type="http://schemas.openxmlformats.org/officeDocument/2006/relationships/image" Target="media/image32.png"/><Relationship Id="rId47" Type="http://schemas.openxmlformats.org/officeDocument/2006/relationships/image" Target="media/image37.svg"/><Relationship Id="rId63" Type="http://schemas.openxmlformats.org/officeDocument/2006/relationships/image" Target="media/image52.png"/><Relationship Id="rId68" Type="http://schemas.openxmlformats.org/officeDocument/2006/relationships/image" Target="media/image57.svg"/><Relationship Id="rId16" Type="http://schemas.openxmlformats.org/officeDocument/2006/relationships/image" Target="media/image6.sv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svg"/><Relationship Id="rId40" Type="http://schemas.openxmlformats.org/officeDocument/2006/relationships/image" Target="media/image30.png"/><Relationship Id="rId45" Type="http://schemas.openxmlformats.org/officeDocument/2006/relationships/image" Target="media/image35.svg"/><Relationship Id="rId53" Type="http://schemas.openxmlformats.org/officeDocument/2006/relationships/image" Target="media/image43.svg"/><Relationship Id="rId58" Type="http://schemas.openxmlformats.org/officeDocument/2006/relationships/image" Target="media/image47.svg"/><Relationship Id="rId66" Type="http://schemas.openxmlformats.org/officeDocument/2006/relationships/image" Target="media/image55.svg"/><Relationship Id="rId74" Type="http://schemas.openxmlformats.org/officeDocument/2006/relationships/image" Target="media/image63.svg"/><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svg"/><Relationship Id="rId43" Type="http://schemas.openxmlformats.org/officeDocument/2006/relationships/image" Target="media/image33.svg"/><Relationship Id="rId48" Type="http://schemas.openxmlformats.org/officeDocument/2006/relationships/image" Target="media/image38.png"/><Relationship Id="rId56" Type="http://schemas.openxmlformats.org/officeDocument/2006/relationships/footer" Target="footer1.xml"/><Relationship Id="rId64" Type="http://schemas.openxmlformats.org/officeDocument/2006/relationships/image" Target="media/image53.sv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hyperlink" Target="mailto:Francesco.Pugliese@liverpool.ac.uk" TargetMode="External"/><Relationship Id="rId51" Type="http://schemas.openxmlformats.org/officeDocument/2006/relationships/image" Target="media/image41.svg"/><Relationship Id="rId72" Type="http://schemas.openxmlformats.org/officeDocument/2006/relationships/image" Target="media/image61.svg"/><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svg"/><Relationship Id="rId41" Type="http://schemas.openxmlformats.org/officeDocument/2006/relationships/image" Target="media/image31.svg"/><Relationship Id="rId54" Type="http://schemas.openxmlformats.org/officeDocument/2006/relationships/image" Target="media/image44.png"/><Relationship Id="rId62" Type="http://schemas.openxmlformats.org/officeDocument/2006/relationships/image" Target="media/image51.svg"/><Relationship Id="rId70" Type="http://schemas.openxmlformats.org/officeDocument/2006/relationships/image" Target="media/image59.sv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svg"/><Relationship Id="rId57" Type="http://schemas.openxmlformats.org/officeDocument/2006/relationships/image" Target="media/image46.png"/><Relationship Id="rId10" Type="http://schemas.openxmlformats.org/officeDocument/2006/relationships/hyperlink" Target="mailto:Francesco.Pugliese@liverpool.ac.uk" TargetMode="External"/><Relationship Id="rId31" Type="http://schemas.openxmlformats.org/officeDocument/2006/relationships/image" Target="media/image21.sv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sv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uigi.di-sarno@liverpool.ac.uk" TargetMode="Externa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9.sv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svg"/><Relationship Id="rId76" Type="http://schemas.openxmlformats.org/officeDocument/2006/relationships/image" Target="media/image65.sv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Year>2018</b:Year>
    <b:Volume>47</b:Volume>
    <b:BIBTEX_Entry>article</b:BIBTEX_Entry>
    <b:SourceType>JournalArticle</b:SourceType>
    <b:Title>Modelling of R/C members accounting for shear failure localisation: Finite element model and verification</b:Title>
    <b:Publisher>Wiley Online Library</b:Publisher>
    <b:Tag>zimos2018modelling</b:Tag>
    <b:Author>
      <b:Author>
        <b:NameList>
          <b:Person>
            <b:Last>Zimos</b:Last>
            <b:Middle>K.</b:Middle>
            <b:First>Dimitrios</b:First>
          </b:Person>
          <b:Person>
            <b:Last>Mergos</b:Last>
            <b:Middle>E.</b:Middle>
            <b:First>Panagiotis</b:First>
          </b:Person>
          <b:Person>
            <b:Last>Kappos</b:Last>
            <b:Middle>J.</b:Middle>
            <b:First>Andreas</b:First>
          </b:Person>
        </b:NameList>
      </b:Author>
    </b:Author>
    <b:Pages>1631–1650</b:Pages>
    <b:JournalName>Earthquake Engineering &amp; Structural Dynamics</b:JournalName>
    <b:Number>7</b:Number>
    <b:RefOrder>1</b:RefOrder>
  </b:Source>
  <b:Source>
    <b:Year>2018</b:Year>
    <b:Volume>9</b:Volume>
    <b:BIBTEX_Entry>article</b:BIBTEX_Entry>
    <b:SourceType>JournalArticle</b:SourceType>
    <b:Title>The probability distribution of pitting for accelerated corrosion reinforcement</b:Title>
    <b:Publisher>Elsevier</b:Publisher>
    <b:Tag>zhao2018probability</b:Tag>
    <b:Author>
      <b:Author>
        <b:NameList>
          <b:Person>
            <b:Last>Zhao</b:Last>
            <b:First>Zhiping</b:First>
          </b:Person>
          <b:Person>
            <b:Last>Fu</b:Last>
            <b:First>Lei</b:First>
          </b:Person>
        </b:NameList>
      </b:Author>
    </b:Author>
    <b:Pages>e00193</b:Pages>
    <b:JournalName>Case Studies in Construction Materials</b:JournalName>
    <b:RefOrder>2</b:RefOrder>
  </b:Source>
  <b:Source>
    <b:Year>1995</b:Year>
    <b:Volume>25</b:Volume>
    <b:BIBTEX_Entry>article</b:BIBTEX_Entry>
    <b:SourceType>JournalArticle</b:SourceType>
    <b:Title>The mechanical behaviour of corroded bar</b:Title>
    <b:Tag>zhang1995mechanical</b:Tag>
    <b:Author>
      <b:Author>
        <b:NameList>
          <b:Person>
            <b:Last>Zhang</b:Last>
            <b:Middle>S.</b:Middle>
            <b:First>P.</b:First>
          </b:Person>
          <b:Person>
            <b:Last>Lu</b:Last>
            <b:First>M.</b:First>
          </b:Person>
          <b:Person>
            <b:Last>Li</b:Last>
            <b:Middle>Y.</b:Middle>
            <b:First>X.</b:First>
          </b:Person>
        </b:NameList>
      </b:Author>
    </b:Author>
    <b:Pages>41–44</b:Pages>
    <b:JournalName>Journal of Industrial Buildings</b:JournalName>
    <b:Number>257</b:Number>
    <b:RefOrder>3</b:RefOrder>
  </b:Source>
  <b:Source>
    <b:Year>2015</b:Year>
    <b:Volume>95</b:Volume>
    <b:BIBTEX_Entry>article</b:BIBTEX_Entry>
    <b:SourceType>JournalArticle</b:SourceType>
    <b:Title>Distribution of corrosion and pitting factor of steel in corroded RC beams</b:Title>
    <b:Publisher>Elsevier</b:Publisher>
    <b:Tag>yu2015distribution</b:Tag>
    <b:Author>
      <b:Author>
        <b:NameList>
          <b:Person>
            <b:Last>Yu</b:Last>
            <b:First>Linwen</b:First>
          </b:Person>
          <b:Person>
            <b:Last>Francois</b:Last>
            <b:First>Raoul</b:First>
          </b:Person>
          <b:Person>
            <b:Last>Dang</b:Last>
            <b:Middle>Hiep</b:Middle>
            <b:First>Vu</b:First>
          </b:Person>
          <b:Person>
            <b:Last>L’Hostis</b:Last>
            <b:First>Valérie</b:First>
          </b:Person>
          <b:Person>
            <b:Last>Gagne</b:Last>
            <b:First>Richard</b:First>
          </b:Person>
        </b:NameList>
      </b:Author>
    </b:Author>
    <b:Pages>384–392</b:Pages>
    <b:JournalName>Construction and Building Materials</b:JournalName>
    <b:RefOrder>4</b:RefOrder>
  </b:Source>
  <b:Source>
    <b:Year>2015</b:Year>
    <b:Volume>2015</b:Volume>
    <b:BIBTEX_Entry>article</b:BIBTEX_Entry>
    <b:SourceType>JournalArticle</b:SourceType>
    <b:Title>Experimental study on bond behavior between plain reinforcing bars and concrete</b:Title>
    <b:Publisher>Hindawi</b:Publisher>
    <b:Tag>xing2015experimental</b:Tag>
    <b:Author>
      <b:Author>
        <b:NameList>
          <b:Person>
            <b:Last>Xing</b:Last>
            <b:First>Guohua</b:First>
          </b:Person>
          <b:Person>
            <b:Last>Zhou</b:Last>
            <b:First>Cheng</b:First>
          </b:Person>
          <b:Person>
            <b:Last>Wu</b:Last>
            <b:First>Tao</b:First>
          </b:Person>
          <b:Person>
            <b:Last>Liu</b:Last>
            <b:First>Boquan</b:First>
          </b:Person>
        </b:NameList>
      </b:Author>
    </b:Author>
    <b:JournalName>Advances in Materials Science and Engineering</b:JournalName>
    <b:RefOrder>5</b:RefOrder>
  </b:Source>
  <b:Source>
    <b:Year>2004</b:Year>
    <b:Volume>34</b:Volume>
    <b:BIBTEX_Entry>article</b:BIBTEX_Entry>
    <b:SourceType>JournalArticle</b:SourceType>
    <b:Title>Analyzing crack width to predict corrosion in reinforced concrete</b:Title>
    <b:Publisher>Elsevier</b:Publisher>
    <b:Tag>vidal2004analyzing</b:Tag>
    <b:Author>
      <b:Author>
        <b:NameList>
          <b:Person>
            <b:Last>Vidal</b:Last>
            <b:First>Thierry</b:First>
          </b:Person>
          <b:Person>
            <b:Last>Castel</b:Last>
            <b:First>Arnaud</b:First>
          </b:Person>
          <b:Person>
            <b:Last>François</b:Last>
            <b:First>Raoul</b:First>
          </b:Person>
        </b:NameList>
      </b:Author>
    </b:Author>
    <b:Pages>165–174</b:Pages>
    <b:JournalName>Cement and concrete research</b:JournalName>
    <b:Number>1</b:Number>
    <b:RefOrder>6</b:RefOrder>
  </b:Source>
  <b:Source>
    <b:Year>2009</b:Year>
    <b:Volume>23</b:Volume>
    <b:BIBTEX_Entry>article</b:BIBTEX_Entry>
    <b:SourceType>JournalArticle</b:SourceType>
    <b:Title>Cyclic bond behaviour of plain bars. Part II: Analytical investigation</b:Title>
    <b:Publisher>Elsevier</b:Publisher>
    <b:Tag>verderame2009cyclic</b:Tag>
    <b:Author>
      <b:Author>
        <b:NameList>
          <b:Person>
            <b:Last>Verderame</b:Last>
            <b:Middle>M.</b:Middle>
            <b:First>Gerardo</b:First>
          </b:Person>
          <b:Person>
            <b:Last>De Carlo</b:Last>
            <b:First>Giovanni</b:First>
          </b:Person>
          <b:Person>
            <b:Last>Ricci</b:Last>
            <b:First>Paolo</b:First>
          </b:Person>
          <b:Person>
            <b:Last>Fabbrocino</b:Last>
            <b:First>Giovanni</b:First>
          </b:Person>
        </b:NameList>
      </b:Author>
    </b:Author>
    <b:Pages>3512–3522</b:Pages>
    <b:JournalName>Construction and building Materials</b:JournalName>
    <b:Number>12</b:Number>
    <b:RefOrder>7</b:RefOrder>
  </b:Source>
  <b:Source>
    <b:Year>2001</b:Year>
    <b:BIBTEX_Entry>inproceedings</b:BIBTEX_Entry>
    <b:SourceType>ConferenceProceedings</b:SourceType>
    <b:Title>Le proprietà meccaniche degli acciai impiegati nelle strutture in ca realizzate negli anni’60</b:Title>
    <b:Tag>verderame2001proprieta</b:Tag>
    <b:BookTitle>X Congresso Nazionale L’ingegneria Sismica in Italia, Potenza-Matera</b:BookTitle>
    <b:Author>
      <b:Author>
        <b:NameList>
          <b:Person>
            <b:Last>Verderame</b:Last>
            <b:Middle>M.</b:Middle>
            <b:First>G.</b:First>
          </b:Person>
          <b:Person>
            <b:Last>Stella</b:Last>
            <b:First>A.</b:First>
          </b:Person>
          <b:Person>
            <b:Last>Cosenza</b:Last>
            <b:First>E.</b:First>
          </b:Person>
        </b:NameList>
      </b:Author>
    </b:Author>
    <b:Pages>9–13</b:Pages>
    <b:ConferenceName>X Congresso Nazionale L’ingegneria Sismica in Italia, Potenza-Matera</b:ConferenceName>
    <b:RefOrder>8</b:RefOrder>
  </b:Source>
  <b:Source>
    <b:Year>1986</b:Year>
    <b:Volume>83</b:Volume>
    <b:BIBTEX_Entry>article</b:BIBTEX_Entry>
    <b:SourceType>JournalArticle</b:SourceType>
    <b:Title>The modified compression-field theory for reinforced concrete elements subjected to shear.</b:Title>
    <b:Tag>vecchio1986modified</b:Tag>
    <b:Author>
      <b:Author>
        <b:NameList>
          <b:Person>
            <b:Last>Vecchio</b:Last>
            <b:Middle>J.</b:Middle>
            <b:First>Frank</b:First>
          </b:Person>
          <b:Person>
            <b:Last>Collins</b:Last>
            <b:Middle>P.</b:Middle>
            <b:First>Michael</b:First>
          </b:Person>
        </b:NameList>
      </b:Author>
    </b:Author>
    <b:Pages>219–231</b:Pages>
    <b:JournalName>ACI J.</b:JournalName>
    <b:Number>2</b:Number>
    <b:RefOrder>9</b:RefOrder>
  </b:Source>
  <b:Source>
    <b:Year>2002</b:Year>
    <b:Volume>31</b:Volume>
    <b:BIBTEX_Entry>article</b:BIBTEX_Entry>
    <b:SourceType>JournalArticle</b:SourceType>
    <b:Title>Incremental dynamic analysis</b:Title>
    <b:Publisher>Wiley Online Library</b:Publisher>
    <b:Tag>vamvatsikos2002incremental</b:Tag>
    <b:Author>
      <b:Author>
        <b:NameList>
          <b:Person>
            <b:Last>Vamvatsikos</b:Last>
            <b:First>Dimitrios</b:First>
          </b:Person>
          <b:Person>
            <b:Last>Cornell</b:Last>
            <b:Middle>Allin</b:Middle>
            <b:First>C.</b:First>
          </b:Person>
        </b:NameList>
      </b:Author>
    </b:Author>
    <b:Pages>491–514</b:Pages>
    <b:JournalName>Earthquake engineering &amp; structural dynamics</b:JournalName>
    <b:Number>3</b:Number>
    <b:RefOrder>10</b:RefOrder>
  </b:Source>
  <b:Source>
    <b:Year>2004</b:Year>
    <b:Volume>20</b:Volume>
    <b:BIBTEX_Entry>article</b:BIBTEX_Entry>
    <b:SourceType>JournalArticle</b:SourceType>
    <b:Title>Applied incremental dynamic analysis</b:Title>
    <b:Publisher>SAGE Publications Sage UK: London, England</b:Publisher>
    <b:Tag>vamvatsikos2004applied</b:Tag>
    <b:Author>
      <b:Author>
        <b:NameList>
          <b:Person>
            <b:Last>Vamvatsikos</b:Last>
            <b:First>Dimitrios</b:First>
          </b:Person>
          <b:Person>
            <b:Last>Cornell</b:Last>
            <b:Middle>Allin</b:Middle>
            <b:First>C.</b:First>
          </b:Person>
        </b:NameList>
      </b:Author>
    </b:Author>
    <b:Pages>523–553</b:Pages>
    <b:JournalName>Earthquake spectra</b:JournalName>
    <b:Number>2</b:Number>
    <b:RefOrder>11</b:RefOrder>
  </b:Source>
  <b:Source>
    <b:Year>1997</b:Year>
    <b:Volume>123</b:Volume>
    <b:BIBTEX_Entry>article</b:BIBTEX_Entry>
    <b:SourceType>JournalArticle</b:SourceType>
    <b:Title>Reliability of deteriorating RC slab bridges</b:Title>
    <b:Publisher>American Society of Civil Engineers</b:Publisher>
    <b:Tag>val1997reliability</b:Tag>
    <b:Author>
      <b:Author>
        <b:NameList>
          <b:Person>
            <b:Last>Val</b:Last>
            <b:Middle>V.</b:Middle>
            <b:First>Dimitri</b:First>
          </b:Person>
          <b:Person>
            <b:Last>Melchers</b:Last>
            <b:Middle>E.</b:Middle>
            <b:First>Robert</b:First>
          </b:Person>
        </b:NameList>
      </b:Author>
    </b:Author>
    <b:Pages>1638–1644</b:Pages>
    <b:JournalName>Journal of structural engineering</b:JournalName>
    <b:Number>12</b:Number>
    <b:RefOrder>12</b:RefOrder>
  </b:Source>
  <b:Source>
    <b:Year>2003</b:Year>
    <b:Volume>15</b:Volume>
    <b:BIBTEX_Entry>article</b:BIBTEX_Entry>
    <b:SourceType>JournalArticle</b:SourceType>
    <b:Title>Residual life of corroding reinforced concrete structures in marine environment</b:Title>
    <b:Publisher>American Society of Civil Engineers</b:Publisher>
    <b:Tag>torres2003residual</b:Tag>
    <b:Author>
      <b:Author>
        <b:NameList>
          <b:Person>
            <b:Last>Torres-Acosta</b:Last>
            <b:Middle>A.</b:Middle>
            <b:First>Andres</b:First>
          </b:Person>
          <b:Person>
            <b:Last>Mart ı ́ nez-Madrid</b:Last>
            <b:First>Miguel</b:First>
          </b:Person>
        </b:NameList>
      </b:Author>
    </b:Author>
    <b:Pages>344–353</b:Pages>
    <b:JournalName>Journal of Materials in Civil Engineering</b:JournalName>
    <b:Number>4</b:Number>
    <b:RefOrder>13</b:RefOrder>
  </b:Source>
  <b:Source>
    <b:Year>2000</b:Year>
    <b:BIBTEX_Entry>incollection</b:BIBTEX_Entry>
    <b:SourceType>BookSection</b:SourceType>
    <b:Title>Stochastic modeling of the crack initiation time for reinforced concrete structures</b:Title>
    <b:Tag>thoft2000stochastic</b:Tag>
    <b:BookTitle>Advanced technology in structural engineering</b:BookTitle>
    <b:Author>
      <b:Author>
        <b:NameList>
          <b:Person>
            <b:Last>Thoft-Christensen</b:Last>
            <b:First>Palle</b:First>
          </b:Person>
        </b:NameList>
      </b:Author>
    </b:Author>
    <b:Pages>1–8</b:Pages>
    <b:ConferenceName>Advanced technology in structural engineering</b:ConferenceName>
    <b:RefOrder>14</b:RefOrder>
  </b:Source>
  <b:Source>
    <b:Year>2008</b:Year>
    <b:Volume>93</b:Volume>
    <b:BIBTEX_Entry>article</b:BIBTEX_Entry>
    <b:SourceType>JournalArticle</b:SourceType>
    <b:Title>Pitting corrosion and structural reliability of corroding RC structures: Experimental data and probabilistic analysis</b:Title>
    <b:Publisher>Elsevier</b:Publisher>
    <b:Tag>stewart2008pitting</b:Tag>
    <b:Author>
      <b:Author>
        <b:NameList>
          <b:Person>
            <b:Last>Stewart</b:Last>
            <b:Middle>G.</b:Middle>
            <b:First>Mark</b:First>
          </b:Person>
          <b:Person>
            <b:Last>Al-Harthy</b:Last>
            <b:First>Ali</b:First>
          </b:Person>
        </b:NameList>
      </b:Author>
    </b:Author>
    <b:Pages>373–382</b:Pages>
    <b:JournalName>Reliability engineering &amp; system safety</b:JournalName>
    <b:Number>3</b:Number>
    <b:RefOrder>15</b:RefOrder>
  </b:Source>
  <b:Source>
    <b:Year>2008</b:Year>
    <b:Volume>24</b:Volume>
    <b:BIBTEX_Entry>article</b:BIBTEX_Entry>
    <b:SourceType>JournalArticle</b:SourceType>
    <b:Title>Model for the lateral behavior of reinforced concrete columns including shear deformations</b:Title>
    <b:Publisher>SAGE Publications Sage UK: London, England</b:Publisher>
    <b:Tag>setzler2008model</b:Tag>
    <b:Author>
      <b:Author>
        <b:NameList>
          <b:Person>
            <b:Last>Setzler</b:Last>
            <b:Middle>J.</b:Middle>
            <b:First>Eric</b:First>
          </b:Person>
          <b:Person>
            <b:Last>Sezen</b:Last>
            <b:First>Halil</b:First>
          </b:Person>
        </b:NameList>
      </b:Author>
    </b:Author>
    <b:Pages>493–511</b:Pages>
    <b:JournalName>Earthquake Spectra</b:JournalName>
    <b:Number>2</b:Number>
    <b:RefOrder>16</b:RefOrder>
  </b:Source>
  <b:Source>
    <b:Year>1997</b:Year>
    <b:Volume>11</b:Volume>
    <b:BIBTEX_Entry>article</b:BIBTEX_Entry>
    <b:SourceType>JournalArticle</b:SourceType>
    <b:Title>Load carrying capacity of concrete structures with corroded reinforcement</b:Title>
    <b:Publisher>Elsevier</b:Publisher>
    <b:Tag>rodriguez1997load</b:Tag>
    <b:Author>
      <b:Author>
        <b:NameList>
          <b:Person>
            <b:Last>Rodriguez</b:Last>
            <b:First>J.</b:First>
          </b:Person>
          <b:Person>
            <b:Last>Ortega</b:Last>
            <b:Middle>M.</b:Middle>
            <b:First>L.</b:First>
          </b:Person>
          <b:Person>
            <b:Last>Casal</b:Last>
            <b:First>J.</b:First>
          </b:Person>
        </b:NameList>
      </b:Author>
    </b:Author>
    <b:Pages>239–248</b:Pages>
    <b:JournalName>Construction and building materials</b:JournalName>
    <b:Number>4</b:Number>
    <b:RefOrder>17</b:RefOrder>
  </b:Source>
  <b:Source>
    <b:Year>2021</b:Year>
    <b:Volume>17</b:Volume>
    <b:BIBTEX_Entry>article</b:BIBTEX_Entry>
    <b:SourceType>JournalArticle</b:SourceType>
    <b:Title>Bond of naturally corroded, plain reinforcing bars in concrete</b:Title>
    <b:Publisher>Taylor &amp; Francis</b:Publisher>
    <b:Tag>robuschi2021bond</b:Tag>
    <b:Author>
      <b:Author>
        <b:NameList>
          <b:Person>
            <b:Last>Robuschi</b:Last>
            <b:First>Samanta</b:First>
          </b:Person>
          <b:Person>
            <b:Last>Sumearll</b:Last>
            <b:First>Jakob</b:First>
          </b:Person>
          <b:Person>
            <b:Last>Fernandez</b:Last>
            <b:First>Ignasi</b:First>
          </b:Person>
          <b:Person>
            <b:Last>Lundgren</b:Last>
            <b:First>Karin</b:First>
          </b:Person>
        </b:NameList>
      </b:Author>
    </b:Author>
    <b:Pages>792–808</b:Pages>
    <b:JournalName>Structure and Infrastructure Engineering</b:JournalName>
    <b:Number>6</b:Number>
    <b:RefOrder>18</b:RefOrder>
  </b:Source>
  <b:Source>
    <b:Year>2020</b:Year>
    <b:Volume>53</b:Volume>
    <b:BIBTEX_Entry>article</b:BIBTEX_Entry>
    <b:SourceType>JournalArticle</b:SourceType>
    <b:Title>Anchorage of naturally corroded, plain reinforcement bars in flexural members</b:Title>
    <b:Publisher>Springer</b:Publisher>
    <b:Tag>robuschi2020anchorage</b:Tag>
    <b:Author>
      <b:Author>
        <b:NameList>
          <b:Person>
            <b:Last>Robuschi</b:Last>
            <b:First>Samanta</b:First>
          </b:Person>
          <b:Person>
            <b:Last>Lundgren</b:Last>
            <b:First>Karin</b:First>
          </b:Person>
          <b:Person>
            <b:Last>Fernandez</b:Last>
            <b:First>Ignasi</b:First>
          </b:Person>
          <b:Person>
            <b:Last>Flansbjer</b:Last>
            <b:First>Mathias</b:First>
          </b:Person>
        </b:NameList>
      </b:Author>
    </b:Author>
    <b:Pages>1–21</b:Pages>
    <b:JournalName>Materials and Structures</b:JournalName>
    <b:Number>2</b:Number>
    <b:RefOrder>19</b:RefOrder>
  </b:Source>
  <b:Source>
    <b:Year>2011</b:Year>
    <b:Volume>9</b:Volume>
    <b:BIBTEX_Entry>article</b:BIBTEX_Entry>
    <b:SourceType>JournalArticle</b:SourceType>
    <b:Title>6th April 2009 L’Aquila earthquake, Italy: reinforced concrete building performance</b:Title>
    <b:Publisher>Springer</b:Publisher>
    <b:Tag>ricci20116th</b:Tag>
    <b:Author>
      <b:Author>
        <b:NameList>
          <b:Person>
            <b:Last>Ricci</b:Last>
            <b:First>Paolo</b:First>
          </b:Person>
          <b:Person>
            <b:Last>De Luca</b:Last>
            <b:First>Flavia</b:First>
          </b:Person>
          <b:Person>
            <b:Last>Verderame</b:Last>
            <b:Middle>Mario</b:Middle>
            <b:First>Gerardo</b:First>
          </b:Person>
        </b:NameList>
      </b:Author>
    </b:Author>
    <b:Pages>285–305</b:Pages>
    <b:JournalName>Bulletin of earthquake engineering</b:JournalName>
    <b:Number>1</b:Number>
    <b:RefOrder>20</b:RefOrder>
  </b:Source>
  <b:Source>
    <b:Year>1999</b:Year>
    <b:Volume>125</b:Volume>
    <b:BIBTEX_Entry>article</b:BIBTEX_Entry>
    <b:SourceType>JournalArticle</b:SourceType>
    <b:Title>Confinement model for high-strength concrete</b:Title>
    <b:Publisher>American Society of Civil Engineers</b:Publisher>
    <b:Tag>razvi1999confinement</b:Tag>
    <b:Author>
      <b:Author>
        <b:NameList>
          <b:Person>
            <b:Last>Razvi</b:Last>
            <b:First>Salim</b:First>
          </b:Person>
          <b:Person>
            <b:Last>Saatcioglu</b:Last>
            <b:First>Murat</b:First>
          </b:Person>
        </b:NameList>
      </b:Author>
    </b:Author>
    <b:Pages>281–289</b:Pages>
    <b:JournalName>Journal of Structural Engineering</b:JournalName>
    <b:Number>3</b:Number>
    <b:RefOrder>21</b:RefOrder>
  </b:Source>
  <b:Source>
    <b:Year>2020</b:Year>
    <b:BIBTEX_Entry>article</b:BIBTEX_Entry>
    <b:SourceType>JournalArticle</b:SourceType>
    <b:Title>Durability performance deterioration of concrete under marine environment from material to structure: A critical review</b:Title>
    <b:Publisher>Elsevier</b:Publisher>
    <b:Tag>qu2020durability</b:Tag>
    <b:Author>
      <b:Author>
        <b:NameList>
          <b:Person>
            <b:Last>Qu</b:Last>
            <b:First>Fulin</b:First>
          </b:Person>
          <b:Person>
            <b:Last>Li</b:Last>
            <b:First>Wengui</b:First>
          </b:Person>
          <b:Person>
            <b:Last>Dong</b:Last>
            <b:First>Wenkui</b:First>
          </b:Person>
          <b:Person>
            <b:Last>Tam</b:Last>
            <b:Middle>W. Y.</b:Middle>
            <b:First>Vivian</b:First>
          </b:Person>
          <b:Person>
            <b:Last>Yu</b:Last>
            <b:First>Tao</b:First>
          </b:Person>
        </b:NameList>
      </b:Author>
    </b:Author>
    <b:Pages>102074</b:Pages>
    <b:JournalName>Journal of Building Engineering</b:JournalName>
    <b:RefOrder>22</b:RefOrder>
  </b:Source>
  <b:Source>
    <b:Year>2009</b:Year>
    <b:Volume>13</b:Volume>
    <b:BIBTEX_Entry>article</b:BIBTEX_Entry>
    <b:SourceType>JournalArticle</b:SourceType>
    <b:Title>Cyclic behavior of smooth steel reinforcing bars: experimental analysis and modeling issues</b:Title>
    <b:Publisher>Taylor &amp; Francis</b:Publisher>
    <b:Tag>prota2009cyclic</b:Tag>
    <b:Author>
      <b:Author>
        <b:NameList>
          <b:Person>
            <b:Last>Prota</b:Last>
            <b:First>Andrea</b:First>
          </b:Person>
          <b:Person>
            <b:Last>De Cicco</b:Last>
            <b:First>Fiorenzo</b:First>
          </b:Person>
          <b:Person>
            <b:Last>Cosenza</b:Last>
            <b:First>Edoardo</b:First>
          </b:Person>
        </b:NameList>
      </b:Author>
    </b:Author>
    <b:Pages>500–519</b:Pages>
    <b:JournalName>Journal of Earthquake Engineering</b:JournalName>
    <b:Number>4</b:Number>
    <b:RefOrder>23</b:RefOrder>
  </b:Source>
  <b:Source>
    <b:Year>1973</b:Year>
    <b:Volume>3</b:Volume>
    <b:BIBTEX_Entry>article</b:BIBTEX_Entry>
    <b:SourceType>JournalArticle</b:SourceType>
    <b:Title>A numerical approach to the complete stress-strain curve of concrete</b:Title>
    <b:Publisher>Elsevier</b:Publisher>
    <b:Tag>popovics1973numerical</b:Tag>
    <b:Author>
      <b:Author>
        <b:NameList>
          <b:Person>
            <b:Last>Popovics</b:Last>
            <b:First>Sandor</b:First>
          </b:Person>
        </b:NameList>
      </b:Author>
    </b:Author>
    <b:Pages>583–599</b:Pages>
    <b:JournalName>Cement and concrete research</b:JournalName>
    <b:Number>5</b:Number>
    <b:RefOrder>24</b:RefOrder>
  </b:Source>
  <b:Source>
    <b:Year>2012</b:Year>
    <b:Volume>34</b:Volume>
    <b:BIBTEX_Entry>article</b:BIBTEX_Entry>
    <b:SourceType>JournalArticle</b:SourceType>
    <b:Title>Shear-strength degradation model for RC columns subjected to cyclic loading</b:Title>
    <b:Publisher>Elsevier</b:Publisher>
    <b:Tag>park2012shear</b:Tag>
    <b:Author>
      <b:Author>
        <b:NameList>
          <b:Person>
            <b:Last>Park</b:Last>
            <b:First>Hong-Gun</b:First>
          </b:Person>
          <b:Person>
            <b:Last>Yu</b:Last>
            <b:First>Eun-Jong</b:First>
          </b:Person>
          <b:Person>
            <b:Last>Choi</b:Last>
            <b:First>Kyung-Kyu</b:First>
          </b:Person>
        </b:NameList>
      </b:Author>
    </b:Author>
    <b:Pages>187–197</b:Pages>
    <b:JournalName>Engineering Structures</b:JournalName>
    <b:RefOrder>25</b:RefOrder>
  </b:Source>
  <b:Source>
    <b:Year>2019</b:Year>
    <b:Volume>23</b:Volume>
    <b:BIBTEX_Entry>article</b:BIBTEX_Entry>
    <b:SourceType>JournalArticle</b:SourceType>
    <b:Title>Modeling techniques for the seismic assessment of the existing Italian RC frame structures</b:Title>
    <b:Publisher>Taylor &amp; Francis</b:Publisher>
    <b:Tag>o2019modeling</b:Tag>
    <b:Author>
      <b:Author>
        <b:NameList>
          <b:Person>
            <b:Last>O’Reilly</b:Last>
            <b:Middle>J.</b:Middle>
            <b:First>Gerard</b:First>
          </b:Person>
          <b:Person>
            <b:Last>Sullivan</b:Last>
            <b:Middle>J.</b:Middle>
            <b:First>Timothy</b:First>
          </b:Person>
        </b:NameList>
      </b:Author>
    </b:Author>
    <b:Pages>1262–1296</b:Pages>
    <b:JournalName>Journal of Earthquake Engineering</b:JournalName>
    <b:Number>8</b:Number>
    <b:RefOrder>26</b:RefOrder>
  </b:Source>
  <b:Source>
    <b:Year>2021</b:Year>
    <b:Volume>25</b:Volume>
    <b:BIBTEX_Entry>article</b:BIBTEX_Entry>
    <b:SourceType>JournalArticle</b:SourceType>
    <b:Title>Simplified method for optimal design of friction damper slip loads by considering near-field and far-field ground motions</b:Title>
    <b:Publisher>Taylor &amp; Francis</b:Publisher>
    <b:Tag>nabid2021simplified</b:Tag>
    <b:Author>
      <b:Author>
        <b:NameList>
          <b:Person>
            <b:Last>Nabid</b:Last>
            <b:First>N.</b:First>
          </b:Person>
          <b:Person>
            <b:Last>Hajirasouliha</b:Last>
            <b:First>I.</b:First>
          </b:Person>
          <b:Person>
            <b:Last>Petkovski</b:Last>
            <b:First>M.</b:First>
          </b:Person>
        </b:NameList>
      </b:Author>
    </b:Author>
    <b:Pages>1851–1875</b:Pages>
    <b:JournalName>Journal of Earthquake Engineering</b:JournalName>
    <b:Number>9</b:Number>
    <b:RefOrder>27</b:RefOrder>
  </b:Source>
  <b:Source>
    <b:Year>2016</b:Year>
    <b:Volume>8</b:Volume>
    <b:BIBTEX_Entry>article</b:BIBTEX_Entry>
    <b:SourceType>JournalArticle</b:SourceType>
    <b:Title>Seismic fragility analysis of typical pre-1990 bridges due to near-and far-field ground motions</b:Title>
    <b:Publisher>Springer</b:Publisher>
    <b:Tag>mosleh2016seismic</b:Tag>
    <b:Author>
      <b:Author>
        <b:NameList>
          <b:Person>
            <b:Last>Mosleh</b:Last>
            <b:First>Araliya</b:First>
          </b:Person>
          <b:Person>
            <b:Last>Razzaghi</b:Last>
            <b:Middle>S.</b:Middle>
            <b:First>Mehran</b:First>
          </b:Person>
          <b:Person>
            <b:Last>Jara</b:Last>
            <b:First>José</b:First>
          </b:Person>
          <b:Person>
            <b:Last>Varum</b:Last>
            <b:First>Humberto</b:First>
          </b:Person>
        </b:NameList>
      </b:Author>
    </b:Author>
    <b:Pages>1–9</b:Pages>
    <b:JournalName>International Journal of Advanced Structural Engineering (IJASE)</b:JournalName>
    <b:Number>1</b:Number>
    <b:RefOrder>28</b:RefOrder>
  </b:Source>
  <b:Source>
    <b:Year>2018</b:Year>
    <b:Volume>15</b:Volume>
    <b:BIBTEX_Entry>article</b:BIBTEX_Entry>
    <b:SourceType>JournalArticle</b:SourceType>
    <b:Title>Exposure of RC building structures to the marine environment of the Valencia coast</b:Title>
    <b:Publisher>Elsevier</b:Publisher>
    <b:Tag>moreno2018exposure</b:Tag>
    <b:Author>
      <b:Author>
        <b:NameList>
          <b:Person>
            <b:Last>Moreno</b:Last>
            <b:Middle>D.</b:Middle>
            <b:First>Jose</b:First>
          </b:Person>
          <b:Person>
            <b:Last>Pellicer</b:Last>
            <b:Middle>M.</b:Middle>
            <b:First>Teresa</b:First>
          </b:Person>
          <b:Person>
            <b:Last>Adam</b:Last>
            <b:Middle>M.</b:Middle>
            <b:First>Jose</b:First>
          </b:Person>
          <b:Person>
            <b:Last>Bonilla</b:Last>
            <b:First>Mercedes</b:First>
          </b:Person>
        </b:NameList>
      </b:Author>
    </b:Author>
    <b:Pages>109–121</b:Pages>
    <b:JournalName>Journal of Building Engineering</b:JournalName>
    <b:RefOrder>29</b:RefOrder>
  </b:Source>
  <b:Source>
    <b:Year>2017</b:Year>
    <b:Volume>9</b:Volume>
    <b:BIBTEX_Entry>article</b:BIBTEX_Entry>
    <b:SourceType>JournalArticle</b:SourceType>
    <b:Title>Evaluation of seismic performance of reinforced concrete (RC) buildings under near-field earthquakes</b:Title>
    <b:Publisher>Springer</b:Publisher>
    <b:Tag>moniri2017evaluation</b:Tag>
    <b:Author>
      <b:Author>
        <b:NameList>
          <b:Person>
            <b:Last>Moniri</b:Last>
            <b:First>Hassan</b:First>
          </b:Person>
        </b:NameList>
      </b:Author>
    </b:Author>
    <b:Pages>13–25</b:Pages>
    <b:JournalName>International Journal of Advanced Structural Engineering</b:JournalName>
    <b:Number>1</b:Number>
    <b:RefOrder>30</b:RefOrder>
  </b:Source>
  <b:Source>
    <b:Year>2018</b:Year>
    <b:Volume>47</b:Volume>
    <b:BIBTEX_Entry>article</b:BIBTEX_Entry>
    <b:SourceType>JournalArticle</b:SourceType>
    <b:Title>Cloud to IDA: Efficient fragility assessment with limited scaling</b:Title>
    <b:Publisher>Wiley Online Library</b:Publisher>
    <b:Tag>miano2018cloud</b:Tag>
    <b:Author>
      <b:Author>
        <b:NameList>
          <b:Person>
            <b:Last>Miano</b:Last>
            <b:First>Andrea</b:First>
          </b:Person>
          <b:Person>
            <b:Last>Jalayer</b:Last>
            <b:First>Fatemeh</b:First>
          </b:Person>
          <b:Person>
            <b:Last>Ebrahimian</b:Last>
            <b:First>Hossein</b:First>
          </b:Person>
          <b:Person>
            <b:Last>Prota</b:Last>
            <b:First>Andrea</b:First>
          </b:Person>
        </b:NameList>
      </b:Author>
    </b:Author>
    <b:Pages>1124–1147</b:Pages>
    <b:JournalName>Earthquake Engineering &amp; Structural Dynamics</b:JournalName>
    <b:Number>5</b:Number>
    <b:RefOrder>31</b:RefOrder>
  </b:Source>
  <b:Source>
    <b:Year>2015</b:Year>
    <b:Volume>48</b:Volume>
    <b:BIBTEX_Entry>article</b:BIBTEX_Entry>
    <b:SourceType>JournalArticle</b:SourceType>
    <b:Title>Experimental study of bond–slip in RC structural elements with plain bars</b:Title>
    <b:Publisher>Springer</b:Publisher>
    <b:Tag>melo2015experimental</b:Tag>
    <b:Author>
      <b:Author>
        <b:NameList>
          <b:Person>
            <b:Last>Melo</b:Last>
            <b:First>José</b:First>
          </b:Person>
          <b:Person>
            <b:Last>Rossetto</b:Last>
            <b:First>Tiziana</b:First>
          </b:Person>
          <b:Person>
            <b:Last>Varum</b:Last>
            <b:First>Humberto</b:First>
          </b:Person>
        </b:NameList>
      </b:Author>
    </b:Author>
    <b:Pages>2367–2381</b:Pages>
    <b:JournalName>Materials and Structures</b:JournalName>
    <b:Number>8</b:Number>
    <b:RefOrder>32</b:RefOrder>
  </b:Source>
  <b:Source>
    <b:Year>2015</b:Year>
    <b:Volume>44</b:Volume>
    <b:BIBTEX_Entry>article</b:BIBTEX_Entry>
    <b:SourceType>JournalArticle</b:SourceType>
    <b:Title>Cyclic behaviour of interior beam–column joints reinforced with plain bars</b:Title>
    <b:Publisher>Wiley Online Library</b:Publisher>
    <b:Tag>melo2015cyclic</b:Tag>
    <b:Author>
      <b:Author>
        <b:NameList>
          <b:Person>
            <b:Last>Melo</b:Last>
            <b:First>José</b:First>
          </b:Person>
          <b:Person>
            <b:Last>Varum</b:Last>
            <b:First>Humberto</b:First>
          </b:Person>
          <b:Person>
            <b:Last>Rossetto</b:Last>
            <b:First>Tiziana</b:First>
          </b:Person>
        </b:NameList>
      </b:Author>
    </b:Author>
    <b:Pages>1351–1371</b:Pages>
    <b:JournalName>Earthquake Engineering &amp; Structural Dynamics</b:JournalName>
    <b:Number>9</b:Number>
    <b:RefOrder>33</b:RefOrder>
  </b:Source>
  <b:Source>
    <b:Year>2000</b:Year>
    <b:BIBTEX_Entry>article</b:BIBTEX_Entry>
    <b:SourceType>JournalArticle</b:SourceType>
    <b:Title>Open system for earthquake engineering simulation</b:Title>
    <b:Tag>mckenna2000open</b:Tag>
    <b:Author>
      <b:Author>
        <b:NameList>
          <b:Person>
            <b:Last>McKenna</b:Last>
            <b:First>Frank</b:First>
          </b:Person>
          <b:Person>
            <b:Last>Fenves</b:Last>
            <b:Middle>L.</b:Middle>
            <b:First>Gregory</b:First>
          </b:Person>
          <b:Person>
            <b:Last>Scott</b:Last>
            <b:Middle>H.</b:Middle>
            <b:First>Michael</b:First>
          </b:Person>
          <b:Person>
            <b:Last>others</b:Last>
          </b:Person>
        </b:NameList>
      </b:Author>
    </b:Author>
    <b:JournalName>University of California, Berkeley, CA</b:JournalName>
    <b:RefOrder>34</b:RefOrder>
  </b:Source>
  <b:Source>
    <b:Year>2018</b:Year>
    <b:Volume>18</b:Volume>
    <b:BIBTEX_Entry>article</b:BIBTEX_Entry>
    <b:SourceType>JournalArticle</b:SourceType>
    <b:Title>Seismic performance assessment of RC frame structures subjected to far-field and near-field ground motions considering strain rate effect</b:Title>
    <b:Publisher>World Scientific</b:Publisher>
    <b:Tag>li2018seismic</b:Tag>
    <b:Author>
      <b:Author>
        <b:NameList>
          <b:Person>
            <b:Last>Li</b:Last>
            <b:First>Rou-Han</b:First>
          </b:Person>
          <b:Person>
            <b:Last>Li</b:Last>
            <b:First>Hong-Nan</b:First>
          </b:Person>
          <b:Person>
            <b:Last>Li</b:Last>
            <b:First>Chao</b:First>
          </b:Person>
        </b:NameList>
      </b:Author>
    </b:Author>
    <b:Pages>1850127</b:Pages>
    <b:JournalName>International Journal of Structural Stability and Dynamics</b:JournalName>
    <b:Number>10</b:Number>
    <b:RefOrder>35</b:RefOrder>
  </b:Source>
  <b:Source>
    <b:Year>2021</b:Year>
    <b:Volume>25</b:Volume>
    <b:BIBTEX_Entry>article</b:BIBTEX_Entry>
    <b:SourceType>JournalArticle</b:SourceType>
    <b:Title>Study on Sectional Nonuniform Corrosion and Bond Strength of Plain Rebar Embedded in Concrete</b:Title>
    <b:Publisher>Springer</b:Publisher>
    <b:Tag>li2021study</b:Tag>
    <b:Author>
      <b:Author>
        <b:NameList>
          <b:Person>
            <b:Last>Li</b:Last>
            <b:First>Changming</b:First>
          </b:Person>
          <b:Person>
            <b:Last>Song</b:Last>
            <b:First>Li</b:First>
          </b:Person>
          <b:Person>
            <b:Last>Qu</b:Last>
            <b:First>Fulai</b:First>
          </b:Person>
          <b:Person>
            <b:Last>Li</b:Last>
            <b:First>Xiaoke</b:First>
          </b:Person>
          <b:Person>
            <b:Last>Zhao</b:Last>
            <b:First>Shunbo</b:First>
          </b:Person>
        </b:NameList>
      </b:Author>
    </b:Author>
    <b:Pages>3031–3040</b:Pages>
    <b:JournalName>KSCE Journal of Civil Engineering</b:JournalName>
    <b:Number>8</b:Number>
    <b:RefOrder>36</b:RefOrder>
  </b:Source>
  <b:Source>
    <b:Year>2006</b:Year>
    <b:Volume>28</b:Volume>
    <b:BIBTEX_Entry>article</b:BIBTEX_Entry>
    <b:SourceType>JournalArticle</b:SourceType>
    <b:Title>The effect of material and ground motion uncertainty on the seismic vulnerability curves of RC structure</b:Title>
    <b:Publisher>Elsevier</b:Publisher>
    <b:Tag>kwon2006effect</b:Tag>
    <b:Author>
      <b:Author>
        <b:NameList>
          <b:Person>
            <b:Last>Kwon</b:Last>
            <b:First>Oh-Sung</b:First>
          </b:Person>
          <b:Person>
            <b:Last>Elnashai</b:Last>
            <b:First>Amr</b:First>
          </b:Person>
        </b:NameList>
      </b:Author>
    </b:Author>
    <b:Pages>289–303</b:Pages>
    <b:JournalName>Engineering structures</b:JournalName>
    <b:Number>2</b:Number>
    <b:RefOrder>37</b:RefOrder>
  </b:Source>
  <b:Source>
    <b:Year>1971</b:Year>
    <b:Volume>97</b:Volume>
    <b:BIBTEX_Entry>article</b:BIBTEX_Entry>
    <b:SourceType>JournalArticle</b:SourceType>
    <b:Title>Flexural members with confined concrete</b:Title>
    <b:Publisher>American Society of Civil Engineers</b:Publisher>
    <b:Tag>kent1971flexural</b:Tag>
    <b:Author>
      <b:Author>
        <b:NameList>
          <b:Person>
            <b:Last>Kent</b:Last>
            <b:Middle>Charles</b:Middle>
            <b:First>Dudley</b:First>
          </b:Person>
          <b:Person>
            <b:Last>Park</b:Last>
            <b:First>Robert</b:First>
          </b:Person>
        </b:NameList>
      </b:Author>
    </b:Author>
    <b:Pages>1969–1990</b:Pages>
    <b:JournalName>Journal of the Structural Division</b:JournalName>
    <b:Number>7</b:Number>
    <b:RefOrder>38</b:RefOrder>
  </b:Source>
  <b:Source>
    <b:Year>2013</b:Year>
    <b:Volume>73</b:Volume>
    <b:BIBTEX_Entry>article</b:BIBTEX_Entry>
    <b:SourceType>JournalArticle</b:SourceType>
    <b:Title>Use of a 3D optical measurement technique for stochastic corrosion pattern analysis of reinforcing bars subjected to accelerated corrosion</b:Title>
    <b:Publisher>Elsevier</b:Publisher>
    <b:Tag>kashani2013use</b:Tag>
    <b:Author>
      <b:Author>
        <b:NameList>
          <b:Person>
            <b:Last>Kashani</b:Last>
            <b:Middle>M.</b:Middle>
            <b:First>Mohammad</b:First>
          </b:Person>
          <b:Person>
            <b:Last>Crewe</b:Last>
            <b:Middle>J.</b:Middle>
            <b:First>Adam</b:First>
          </b:Person>
          <b:Person>
            <b:Last>Alexander</b:Last>
            <b:Middle>A.</b:Middle>
            <b:First>Nicholas</b:First>
          </b:Person>
        </b:NameList>
      </b:Author>
    </b:Author>
    <b:Pages>208–221</b:Pages>
    <b:JournalName>Corrosion Science</b:JournalName>
    <b:RefOrder>39</b:RefOrder>
  </b:Source>
  <b:Source>
    <b:Year>1969</b:Year>
    <b:Volume>95</b:Volume>
    <b:BIBTEX_Entry>article</b:BIBTEX_Entry>
    <b:SourceType>JournalArticle</b:SourceType>
    <b:Title>Behavior of concrete under compressive loadings</b:Title>
    <b:Publisher>American Society of Civil Engineers</b:Publisher>
    <b:Tag>karsan1969behavior</b:Tag>
    <b:Author>
      <b:Author>
        <b:NameList>
          <b:Person>
            <b:Last>Karsan</b:Last>
            <b:Middle>Demir</b:Middle>
            <b:First>I.</b:First>
          </b:Person>
          <b:Person>
            <b:Last>Jirsa</b:Last>
            <b:Middle>O.</b:Middle>
            <b:First>James</b:First>
          </b:Person>
        </b:NameList>
      </b:Author>
    </b:Author>
    <b:Pages>2543–2564</b:Pages>
    <b:JournalName>Journal of the Structural Division</b:JournalName>
    <b:Number>12</b:Number>
    <b:RefOrder>40</b:RefOrder>
  </b:Source>
  <b:Source>
    <b:Year>2015</b:Year>
    <b:Volume>13</b:Volume>
    <b:BIBTEX_Entry>article</b:BIBTEX_Entry>
    <b:SourceType>JournalArticle</b:SourceType>
    <b:Title>Bayesian Cloud Analysis: efficient structural fragility assessment using linear regression</b:Title>
    <b:Publisher>Springer</b:Publisher>
    <b:Tag>jalayer2015bayesian</b:Tag>
    <b:Author>
      <b:Author>
        <b:NameList>
          <b:Person>
            <b:Last>Jalayer</b:Last>
            <b:First>Fatemeh</b:First>
          </b:Person>
          <b:Person>
            <b:Last>De Risi</b:Last>
            <b:First>Raffaele</b:First>
          </b:Person>
          <b:Person>
            <b:Last>Manfredi</b:Last>
            <b:First>Gaetano</b:First>
          </b:Person>
        </b:NameList>
      </b:Author>
    </b:Author>
    <b:Pages>1183–1203</b:Pages>
    <b:JournalName>Bulletin of Earthquake Engineering</b:JournalName>
    <b:Number>4</b:Number>
    <b:RefOrder>41</b:RefOrder>
  </b:Source>
  <b:Source>
    <b:Year>2017</b:Year>
    <b:Volume>148</b:Volume>
    <b:BIBTEX_Entry>article</b:BIBTEX_Entry>
    <b:SourceType>JournalArticle</b:SourceType>
    <b:Title>Degradation relationships for the mechanical properties of corroded steel rebars</b:Title>
    <b:Publisher>Elsevier</b:Publisher>
    <b:Tag>imperatore2017degradation</b:Tag>
    <b:Author>
      <b:Author>
        <b:NameList>
          <b:Person>
            <b:Last>Imperatore</b:Last>
            <b:First>Stefania</b:First>
          </b:Person>
          <b:Person>
            <b:Last>Rinaldi</b:Last>
            <b:First>Zila</b:First>
          </b:Person>
          <b:Person>
            <b:Last>Drago</b:Last>
            <b:First>Carlo</b:First>
          </b:Person>
        </b:NameList>
      </b:Author>
    </b:Author>
    <b:Pages>219–230</b:Pages>
    <b:JournalName>Construction and Building Materials</b:JournalName>
    <b:RefOrder>42</b:RefOrder>
  </b:Source>
  <b:Source>
    <b:Year>2019</b:Year>
    <b:Volume>196</b:Volume>
    <b:BIBTEX_Entry>article</b:BIBTEX_Entry>
    <b:SourceType>JournalArticle</b:SourceType>
    <b:Title>Seismic response of concrete gravity dams under near field and far field ground motions</b:Title>
    <b:Publisher>Elsevier</b:Publisher>
    <b:Tag>gorai2019seismic</b:Tag>
    <b:Author>
      <b:Author>
        <b:NameList>
          <b:Person>
            <b:Last>Gorai</b:Last>
            <b:First>Soumya</b:First>
          </b:Person>
          <b:Person>
            <b:Last>Maity</b:Last>
            <b:First>Damodar</b:First>
          </b:Person>
        </b:NameList>
      </b:Author>
    </b:Author>
    <b:Pages>109292</b:Pages>
    <b:JournalName>Engineering Structures</b:JournalName>
    <b:RefOrder>43</b:RefOrder>
  </b:Source>
  <b:Source>
    <b:Year>2021</b:Year>
    <b:Volume>11</b:Volume>
    <b:BIBTEX_Entry>article</b:BIBTEX_Entry>
    <b:SourceType>JournalArticle</b:SourceType>
    <b:Title>A Review of the Performance of Infilled RC Structures in Recent Earthquakes</b:Title>
    <b:Publisher>Multidisciplinary Digital Publishing Institute</b:Publisher>
    <b:Tag>furtado2021review</b:Tag>
    <b:Author>
      <b:Author>
        <b:NameList>
          <b:Person>
            <b:Last>Furtado</b:Last>
            <b:First>André</b:First>
          </b:Person>
          <b:Person>
            <b:Last>Rodrigues</b:Last>
            <b:First>Hugo</b:First>
          </b:Person>
          <b:Person>
            <b:Last>Arêde</b:Last>
            <b:First>António</b:First>
          </b:Person>
          <b:Person>
            <b:Last>Varum</b:Last>
            <b:First>Humberto</b:First>
          </b:Person>
        </b:NameList>
      </b:Author>
    </b:Author>
    <b:Pages>5889</b:Pages>
    <b:JournalName>Applied Sciences</b:JournalName>
    <b:Number>13</b:Number>
    <b:RefOrder>44</b:RefOrder>
  </b:Source>
  <b:Source>
    <b:Year>2015</b:Year>
    <b:Volume>334</b:Volume>
    <b:BIBTEX_Entry>article</b:BIBTEX_Entry>
    <b:SourceType>JournalArticle</b:SourceType>
    <b:Title>Seismic assessment of structures and lifelines</b:Title>
    <b:Publisher>Elsevier</b:Publisher>
    <b:Tag>fragiadakis2015seismic</b:Tag>
    <b:Author>
      <b:Author>
        <b:NameList>
          <b:Person>
            <b:Last>Fragiadakis</b:Last>
            <b:First>M.</b:First>
          </b:Person>
          <b:Person>
            <b:Last>Vamvatsikos</b:Last>
            <b:First>D.</b:First>
          </b:Person>
          <b:Person>
            <b:Last>Karlaftis</b:Last>
            <b:Middle>G.</b:Middle>
            <b:First>M.</b:First>
          </b:Person>
          <b:Person>
            <b:Last>Lagaros</b:Last>
            <b:Middle>D.</b:Middle>
            <b:First>N.</b:First>
          </b:Person>
          <b:Person>
            <b:Last>Papadrakakis</b:Last>
            <b:First>M.</b:First>
          </b:Person>
        </b:NameList>
      </b:Author>
    </b:Author>
    <b:Pages>29–56</b:Pages>
    <b:JournalName>Journal of Sound and Vibration</b:JournalName>
    <b:RefOrder>45</b:RefOrder>
  </b:Source>
  <b:Source>
    <b:Year>2005</b:Year>
    <b:Volume>27</b:Volume>
    <b:BIBTEX_Entry>article</b:BIBTEX_Entry>
    <b:SourceType>JournalArticle</b:SourceType>
    <b:Title>Experimental behaviour of anchored smooth rebars in old type reinforced concrete buildings</b:Title>
    <b:Publisher>Elsevier</b:Publisher>
    <b:Tag>fabbrocino2005experimental</b:Tag>
    <b:Author>
      <b:Author>
        <b:NameList>
          <b:Person>
            <b:Last>Fabbrocino</b:Last>
            <b:First>Giovanni</b:First>
          </b:Person>
          <b:Person>
            <b:Last>Verderame</b:Last>
            <b:Middle>M.</b:Middle>
            <b:First>Gerardo</b:First>
          </b:Person>
          <b:Person>
            <b:Last>Manfredi</b:Last>
            <b:First>Gaetano</b:First>
          </b:Person>
        </b:NameList>
      </b:Author>
    </b:Author>
    <b:Pages>1575–1585</b:Pages>
    <b:JournalName>Engineering Structures</b:JournalName>
    <b:Number>10</b:Number>
    <b:RefOrder>46</b:RefOrder>
  </b:Source>
  <b:Source>
    <b:Year>1992</b:Year>
    <b:Volume>3</b:Volume>
    <b:BIBTEX_Entry>article</b:BIBTEX_Entry>
    <b:SourceType>JournalArticle</b:SourceType>
    <b:Title>1-1: 2004 Eurocode 2: Design of concrete structures</b:Title>
    <b:Tag>en19921</b:Tag>
    <b:Author>
      <b:Author>
        <b:NameList>
          <b:Person>
            <b:Last>En</b:Last>
            <b:Middle>S.</b:Middle>
            <b:First>B.</b:First>
          </b:Person>
        </b:NameList>
      </b:Author>
    </b:Author>
    <b:JournalName>General rules and rules for buildings</b:JournalName>
    <b:RefOrder>47</b:RefOrder>
  </b:Source>
  <b:Source>
    <b:Year>2021</b:Year>
    <b:BIBTEX_Entry>article</b:BIBTEX_Entry>
    <b:SourceType>JournalArticle</b:SourceType>
    <b:Title>A numerical study of pitting corrosion in reinforced concrete structures</b:Title>
    <b:Publisher>Elsevier</b:Publisher>
    <b:Tag>el2021numerical</b:Tag>
    <b:Author>
      <b:Author>
        <b:NameList>
          <b:Person>
            <b:Last>El Alami</b:Last>
            <b:First>Eliass</b:First>
          </b:Person>
          <b:Person>
            <b:Last>Fekak</b:Last>
            <b:First>Fatima-Ezzahra</b:First>
          </b:Person>
          <b:Person>
            <b:Last>Garibaldi</b:Last>
            <b:First>Luigi</b:First>
          </b:Person>
          <b:Person>
            <b:Last>Elkhalfi</b:Last>
            <b:First>Ahmed</b:First>
          </b:Person>
        </b:NameList>
      </b:Author>
    </b:Author>
    <b:Pages>102789</b:Pages>
    <b:JournalName>Journal of Building Engineering</b:JournalName>
    <b:RefOrder>48</b:RefOrder>
  </b:Source>
  <b:Source>
    <b:Year>2000</b:Year>
    <b:BIBTEX_Entry>article</b:BIBTEX_Entry>
    <b:SourceType>JournalArticle</b:SourceType>
    <b:Title>Statistical quantification of the variables in the limit state functions</b:Title>
    <b:Tag>duracrete2000statistical</b:Tag>
    <b:Author>
      <b:Author>
        <b:NameList>
          <b:Person>
            <b:Last>DuraCrete</b:Last>
          </b:Person>
        </b:NameList>
      </b:Author>
    </b:Author>
    <b:JournalName>The European Union-Brite EuRam III-Contract BRPR-CT95-0132-Project BE95-1347/R9</b:JournalName>
    <b:RefOrder>49</b:RefOrder>
  </b:Source>
  <b:Source>
    <b:Year>2020</b:Year>
    <b:Volume>18</b:Volume>
    <b:BIBTEX_Entry>article</b:BIBTEX_Entry>
    <b:SourceType>JournalArticle</b:SourceType>
    <b:Title>Numerical evaluation of the seismic performance of existing reinforced concrete buildings with corroded smooth rebars</b:Title>
    <b:Publisher>Springer</b:Publisher>
    <b:Tag>di2020numerical</b:Tag>
    <b:Author>
      <b:Author>
        <b:NameList>
          <b:Person>
            <b:Last>Di Sarno</b:Last>
            <b:First>Luigi</b:First>
          </b:Person>
          <b:Person>
            <b:Last>Pugliese</b:Last>
            <b:First>Francesco</b:First>
          </b:Person>
        </b:NameList>
      </b:Author>
    </b:Author>
    <b:Pages>4227–4273</b:Pages>
    <b:JournalName>Bulletin of Earthquake Engineering</b:JournalName>
    <b:Number>9</b:Number>
    <b:RefOrder>50</b:RefOrder>
  </b:Source>
  <b:Source>
    <b:Year>2021</b:Year>
    <b:Volume>240</b:Volume>
    <b:BIBTEX_Entry>article</b:BIBTEX_Entry>
    <b:SourceType>JournalArticle</b:SourceType>
    <b:Title>Non-linear finite element optimization for inelastic buckling modelling of smooth rebars</b:Title>
    <b:Publisher>Elsevier</b:Publisher>
    <b:Tag>di2021non</b:Tag>
    <b:Author>
      <b:Author>
        <b:NameList>
          <b:Person>
            <b:Last>Di Sarno</b:Last>
            <b:First>Luigi</b:First>
          </b:Person>
          <b:Person>
            <b:Last>Pugliese</b:Last>
            <b:First>Francesco</b:First>
          </b:Person>
          <b:Person>
            <b:Last>De Risi</b:Last>
            <b:First>Raffaele</b:First>
          </b:Person>
        </b:NameList>
      </b:Author>
    </b:Author>
    <b:Pages>112378</b:Pages>
    <b:JournalName>Engineering Structures</b:JournalName>
    <b:RefOrder>51</b:RefOrder>
  </b:Source>
  <b:Source>
    <b:Year>2014</b:Year>
    <b:Volume>140</b:Volume>
    <b:BIBTEX_Entry>article</b:BIBTEX_Entry>
    <b:SourceType>JournalArticle</b:SourceType>
    <b:Title>Cyclic behavior of nonconforming full-scale RC columns</b:Title>
    <b:Publisher>American Society of Civil Engineers</b:Publisher>
    <b:Tag>di2014cyclic</b:Tag>
    <b:Author>
      <b:Author>
        <b:NameList>
          <b:Person>
            <b:Last>Di Ludovico</b:Last>
            <b:First>M.</b:First>
          </b:Person>
          <b:Person>
            <b:Last>Verderame</b:Last>
            <b:Middle>M.</b:Middle>
            <b:First>G.</b:First>
          </b:Person>
          <b:Person>
            <b:Last>Prota</b:Last>
            <b:First>A.</b:First>
          </b:Person>
          <b:Person>
            <b:Last>Manfredi</b:Last>
            <b:First>G.</b:First>
          </b:Person>
          <b:Person>
            <b:Last>Cosenza</b:Last>
            <b:First>E.</b:First>
          </b:Person>
        </b:NameList>
      </b:Author>
    </b:Author>
    <b:Pages>04013107</b:Pages>
    <b:JournalName>Journal of Structural Engineering</b:JournalName>
    <b:Number>5</b:Number>
    <b:RefOrder>52</b:RefOrder>
  </b:Source>
  <b:Source>
    <b:Year>2017</b:Year>
    <b:Volume>145</b:Volume>
    <b:BIBTEX_Entry>article</b:BIBTEX_Entry>
    <b:SourceType>JournalArticle</b:SourceType>
    <b:Title>Probabilistic seismic performance assessment of an existing RC bridge with portal-frame piers designed for gravity loads only</b:Title>
    <b:Publisher>Elsevier</b:Publisher>
    <b:Tag>de2017probabilistic</b:Tag>
    <b:Author>
      <b:Author>
        <b:NameList>
          <b:Person>
            <b:Last>De Risi</b:Last>
            <b:First>Raffaele</b:First>
          </b:Person>
          <b:Person>
            <b:Last>Di Sarno</b:Last>
            <b:First>Luigi</b:First>
          </b:Person>
          <b:Person>
            <b:Last>Paolacci</b:Last>
            <b:First>Fabrizio</b:First>
          </b:Person>
        </b:NameList>
      </b:Author>
    </b:Author>
    <b:Pages>348–367</b:Pages>
    <b:JournalName>Engineering Structures</b:JournalName>
    <b:RefOrder>53</b:RefOrder>
  </b:Source>
  <b:Source>
    <b:Year>2017</b:Year>
    <b:Volume>46</b:Volume>
    <b:BIBTEX_Entry>article</b:BIBTEX_Entry>
    <b:SourceType>JournalArticle</b:SourceType>
    <b:Title>Modelling exterior unreinforced beam-column joints in seismic analysis of non-ductile RC frames</b:Title>
    <b:Publisher>Wiley Online Library</b:Publisher>
    <b:Tag>de2017modelling</b:Tag>
    <b:Author>
      <b:Author>
        <b:NameList>
          <b:Person>
            <b:Last>De Risi</b:Last>
            <b:Middle>Teresa</b:Middle>
            <b:First>Maria</b:First>
          </b:Person>
          <b:Person>
            <b:Last>Ricci</b:Last>
            <b:First>Paolo</b:First>
          </b:Person>
          <b:Person>
            <b:Last>Verderame</b:Last>
            <b:Middle>M.</b:Middle>
            <b:First>Gerardo</b:First>
          </b:Person>
        </b:NameList>
      </b:Author>
    </b:Author>
    <b:Pages>899–923</b:Pages>
    <b:JournalName>Earthquake Engineering &amp; Structural Dynamics</b:JournalName>
    <b:Number>6</b:Number>
    <b:RefOrder>54</b:RefOrder>
  </b:Source>
  <b:Source>
    <b:Year>2015</b:Year>
    <b:Volume>7</b:Volume>
    <b:BIBTEX_Entry>article</b:BIBTEX_Entry>
    <b:SourceType>JournalArticle</b:SourceType>
    <b:Title>Seismic damages comparison of low-rise moderate reinforced concrete moment frames in the near-and far-field earthquakes by a probabilistic approach</b:Title>
    <b:Publisher>Springer</b:Publisher>
    <b:Tag>dadashi2015seismic</b:Tag>
    <b:Author>
      <b:Author>
        <b:NameList>
          <b:Person>
            <b:Last>Dadashi</b:Last>
            <b:First>Reza</b:First>
          </b:Person>
          <b:Person>
            <b:Last>Nasserasadi</b:Last>
            <b:First>Kiarash</b:First>
          </b:Person>
        </b:NameList>
      </b:Author>
    </b:Author>
    <b:Pages>171–180</b:Pages>
    <b:JournalName>International Journal of Advanced Structural Engineering (IJASE)</b:JournalName>
    <b:Number>2</b:Number>
    <b:RefOrder>55</b:RefOrder>
  </b:Source>
  <b:Source>
    <b:Year>2018</b:Year>
    <b:Volume>155</b:Volume>
    <b:BIBTEX_Entry>article</b:BIBTEX_Entry>
    <b:SourceType>JournalArticle</b:SourceType>
    <b:Title>Seismic fragility analysis of deteriorating RC bridge substructures subject to marine chloride-induced corrosion</b:Title>
    <b:Publisher>Elsevier</b:Publisher>
    <b:Tag>cui2018seismic</b:Tag>
    <b:Author>
      <b:Author>
        <b:NameList>
          <b:Person>
            <b:Last>Cui</b:Last>
            <b:First>Fengkun</b:First>
          </b:Person>
          <b:Person>
            <b:Last>Zhang</b:Last>
            <b:First>Haonan</b:First>
          </b:Person>
          <b:Person>
            <b:Last>Ghosn</b:Last>
            <b:First>Michel</b:First>
          </b:Person>
          <b:Person>
            <b:Last>Xu</b:Last>
            <b:First>Yue</b:First>
          </b:Person>
        </b:NameList>
      </b:Author>
    </b:Author>
    <b:Pages>61–72</b:Pages>
    <b:JournalName>Engineering Structures</b:JournalName>
    <b:RefOrder>56</b:RefOrder>
  </b:Source>
  <b:Source>
    <b:Year>2009</b:Year>
    <b:BIBTEX_Entry>book</b:BIBTEX_Entry>
    <b:SourceType>Book</b:SourceType>
    <b:Title>Quantification of building seismic performance factors</b:Title>
    <b:Publisher>US Department of Homeland Security, FEMA</b:Publisher>
    <b:Tag>applied2009quantification</b:Tag>
    <b:Author>
      <b:Author>
        <b:NameList>
          <b:Person>
            <b:Last>Council</b:Last>
            <b:Middle>Technology</b:Middle>
            <b:First>Applied</b:First>
          </b:Person>
          <b:Person>
            <b:Last>Agency</b:Last>
            <b:Middle>States. Federal Emergency Management</b:Middle>
            <b:First>United</b:First>
          </b:Person>
        </b:NameList>
      </b:Author>
    </b:Author>
    <b:RefOrder>57</b:RefOrder>
  </b:Source>
  <b:Source>
    <b:Year>2006</b:Year>
    <b:Volume>10</b:Volume>
    <b:BIBTEX_Entry>article</b:BIBTEX_Entry>
    <b:SourceType>JournalArticle</b:SourceType>
    <b:Title>Experimental behaviour and numerical modelling of smooth steel bars under compression</b:Title>
    <b:Publisher>World Scientific</b:Publisher>
    <b:Tag>cosenza2006experimental</b:Tag>
    <b:Author>
      <b:Author>
        <b:NameList>
          <b:Person>
            <b:Last>Cosenza</b:Last>
            <b:First>Edoardo</b:First>
          </b:Person>
          <b:Person>
            <b:Last>Prota</b:Last>
            <b:First>Andrea</b:First>
          </b:Person>
        </b:NameList>
      </b:Author>
    </b:Author>
    <b:Pages>313–329</b:Pages>
    <b:JournalName>Journal of Earthquake Engineering</b:JournalName>
    <b:Number>03</b:Number>
    <b:RefOrder>58</b:RefOrder>
  </b:Source>
  <b:Source>
    <b:Year>2004</b:Year>
    <b:Volume>130</b:Volume>
    <b:BIBTEX_Entry>article</b:BIBTEX_Entry>
    <b:SourceType>JournalArticle</b:SourceType>
    <b:Title>Structural assessment of corroded reinforced concrete beams: modeling guidelines</b:Title>
    <b:Publisher>American Society of Civil Engineers</b:Publisher>
    <b:Tag>coronelli2004structural</b:Tag>
    <b:Author>
      <b:Author>
        <b:NameList>
          <b:Person>
            <b:Last>Coronelli</b:Last>
            <b:First>Dario</b:First>
          </b:Person>
          <b:Person>
            <b:Last>Gambarova</b:Last>
            <b:First>P.</b:First>
          </b:Person>
        </b:NameList>
      </b:Author>
    </b:Author>
    <b:Pages>1214–1224</b:Pages>
    <b:JournalName>Journal of structural engineering</b:JournalName>
    <b:Number>8</b:Number>
    <b:RefOrder>59</b:RefOrder>
  </b:Source>
  <b:Source>
    <b:Year>2002</b:Year>
    <b:Volume>128</b:Volume>
    <b:BIBTEX_Entry>article</b:BIBTEX_Entry>
    <b:SourceType>JournalArticle</b:SourceType>
    <b:Title>Probabilistic Basis for 2000 SAC Federal Emergency Management Agency Steel Moment Frame Guidelines</b:Title>
    <b:Tag>doi:10.1061/(ASCE)0733-9445(2002)128:4(526)</b:Tag>
    <b:DOI>10.1061/(ASCE)0733-9445(2002)128:4(526)</b:DOI>
    <b:Author>
      <b:Author>
        <b:NameList>
          <b:Person>
            <b:Last>Cornell</b:Last>
            <b:Middle>Allin</b:Middle>
            <b:First>C.</b:First>
          </b:Person>
          <b:Person>
            <b:Last>Jalayer</b:Last>
            <b:First>Fatemeh</b:First>
          </b:Person>
          <b:Person>
            <b:Last>Hamburger</b:Last>
            <b:Middle>O.</b:Middle>
            <b:First>Ronald</b:First>
          </b:Person>
          <b:Person>
            <b:Last>Foutch</b:Last>
            <b:Middle>A.</b:Middle>
            <b:First>Douglas</b:First>
          </b:Person>
        </b:NameList>
      </b:Author>
    </b:Author>
    <b:Pages>526-533</b:Pages>
    <b:JournalName>Journal of Structural Engineering</b:JournalName>
    <b:Number>4</b:Number>
    <b:RefOrder>60</b:RefOrder>
  </b:Source>
  <b:Source>
    <b:Year>2015</b:Year>
    <b:Volume>13</b:Volume>
    <b:BIBTEX_Entry>article</b:BIBTEX_Entry>
    <b:SourceType>JournalArticle</b:SourceType>
    <b:Title>Shear strength degradation due to flexural ductility demand in circular RC columns</b:Title>
    <b:Publisher>Springer</b:Publisher>
    <b:Tag>colajanni2015shear</b:Tag>
    <b:Author>
      <b:Author>
        <b:NameList>
          <b:Person>
            <b:Last>Colajanni</b:Last>
            <b:First>Piero</b:First>
          </b:Person>
          <b:Person>
            <b:Last>Recupero</b:Last>
            <b:First>Antonino</b:First>
          </b:Person>
          <b:Person>
            <b:Last>Spinella</b:Last>
            <b:First>Nino</b:First>
          </b:Person>
        </b:NameList>
      </b:Author>
    </b:Author>
    <b:Pages>1795–1807</b:Pages>
    <b:JournalName>Bulletin of Earthquake Engineering</b:JournalName>
    <b:Number>6</b:Number>
    <b:RefOrder>61</b:RefOrder>
  </b:Source>
  <b:Source>
    <b:Year>2005</b:Year>
    <b:BIBTEX_Entry>article</b:BIBTEX_Entry>
    <b:SourceType>JournalArticle</b:SourceType>
    <b:Title>Eurocode 8: Design of structures for earthquake resistance-Part 3: Assessment and retrofitting of buildings</b:Title>
    <b:Tag>code2005eurocode</b:Tag>
    <b:Author>
      <b:Author>
        <b:NameList>
          <b:Person>
            <b:Last>Code</b:Last>
            <b:First>Price</b:First>
          </b:Person>
        </b:NameList>
      </b:Author>
    </b:Author>
    <b:RefOrder>62</b:RefOrder>
  </b:Source>
  <b:Source>
    <b:Year>2020</b:Year>
    <b:Volume>211</b:Volume>
    <b:BIBTEX_Entry>article</b:BIBTEX_Entry>
    <b:SourceType>JournalArticle</b:SourceType>
    <b:Title>Resistance model uncertainty in non-linear finite element analyses of cyclically loaded reinforced concrete systems</b:Title>
    <b:Publisher>Elsevier</b:Publisher>
    <b:Tag>castaldo2020resistance</b:Tag>
    <b:Author>
      <b:Author>
        <b:NameList>
          <b:Person>
            <b:Last>Castaldo</b:Last>
            <b:First>Paolo</b:First>
          </b:Person>
          <b:Person>
            <b:Last>Gino</b:Last>
            <b:First>Diego</b:First>
          </b:Person>
          <b:Person>
            <b:Last>Bertagnoli</b:Last>
            <b:First>Gabriele</b:First>
          </b:Person>
          <b:Person>
            <b:Last>Mancini</b:Last>
            <b:First>Giuseppe</b:First>
          </b:Person>
        </b:NameList>
      </b:Author>
    </b:Author>
    <b:Pages>110496</b:Pages>
    <b:JournalName>Engineering Structures</b:JournalName>
    <b:RefOrder>63</b:RefOrder>
  </b:Source>
  <b:Source>
    <b:Year>2016</b:Year>
    <b:Volume>10</b:Volume>
    <b:BIBTEX_Entry>article</b:BIBTEX_Entry>
    <b:SourceType>JournalArticle</b:SourceType>
    <b:Title>Fragility curves and loss functions for RC structural components with smooth rebars</b:Title>
    <b:Publisher>Techno-Press</b:Publisher>
    <b:Tag>cardone2016fragility</b:Tag>
    <b:Author>
      <b:Author>
        <b:NameList>
          <b:Person>
            <b:Last>Cardone</b:Last>
            <b:First>Donatello</b:First>
          </b:Person>
        </b:NameList>
      </b:Author>
    </b:Author>
    <b:Pages>1181–1212</b:Pages>
    <b:JournalName>Earthquakes and Structures</b:JournalName>
    <b:Number>5</b:Number>
    <b:RefOrder>64</b:RefOrder>
  </b:Source>
  <b:Source>
    <b:Year>2021</b:Year>
    <b:Volume>22</b:Volume>
    <b:BIBTEX_Entry>article</b:BIBTEX_Entry>
    <b:SourceType>JournalArticle</b:SourceType>
    <b:Title>Local bond–slip model for plain surface reinforcement</b:Title>
    <b:Publisher>Wiley Online Library</b:Publisher>
    <b:Tag>cairns2021local</b:Tag>
    <b:Author>
      <b:Author>
        <b:NameList>
          <b:Person>
            <b:Last>Cairns</b:Last>
            <b:First>John</b:First>
          </b:Person>
        </b:NameList>
      </b:Author>
    </b:Author>
    <b:Pages>666–675</b:Pages>
    <b:JournalName>Structural Concrete</b:JournalName>
    <b:Number>2</b:Number>
    <b:RefOrder>65</b:RefOrder>
  </b:Source>
  <b:Source>
    <b:Year>2009</b:Year>
    <b:Volume>3</b:Volume>
    <b:BIBTEX_Entry>article</b:BIBTEX_Entry>
    <b:SourceType>JournalArticle</b:SourceType>
    <b:Title>R/C existing structures with smooth reinforcing bars: experimental behaviour of beam-column joints subject to cyclic lateral loads</b:Title>
    <b:Tag>braga2009r</b:Tag>
    <b:Author>
      <b:Author>
        <b:NameList>
          <b:Person>
            <b:Last>Braga</b:Last>
            <b:First>Franco</b:First>
          </b:Person>
          <b:Person>
            <b:Last>Gigliotti</b:Last>
            <b:First>Rosario</b:First>
          </b:Person>
          <b:Person>
            <b:Last>Laterza</b:Last>
            <b:First>Michelangelo</b:First>
          </b:Person>
        </b:NameList>
      </b:Author>
    </b:Author>
    <b:JournalName>The Open Construction and Building Technology Journal</b:JournalName>
    <b:Number>1</b:Number>
    <b:RefOrder>66</b:RefOrder>
  </b:Source>
  <b:Source>
    <b:Year>1951</b:Year>
    <b:Volume>13</b:Volume>
    <b:BIBTEX_Entry>article</b:BIBTEX_Entry>
    <b:SourceType>JournalArticle</b:SourceType>
    <b:Title>On the Experimental Attainment of Optimum Conditions</b:Title>
    <b:Tag>https://doi.org/10.1111/j.2517-6161.1951.tb00067.x</b:Tag>
    <b:URL>https://rss.onlinelibrary.wiley.com/doi/abs/10.1111/j.2517-6161.1951.tb00067.x</b:URL>
    <b:DOI>https://doi.org/10.1111/j.2517-6161.1951.tb00067.x</b:DOI>
    <b:Author>
      <b:Author>
        <b:NameList>
          <b:Person>
            <b:Last>Box</b:Last>
            <b:Middle>E. P.</b:Middle>
            <b:First>G.</b:First>
          </b:Person>
          <b:Person>
            <b:Last>Wilson</b:Last>
            <b:Middle>B.</b:Middle>
            <b:First>K.</b:First>
          </b:Person>
        </b:NameList>
      </b:Author>
    </b:Author>
    <b:Pages>1-38</b:Pages>
    <b:JournalName>Journal of the Royal Statistical Society: Series B (Methodological)</b:JournalName>
    <b:Number>1</b:Number>
    <b:RefOrder>67</b:RefOrder>
  </b:Source>
  <b:Source>
    <b:Year>2019</b:Year>
    <b:Volume>33</b:Volume>
    <b:BIBTEX_Entry>article</b:BIBTEX_Entry>
    <b:SourceType>JournalArticle</b:SourceType>
    <b:Title>Seismic fragility analysis of base-isolated building frames excited by near-and far-field earthquakes</b:Title>
    <b:Publisher>American Society of Civil Engineers</b:Publisher>
    <b:Tag>bhandari2019seismic</b:Tag>
    <b:Author>
      <b:Author>
        <b:NameList>
          <b:Person>
            <b:Last>Bhandari</b:Last>
            <b:First>M.</b:First>
          </b:Person>
          <b:Person>
            <b:Last>Bharti</b:Last>
            <b:Middle>D.</b:Middle>
            <b:First>S.</b:First>
          </b:Person>
          <b:Person>
            <b:Last>Shrimali</b:Last>
            <b:Middle>K.</b:Middle>
            <b:First>M.</b:First>
          </b:Person>
          <b:Person>
            <b:Last>Datta</b:Last>
            <b:Middle>K.</b:Middle>
            <b:First>T.</b:First>
          </b:Person>
        </b:NameList>
      </b:Author>
    </b:Author>
    <b:Pages>04019029</b:Pages>
    <b:JournalName>Journal of Performance of Constructed Facilities</b:JournalName>
    <b:Number>3</b:Number>
    <b:RefOrder>68</b:RefOrder>
  </b:Source>
  <b:Source>
    <b:Year>2008</b:Year>
    <b:BIBTEX_Entry>article</b:BIBTEX_Entry>
    <b:SourceType>JournalArticle</b:SourceType>
    <b:Title>Performance Modeling Strategies for Modern Reinforced Concrete Bridge</b:Title>
    <b:Tag>berry2008performance</b:Tag>
    <b:Author>
      <b:Author>
        <b:NameList>
          <b:Person>
            <b:Last>Berry</b:Last>
            <b:Middle>P.</b:Middle>
            <b:First>Michael</b:First>
          </b:Person>
          <b:Person>
            <b:Last>Eberhard</b:Last>
            <b:Middle>O.</b:Middle>
            <b:First>Marc</b:First>
          </b:Person>
        </b:NameList>
      </b:Author>
    </b:Author>
    <b:JournalName>University of California, Berkeley</b:JournalName>
    <b:RefOrder>69</b:RefOrder>
  </b:Source>
  <b:Source>
    <b:Year>2000</b:Year>
    <b:BIBTEX_Entry>book</b:BIBTEX_Entry>
    <b:SourceType>Book</b:SourceType>
    <b:Title>Sectional analysis of reinforced concrete members</b:Title>
    <b:Publisher>University of Toronto Toronto</b:Publisher>
    <b:Tag>bentz2000sectional</b:Tag>
    <b:Author>
      <b:Author>
        <b:NameList>
          <b:Person>
            <b:Last>Bentz</b:Last>
            <b:Middle>C.</b:Middle>
            <b:First>Evan</b:First>
          </b:Person>
        </b:NameList>
      </b:Author>
    </b:Author>
    <b:RefOrder>70</b:RefOrder>
  </b:Source>
  <b:Source>
    <b:Year>1998</b:Year>
    <b:Volume>124</b:Volume>
    <b:BIBTEX_Entry>article</b:BIBTEX_Entry>
    <b:SourceType>JournalArticle</b:SourceType>
    <b:Title>Three proposals for characterizing MDOF nonlinear seismic response</b:Title>
    <b:Publisher>American Society of Civil Engineers</b:Publisher>
    <b:Tag>bazzurro1998three</b:Tag>
    <b:Author>
      <b:Author>
        <b:NameList>
          <b:Person>
            <b:Last>Bazzurro</b:Last>
            <b:First>Paolo</b:First>
          </b:Person>
          <b:Person>
            <b:Last>Cornell</b:Last>
            <b:Middle>Allin</b:Middle>
            <b:First>C.</b:First>
          </b:Person>
          <b:Person>
            <b:Last>Shome</b:Last>
            <b:First>Nilesh</b:First>
          </b:Person>
          <b:Person>
            <b:Last>Carballo</b:Last>
            <b:Middle>E.</b:Middle>
            <b:First>Jorge</b:First>
          </b:Person>
        </b:NameList>
      </b:Author>
    </b:Author>
    <b:Pages>1281–1289</b:Pages>
    <b:JournalName>Journal of Structural Engineering</b:JournalName>
    <b:Number>11</b:Number>
    <b:RefOrder>71</b:RefOrder>
  </b:Source>
  <b:Source>
    <b:Year>2010</b:Year>
    <b:Volume>24</b:Volume>
    <b:BIBTEX_Entry>article</b:BIBTEX_Entry>
    <b:SourceType>JournalArticle</b:SourceType>
    <b:Title>Learning from construction failures due to the 2009 L’Aquila, Italy, earthquake</b:Title>
    <b:Publisher>American Society of Civil Engineers</b:Publisher>
    <b:Tag>augenti2010learning</b:Tag>
    <b:Author>
      <b:Author>
        <b:NameList>
          <b:Person>
            <b:Last>Augenti</b:Last>
            <b:First>N.</b:First>
          </b:Person>
          <b:Person>
            <b:Last>Parisi</b:Last>
            <b:First>F.</b:First>
          </b:Person>
        </b:NameList>
      </b:Author>
    </b:Author>
    <b:Pages>536–555</b:Pages>
    <b:JournalName>Journal of Performance of Constructed Facilities</b:JournalName>
    <b:Number>6</b:Number>
    <b:RefOrder>72</b:RefOrder>
  </b:Source>
  <b:Source>
    <b:Year>1998</b:Year>
    <b:Volume>31</b:Volume>
    <b:BIBTEX_Entry>article</b:BIBTEX_Entry>
    <b:SourceType>JournalArticle</b:SourceType>
    <b:Title>Factors controlling cracking of concrete affected by reinforcement corrosion</b:Title>
    <b:Publisher>Springer</b:Publisher>
    <b:Tag>alonso1998factors</b:Tag>
    <b:Author>
      <b:Author>
        <b:NameList>
          <b:Person>
            <b:Last>Alonso</b:Last>
            <b:First>C.</b:First>
          </b:Person>
          <b:Person>
            <b:Last>Andrade</b:Last>
            <b:First>C.</b:First>
          </b:Person>
          <b:Person>
            <b:Last>Rodriguez</b:Last>
            <b:First>J.</b:First>
          </b:Person>
          <b:Person>
            <b:Last>Diez</b:Last>
            <b:Middle>Miguel</b:Middle>
            <b:First>José</b:First>
          </b:Person>
        </b:NameList>
      </b:Author>
    </b:Author>
    <b:Pages>435–441</b:Pages>
    <b:JournalName>Materials and structures</b:JournalName>
    <b:Number>7</b:Number>
    <b:RefOrder>73</b:RefOrder>
  </b:Source>
  <b:Source>
    <b:Year>2019</b:Year>
    <b:Volume>116</b:Volume>
    <b:BIBTEX_Entry>article</b:BIBTEX_Entry>
    <b:SourceType>JournalArticle</b:SourceType>
    <b:Title>Constitutive model for inelastic buckling behavior of reinforcing bars</b:Title>
    <b:Publisher>American Concrete Institute</b:Publisher>
    <b:Tag>akkaya2019constitutive</b:Tag>
    <b:Author>
      <b:Author>
        <b:NameList>
          <b:Person>
            <b:Last>Akkaya</b:Last>
            <b:First>Yildir</b:First>
          </b:Person>
          <b:Person>
            <b:Last>Guner</b:Last>
            <b:First>Serhan</b:First>
          </b:Person>
          <b:Person>
            <b:Last>Vecchio</b:Last>
            <b:Middle>J.</b:Middle>
            <b:First>Frank</b:First>
          </b:Person>
        </b:NameList>
      </b:Author>
    </b:Author>
    <b:Pages>195–10</b:Pages>
    <b:JournalName>ACI Structural Journal</b:JournalName>
    <b:Number>2</b:Number>
    <b:RefOrder>74</b:RefOrder>
  </b:Source>
  <b:Source>
    <b:Year>2001</b:Year>
    <b:Volume>224</b:Volume>
    <b:BIBTEX_Entry>article</b:BIBTEX_Entry>
    <b:SourceType>JournalArticle</b:SourceType>
    <b:Title>Control of cracking in concrete structures</b:Title>
    <b:Tag>abou2001control</b:Tag>
    <b:Author>
      <b:Author>
        <b:NameList>
          <b:Person>
            <b:Last>Abou-Zeid</b:Last>
            <b:First>Mohamed</b:First>
          </b:Person>
          <b:Person>
            <b:Last>Fowler</b:Last>
            <b:Middle>W.</b:Middle>
            <b:First>David</b:First>
          </b:Person>
          <b:Person>
            <b:Last>Nawy</b:Last>
            <b:Middle>G.</b:Middle>
            <b:First>Edward</b:First>
          </b:Person>
          <b:Person>
            <b:Last>Allen</b:Last>
            <b:Middle>H.</b:Middle>
            <b:First>John</b:First>
          </b:Person>
          <b:Person>
            <b:Last>Halvorsen</b:Last>
            <b:Middle>T.</b:Middle>
            <b:First>Grant</b:First>
          </b:Person>
          <b:Person>
            <b:Last>Poston</b:Last>
            <b:Middle>W.</b:Middle>
            <b:First>Randall</b:First>
          </b:Person>
          <b:Person>
            <b:Last>Barlow</b:Last>
            <b:Middle>P.</b:Middle>
            <b:First>James</b:First>
          </b:Person>
          <b:Person>
            <b:Last>Hansen</b:Last>
            <b:First>Will</b:First>
          </b:Person>
          <b:Person>
            <b:Last>Rhoads</b:Last>
            <b:Middle>J.</b:Middle>
            <b:First>Royce</b:First>
          </b:Person>
          <b:Person>
            <b:Last>Brander</b:Last>
            <b:Middle>E.</b:Middle>
            <b:First>Merle</b:First>
          </b:Person>
          <b:Person>
            <b:Last>others</b:Last>
          </b:Person>
        </b:NameList>
      </b:Author>
    </b:Author>
    <b:Pages>12–16</b:Pages>
    <b:JournalName>Report, ACI Committee</b:JournalName>
    <b:RefOrder>75</b:RefOrder>
  </b:Source>
</b:Sources>
</file>

<file path=customXml/itemProps1.xml><?xml version="1.0" encoding="utf-8"?>
<ds:datastoreItem xmlns:ds="http://schemas.openxmlformats.org/officeDocument/2006/customXml" ds:itemID="{C80D3DF9-B9FB-4022-BD27-2F6E78C88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12140</Words>
  <Characters>69201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81179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Pugliese, Francesco</dc:creator>
  <cp:keywords/>
  <dc:description/>
  <cp:lastModifiedBy>Pugliese, Francesco</cp:lastModifiedBy>
  <cp:revision>2</cp:revision>
  <cp:lastPrinted>2021-12-01T12:28:00Z</cp:lastPrinted>
  <dcterms:created xsi:type="dcterms:W3CDTF">2021-12-20T08:57:00Z</dcterms:created>
  <dcterms:modified xsi:type="dcterms:W3CDTF">2021-12-20T08:57:00Z</dcterms:modified>
</cp:coreProperties>
</file>