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CCB" w14:textId="61D9A434" w:rsidR="005D3F2D" w:rsidRPr="009747FB" w:rsidRDefault="005D3F2D" w:rsidP="005D3F2D">
      <w:pPr>
        <w:pStyle w:val="NoSpacing"/>
        <w:jc w:val="center"/>
        <w:rPr>
          <w:rFonts w:ascii="Times New Roman" w:hAnsi="Times New Roman" w:cs="Times New Roman"/>
          <w:b/>
          <w:bCs/>
          <w:sz w:val="24"/>
          <w:szCs w:val="24"/>
        </w:rPr>
      </w:pPr>
      <w:r w:rsidRPr="009747FB">
        <w:rPr>
          <w:rFonts w:ascii="Times New Roman" w:hAnsi="Times New Roman" w:cs="Times New Roman"/>
          <w:b/>
          <w:bCs/>
          <w:sz w:val="24"/>
          <w:szCs w:val="24"/>
        </w:rPr>
        <w:t>Spaces of Harassment: A Multilevel Analysis of the Role of Community Ethnic Composition, Segregation and Social Disorganisation Among Ethnic Minorities in Britain</w:t>
      </w:r>
    </w:p>
    <w:p w14:paraId="6465532C" w14:textId="77777777" w:rsidR="005D3F2D" w:rsidRDefault="005D3F2D" w:rsidP="0078559A">
      <w:pPr>
        <w:pStyle w:val="NoSpacing"/>
        <w:rPr>
          <w:rFonts w:ascii="Times New Roman" w:hAnsi="Times New Roman" w:cs="Times New Roman"/>
          <w:color w:val="000000" w:themeColor="text1"/>
          <w:sz w:val="24"/>
          <w:szCs w:val="24"/>
        </w:rPr>
      </w:pPr>
    </w:p>
    <w:p w14:paraId="18C633D8" w14:textId="2C9ED530" w:rsidR="005D3F2D" w:rsidRPr="00994BBC" w:rsidRDefault="005D3F2D" w:rsidP="005D3F2D">
      <w:pPr>
        <w:pStyle w:val="NoSpacing"/>
        <w:jc w:val="center"/>
        <w:rPr>
          <w:rFonts w:ascii="Times New Roman" w:hAnsi="Times New Roman" w:cs="Times New Roman"/>
          <w:color w:val="000000" w:themeColor="text1"/>
          <w:sz w:val="24"/>
          <w:szCs w:val="24"/>
        </w:rPr>
      </w:pPr>
      <w:r w:rsidRPr="00994BBC">
        <w:rPr>
          <w:rFonts w:ascii="Times New Roman" w:hAnsi="Times New Roman" w:cs="Times New Roman"/>
          <w:color w:val="000000" w:themeColor="text1"/>
          <w:sz w:val="24"/>
          <w:szCs w:val="24"/>
        </w:rPr>
        <w:t>William Shankley</w:t>
      </w:r>
    </w:p>
    <w:p w14:paraId="06BF9281" w14:textId="77777777" w:rsidR="005D3F2D" w:rsidRPr="00994BBC" w:rsidRDefault="005D3F2D" w:rsidP="005D3F2D">
      <w:pPr>
        <w:pStyle w:val="NoSpacing"/>
        <w:jc w:val="center"/>
        <w:rPr>
          <w:rFonts w:ascii="Times New Roman" w:hAnsi="Times New Roman" w:cs="Times New Roman"/>
          <w:color w:val="000000" w:themeColor="text1"/>
          <w:sz w:val="24"/>
          <w:szCs w:val="24"/>
        </w:rPr>
      </w:pPr>
      <w:r w:rsidRPr="00994BBC">
        <w:rPr>
          <w:rFonts w:ascii="Times New Roman" w:hAnsi="Times New Roman" w:cs="Times New Roman"/>
          <w:color w:val="000000" w:themeColor="text1"/>
          <w:sz w:val="24"/>
          <w:szCs w:val="24"/>
        </w:rPr>
        <w:t>University of Manchester</w:t>
      </w:r>
    </w:p>
    <w:p w14:paraId="7E6418B4" w14:textId="77777777" w:rsidR="005D3F2D" w:rsidRPr="00994BBC" w:rsidRDefault="005D3F2D" w:rsidP="005D3F2D">
      <w:pPr>
        <w:pStyle w:val="NoSpacing"/>
        <w:jc w:val="center"/>
        <w:rPr>
          <w:rFonts w:ascii="Times New Roman" w:hAnsi="Times New Roman" w:cs="Times New Roman"/>
          <w:color w:val="000000" w:themeColor="text1"/>
          <w:sz w:val="24"/>
          <w:szCs w:val="24"/>
        </w:rPr>
      </w:pPr>
      <w:r w:rsidRPr="00994BBC">
        <w:rPr>
          <w:rFonts w:ascii="Times New Roman" w:hAnsi="Times New Roman" w:cs="Times New Roman"/>
          <w:color w:val="000000" w:themeColor="text1"/>
          <w:sz w:val="24"/>
          <w:szCs w:val="24"/>
        </w:rPr>
        <w:t>Corresponding Author: Tel:  +447894555840  Email: william.shankley@manchester.ac.uk</w:t>
      </w:r>
    </w:p>
    <w:p w14:paraId="6114BA48" w14:textId="46CB3F0F" w:rsidR="005D3F2D" w:rsidRDefault="005D3F2D" w:rsidP="005D3F2D">
      <w:pPr>
        <w:pStyle w:val="NoSpacing"/>
        <w:jc w:val="center"/>
        <w:rPr>
          <w:rFonts w:ascii="Times New Roman" w:hAnsi="Times New Roman" w:cs="Times New Roman"/>
          <w:color w:val="000000" w:themeColor="text1"/>
          <w:sz w:val="24"/>
          <w:szCs w:val="24"/>
        </w:rPr>
      </w:pPr>
    </w:p>
    <w:p w14:paraId="7E3EF265" w14:textId="382C5E06" w:rsidR="0094300B" w:rsidRPr="00657978" w:rsidRDefault="0094300B" w:rsidP="005D3F2D">
      <w:pPr>
        <w:pStyle w:val="NoSpacing"/>
        <w:jc w:val="center"/>
        <w:rPr>
          <w:rFonts w:ascii="Times New Roman" w:hAnsi="Times New Roman" w:cs="Times New Roman"/>
          <w:color w:val="000000" w:themeColor="text1"/>
          <w:sz w:val="24"/>
          <w:szCs w:val="24"/>
          <w:lang w:val="de-DE"/>
        </w:rPr>
      </w:pPr>
      <w:r w:rsidRPr="00657978">
        <w:rPr>
          <w:rFonts w:ascii="Times New Roman" w:hAnsi="Times New Roman" w:cs="Times New Roman"/>
          <w:color w:val="000000" w:themeColor="text1"/>
          <w:sz w:val="24"/>
          <w:szCs w:val="24"/>
          <w:lang w:val="de-DE"/>
        </w:rPr>
        <w:t xml:space="preserve">&amp; </w:t>
      </w:r>
    </w:p>
    <w:p w14:paraId="191FD430" w14:textId="77777777" w:rsidR="0094300B" w:rsidRPr="00657978" w:rsidRDefault="0094300B" w:rsidP="005D3F2D">
      <w:pPr>
        <w:pStyle w:val="NoSpacing"/>
        <w:jc w:val="center"/>
        <w:rPr>
          <w:rFonts w:ascii="Times New Roman" w:hAnsi="Times New Roman" w:cs="Times New Roman"/>
          <w:color w:val="000000" w:themeColor="text1"/>
          <w:sz w:val="24"/>
          <w:szCs w:val="24"/>
          <w:lang w:val="de-DE"/>
        </w:rPr>
      </w:pPr>
    </w:p>
    <w:p w14:paraId="733B56F6" w14:textId="4C65B727" w:rsidR="005D3F2D" w:rsidRPr="00657978" w:rsidRDefault="005D3F2D" w:rsidP="005D3F2D">
      <w:pPr>
        <w:pStyle w:val="NoSpacing"/>
        <w:jc w:val="center"/>
        <w:rPr>
          <w:rFonts w:ascii="Times New Roman" w:hAnsi="Times New Roman" w:cs="Times New Roman"/>
          <w:color w:val="000000" w:themeColor="text1"/>
          <w:sz w:val="24"/>
          <w:szCs w:val="24"/>
          <w:lang w:val="de-DE"/>
        </w:rPr>
      </w:pPr>
      <w:r w:rsidRPr="00657978">
        <w:rPr>
          <w:rFonts w:ascii="Times New Roman" w:hAnsi="Times New Roman" w:cs="Times New Roman"/>
          <w:color w:val="000000" w:themeColor="text1"/>
          <w:sz w:val="24"/>
          <w:szCs w:val="24"/>
          <w:lang w:val="de-DE"/>
        </w:rPr>
        <w:t>James Laurence</w:t>
      </w:r>
      <w:r w:rsidR="001A1DA5">
        <w:rPr>
          <w:rStyle w:val="FootnoteReference"/>
          <w:rFonts w:ascii="Times New Roman" w:hAnsi="Times New Roman" w:cs="Times New Roman"/>
          <w:color w:val="000000" w:themeColor="text1"/>
          <w:sz w:val="24"/>
          <w:szCs w:val="24"/>
          <w:lang w:val="de-DE"/>
        </w:rPr>
        <w:footnoteReference w:id="2"/>
      </w:r>
    </w:p>
    <w:p w14:paraId="46841068" w14:textId="77777777" w:rsidR="005D3F2D" w:rsidRDefault="005D3F2D" w:rsidP="005D3F2D">
      <w:pPr>
        <w:pStyle w:val="NoSpacing"/>
        <w:jc w:val="center"/>
        <w:rPr>
          <w:rFonts w:ascii="Times New Roman" w:hAnsi="Times New Roman" w:cs="Times New Roman"/>
          <w:color w:val="000000" w:themeColor="text1"/>
          <w:sz w:val="24"/>
          <w:szCs w:val="24"/>
          <w:lang w:val="de-DE"/>
        </w:rPr>
      </w:pPr>
      <w:r w:rsidRPr="00994BBC">
        <w:rPr>
          <w:rFonts w:ascii="Times New Roman" w:hAnsi="Times New Roman" w:cs="Times New Roman"/>
          <w:color w:val="000000" w:themeColor="text1"/>
          <w:sz w:val="24"/>
          <w:szCs w:val="24"/>
          <w:lang w:val="de-DE"/>
        </w:rPr>
        <w:t>University of Manchester/Das Wissenschaftzentrum Berlin fur Sozialforschung</w:t>
      </w:r>
    </w:p>
    <w:p w14:paraId="53763521" w14:textId="419DB89D" w:rsidR="005D3F2D" w:rsidRPr="00657978" w:rsidRDefault="005D3F2D" w:rsidP="005D3F2D">
      <w:pPr>
        <w:pStyle w:val="NoSpacing"/>
        <w:jc w:val="center"/>
        <w:rPr>
          <w:rFonts w:ascii="Times New Roman" w:hAnsi="Times New Roman" w:cs="Times New Roman"/>
          <w:color w:val="000000" w:themeColor="text1"/>
          <w:sz w:val="24"/>
          <w:szCs w:val="24"/>
        </w:rPr>
      </w:pPr>
      <w:r w:rsidRPr="00657978">
        <w:rPr>
          <w:rFonts w:ascii="Times New Roman" w:hAnsi="Times New Roman" w:cs="Times New Roman"/>
          <w:color w:val="000000" w:themeColor="text1"/>
          <w:sz w:val="24"/>
          <w:szCs w:val="24"/>
        </w:rPr>
        <w:t>Email: James.laurence@manchester.ac.uk</w:t>
      </w:r>
    </w:p>
    <w:p w14:paraId="47077E11" w14:textId="77777777" w:rsidR="00DB22D4" w:rsidRPr="005D311C" w:rsidRDefault="00DB22D4" w:rsidP="00F83303">
      <w:pPr>
        <w:pStyle w:val="NoSpacing"/>
        <w:rPr>
          <w:rFonts w:ascii="Times New Roman" w:hAnsi="Times New Roman" w:cs="Times New Roman"/>
          <w:sz w:val="24"/>
          <w:szCs w:val="24"/>
          <w:u w:val="single"/>
        </w:rPr>
      </w:pPr>
    </w:p>
    <w:p w14:paraId="6DED1AA4" w14:textId="77777777" w:rsidR="005D3F2D" w:rsidRPr="009747FB" w:rsidRDefault="005D3F2D" w:rsidP="005D3F2D">
      <w:pPr>
        <w:pStyle w:val="NoSpacing"/>
        <w:rPr>
          <w:rFonts w:ascii="Times New Roman" w:hAnsi="Times New Roman" w:cs="Times New Roman"/>
          <w:sz w:val="24"/>
          <w:szCs w:val="24"/>
          <w:u w:val="single"/>
        </w:rPr>
      </w:pPr>
      <w:r w:rsidRPr="009747FB">
        <w:rPr>
          <w:rFonts w:ascii="Times New Roman" w:hAnsi="Times New Roman" w:cs="Times New Roman"/>
          <w:sz w:val="24"/>
          <w:szCs w:val="24"/>
          <w:u w:val="single"/>
        </w:rPr>
        <w:t xml:space="preserve">Abstract </w:t>
      </w:r>
    </w:p>
    <w:p w14:paraId="3C23FE96" w14:textId="77777777" w:rsidR="005D3F2D" w:rsidRPr="009747FB" w:rsidRDefault="005D3F2D" w:rsidP="005D3F2D">
      <w:pPr>
        <w:pStyle w:val="NoSpacing"/>
        <w:jc w:val="both"/>
        <w:rPr>
          <w:rFonts w:ascii="Times New Roman" w:hAnsi="Times New Roman" w:cs="Times New Roman"/>
          <w:sz w:val="24"/>
          <w:szCs w:val="24"/>
        </w:rPr>
      </w:pPr>
    </w:p>
    <w:p w14:paraId="4BEAA7D1" w14:textId="156FADDB" w:rsidR="005D3F2D" w:rsidRPr="0078734D" w:rsidRDefault="005D3F2D" w:rsidP="005D3F2D">
      <w:pPr>
        <w:pStyle w:val="NoSpacing"/>
        <w:jc w:val="both"/>
        <w:rPr>
          <w:rFonts w:ascii="Times New Roman" w:hAnsi="Times New Roman" w:cs="Times New Roman"/>
          <w:color w:val="000000"/>
          <w:sz w:val="24"/>
          <w:szCs w:val="24"/>
          <w:lang w:val="en-US"/>
        </w:rPr>
      </w:pPr>
      <w:r w:rsidRPr="009747FB">
        <w:rPr>
          <w:rFonts w:ascii="Times New Roman" w:hAnsi="Times New Roman" w:cs="Times New Roman"/>
          <w:sz w:val="24"/>
          <w:szCs w:val="24"/>
        </w:rPr>
        <w:t>This paper examines the community-level drivers of ethnic minorities' experiences of harassment in</w:t>
      </w:r>
      <w:r>
        <w:rPr>
          <w:rFonts w:ascii="Times New Roman" w:hAnsi="Times New Roman" w:cs="Times New Roman"/>
          <w:sz w:val="24"/>
          <w:szCs w:val="24"/>
        </w:rPr>
        <w:t xml:space="preserve"> Britain</w:t>
      </w:r>
      <w:r w:rsidRPr="009747FB">
        <w:rPr>
          <w:rFonts w:ascii="Times New Roman" w:hAnsi="Times New Roman" w:cs="Times New Roman"/>
          <w:sz w:val="24"/>
          <w:szCs w:val="24"/>
        </w:rPr>
        <w:t xml:space="preserve">, particularly the role of community ethnic structure (ethnic composition, ethnic segregation and ethnic-change), socio-economic disadvantage, and residential stability. Drawing on an ethnic minority-booster sample of a large-scale UK panel dataset, we address several potential shortcomings with prior analyses to make novel contributions, including taking a multilevel approach, using self-reported harassment data and not police statistics, testing across multiple geographic-scales, and measuring </w:t>
      </w:r>
      <w:r>
        <w:rPr>
          <w:rFonts w:ascii="Times New Roman" w:hAnsi="Times New Roman" w:cs="Times New Roman"/>
          <w:sz w:val="24"/>
          <w:szCs w:val="24"/>
        </w:rPr>
        <w:t xml:space="preserve">both </w:t>
      </w:r>
      <w:r w:rsidRPr="009747FB">
        <w:rPr>
          <w:rFonts w:ascii="Times New Roman" w:hAnsi="Times New Roman" w:cs="Times New Roman"/>
          <w:sz w:val="24"/>
          <w:szCs w:val="24"/>
        </w:rPr>
        <w:t xml:space="preserve">actual </w:t>
      </w:r>
      <w:r>
        <w:rPr>
          <w:rFonts w:ascii="Times New Roman" w:hAnsi="Times New Roman" w:cs="Times New Roman"/>
          <w:sz w:val="24"/>
          <w:szCs w:val="24"/>
        </w:rPr>
        <w:t xml:space="preserve">harassment experiences </w:t>
      </w:r>
      <w:r w:rsidRPr="009747FB">
        <w:rPr>
          <w:rFonts w:ascii="Times New Roman" w:hAnsi="Times New Roman" w:cs="Times New Roman"/>
          <w:sz w:val="24"/>
          <w:szCs w:val="24"/>
        </w:rPr>
        <w:t xml:space="preserve">and </w:t>
      </w:r>
      <w:r>
        <w:rPr>
          <w:rFonts w:ascii="Times New Roman" w:hAnsi="Times New Roman" w:cs="Times New Roman"/>
          <w:sz w:val="24"/>
          <w:szCs w:val="24"/>
        </w:rPr>
        <w:t>fear of</w:t>
      </w:r>
      <w:r w:rsidRPr="009747FB">
        <w:rPr>
          <w:rFonts w:ascii="Times New Roman" w:hAnsi="Times New Roman" w:cs="Times New Roman"/>
          <w:sz w:val="24"/>
          <w:szCs w:val="24"/>
        </w:rPr>
        <w:t xml:space="preserve"> </w:t>
      </w:r>
      <w:r>
        <w:rPr>
          <w:rFonts w:ascii="Times New Roman" w:hAnsi="Times New Roman" w:cs="Times New Roman"/>
          <w:sz w:val="24"/>
          <w:szCs w:val="24"/>
        </w:rPr>
        <w:t xml:space="preserve">future </w:t>
      </w:r>
      <w:r w:rsidRPr="009747FB">
        <w:rPr>
          <w:rFonts w:ascii="Times New Roman" w:hAnsi="Times New Roman" w:cs="Times New Roman"/>
          <w:sz w:val="24"/>
          <w:szCs w:val="24"/>
        </w:rPr>
        <w:t>harassment. Key findings suggest minorities in areas with a higher share of Whites report a higher likelihood of harassment and that</w:t>
      </w:r>
      <w:r w:rsidR="00416AB3">
        <w:rPr>
          <w:rFonts w:ascii="Times New Roman" w:hAnsi="Times New Roman" w:cs="Times New Roman"/>
          <w:sz w:val="24"/>
          <w:szCs w:val="24"/>
        </w:rPr>
        <w:t xml:space="preserve"> living in more </w:t>
      </w:r>
      <w:r w:rsidRPr="009747FB">
        <w:rPr>
          <w:rFonts w:ascii="Times New Roman" w:hAnsi="Times New Roman" w:cs="Times New Roman"/>
          <w:sz w:val="24"/>
          <w:szCs w:val="24"/>
        </w:rPr>
        <w:t>residential</w:t>
      </w:r>
      <w:r w:rsidR="00416AB3">
        <w:rPr>
          <w:rFonts w:ascii="Times New Roman" w:hAnsi="Times New Roman" w:cs="Times New Roman"/>
          <w:sz w:val="24"/>
          <w:szCs w:val="24"/>
        </w:rPr>
        <w:t>ly</w:t>
      </w:r>
      <w:r w:rsidRPr="009747FB">
        <w:rPr>
          <w:rFonts w:ascii="Times New Roman" w:hAnsi="Times New Roman" w:cs="Times New Roman"/>
          <w:sz w:val="24"/>
          <w:szCs w:val="24"/>
        </w:rPr>
        <w:t xml:space="preserve"> </w:t>
      </w:r>
      <w:r w:rsidR="00DD1808" w:rsidRPr="009747FB">
        <w:rPr>
          <w:rFonts w:ascii="Times New Roman" w:hAnsi="Times New Roman" w:cs="Times New Roman"/>
          <w:sz w:val="24"/>
          <w:szCs w:val="24"/>
        </w:rPr>
        <w:t>segregat</w:t>
      </w:r>
      <w:r w:rsidR="00DD1808">
        <w:rPr>
          <w:rFonts w:ascii="Times New Roman" w:hAnsi="Times New Roman" w:cs="Times New Roman"/>
          <w:sz w:val="24"/>
          <w:szCs w:val="24"/>
        </w:rPr>
        <w:t>ed</w:t>
      </w:r>
      <w:r w:rsidR="00DD1808" w:rsidRPr="009747FB">
        <w:rPr>
          <w:rFonts w:ascii="Times New Roman" w:hAnsi="Times New Roman" w:cs="Times New Roman"/>
          <w:sz w:val="24"/>
          <w:szCs w:val="24"/>
        </w:rPr>
        <w:t xml:space="preserve"> </w:t>
      </w:r>
      <w:r w:rsidR="00DD1808">
        <w:rPr>
          <w:rFonts w:ascii="Times New Roman" w:hAnsi="Times New Roman" w:cs="Times New Roman"/>
          <w:sz w:val="24"/>
          <w:szCs w:val="24"/>
        </w:rPr>
        <w:t>areas</w:t>
      </w:r>
      <w:r w:rsidR="00416AB3">
        <w:rPr>
          <w:rFonts w:ascii="Times New Roman" w:hAnsi="Times New Roman" w:cs="Times New Roman"/>
          <w:sz w:val="24"/>
          <w:szCs w:val="24"/>
        </w:rPr>
        <w:t xml:space="preserve"> </w:t>
      </w:r>
      <w:r w:rsidRPr="009747FB">
        <w:rPr>
          <w:rFonts w:ascii="Times New Roman" w:hAnsi="Times New Roman" w:cs="Times New Roman"/>
          <w:sz w:val="24"/>
          <w:szCs w:val="24"/>
        </w:rPr>
        <w:t>increas</w:t>
      </w:r>
      <w:r w:rsidR="00416AB3">
        <w:rPr>
          <w:rFonts w:ascii="Times New Roman" w:hAnsi="Times New Roman" w:cs="Times New Roman"/>
          <w:sz w:val="24"/>
          <w:szCs w:val="24"/>
        </w:rPr>
        <w:t>es</w:t>
      </w:r>
      <w:r w:rsidR="00BC3250">
        <w:rPr>
          <w:rFonts w:ascii="Times New Roman" w:hAnsi="Times New Roman" w:cs="Times New Roman"/>
          <w:sz w:val="24"/>
          <w:szCs w:val="24"/>
        </w:rPr>
        <w:t xml:space="preserve"> minorities’</w:t>
      </w:r>
      <w:r w:rsidRPr="009747FB">
        <w:rPr>
          <w:rFonts w:ascii="Times New Roman" w:hAnsi="Times New Roman" w:cs="Times New Roman"/>
          <w:sz w:val="24"/>
          <w:szCs w:val="24"/>
        </w:rPr>
        <w:t xml:space="preserve"> likelihoods of harassment. </w:t>
      </w:r>
      <w:r w:rsidRPr="009747FB">
        <w:rPr>
          <w:rFonts w:ascii="Times New Roman" w:hAnsi="Times New Roman" w:cs="Times New Roman"/>
          <w:color w:val="000000"/>
          <w:sz w:val="24"/>
          <w:szCs w:val="24"/>
          <w:lang w:val="en-US"/>
        </w:rPr>
        <w:t>We also find strong evidence</w:t>
      </w:r>
      <w:r>
        <w:rPr>
          <w:rFonts w:ascii="Times New Roman" w:hAnsi="Times New Roman" w:cs="Times New Roman"/>
          <w:color w:val="000000"/>
          <w:sz w:val="24"/>
          <w:szCs w:val="24"/>
          <w:lang w:val="en-US"/>
        </w:rPr>
        <w:t xml:space="preserve"> </w:t>
      </w:r>
      <w:r w:rsidRPr="009747FB">
        <w:rPr>
          <w:rFonts w:ascii="Times New Roman" w:hAnsi="Times New Roman" w:cs="Times New Roman"/>
          <w:color w:val="000000"/>
          <w:sz w:val="24"/>
          <w:szCs w:val="24"/>
          <w:lang w:val="en-US"/>
        </w:rPr>
        <w:t>that socio-economic disadvantage and residential instability foster harassment.</w:t>
      </w:r>
      <w:r>
        <w:rPr>
          <w:rFonts w:ascii="Times New Roman" w:hAnsi="Times New Roman" w:cs="Times New Roman"/>
          <w:color w:val="000000"/>
          <w:sz w:val="24"/>
          <w:szCs w:val="24"/>
          <w:lang w:val="en-US"/>
        </w:rPr>
        <w:t xml:space="preserve"> We find that the</w:t>
      </w:r>
      <w:r w:rsidR="00BC3250">
        <w:rPr>
          <w:rFonts w:ascii="Times New Roman" w:hAnsi="Times New Roman" w:cs="Times New Roman"/>
          <w:color w:val="000000"/>
          <w:sz w:val="24"/>
          <w:szCs w:val="24"/>
          <w:lang w:val="en-US"/>
        </w:rPr>
        <w:t>se</w:t>
      </w:r>
      <w:r>
        <w:rPr>
          <w:rFonts w:ascii="Times New Roman" w:hAnsi="Times New Roman" w:cs="Times New Roman"/>
          <w:color w:val="000000"/>
          <w:sz w:val="24"/>
          <w:szCs w:val="24"/>
          <w:lang w:val="en-US"/>
        </w:rPr>
        <w:t xml:space="preserve"> same community-level drivers are also significant for minorities’ fear of harassment; in part, because experiences of harassment affect the victim</w:t>
      </w:r>
      <w:r w:rsidR="00416AB3">
        <w:rPr>
          <w:rFonts w:ascii="Times New Roman" w:hAnsi="Times New Roman" w:cs="Times New Roman"/>
          <w:color w:val="000000"/>
          <w:sz w:val="24"/>
          <w:szCs w:val="24"/>
          <w:lang w:val="en-US"/>
        </w:rPr>
        <w:t>’s fear of future harassment</w:t>
      </w:r>
      <w:r>
        <w:rPr>
          <w:rFonts w:ascii="Times New Roman" w:hAnsi="Times New Roman" w:cs="Times New Roman"/>
          <w:color w:val="000000"/>
          <w:sz w:val="24"/>
          <w:szCs w:val="24"/>
          <w:lang w:val="en-US"/>
        </w:rPr>
        <w:t xml:space="preserve">, but also </w:t>
      </w:r>
      <w:r w:rsidR="00BC3250">
        <w:rPr>
          <w:rFonts w:ascii="Times New Roman" w:hAnsi="Times New Roman" w:cs="Times New Roman"/>
          <w:color w:val="000000"/>
          <w:sz w:val="24"/>
          <w:szCs w:val="24"/>
          <w:lang w:val="en-US"/>
        </w:rPr>
        <w:t xml:space="preserve">because harassment experiences </w:t>
      </w:r>
      <w:r>
        <w:rPr>
          <w:rFonts w:ascii="Times New Roman" w:hAnsi="Times New Roman" w:cs="Times New Roman"/>
          <w:color w:val="000000"/>
          <w:sz w:val="24"/>
          <w:szCs w:val="24"/>
          <w:lang w:val="en-US"/>
        </w:rPr>
        <w:t xml:space="preserve">spill over to impact </w:t>
      </w:r>
      <w:r w:rsidR="00BC3250">
        <w:rPr>
          <w:rFonts w:ascii="Times New Roman" w:hAnsi="Times New Roman" w:cs="Times New Roman"/>
          <w:color w:val="000000"/>
          <w:sz w:val="24"/>
          <w:szCs w:val="24"/>
          <w:lang w:val="en-US"/>
        </w:rPr>
        <w:t>fear among a</w:t>
      </w:r>
      <w:r w:rsidR="00416AB3">
        <w:rPr>
          <w:rFonts w:ascii="Times New Roman" w:hAnsi="Times New Roman" w:cs="Times New Roman"/>
          <w:color w:val="000000"/>
          <w:sz w:val="24"/>
          <w:szCs w:val="24"/>
          <w:lang w:val="en-US"/>
        </w:rPr>
        <w:t xml:space="preserve"> victim’s </w:t>
      </w:r>
      <w:r>
        <w:rPr>
          <w:rFonts w:ascii="Times New Roman" w:hAnsi="Times New Roman" w:cs="Times New Roman"/>
          <w:color w:val="000000"/>
          <w:sz w:val="24"/>
          <w:szCs w:val="24"/>
          <w:lang w:val="en-US"/>
        </w:rPr>
        <w:t>close social contacts.</w:t>
      </w:r>
      <w:r w:rsidRPr="009747FB">
        <w:rPr>
          <w:rFonts w:ascii="Times New Roman" w:hAnsi="Times New Roman" w:cs="Times New Roman"/>
          <w:color w:val="000000"/>
          <w:sz w:val="24"/>
          <w:szCs w:val="24"/>
          <w:lang w:val="en-US"/>
        </w:rPr>
        <w:t xml:space="preserve"> These findings have important implications for the theorising of harassment and support the inclusion of community-level measures in national policy to reduce harassment. </w:t>
      </w:r>
    </w:p>
    <w:p w14:paraId="0434E947" w14:textId="77777777" w:rsidR="005D3F2D" w:rsidRPr="009747FB" w:rsidRDefault="005D3F2D" w:rsidP="005D3F2D">
      <w:pPr>
        <w:pStyle w:val="NoSpacing"/>
        <w:rPr>
          <w:rFonts w:ascii="Times New Roman" w:hAnsi="Times New Roman" w:cs="Times New Roman"/>
          <w:sz w:val="24"/>
          <w:szCs w:val="24"/>
          <w:u w:val="single"/>
        </w:rPr>
      </w:pPr>
    </w:p>
    <w:p w14:paraId="7CE5EEEE" w14:textId="009720D6" w:rsidR="005D3F2D" w:rsidRDefault="005D3F2D" w:rsidP="005D3F2D">
      <w:pPr>
        <w:pStyle w:val="NoSpacing"/>
        <w:rPr>
          <w:rFonts w:ascii="Times New Roman" w:hAnsi="Times New Roman" w:cs="Times New Roman"/>
          <w:sz w:val="24"/>
          <w:szCs w:val="24"/>
        </w:rPr>
      </w:pPr>
      <w:r w:rsidRPr="009747FB">
        <w:rPr>
          <w:rFonts w:ascii="Times New Roman" w:hAnsi="Times New Roman" w:cs="Times New Roman"/>
          <w:sz w:val="24"/>
          <w:szCs w:val="24"/>
        </w:rPr>
        <w:t>Keywords: Ethnic Minorities,</w:t>
      </w:r>
      <w:r w:rsidR="00B04E57">
        <w:rPr>
          <w:rFonts w:ascii="Times New Roman" w:hAnsi="Times New Roman" w:cs="Times New Roman"/>
          <w:sz w:val="24"/>
          <w:szCs w:val="24"/>
        </w:rPr>
        <w:t xml:space="preserve"> Fear of Harassment,</w:t>
      </w:r>
      <w:r w:rsidRPr="009747FB">
        <w:rPr>
          <w:rFonts w:ascii="Times New Roman" w:hAnsi="Times New Roman" w:cs="Times New Roman"/>
          <w:sz w:val="24"/>
          <w:szCs w:val="24"/>
        </w:rPr>
        <w:t xml:space="preserve"> Harassment, Multilevel Models, Segregation</w:t>
      </w:r>
    </w:p>
    <w:p w14:paraId="40D36C56" w14:textId="09EFFABC" w:rsidR="00D440D0" w:rsidRDefault="00D440D0" w:rsidP="005D3F2D">
      <w:pPr>
        <w:pStyle w:val="NoSpacing"/>
        <w:rPr>
          <w:rFonts w:ascii="Times New Roman" w:hAnsi="Times New Roman" w:cs="Times New Roman"/>
          <w:sz w:val="24"/>
          <w:szCs w:val="24"/>
        </w:rPr>
      </w:pPr>
    </w:p>
    <w:p w14:paraId="4C4ED638" w14:textId="77777777" w:rsidR="00D440D0" w:rsidRPr="009747FB" w:rsidRDefault="00D440D0" w:rsidP="00D440D0">
      <w:pPr>
        <w:pStyle w:val="NoSpacing"/>
        <w:rPr>
          <w:rFonts w:ascii="Times New Roman" w:hAnsi="Times New Roman" w:cs="Times New Roman"/>
          <w:sz w:val="24"/>
          <w:szCs w:val="24"/>
          <w:u w:val="single"/>
        </w:rPr>
      </w:pPr>
    </w:p>
    <w:p w14:paraId="077D11FE" w14:textId="77777777" w:rsidR="00D440D0" w:rsidRDefault="00D440D0" w:rsidP="00D440D0">
      <w:pPr>
        <w:pStyle w:val="NoSpacing"/>
        <w:numPr>
          <w:ilvl w:val="0"/>
          <w:numId w:val="41"/>
        </w:numPr>
        <w:ind w:left="284" w:hanging="284"/>
        <w:rPr>
          <w:rFonts w:ascii="Times New Roman" w:hAnsi="Times New Roman" w:cs="Times New Roman"/>
          <w:sz w:val="24"/>
          <w:szCs w:val="24"/>
          <w:u w:val="single"/>
        </w:rPr>
      </w:pPr>
      <w:r w:rsidRPr="009747FB">
        <w:rPr>
          <w:rFonts w:ascii="Times New Roman" w:hAnsi="Times New Roman" w:cs="Times New Roman"/>
          <w:sz w:val="24"/>
          <w:szCs w:val="24"/>
          <w:u w:val="single"/>
        </w:rPr>
        <w:t>Introduction</w:t>
      </w:r>
    </w:p>
    <w:p w14:paraId="6427E31C" w14:textId="77777777" w:rsidR="00D440D0" w:rsidRDefault="00D440D0" w:rsidP="00D440D0">
      <w:pPr>
        <w:pStyle w:val="NoSpacing"/>
        <w:rPr>
          <w:rFonts w:ascii="Times New Roman" w:hAnsi="Times New Roman" w:cs="Times New Roman"/>
          <w:sz w:val="24"/>
          <w:szCs w:val="24"/>
          <w:u w:val="single"/>
        </w:rPr>
      </w:pPr>
    </w:p>
    <w:p w14:paraId="69409EF5" w14:textId="6AF4B43B" w:rsidR="00D440D0" w:rsidRDefault="00D440D0" w:rsidP="00D440D0">
      <w:pPr>
        <w:pStyle w:val="NoSpacing"/>
        <w:jc w:val="both"/>
        <w:rPr>
          <w:rFonts w:ascii="Times New Roman" w:hAnsi="Times New Roman" w:cs="Times New Roman"/>
          <w:sz w:val="24"/>
          <w:szCs w:val="24"/>
        </w:rPr>
      </w:pPr>
      <w:r w:rsidRPr="006F2913">
        <w:rPr>
          <w:rFonts w:ascii="Times New Roman" w:hAnsi="Times New Roman" w:cs="Times New Roman"/>
          <w:sz w:val="24"/>
          <w:szCs w:val="24"/>
        </w:rPr>
        <w:t xml:space="preserve">As Britain continues to become more ethnically diverse, ethnic groups are increasingly </w:t>
      </w:r>
      <w:r>
        <w:rPr>
          <w:rFonts w:ascii="Times New Roman" w:hAnsi="Times New Roman" w:cs="Times New Roman"/>
          <w:sz w:val="24"/>
          <w:szCs w:val="24"/>
        </w:rPr>
        <w:t>encountering</w:t>
      </w:r>
      <w:r w:rsidRPr="006F2913">
        <w:rPr>
          <w:rFonts w:ascii="Times New Roman" w:hAnsi="Times New Roman" w:cs="Times New Roman"/>
          <w:sz w:val="24"/>
          <w:szCs w:val="24"/>
        </w:rPr>
        <w:t xml:space="preserve"> one another</w:t>
      </w:r>
      <w:r>
        <w:rPr>
          <w:rFonts w:ascii="Times New Roman" w:hAnsi="Times New Roman" w:cs="Times New Roman"/>
          <w:sz w:val="24"/>
          <w:szCs w:val="24"/>
        </w:rPr>
        <w:t xml:space="preserve"> in their everyday lives</w:t>
      </w:r>
      <w:r w:rsidRPr="006F2913">
        <w:rPr>
          <w:rFonts w:ascii="Times New Roman" w:hAnsi="Times New Roman" w:cs="Times New Roman"/>
          <w:sz w:val="24"/>
          <w:szCs w:val="24"/>
        </w:rPr>
        <w:t xml:space="preserve">. While many studies focus on the opportunities </w:t>
      </w:r>
      <w:r>
        <w:rPr>
          <w:rFonts w:ascii="Times New Roman" w:hAnsi="Times New Roman" w:cs="Times New Roman"/>
          <w:sz w:val="24"/>
          <w:szCs w:val="24"/>
        </w:rPr>
        <w:t xml:space="preserve">such </w:t>
      </w:r>
      <w:r w:rsidRPr="006F2913">
        <w:rPr>
          <w:rFonts w:ascii="Times New Roman" w:hAnsi="Times New Roman" w:cs="Times New Roman"/>
          <w:sz w:val="24"/>
          <w:szCs w:val="24"/>
        </w:rPr>
        <w:t>diversity brings for positive intergroup</w:t>
      </w:r>
      <w:r w:rsidR="00766FDF">
        <w:rPr>
          <w:rFonts w:ascii="Times New Roman" w:hAnsi="Times New Roman" w:cs="Times New Roman"/>
          <w:sz w:val="24"/>
          <w:szCs w:val="24"/>
        </w:rPr>
        <w:t>-</w:t>
      </w:r>
      <w:r>
        <w:rPr>
          <w:rFonts w:ascii="Times New Roman" w:hAnsi="Times New Roman" w:cs="Times New Roman"/>
          <w:sz w:val="24"/>
          <w:szCs w:val="24"/>
        </w:rPr>
        <w:t>encounters</w:t>
      </w:r>
      <w:r w:rsidR="00BB0FD1">
        <w:rPr>
          <w:rFonts w:ascii="Times New Roman" w:hAnsi="Times New Roman" w:cs="Times New Roman"/>
          <w:sz w:val="24"/>
          <w:szCs w:val="24"/>
        </w:rPr>
        <w:t>,</w:t>
      </w:r>
      <w:r>
        <w:rPr>
          <w:rFonts w:ascii="Times New Roman" w:hAnsi="Times New Roman" w:cs="Times New Roman"/>
          <w:sz w:val="24"/>
          <w:szCs w:val="24"/>
        </w:rPr>
        <w:t xml:space="preserve"> increasing ethnic diversity also </w:t>
      </w:r>
      <w:r w:rsidRPr="006F2913">
        <w:rPr>
          <w:rFonts w:ascii="Times New Roman" w:hAnsi="Times New Roman" w:cs="Times New Roman"/>
          <w:sz w:val="24"/>
          <w:szCs w:val="24"/>
        </w:rPr>
        <w:t xml:space="preserve">brings </w:t>
      </w:r>
      <w:r>
        <w:rPr>
          <w:rFonts w:ascii="Times New Roman" w:hAnsi="Times New Roman" w:cs="Times New Roman"/>
          <w:sz w:val="24"/>
          <w:szCs w:val="24"/>
        </w:rPr>
        <w:t>opportunities for more negative interethnic</w:t>
      </w:r>
      <w:r w:rsidR="00766FDF">
        <w:rPr>
          <w:rFonts w:ascii="Times New Roman" w:hAnsi="Times New Roman" w:cs="Times New Roman"/>
          <w:sz w:val="24"/>
          <w:szCs w:val="24"/>
        </w:rPr>
        <w:t>-</w:t>
      </w:r>
      <w:r>
        <w:rPr>
          <w:rFonts w:ascii="Times New Roman" w:hAnsi="Times New Roman" w:cs="Times New Roman"/>
          <w:sz w:val="24"/>
          <w:szCs w:val="24"/>
        </w:rPr>
        <w:t>encounters</w:t>
      </w:r>
      <w:r w:rsidR="00416AB3">
        <w:rPr>
          <w:rFonts w:ascii="Times New Roman" w:hAnsi="Times New Roman" w:cs="Times New Roman"/>
          <w:sz w:val="24"/>
          <w:szCs w:val="24"/>
        </w:rPr>
        <w:t>;</w:t>
      </w:r>
      <w:r>
        <w:rPr>
          <w:rFonts w:ascii="Times New Roman" w:hAnsi="Times New Roman" w:cs="Times New Roman"/>
          <w:sz w:val="24"/>
          <w:szCs w:val="24"/>
        </w:rPr>
        <w:t xml:space="preserve"> for example, experiences of racism</w:t>
      </w:r>
      <w:r w:rsidRPr="006F2913">
        <w:rPr>
          <w:rFonts w:ascii="Times New Roman" w:hAnsi="Times New Roman" w:cs="Times New Roman"/>
          <w:sz w:val="24"/>
          <w:szCs w:val="24"/>
        </w:rPr>
        <w:t xml:space="preserve"> (</w:t>
      </w:r>
      <w:r w:rsidRPr="00B506B6">
        <w:rPr>
          <w:rFonts w:ascii="Times New Roman" w:hAnsi="Times New Roman" w:cs="Times New Roman"/>
          <w:sz w:val="24"/>
          <w:szCs w:val="24"/>
        </w:rPr>
        <w:t>Nandi et al.</w:t>
      </w:r>
      <w:r>
        <w:rPr>
          <w:rFonts w:ascii="Times New Roman" w:hAnsi="Times New Roman" w:cs="Times New Roman"/>
          <w:sz w:val="24"/>
          <w:szCs w:val="24"/>
        </w:rPr>
        <w:t xml:space="preserve"> </w:t>
      </w:r>
      <w:r w:rsidRPr="00B506B6">
        <w:rPr>
          <w:rFonts w:ascii="Times New Roman" w:hAnsi="Times New Roman" w:cs="Times New Roman"/>
          <w:sz w:val="24"/>
          <w:szCs w:val="24"/>
        </w:rPr>
        <w:t>2016</w:t>
      </w:r>
      <w:r>
        <w:rPr>
          <w:rFonts w:ascii="Times New Roman" w:hAnsi="Times New Roman" w:cs="Times New Roman"/>
          <w:sz w:val="24"/>
          <w:szCs w:val="24"/>
        </w:rPr>
        <w:t>;</w:t>
      </w:r>
      <w:r w:rsidRPr="006F2913">
        <w:rPr>
          <w:rFonts w:ascii="Times New Roman" w:hAnsi="Times New Roman" w:cs="Times New Roman"/>
          <w:sz w:val="24"/>
          <w:szCs w:val="24"/>
        </w:rPr>
        <w:t xml:space="preserve"> Benier 2019). Focusing on minorities’ negative </w:t>
      </w:r>
      <w:r>
        <w:rPr>
          <w:rFonts w:ascii="Times New Roman" w:hAnsi="Times New Roman" w:cs="Times New Roman"/>
          <w:sz w:val="24"/>
          <w:szCs w:val="24"/>
        </w:rPr>
        <w:t>intergroup encounters</w:t>
      </w:r>
      <w:r w:rsidRPr="006F2913">
        <w:rPr>
          <w:rFonts w:ascii="Times New Roman" w:hAnsi="Times New Roman" w:cs="Times New Roman"/>
          <w:sz w:val="24"/>
          <w:szCs w:val="24"/>
        </w:rPr>
        <w:t xml:space="preserve"> is crucial</w:t>
      </w:r>
      <w:r>
        <w:rPr>
          <w:rFonts w:ascii="Times New Roman" w:hAnsi="Times New Roman" w:cs="Times New Roman"/>
          <w:sz w:val="24"/>
          <w:szCs w:val="24"/>
        </w:rPr>
        <w:t>,</w:t>
      </w:r>
      <w:r w:rsidRPr="006F2913">
        <w:rPr>
          <w:rFonts w:ascii="Times New Roman" w:hAnsi="Times New Roman" w:cs="Times New Roman"/>
          <w:sz w:val="24"/>
          <w:szCs w:val="24"/>
        </w:rPr>
        <w:t xml:space="preserve"> given they are not only </w:t>
      </w:r>
      <w:r>
        <w:rPr>
          <w:rFonts w:ascii="Times New Roman" w:hAnsi="Times New Roman" w:cs="Times New Roman"/>
          <w:sz w:val="24"/>
          <w:szCs w:val="24"/>
        </w:rPr>
        <w:t>traumatic</w:t>
      </w:r>
      <w:r w:rsidRPr="006F2913">
        <w:rPr>
          <w:rFonts w:ascii="Times New Roman" w:hAnsi="Times New Roman" w:cs="Times New Roman"/>
          <w:sz w:val="24"/>
          <w:szCs w:val="24"/>
        </w:rPr>
        <w:t xml:space="preserve"> experiences, but they also have well-established and long-lasting effects on minorities’ physical (Karlsen and Nazroo</w:t>
      </w:r>
      <w:r>
        <w:rPr>
          <w:rFonts w:ascii="Times New Roman" w:hAnsi="Times New Roman" w:cs="Times New Roman"/>
          <w:sz w:val="24"/>
          <w:szCs w:val="24"/>
        </w:rPr>
        <w:t>,</w:t>
      </w:r>
      <w:r w:rsidRPr="006F2913">
        <w:rPr>
          <w:rFonts w:ascii="Times New Roman" w:hAnsi="Times New Roman" w:cs="Times New Roman"/>
          <w:sz w:val="24"/>
          <w:szCs w:val="24"/>
        </w:rPr>
        <w:t xml:space="preserve"> 2002) and mental health (Nandi et al.</w:t>
      </w:r>
      <w:r w:rsidR="0061704C">
        <w:rPr>
          <w:rFonts w:ascii="Times New Roman" w:hAnsi="Times New Roman" w:cs="Times New Roman"/>
          <w:sz w:val="24"/>
          <w:szCs w:val="24"/>
        </w:rPr>
        <w:t>,</w:t>
      </w:r>
      <w:r w:rsidRPr="006F2913">
        <w:rPr>
          <w:rFonts w:ascii="Times New Roman" w:hAnsi="Times New Roman" w:cs="Times New Roman"/>
          <w:sz w:val="24"/>
          <w:szCs w:val="24"/>
        </w:rPr>
        <w:t xml:space="preserve"> 2016).</w:t>
      </w:r>
      <w:r>
        <w:rPr>
          <w:rFonts w:ascii="Times New Roman" w:hAnsi="Times New Roman" w:cs="Times New Roman"/>
          <w:sz w:val="24"/>
          <w:szCs w:val="24"/>
        </w:rPr>
        <w:t xml:space="preserve"> Questions around minorities’ experiences of racism have become increasingly salient in the UK in</w:t>
      </w:r>
      <w:r w:rsidRPr="006F2913">
        <w:rPr>
          <w:rFonts w:ascii="Times New Roman" w:hAnsi="Times New Roman" w:cs="Times New Roman"/>
          <w:sz w:val="24"/>
          <w:szCs w:val="24"/>
        </w:rPr>
        <w:t xml:space="preserve"> </w:t>
      </w:r>
      <w:r>
        <w:rPr>
          <w:rFonts w:ascii="Times New Roman" w:hAnsi="Times New Roman" w:cs="Times New Roman"/>
          <w:sz w:val="24"/>
          <w:szCs w:val="24"/>
        </w:rPr>
        <w:t>recent years</w:t>
      </w:r>
      <w:r w:rsidRPr="006F2913">
        <w:rPr>
          <w:rFonts w:ascii="Times New Roman" w:hAnsi="Times New Roman" w:cs="Times New Roman"/>
          <w:sz w:val="24"/>
          <w:szCs w:val="24"/>
        </w:rPr>
        <w:t>,</w:t>
      </w:r>
      <w:r>
        <w:rPr>
          <w:rFonts w:ascii="Times New Roman" w:hAnsi="Times New Roman" w:cs="Times New Roman"/>
          <w:sz w:val="24"/>
          <w:szCs w:val="24"/>
        </w:rPr>
        <w:t xml:space="preserve"> especially given</w:t>
      </w:r>
      <w:r w:rsidRPr="006F2913">
        <w:rPr>
          <w:rFonts w:ascii="Times New Roman" w:hAnsi="Times New Roman" w:cs="Times New Roman"/>
          <w:sz w:val="24"/>
          <w:szCs w:val="24"/>
        </w:rPr>
        <w:t xml:space="preserve"> the political </w:t>
      </w:r>
      <w:r w:rsidRPr="006F2913">
        <w:rPr>
          <w:rFonts w:ascii="Times New Roman" w:hAnsi="Times New Roman" w:cs="Times New Roman"/>
          <w:sz w:val="24"/>
          <w:szCs w:val="24"/>
        </w:rPr>
        <w:lastRenderedPageBreak/>
        <w:t>context of Brexit</w:t>
      </w:r>
      <w:r>
        <w:rPr>
          <w:rFonts w:ascii="Times New Roman" w:hAnsi="Times New Roman" w:cs="Times New Roman"/>
          <w:sz w:val="24"/>
          <w:szCs w:val="24"/>
        </w:rPr>
        <w:t>, with</w:t>
      </w:r>
      <w:r w:rsidR="009D1188">
        <w:rPr>
          <w:rFonts w:ascii="Times New Roman" w:hAnsi="Times New Roman" w:cs="Times New Roman"/>
          <w:sz w:val="24"/>
          <w:szCs w:val="24"/>
        </w:rPr>
        <w:t xml:space="preserve"> some evidence (e.g.,</w:t>
      </w:r>
      <w:r>
        <w:rPr>
          <w:rFonts w:ascii="Times New Roman" w:hAnsi="Times New Roman" w:cs="Times New Roman"/>
          <w:sz w:val="24"/>
          <w:szCs w:val="24"/>
        </w:rPr>
        <w:t xml:space="preserve"> </w:t>
      </w:r>
      <w:r w:rsidRPr="006F2913">
        <w:rPr>
          <w:rFonts w:ascii="Times New Roman" w:hAnsi="Times New Roman" w:cs="Times New Roman"/>
          <w:sz w:val="24"/>
          <w:szCs w:val="24"/>
        </w:rPr>
        <w:t>Home Office statistics</w:t>
      </w:r>
      <w:r w:rsidR="009D1188">
        <w:rPr>
          <w:rFonts w:ascii="Times New Roman" w:hAnsi="Times New Roman" w:cs="Times New Roman"/>
          <w:sz w:val="24"/>
          <w:szCs w:val="24"/>
        </w:rPr>
        <w:t>)</w:t>
      </w:r>
      <w:r w:rsidRPr="006F2913">
        <w:rPr>
          <w:rFonts w:ascii="Times New Roman" w:hAnsi="Times New Roman" w:cs="Times New Roman"/>
          <w:sz w:val="24"/>
          <w:szCs w:val="24"/>
        </w:rPr>
        <w:t xml:space="preserve"> indicating ethnic hate crime has increased every year since 2013 (Shankley and Rhodes</w:t>
      </w:r>
      <w:r w:rsidR="0050730A">
        <w:rPr>
          <w:rFonts w:ascii="Times New Roman" w:hAnsi="Times New Roman" w:cs="Times New Roman"/>
          <w:sz w:val="24"/>
          <w:szCs w:val="24"/>
        </w:rPr>
        <w:t>,</w:t>
      </w:r>
      <w:r w:rsidRPr="006F2913">
        <w:rPr>
          <w:rFonts w:ascii="Times New Roman" w:hAnsi="Times New Roman" w:cs="Times New Roman"/>
          <w:sz w:val="24"/>
          <w:szCs w:val="24"/>
        </w:rPr>
        <w:t xml:space="preserve"> 2020</w:t>
      </w:r>
      <w:r w:rsidR="009D1188">
        <w:rPr>
          <w:rFonts w:ascii="Times New Roman" w:hAnsi="Times New Roman" w:cs="Times New Roman"/>
          <w:sz w:val="24"/>
          <w:szCs w:val="24"/>
        </w:rPr>
        <w:t xml:space="preserve">; </w:t>
      </w:r>
      <w:r w:rsidR="009D1188">
        <w:rPr>
          <w:rFonts w:ascii="Times New Roman" w:hAnsi="Times New Roman" w:cs="Times New Roman"/>
          <w:i/>
          <w:sz w:val="24"/>
          <w:szCs w:val="24"/>
        </w:rPr>
        <w:t xml:space="preserve">although see </w:t>
      </w:r>
      <w:r w:rsidR="009D1188">
        <w:rPr>
          <w:rFonts w:ascii="Times New Roman" w:hAnsi="Times New Roman" w:cs="Times New Roman"/>
          <w:sz w:val="24"/>
          <w:szCs w:val="24"/>
        </w:rPr>
        <w:t>Nandi and Luthra</w:t>
      </w:r>
      <w:r w:rsidR="0050730A">
        <w:rPr>
          <w:rFonts w:ascii="Times New Roman" w:hAnsi="Times New Roman" w:cs="Times New Roman"/>
          <w:sz w:val="24"/>
          <w:szCs w:val="24"/>
        </w:rPr>
        <w:t>,</w:t>
      </w:r>
      <w:r w:rsidR="009D1188">
        <w:rPr>
          <w:rFonts w:ascii="Times New Roman" w:hAnsi="Times New Roman" w:cs="Times New Roman"/>
          <w:sz w:val="24"/>
          <w:szCs w:val="24"/>
        </w:rPr>
        <w:t xml:space="preserve"> 2021</w:t>
      </w:r>
      <w:r w:rsidRPr="006F2913">
        <w:rPr>
          <w:rFonts w:ascii="Times New Roman" w:hAnsi="Times New Roman" w:cs="Times New Roman"/>
          <w:sz w:val="24"/>
          <w:szCs w:val="24"/>
        </w:rPr>
        <w:t xml:space="preserve">). </w:t>
      </w:r>
      <w:r>
        <w:rPr>
          <w:rFonts w:ascii="Times New Roman" w:hAnsi="Times New Roman" w:cs="Times New Roman"/>
          <w:sz w:val="24"/>
          <w:szCs w:val="24"/>
        </w:rPr>
        <w:t>These trends are not the sole preserve of the UK, with similar rises in hate crimes across Europe (</w:t>
      </w:r>
      <w:r w:rsidR="0015239F" w:rsidRPr="006F2913">
        <w:rPr>
          <w:rFonts w:ascii="Times New Roman" w:hAnsi="Times New Roman" w:cs="Times New Roman"/>
          <w:sz w:val="24"/>
          <w:szCs w:val="24"/>
        </w:rPr>
        <w:t>Shankley and Rhodes</w:t>
      </w:r>
      <w:r w:rsidR="0050730A">
        <w:rPr>
          <w:rFonts w:ascii="Times New Roman" w:hAnsi="Times New Roman" w:cs="Times New Roman"/>
          <w:sz w:val="24"/>
          <w:szCs w:val="24"/>
        </w:rPr>
        <w:t>,</w:t>
      </w:r>
      <w:r w:rsidR="0015239F" w:rsidRPr="006F2913">
        <w:rPr>
          <w:rFonts w:ascii="Times New Roman" w:hAnsi="Times New Roman" w:cs="Times New Roman"/>
          <w:sz w:val="24"/>
          <w:szCs w:val="24"/>
        </w:rPr>
        <w:t xml:space="preserve"> 2020</w:t>
      </w:r>
      <w:r>
        <w:rPr>
          <w:rFonts w:ascii="Times New Roman" w:hAnsi="Times New Roman" w:cs="Times New Roman"/>
          <w:sz w:val="24"/>
          <w:szCs w:val="24"/>
        </w:rPr>
        <w:t>).</w:t>
      </w:r>
    </w:p>
    <w:p w14:paraId="6F1F0B85" w14:textId="77777777" w:rsidR="00D440D0" w:rsidRDefault="00D440D0" w:rsidP="00D440D0">
      <w:pPr>
        <w:pStyle w:val="NoSpacing"/>
        <w:jc w:val="both"/>
        <w:rPr>
          <w:rFonts w:ascii="Times New Roman" w:hAnsi="Times New Roman" w:cs="Times New Roman"/>
          <w:sz w:val="24"/>
          <w:szCs w:val="24"/>
        </w:rPr>
      </w:pPr>
    </w:p>
    <w:p w14:paraId="1509EA73" w14:textId="127EA80B" w:rsidR="00D440D0" w:rsidRDefault="00D440D0" w:rsidP="00D440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significant body of research explores the drivers of </w:t>
      </w:r>
      <w:r w:rsidR="004E2435">
        <w:rPr>
          <w:rFonts w:ascii="Times New Roman" w:hAnsi="Times New Roman" w:cs="Times New Roman"/>
          <w:sz w:val="24"/>
          <w:szCs w:val="24"/>
        </w:rPr>
        <w:t xml:space="preserve">such </w:t>
      </w:r>
      <w:r>
        <w:rPr>
          <w:rFonts w:ascii="Times New Roman" w:hAnsi="Times New Roman" w:cs="Times New Roman"/>
          <w:sz w:val="24"/>
          <w:szCs w:val="24"/>
        </w:rPr>
        <w:t>race-hate crime. Among other things, this work demonstrates the critical role of space and the characteristics of communities in structuring racially-motivated attacks. This is not only because localities are sites where ethnic difference is commonly encountered (affecting opportunities for hate crime), but also given the role space plays in shaping processes of intergroup</w:t>
      </w:r>
      <w:r w:rsidR="00766FDF">
        <w:rPr>
          <w:rFonts w:ascii="Times New Roman" w:hAnsi="Times New Roman" w:cs="Times New Roman"/>
          <w:sz w:val="24"/>
          <w:szCs w:val="24"/>
        </w:rPr>
        <w:t>-</w:t>
      </w:r>
      <w:r>
        <w:rPr>
          <w:rFonts w:ascii="Times New Roman" w:hAnsi="Times New Roman" w:cs="Times New Roman"/>
          <w:sz w:val="24"/>
          <w:szCs w:val="24"/>
        </w:rPr>
        <w:t>relations more broadly</w:t>
      </w:r>
      <w:r w:rsidR="0054311F">
        <w:rPr>
          <w:rFonts w:ascii="Times New Roman" w:hAnsi="Times New Roman" w:cs="Times New Roman"/>
          <w:sz w:val="24"/>
          <w:szCs w:val="24"/>
        </w:rPr>
        <w:t>,</w:t>
      </w:r>
      <w:r>
        <w:rPr>
          <w:rFonts w:ascii="Times New Roman" w:hAnsi="Times New Roman" w:cs="Times New Roman"/>
          <w:sz w:val="24"/>
          <w:szCs w:val="24"/>
        </w:rPr>
        <w:t xml:space="preserve"> and how these affect hate crime (Bernier</w:t>
      </w:r>
      <w:r w:rsidR="0050730A">
        <w:rPr>
          <w:rFonts w:ascii="Times New Roman" w:hAnsi="Times New Roman" w:cs="Times New Roman"/>
          <w:sz w:val="24"/>
          <w:szCs w:val="24"/>
        </w:rPr>
        <w:t>,</w:t>
      </w:r>
      <w:r>
        <w:rPr>
          <w:rFonts w:ascii="Times New Roman" w:hAnsi="Times New Roman" w:cs="Times New Roman"/>
          <w:sz w:val="24"/>
          <w:szCs w:val="24"/>
        </w:rPr>
        <w:t xml:space="preserve"> 2019). Such work has been critical for understanding the factors driving racially-motivated harm. However, several issues within the current literature may limit our understanding of the role space play</w:t>
      </w:r>
      <w:r w:rsidR="00766FDF">
        <w:rPr>
          <w:rFonts w:ascii="Times New Roman" w:hAnsi="Times New Roman" w:cs="Times New Roman"/>
          <w:sz w:val="24"/>
          <w:szCs w:val="24"/>
        </w:rPr>
        <w:t>s</w:t>
      </w:r>
      <w:r>
        <w:rPr>
          <w:rFonts w:ascii="Times New Roman" w:hAnsi="Times New Roman" w:cs="Times New Roman"/>
          <w:sz w:val="24"/>
          <w:szCs w:val="24"/>
        </w:rPr>
        <w:t xml:space="preserve"> in minorities’ race-hate crime</w:t>
      </w:r>
      <w:r w:rsidR="00766FDF">
        <w:rPr>
          <w:rFonts w:ascii="Times New Roman" w:hAnsi="Times New Roman" w:cs="Times New Roman"/>
          <w:sz w:val="24"/>
          <w:szCs w:val="24"/>
        </w:rPr>
        <w:t xml:space="preserve"> victimisation</w:t>
      </w:r>
      <w:r w:rsidR="0054311F">
        <w:rPr>
          <w:rFonts w:ascii="Times New Roman" w:hAnsi="Times New Roman" w:cs="Times New Roman"/>
          <w:sz w:val="24"/>
          <w:szCs w:val="24"/>
        </w:rPr>
        <w:t>,</w:t>
      </w:r>
      <w:r>
        <w:rPr>
          <w:rFonts w:ascii="Times New Roman" w:hAnsi="Times New Roman" w:cs="Times New Roman"/>
          <w:sz w:val="24"/>
          <w:szCs w:val="24"/>
        </w:rPr>
        <w:t xml:space="preserve"> or interpersonal racism more broadly.</w:t>
      </w:r>
    </w:p>
    <w:p w14:paraId="3873FE71" w14:textId="77777777" w:rsidR="00D440D0" w:rsidRDefault="00D440D0" w:rsidP="00D440D0">
      <w:pPr>
        <w:pStyle w:val="NoSpacing"/>
        <w:jc w:val="both"/>
        <w:rPr>
          <w:rFonts w:ascii="Times New Roman" w:hAnsi="Times New Roman" w:cs="Times New Roman"/>
          <w:sz w:val="24"/>
          <w:szCs w:val="24"/>
        </w:rPr>
      </w:pPr>
    </w:p>
    <w:p w14:paraId="54F50586" w14:textId="31A9E2B7" w:rsidR="00D440D0" w:rsidRPr="006F2913" w:rsidRDefault="00D440D0" w:rsidP="00D440D0">
      <w:pPr>
        <w:pStyle w:val="NoSpacing"/>
        <w:jc w:val="both"/>
        <w:rPr>
          <w:rFonts w:ascii="Times New Roman" w:hAnsi="Times New Roman" w:cs="Times New Roman"/>
          <w:sz w:val="24"/>
          <w:szCs w:val="24"/>
        </w:rPr>
      </w:pPr>
      <w:r w:rsidRPr="006F2913">
        <w:rPr>
          <w:rFonts w:ascii="Times New Roman" w:hAnsi="Times New Roman" w:cs="Times New Roman"/>
          <w:sz w:val="24"/>
          <w:szCs w:val="24"/>
        </w:rPr>
        <w:t>Firstly, current</w:t>
      </w:r>
      <w:r>
        <w:rPr>
          <w:rFonts w:ascii="Times New Roman" w:hAnsi="Times New Roman" w:cs="Times New Roman"/>
          <w:sz w:val="24"/>
          <w:szCs w:val="24"/>
        </w:rPr>
        <w:t xml:space="preserve"> research primarily draws on police-reported </w:t>
      </w:r>
      <w:r w:rsidRPr="006F2913">
        <w:rPr>
          <w:rFonts w:ascii="Times New Roman" w:hAnsi="Times New Roman" w:cs="Times New Roman"/>
          <w:sz w:val="24"/>
          <w:szCs w:val="24"/>
        </w:rPr>
        <w:t>hate crime</w:t>
      </w:r>
      <w:r>
        <w:rPr>
          <w:rFonts w:ascii="Times New Roman" w:hAnsi="Times New Roman" w:cs="Times New Roman"/>
          <w:sz w:val="24"/>
          <w:szCs w:val="24"/>
        </w:rPr>
        <w:t xml:space="preserve"> </w:t>
      </w:r>
      <w:r w:rsidRPr="006F2913">
        <w:rPr>
          <w:rFonts w:ascii="Times New Roman" w:hAnsi="Times New Roman" w:cs="Times New Roman"/>
          <w:sz w:val="24"/>
          <w:szCs w:val="24"/>
        </w:rPr>
        <w:t>statistics</w:t>
      </w:r>
      <w:r>
        <w:rPr>
          <w:rFonts w:ascii="Times New Roman" w:hAnsi="Times New Roman" w:cs="Times New Roman"/>
          <w:sz w:val="24"/>
          <w:szCs w:val="24"/>
        </w:rPr>
        <w:t xml:space="preserve">. Such data may be </w:t>
      </w:r>
      <w:r w:rsidRPr="006F2913">
        <w:rPr>
          <w:rFonts w:ascii="Times New Roman" w:hAnsi="Times New Roman" w:cs="Times New Roman"/>
          <w:sz w:val="24"/>
          <w:szCs w:val="24"/>
        </w:rPr>
        <w:t>biased</w:t>
      </w:r>
      <w:r>
        <w:rPr>
          <w:rFonts w:ascii="Times New Roman" w:hAnsi="Times New Roman" w:cs="Times New Roman"/>
          <w:sz w:val="24"/>
          <w:szCs w:val="24"/>
        </w:rPr>
        <w:t>, given</w:t>
      </w:r>
      <w:r w:rsidRPr="006F2913">
        <w:rPr>
          <w:rFonts w:ascii="Times New Roman" w:hAnsi="Times New Roman" w:cs="Times New Roman"/>
          <w:sz w:val="24"/>
          <w:szCs w:val="24"/>
        </w:rPr>
        <w:t xml:space="preserve"> they rely on statistics </w:t>
      </w:r>
      <w:r w:rsidR="004E2435">
        <w:rPr>
          <w:rFonts w:ascii="Times New Roman" w:hAnsi="Times New Roman" w:cs="Times New Roman"/>
          <w:sz w:val="24"/>
          <w:szCs w:val="24"/>
        </w:rPr>
        <w:t>compiled</w:t>
      </w:r>
      <w:r w:rsidR="004E2435" w:rsidRPr="006F2913">
        <w:rPr>
          <w:rFonts w:ascii="Times New Roman" w:hAnsi="Times New Roman" w:cs="Times New Roman"/>
          <w:sz w:val="24"/>
          <w:szCs w:val="24"/>
        </w:rPr>
        <w:t xml:space="preserve"> </w:t>
      </w:r>
      <w:r w:rsidRPr="006F2913">
        <w:rPr>
          <w:rFonts w:ascii="Times New Roman" w:hAnsi="Times New Roman" w:cs="Times New Roman"/>
          <w:sz w:val="24"/>
          <w:szCs w:val="24"/>
        </w:rPr>
        <w:t>through the validation of hate crime by police (Gerstenfeld</w:t>
      </w:r>
      <w:r>
        <w:rPr>
          <w:rFonts w:ascii="Times New Roman" w:hAnsi="Times New Roman" w:cs="Times New Roman"/>
          <w:sz w:val="24"/>
          <w:szCs w:val="24"/>
        </w:rPr>
        <w:t>,</w:t>
      </w:r>
      <w:r w:rsidRPr="006F2913">
        <w:rPr>
          <w:rFonts w:ascii="Times New Roman" w:hAnsi="Times New Roman" w:cs="Times New Roman"/>
          <w:sz w:val="24"/>
          <w:szCs w:val="24"/>
        </w:rPr>
        <w:t xml:space="preserve"> 2017). Th</w:t>
      </w:r>
      <w:r>
        <w:rPr>
          <w:rFonts w:ascii="Times New Roman" w:hAnsi="Times New Roman" w:cs="Times New Roman"/>
          <w:sz w:val="24"/>
          <w:szCs w:val="24"/>
        </w:rPr>
        <w:t>is can affect</w:t>
      </w:r>
      <w:r w:rsidRPr="006F2913">
        <w:rPr>
          <w:rFonts w:ascii="Times New Roman" w:hAnsi="Times New Roman" w:cs="Times New Roman"/>
          <w:sz w:val="24"/>
          <w:szCs w:val="24"/>
        </w:rPr>
        <w:t xml:space="preserve"> what </w:t>
      </w:r>
      <w:r>
        <w:rPr>
          <w:rFonts w:ascii="Times New Roman" w:hAnsi="Times New Roman" w:cs="Times New Roman"/>
          <w:sz w:val="24"/>
          <w:szCs w:val="24"/>
        </w:rPr>
        <w:t>encounters</w:t>
      </w:r>
      <w:r w:rsidRPr="006F2913">
        <w:rPr>
          <w:rFonts w:ascii="Times New Roman" w:hAnsi="Times New Roman" w:cs="Times New Roman"/>
          <w:sz w:val="24"/>
          <w:szCs w:val="24"/>
        </w:rPr>
        <w:t xml:space="preserve"> are recorded as hate crime</w:t>
      </w:r>
      <w:r w:rsidR="00766FDF">
        <w:rPr>
          <w:rFonts w:ascii="Times New Roman" w:hAnsi="Times New Roman" w:cs="Times New Roman"/>
          <w:sz w:val="24"/>
          <w:szCs w:val="24"/>
        </w:rPr>
        <w:t>s</w:t>
      </w:r>
      <w:r w:rsidRPr="006F2913">
        <w:rPr>
          <w:rFonts w:ascii="Times New Roman" w:hAnsi="Times New Roman" w:cs="Times New Roman"/>
          <w:sz w:val="24"/>
          <w:szCs w:val="24"/>
        </w:rPr>
        <w:t xml:space="preserve"> </w:t>
      </w:r>
      <w:r>
        <w:rPr>
          <w:rFonts w:ascii="Times New Roman" w:hAnsi="Times New Roman" w:cs="Times New Roman"/>
          <w:sz w:val="24"/>
          <w:szCs w:val="24"/>
        </w:rPr>
        <w:t>(often narrowing experiences to the most acute, physical experiences), alongside being conditional on whether victims come forward to report experiences</w:t>
      </w:r>
      <w:r w:rsidRPr="006F2913">
        <w:rPr>
          <w:rFonts w:ascii="Times New Roman" w:hAnsi="Times New Roman" w:cs="Times New Roman"/>
          <w:sz w:val="24"/>
          <w:szCs w:val="24"/>
        </w:rPr>
        <w:t xml:space="preserve">. Secondly, </w:t>
      </w:r>
      <w:r>
        <w:rPr>
          <w:rFonts w:ascii="Times New Roman" w:hAnsi="Times New Roman" w:cs="Times New Roman"/>
          <w:sz w:val="24"/>
          <w:szCs w:val="24"/>
        </w:rPr>
        <w:t xml:space="preserve">most </w:t>
      </w:r>
      <w:r w:rsidRPr="006F2913">
        <w:rPr>
          <w:rFonts w:ascii="Times New Roman" w:hAnsi="Times New Roman" w:cs="Times New Roman"/>
          <w:sz w:val="24"/>
          <w:szCs w:val="24"/>
        </w:rPr>
        <w:t>hate crime research take</w:t>
      </w:r>
      <w:r>
        <w:rPr>
          <w:rFonts w:ascii="Times New Roman" w:hAnsi="Times New Roman" w:cs="Times New Roman"/>
          <w:sz w:val="24"/>
          <w:szCs w:val="24"/>
        </w:rPr>
        <w:t>s</w:t>
      </w:r>
      <w:r w:rsidRPr="006F2913">
        <w:rPr>
          <w:rFonts w:ascii="Times New Roman" w:hAnsi="Times New Roman" w:cs="Times New Roman"/>
          <w:sz w:val="24"/>
          <w:szCs w:val="24"/>
        </w:rPr>
        <w:t xml:space="preserve"> an ecological approach</w:t>
      </w:r>
      <w:r>
        <w:rPr>
          <w:rFonts w:ascii="Times New Roman" w:hAnsi="Times New Roman" w:cs="Times New Roman"/>
          <w:sz w:val="24"/>
          <w:szCs w:val="24"/>
        </w:rPr>
        <w:t xml:space="preserve">, </w:t>
      </w:r>
      <w:r w:rsidRPr="006F2913">
        <w:rPr>
          <w:rFonts w:ascii="Times New Roman" w:hAnsi="Times New Roman" w:cs="Times New Roman"/>
          <w:sz w:val="24"/>
          <w:szCs w:val="24"/>
        </w:rPr>
        <w:t>explor</w:t>
      </w:r>
      <w:r>
        <w:rPr>
          <w:rFonts w:ascii="Times New Roman" w:hAnsi="Times New Roman" w:cs="Times New Roman"/>
          <w:sz w:val="24"/>
          <w:szCs w:val="24"/>
        </w:rPr>
        <w:t>ing</w:t>
      </w:r>
      <w:r w:rsidRPr="006F2913">
        <w:rPr>
          <w:rFonts w:ascii="Times New Roman" w:hAnsi="Times New Roman" w:cs="Times New Roman"/>
          <w:sz w:val="24"/>
          <w:szCs w:val="24"/>
        </w:rPr>
        <w:t xml:space="preserve"> associations between aggregate hate crime </w:t>
      </w:r>
      <w:r>
        <w:rPr>
          <w:rFonts w:ascii="Times New Roman" w:hAnsi="Times New Roman" w:cs="Times New Roman"/>
          <w:sz w:val="24"/>
          <w:szCs w:val="24"/>
        </w:rPr>
        <w:t>rates</w:t>
      </w:r>
      <w:r w:rsidRPr="006F2913">
        <w:rPr>
          <w:rFonts w:ascii="Times New Roman" w:hAnsi="Times New Roman" w:cs="Times New Roman"/>
          <w:sz w:val="24"/>
          <w:szCs w:val="24"/>
        </w:rPr>
        <w:t xml:space="preserve"> </w:t>
      </w:r>
      <w:r>
        <w:rPr>
          <w:rFonts w:ascii="Times New Roman" w:hAnsi="Times New Roman" w:cs="Times New Roman"/>
          <w:sz w:val="24"/>
          <w:szCs w:val="24"/>
        </w:rPr>
        <w:t xml:space="preserve">in an area </w:t>
      </w:r>
      <w:r w:rsidRPr="006F2913">
        <w:rPr>
          <w:rFonts w:ascii="Times New Roman" w:hAnsi="Times New Roman" w:cs="Times New Roman"/>
          <w:sz w:val="24"/>
          <w:szCs w:val="24"/>
        </w:rPr>
        <w:t>and their area-level predictors</w:t>
      </w:r>
      <w:r>
        <w:rPr>
          <w:rFonts w:ascii="Times New Roman" w:hAnsi="Times New Roman" w:cs="Times New Roman"/>
          <w:sz w:val="24"/>
          <w:szCs w:val="24"/>
        </w:rPr>
        <w:t>,</w:t>
      </w:r>
      <w:r w:rsidRPr="006F2913">
        <w:rPr>
          <w:rFonts w:ascii="Times New Roman" w:hAnsi="Times New Roman" w:cs="Times New Roman"/>
          <w:sz w:val="24"/>
          <w:szCs w:val="24"/>
        </w:rPr>
        <w:t xml:space="preserve"> limit</w:t>
      </w:r>
      <w:r>
        <w:rPr>
          <w:rFonts w:ascii="Times New Roman" w:hAnsi="Times New Roman" w:cs="Times New Roman"/>
          <w:sz w:val="24"/>
          <w:szCs w:val="24"/>
        </w:rPr>
        <w:t>ing</w:t>
      </w:r>
      <w:r w:rsidRPr="006F2913">
        <w:rPr>
          <w:rFonts w:ascii="Times New Roman" w:hAnsi="Times New Roman" w:cs="Times New Roman"/>
          <w:sz w:val="24"/>
          <w:szCs w:val="24"/>
        </w:rPr>
        <w:t xml:space="preserve"> </w:t>
      </w:r>
      <w:r>
        <w:rPr>
          <w:rFonts w:ascii="Times New Roman" w:hAnsi="Times New Roman" w:cs="Times New Roman"/>
          <w:sz w:val="24"/>
          <w:szCs w:val="24"/>
        </w:rPr>
        <w:t xml:space="preserve">studies’ </w:t>
      </w:r>
      <w:r w:rsidRPr="006F2913">
        <w:rPr>
          <w:rFonts w:ascii="Times New Roman" w:hAnsi="Times New Roman" w:cs="Times New Roman"/>
          <w:sz w:val="24"/>
          <w:szCs w:val="24"/>
        </w:rPr>
        <w:t>inferences</w:t>
      </w:r>
      <w:r>
        <w:rPr>
          <w:rFonts w:ascii="Times New Roman" w:hAnsi="Times New Roman" w:cs="Times New Roman"/>
          <w:sz w:val="24"/>
          <w:szCs w:val="24"/>
        </w:rPr>
        <w:t xml:space="preserve"> </w:t>
      </w:r>
      <w:r w:rsidRPr="006F2913">
        <w:rPr>
          <w:rFonts w:ascii="Times New Roman" w:hAnsi="Times New Roman" w:cs="Times New Roman"/>
          <w:sz w:val="24"/>
          <w:szCs w:val="24"/>
        </w:rPr>
        <w:t xml:space="preserve">that </w:t>
      </w:r>
      <w:r>
        <w:rPr>
          <w:rFonts w:ascii="Times New Roman" w:hAnsi="Times New Roman" w:cs="Times New Roman"/>
          <w:sz w:val="24"/>
          <w:szCs w:val="24"/>
        </w:rPr>
        <w:t xml:space="preserve">it is </w:t>
      </w:r>
      <w:r w:rsidRPr="006F2913">
        <w:rPr>
          <w:rFonts w:ascii="Times New Roman" w:hAnsi="Times New Roman" w:cs="Times New Roman"/>
          <w:sz w:val="24"/>
          <w:szCs w:val="24"/>
        </w:rPr>
        <w:t>processes occurring within communities themselves that matter (contextual-effects)</w:t>
      </w:r>
      <w:r w:rsidR="004E2435">
        <w:rPr>
          <w:rFonts w:ascii="Times New Roman" w:hAnsi="Times New Roman" w:cs="Times New Roman"/>
          <w:sz w:val="24"/>
          <w:szCs w:val="24"/>
        </w:rPr>
        <w:t xml:space="preserve"> alongside</w:t>
      </w:r>
      <w:r w:rsidR="0050730A">
        <w:rPr>
          <w:rFonts w:ascii="Times New Roman" w:hAnsi="Times New Roman" w:cs="Times New Roman"/>
          <w:sz w:val="24"/>
          <w:szCs w:val="24"/>
        </w:rPr>
        <w:t xml:space="preserve"> </w:t>
      </w:r>
      <w:r w:rsidR="005E1E7A">
        <w:rPr>
          <w:rFonts w:ascii="Times New Roman" w:hAnsi="Times New Roman" w:cs="Times New Roman"/>
          <w:sz w:val="24"/>
          <w:szCs w:val="24"/>
        </w:rPr>
        <w:t xml:space="preserve">the </w:t>
      </w:r>
      <w:r>
        <w:rPr>
          <w:rFonts w:ascii="Times New Roman" w:hAnsi="Times New Roman" w:cs="Times New Roman"/>
          <w:sz w:val="24"/>
          <w:szCs w:val="24"/>
        </w:rPr>
        <w:t xml:space="preserve">characteristics of the </w:t>
      </w:r>
      <w:r w:rsidRPr="006F2913">
        <w:rPr>
          <w:rFonts w:ascii="Times New Roman" w:hAnsi="Times New Roman" w:cs="Times New Roman"/>
          <w:sz w:val="24"/>
          <w:szCs w:val="24"/>
        </w:rPr>
        <w:t>individuals</w:t>
      </w:r>
      <w:r>
        <w:rPr>
          <w:rFonts w:ascii="Times New Roman" w:hAnsi="Times New Roman" w:cs="Times New Roman"/>
          <w:sz w:val="24"/>
          <w:szCs w:val="24"/>
        </w:rPr>
        <w:t xml:space="preserve"> within these areas</w:t>
      </w:r>
      <w:r w:rsidRPr="006F2913">
        <w:rPr>
          <w:rFonts w:ascii="Times New Roman" w:hAnsi="Times New Roman" w:cs="Times New Roman"/>
          <w:sz w:val="24"/>
          <w:szCs w:val="24"/>
        </w:rPr>
        <w:t xml:space="preserve"> (compositional-effects). </w:t>
      </w:r>
      <w:r w:rsidR="005D3B7A" w:rsidRPr="005D3B7A">
        <w:rPr>
          <w:rFonts w:ascii="Times New Roman" w:hAnsi="Times New Roman" w:cs="Times New Roman"/>
          <w:sz w:val="24"/>
          <w:szCs w:val="24"/>
        </w:rPr>
        <w:t>Thirdly, most hate crime research focuses on the US context. There remains limited empirical evidence to substantiate if community-drivers operate the same way across different contexts</w:t>
      </w:r>
      <w:r w:rsidR="003B5B0D">
        <w:rPr>
          <w:rFonts w:ascii="Times New Roman" w:hAnsi="Times New Roman" w:cs="Times New Roman"/>
          <w:sz w:val="24"/>
          <w:szCs w:val="24"/>
        </w:rPr>
        <w:t xml:space="preserve"> </w:t>
      </w:r>
      <w:r w:rsidRPr="006F2913">
        <w:rPr>
          <w:rFonts w:ascii="Times New Roman" w:hAnsi="Times New Roman" w:cs="Times New Roman"/>
          <w:sz w:val="24"/>
          <w:szCs w:val="24"/>
        </w:rPr>
        <w:t>(Lyons, 2007; Kasara, 2013).</w:t>
      </w:r>
      <w:r w:rsidR="003B5B0D">
        <w:rPr>
          <w:rFonts w:ascii="Times New Roman" w:hAnsi="Times New Roman" w:cs="Times New Roman"/>
          <w:sz w:val="24"/>
          <w:szCs w:val="24"/>
        </w:rPr>
        <w:t xml:space="preserve"> For example, in the US, where segregation is much higher and more entrenched, its presence might make group-differences especially salient, triggering greater anxiety and threat towards out-groups. Alternatively, processes of racialisation in the US, in particular, stemming from the history of slavery, could lead to greater hostility where m</w:t>
      </w:r>
      <w:r w:rsidR="00CB78D0">
        <w:rPr>
          <w:rFonts w:ascii="Times New Roman" w:hAnsi="Times New Roman" w:cs="Times New Roman"/>
          <w:sz w:val="24"/>
          <w:szCs w:val="24"/>
        </w:rPr>
        <w:t>ajority-</w:t>
      </w:r>
      <w:r w:rsidR="003B5B0D">
        <w:rPr>
          <w:rFonts w:ascii="Times New Roman" w:hAnsi="Times New Roman" w:cs="Times New Roman"/>
          <w:sz w:val="24"/>
          <w:szCs w:val="24"/>
        </w:rPr>
        <w:t>group members see their communities undergo</w:t>
      </w:r>
      <w:r w:rsidR="00766FDF">
        <w:rPr>
          <w:rFonts w:ascii="Times New Roman" w:hAnsi="Times New Roman" w:cs="Times New Roman"/>
          <w:sz w:val="24"/>
          <w:szCs w:val="24"/>
        </w:rPr>
        <w:t>ing</w:t>
      </w:r>
      <w:r w:rsidR="003B5B0D">
        <w:rPr>
          <w:rFonts w:ascii="Times New Roman" w:hAnsi="Times New Roman" w:cs="Times New Roman"/>
          <w:sz w:val="24"/>
          <w:szCs w:val="24"/>
        </w:rPr>
        <w:t xml:space="preserve"> ethnic change. </w:t>
      </w:r>
      <w:r w:rsidRPr="006F2913">
        <w:rPr>
          <w:rFonts w:ascii="Times New Roman" w:hAnsi="Times New Roman" w:cs="Times New Roman"/>
          <w:sz w:val="24"/>
          <w:szCs w:val="24"/>
        </w:rPr>
        <w:t xml:space="preserve">Finally, </w:t>
      </w:r>
      <w:r>
        <w:rPr>
          <w:rFonts w:ascii="Times New Roman" w:hAnsi="Times New Roman" w:cs="Times New Roman"/>
          <w:sz w:val="24"/>
          <w:szCs w:val="24"/>
        </w:rPr>
        <w:t>there is significant heterogeneity in the</w:t>
      </w:r>
      <w:r w:rsidRPr="006F2913">
        <w:rPr>
          <w:rFonts w:ascii="Times New Roman" w:hAnsi="Times New Roman" w:cs="Times New Roman"/>
          <w:sz w:val="24"/>
          <w:szCs w:val="24"/>
        </w:rPr>
        <w:t xml:space="preserve"> geographic-scale of analysis</w:t>
      </w:r>
      <w:r>
        <w:rPr>
          <w:rFonts w:ascii="Times New Roman" w:hAnsi="Times New Roman" w:cs="Times New Roman"/>
          <w:sz w:val="24"/>
          <w:szCs w:val="24"/>
        </w:rPr>
        <w:t xml:space="preserve"> applied to measure the ‘community’ across current hate crime studies, </w:t>
      </w:r>
      <w:r w:rsidRPr="006F2913">
        <w:rPr>
          <w:rFonts w:ascii="Times New Roman" w:hAnsi="Times New Roman" w:cs="Times New Roman"/>
          <w:sz w:val="24"/>
          <w:szCs w:val="24"/>
        </w:rPr>
        <w:t xml:space="preserve">e.g. </w:t>
      </w:r>
      <w:r>
        <w:rPr>
          <w:rFonts w:ascii="Times New Roman" w:hAnsi="Times New Roman" w:cs="Times New Roman"/>
          <w:sz w:val="24"/>
          <w:szCs w:val="24"/>
        </w:rPr>
        <w:t xml:space="preserve">from </w:t>
      </w:r>
      <w:r w:rsidRPr="006F2913">
        <w:rPr>
          <w:rFonts w:ascii="Times New Roman" w:hAnsi="Times New Roman" w:cs="Times New Roman"/>
          <w:sz w:val="24"/>
          <w:szCs w:val="24"/>
        </w:rPr>
        <w:t xml:space="preserve">census tracts </w:t>
      </w:r>
      <w:r>
        <w:rPr>
          <w:rFonts w:ascii="Times New Roman" w:hAnsi="Times New Roman" w:cs="Times New Roman"/>
          <w:sz w:val="24"/>
          <w:szCs w:val="24"/>
        </w:rPr>
        <w:t xml:space="preserve">up to </w:t>
      </w:r>
      <w:r w:rsidRPr="006F2913">
        <w:rPr>
          <w:rFonts w:ascii="Times New Roman" w:hAnsi="Times New Roman" w:cs="Times New Roman"/>
          <w:sz w:val="24"/>
          <w:szCs w:val="24"/>
        </w:rPr>
        <w:t>metropolitan area</w:t>
      </w:r>
      <w:r>
        <w:rPr>
          <w:rFonts w:ascii="Times New Roman" w:hAnsi="Times New Roman" w:cs="Times New Roman"/>
          <w:sz w:val="24"/>
          <w:szCs w:val="24"/>
        </w:rPr>
        <w:t>s and US States. Potentially, applying different geographic-scales may drive heterogeneity in findings across studies (</w:t>
      </w:r>
      <w:r w:rsidRPr="00240EA7">
        <w:rPr>
          <w:rFonts w:ascii="Times New Roman" w:hAnsi="Times New Roman" w:cs="Times New Roman"/>
          <w:i/>
          <w:sz w:val="24"/>
          <w:szCs w:val="24"/>
        </w:rPr>
        <w:t>as per</w:t>
      </w:r>
      <w:r>
        <w:rPr>
          <w:rFonts w:ascii="Times New Roman" w:hAnsi="Times New Roman" w:cs="Times New Roman"/>
          <w:sz w:val="24"/>
          <w:szCs w:val="24"/>
        </w:rPr>
        <w:t xml:space="preserve"> the modifiable areal unit problem) while precluding a fuller understanding of the scale at which </w:t>
      </w:r>
      <w:r w:rsidR="004E2435">
        <w:rPr>
          <w:rFonts w:ascii="Times New Roman" w:hAnsi="Times New Roman" w:cs="Times New Roman"/>
          <w:sz w:val="24"/>
          <w:szCs w:val="24"/>
        </w:rPr>
        <w:t xml:space="preserve">those </w:t>
      </w:r>
      <w:r>
        <w:rPr>
          <w:rFonts w:ascii="Times New Roman" w:hAnsi="Times New Roman" w:cs="Times New Roman"/>
          <w:sz w:val="24"/>
          <w:szCs w:val="24"/>
        </w:rPr>
        <w:t>spatial</w:t>
      </w:r>
      <w:r w:rsidR="0054311F">
        <w:rPr>
          <w:rFonts w:ascii="Times New Roman" w:hAnsi="Times New Roman" w:cs="Times New Roman"/>
          <w:sz w:val="24"/>
          <w:szCs w:val="24"/>
        </w:rPr>
        <w:t>-</w:t>
      </w:r>
      <w:r>
        <w:rPr>
          <w:rFonts w:ascii="Times New Roman" w:hAnsi="Times New Roman" w:cs="Times New Roman"/>
          <w:sz w:val="24"/>
          <w:szCs w:val="24"/>
        </w:rPr>
        <w:t>processes affecting hate crime are most salient</w:t>
      </w:r>
      <w:r w:rsidRPr="006F2913">
        <w:rPr>
          <w:rFonts w:ascii="Times New Roman" w:hAnsi="Times New Roman" w:cs="Times New Roman"/>
          <w:sz w:val="24"/>
          <w:szCs w:val="24"/>
        </w:rPr>
        <w:t xml:space="preserve">. </w:t>
      </w:r>
    </w:p>
    <w:p w14:paraId="56E1C2AA" w14:textId="77777777" w:rsidR="00D440D0" w:rsidRPr="006F2913" w:rsidRDefault="00D440D0" w:rsidP="00D440D0">
      <w:pPr>
        <w:pStyle w:val="NoSpacing"/>
        <w:jc w:val="both"/>
        <w:rPr>
          <w:rFonts w:ascii="Times New Roman" w:hAnsi="Times New Roman" w:cs="Times New Roman"/>
          <w:sz w:val="24"/>
          <w:szCs w:val="24"/>
        </w:rPr>
      </w:pPr>
      <w:r w:rsidRPr="006F2913">
        <w:rPr>
          <w:rFonts w:ascii="Times New Roman" w:hAnsi="Times New Roman" w:cs="Times New Roman"/>
          <w:sz w:val="24"/>
          <w:szCs w:val="24"/>
        </w:rPr>
        <w:t xml:space="preserve"> </w:t>
      </w:r>
    </w:p>
    <w:p w14:paraId="2DF5DD8F" w14:textId="7BBF96EE" w:rsidR="00D440D0" w:rsidRDefault="00D440D0" w:rsidP="00D440D0">
      <w:pPr>
        <w:pStyle w:val="NoSpacing"/>
        <w:jc w:val="both"/>
        <w:rPr>
          <w:rFonts w:ascii="Times New Roman" w:hAnsi="Times New Roman" w:cs="Times New Roman"/>
          <w:sz w:val="24"/>
          <w:szCs w:val="24"/>
        </w:rPr>
      </w:pPr>
      <w:r>
        <w:rPr>
          <w:rFonts w:ascii="Times New Roman" w:hAnsi="Times New Roman" w:cs="Times New Roman"/>
          <w:sz w:val="24"/>
          <w:szCs w:val="24"/>
        </w:rPr>
        <w:t>This</w:t>
      </w:r>
      <w:r w:rsidRPr="006F2913">
        <w:rPr>
          <w:rFonts w:ascii="Times New Roman" w:hAnsi="Times New Roman" w:cs="Times New Roman"/>
          <w:sz w:val="24"/>
          <w:szCs w:val="24"/>
        </w:rPr>
        <w:t xml:space="preserve"> paper aims to address these potential limitations to deepen our understanding of </w:t>
      </w:r>
      <w:r>
        <w:rPr>
          <w:rFonts w:ascii="Times New Roman" w:hAnsi="Times New Roman" w:cs="Times New Roman"/>
          <w:sz w:val="24"/>
          <w:szCs w:val="24"/>
        </w:rPr>
        <w:t xml:space="preserve">the </w:t>
      </w:r>
      <w:r w:rsidRPr="006F2913">
        <w:rPr>
          <w:rFonts w:ascii="Times New Roman" w:hAnsi="Times New Roman" w:cs="Times New Roman"/>
          <w:sz w:val="24"/>
          <w:szCs w:val="24"/>
        </w:rPr>
        <w:t xml:space="preserve">spatial drivers of </w:t>
      </w:r>
      <w:r>
        <w:rPr>
          <w:rFonts w:ascii="Times New Roman" w:hAnsi="Times New Roman" w:cs="Times New Roman"/>
          <w:sz w:val="24"/>
          <w:szCs w:val="24"/>
        </w:rPr>
        <w:t>minorities’ interpersonal experiences of prejudice</w:t>
      </w:r>
      <w:r w:rsidRPr="006F2913">
        <w:rPr>
          <w:rFonts w:ascii="Times New Roman" w:hAnsi="Times New Roman" w:cs="Times New Roman"/>
          <w:sz w:val="24"/>
          <w:szCs w:val="24"/>
        </w:rPr>
        <w:t xml:space="preserve">. </w:t>
      </w:r>
      <w:r>
        <w:rPr>
          <w:rFonts w:ascii="Times New Roman" w:hAnsi="Times New Roman" w:cs="Times New Roman"/>
          <w:sz w:val="24"/>
          <w:szCs w:val="24"/>
        </w:rPr>
        <w:t>Firstly, we aim to examine a broader range of interpersonal experiences of ethnically motivated harm, through the use of self-reported experiences of what we will term ‘inter-ethnic harassment</w:t>
      </w:r>
      <w:r w:rsidR="0061704C">
        <w:rPr>
          <w:rFonts w:ascii="Times New Roman" w:hAnsi="Times New Roman" w:cs="Times New Roman"/>
          <w:sz w:val="24"/>
          <w:szCs w:val="24"/>
        </w:rPr>
        <w:t>,’</w:t>
      </w:r>
      <w:r>
        <w:rPr>
          <w:rFonts w:ascii="Times New Roman" w:hAnsi="Times New Roman" w:cs="Times New Roman"/>
          <w:sz w:val="24"/>
          <w:szCs w:val="24"/>
        </w:rPr>
        <w:t xml:space="preserve"> defined as</w:t>
      </w:r>
      <w:r w:rsidRPr="006F2913">
        <w:rPr>
          <w:rFonts w:ascii="Times New Roman" w:hAnsi="Times New Roman" w:cs="Times New Roman"/>
          <w:sz w:val="24"/>
          <w:szCs w:val="24"/>
        </w:rPr>
        <w:t xml:space="preserve"> “ethnically or racially motivated verbal or physical abuse”</w:t>
      </w:r>
      <w:r>
        <w:rPr>
          <w:rFonts w:ascii="Times New Roman" w:hAnsi="Times New Roman" w:cs="Times New Roman"/>
          <w:sz w:val="24"/>
          <w:szCs w:val="24"/>
        </w:rPr>
        <w:t xml:space="preserve"> </w:t>
      </w:r>
      <w:r w:rsidRPr="006F2913">
        <w:rPr>
          <w:rFonts w:ascii="Times New Roman" w:hAnsi="Times New Roman" w:cs="Times New Roman"/>
          <w:sz w:val="24"/>
          <w:szCs w:val="24"/>
        </w:rPr>
        <w:t>(Nandi et al.</w:t>
      </w:r>
      <w:r w:rsidR="0061704C">
        <w:rPr>
          <w:rFonts w:ascii="Times New Roman" w:hAnsi="Times New Roman" w:cs="Times New Roman"/>
          <w:sz w:val="24"/>
          <w:szCs w:val="24"/>
        </w:rPr>
        <w:t>,</w:t>
      </w:r>
      <w:r>
        <w:rPr>
          <w:rFonts w:ascii="Times New Roman" w:hAnsi="Times New Roman" w:cs="Times New Roman"/>
          <w:sz w:val="24"/>
          <w:szCs w:val="24"/>
        </w:rPr>
        <w:t xml:space="preserve"> </w:t>
      </w:r>
      <w:r w:rsidRPr="006F2913">
        <w:rPr>
          <w:rFonts w:ascii="Times New Roman" w:hAnsi="Times New Roman" w:cs="Times New Roman"/>
          <w:sz w:val="24"/>
          <w:szCs w:val="24"/>
        </w:rPr>
        <w:t>20</w:t>
      </w:r>
      <w:r>
        <w:rPr>
          <w:rFonts w:ascii="Times New Roman" w:hAnsi="Times New Roman" w:cs="Times New Roman"/>
          <w:sz w:val="24"/>
          <w:szCs w:val="24"/>
        </w:rPr>
        <w:t>16</w:t>
      </w:r>
      <w:r w:rsidRPr="006F2913">
        <w:rPr>
          <w:rFonts w:ascii="Times New Roman" w:hAnsi="Times New Roman" w:cs="Times New Roman"/>
          <w:sz w:val="24"/>
          <w:szCs w:val="24"/>
        </w:rPr>
        <w:t>: 333)</w:t>
      </w:r>
      <w:r>
        <w:rPr>
          <w:rFonts w:ascii="Times New Roman" w:hAnsi="Times New Roman" w:cs="Times New Roman"/>
          <w:sz w:val="24"/>
          <w:szCs w:val="24"/>
        </w:rPr>
        <w:t xml:space="preserve">. These </w:t>
      </w:r>
      <w:r w:rsidR="00766FDF">
        <w:rPr>
          <w:rFonts w:ascii="Times New Roman" w:hAnsi="Times New Roman" w:cs="Times New Roman"/>
          <w:sz w:val="24"/>
          <w:szCs w:val="24"/>
        </w:rPr>
        <w:t>are</w:t>
      </w:r>
      <w:r>
        <w:rPr>
          <w:rFonts w:ascii="Times New Roman" w:hAnsi="Times New Roman" w:cs="Times New Roman"/>
          <w:sz w:val="24"/>
          <w:szCs w:val="24"/>
        </w:rPr>
        <w:t xml:space="preserve"> captured using self-reported measures of ethnic minorit</w:t>
      </w:r>
      <w:r w:rsidR="004E2435">
        <w:rPr>
          <w:rFonts w:ascii="Times New Roman" w:hAnsi="Times New Roman" w:cs="Times New Roman"/>
          <w:sz w:val="24"/>
          <w:szCs w:val="24"/>
        </w:rPr>
        <w:t>ies’</w:t>
      </w:r>
      <w:r>
        <w:rPr>
          <w:rFonts w:ascii="Times New Roman" w:hAnsi="Times New Roman" w:cs="Times New Roman"/>
          <w:sz w:val="24"/>
          <w:szCs w:val="24"/>
        </w:rPr>
        <w:t xml:space="preserve"> experiences, which </w:t>
      </w:r>
      <w:r w:rsidR="004E2435">
        <w:rPr>
          <w:rFonts w:ascii="Times New Roman" w:hAnsi="Times New Roman" w:cs="Times New Roman"/>
          <w:sz w:val="24"/>
          <w:szCs w:val="24"/>
        </w:rPr>
        <w:t xml:space="preserve">encapsulate </w:t>
      </w:r>
      <w:r>
        <w:rPr>
          <w:rFonts w:ascii="Times New Roman" w:hAnsi="Times New Roman" w:cs="Times New Roman"/>
          <w:sz w:val="24"/>
          <w:szCs w:val="24"/>
        </w:rPr>
        <w:t>a broader spectrum of minority-group experiences, including</w:t>
      </w:r>
      <w:r w:rsidR="004E2435">
        <w:rPr>
          <w:rFonts w:ascii="Times New Roman" w:hAnsi="Times New Roman" w:cs="Times New Roman"/>
          <w:sz w:val="24"/>
          <w:szCs w:val="24"/>
        </w:rPr>
        <w:t xml:space="preserve"> less-acute</w:t>
      </w:r>
      <w:r>
        <w:rPr>
          <w:rFonts w:ascii="Times New Roman" w:hAnsi="Times New Roman" w:cs="Times New Roman"/>
          <w:sz w:val="24"/>
          <w:szCs w:val="24"/>
        </w:rPr>
        <w:t xml:space="preserve"> encounters such as</w:t>
      </w:r>
      <w:r w:rsidRPr="006F2913">
        <w:rPr>
          <w:rFonts w:ascii="Times New Roman" w:hAnsi="Times New Roman" w:cs="Times New Roman"/>
          <w:sz w:val="24"/>
          <w:szCs w:val="24"/>
        </w:rPr>
        <w:t xml:space="preserve"> racial slurs</w:t>
      </w:r>
      <w:r>
        <w:rPr>
          <w:rFonts w:ascii="Times New Roman" w:hAnsi="Times New Roman" w:cs="Times New Roman"/>
          <w:sz w:val="24"/>
          <w:szCs w:val="24"/>
        </w:rPr>
        <w:t xml:space="preserve">. Secondly, data on individuals’ self-reported experiences of harassment are drawn from </w:t>
      </w:r>
      <w:r w:rsidRPr="006F2913">
        <w:rPr>
          <w:rFonts w:ascii="Times New Roman" w:hAnsi="Times New Roman" w:cs="Times New Roman"/>
          <w:sz w:val="24"/>
          <w:szCs w:val="24"/>
        </w:rPr>
        <w:t>a nationally-representative sample</w:t>
      </w:r>
      <w:r>
        <w:rPr>
          <w:rFonts w:ascii="Times New Roman" w:hAnsi="Times New Roman" w:cs="Times New Roman"/>
          <w:sz w:val="24"/>
          <w:szCs w:val="24"/>
        </w:rPr>
        <w:t xml:space="preserve">, with an </w:t>
      </w:r>
      <w:r w:rsidRPr="006F2913">
        <w:rPr>
          <w:rFonts w:ascii="Times New Roman" w:hAnsi="Times New Roman" w:cs="Times New Roman"/>
          <w:sz w:val="24"/>
          <w:szCs w:val="24"/>
        </w:rPr>
        <w:t>ethnic minority booster</w:t>
      </w:r>
      <w:r>
        <w:rPr>
          <w:rFonts w:ascii="Times New Roman" w:hAnsi="Times New Roman" w:cs="Times New Roman"/>
          <w:sz w:val="24"/>
          <w:szCs w:val="24"/>
        </w:rPr>
        <w:t>,</w:t>
      </w:r>
      <w:r w:rsidRPr="006F2913">
        <w:rPr>
          <w:rFonts w:ascii="Times New Roman" w:hAnsi="Times New Roman" w:cs="Times New Roman"/>
          <w:sz w:val="24"/>
          <w:szCs w:val="24"/>
        </w:rPr>
        <w:t xml:space="preserve"> of individuals in Britain</w:t>
      </w:r>
      <w:r>
        <w:rPr>
          <w:rFonts w:ascii="Times New Roman" w:hAnsi="Times New Roman" w:cs="Times New Roman"/>
          <w:sz w:val="24"/>
          <w:szCs w:val="24"/>
        </w:rPr>
        <w:t>. By matching respondents</w:t>
      </w:r>
      <w:r w:rsidRPr="006F2913">
        <w:rPr>
          <w:rFonts w:ascii="Times New Roman" w:hAnsi="Times New Roman" w:cs="Times New Roman"/>
          <w:sz w:val="24"/>
          <w:szCs w:val="24"/>
        </w:rPr>
        <w:t xml:space="preserve"> to data on </w:t>
      </w:r>
      <w:r>
        <w:rPr>
          <w:rFonts w:ascii="Times New Roman" w:hAnsi="Times New Roman" w:cs="Times New Roman"/>
          <w:sz w:val="24"/>
          <w:szCs w:val="24"/>
        </w:rPr>
        <w:t xml:space="preserve">their </w:t>
      </w:r>
      <w:r w:rsidRPr="006F2913">
        <w:rPr>
          <w:rFonts w:ascii="Times New Roman" w:hAnsi="Times New Roman" w:cs="Times New Roman"/>
          <w:sz w:val="24"/>
          <w:szCs w:val="24"/>
        </w:rPr>
        <w:t>communities</w:t>
      </w:r>
      <w:r>
        <w:rPr>
          <w:rFonts w:ascii="Times New Roman" w:hAnsi="Times New Roman" w:cs="Times New Roman"/>
          <w:sz w:val="24"/>
          <w:szCs w:val="24"/>
        </w:rPr>
        <w:t>, we apply</w:t>
      </w:r>
      <w:r w:rsidRPr="006F2913">
        <w:rPr>
          <w:rFonts w:ascii="Times New Roman" w:hAnsi="Times New Roman" w:cs="Times New Roman"/>
          <w:sz w:val="24"/>
          <w:szCs w:val="24"/>
        </w:rPr>
        <w:t xml:space="preserve"> multilevel approach</w:t>
      </w:r>
      <w:r>
        <w:rPr>
          <w:rFonts w:ascii="Times New Roman" w:hAnsi="Times New Roman" w:cs="Times New Roman"/>
          <w:sz w:val="24"/>
          <w:szCs w:val="24"/>
        </w:rPr>
        <w:t>es</w:t>
      </w:r>
      <w:r w:rsidRPr="006F2913">
        <w:rPr>
          <w:rFonts w:ascii="Times New Roman" w:hAnsi="Times New Roman" w:cs="Times New Roman"/>
          <w:sz w:val="24"/>
          <w:szCs w:val="24"/>
        </w:rPr>
        <w:t xml:space="preserve"> to </w:t>
      </w:r>
      <w:r w:rsidR="0054311F">
        <w:rPr>
          <w:rFonts w:ascii="Times New Roman" w:hAnsi="Times New Roman" w:cs="Times New Roman"/>
          <w:sz w:val="24"/>
          <w:szCs w:val="24"/>
        </w:rPr>
        <w:t xml:space="preserve">more robustly </w:t>
      </w:r>
      <w:r>
        <w:rPr>
          <w:rFonts w:ascii="Times New Roman" w:hAnsi="Times New Roman" w:cs="Times New Roman"/>
          <w:sz w:val="24"/>
          <w:szCs w:val="24"/>
        </w:rPr>
        <w:t xml:space="preserve">test the posited contextual-effects driving </w:t>
      </w:r>
      <w:r w:rsidRPr="006F2913">
        <w:rPr>
          <w:rFonts w:ascii="Times New Roman" w:hAnsi="Times New Roman" w:cs="Times New Roman"/>
          <w:sz w:val="24"/>
          <w:szCs w:val="24"/>
        </w:rPr>
        <w:t>harassment</w:t>
      </w:r>
      <w:r>
        <w:rPr>
          <w:rFonts w:ascii="Times New Roman" w:hAnsi="Times New Roman" w:cs="Times New Roman"/>
          <w:sz w:val="24"/>
          <w:szCs w:val="24"/>
        </w:rPr>
        <w:t>. Thirdly, by exploring these relationships in the UK, we can examine how generalisable drivers of harassment are outside of the US. Finally, we intend to</w:t>
      </w:r>
      <w:r w:rsidRPr="006F2913">
        <w:rPr>
          <w:rFonts w:ascii="Times New Roman" w:hAnsi="Times New Roman" w:cs="Times New Roman"/>
          <w:sz w:val="24"/>
          <w:szCs w:val="24"/>
        </w:rPr>
        <w:t xml:space="preserve"> model relationships across three different geographic-scales</w:t>
      </w:r>
      <w:r>
        <w:rPr>
          <w:rFonts w:ascii="Times New Roman" w:hAnsi="Times New Roman" w:cs="Times New Roman"/>
          <w:sz w:val="24"/>
          <w:szCs w:val="24"/>
        </w:rPr>
        <w:t>:</w:t>
      </w:r>
      <w:r w:rsidRPr="006F2913">
        <w:rPr>
          <w:rFonts w:ascii="Times New Roman" w:hAnsi="Times New Roman" w:cs="Times New Roman"/>
          <w:sz w:val="24"/>
          <w:szCs w:val="24"/>
        </w:rPr>
        <w:t xml:space="preserve"> </w:t>
      </w:r>
      <w:r w:rsidRPr="006F2913">
        <w:rPr>
          <w:rFonts w:ascii="Times New Roman" w:hAnsi="Times New Roman" w:cs="Times New Roman"/>
          <w:sz w:val="24"/>
          <w:szCs w:val="24"/>
        </w:rPr>
        <w:lastRenderedPageBreak/>
        <w:t>from neighbourhood</w:t>
      </w:r>
      <w:r>
        <w:rPr>
          <w:rFonts w:ascii="Times New Roman" w:hAnsi="Times New Roman" w:cs="Times New Roman"/>
          <w:sz w:val="24"/>
          <w:szCs w:val="24"/>
        </w:rPr>
        <w:t xml:space="preserve">s up </w:t>
      </w:r>
      <w:r w:rsidRPr="006F2913">
        <w:rPr>
          <w:rFonts w:ascii="Times New Roman" w:hAnsi="Times New Roman" w:cs="Times New Roman"/>
          <w:sz w:val="24"/>
          <w:szCs w:val="24"/>
        </w:rPr>
        <w:t xml:space="preserve">to the broader </w:t>
      </w:r>
      <w:r>
        <w:rPr>
          <w:rFonts w:ascii="Times New Roman" w:hAnsi="Times New Roman" w:cs="Times New Roman"/>
          <w:sz w:val="24"/>
          <w:szCs w:val="24"/>
        </w:rPr>
        <w:t>(sub-)</w:t>
      </w:r>
      <w:r w:rsidRPr="006F2913">
        <w:rPr>
          <w:rFonts w:ascii="Times New Roman" w:hAnsi="Times New Roman" w:cs="Times New Roman"/>
          <w:sz w:val="24"/>
          <w:szCs w:val="24"/>
        </w:rPr>
        <w:t>city</w:t>
      </w:r>
      <w:r>
        <w:rPr>
          <w:rFonts w:ascii="Times New Roman" w:hAnsi="Times New Roman" w:cs="Times New Roman"/>
          <w:sz w:val="24"/>
          <w:szCs w:val="24"/>
        </w:rPr>
        <w:t xml:space="preserve"> </w:t>
      </w:r>
      <w:r w:rsidRPr="006F2913">
        <w:rPr>
          <w:rFonts w:ascii="Times New Roman" w:hAnsi="Times New Roman" w:cs="Times New Roman"/>
          <w:sz w:val="24"/>
          <w:szCs w:val="24"/>
        </w:rPr>
        <w:t>area</w:t>
      </w:r>
      <w:r w:rsidR="00766FDF">
        <w:rPr>
          <w:rFonts w:ascii="Times New Roman" w:hAnsi="Times New Roman" w:cs="Times New Roman"/>
          <w:sz w:val="24"/>
          <w:szCs w:val="24"/>
        </w:rPr>
        <w:t>s</w:t>
      </w:r>
      <w:r>
        <w:rPr>
          <w:rFonts w:ascii="Times New Roman" w:hAnsi="Times New Roman" w:cs="Times New Roman"/>
          <w:sz w:val="24"/>
          <w:szCs w:val="24"/>
        </w:rPr>
        <w:t xml:space="preserve"> to address the modifiable areal unit problem</w:t>
      </w:r>
      <w:r w:rsidR="0054311F">
        <w:rPr>
          <w:rFonts w:ascii="Times New Roman" w:hAnsi="Times New Roman" w:cs="Times New Roman"/>
          <w:sz w:val="24"/>
          <w:szCs w:val="24"/>
        </w:rPr>
        <w:t>,</w:t>
      </w:r>
      <w:r>
        <w:rPr>
          <w:rFonts w:ascii="Times New Roman" w:hAnsi="Times New Roman" w:cs="Times New Roman"/>
          <w:sz w:val="24"/>
          <w:szCs w:val="24"/>
        </w:rPr>
        <w:t xml:space="preserve"> while </w:t>
      </w:r>
      <w:r w:rsidRPr="006F2913">
        <w:rPr>
          <w:rFonts w:ascii="Times New Roman" w:hAnsi="Times New Roman" w:cs="Times New Roman"/>
          <w:sz w:val="24"/>
          <w:szCs w:val="24"/>
        </w:rPr>
        <w:t>explor</w:t>
      </w:r>
      <w:r>
        <w:rPr>
          <w:rFonts w:ascii="Times New Roman" w:hAnsi="Times New Roman" w:cs="Times New Roman"/>
          <w:sz w:val="24"/>
          <w:szCs w:val="24"/>
        </w:rPr>
        <w:t>ing</w:t>
      </w:r>
      <w:r w:rsidRPr="006F2913">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6F2913">
        <w:rPr>
          <w:rFonts w:ascii="Times New Roman" w:hAnsi="Times New Roman" w:cs="Times New Roman"/>
          <w:sz w:val="24"/>
          <w:szCs w:val="24"/>
        </w:rPr>
        <w:t>what scale spatial</w:t>
      </w:r>
      <w:r w:rsidR="0054311F">
        <w:rPr>
          <w:rFonts w:ascii="Times New Roman" w:hAnsi="Times New Roman" w:cs="Times New Roman"/>
          <w:sz w:val="24"/>
          <w:szCs w:val="24"/>
        </w:rPr>
        <w:t>-</w:t>
      </w:r>
      <w:r w:rsidRPr="006F2913">
        <w:rPr>
          <w:rFonts w:ascii="Times New Roman" w:hAnsi="Times New Roman" w:cs="Times New Roman"/>
          <w:sz w:val="24"/>
          <w:szCs w:val="24"/>
        </w:rPr>
        <w:t xml:space="preserve">processes are most </w:t>
      </w:r>
      <w:r>
        <w:rPr>
          <w:rFonts w:ascii="Times New Roman" w:hAnsi="Times New Roman" w:cs="Times New Roman"/>
          <w:sz w:val="24"/>
          <w:szCs w:val="24"/>
        </w:rPr>
        <w:t>salient</w:t>
      </w:r>
      <w:r w:rsidRPr="006F2913">
        <w:rPr>
          <w:rFonts w:ascii="Times New Roman" w:hAnsi="Times New Roman" w:cs="Times New Roman"/>
          <w:sz w:val="24"/>
          <w:szCs w:val="24"/>
        </w:rPr>
        <w:t xml:space="preserve"> for harassment. </w:t>
      </w:r>
    </w:p>
    <w:p w14:paraId="4C417CB5" w14:textId="77777777" w:rsidR="00D440D0" w:rsidRDefault="00D440D0" w:rsidP="00D440D0">
      <w:pPr>
        <w:pStyle w:val="NoSpacing"/>
        <w:jc w:val="both"/>
        <w:rPr>
          <w:rFonts w:ascii="Times New Roman" w:hAnsi="Times New Roman" w:cs="Times New Roman"/>
          <w:sz w:val="24"/>
          <w:szCs w:val="24"/>
        </w:rPr>
      </w:pPr>
    </w:p>
    <w:p w14:paraId="075A09B8" w14:textId="1AF38A20" w:rsidR="00D440D0" w:rsidRDefault="00D440D0" w:rsidP="00D440D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Alongside these aims, this </w:t>
      </w:r>
      <w:r w:rsidR="0054311F">
        <w:rPr>
          <w:rFonts w:ascii="Times New Roman" w:hAnsi="Times New Roman" w:cs="Times New Roman"/>
          <w:sz w:val="24"/>
          <w:szCs w:val="24"/>
        </w:rPr>
        <w:t xml:space="preserve">paper </w:t>
      </w:r>
      <w:r>
        <w:rPr>
          <w:rFonts w:ascii="Times New Roman" w:hAnsi="Times New Roman" w:cs="Times New Roman"/>
          <w:sz w:val="24"/>
          <w:szCs w:val="24"/>
        </w:rPr>
        <w:t>will address a related but underexplored dimension of harassment: the spatial drivers of minorities’</w:t>
      </w:r>
      <w:r w:rsidRPr="006F2913">
        <w:rPr>
          <w:rFonts w:ascii="Times New Roman" w:hAnsi="Times New Roman" w:cs="Times New Roman"/>
          <w:sz w:val="24"/>
          <w:szCs w:val="24"/>
        </w:rPr>
        <w:t xml:space="preserve"> </w:t>
      </w:r>
      <w:r w:rsidRPr="000047F8">
        <w:rPr>
          <w:rFonts w:ascii="Times New Roman" w:hAnsi="Times New Roman" w:cs="Times New Roman"/>
          <w:iCs/>
          <w:sz w:val="24"/>
          <w:szCs w:val="24"/>
        </w:rPr>
        <w:t>fear of</w:t>
      </w:r>
      <w:r w:rsidRPr="006F2913">
        <w:rPr>
          <w:rFonts w:ascii="Times New Roman" w:hAnsi="Times New Roman" w:cs="Times New Roman"/>
          <w:sz w:val="24"/>
          <w:szCs w:val="24"/>
        </w:rPr>
        <w:t xml:space="preserve"> harassment</w:t>
      </w:r>
      <w:r>
        <w:rPr>
          <w:rFonts w:ascii="Times New Roman" w:hAnsi="Times New Roman" w:cs="Times New Roman"/>
          <w:sz w:val="24"/>
          <w:szCs w:val="24"/>
        </w:rPr>
        <w:t>, such as</w:t>
      </w:r>
      <w:r w:rsidRPr="006F2913">
        <w:rPr>
          <w:rFonts w:ascii="Times New Roman" w:hAnsi="Times New Roman" w:cs="Times New Roman"/>
          <w:sz w:val="24"/>
          <w:szCs w:val="24"/>
        </w:rPr>
        <w:t xml:space="preserve"> </w:t>
      </w:r>
      <w:r w:rsidRPr="00E74F29">
        <w:rPr>
          <w:rFonts w:ascii="Times New Roman" w:hAnsi="Times New Roman" w:cs="Times New Roman"/>
          <w:sz w:val="24"/>
          <w:szCs w:val="24"/>
        </w:rPr>
        <w:t>feeling unsafe or avoiding places</w:t>
      </w:r>
      <w:r>
        <w:rPr>
          <w:rFonts w:ascii="Times New Roman" w:hAnsi="Times New Roman" w:cs="Times New Roman"/>
          <w:sz w:val="24"/>
          <w:szCs w:val="24"/>
        </w:rPr>
        <w:t xml:space="preserve"> because of one’s ethnicity</w:t>
      </w:r>
      <w:r w:rsidRPr="00E74F29">
        <w:rPr>
          <w:rFonts w:ascii="Times New Roman" w:hAnsi="Times New Roman" w:cs="Times New Roman"/>
          <w:sz w:val="24"/>
          <w:szCs w:val="24"/>
        </w:rPr>
        <w:t>. Little work has explored this, but it remains critical to understand</w:t>
      </w:r>
      <w:r w:rsidR="0054311F">
        <w:rPr>
          <w:rFonts w:ascii="Times New Roman" w:hAnsi="Times New Roman" w:cs="Times New Roman"/>
          <w:sz w:val="24"/>
          <w:szCs w:val="24"/>
        </w:rPr>
        <w:t xml:space="preserve">, </w:t>
      </w:r>
      <w:r w:rsidRPr="00E74F29">
        <w:rPr>
          <w:rFonts w:ascii="Times New Roman" w:hAnsi="Times New Roman" w:cs="Times New Roman"/>
          <w:sz w:val="24"/>
          <w:szCs w:val="24"/>
        </w:rPr>
        <w:t xml:space="preserve">given </w:t>
      </w:r>
      <w:r w:rsidR="0054311F">
        <w:rPr>
          <w:rFonts w:ascii="Times New Roman" w:hAnsi="Times New Roman" w:cs="Times New Roman"/>
          <w:sz w:val="24"/>
          <w:szCs w:val="24"/>
        </w:rPr>
        <w:t xml:space="preserve">that </w:t>
      </w:r>
      <w:r w:rsidRPr="00E74F29">
        <w:rPr>
          <w:rFonts w:ascii="Times New Roman" w:hAnsi="Times New Roman" w:cs="Times New Roman"/>
          <w:sz w:val="24"/>
          <w:szCs w:val="24"/>
        </w:rPr>
        <w:t>fear of harassment</w:t>
      </w:r>
      <w:r>
        <w:rPr>
          <w:rFonts w:ascii="Times New Roman" w:hAnsi="Times New Roman" w:cs="Times New Roman"/>
          <w:sz w:val="24"/>
          <w:szCs w:val="24"/>
        </w:rPr>
        <w:t xml:space="preserve"> alongside </w:t>
      </w:r>
      <w:r w:rsidRPr="004200E4">
        <w:rPr>
          <w:rFonts w:ascii="Times New Roman" w:hAnsi="Times New Roman" w:cs="Times New Roman"/>
          <w:sz w:val="24"/>
          <w:szCs w:val="24"/>
        </w:rPr>
        <w:t>actual experiences</w:t>
      </w:r>
      <w:r w:rsidRPr="00BD4BE5">
        <w:rPr>
          <w:rFonts w:ascii="Times New Roman" w:hAnsi="Times New Roman" w:cs="Times New Roman"/>
          <w:sz w:val="24"/>
          <w:szCs w:val="24"/>
        </w:rPr>
        <w:t xml:space="preserve"> can also </w:t>
      </w:r>
      <w:r w:rsidRPr="00572696">
        <w:rPr>
          <w:rFonts w:ascii="Times New Roman" w:hAnsi="Times New Roman" w:cs="Times New Roman"/>
          <w:sz w:val="24"/>
          <w:szCs w:val="24"/>
        </w:rPr>
        <w:t>engender</w:t>
      </w:r>
      <w:r w:rsidRPr="00B90B30">
        <w:rPr>
          <w:rFonts w:ascii="Times New Roman" w:hAnsi="Times New Roman" w:cs="Times New Roman"/>
          <w:sz w:val="24"/>
          <w:szCs w:val="24"/>
        </w:rPr>
        <w:t xml:space="preserve"> </w:t>
      </w:r>
      <w:r w:rsidRPr="00D20335">
        <w:rPr>
          <w:rFonts w:ascii="Times New Roman" w:hAnsi="Times New Roman" w:cs="Times New Roman"/>
          <w:sz w:val="24"/>
          <w:szCs w:val="24"/>
        </w:rPr>
        <w:t xml:space="preserve">long-term harm </w:t>
      </w:r>
      <w:r w:rsidRPr="00813704">
        <w:rPr>
          <w:rFonts w:ascii="Times New Roman" w:hAnsi="Times New Roman" w:cs="Times New Roman"/>
          <w:sz w:val="24"/>
          <w:szCs w:val="24"/>
        </w:rPr>
        <w:t xml:space="preserve">to </w:t>
      </w:r>
      <w:r w:rsidRPr="004200E4">
        <w:rPr>
          <w:rFonts w:ascii="Times New Roman" w:hAnsi="Times New Roman" w:cs="Times New Roman"/>
          <w:sz w:val="24"/>
          <w:szCs w:val="24"/>
        </w:rPr>
        <w:t>health (</w:t>
      </w:r>
      <w:r w:rsidRPr="00CB1530">
        <w:rPr>
          <w:rFonts w:ascii="Times New Roman" w:hAnsi="Times New Roman" w:cs="Times New Roman"/>
          <w:sz w:val="24"/>
          <w:szCs w:val="24"/>
        </w:rPr>
        <w:t>Lorenc et al.</w:t>
      </w:r>
      <w:r w:rsidR="0061704C">
        <w:rPr>
          <w:rFonts w:ascii="Times New Roman" w:hAnsi="Times New Roman" w:cs="Times New Roman"/>
          <w:sz w:val="24"/>
          <w:szCs w:val="24"/>
        </w:rPr>
        <w:t>,</w:t>
      </w:r>
      <w:r w:rsidRPr="00CB1530">
        <w:rPr>
          <w:rFonts w:ascii="Times New Roman" w:hAnsi="Times New Roman" w:cs="Times New Roman"/>
          <w:sz w:val="24"/>
          <w:szCs w:val="24"/>
        </w:rPr>
        <w:t xml:space="preserve"> 2012</w:t>
      </w:r>
      <w:r w:rsidRPr="004200E4">
        <w:rPr>
          <w:rFonts w:ascii="Times New Roman" w:hAnsi="Times New Roman" w:cs="Times New Roman"/>
          <w:sz w:val="24"/>
          <w:szCs w:val="24"/>
        </w:rPr>
        <w:t xml:space="preserve">). </w:t>
      </w:r>
      <w:r w:rsidRPr="00BD4BE5">
        <w:rPr>
          <w:rFonts w:ascii="Times New Roman" w:hAnsi="Times New Roman" w:cs="Times New Roman"/>
          <w:sz w:val="24"/>
          <w:szCs w:val="24"/>
        </w:rPr>
        <w:t xml:space="preserve">We thus aim to explore the spatial drivers of </w:t>
      </w:r>
      <w:r w:rsidRPr="00572696">
        <w:rPr>
          <w:rFonts w:ascii="Times New Roman" w:hAnsi="Times New Roman" w:cs="Times New Roman"/>
          <w:sz w:val="24"/>
          <w:szCs w:val="24"/>
        </w:rPr>
        <w:t xml:space="preserve">actual harassment experiences </w:t>
      </w:r>
      <w:r w:rsidRPr="00B90B30">
        <w:rPr>
          <w:rFonts w:ascii="Times New Roman" w:hAnsi="Times New Roman" w:cs="Times New Roman"/>
          <w:i/>
          <w:sz w:val="24"/>
          <w:szCs w:val="24"/>
        </w:rPr>
        <w:t xml:space="preserve">and </w:t>
      </w:r>
      <w:r w:rsidRPr="00D20335">
        <w:rPr>
          <w:rFonts w:ascii="Times New Roman" w:hAnsi="Times New Roman" w:cs="Times New Roman"/>
          <w:sz w:val="24"/>
          <w:szCs w:val="24"/>
        </w:rPr>
        <w:t>fea</w:t>
      </w:r>
      <w:r w:rsidRPr="00813704">
        <w:rPr>
          <w:rFonts w:ascii="Times New Roman" w:hAnsi="Times New Roman" w:cs="Times New Roman"/>
          <w:sz w:val="24"/>
          <w:szCs w:val="24"/>
        </w:rPr>
        <w:t>r of harassment, whether similar characteristics structure both, and</w:t>
      </w:r>
      <w:r>
        <w:rPr>
          <w:rFonts w:ascii="Times New Roman" w:hAnsi="Times New Roman" w:cs="Times New Roman"/>
          <w:sz w:val="24"/>
          <w:szCs w:val="24"/>
        </w:rPr>
        <w:t xml:space="preserve"> how far experiences of the former impact the latter. In particular, the extent to which </w:t>
      </w:r>
      <w:r w:rsidRPr="00E74F29">
        <w:rPr>
          <w:rFonts w:ascii="Times New Roman" w:hAnsi="Times New Roman" w:cs="Times New Roman"/>
          <w:sz w:val="24"/>
          <w:szCs w:val="24"/>
        </w:rPr>
        <w:t>actual experiences of inter-ethnic</w:t>
      </w:r>
      <w:r>
        <w:rPr>
          <w:rFonts w:ascii="Times New Roman" w:hAnsi="Times New Roman" w:cs="Times New Roman"/>
          <w:sz w:val="24"/>
          <w:szCs w:val="24"/>
        </w:rPr>
        <w:t xml:space="preserve"> harassment </w:t>
      </w:r>
      <w:r w:rsidR="004E2435">
        <w:rPr>
          <w:rFonts w:ascii="Times New Roman" w:hAnsi="Times New Roman" w:cs="Times New Roman"/>
          <w:sz w:val="24"/>
          <w:szCs w:val="24"/>
        </w:rPr>
        <w:t xml:space="preserve">might </w:t>
      </w:r>
      <w:r>
        <w:rPr>
          <w:rFonts w:ascii="Times New Roman" w:hAnsi="Times New Roman" w:cs="Times New Roman"/>
          <w:sz w:val="24"/>
          <w:szCs w:val="24"/>
        </w:rPr>
        <w:t>spill</w:t>
      </w:r>
      <w:r w:rsidR="00766FDF">
        <w:rPr>
          <w:rFonts w:ascii="Times New Roman" w:hAnsi="Times New Roman" w:cs="Times New Roman"/>
          <w:sz w:val="24"/>
          <w:szCs w:val="24"/>
        </w:rPr>
        <w:t>-</w:t>
      </w:r>
      <w:r>
        <w:rPr>
          <w:rFonts w:ascii="Times New Roman" w:hAnsi="Times New Roman" w:cs="Times New Roman"/>
          <w:sz w:val="24"/>
          <w:szCs w:val="24"/>
        </w:rPr>
        <w:t xml:space="preserve">over to impact the fear of harassment of minorities who have not directly experienced harassment themselves. </w:t>
      </w:r>
    </w:p>
    <w:p w14:paraId="243382C8" w14:textId="77777777" w:rsidR="00D440D0" w:rsidRDefault="00D440D0" w:rsidP="00D440D0">
      <w:pPr>
        <w:pStyle w:val="NoSpacing"/>
        <w:jc w:val="both"/>
        <w:rPr>
          <w:rFonts w:ascii="Times New Roman" w:hAnsi="Times New Roman" w:cs="Times New Roman"/>
          <w:sz w:val="24"/>
          <w:szCs w:val="24"/>
        </w:rPr>
      </w:pPr>
    </w:p>
    <w:p w14:paraId="672CE934" w14:textId="77777777" w:rsidR="00D440D0" w:rsidRPr="00E63D8A" w:rsidRDefault="00D440D0" w:rsidP="00D440D0">
      <w:pPr>
        <w:pStyle w:val="NoSpacing"/>
        <w:numPr>
          <w:ilvl w:val="0"/>
          <w:numId w:val="41"/>
        </w:numPr>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Theoretical Framework</w:t>
      </w:r>
    </w:p>
    <w:p w14:paraId="40FB52B9" w14:textId="77777777" w:rsidR="00D440D0" w:rsidRDefault="00D440D0" w:rsidP="00D440D0">
      <w:pPr>
        <w:pStyle w:val="NoSpacing"/>
        <w:ind w:left="284" w:hanging="284"/>
        <w:jc w:val="both"/>
        <w:rPr>
          <w:rFonts w:ascii="Times New Roman" w:hAnsi="Times New Roman" w:cs="Times New Roman"/>
          <w:sz w:val="24"/>
          <w:szCs w:val="24"/>
        </w:rPr>
      </w:pPr>
    </w:p>
    <w:p w14:paraId="04A14D17" w14:textId="77777777" w:rsidR="00D440D0" w:rsidRDefault="00D440D0" w:rsidP="00D440D0">
      <w:pPr>
        <w:spacing w:after="240"/>
        <w:ind w:left="284" w:hanging="284"/>
        <w:jc w:val="both"/>
      </w:pPr>
      <w:r>
        <w:rPr>
          <w:u w:val="single"/>
        </w:rPr>
        <w:t>2.1. Importance of communities in harassment</w:t>
      </w:r>
    </w:p>
    <w:p w14:paraId="3B172294" w14:textId="63FC618F" w:rsidR="00D440D0" w:rsidRDefault="00D440D0" w:rsidP="00D440D0">
      <w:pPr>
        <w:spacing w:before="240" w:after="240"/>
        <w:jc w:val="both"/>
      </w:pPr>
      <w:r>
        <w:t>Extant work on hate crime finds consistent evidence that “hate crimes cluster in particular neighbourhoods” (Bernier, 2019:159). This finding alone suggests that the characteristics of place are likely contextually</w:t>
      </w:r>
      <w:r w:rsidR="00752453">
        <w:t>-</w:t>
      </w:r>
      <w:r>
        <w:t>relevant to harassment, not least because they are sites whereby people encounter ethnic difference. Moreover, researchers have long posited that processes shaped by the characteristics of communities (e.g., ethnic group</w:t>
      </w:r>
      <w:r w:rsidR="00752453">
        <w:t xml:space="preserve"> size</w:t>
      </w:r>
      <w:r>
        <w:t xml:space="preserve">) can also </w:t>
      </w:r>
      <w:r w:rsidR="004E2435">
        <w:t xml:space="preserve">shape </w:t>
      </w:r>
      <w:r>
        <w:t>interethnic</w:t>
      </w:r>
      <w:r w:rsidR="00752453">
        <w:t>-</w:t>
      </w:r>
      <w:r>
        <w:t>relations in discrete ways, with critical implications for experiences of harassment (Blalock, 1967). In the following section, we review the extant evidence on the spatial drivers of race hate crime</w:t>
      </w:r>
      <w:r w:rsidR="00752453">
        <w:t>.</w:t>
      </w:r>
    </w:p>
    <w:p w14:paraId="01965C97" w14:textId="77777777" w:rsidR="00D440D0" w:rsidRDefault="00D440D0" w:rsidP="00D440D0">
      <w:pPr>
        <w:spacing w:before="240" w:after="240"/>
        <w:jc w:val="both"/>
      </w:pPr>
      <w:r>
        <w:rPr>
          <w:u w:val="single"/>
        </w:rPr>
        <w:t>2.1.1. Community Ethnic Composition and Hate Crime</w:t>
      </w:r>
    </w:p>
    <w:p w14:paraId="006AB1A6" w14:textId="46AF42D5" w:rsidR="00D440D0" w:rsidRDefault="00D440D0" w:rsidP="00D440D0">
      <w:pPr>
        <w:spacing w:before="240" w:after="240"/>
        <w:jc w:val="both"/>
      </w:pPr>
      <w:r>
        <w:t>The size of the ethnic minority group in an area is posited as a critical driver of hate crime, not least because it structures opportunities for interethnic</w:t>
      </w:r>
      <w:r w:rsidR="00752453">
        <w:t>-</w:t>
      </w:r>
      <w:r>
        <w:t>encounters. However, the evidence</w:t>
      </w:r>
      <w:r w:rsidR="00752453">
        <w:t xml:space="preserve"> as to the direction of the effect</w:t>
      </w:r>
      <w:r w:rsidR="0008367B">
        <w:t xml:space="preserve"> </w:t>
      </w:r>
      <w:r>
        <w:t>is mixed. Some studies show increasing hate crime in areas with a higher percentage white</w:t>
      </w:r>
      <w:r w:rsidR="00A82C51">
        <w:t>s</w:t>
      </w:r>
      <w:r>
        <w:t xml:space="preserve"> or fewer ethnic-minorit</w:t>
      </w:r>
      <w:r w:rsidR="00752453">
        <w:t xml:space="preserve">ies </w:t>
      </w:r>
      <w:r>
        <w:t xml:space="preserve"> (e.g., Lyons 2007); some show increasing frequency with a greater minority-share (e.g., Benier 2019); while other work shows no relationship among specific</w:t>
      </w:r>
      <w:r w:rsidR="00752453">
        <w:t>-</w:t>
      </w:r>
      <w:r>
        <w:t>groups (</w:t>
      </w:r>
      <w:r w:rsidR="00752453">
        <w:t xml:space="preserve">e.g., </w:t>
      </w:r>
      <w:r>
        <w:t xml:space="preserve">among Black and Latino groups; see Hipp et al. 2009). </w:t>
      </w:r>
    </w:p>
    <w:p w14:paraId="182DE7E7" w14:textId="64378C47" w:rsidR="00D440D0" w:rsidRDefault="00D440D0" w:rsidP="00D440D0">
      <w:pPr>
        <w:spacing w:before="240" w:after="240"/>
        <w:jc w:val="both"/>
      </w:pPr>
      <w:r>
        <w:t xml:space="preserve">Studies demonstrating that higher minority-share increases hate crime </w:t>
      </w:r>
      <w:r w:rsidR="00752453">
        <w:t>largely</w:t>
      </w:r>
      <w:r>
        <w:t xml:space="preserve"> draw on the perceived threat literature. Quillian (1996: 820) outlines that as the size of the out-group increases the dominant</w:t>
      </w:r>
      <w:r w:rsidR="00752453">
        <w:t>-</w:t>
      </w:r>
      <w:r>
        <w:t>group perceive</w:t>
      </w:r>
      <w:r w:rsidR="00752453">
        <w:t xml:space="preserve"> </w:t>
      </w:r>
      <w:r>
        <w:t>certain rights are under "threat by members of the subordinate group". Here, the majority-group perceive specific</w:t>
      </w:r>
      <w:r w:rsidR="00752453">
        <w:t>-</w:t>
      </w:r>
      <w:r>
        <w:t>resources belong to them, and as the size of the minority-group grows, these resources are threatened (LeVine and Campbell, 1972). Several studies find more hate crime in communities with a higher proportion of minorities</w:t>
      </w:r>
      <w:r w:rsidR="00A82C51">
        <w:t>,</w:t>
      </w:r>
      <w:r>
        <w:t xml:space="preserve"> attribut</w:t>
      </w:r>
      <w:r w:rsidR="00A82C51">
        <w:t>ing</w:t>
      </w:r>
      <w:r>
        <w:t xml:space="preserve"> this to majority-group perceived-threat (</w:t>
      </w:r>
      <w:r w:rsidR="004E2435">
        <w:t xml:space="preserve">e.g., </w:t>
      </w:r>
      <w:r>
        <w:t>Benier, 2019).</w:t>
      </w:r>
    </w:p>
    <w:p w14:paraId="3426498B" w14:textId="1A302F6C" w:rsidR="00D440D0" w:rsidRDefault="00D440D0" w:rsidP="00D440D0">
      <w:pPr>
        <w:spacing w:before="240" w:after="240"/>
        <w:jc w:val="both"/>
      </w:pPr>
      <w:r>
        <w:t>Nevertheless, other work shows that higher minority-share in an area is related to lower hate crime. Piatkowska et al. (2018), for example, find that as the size of the black population in US counties increases, hate crime decrease</w:t>
      </w:r>
      <w:r w:rsidR="004464EF">
        <w:t>s</w:t>
      </w:r>
      <w:r>
        <w:t>. They draw on the power-differential variant argument: that as the minority</w:t>
      </w:r>
      <w:r w:rsidR="00752453">
        <w:t>-</w:t>
      </w:r>
      <w:r>
        <w:t>share of a neighbourhood increases, members of the majority</w:t>
      </w:r>
      <w:r w:rsidR="00752453">
        <w:t>-</w:t>
      </w:r>
      <w:r>
        <w:t>population become more fearful of acting on their prejudice, reducing hate crime (Piatkowska et al. 2018). Such findings fall under broader theories of the ‘defended neighbourhood</w:t>
      </w:r>
      <w:r w:rsidR="004464EF">
        <w:t>’</w:t>
      </w:r>
      <w:r w:rsidR="004E2435">
        <w:t xml:space="preserve"> hypothesis,</w:t>
      </w:r>
      <w:r>
        <w:t xml:space="preserve"> where ethnic minorities trigger perceptions of racial</w:t>
      </w:r>
      <w:r w:rsidR="004E2435">
        <w:t>-</w:t>
      </w:r>
      <w:r>
        <w:t>threat among majority-groups</w:t>
      </w:r>
      <w:r w:rsidR="004E2435">
        <w:t xml:space="preserve">, </w:t>
      </w:r>
      <w:r w:rsidR="004E2435">
        <w:lastRenderedPageBreak/>
        <w:t>but</w:t>
      </w:r>
      <w:r>
        <w:t xml:space="preserve"> </w:t>
      </w:r>
      <w:r w:rsidR="004E2435">
        <w:t xml:space="preserve">that </w:t>
      </w:r>
      <w:r>
        <w:t>threat is higher where minority populations are smaller (Lyons</w:t>
      </w:r>
      <w:r w:rsidR="00C70365">
        <w:t>,</w:t>
      </w:r>
      <w:r>
        <w:t xml:space="preserve"> 2008).</w:t>
      </w:r>
      <w:r w:rsidR="004E2435">
        <w:t xml:space="preserve"> Here,</w:t>
      </w:r>
      <w:r>
        <w:t xml:space="preserve"> </w:t>
      </w:r>
      <w:r w:rsidR="004E2435">
        <w:t xml:space="preserve">hate </w:t>
      </w:r>
      <w:r>
        <w:t xml:space="preserve">crime is predicted to </w:t>
      </w:r>
      <w:r w:rsidR="00752453">
        <w:t xml:space="preserve">decrease </w:t>
      </w:r>
      <w:r>
        <w:t xml:space="preserve">where minority-shares are higher as “the hostility that greeted the first significant group of newcomers gives way to acceptance or indifference, and those prone to violence lose that active encouragement or passive acceptance of the community” (Green et al., 2001:490). This idea finds resonance with related mental health work </w:t>
      </w:r>
      <w:r w:rsidR="00752453">
        <w:t xml:space="preserve">suggesting </w:t>
      </w:r>
      <w:r>
        <w:t xml:space="preserve">that </w:t>
      </w:r>
      <w:r w:rsidR="00752453">
        <w:t>higher co-ethnic density</w:t>
      </w:r>
      <w:r>
        <w:t xml:space="preserve"> protect</w:t>
      </w:r>
      <w:r w:rsidR="00752453">
        <w:t>s</w:t>
      </w:r>
      <w:r>
        <w:t xml:space="preserve"> members against harassment (Bécares et al., 2009).</w:t>
      </w:r>
    </w:p>
    <w:p w14:paraId="3BE022AA" w14:textId="77777777" w:rsidR="00D440D0" w:rsidRPr="00240EA7" w:rsidRDefault="00D440D0" w:rsidP="00D440D0">
      <w:pPr>
        <w:spacing w:before="240" w:after="240"/>
        <w:jc w:val="both"/>
        <w:rPr>
          <w:u w:val="single"/>
        </w:rPr>
      </w:pPr>
      <w:r w:rsidRPr="00240EA7">
        <w:rPr>
          <w:u w:val="single"/>
        </w:rPr>
        <w:t>2.1.2 Community</w:t>
      </w:r>
      <w:r>
        <w:rPr>
          <w:u w:val="single"/>
        </w:rPr>
        <w:t xml:space="preserve"> Ethnic</w:t>
      </w:r>
      <w:r w:rsidRPr="00240EA7">
        <w:rPr>
          <w:u w:val="single"/>
        </w:rPr>
        <w:t xml:space="preserve"> Change and Hate Crime</w:t>
      </w:r>
    </w:p>
    <w:p w14:paraId="209EA8B1" w14:textId="5C1BFAD9" w:rsidR="00D440D0" w:rsidRPr="002D662F" w:rsidRDefault="00D440D0" w:rsidP="00D440D0">
      <w:pPr>
        <w:pStyle w:val="CommentText"/>
        <w:jc w:val="both"/>
        <w:rPr>
          <w:sz w:val="24"/>
          <w:szCs w:val="24"/>
        </w:rPr>
      </w:pPr>
      <w:r w:rsidRPr="0088785A">
        <w:rPr>
          <w:sz w:val="24"/>
          <w:szCs w:val="24"/>
        </w:rPr>
        <w:t>Alongside minority</w:t>
      </w:r>
      <w:r>
        <w:rPr>
          <w:sz w:val="24"/>
          <w:szCs w:val="24"/>
        </w:rPr>
        <w:t>-group size</w:t>
      </w:r>
      <w:r w:rsidRPr="0088785A">
        <w:rPr>
          <w:sz w:val="24"/>
          <w:szCs w:val="24"/>
        </w:rPr>
        <w:t xml:space="preserve">, studies </w:t>
      </w:r>
      <w:r>
        <w:rPr>
          <w:sz w:val="24"/>
          <w:szCs w:val="24"/>
        </w:rPr>
        <w:t xml:space="preserve">also </w:t>
      </w:r>
      <w:r w:rsidRPr="0088785A">
        <w:rPr>
          <w:sz w:val="24"/>
          <w:szCs w:val="24"/>
        </w:rPr>
        <w:t xml:space="preserve">suggest the </w:t>
      </w:r>
      <w:r w:rsidR="00A82C51">
        <w:rPr>
          <w:i/>
          <w:iCs/>
          <w:sz w:val="24"/>
          <w:szCs w:val="24"/>
        </w:rPr>
        <w:t>magnitude</w:t>
      </w:r>
      <w:r w:rsidR="00A82C51" w:rsidRPr="0088785A">
        <w:rPr>
          <w:i/>
          <w:iCs/>
          <w:sz w:val="24"/>
          <w:szCs w:val="24"/>
        </w:rPr>
        <w:t xml:space="preserve"> </w:t>
      </w:r>
      <w:r w:rsidRPr="0088785A">
        <w:rPr>
          <w:i/>
          <w:iCs/>
          <w:sz w:val="24"/>
          <w:szCs w:val="24"/>
        </w:rPr>
        <w:t xml:space="preserve">of </w:t>
      </w:r>
      <w:r w:rsidR="00A82C51">
        <w:rPr>
          <w:i/>
          <w:iCs/>
          <w:sz w:val="24"/>
          <w:szCs w:val="24"/>
        </w:rPr>
        <w:t xml:space="preserve">recent </w:t>
      </w:r>
      <w:r>
        <w:rPr>
          <w:i/>
          <w:iCs/>
          <w:sz w:val="24"/>
          <w:szCs w:val="24"/>
        </w:rPr>
        <w:t xml:space="preserve">ethnic </w:t>
      </w:r>
      <w:r w:rsidRPr="0088785A">
        <w:rPr>
          <w:i/>
          <w:iCs/>
          <w:sz w:val="24"/>
          <w:szCs w:val="24"/>
        </w:rPr>
        <w:t xml:space="preserve">change </w:t>
      </w:r>
      <w:r>
        <w:rPr>
          <w:sz w:val="24"/>
          <w:szCs w:val="24"/>
        </w:rPr>
        <w:t>also matters for hate crime</w:t>
      </w:r>
      <w:r w:rsidRPr="0088785A">
        <w:rPr>
          <w:sz w:val="24"/>
          <w:szCs w:val="24"/>
        </w:rPr>
        <w:t>. Lyons (2008: 259)</w:t>
      </w:r>
      <w:r>
        <w:rPr>
          <w:sz w:val="24"/>
          <w:szCs w:val="24"/>
        </w:rPr>
        <w:t>, for example,</w:t>
      </w:r>
      <w:r w:rsidRPr="0088785A">
        <w:rPr>
          <w:sz w:val="24"/>
          <w:szCs w:val="24"/>
        </w:rPr>
        <w:t xml:space="preserve"> finds that hate crime occurs more frequently "in communities where recent population transition threaten</w:t>
      </w:r>
      <w:r>
        <w:rPr>
          <w:sz w:val="24"/>
          <w:szCs w:val="24"/>
        </w:rPr>
        <w:t>s</w:t>
      </w:r>
      <w:r w:rsidRPr="0088785A">
        <w:rPr>
          <w:sz w:val="24"/>
          <w:szCs w:val="24"/>
        </w:rPr>
        <w:t xml:space="preserve"> longstanding racial homogeneity."  </w:t>
      </w:r>
      <w:r w:rsidRPr="002D662F">
        <w:rPr>
          <w:sz w:val="24"/>
          <w:szCs w:val="24"/>
        </w:rPr>
        <w:t xml:space="preserve">Two theories are used to explain </w:t>
      </w:r>
      <w:r>
        <w:rPr>
          <w:sz w:val="24"/>
          <w:szCs w:val="24"/>
        </w:rPr>
        <w:t>why ethnic</w:t>
      </w:r>
      <w:r w:rsidRPr="002D662F">
        <w:rPr>
          <w:sz w:val="24"/>
          <w:szCs w:val="24"/>
        </w:rPr>
        <w:t xml:space="preserve"> change </w:t>
      </w:r>
      <w:r>
        <w:rPr>
          <w:sz w:val="24"/>
          <w:szCs w:val="24"/>
        </w:rPr>
        <w:t>affects</w:t>
      </w:r>
      <w:r w:rsidRPr="002D662F">
        <w:rPr>
          <w:sz w:val="24"/>
          <w:szCs w:val="24"/>
        </w:rPr>
        <w:t xml:space="preserve"> hate crime and prejudic</w:t>
      </w:r>
      <w:r>
        <w:rPr>
          <w:sz w:val="24"/>
          <w:szCs w:val="24"/>
        </w:rPr>
        <w:t>e</w:t>
      </w:r>
      <w:r w:rsidRPr="002D662F">
        <w:rPr>
          <w:sz w:val="24"/>
          <w:szCs w:val="24"/>
        </w:rPr>
        <w:t>.</w:t>
      </w:r>
      <w:r>
        <w:rPr>
          <w:sz w:val="24"/>
          <w:szCs w:val="24"/>
        </w:rPr>
        <w:t xml:space="preserve"> T</w:t>
      </w:r>
      <w:r w:rsidRPr="002D662F">
        <w:rPr>
          <w:sz w:val="24"/>
          <w:szCs w:val="24"/>
        </w:rPr>
        <w:t xml:space="preserve">he </w:t>
      </w:r>
      <w:r>
        <w:rPr>
          <w:sz w:val="24"/>
          <w:szCs w:val="24"/>
        </w:rPr>
        <w:t>‘</w:t>
      </w:r>
      <w:r w:rsidRPr="002D662F">
        <w:rPr>
          <w:sz w:val="24"/>
          <w:szCs w:val="24"/>
        </w:rPr>
        <w:t>Defended Neighbourhood</w:t>
      </w:r>
      <w:r>
        <w:rPr>
          <w:sz w:val="24"/>
          <w:szCs w:val="24"/>
        </w:rPr>
        <w:t>’</w:t>
      </w:r>
      <w:r w:rsidRPr="002D662F">
        <w:rPr>
          <w:sz w:val="24"/>
          <w:szCs w:val="24"/>
        </w:rPr>
        <w:t xml:space="preserve"> </w:t>
      </w:r>
      <w:r w:rsidR="00DC1349">
        <w:rPr>
          <w:sz w:val="24"/>
          <w:szCs w:val="24"/>
        </w:rPr>
        <w:t>hypothesis</w:t>
      </w:r>
      <w:r w:rsidR="000D0BA7">
        <w:rPr>
          <w:sz w:val="24"/>
          <w:szCs w:val="24"/>
        </w:rPr>
        <w:t xml:space="preserve">, as Lyons (2008) outlines, </w:t>
      </w:r>
      <w:r w:rsidRPr="002D662F">
        <w:rPr>
          <w:sz w:val="24"/>
          <w:szCs w:val="24"/>
        </w:rPr>
        <w:t xml:space="preserve"> suggests that hate crime is motivated by cultural competition, where the dominant</w:t>
      </w:r>
      <w:r w:rsidR="00752453">
        <w:rPr>
          <w:sz w:val="24"/>
          <w:szCs w:val="24"/>
        </w:rPr>
        <w:t>-</w:t>
      </w:r>
      <w:r w:rsidRPr="002D662F">
        <w:rPr>
          <w:sz w:val="24"/>
          <w:szCs w:val="24"/>
        </w:rPr>
        <w:t>population sees minorities symbolically challenging the neighbourhood's identity</w:t>
      </w:r>
      <w:r w:rsidR="00C70365">
        <w:rPr>
          <w:sz w:val="24"/>
          <w:szCs w:val="24"/>
        </w:rPr>
        <w:t xml:space="preserve"> and </w:t>
      </w:r>
      <w:r>
        <w:rPr>
          <w:sz w:val="24"/>
          <w:szCs w:val="24"/>
        </w:rPr>
        <w:t xml:space="preserve">such threat can be triggered by </w:t>
      </w:r>
      <w:r w:rsidR="00C91830">
        <w:rPr>
          <w:sz w:val="24"/>
          <w:szCs w:val="24"/>
        </w:rPr>
        <w:t>greater</w:t>
      </w:r>
      <w:r w:rsidRPr="002D662F">
        <w:rPr>
          <w:sz w:val="24"/>
          <w:szCs w:val="24"/>
        </w:rPr>
        <w:t xml:space="preserve"> </w:t>
      </w:r>
      <w:r w:rsidR="00C91830">
        <w:rPr>
          <w:sz w:val="24"/>
          <w:szCs w:val="24"/>
        </w:rPr>
        <w:t>recent-</w:t>
      </w:r>
      <w:r>
        <w:rPr>
          <w:sz w:val="24"/>
          <w:szCs w:val="24"/>
        </w:rPr>
        <w:t>change</w:t>
      </w:r>
      <w:r w:rsidR="00C91830">
        <w:rPr>
          <w:sz w:val="24"/>
          <w:szCs w:val="24"/>
        </w:rPr>
        <w:t>s</w:t>
      </w:r>
      <w:r>
        <w:rPr>
          <w:sz w:val="24"/>
          <w:szCs w:val="24"/>
        </w:rPr>
        <w:t xml:space="preserve"> in ethnic composition. This suggests </w:t>
      </w:r>
      <w:r w:rsidRPr="002D662F">
        <w:rPr>
          <w:sz w:val="24"/>
          <w:szCs w:val="24"/>
        </w:rPr>
        <w:t xml:space="preserve">that hate crime </w:t>
      </w:r>
      <w:r>
        <w:rPr>
          <w:sz w:val="24"/>
          <w:szCs w:val="24"/>
        </w:rPr>
        <w:t>increases</w:t>
      </w:r>
      <w:r w:rsidRPr="002D662F">
        <w:rPr>
          <w:sz w:val="24"/>
          <w:szCs w:val="24"/>
        </w:rPr>
        <w:t xml:space="preserve"> in these </w:t>
      </w:r>
      <w:r>
        <w:rPr>
          <w:sz w:val="24"/>
          <w:szCs w:val="24"/>
        </w:rPr>
        <w:t>transitioning-</w:t>
      </w:r>
      <w:r w:rsidRPr="002D662F">
        <w:rPr>
          <w:sz w:val="24"/>
          <w:szCs w:val="24"/>
        </w:rPr>
        <w:t>neighbourhoods</w:t>
      </w:r>
      <w:r>
        <w:rPr>
          <w:sz w:val="24"/>
          <w:szCs w:val="24"/>
        </w:rPr>
        <w:t xml:space="preserve"> </w:t>
      </w:r>
      <w:r w:rsidRPr="002D662F">
        <w:rPr>
          <w:sz w:val="24"/>
          <w:szCs w:val="24"/>
        </w:rPr>
        <w:t>as</w:t>
      </w:r>
      <w:r>
        <w:rPr>
          <w:sz w:val="24"/>
          <w:szCs w:val="24"/>
        </w:rPr>
        <w:t xml:space="preserve"> rising feelings of cultural threat are combined with</w:t>
      </w:r>
      <w:r w:rsidRPr="002D662F">
        <w:rPr>
          <w:sz w:val="24"/>
          <w:szCs w:val="24"/>
        </w:rPr>
        <w:t xml:space="preserve"> "the</w:t>
      </w:r>
      <w:r>
        <w:rPr>
          <w:sz w:val="24"/>
          <w:szCs w:val="24"/>
        </w:rPr>
        <w:t>[…]</w:t>
      </w:r>
      <w:r w:rsidRPr="002D662F">
        <w:rPr>
          <w:sz w:val="24"/>
          <w:szCs w:val="24"/>
        </w:rPr>
        <w:t>perception</w:t>
      </w:r>
      <w:r>
        <w:rPr>
          <w:sz w:val="24"/>
          <w:szCs w:val="24"/>
        </w:rPr>
        <w:t>[…]</w:t>
      </w:r>
      <w:r w:rsidRPr="002D662F">
        <w:rPr>
          <w:sz w:val="24"/>
          <w:szCs w:val="24"/>
        </w:rPr>
        <w:t>that attacks against them [minorities] may go</w:t>
      </w:r>
      <w:r>
        <w:rPr>
          <w:sz w:val="24"/>
          <w:szCs w:val="24"/>
        </w:rPr>
        <w:t>…</w:t>
      </w:r>
      <w:r w:rsidRPr="002D662F">
        <w:rPr>
          <w:sz w:val="24"/>
          <w:szCs w:val="24"/>
        </w:rPr>
        <w:t>unpunished", given ethnic minorities "may be perceived as 'easy targets' by the more prejudiced,</w:t>
      </w:r>
      <w:r w:rsidR="004464EF">
        <w:rPr>
          <w:sz w:val="24"/>
          <w:szCs w:val="24"/>
        </w:rPr>
        <w:t>”</w:t>
      </w:r>
      <w:r w:rsidRPr="002D662F">
        <w:rPr>
          <w:sz w:val="24"/>
          <w:szCs w:val="24"/>
        </w:rPr>
        <w:t xml:space="preserve"> with limited power to resist such attacks (Lyons</w:t>
      </w:r>
      <w:r w:rsidR="00C70365">
        <w:rPr>
          <w:sz w:val="24"/>
          <w:szCs w:val="24"/>
        </w:rPr>
        <w:t>,</w:t>
      </w:r>
      <w:r w:rsidRPr="002D662F">
        <w:rPr>
          <w:sz w:val="24"/>
          <w:szCs w:val="24"/>
        </w:rPr>
        <w:t xml:space="preserve"> 2008: 360). </w:t>
      </w:r>
      <w:r>
        <w:rPr>
          <w:sz w:val="24"/>
          <w:szCs w:val="24"/>
        </w:rPr>
        <w:t>H</w:t>
      </w:r>
      <w:r w:rsidRPr="002D662F">
        <w:rPr>
          <w:sz w:val="24"/>
          <w:szCs w:val="24"/>
        </w:rPr>
        <w:t xml:space="preserve">ate crime is </w:t>
      </w:r>
      <w:r>
        <w:rPr>
          <w:sz w:val="24"/>
          <w:szCs w:val="24"/>
        </w:rPr>
        <w:t xml:space="preserve">thus believed to be </w:t>
      </w:r>
      <w:r w:rsidRPr="002D662F">
        <w:rPr>
          <w:sz w:val="24"/>
          <w:szCs w:val="24"/>
        </w:rPr>
        <w:t>a form of social control to limit such change.</w:t>
      </w:r>
      <w:r>
        <w:rPr>
          <w:sz w:val="24"/>
          <w:szCs w:val="24"/>
        </w:rPr>
        <w:t xml:space="preserve"> This theory finds resonance with studies on anti-immigrant sentiment, where the </w:t>
      </w:r>
      <w:r w:rsidR="00752453">
        <w:rPr>
          <w:sz w:val="24"/>
          <w:szCs w:val="24"/>
        </w:rPr>
        <w:t xml:space="preserve">amount </w:t>
      </w:r>
      <w:r w:rsidR="00A82C51">
        <w:rPr>
          <w:sz w:val="24"/>
          <w:szCs w:val="24"/>
        </w:rPr>
        <w:t>of recent</w:t>
      </w:r>
      <w:r>
        <w:rPr>
          <w:sz w:val="24"/>
          <w:szCs w:val="24"/>
        </w:rPr>
        <w:t xml:space="preserve"> change in immigration is a potent driver of hostility towards immigrants, while minority</w:t>
      </w:r>
      <w:r w:rsidR="00C44EDD">
        <w:rPr>
          <w:sz w:val="24"/>
          <w:szCs w:val="24"/>
        </w:rPr>
        <w:t>-</w:t>
      </w:r>
      <w:r>
        <w:rPr>
          <w:sz w:val="24"/>
          <w:szCs w:val="24"/>
        </w:rPr>
        <w:t xml:space="preserve">group size tends to predict </w:t>
      </w:r>
      <w:r w:rsidR="00DC1349">
        <w:rPr>
          <w:sz w:val="24"/>
          <w:szCs w:val="24"/>
        </w:rPr>
        <w:t xml:space="preserve">more </w:t>
      </w:r>
      <w:r>
        <w:rPr>
          <w:sz w:val="24"/>
          <w:szCs w:val="24"/>
        </w:rPr>
        <w:t>positive</w:t>
      </w:r>
      <w:r w:rsidR="00752453">
        <w:rPr>
          <w:sz w:val="24"/>
          <w:szCs w:val="24"/>
        </w:rPr>
        <w:t>-</w:t>
      </w:r>
      <w:r>
        <w:rPr>
          <w:sz w:val="24"/>
          <w:szCs w:val="24"/>
        </w:rPr>
        <w:t>sentiments</w:t>
      </w:r>
      <w:r w:rsidR="009421CC">
        <w:rPr>
          <w:sz w:val="24"/>
          <w:szCs w:val="24"/>
        </w:rPr>
        <w:t xml:space="preserve"> (Acculturating-contexts</w:t>
      </w:r>
      <w:r w:rsidR="00F32E8C">
        <w:rPr>
          <w:sz w:val="24"/>
          <w:szCs w:val="24"/>
        </w:rPr>
        <w:t xml:space="preserve"> </w:t>
      </w:r>
      <w:r w:rsidR="009421CC">
        <w:rPr>
          <w:sz w:val="24"/>
          <w:szCs w:val="24"/>
        </w:rPr>
        <w:t>theory)</w:t>
      </w:r>
      <w:r>
        <w:rPr>
          <w:sz w:val="24"/>
          <w:szCs w:val="24"/>
        </w:rPr>
        <w:t xml:space="preserve"> (Newman, </w:t>
      </w:r>
      <w:r w:rsidRPr="002D662F">
        <w:rPr>
          <w:sz w:val="24"/>
          <w:szCs w:val="24"/>
        </w:rPr>
        <w:t>2013</w:t>
      </w:r>
      <w:r>
        <w:rPr>
          <w:sz w:val="24"/>
          <w:szCs w:val="24"/>
        </w:rPr>
        <w:t>). Such findings have been replicated in hate crime work, where the amount of recent change in immigration in US States predicts more hate crime while US States with a higher immigrant-share see less (Stacey et al.</w:t>
      </w:r>
      <w:r w:rsidR="00C70365">
        <w:rPr>
          <w:sz w:val="24"/>
          <w:szCs w:val="24"/>
        </w:rPr>
        <w:t>,</w:t>
      </w:r>
      <w:r>
        <w:rPr>
          <w:sz w:val="24"/>
          <w:szCs w:val="24"/>
        </w:rPr>
        <w:t xml:space="preserve"> 2011).</w:t>
      </w:r>
      <w:r w:rsidRPr="002D662F">
        <w:rPr>
          <w:sz w:val="24"/>
          <w:szCs w:val="24"/>
        </w:rPr>
        <w:t xml:space="preserve"> </w:t>
      </w:r>
    </w:p>
    <w:p w14:paraId="01BA50B1" w14:textId="77777777" w:rsidR="00D440D0" w:rsidRPr="002D662F" w:rsidRDefault="00D440D0" w:rsidP="00D440D0">
      <w:pPr>
        <w:spacing w:before="240" w:after="240"/>
        <w:jc w:val="both"/>
      </w:pPr>
      <w:r w:rsidRPr="002D662F">
        <w:rPr>
          <w:u w:val="single"/>
        </w:rPr>
        <w:t xml:space="preserve">2.1.3 </w:t>
      </w:r>
      <w:r>
        <w:rPr>
          <w:u w:val="single"/>
        </w:rPr>
        <w:t xml:space="preserve">Community Ethnic </w:t>
      </w:r>
      <w:r w:rsidRPr="002D662F">
        <w:rPr>
          <w:u w:val="single"/>
        </w:rPr>
        <w:t>Segregation and Hate Crime</w:t>
      </w:r>
    </w:p>
    <w:p w14:paraId="63B6473A" w14:textId="3915E604" w:rsidR="00D440D0" w:rsidRDefault="00D440D0" w:rsidP="00D440D0">
      <w:pPr>
        <w:spacing w:before="240" w:after="240"/>
        <w:jc w:val="both"/>
      </w:pPr>
      <w:r>
        <w:t xml:space="preserve">Hate crime research </w:t>
      </w:r>
      <w:r w:rsidR="00D95DA1">
        <w:t xml:space="preserve">largely </w:t>
      </w:r>
      <w:r>
        <w:t xml:space="preserve">focuses on the role of the </w:t>
      </w:r>
      <w:r>
        <w:rPr>
          <w:i/>
          <w:iCs/>
        </w:rPr>
        <w:t xml:space="preserve">size </w:t>
      </w:r>
      <w:r>
        <w:t>of groups in an area. However,</w:t>
      </w:r>
      <w:r w:rsidR="000B1FAB">
        <w:t xml:space="preserve"> </w:t>
      </w:r>
      <w:r>
        <w:t xml:space="preserve">such approaches omit a potentially key factor: the effects of how ethnic groups are </w:t>
      </w:r>
      <w:r>
        <w:rPr>
          <w:i/>
          <w:iCs/>
        </w:rPr>
        <w:t>distributed</w:t>
      </w:r>
      <w:r>
        <w:t xml:space="preserve"> across an area, i.e. levels of residential segregation. </w:t>
      </w:r>
      <w:r w:rsidR="00B817F5">
        <w:t>T</w:t>
      </w:r>
      <w:r>
        <w:t xml:space="preserve">he </w:t>
      </w:r>
      <w:r>
        <w:rPr>
          <w:i/>
          <w:iCs/>
        </w:rPr>
        <w:t xml:space="preserve">size </w:t>
      </w:r>
      <w:r>
        <w:t xml:space="preserve">of groups in an area and their </w:t>
      </w:r>
      <w:r>
        <w:rPr>
          <w:i/>
          <w:iCs/>
        </w:rPr>
        <w:t>relative distribution</w:t>
      </w:r>
      <w:r>
        <w:t xml:space="preserve"> across it capture distinct and complementary features of a community's 'ethnic structure' with potentially important implications for intergroup relations (Laurence et al., 2019). In particular, studies note that measures of ethnic-group size alone give little indication of how those groups are distributed across an area, and two communities with equally sized majority/minority populations could be either highly segregated or integrated </w:t>
      </w:r>
      <w:r w:rsidR="00F27126">
        <w:t>(</w:t>
      </w:r>
      <w:r w:rsidR="00F27126" w:rsidRPr="00C44EDD">
        <w:t>Laurence</w:t>
      </w:r>
      <w:r>
        <w:t xml:space="preserve"> et al., 2019). Studies of intergroup relations demonstrate that segregation needs to be considered </w:t>
      </w:r>
      <w:r w:rsidRPr="00CB1530">
        <w:rPr>
          <w:i/>
          <w:iCs/>
        </w:rPr>
        <w:t>alongside</w:t>
      </w:r>
      <w:r>
        <w:t xml:space="preserve"> ethnic group size, given it could also shap</w:t>
      </w:r>
      <w:r w:rsidR="00B817F5">
        <w:t>e</w:t>
      </w:r>
      <w:r>
        <w:t xml:space="preserve"> intergroup attitudes (Enos and Celaya</w:t>
      </w:r>
      <w:r w:rsidR="00F32E8C">
        <w:t>,</w:t>
      </w:r>
      <w:r>
        <w:t xml:space="preserve"> 2018; Laurence et al</w:t>
      </w:r>
      <w:r w:rsidR="00F32E8C">
        <w:t>,</w:t>
      </w:r>
      <w:r>
        <w:t>. 2019). However, how segregation affects intergroup attitudes and</w:t>
      </w:r>
      <w:r w:rsidR="004046FF">
        <w:t xml:space="preserve"> thus how it might affect</w:t>
      </w:r>
      <w:r>
        <w:t xml:space="preserve"> harassment</w:t>
      </w:r>
      <w:r w:rsidR="00B817F5">
        <w:t xml:space="preserve"> remains debated</w:t>
      </w:r>
      <w:r>
        <w:t>.</w:t>
      </w:r>
    </w:p>
    <w:p w14:paraId="62D76D5D" w14:textId="5AF35BAA" w:rsidR="00D440D0" w:rsidRDefault="000B1FAB" w:rsidP="00D440D0">
      <w:pPr>
        <w:spacing w:before="240" w:after="240"/>
        <w:jc w:val="both"/>
      </w:pPr>
      <w:r>
        <w:t>E</w:t>
      </w:r>
      <w:r w:rsidR="00D440D0">
        <w:t>xperimental studies show segregation may harden perceptions of group differences, where space becomes a heuristic for strength of group-difference (Enos and Celaya</w:t>
      </w:r>
      <w:r w:rsidR="00F32E8C">
        <w:t>,</w:t>
      </w:r>
      <w:r w:rsidR="00D440D0">
        <w:t xml:space="preserve"> 2018). Here, when ethnic minorit</w:t>
      </w:r>
      <w:r w:rsidR="00B817F5">
        <w:t>ies</w:t>
      </w:r>
      <w:r w:rsidR="00D440D0">
        <w:t xml:space="preserve"> are more segregated from the majority-group, majority</w:t>
      </w:r>
      <w:r w:rsidR="00B817F5">
        <w:t>-</w:t>
      </w:r>
      <w:r w:rsidR="00D440D0">
        <w:t>members view them as increasingly different, heightening the saliency of group-boundaries and triggering greater out-group bias (Enos and Celaya</w:t>
      </w:r>
      <w:r w:rsidR="00F32E8C">
        <w:t>,</w:t>
      </w:r>
      <w:r w:rsidR="00D440D0">
        <w:t xml:space="preserve"> 2018). Similarly, Laurence et al. (2019) suggest that segregation (not simply diversity) may drive prejudice across communities via affecting opportunities for positive-contact</w:t>
      </w:r>
      <w:r w:rsidR="008B2718">
        <w:t>.</w:t>
      </w:r>
      <w:r w:rsidR="00D440D0">
        <w:t xml:space="preserve"> </w:t>
      </w:r>
      <w:r w:rsidR="00B817F5">
        <w:t xml:space="preserve">If </w:t>
      </w:r>
      <w:r w:rsidR="00D440D0">
        <w:t xml:space="preserve">segregation </w:t>
      </w:r>
      <w:r w:rsidR="00B817F5">
        <w:t xml:space="preserve">thus </w:t>
      </w:r>
      <w:r w:rsidR="00D440D0">
        <w:t>trigger</w:t>
      </w:r>
      <w:r w:rsidR="00B817F5">
        <w:t>s</w:t>
      </w:r>
      <w:r w:rsidR="00D440D0">
        <w:t xml:space="preserve"> greater prejudice </w:t>
      </w:r>
      <w:r w:rsidR="00B817F5">
        <w:t xml:space="preserve">this could lead to </w:t>
      </w:r>
      <w:r w:rsidR="00D440D0">
        <w:t xml:space="preserve">harassment. </w:t>
      </w:r>
      <w:r w:rsidR="008B2718">
        <w:t>Conversely</w:t>
      </w:r>
      <w:r w:rsidR="00D440D0">
        <w:t>,</w:t>
      </w:r>
      <w:r w:rsidR="00D95DA1">
        <w:t xml:space="preserve"> however,</w:t>
      </w:r>
      <w:r w:rsidR="00D440D0">
        <w:t xml:space="preserve"> work shows segregation could reduce prejudice</w:t>
      </w:r>
      <w:r w:rsidR="00B817F5">
        <w:t>;</w:t>
      </w:r>
      <w:r w:rsidR="008B2718">
        <w:t xml:space="preserve"> for </w:t>
      </w:r>
      <w:r w:rsidR="008B2718">
        <w:lastRenderedPageBreak/>
        <w:t xml:space="preserve">example, </w:t>
      </w:r>
      <w:r w:rsidR="00D440D0">
        <w:t>Kunovich and Hodson</w:t>
      </w:r>
      <w:r w:rsidR="008B2718">
        <w:t xml:space="preserve"> (</w:t>
      </w:r>
      <w:r w:rsidR="00D440D0">
        <w:t>2002)</w:t>
      </w:r>
      <w:r w:rsidR="008B2718">
        <w:t xml:space="preserve"> find in Bosnia that </w:t>
      </w:r>
      <w:r w:rsidR="00D440D0">
        <w:t>segregated areas are associated with lower prejudice, suggesting that the isolation of groups from one another limits perceptions of group-threat. This finding is in line with the often-controversial idea posited that 'good fences make good neighbours', whereby segregation can reduce inter-ethnic conflict (Caspersen</w:t>
      </w:r>
      <w:r w:rsidR="00F32E8C">
        <w:t>,</w:t>
      </w:r>
      <w:r w:rsidR="00D440D0">
        <w:t xml:space="preserve"> 2004).</w:t>
      </w:r>
    </w:p>
    <w:p w14:paraId="7D8B6BD6" w14:textId="5EBD2364" w:rsidR="00D440D0" w:rsidRPr="00DD1808" w:rsidRDefault="00D440D0" w:rsidP="00D440D0">
      <w:pPr>
        <w:shd w:val="clear" w:color="auto" w:fill="FFFFFF"/>
        <w:jc w:val="both"/>
        <w:rPr>
          <w:color w:val="000000" w:themeColor="text1"/>
          <w:highlight w:val="yellow"/>
        </w:rPr>
      </w:pPr>
      <w:r w:rsidRPr="00971415">
        <w:rPr>
          <w:color w:val="000000" w:themeColor="text1"/>
        </w:rPr>
        <w:t>Little work explicitly investigate</w:t>
      </w:r>
      <w:r>
        <w:rPr>
          <w:color w:val="000000" w:themeColor="text1"/>
        </w:rPr>
        <w:t>s</w:t>
      </w:r>
      <w:r w:rsidRPr="00971415">
        <w:rPr>
          <w:color w:val="000000" w:themeColor="text1"/>
        </w:rPr>
        <w:t xml:space="preserve"> the role of segregation in </w:t>
      </w:r>
      <w:r>
        <w:rPr>
          <w:color w:val="000000" w:themeColor="text1"/>
        </w:rPr>
        <w:t xml:space="preserve">race-hate </w:t>
      </w:r>
      <w:r w:rsidR="00A10E85" w:rsidRPr="00971415">
        <w:rPr>
          <w:color w:val="000000" w:themeColor="text1"/>
        </w:rPr>
        <w:t>crimes.</w:t>
      </w:r>
      <w:r w:rsidR="00A10E85">
        <w:rPr>
          <w:color w:val="000000" w:themeColor="text1"/>
        </w:rPr>
        <w:t xml:space="preserve"> Kim et al (2016) and</w:t>
      </w:r>
      <w:r w:rsidRPr="00971415">
        <w:rPr>
          <w:color w:val="000000" w:themeColor="text1"/>
        </w:rPr>
        <w:t xml:space="preserve"> Piatkowska et al. (2020) found that higher segregation predicted lower hate crime after adjusting for the size of minority groups. Lynch et al. (2008) observed that US cities with higher segregation exhibited </w:t>
      </w:r>
      <w:r w:rsidR="00B817F5">
        <w:rPr>
          <w:color w:val="000000" w:themeColor="text1"/>
        </w:rPr>
        <w:t>more</w:t>
      </w:r>
      <w:r w:rsidRPr="00971415">
        <w:rPr>
          <w:color w:val="000000" w:themeColor="text1"/>
        </w:rPr>
        <w:t xml:space="preserve"> hate crime.</w:t>
      </w:r>
      <w:r w:rsidR="00525DC9">
        <w:rPr>
          <w:color w:val="000000" w:themeColor="text1"/>
        </w:rPr>
        <w:t xml:space="preserve"> </w:t>
      </w:r>
      <w:r w:rsidR="00C70365">
        <w:rPr>
          <w:color w:val="000000" w:themeColor="text1"/>
        </w:rPr>
        <w:t>Whereas</w:t>
      </w:r>
      <w:r w:rsidR="00B76A6E">
        <w:rPr>
          <w:color w:val="000000" w:themeColor="text1"/>
        </w:rPr>
        <w:t xml:space="preserve"> Legewie and Schaeffer (2016) found</w:t>
      </w:r>
      <w:r w:rsidR="004046FF">
        <w:rPr>
          <w:color w:val="000000" w:themeColor="text1"/>
        </w:rPr>
        <w:t xml:space="preserve"> that</w:t>
      </w:r>
      <w:r w:rsidR="00B76A6E">
        <w:rPr>
          <w:color w:val="000000" w:themeColor="text1"/>
        </w:rPr>
        <w:t xml:space="preserve"> it is </w:t>
      </w:r>
      <w:r w:rsidR="00B76A6E" w:rsidRPr="00B76A6E">
        <w:rPr>
          <w:color w:val="000000" w:themeColor="text1"/>
        </w:rPr>
        <w:t xml:space="preserve">not </w:t>
      </w:r>
      <w:r w:rsidR="00B76A6E" w:rsidRPr="00DD1808">
        <w:rPr>
          <w:color w:val="000000" w:themeColor="text1"/>
        </w:rPr>
        <w:t>segregation or integration that matter</w:t>
      </w:r>
      <w:r w:rsidR="004046FF">
        <w:rPr>
          <w:color w:val="000000" w:themeColor="text1"/>
        </w:rPr>
        <w:t xml:space="preserve"> for intergroup tensions; instead,</w:t>
      </w:r>
      <w:r w:rsidR="00B76A6E">
        <w:rPr>
          <w:color w:val="000000" w:themeColor="text1"/>
        </w:rPr>
        <w:t xml:space="preserve"> tensions </w:t>
      </w:r>
      <w:r w:rsidR="00B817F5">
        <w:rPr>
          <w:color w:val="000000" w:themeColor="text1"/>
        </w:rPr>
        <w:t xml:space="preserve">appear </w:t>
      </w:r>
      <w:r w:rsidR="00B76A6E">
        <w:rPr>
          <w:color w:val="000000" w:themeColor="text1"/>
        </w:rPr>
        <w:t>greatest where boundaries between neighbourhoods are fuzzy (</w:t>
      </w:r>
      <w:r w:rsidR="00084CA9" w:rsidRPr="00DD1808">
        <w:rPr>
          <w:color w:val="000000" w:themeColor="text1"/>
        </w:rPr>
        <w:t>C</w:t>
      </w:r>
      <w:r w:rsidR="00525DC9" w:rsidRPr="00DD1808">
        <w:rPr>
          <w:color w:val="000000" w:themeColor="text1"/>
        </w:rPr>
        <w:t xml:space="preserve">ontested </w:t>
      </w:r>
      <w:r w:rsidR="00084CA9" w:rsidRPr="00DD1808">
        <w:rPr>
          <w:color w:val="000000" w:themeColor="text1"/>
        </w:rPr>
        <w:t>B</w:t>
      </w:r>
      <w:r w:rsidR="00525DC9" w:rsidRPr="00DD1808">
        <w:rPr>
          <w:color w:val="000000" w:themeColor="text1"/>
        </w:rPr>
        <w:t xml:space="preserve">oundaries </w:t>
      </w:r>
      <w:r w:rsidR="00084CA9" w:rsidRPr="00DD1808">
        <w:rPr>
          <w:color w:val="000000" w:themeColor="text1"/>
        </w:rPr>
        <w:t>T</w:t>
      </w:r>
      <w:r w:rsidR="00525DC9" w:rsidRPr="00DD1808">
        <w:rPr>
          <w:color w:val="000000" w:themeColor="text1"/>
        </w:rPr>
        <w:t>heory</w:t>
      </w:r>
      <w:r w:rsidR="00B76A6E" w:rsidRPr="00DD1808">
        <w:rPr>
          <w:color w:val="000000" w:themeColor="text1"/>
        </w:rPr>
        <w:t>)</w:t>
      </w:r>
      <w:r w:rsidR="00B817F5">
        <w:rPr>
          <w:color w:val="000000" w:themeColor="text1"/>
        </w:rPr>
        <w:t xml:space="preserve">; </w:t>
      </w:r>
      <w:r w:rsidR="00B76A6E" w:rsidRPr="00DD1808">
        <w:rPr>
          <w:color w:val="000000" w:themeColor="text1"/>
        </w:rPr>
        <w:t xml:space="preserve">in areas where there are </w:t>
      </w:r>
      <w:r w:rsidR="00525DC9" w:rsidRPr="00DD1808">
        <w:rPr>
          <w:color w:val="000000" w:themeColor="text1"/>
        </w:rPr>
        <w:t>no boundaries, or</w:t>
      </w:r>
      <w:r w:rsidR="00B76A6E" w:rsidRPr="00DD1808">
        <w:rPr>
          <w:color w:val="000000" w:themeColor="text1"/>
        </w:rPr>
        <w:t xml:space="preserve"> the boundaries are well-defined, tensions are lower and thus harassment </w:t>
      </w:r>
      <w:r w:rsidR="004046FF">
        <w:rPr>
          <w:color w:val="000000" w:themeColor="text1"/>
        </w:rPr>
        <w:t xml:space="preserve">may be less likely to </w:t>
      </w:r>
      <w:r w:rsidR="00B76A6E" w:rsidRPr="00DD1808">
        <w:rPr>
          <w:color w:val="000000" w:themeColor="text1"/>
        </w:rPr>
        <w:t xml:space="preserve">occur. </w:t>
      </w:r>
      <w:r w:rsidR="00B817F5">
        <w:rPr>
          <w:color w:val="000000" w:themeColor="text1"/>
        </w:rPr>
        <w:t>Thus, w</w:t>
      </w:r>
      <w:r w:rsidRPr="00971415">
        <w:rPr>
          <w:color w:val="000000" w:themeColor="text1"/>
        </w:rPr>
        <w:t>hile segregation could play a key role in structuring harassment</w:t>
      </w:r>
      <w:r>
        <w:rPr>
          <w:color w:val="000000" w:themeColor="text1"/>
        </w:rPr>
        <w:t>,</w:t>
      </w:r>
      <w:r w:rsidRPr="00971415">
        <w:rPr>
          <w:color w:val="000000" w:themeColor="text1"/>
        </w:rPr>
        <w:t xml:space="preserve"> there remains a paucity of research testing its role.</w:t>
      </w:r>
    </w:p>
    <w:p w14:paraId="68B4F5E3" w14:textId="77777777" w:rsidR="00D440D0" w:rsidRDefault="00D440D0" w:rsidP="00D440D0">
      <w:pPr>
        <w:spacing w:before="240" w:after="240"/>
        <w:jc w:val="both"/>
      </w:pPr>
      <w:r>
        <w:rPr>
          <w:u w:val="single"/>
        </w:rPr>
        <w:t>2.1.3. Community Disadvantage, Residential Instability, and Hate Crime</w:t>
      </w:r>
    </w:p>
    <w:p w14:paraId="0149FD21" w14:textId="29ABFFF3" w:rsidR="00D440D0" w:rsidRPr="00DD1808" w:rsidRDefault="00D440D0" w:rsidP="00D440D0">
      <w:pPr>
        <w:spacing w:before="240" w:after="240"/>
        <w:jc w:val="both"/>
        <w:rPr>
          <w:color w:val="000000" w:themeColor="text1"/>
          <w:shd w:val="clear" w:color="auto" w:fill="FFFFFF"/>
        </w:rPr>
      </w:pPr>
      <w:r w:rsidRPr="002A268C">
        <w:t>Alongside communit</w:t>
      </w:r>
      <w:r w:rsidR="007F4317">
        <w:t>y ethnic-structure</w:t>
      </w:r>
      <w:r w:rsidRPr="002A268C">
        <w:t xml:space="preserve">, non-ethnicity related characteristics </w:t>
      </w:r>
      <w:r w:rsidR="007F4317">
        <w:t xml:space="preserve">may </w:t>
      </w:r>
      <w:r w:rsidRPr="002A268C">
        <w:t>also affect hate crime, particularly socio-economic disadvantage and residential instability. Studies primarily draw on the Social Disorganization Theory</w:t>
      </w:r>
      <w:r w:rsidR="00BE6A5A">
        <w:t>:</w:t>
      </w:r>
      <w:r w:rsidRPr="002A268C">
        <w:t xml:space="preserve"> that low socio-economic status, ethnic heterogeneity, and residential instability</w:t>
      </w:r>
      <w:r w:rsidR="004046FF">
        <w:t xml:space="preserve"> </w:t>
      </w:r>
      <w:r w:rsidRPr="002A268C">
        <w:t>prevent communit</w:t>
      </w:r>
      <w:r w:rsidR="004046FF">
        <w:t>ies</w:t>
      </w:r>
      <w:r w:rsidRPr="002A268C">
        <w:t xml:space="preserve"> from collectively acting to solve problems, leading to increasing criminality, of which hate crime forms one part (Shaw and McKay</w:t>
      </w:r>
      <w:r w:rsidR="00F32E8C">
        <w:t>,</w:t>
      </w:r>
      <w:r w:rsidRPr="002A268C">
        <w:t xml:space="preserve"> 1942). Within this view, residential instability “produces a constantly changing population, and this constant change undermines stable neighborhood organisations and other informal social controls” (Gladfelter et al.</w:t>
      </w:r>
      <w:r w:rsidR="00F32E8C">
        <w:t>,</w:t>
      </w:r>
      <w:r w:rsidRPr="002A268C">
        <w:t xml:space="preserve"> 2017:58). </w:t>
      </w:r>
      <w:r w:rsidRPr="002A268C">
        <w:rPr>
          <w:color w:val="000000" w:themeColor="text1"/>
        </w:rPr>
        <w:t>Similarly, e</w:t>
      </w:r>
      <w:r w:rsidRPr="002A268C">
        <w:rPr>
          <w:color w:val="000000" w:themeColor="text1"/>
          <w:shd w:val="clear" w:color="auto" w:fill="FFFFFF"/>
        </w:rPr>
        <w:t xml:space="preserve">conomic disadvantage may undermine local cohesion, reducing residents’ willingness to engage in informal control to reduce crime (Benier et al., 2016). </w:t>
      </w:r>
      <w:r w:rsidR="00A10E85">
        <w:rPr>
          <w:color w:val="000000" w:themeColor="text1"/>
          <w:shd w:val="clear" w:color="auto" w:fill="FFFFFF"/>
        </w:rPr>
        <w:t>S</w:t>
      </w:r>
      <w:r w:rsidR="004046FF">
        <w:rPr>
          <w:color w:val="000000" w:themeColor="text1"/>
          <w:shd w:val="clear" w:color="auto" w:fill="FFFFFF"/>
        </w:rPr>
        <w:t xml:space="preserve">ocio-economic disadvantage </w:t>
      </w:r>
      <w:r w:rsidR="002A268C">
        <w:rPr>
          <w:color w:val="000000" w:themeColor="text1"/>
          <w:shd w:val="clear" w:color="auto" w:fill="FFFFFF"/>
        </w:rPr>
        <w:t xml:space="preserve">may </w:t>
      </w:r>
      <w:r w:rsidR="007F4317">
        <w:rPr>
          <w:color w:val="000000" w:themeColor="text1"/>
          <w:shd w:val="clear" w:color="auto" w:fill="FFFFFF"/>
        </w:rPr>
        <w:t xml:space="preserve">also </w:t>
      </w:r>
      <w:r w:rsidR="002A268C">
        <w:rPr>
          <w:color w:val="000000" w:themeColor="text1"/>
          <w:shd w:val="clear" w:color="auto" w:fill="FFFFFF"/>
        </w:rPr>
        <w:t xml:space="preserve">trigger hate crime through </w:t>
      </w:r>
      <w:r w:rsidR="007F4317">
        <w:rPr>
          <w:color w:val="000000" w:themeColor="text1"/>
          <w:shd w:val="clear" w:color="auto" w:fill="FFFFFF"/>
        </w:rPr>
        <w:t>affecting</w:t>
      </w:r>
      <w:r w:rsidR="002A268C">
        <w:rPr>
          <w:color w:val="000000" w:themeColor="text1"/>
          <w:shd w:val="clear" w:color="auto" w:fill="FFFFFF"/>
        </w:rPr>
        <w:t xml:space="preserve"> </w:t>
      </w:r>
      <w:r w:rsidRPr="002A268C">
        <w:rPr>
          <w:color w:val="000000" w:themeColor="text1"/>
        </w:rPr>
        <w:t xml:space="preserve">perceptions of resource competition, e.g. the </w:t>
      </w:r>
      <w:r w:rsidR="00F32E8C">
        <w:rPr>
          <w:color w:val="000000" w:themeColor="text1"/>
        </w:rPr>
        <w:t>G</w:t>
      </w:r>
      <w:r w:rsidRPr="002A268C">
        <w:rPr>
          <w:color w:val="000000" w:themeColor="text1"/>
        </w:rPr>
        <w:t xml:space="preserve">roup </w:t>
      </w:r>
      <w:r w:rsidR="00F32E8C">
        <w:rPr>
          <w:color w:val="000000" w:themeColor="text1"/>
        </w:rPr>
        <w:t>T</w:t>
      </w:r>
      <w:r w:rsidRPr="002A268C">
        <w:rPr>
          <w:color w:val="000000" w:themeColor="text1"/>
        </w:rPr>
        <w:t xml:space="preserve">hreat </w:t>
      </w:r>
      <w:r w:rsidR="00F32E8C">
        <w:rPr>
          <w:color w:val="000000" w:themeColor="text1"/>
        </w:rPr>
        <w:t>T</w:t>
      </w:r>
      <w:r w:rsidRPr="002A268C">
        <w:rPr>
          <w:color w:val="000000" w:themeColor="text1"/>
        </w:rPr>
        <w:t>heory (Berniers et al.</w:t>
      </w:r>
      <w:r w:rsidR="00F32E8C">
        <w:rPr>
          <w:color w:val="000000" w:themeColor="text1"/>
        </w:rPr>
        <w:t>,</w:t>
      </w:r>
      <w:r w:rsidRPr="002A268C">
        <w:rPr>
          <w:color w:val="000000" w:themeColor="text1"/>
        </w:rPr>
        <w:t xml:space="preserve"> 2016). Therefore, </w:t>
      </w:r>
      <w:r w:rsidR="007F4317">
        <w:rPr>
          <w:color w:val="000000" w:themeColor="text1"/>
        </w:rPr>
        <w:t>harassment</w:t>
      </w:r>
      <w:r w:rsidRPr="002A268C">
        <w:rPr>
          <w:color w:val="000000" w:themeColor="text1"/>
        </w:rPr>
        <w:t xml:space="preserve"> may occur </w:t>
      </w:r>
      <w:r w:rsidR="007F4317">
        <w:rPr>
          <w:color w:val="000000" w:themeColor="text1"/>
        </w:rPr>
        <w:t xml:space="preserve">more </w:t>
      </w:r>
      <w:r w:rsidRPr="002A268C">
        <w:rPr>
          <w:color w:val="000000" w:themeColor="text1"/>
        </w:rPr>
        <w:t xml:space="preserve">in places </w:t>
      </w:r>
      <w:r w:rsidR="007F4317">
        <w:rPr>
          <w:color w:val="000000" w:themeColor="text1"/>
        </w:rPr>
        <w:t>with</w:t>
      </w:r>
      <w:r w:rsidRPr="002A268C">
        <w:rPr>
          <w:color w:val="000000" w:themeColor="text1"/>
        </w:rPr>
        <w:t xml:space="preserve"> perceived </w:t>
      </w:r>
      <w:r w:rsidR="007F4317">
        <w:rPr>
          <w:color w:val="000000" w:themeColor="text1"/>
        </w:rPr>
        <w:t>resource-</w:t>
      </w:r>
      <w:r w:rsidRPr="002A268C">
        <w:rPr>
          <w:color w:val="000000" w:themeColor="text1"/>
        </w:rPr>
        <w:t>competition (Lyons</w:t>
      </w:r>
      <w:r w:rsidR="00F32E8C">
        <w:rPr>
          <w:color w:val="000000" w:themeColor="text1"/>
        </w:rPr>
        <w:t>,</w:t>
      </w:r>
      <w:r w:rsidRPr="002A268C">
        <w:rPr>
          <w:color w:val="000000" w:themeColor="text1"/>
        </w:rPr>
        <w:t xml:space="preserve"> 2007; Berniers et al.</w:t>
      </w:r>
      <w:r w:rsidR="00F32E8C">
        <w:rPr>
          <w:color w:val="000000" w:themeColor="text1"/>
        </w:rPr>
        <w:t>,</w:t>
      </w:r>
      <w:r w:rsidRPr="002A268C">
        <w:rPr>
          <w:color w:val="000000" w:themeColor="text1"/>
        </w:rPr>
        <w:t xml:space="preserve"> 2016).</w:t>
      </w:r>
    </w:p>
    <w:p w14:paraId="0E80918A" w14:textId="34B07275" w:rsidR="00D440D0" w:rsidRDefault="00D440D0" w:rsidP="00D440D0">
      <w:pPr>
        <w:spacing w:before="240" w:after="240"/>
        <w:jc w:val="both"/>
      </w:pPr>
      <w:r w:rsidRPr="00300055">
        <w:rPr>
          <w:color w:val="000000" w:themeColor="text1"/>
          <w:shd w:val="clear" w:color="auto" w:fill="FFFFFF"/>
        </w:rPr>
        <w:t xml:space="preserve">Hate crime studies find relatively mixed evidence for the role of </w:t>
      </w:r>
      <w:r>
        <w:rPr>
          <w:color w:val="000000" w:themeColor="text1"/>
          <w:shd w:val="clear" w:color="auto" w:fill="FFFFFF"/>
        </w:rPr>
        <w:t xml:space="preserve">contextual </w:t>
      </w:r>
      <w:r w:rsidRPr="00300055">
        <w:rPr>
          <w:color w:val="000000" w:themeColor="text1"/>
          <w:shd w:val="clear" w:color="auto" w:fill="FFFFFF"/>
        </w:rPr>
        <w:t xml:space="preserve">socio-economic disadvantage </w:t>
      </w:r>
      <w:r w:rsidR="00B66F10">
        <w:rPr>
          <w:color w:val="000000" w:themeColor="text1"/>
          <w:shd w:val="clear" w:color="auto" w:fill="FFFFFF"/>
        </w:rPr>
        <w:t>on</w:t>
      </w:r>
      <w:r w:rsidR="00B66F10" w:rsidRPr="00300055">
        <w:rPr>
          <w:color w:val="000000" w:themeColor="text1"/>
          <w:shd w:val="clear" w:color="auto" w:fill="FFFFFF"/>
        </w:rPr>
        <w:t xml:space="preserve"> </w:t>
      </w:r>
      <w:r w:rsidRPr="00300055">
        <w:rPr>
          <w:color w:val="000000" w:themeColor="text1"/>
          <w:shd w:val="clear" w:color="auto" w:fill="FFFFFF"/>
        </w:rPr>
        <w:t>hate crime, with disadvantage associated with more hate crime (</w:t>
      </w:r>
      <w:r w:rsidRPr="00300055">
        <w:rPr>
          <w:color w:val="000000" w:themeColor="text1"/>
        </w:rPr>
        <w:t>Benier</w:t>
      </w:r>
      <w:r w:rsidR="00C70365">
        <w:rPr>
          <w:color w:val="000000" w:themeColor="text1"/>
        </w:rPr>
        <w:t>,</w:t>
      </w:r>
      <w:r w:rsidRPr="00300055">
        <w:rPr>
          <w:color w:val="000000" w:themeColor="text1"/>
        </w:rPr>
        <w:t xml:space="preserve"> 2019), less hate crime (Mills</w:t>
      </w:r>
      <w:r w:rsidR="00F32E8C">
        <w:rPr>
          <w:color w:val="000000" w:themeColor="text1"/>
        </w:rPr>
        <w:t>,</w:t>
      </w:r>
      <w:r w:rsidRPr="00300055">
        <w:rPr>
          <w:color w:val="000000" w:themeColor="text1"/>
        </w:rPr>
        <w:t xml:space="preserve"> 2020), or no association (Lyons</w:t>
      </w:r>
      <w:r w:rsidR="00F32E8C">
        <w:rPr>
          <w:color w:val="000000" w:themeColor="text1"/>
        </w:rPr>
        <w:t>,</w:t>
      </w:r>
      <w:r w:rsidRPr="00300055">
        <w:rPr>
          <w:color w:val="000000" w:themeColor="text1"/>
        </w:rPr>
        <w:t xml:space="preserve"> 2008;</w:t>
      </w:r>
      <w:r>
        <w:rPr>
          <w:color w:val="000000" w:themeColor="text1"/>
        </w:rPr>
        <w:t xml:space="preserve"> </w:t>
      </w:r>
      <w:r w:rsidRPr="00300055">
        <w:rPr>
          <w:color w:val="000000" w:themeColor="text1"/>
        </w:rPr>
        <w:t>Ellonen et al.</w:t>
      </w:r>
      <w:r w:rsidR="00F32E8C">
        <w:rPr>
          <w:color w:val="000000" w:themeColor="text1"/>
        </w:rPr>
        <w:t>,</w:t>
      </w:r>
      <w:r w:rsidRPr="00300055">
        <w:rPr>
          <w:color w:val="000000" w:themeColor="text1"/>
        </w:rPr>
        <w:t xml:space="preserve"> 2020). In addition, Lyons (2007) finds that disadvantage may affect hate crime </w:t>
      </w:r>
      <w:r>
        <w:t>likelihoods among majority</w:t>
      </w:r>
      <w:r w:rsidR="007F4317">
        <w:t>-/</w:t>
      </w:r>
      <w:r>
        <w:t>minority</w:t>
      </w:r>
      <w:r w:rsidR="007F4317">
        <w:t>-</w:t>
      </w:r>
      <w:r>
        <w:t>group</w:t>
      </w:r>
      <w:r w:rsidR="007F4317">
        <w:t>s</w:t>
      </w:r>
      <w:r>
        <w:t xml:space="preserve"> in different ways: while anti-black hate crimes </w:t>
      </w:r>
      <w:r w:rsidR="007F4317">
        <w:t xml:space="preserve">may </w:t>
      </w:r>
      <w:r>
        <w:t xml:space="preserve">occur in organised/relatively affluent communities, anti-white hate crimes </w:t>
      </w:r>
      <w:r w:rsidR="007F4317">
        <w:t>may</w:t>
      </w:r>
      <w:r>
        <w:t xml:space="preserve"> occur in disadvantaged neighbourhoods. Similarly, mixed findings have emerged for residential instability, with studies suggesting it triggers more hate crime (Grattet</w:t>
      </w:r>
      <w:r w:rsidR="00F32E8C">
        <w:t>,</w:t>
      </w:r>
      <w:r>
        <w:t xml:space="preserve"> 2009), less (Mills, 2020), or plays only a marginal part (Benier et al.</w:t>
      </w:r>
      <w:r w:rsidR="00F32E8C">
        <w:t>,</w:t>
      </w:r>
      <w:r>
        <w:t xml:space="preserve"> 2016).</w:t>
      </w:r>
    </w:p>
    <w:p w14:paraId="755C1799" w14:textId="77777777" w:rsidR="00D440D0" w:rsidRDefault="00D440D0" w:rsidP="00D440D0">
      <w:pPr>
        <w:pStyle w:val="ListParagraph"/>
        <w:numPr>
          <w:ilvl w:val="2"/>
          <w:numId w:val="38"/>
        </w:numPr>
        <w:spacing w:before="240" w:after="240"/>
        <w:jc w:val="both"/>
        <w:rPr>
          <w:u w:val="single"/>
        </w:rPr>
      </w:pPr>
      <w:r>
        <w:rPr>
          <w:u w:val="single"/>
        </w:rPr>
        <w:t>Current Study</w:t>
      </w:r>
      <w:r w:rsidRPr="00767EE4">
        <w:rPr>
          <w:u w:val="single"/>
        </w:rPr>
        <w:t xml:space="preserve"> </w:t>
      </w:r>
    </w:p>
    <w:p w14:paraId="69024453" w14:textId="77777777" w:rsidR="00D440D0" w:rsidRPr="00F85A9A" w:rsidRDefault="00D440D0" w:rsidP="00D440D0">
      <w:pPr>
        <w:spacing w:before="240" w:after="240"/>
        <w:jc w:val="both"/>
        <w:rPr>
          <w:u w:val="single"/>
        </w:rPr>
      </w:pPr>
      <w:r w:rsidRPr="006506F2">
        <w:rPr>
          <w:u w:val="single"/>
        </w:rPr>
        <w:t xml:space="preserve">2.1.4.1 </w:t>
      </w:r>
      <w:r w:rsidRPr="00F85A9A">
        <w:rPr>
          <w:u w:val="single"/>
        </w:rPr>
        <w:t>Potential Limitations within current hate crime research</w:t>
      </w:r>
    </w:p>
    <w:p w14:paraId="2B2596AD" w14:textId="5507EB62" w:rsidR="00B865CE" w:rsidRDefault="00092589" w:rsidP="00D440D0">
      <w:pPr>
        <w:spacing w:before="240" w:after="240"/>
        <w:jc w:val="both"/>
      </w:pPr>
      <w:r>
        <w:t>Taken together, s</w:t>
      </w:r>
      <w:r w:rsidR="00B865CE">
        <w:t xml:space="preserve">tudies </w:t>
      </w:r>
      <w:r>
        <w:t>show that evidence for the effect of</w:t>
      </w:r>
      <w:r w:rsidR="00E938EB">
        <w:t xml:space="preserve"> some </w:t>
      </w:r>
      <w:r w:rsidR="00B865CE">
        <w:t xml:space="preserve">community-level drivers </w:t>
      </w:r>
      <w:r>
        <w:t>on</w:t>
      </w:r>
      <w:r w:rsidR="00B865CE">
        <w:t xml:space="preserve"> hate crime remain</w:t>
      </w:r>
      <w:r>
        <w:t>s</w:t>
      </w:r>
      <w:r w:rsidR="00B865CE">
        <w:t xml:space="preserve"> mixed</w:t>
      </w:r>
      <w:r w:rsidR="005B2A3D">
        <w:t xml:space="preserve"> </w:t>
      </w:r>
      <w:r w:rsidR="00EF7914">
        <w:t xml:space="preserve">(e.g., minority-group size) </w:t>
      </w:r>
      <w:r w:rsidR="005B2A3D">
        <w:t>and</w:t>
      </w:r>
      <w:r w:rsidR="00B865CE">
        <w:t xml:space="preserve"> </w:t>
      </w:r>
      <w:r w:rsidR="00E938EB">
        <w:t xml:space="preserve">for </w:t>
      </w:r>
      <w:r w:rsidR="00B865CE">
        <w:t>others scarce (e.g</w:t>
      </w:r>
      <w:r w:rsidR="00EF7914">
        <w:t>.,</w:t>
      </w:r>
      <w:r w:rsidR="00B865CE">
        <w:t xml:space="preserve"> segregation)</w:t>
      </w:r>
      <w:r w:rsidR="005B2A3D">
        <w:t>. However, there are potential issues</w:t>
      </w:r>
      <w:r w:rsidR="00457879">
        <w:t xml:space="preserve"> among current studies</w:t>
      </w:r>
      <w:r w:rsidR="005B2A3D">
        <w:t xml:space="preserve"> that both limit our understanding of what drives minority victimisation</w:t>
      </w:r>
      <w:r w:rsidR="00457879">
        <w:t xml:space="preserve"> </w:t>
      </w:r>
      <w:r w:rsidR="005B2A3D">
        <w:t>but which also preclude</w:t>
      </w:r>
      <w:r>
        <w:t>s</w:t>
      </w:r>
      <w:r w:rsidR="005B2A3D">
        <w:t xml:space="preserve"> a fuller understanding of how harassment affects the lives of minorities: namely, the spatial</w:t>
      </w:r>
      <w:r>
        <w:t>-</w:t>
      </w:r>
      <w:r w:rsidR="005B2A3D">
        <w:t xml:space="preserve">drivers of fear of </w:t>
      </w:r>
      <w:r w:rsidR="00E938EB">
        <w:t>harassment</w:t>
      </w:r>
      <w:r w:rsidR="005B2A3D">
        <w:t xml:space="preserve">. </w:t>
      </w:r>
    </w:p>
    <w:p w14:paraId="11F6EB22" w14:textId="1BAC6CA8" w:rsidR="00D440D0" w:rsidRDefault="00D440D0" w:rsidP="00D440D0">
      <w:pPr>
        <w:spacing w:before="240" w:after="240"/>
        <w:jc w:val="both"/>
      </w:pPr>
      <w:r>
        <w:lastRenderedPageBreak/>
        <w:t xml:space="preserve">The first issue relates to the accuracy of </w:t>
      </w:r>
      <w:r w:rsidR="002B4FEE">
        <w:t xml:space="preserve">current </w:t>
      </w:r>
      <w:r>
        <w:t xml:space="preserve">measures of hate crime experiences, given </w:t>
      </w:r>
      <w:r w:rsidR="00E938EB">
        <w:t>the reliance on</w:t>
      </w:r>
      <w:r>
        <w:t xml:space="preserve"> police-reported statistics</w:t>
      </w:r>
      <w:r w:rsidR="002817CA">
        <w:t>, which may be biased</w:t>
      </w:r>
      <w:r>
        <w:t>. The key reason is that they often rely on local trust between the police and minorit</w:t>
      </w:r>
      <w:r w:rsidR="00E938EB">
        <w:t>ies,</w:t>
      </w:r>
      <w:r>
        <w:t xml:space="preserve"> where victims feel more/less confident in reporting hate crimes (Liska and Chamlin, 1984). Such police-distrust has a long history in the US, leading to underreporting. A second limitation of police-reported hate crimes is </w:t>
      </w:r>
      <w:r w:rsidR="00E938EB">
        <w:t>whether</w:t>
      </w:r>
      <w:r>
        <w:t xml:space="preserve"> they pick up the broad spectrum of ethnically-motivated negative interpersonal encounters that minorities experience</w:t>
      </w:r>
      <w:r w:rsidR="002817CA">
        <w:t xml:space="preserve">, from </w:t>
      </w:r>
      <w:r>
        <w:t>racial slurs to physical assault. As official hate crime statistics rely on the formal acknowledgement of a crime occurring, it may omit less-acute negative encounters, where minorities do not think it is worth reporting. This paper</w:t>
      </w:r>
      <w:r w:rsidR="002817CA">
        <w:t xml:space="preserve"> addresses</w:t>
      </w:r>
      <w:r>
        <w:t xml:space="preserve"> this</w:t>
      </w:r>
      <w:r w:rsidR="00092589">
        <w:t xml:space="preserve"> limitation</w:t>
      </w:r>
      <w:r>
        <w:t xml:space="preserve"> by drawing on self-reports of </w:t>
      </w:r>
      <w:r w:rsidRPr="006F2913">
        <w:t>“ethnically or racially motivated verbal or physical abuse</w:t>
      </w:r>
      <w:r w:rsidR="00E2692A" w:rsidRPr="006F2913">
        <w:t>,”</w:t>
      </w:r>
      <w:r>
        <w:t xml:space="preserve"> beyond hate crime</w:t>
      </w:r>
      <w:r w:rsidR="00E938EB">
        <w:t>s</w:t>
      </w:r>
      <w:r>
        <w:t xml:space="preserve"> alone, through the use of self-reported experiences of ‘inter-ethnic harassment’ </w:t>
      </w:r>
      <w:r w:rsidRPr="006F2913">
        <w:t>(Nandi et al.</w:t>
      </w:r>
      <w:r w:rsidR="00E2692A">
        <w:t>,</w:t>
      </w:r>
      <w:r>
        <w:t xml:space="preserve"> </w:t>
      </w:r>
      <w:r w:rsidRPr="006F2913">
        <w:t>20</w:t>
      </w:r>
      <w:r>
        <w:t>16</w:t>
      </w:r>
      <w:r w:rsidRPr="006F2913">
        <w:t>: 333)</w:t>
      </w:r>
      <w:r>
        <w:t>.</w:t>
      </w:r>
    </w:p>
    <w:p w14:paraId="48A74068" w14:textId="40D13B3A" w:rsidR="00D440D0" w:rsidRPr="001F3D98" w:rsidRDefault="00D440D0" w:rsidP="00D440D0">
      <w:pPr>
        <w:spacing w:before="240" w:after="240"/>
        <w:jc w:val="both"/>
      </w:pPr>
      <w:r>
        <w:t xml:space="preserve">The second issue is that studies predominantly take an ecological approach to testing theories that context matters for hate crime, examining </w:t>
      </w:r>
      <w:r w:rsidR="00E938EB">
        <w:t>how</w:t>
      </w:r>
      <w:r>
        <w:t xml:space="preserve"> </w:t>
      </w:r>
      <w:r w:rsidR="00E938EB">
        <w:t xml:space="preserve">an area’s </w:t>
      </w:r>
      <w:r>
        <w:t xml:space="preserve">characteristics </w:t>
      </w:r>
      <w:r w:rsidR="00E938EB">
        <w:t xml:space="preserve">is associated with the </w:t>
      </w:r>
      <w:r w:rsidR="002B4FEE">
        <w:t xml:space="preserve">aggregate </w:t>
      </w:r>
      <w:r>
        <w:t>police-recorded hate crime therein (Grattet</w:t>
      </w:r>
      <w:r w:rsidR="00E2692A">
        <w:t>,</w:t>
      </w:r>
      <w:r>
        <w:t xml:space="preserve"> 2009; Lyons</w:t>
      </w:r>
      <w:r w:rsidR="00E2692A">
        <w:t>,</w:t>
      </w:r>
      <w:r>
        <w:t xml:space="preserve"> 2008). However, such approaches make accurately identifying posited contextual-level processes affecting hate crime difficult</w:t>
      </w:r>
      <w:r w:rsidR="00E938EB">
        <w:t>,</w:t>
      </w:r>
      <w:r>
        <w:t xml:space="preserve"> </w:t>
      </w:r>
      <w:r w:rsidR="002B4FEE">
        <w:t xml:space="preserve">given </w:t>
      </w:r>
      <w:r>
        <w:t xml:space="preserve">the possibility that ecological findings are a product of compositional differences between areas. </w:t>
      </w:r>
      <w:r w:rsidR="00E938EB">
        <w:t>D</w:t>
      </w:r>
      <w:r>
        <w:t>ifferences between individuals (for example, their age</w:t>
      </w:r>
      <w:r w:rsidR="00E938EB">
        <w:t>, income</w:t>
      </w:r>
      <w:r>
        <w:t>) also affect likelihoods of victimisation (Ellonen et al., 2020). Accordingly, contextual-effects observed in ecological studies could be</w:t>
      </w:r>
      <w:r w:rsidR="002B4FEE">
        <w:t xml:space="preserve"> </w:t>
      </w:r>
      <w:r>
        <w:t xml:space="preserve">driven </w:t>
      </w:r>
      <w:r w:rsidR="00092589">
        <w:t xml:space="preserve">solely </w:t>
      </w:r>
      <w:r>
        <w:t xml:space="preserve">by the composition of minorities in an area. Therefore, this paper takes a multilevel approach, matching minority individuals’ </w:t>
      </w:r>
      <w:r w:rsidR="000A1DE1">
        <w:t>self-</w:t>
      </w:r>
      <w:r>
        <w:t xml:space="preserve">reports of harassment (alongside individual-level controls) to the characteristics of their communities. </w:t>
      </w:r>
    </w:p>
    <w:p w14:paraId="535EB371" w14:textId="7073A253" w:rsidR="00D440D0" w:rsidRPr="00971415" w:rsidRDefault="00D440D0" w:rsidP="00D440D0">
      <w:pPr>
        <w:spacing w:before="240" w:after="240"/>
        <w:jc w:val="both"/>
      </w:pPr>
      <w:r w:rsidRPr="00B90B30">
        <w:t>The third issue relates to variability in the geographical</w:t>
      </w:r>
      <w:r w:rsidR="000A1DE1">
        <w:t>-</w:t>
      </w:r>
      <w:r w:rsidRPr="00B90B30">
        <w:t>scale</w:t>
      </w:r>
      <w:r w:rsidR="00092589">
        <w:t xml:space="preserve"> at which</w:t>
      </w:r>
      <w:r w:rsidRPr="00B90B30">
        <w:t xml:space="preserve"> studies</w:t>
      </w:r>
      <w:r w:rsidRPr="00806175">
        <w:t xml:space="preserve"> have tested the effects of spatial characteristics</w:t>
      </w:r>
      <w:r w:rsidR="00092589">
        <w:t xml:space="preserve"> on hate crime</w:t>
      </w:r>
      <w:r w:rsidRPr="00806175">
        <w:t xml:space="preserve"> (from </w:t>
      </w:r>
      <w:r w:rsidRPr="001F3D98">
        <w:t>census tracts up to Metropolitan areas</w:t>
      </w:r>
      <w:r>
        <w:t>/US States</w:t>
      </w:r>
      <w:r w:rsidRPr="001F3D98">
        <w:t>) (</w:t>
      </w:r>
      <w:r w:rsidR="002817CA" w:rsidRPr="001F3D98">
        <w:t>Stacey et al.</w:t>
      </w:r>
      <w:r w:rsidR="002817CA">
        <w:t>,</w:t>
      </w:r>
      <w:r w:rsidR="002817CA" w:rsidRPr="001F3D98">
        <w:t xml:space="preserve"> 2011</w:t>
      </w:r>
      <w:r w:rsidR="002817CA">
        <w:t>;</w:t>
      </w:r>
      <w:r w:rsidRPr="001F3D98">
        <w:t xml:space="preserve"> </w:t>
      </w:r>
      <w:r w:rsidRPr="00CB1530">
        <w:t>Piatkowska et al.</w:t>
      </w:r>
      <w:r w:rsidR="00E2692A">
        <w:t>,</w:t>
      </w:r>
      <w:r w:rsidRPr="00CB1530">
        <w:t xml:space="preserve"> 2020</w:t>
      </w:r>
      <w:r w:rsidRPr="001F3D98">
        <w:t>). This</w:t>
      </w:r>
      <w:r w:rsidRPr="002E3336">
        <w:t xml:space="preserve"> makes </w:t>
      </w:r>
      <w:r w:rsidR="000A1DE1">
        <w:t xml:space="preserve">inter-study </w:t>
      </w:r>
      <w:r w:rsidRPr="002E3336">
        <w:t>comparison</w:t>
      </w:r>
      <w:r w:rsidR="000A1DE1">
        <w:t>s</w:t>
      </w:r>
      <w:r w:rsidRPr="002E3336">
        <w:t xml:space="preserve"> difficult, given the same characteristics could potentially operate differently at different scales, i.e. the modifiable areal unit problem. Studies on intergroup attitudes</w:t>
      </w:r>
      <w:r w:rsidR="00092589">
        <w:t xml:space="preserve"> more broadly</w:t>
      </w:r>
      <w:r w:rsidR="002B4FEE">
        <w:t xml:space="preserve"> </w:t>
      </w:r>
      <w:r w:rsidRPr="002E3336">
        <w:t>suggest the scale at whi</w:t>
      </w:r>
      <w:r w:rsidRPr="00B90B30">
        <w:t>ch the ‘community’ is capt</w:t>
      </w:r>
      <w:r w:rsidRPr="00806175">
        <w:t xml:space="preserve">ured </w:t>
      </w:r>
      <w:r w:rsidR="000A1DE1">
        <w:t>shapes our</w:t>
      </w:r>
      <w:r w:rsidRPr="00E0530D">
        <w:t xml:space="preserve"> understanding of contextual-processes</w:t>
      </w:r>
      <w:r>
        <w:t xml:space="preserve">, </w:t>
      </w:r>
      <w:r w:rsidR="00092589">
        <w:t>where</w:t>
      </w:r>
      <w:r w:rsidRPr="00971415">
        <w:t xml:space="preserve"> effects </w:t>
      </w:r>
      <w:r>
        <w:t xml:space="preserve">indeed </w:t>
      </w:r>
      <w:r w:rsidRPr="00971415">
        <w:t xml:space="preserve">differ across </w:t>
      </w:r>
      <w:r>
        <w:t>geographic</w:t>
      </w:r>
      <w:r w:rsidR="000A1DE1">
        <w:t>-</w:t>
      </w:r>
      <w:r>
        <w:t>scale</w:t>
      </w:r>
      <w:r w:rsidR="0050730A">
        <w:t xml:space="preserve"> (Pottie-Sherman and Wilkes, 2017). </w:t>
      </w:r>
      <w:r w:rsidRPr="00C93BD0">
        <w:t>If</w:t>
      </w:r>
      <w:r w:rsidRPr="00971415">
        <w:t xml:space="preserve"> contextual-processes of intergroup</w:t>
      </w:r>
      <w:r w:rsidR="000A1DE1">
        <w:t>-</w:t>
      </w:r>
      <w:r w:rsidR="002B4FEE">
        <w:t>attitudes</w:t>
      </w:r>
      <w:r w:rsidR="002B4FEE" w:rsidRPr="00971415">
        <w:t xml:space="preserve"> </w:t>
      </w:r>
      <w:r w:rsidRPr="00971415">
        <w:t>structur</w:t>
      </w:r>
      <w:r w:rsidR="000A1DE1">
        <w:t>e</w:t>
      </w:r>
      <w:r w:rsidRPr="00971415">
        <w:t xml:space="preserve"> harassment experiences, the</w:t>
      </w:r>
      <w:r w:rsidR="002B4FEE">
        <w:t>n the</w:t>
      </w:r>
      <w:r w:rsidRPr="00971415">
        <w:t xml:space="preserve"> geographic-scale selected may affect spatial</w:t>
      </w:r>
      <w:r w:rsidR="002B4FEE">
        <w:t>-</w:t>
      </w:r>
      <w:r w:rsidRPr="00971415">
        <w:t>predictors of harassment. Accordingly, we examine the role of space across three scales (from neighbourhoods up to (sub-)city-level) to examine whether the saliency of scale differs.</w:t>
      </w:r>
    </w:p>
    <w:p w14:paraId="7316D1D6" w14:textId="5A716A8E" w:rsidR="00D440D0" w:rsidRDefault="00D440D0" w:rsidP="00D440D0">
      <w:pPr>
        <w:spacing w:before="240" w:after="240"/>
        <w:jc w:val="both"/>
      </w:pPr>
      <w:r>
        <w:t>Finally, the majority of hate crime research has been conducted in the US. However, given historic patterns of racial discrimination, alongside high</w:t>
      </w:r>
      <w:r w:rsidR="000A1DE1">
        <w:t>-</w:t>
      </w:r>
      <w:r>
        <w:t>segregation, it remains unclear how far spatial predictors of hate crime will operate the same across contexts (Benier et al., 2016). Accordingly, further research is</w:t>
      </w:r>
      <w:r w:rsidR="002B4FEE">
        <w:t xml:space="preserve"> </w:t>
      </w:r>
      <w:r>
        <w:t xml:space="preserve">needed to examine if the </w:t>
      </w:r>
      <w:r w:rsidR="002B4FEE">
        <w:t xml:space="preserve">same </w:t>
      </w:r>
      <w:r>
        <w:t xml:space="preserve">community mechanisms operate for minorities in other contexts. The few non-US studies highlight the relative inconsistency of </w:t>
      </w:r>
      <w:r w:rsidR="000A1DE1">
        <w:t>contextual-effects</w:t>
      </w:r>
      <w:r>
        <w:t xml:space="preserve"> to US models (e.g., Benier et al.</w:t>
      </w:r>
      <w:r w:rsidR="00E2692A">
        <w:t>,</w:t>
      </w:r>
      <w:r>
        <w:t xml:space="preserve"> 2016). To address this, we </w:t>
      </w:r>
      <w:r w:rsidR="00D90C08">
        <w:t>study</w:t>
      </w:r>
      <w:r>
        <w:t xml:space="preserve"> Great Britain.</w:t>
      </w:r>
    </w:p>
    <w:p w14:paraId="4C119D6E" w14:textId="77777777" w:rsidR="004D477C" w:rsidRDefault="004D477C" w:rsidP="00D440D0">
      <w:pPr>
        <w:spacing w:before="240" w:after="240"/>
        <w:jc w:val="both"/>
      </w:pPr>
    </w:p>
    <w:p w14:paraId="4D7CEC23" w14:textId="77777777" w:rsidR="00D440D0" w:rsidRPr="00F85A9A" w:rsidRDefault="00D440D0" w:rsidP="00D440D0">
      <w:pPr>
        <w:spacing w:before="240" w:after="240"/>
        <w:jc w:val="both"/>
        <w:rPr>
          <w:u w:val="single"/>
        </w:rPr>
      </w:pPr>
      <w:r>
        <w:rPr>
          <w:u w:val="single"/>
        </w:rPr>
        <w:t xml:space="preserve">2.1.4.2 </w:t>
      </w:r>
      <w:r w:rsidRPr="00F85A9A">
        <w:rPr>
          <w:u w:val="single"/>
        </w:rPr>
        <w:t>Understanding the spatial drivers of fear of harassment</w:t>
      </w:r>
    </w:p>
    <w:p w14:paraId="4C7BDC0C" w14:textId="7023BF14" w:rsidR="00D440D0" w:rsidRDefault="00C546EB" w:rsidP="00D440D0">
      <w:pPr>
        <w:spacing w:before="240" w:after="240"/>
        <w:jc w:val="both"/>
      </w:pPr>
      <w:r>
        <w:t>T</w:t>
      </w:r>
      <w:r w:rsidR="00D440D0" w:rsidRPr="00300055">
        <w:t xml:space="preserve">here is currently little research into </w:t>
      </w:r>
      <w:r w:rsidR="00D440D0" w:rsidRPr="003210D3">
        <w:t xml:space="preserve">the </w:t>
      </w:r>
      <w:r w:rsidR="00D440D0" w:rsidRPr="00300055">
        <w:t>spatial</w:t>
      </w:r>
      <w:r w:rsidR="00D440D0">
        <w:t xml:space="preserve"> drivers of minority-groups’ </w:t>
      </w:r>
      <w:r w:rsidR="00D440D0" w:rsidRPr="00240EA7">
        <w:rPr>
          <w:i/>
          <w:iCs/>
        </w:rPr>
        <w:t>fear</w:t>
      </w:r>
      <w:r w:rsidR="00D440D0">
        <w:t xml:space="preserve"> of harassment (Wickes et al., 2017). However, understanding spatial patterns of fear of harassment is critical </w:t>
      </w:r>
      <w:r w:rsidR="00D440D0">
        <w:lastRenderedPageBreak/>
        <w:t>to produc</w:t>
      </w:r>
      <w:r w:rsidR="00847EBF">
        <w:t>e</w:t>
      </w:r>
      <w:r w:rsidR="00D440D0">
        <w:t xml:space="preserve"> a fuller understanding of how space impacts minorities</w:t>
      </w:r>
      <w:r w:rsidR="00847EBF">
        <w:t>’ lives</w:t>
      </w:r>
      <w:r w:rsidR="00D440D0">
        <w:t>, given fear of hate crime has similar pernicious outcomes as actual harassment</w:t>
      </w:r>
      <w:r w:rsidR="00847EBF">
        <w:t xml:space="preserve"> e.g.,</w:t>
      </w:r>
      <w:r w:rsidR="00D440D0">
        <w:t xml:space="preserve"> detrimental effects on mental health (Lorenc et al.</w:t>
      </w:r>
      <w:r w:rsidR="00E2692A">
        <w:t>,</w:t>
      </w:r>
      <w:r w:rsidR="00D440D0">
        <w:t xml:space="preserve"> 2012)</w:t>
      </w:r>
      <w:r>
        <w:t>.</w:t>
      </w:r>
      <w:r w:rsidR="00D440D0">
        <w:t xml:space="preserve"> Existing British policy, such as the current Anti-Social Behaviour, Crime and Policing Act 2014, also acknowledges the connection between crime and fear of future experiences of hate crime: "[h]ate crime creates fear and can have a </w:t>
      </w:r>
      <w:r w:rsidR="00D440D0" w:rsidRPr="00E74F29">
        <w:t>devastating impact on individuals and communities. Individual incidents can send reverberations through communities, just as they can reinforce established patterns of prejudice"</w:t>
      </w:r>
      <w:r w:rsidR="00D440D0">
        <w:t xml:space="preserve"> (</w:t>
      </w:r>
      <w:r w:rsidR="00D440D0">
        <w:rPr>
          <w:rFonts w:eastAsiaTheme="minorHAnsi"/>
          <w:lang w:eastAsia="en-US"/>
        </w:rPr>
        <w:t>Home Office</w:t>
      </w:r>
      <w:r w:rsidR="00C70365">
        <w:rPr>
          <w:rFonts w:eastAsiaTheme="minorHAnsi"/>
          <w:lang w:eastAsia="en-US"/>
        </w:rPr>
        <w:t>,</w:t>
      </w:r>
      <w:r w:rsidR="00D440D0">
        <w:rPr>
          <w:rFonts w:eastAsiaTheme="minorHAnsi"/>
          <w:lang w:eastAsia="en-US"/>
        </w:rPr>
        <w:t xml:space="preserve"> 2021)</w:t>
      </w:r>
      <w:r w:rsidR="00D440D0">
        <w:t>. To date, few studies examine the role of space in minorities’ fear of harassment (although studies have looked at the individual-level drivers of such fear, e.g., Chongatera</w:t>
      </w:r>
      <w:r w:rsidR="00E2692A">
        <w:t>,</w:t>
      </w:r>
      <w:r w:rsidR="00D440D0">
        <w:t xml:space="preserve"> 2013). However, several strands of research lead us to expect that space likely plays a key role in fear of harassment.</w:t>
      </w:r>
    </w:p>
    <w:p w14:paraId="46B59053" w14:textId="1CCF51A4" w:rsidR="00D440D0" w:rsidRDefault="00D440D0" w:rsidP="00D440D0">
      <w:pPr>
        <w:spacing w:before="240" w:after="240"/>
        <w:jc w:val="both"/>
      </w:pPr>
      <w:r>
        <w:t>Firstly, research on the community</w:t>
      </w:r>
      <w:r w:rsidR="00682EE8">
        <w:t>-level</w:t>
      </w:r>
      <w:r>
        <w:t xml:space="preserve"> dr</w:t>
      </w:r>
      <w:r w:rsidR="00282C47">
        <w:t xml:space="preserve">ivers </w:t>
      </w:r>
      <w:r w:rsidR="00682EE8">
        <w:t xml:space="preserve">of </w:t>
      </w:r>
      <w:r>
        <w:t xml:space="preserve">ethnic minorities' fear of crime in general finds that </w:t>
      </w:r>
      <w:r w:rsidR="00847EBF">
        <w:t>as area</w:t>
      </w:r>
      <w:r>
        <w:t xml:space="preserve"> minorit</w:t>
      </w:r>
      <w:r w:rsidR="00847EBF">
        <w:t>y-share</w:t>
      </w:r>
      <w:r>
        <w:t xml:space="preserve"> increases, so does their fear of crime (Eitle and Tayler</w:t>
      </w:r>
      <w:r w:rsidR="00E2692A">
        <w:t>,</w:t>
      </w:r>
      <w:r>
        <w:t xml:space="preserve"> 2008). In explaining this, they draw on processes of perceived group</w:t>
      </w:r>
      <w:r w:rsidR="00847EBF">
        <w:t>-</w:t>
      </w:r>
      <w:r>
        <w:t>threat outlined previously</w:t>
      </w:r>
      <w:r w:rsidR="00282C47">
        <w:t xml:space="preserve">, suggesting that </w:t>
      </w:r>
      <w:r>
        <w:t xml:space="preserve">as </w:t>
      </w:r>
      <w:r w:rsidR="00847EBF">
        <w:t xml:space="preserve">an area’s minority-share </w:t>
      </w:r>
      <w:r>
        <w:t>increases, methods of majority-group social control intensify (Liska and Chamlin</w:t>
      </w:r>
      <w:r w:rsidR="00E2692A">
        <w:t>,</w:t>
      </w:r>
      <w:r>
        <w:t xml:space="preserve"> 1984), resulting in minorities fear of crime in general increasing. If processes of threat drive minorities’ fear of crime, then those characteristics of communities posited to impact actual harassment could affect fear of harassment in the same way.</w:t>
      </w:r>
    </w:p>
    <w:p w14:paraId="3E6EA36F" w14:textId="101B65F2" w:rsidR="00D440D0" w:rsidRDefault="00282C47" w:rsidP="00D440D0">
      <w:pPr>
        <w:spacing w:before="240" w:after="240"/>
        <w:jc w:val="both"/>
      </w:pPr>
      <w:r>
        <w:t>Secondly, research shows a well-established link between people's previous victimisation and current fear of crime (Wickes et al., 2017)</w:t>
      </w:r>
      <w:r w:rsidR="00847EBF">
        <w:t xml:space="preserve">; thus, </w:t>
      </w:r>
      <w:r w:rsidR="00D440D0">
        <w:t>actual experiences of harassment</w:t>
      </w:r>
      <w:r w:rsidR="00847EBF">
        <w:t xml:space="preserve"> may</w:t>
      </w:r>
      <w:r w:rsidR="00D440D0">
        <w:t>, in turn, impact fear of future harassment. Th</w:t>
      </w:r>
      <w:r>
        <w:t>e link</w:t>
      </w:r>
      <w:r w:rsidR="00D440D0">
        <w:t xml:space="preserve"> </w:t>
      </w:r>
      <w:r w:rsidR="002B4FEE">
        <w:t>is</w:t>
      </w:r>
      <w:r w:rsidR="00D440D0">
        <w:t xml:space="preserve"> </w:t>
      </w:r>
      <w:r w:rsidR="002B4FEE">
        <w:t>shown</w:t>
      </w:r>
      <w:r w:rsidR="00D440D0">
        <w:t xml:space="preserve"> </w:t>
      </w:r>
      <w:r w:rsidR="002B4FEE">
        <w:t xml:space="preserve">for </w:t>
      </w:r>
      <w:r w:rsidR="00D440D0">
        <w:t>hate crime</w:t>
      </w:r>
      <w:r w:rsidR="002B4FEE">
        <w:t xml:space="preserve"> in particular</w:t>
      </w:r>
      <w:r w:rsidR="00D440D0">
        <w:t>, with hate crime victims exhibiting higher fear of future hate crime (Chongatera</w:t>
      </w:r>
      <w:r w:rsidR="00E2692A">
        <w:t>,</w:t>
      </w:r>
      <w:r w:rsidR="00D440D0">
        <w:t xml:space="preserve"> 2013). </w:t>
      </w:r>
      <w:r w:rsidR="001C0766">
        <w:t xml:space="preserve">Community characteristics </w:t>
      </w:r>
      <w:r w:rsidR="00D440D0">
        <w:t>could therefore play a key role in</w:t>
      </w:r>
      <w:r w:rsidR="001C0766">
        <w:t xml:space="preserve"> structuring</w:t>
      </w:r>
      <w:r w:rsidR="00D440D0">
        <w:t xml:space="preserve"> fear of harassment if </w:t>
      </w:r>
      <w:r w:rsidR="001C0766">
        <w:t>they also</w:t>
      </w:r>
      <w:r w:rsidR="00ED29AD">
        <w:t xml:space="preserve"> </w:t>
      </w:r>
      <w:r w:rsidR="00D440D0">
        <w:t xml:space="preserve">structure patterns of </w:t>
      </w:r>
      <w:r w:rsidR="002B4FEE">
        <w:t>actual harassment experiences</w:t>
      </w:r>
      <w:r w:rsidR="00D440D0">
        <w:t xml:space="preserve">, and </w:t>
      </w:r>
      <w:r w:rsidR="00682EE8">
        <w:t xml:space="preserve">such </w:t>
      </w:r>
      <w:r w:rsidR="00D440D0">
        <w:t>victims of harassment, in turn, report a greater fear of harassment. However, Nandi et al. (2016) posit that one's fear of harassment not only stems from one's own experiences of harassment but the harassment of</w:t>
      </w:r>
      <w:r w:rsidR="003B6EB8">
        <w:t xml:space="preserve"> </w:t>
      </w:r>
      <w:r w:rsidR="00AC2258">
        <w:t xml:space="preserve">one’s close </w:t>
      </w:r>
      <w:r w:rsidR="008374DE">
        <w:t>social contacts</w:t>
      </w:r>
      <w:r w:rsidR="00EF7914">
        <w:t xml:space="preserve"> and community</w:t>
      </w:r>
      <w:r w:rsidR="008374DE">
        <w:t xml:space="preserve"> e.g., family members, household members</w:t>
      </w:r>
      <w:r w:rsidR="00682EE8">
        <w:t>, neighbours</w:t>
      </w:r>
      <w:r w:rsidR="008374DE">
        <w:t>.</w:t>
      </w:r>
      <w:r w:rsidR="00ED29AD">
        <w:t xml:space="preserve"> Hence, </w:t>
      </w:r>
      <w:r w:rsidR="00D440D0">
        <w:t xml:space="preserve">even minorities with no direct experience of harassment may see their fear increase through the experiences of </w:t>
      </w:r>
      <w:r w:rsidR="008374DE">
        <w:t>people in their social networks</w:t>
      </w:r>
      <w:r w:rsidR="00D440D0">
        <w:t xml:space="preserve"> i.e. </w:t>
      </w:r>
      <w:r w:rsidR="008374DE">
        <w:t xml:space="preserve">actual </w:t>
      </w:r>
      <w:r w:rsidR="00D440D0">
        <w:t xml:space="preserve">harassment </w:t>
      </w:r>
      <w:r w:rsidR="008374DE">
        <w:t xml:space="preserve">can </w:t>
      </w:r>
      <w:r w:rsidR="00D440D0">
        <w:t>spill</w:t>
      </w:r>
      <w:r w:rsidR="008374DE">
        <w:t xml:space="preserve"> </w:t>
      </w:r>
      <w:r w:rsidR="00D440D0">
        <w:t>over</w:t>
      </w:r>
      <w:r w:rsidR="008374DE">
        <w:t xml:space="preserve"> </w:t>
      </w:r>
      <w:r w:rsidR="00D440D0">
        <w:t xml:space="preserve">to affect </w:t>
      </w:r>
      <w:r w:rsidR="00AC2258">
        <w:t xml:space="preserve">others’ </w:t>
      </w:r>
      <w:r w:rsidR="00D440D0">
        <w:t>fear (Nandi et al., 2016). Indeed, such spill-overs often lie at the heart of hate crime motivations, to intimidate both the victim and members of the victim's community (Cogan</w:t>
      </w:r>
      <w:r w:rsidR="00E2692A">
        <w:t>,</w:t>
      </w:r>
      <w:r w:rsidR="00D440D0">
        <w:t xml:space="preserve"> 2002). </w:t>
      </w:r>
    </w:p>
    <w:p w14:paraId="3580A6A7" w14:textId="7B7F4EE2" w:rsidR="00D440D0" w:rsidRDefault="00270ADB" w:rsidP="008374DE">
      <w:pPr>
        <w:jc w:val="both"/>
      </w:pPr>
      <w:r>
        <w:t>T</w:t>
      </w:r>
      <w:r w:rsidR="00D440D0">
        <w:t xml:space="preserve">here are </w:t>
      </w:r>
      <w:r w:rsidR="000F152E">
        <w:t xml:space="preserve">therefore </w:t>
      </w:r>
      <w:r w:rsidR="00D440D0">
        <w:t>valid reasons for believing space may structure patterns of</w:t>
      </w:r>
      <w:r w:rsidR="00682EE8">
        <w:t xml:space="preserve"> both</w:t>
      </w:r>
      <w:r w:rsidR="00D440D0">
        <w:t xml:space="preserve"> actual harassment and fear of harassment and that similar characteristics likely affect both.</w:t>
      </w:r>
      <w:r w:rsidR="000F152E">
        <w:t xml:space="preserve"> T</w:t>
      </w:r>
      <w:r w:rsidR="00D440D0">
        <w:t xml:space="preserve">his paper will explore how space affects </w:t>
      </w:r>
      <w:r w:rsidR="008374DE">
        <w:rPr>
          <w:i/>
        </w:rPr>
        <w:t xml:space="preserve">both </w:t>
      </w:r>
      <w:r w:rsidR="00D440D0">
        <w:t>actual harassment and minorities’ fear of harassment</w:t>
      </w:r>
      <w:r>
        <w:t>. W</w:t>
      </w:r>
      <w:r w:rsidR="00D440D0">
        <w:t>e will</w:t>
      </w:r>
      <w:r>
        <w:t xml:space="preserve"> also</w:t>
      </w:r>
      <w:r w:rsidR="00D440D0">
        <w:t xml:space="preserve"> examine how far the impact of spatial characteristics on actual harassment account for any impact of spatial characteristics on fear of harassment. This will include direct-effects, where one’s own experiences of harassment affect</w:t>
      </w:r>
      <w:r w:rsidR="008374DE">
        <w:t>s</w:t>
      </w:r>
      <w:r w:rsidR="00D440D0">
        <w:t xml:space="preserve"> one’s fear of harassment</w:t>
      </w:r>
      <w:r w:rsidR="000F152E">
        <w:t xml:space="preserve">, and also </w:t>
      </w:r>
      <w:r w:rsidR="00D440D0">
        <w:t xml:space="preserve">indirect-effects, by exploring how </w:t>
      </w:r>
      <w:r w:rsidR="008374DE">
        <w:t xml:space="preserve">far </w:t>
      </w:r>
      <w:r w:rsidR="00D440D0">
        <w:t xml:space="preserve">actual experiences of harassment </w:t>
      </w:r>
      <w:r w:rsidR="00682EE8">
        <w:t xml:space="preserve">among </w:t>
      </w:r>
      <w:r w:rsidR="00D440D0">
        <w:t>people</w:t>
      </w:r>
      <w:r w:rsidR="008374DE">
        <w:t>’s close social contacts</w:t>
      </w:r>
      <w:r w:rsidR="00D440D0">
        <w:t xml:space="preserve"> affect their </w:t>
      </w:r>
      <w:r w:rsidR="008374DE">
        <w:t xml:space="preserve">own </w:t>
      </w:r>
      <w:r w:rsidR="00D440D0">
        <w:t>fear of harassment</w:t>
      </w:r>
      <w:r w:rsidR="008374DE">
        <w:t xml:space="preserve">, </w:t>
      </w:r>
      <w:r w:rsidR="00D440D0">
        <w:t>even if they have no direct harassment-experience themselves. In the present study,</w:t>
      </w:r>
      <w:r w:rsidR="008374DE">
        <w:t xml:space="preserve"> our data allow us to test</w:t>
      </w:r>
      <w:r w:rsidR="00D440D0">
        <w:t xml:space="preserve"> this by exploring how experiences of harassment </w:t>
      </w:r>
      <w:r w:rsidR="000F152E">
        <w:t xml:space="preserve">of </w:t>
      </w:r>
      <w:r w:rsidR="008374DE">
        <w:t xml:space="preserve">an individual’s </w:t>
      </w:r>
      <w:r w:rsidR="00D440D0">
        <w:t>household members might spill</w:t>
      </w:r>
      <w:r w:rsidR="000F152E">
        <w:t>-</w:t>
      </w:r>
      <w:r w:rsidR="00D440D0">
        <w:t xml:space="preserve">over to </w:t>
      </w:r>
      <w:r w:rsidR="008374DE">
        <w:t>affect</w:t>
      </w:r>
      <w:r w:rsidR="00D440D0">
        <w:t xml:space="preserve"> </w:t>
      </w:r>
      <w:r w:rsidR="008374DE">
        <w:t xml:space="preserve">their own </w:t>
      </w:r>
      <w:r w:rsidR="00D440D0">
        <w:t xml:space="preserve">fear of harassment. </w:t>
      </w:r>
    </w:p>
    <w:p w14:paraId="1855A526" w14:textId="28AD7048" w:rsidR="008553F8" w:rsidRDefault="008553F8" w:rsidP="00DD1808">
      <w:pPr>
        <w:jc w:val="both"/>
      </w:pPr>
    </w:p>
    <w:p w14:paraId="20B94CF4" w14:textId="69C3BD9F" w:rsidR="008553F8" w:rsidRPr="004E7C2D" w:rsidRDefault="008553F8" w:rsidP="00D440D0">
      <w:pPr>
        <w:jc w:val="both"/>
        <w:rPr>
          <w:u w:val="single"/>
        </w:rPr>
      </w:pPr>
      <w:r w:rsidRPr="00DD1808">
        <w:rPr>
          <w:u w:val="single"/>
        </w:rPr>
        <w:t>Hypotheses</w:t>
      </w:r>
    </w:p>
    <w:p w14:paraId="47C014B8" w14:textId="4DAB0B97" w:rsidR="008553F8" w:rsidRDefault="008553F8" w:rsidP="00D440D0">
      <w:pPr>
        <w:jc w:val="both"/>
      </w:pPr>
    </w:p>
    <w:p w14:paraId="0FDE76ED" w14:textId="1B6D8AB4" w:rsidR="00084395" w:rsidRDefault="00084395" w:rsidP="00084395">
      <w:r>
        <w:lastRenderedPageBreak/>
        <w:t>Based on</w:t>
      </w:r>
      <w:r w:rsidR="00666001">
        <w:t xml:space="preserve"> </w:t>
      </w:r>
      <w:r w:rsidR="00DC124D">
        <w:t xml:space="preserve">our </w:t>
      </w:r>
      <w:r w:rsidR="00666001">
        <w:t xml:space="preserve">review of the literature, </w:t>
      </w:r>
      <w:r>
        <w:t xml:space="preserve">we develop the following hypotheses to test </w:t>
      </w:r>
      <w:r w:rsidR="000F152E">
        <w:t xml:space="preserve">the </w:t>
      </w:r>
      <w:r>
        <w:t>community</w:t>
      </w:r>
      <w:r w:rsidR="000F152E">
        <w:t>-</w:t>
      </w:r>
      <w:r>
        <w:t>level drivers o</w:t>
      </w:r>
      <w:r w:rsidR="000F152E">
        <w:t>f</w:t>
      </w:r>
      <w:r>
        <w:t xml:space="preserve"> harassment</w:t>
      </w:r>
      <w:r w:rsidR="00DC124D">
        <w:t>/</w:t>
      </w:r>
      <w:r>
        <w:t>fear of harassment, account</w:t>
      </w:r>
      <w:r w:rsidR="000F152E">
        <w:t>ing</w:t>
      </w:r>
      <w:r>
        <w:t xml:space="preserve"> for the (at times) opposing predictions for how communities are expected to matter for harassment. </w:t>
      </w:r>
    </w:p>
    <w:p w14:paraId="1E202170" w14:textId="77777777" w:rsidR="00084395" w:rsidRPr="008553F8" w:rsidRDefault="00084395" w:rsidP="00DD1808">
      <w:pPr>
        <w:jc w:val="both"/>
      </w:pPr>
    </w:p>
    <w:p w14:paraId="39876F26" w14:textId="77777777" w:rsidR="00084395" w:rsidRPr="00325BE9" w:rsidRDefault="00084395" w:rsidP="00084395">
      <w:pPr>
        <w:rPr>
          <w:i/>
          <w:iCs/>
        </w:rPr>
      </w:pPr>
      <w:r>
        <w:rPr>
          <w:i/>
          <w:iCs/>
        </w:rPr>
        <w:t>Regarding community ethnic composition:</w:t>
      </w:r>
    </w:p>
    <w:p w14:paraId="7E13B378" w14:textId="3DA6426B" w:rsidR="004E7C2D" w:rsidRDefault="00C75D8A" w:rsidP="00084395">
      <w:pPr>
        <w:ind w:left="1134" w:hanging="567"/>
        <w:jc w:val="both"/>
      </w:pPr>
      <w:r>
        <w:t>H</w:t>
      </w:r>
      <w:r w:rsidR="008553F8" w:rsidRPr="008553F8">
        <w:t>1a</w:t>
      </w:r>
      <w:r w:rsidR="00084CA9">
        <w:t xml:space="preserve">. </w:t>
      </w:r>
      <w:r w:rsidR="004E7C2D">
        <w:t xml:space="preserve"> </w:t>
      </w:r>
      <w:r w:rsidR="009421CC">
        <w:t>Group-threat theories</w:t>
      </w:r>
      <w:r w:rsidR="004E7C2D">
        <w:t xml:space="preserve"> </w:t>
      </w:r>
      <w:r w:rsidR="002A268C">
        <w:t xml:space="preserve">suggest </w:t>
      </w:r>
      <w:r w:rsidR="009421CC">
        <w:t>individuals in</w:t>
      </w:r>
      <w:r w:rsidR="004E7C2D">
        <w:t xml:space="preserve"> communities with larger share</w:t>
      </w:r>
      <w:r w:rsidR="009421CC">
        <w:t>s</w:t>
      </w:r>
      <w:r w:rsidR="004E7C2D">
        <w:t xml:space="preserve"> of minorities are likely to experience more harassment. </w:t>
      </w:r>
    </w:p>
    <w:p w14:paraId="045022EB" w14:textId="238437A2" w:rsidR="004E7C2D" w:rsidRDefault="00C75D8A" w:rsidP="00084395">
      <w:pPr>
        <w:ind w:left="1134" w:hanging="567"/>
        <w:jc w:val="both"/>
      </w:pPr>
      <w:r>
        <w:t>H</w:t>
      </w:r>
      <w:r w:rsidR="008553F8" w:rsidRPr="008553F8">
        <w:t>1b</w:t>
      </w:r>
      <w:r w:rsidR="00084CA9">
        <w:t xml:space="preserve">. </w:t>
      </w:r>
      <w:r w:rsidR="008553F8" w:rsidRPr="008553F8">
        <w:t>Defended Neighbourhood</w:t>
      </w:r>
      <w:r w:rsidR="004E7C2D">
        <w:t xml:space="preserve"> theor</w:t>
      </w:r>
      <w:r w:rsidR="009421CC">
        <w:t>ies</w:t>
      </w:r>
      <w:r w:rsidR="002A268C">
        <w:t xml:space="preserve"> suggest </w:t>
      </w:r>
      <w:r w:rsidR="009421CC">
        <w:t xml:space="preserve">individuals in </w:t>
      </w:r>
      <w:r w:rsidR="004E7C2D">
        <w:t>communities with smaller share</w:t>
      </w:r>
      <w:r w:rsidR="009421CC">
        <w:t>s</w:t>
      </w:r>
      <w:r w:rsidR="004E7C2D">
        <w:t xml:space="preserve"> of minorities are likely to experience more harassment. </w:t>
      </w:r>
    </w:p>
    <w:p w14:paraId="0438F4C8" w14:textId="77777777" w:rsidR="004E7C2D" w:rsidRDefault="004E7C2D" w:rsidP="00084395">
      <w:pPr>
        <w:ind w:left="1134" w:hanging="567"/>
        <w:jc w:val="both"/>
      </w:pPr>
    </w:p>
    <w:p w14:paraId="28B8C69B" w14:textId="6E803C63" w:rsidR="008553F8" w:rsidRPr="00DD1808" w:rsidRDefault="00084395" w:rsidP="00DD1808">
      <w:pPr>
        <w:rPr>
          <w:i/>
          <w:iCs/>
        </w:rPr>
      </w:pPr>
      <w:r>
        <w:rPr>
          <w:i/>
          <w:iCs/>
        </w:rPr>
        <w:t>Regarding community ethnic change:</w:t>
      </w:r>
    </w:p>
    <w:p w14:paraId="5CDE893D" w14:textId="022D2E38" w:rsidR="004E7C2D" w:rsidRDefault="00C75D8A" w:rsidP="00084395">
      <w:pPr>
        <w:ind w:left="1134" w:hanging="567"/>
        <w:jc w:val="both"/>
      </w:pPr>
      <w:r>
        <w:t>H</w:t>
      </w:r>
      <w:r w:rsidR="008553F8" w:rsidRPr="008553F8">
        <w:t>2</w:t>
      </w:r>
      <w:r w:rsidR="00084CA9">
        <w:t xml:space="preserve">. </w:t>
      </w:r>
      <w:r w:rsidR="009421CC" w:rsidRPr="008553F8">
        <w:t>Defended Neighbourhood</w:t>
      </w:r>
      <w:r w:rsidR="009421CC">
        <w:t xml:space="preserve"> theories/</w:t>
      </w:r>
      <w:r w:rsidR="008553F8" w:rsidRPr="008553F8">
        <w:t xml:space="preserve">Acculturating-Context </w:t>
      </w:r>
      <w:r w:rsidR="004E7C2D">
        <w:t>theor</w:t>
      </w:r>
      <w:r w:rsidR="00DC124D">
        <w:t>ies</w:t>
      </w:r>
      <w:r w:rsidR="002A268C">
        <w:t xml:space="preserve"> suggest </w:t>
      </w:r>
      <w:r w:rsidR="009421CC">
        <w:t xml:space="preserve">individuals in communities </w:t>
      </w:r>
      <w:r w:rsidR="004E7C2D">
        <w:t xml:space="preserve">that have </w:t>
      </w:r>
      <w:r w:rsidR="00A82C51">
        <w:t xml:space="preserve">recently </w:t>
      </w:r>
      <w:r w:rsidR="004E7C2D">
        <w:t xml:space="preserve">undergone </w:t>
      </w:r>
      <w:r w:rsidR="00A82C51">
        <w:t>a</w:t>
      </w:r>
      <w:r w:rsidR="00F71439">
        <w:t xml:space="preserve"> </w:t>
      </w:r>
      <w:r w:rsidR="00A82C51">
        <w:t xml:space="preserve">larger </w:t>
      </w:r>
      <w:r w:rsidR="004E7C2D">
        <w:t>change in the share of minority members</w:t>
      </w:r>
      <w:r w:rsidR="00F71439">
        <w:t xml:space="preserve"> are likely to experience more harassment</w:t>
      </w:r>
      <w:r w:rsidR="004E7C2D">
        <w:t>.</w:t>
      </w:r>
    </w:p>
    <w:p w14:paraId="6E5909A1" w14:textId="2B2E7E03" w:rsidR="008553F8" w:rsidRDefault="008553F8" w:rsidP="00DD1808">
      <w:pPr>
        <w:jc w:val="both"/>
      </w:pPr>
    </w:p>
    <w:p w14:paraId="56BCE01C" w14:textId="77777777" w:rsidR="00EF7914" w:rsidRDefault="00084395" w:rsidP="00EF7914">
      <w:pPr>
        <w:jc w:val="both"/>
        <w:rPr>
          <w:i/>
          <w:iCs/>
        </w:rPr>
      </w:pPr>
      <w:r>
        <w:rPr>
          <w:i/>
          <w:iCs/>
        </w:rPr>
        <w:t>Regarding community segregation:</w:t>
      </w:r>
    </w:p>
    <w:p w14:paraId="5DB0846D" w14:textId="1A52CDF9" w:rsidR="00084395" w:rsidRDefault="00C75D8A" w:rsidP="00EF7914">
      <w:pPr>
        <w:ind w:left="1134" w:hanging="567"/>
        <w:jc w:val="both"/>
      </w:pPr>
      <w:r>
        <w:t>H</w:t>
      </w:r>
      <w:r w:rsidR="008553F8" w:rsidRPr="008553F8">
        <w:t>3a</w:t>
      </w:r>
      <w:r w:rsidR="00084CA9">
        <w:t>.</w:t>
      </w:r>
      <w:r w:rsidR="008553F8" w:rsidRPr="008553F8">
        <w:t xml:space="preserve"> </w:t>
      </w:r>
      <w:r w:rsidR="002A268C">
        <w:t>O</w:t>
      </w:r>
      <w:r w:rsidR="008553F8" w:rsidRPr="008553F8">
        <w:t>pportunit</w:t>
      </w:r>
      <w:r>
        <w:t>y</w:t>
      </w:r>
      <w:r w:rsidR="004E7C2D">
        <w:t>-</w:t>
      </w:r>
      <w:r w:rsidR="008553F8" w:rsidRPr="008553F8">
        <w:t>structures</w:t>
      </w:r>
      <w:r w:rsidR="00F71439">
        <w:t>/’Good Fences’</w:t>
      </w:r>
      <w:r w:rsidR="008553F8" w:rsidRPr="008553F8">
        <w:t xml:space="preserve"> </w:t>
      </w:r>
      <w:r w:rsidR="00F71439">
        <w:t>theories</w:t>
      </w:r>
      <w:r w:rsidR="004E7C2D" w:rsidRPr="008553F8">
        <w:t xml:space="preserve"> </w:t>
      </w:r>
      <w:r w:rsidR="002A268C">
        <w:t xml:space="preserve">suggest </w:t>
      </w:r>
      <w:r w:rsidR="00F71439">
        <w:t>individuals</w:t>
      </w:r>
      <w:r w:rsidR="004E7C2D">
        <w:t xml:space="preserve"> living in more </w:t>
      </w:r>
      <w:r w:rsidR="008553F8" w:rsidRPr="008553F8">
        <w:t>segregated area</w:t>
      </w:r>
      <w:r w:rsidR="002A268C">
        <w:t>s</w:t>
      </w:r>
      <w:r w:rsidR="008553F8" w:rsidRPr="008553F8">
        <w:t xml:space="preserve"> </w:t>
      </w:r>
      <w:r w:rsidR="004E7C2D">
        <w:t>are less likely to experience harassment.</w:t>
      </w:r>
    </w:p>
    <w:p w14:paraId="72FC9A7A" w14:textId="10B8698F" w:rsidR="004E7C2D" w:rsidRDefault="00C75D8A" w:rsidP="00084395">
      <w:pPr>
        <w:ind w:left="1134" w:hanging="567"/>
        <w:jc w:val="both"/>
      </w:pPr>
      <w:r>
        <w:t>H</w:t>
      </w:r>
      <w:r w:rsidR="008553F8" w:rsidRPr="008553F8">
        <w:t>3b</w:t>
      </w:r>
      <w:r w:rsidR="00084CA9">
        <w:t xml:space="preserve">. </w:t>
      </w:r>
      <w:r w:rsidR="00EF7914">
        <w:t>‘</w:t>
      </w:r>
      <w:r w:rsidR="00F71439">
        <w:t>Segregation as driver of prejudice’ theories</w:t>
      </w:r>
      <w:r w:rsidR="002A268C">
        <w:t xml:space="preserve"> suggest </w:t>
      </w:r>
      <w:r w:rsidR="00F71439">
        <w:t>individuals</w:t>
      </w:r>
      <w:r w:rsidR="004E7C2D">
        <w:t xml:space="preserve"> living in more segregated areas are more likely to experience harassment. </w:t>
      </w:r>
    </w:p>
    <w:p w14:paraId="2607B2DF" w14:textId="5CCFAF76" w:rsidR="008553F8" w:rsidRDefault="008553F8" w:rsidP="00DD1808">
      <w:pPr>
        <w:jc w:val="both"/>
      </w:pPr>
    </w:p>
    <w:p w14:paraId="60582B7B" w14:textId="77777777" w:rsidR="00532349" w:rsidRPr="00325BE9" w:rsidRDefault="00532349" w:rsidP="00532349">
      <w:pPr>
        <w:rPr>
          <w:i/>
          <w:iCs/>
        </w:rPr>
      </w:pPr>
      <w:r>
        <w:rPr>
          <w:i/>
          <w:iCs/>
        </w:rPr>
        <w:t>Regarding community disadvantage and residential (in)stability:</w:t>
      </w:r>
    </w:p>
    <w:p w14:paraId="1065DFB8" w14:textId="23C44044" w:rsidR="008553F8" w:rsidRPr="008553F8" w:rsidRDefault="00C75D8A" w:rsidP="001C0766">
      <w:pPr>
        <w:ind w:left="1134" w:hanging="425"/>
        <w:jc w:val="both"/>
      </w:pPr>
      <w:r>
        <w:t>H</w:t>
      </w:r>
      <w:r w:rsidR="008553F8" w:rsidRPr="008553F8">
        <w:t>4</w:t>
      </w:r>
      <w:r w:rsidR="00084CA9">
        <w:t>.</w:t>
      </w:r>
      <w:r w:rsidR="008553F8" w:rsidRPr="008553F8">
        <w:t xml:space="preserve"> Theories of disadvantage and residential instability suggest that minorities living in more disadvantaged</w:t>
      </w:r>
      <w:r>
        <w:t>/residentially unstable</w:t>
      </w:r>
      <w:r w:rsidR="008553F8" w:rsidRPr="008553F8">
        <w:t xml:space="preserve"> communities </w:t>
      </w:r>
      <w:r w:rsidR="00DC124D">
        <w:t>are</w:t>
      </w:r>
      <w:r w:rsidR="008553F8" w:rsidRPr="008553F8">
        <w:t xml:space="preserve"> more likely to experience harassment. </w:t>
      </w:r>
    </w:p>
    <w:p w14:paraId="2F444CFE" w14:textId="5A94A65B" w:rsidR="008553F8" w:rsidRDefault="008553F8" w:rsidP="00DD1808">
      <w:pPr>
        <w:jc w:val="both"/>
      </w:pPr>
    </w:p>
    <w:p w14:paraId="0F6F00D2" w14:textId="77777777" w:rsidR="00532349" w:rsidRPr="00325BE9" w:rsidRDefault="00532349" w:rsidP="00532349">
      <w:pPr>
        <w:rPr>
          <w:i/>
          <w:iCs/>
        </w:rPr>
      </w:pPr>
      <w:r>
        <w:rPr>
          <w:i/>
          <w:iCs/>
        </w:rPr>
        <w:t>Regarding the community-level drivers of fear of harassment:</w:t>
      </w:r>
    </w:p>
    <w:p w14:paraId="6A4A7A1F" w14:textId="5C2EA03F" w:rsidR="008553F8" w:rsidRPr="008553F8" w:rsidRDefault="00C75D8A" w:rsidP="001C0766">
      <w:pPr>
        <w:ind w:left="1134" w:hanging="425"/>
        <w:jc w:val="both"/>
      </w:pPr>
      <w:r>
        <w:t>H</w:t>
      </w:r>
      <w:r w:rsidR="008553F8" w:rsidRPr="008553F8">
        <w:t>5</w:t>
      </w:r>
      <w:r w:rsidR="00E2692A">
        <w:t xml:space="preserve">. </w:t>
      </w:r>
      <w:r w:rsidR="008553F8" w:rsidRPr="008553F8">
        <w:t xml:space="preserve">We </w:t>
      </w:r>
      <w:r>
        <w:t>predict</w:t>
      </w:r>
      <w:r w:rsidR="008553F8" w:rsidRPr="008553F8">
        <w:t xml:space="preserve"> that the same community-level drivers of harassment will also lead minorities to be more likely to</w:t>
      </w:r>
      <w:r w:rsidR="00EF7914">
        <w:t xml:space="preserve"> report</w:t>
      </w:r>
      <w:r w:rsidR="008553F8" w:rsidRPr="008553F8">
        <w:t xml:space="preserve"> fear </w:t>
      </w:r>
      <w:r w:rsidR="00EF7914">
        <w:t xml:space="preserve">of </w:t>
      </w:r>
      <w:r w:rsidR="008553F8" w:rsidRPr="008553F8">
        <w:t xml:space="preserve">harassment. This increase </w:t>
      </w:r>
      <w:r w:rsidR="00EF7914">
        <w:t>may be</w:t>
      </w:r>
      <w:r w:rsidR="008553F8" w:rsidRPr="008553F8">
        <w:t xml:space="preserve"> both </w:t>
      </w:r>
      <w:r w:rsidR="00EF7914">
        <w:t xml:space="preserve">directly, </w:t>
      </w:r>
      <w:r w:rsidR="008553F8" w:rsidRPr="008553F8">
        <w:t xml:space="preserve">via </w:t>
      </w:r>
      <w:r w:rsidR="00EF7914">
        <w:t>individuals’</w:t>
      </w:r>
      <w:r w:rsidR="008553F8" w:rsidRPr="008553F8">
        <w:t xml:space="preserve"> own higher likelihood of </w:t>
      </w:r>
      <w:r w:rsidR="00EF7914">
        <w:t xml:space="preserve">actually </w:t>
      </w:r>
      <w:r w:rsidR="008553F8" w:rsidRPr="008553F8">
        <w:t>experiencing harassment</w:t>
      </w:r>
      <w:r w:rsidR="00EF7914">
        <w:t>,</w:t>
      </w:r>
      <w:r w:rsidR="008553F8" w:rsidRPr="008553F8">
        <w:t xml:space="preserve"> and</w:t>
      </w:r>
      <w:r w:rsidR="00EF7914">
        <w:t xml:space="preserve"> indirectly, via individuals</w:t>
      </w:r>
      <w:r w:rsidR="008553F8" w:rsidRPr="008553F8">
        <w:t xml:space="preserve"> being aware of </w:t>
      </w:r>
      <w:r w:rsidR="00EF7914">
        <w:t xml:space="preserve">actual </w:t>
      </w:r>
      <w:r w:rsidR="008553F8" w:rsidRPr="008553F8">
        <w:t xml:space="preserve">experiences of harassment occurring among </w:t>
      </w:r>
      <w:r w:rsidR="00EF7914">
        <w:t xml:space="preserve">their close social contacts – in this case, </w:t>
      </w:r>
      <w:r w:rsidR="008553F8" w:rsidRPr="008553F8">
        <w:t>members of their households</w:t>
      </w:r>
      <w:r w:rsidR="00EF7914">
        <w:t xml:space="preserve"> -</w:t>
      </w:r>
      <w:r w:rsidR="008553F8" w:rsidRPr="008553F8">
        <w:t xml:space="preserve"> even when they have no direct experience of harassment themselves. </w:t>
      </w:r>
    </w:p>
    <w:p w14:paraId="084CC871" w14:textId="77777777" w:rsidR="008553F8" w:rsidRDefault="008553F8" w:rsidP="00D440D0">
      <w:pPr>
        <w:jc w:val="both"/>
      </w:pPr>
    </w:p>
    <w:p w14:paraId="23861987" w14:textId="77777777" w:rsidR="00D440D0" w:rsidRDefault="00D440D0" w:rsidP="00D440D0"/>
    <w:p w14:paraId="6A8E271B" w14:textId="77777777" w:rsidR="00D440D0" w:rsidRPr="009747FB" w:rsidRDefault="00D440D0" w:rsidP="00D440D0">
      <w:pPr>
        <w:pStyle w:val="NoSpacing"/>
        <w:numPr>
          <w:ilvl w:val="0"/>
          <w:numId w:val="38"/>
        </w:numPr>
        <w:ind w:left="284" w:hanging="284"/>
        <w:rPr>
          <w:rFonts w:ascii="Times New Roman" w:hAnsi="Times New Roman" w:cs="Times New Roman"/>
          <w:sz w:val="24"/>
          <w:szCs w:val="24"/>
        </w:rPr>
      </w:pPr>
      <w:r w:rsidRPr="009747FB">
        <w:rPr>
          <w:rFonts w:ascii="Times New Roman" w:hAnsi="Times New Roman" w:cs="Times New Roman"/>
          <w:sz w:val="24"/>
          <w:szCs w:val="24"/>
          <w:u w:val="single"/>
        </w:rPr>
        <w:t>METHODS</w:t>
      </w:r>
    </w:p>
    <w:p w14:paraId="6A7F398E" w14:textId="77777777" w:rsidR="00D440D0" w:rsidRPr="009747FB" w:rsidRDefault="00D440D0" w:rsidP="00D440D0">
      <w:pPr>
        <w:pStyle w:val="NoSpacing"/>
        <w:ind w:left="284" w:hanging="284"/>
        <w:rPr>
          <w:rFonts w:ascii="Times New Roman" w:hAnsi="Times New Roman" w:cs="Times New Roman"/>
          <w:sz w:val="24"/>
          <w:szCs w:val="24"/>
        </w:rPr>
      </w:pPr>
    </w:p>
    <w:p w14:paraId="2DCFFB5E" w14:textId="77777777" w:rsidR="00D440D0" w:rsidRPr="009747FB" w:rsidRDefault="00D440D0" w:rsidP="00D440D0">
      <w:pPr>
        <w:pStyle w:val="NormalWeb"/>
        <w:spacing w:before="0" w:beforeAutospacing="0" w:after="0" w:afterAutospacing="0"/>
        <w:ind w:left="284" w:hanging="284"/>
        <w:jc w:val="both"/>
        <w:rPr>
          <w:iCs/>
          <w:u w:val="single"/>
        </w:rPr>
      </w:pPr>
      <w:r w:rsidRPr="009747FB">
        <w:rPr>
          <w:iCs/>
          <w:u w:val="single"/>
        </w:rPr>
        <w:t xml:space="preserve">3.1 Sample </w:t>
      </w:r>
    </w:p>
    <w:p w14:paraId="1EEB0584" w14:textId="6BF4FCDD" w:rsidR="00D440D0" w:rsidRPr="005441BF" w:rsidRDefault="00D440D0" w:rsidP="00D440D0">
      <w:pPr>
        <w:pStyle w:val="NormalWeb"/>
        <w:jc w:val="both"/>
      </w:pPr>
      <w:r w:rsidRPr="009747FB">
        <w:t>Data on individuals are drawn from the UK Household Longitudinal Study (UKHLS)</w:t>
      </w:r>
      <w:r w:rsidR="006E7F0E">
        <w:t>,</w:t>
      </w:r>
      <w:r w:rsidR="00BE05E1">
        <w:t xml:space="preserve"> a </w:t>
      </w:r>
      <w:r w:rsidRPr="009747FB">
        <w:t xml:space="preserve">nationally representative </w:t>
      </w:r>
      <w:r>
        <w:t xml:space="preserve">dataset </w:t>
      </w:r>
      <w:r w:rsidRPr="009747FB">
        <w:t>compris</w:t>
      </w:r>
      <w:r>
        <w:t>ing</w:t>
      </w:r>
      <w:r w:rsidRPr="009747FB">
        <w:t xml:space="preserve"> approximately 26,000 UK households, with an Ethnic Minority Boost Sample (EMBS) including 4,000 households. The EMBS draws respondents from high ethnic minority concentration areas in the UK where over 80 per cent of the UK’s main ethnic minority groups live (Nandi et al.</w:t>
      </w:r>
      <w:r w:rsidR="00C2612D">
        <w:t>,</w:t>
      </w:r>
      <w:r w:rsidRPr="009747FB">
        <w:t xml:space="preserve"> 2016). Our paper uses data from the adult (16+) interviews</w:t>
      </w:r>
      <w:r>
        <w:t xml:space="preserve"> and harassment module</w:t>
      </w:r>
      <w:r w:rsidRPr="009747FB">
        <w:t xml:space="preserve"> at waves 3,</w:t>
      </w:r>
      <w:r>
        <w:t xml:space="preserve"> </w:t>
      </w:r>
      <w:r w:rsidRPr="009747FB">
        <w:t>5,</w:t>
      </w:r>
      <w:r>
        <w:t xml:space="preserve"> </w:t>
      </w:r>
      <w:r w:rsidRPr="009747FB">
        <w:t>7 and 9 (2011-2019)</w:t>
      </w:r>
      <w:r w:rsidR="006E7F0E">
        <w:t>,</w:t>
      </w:r>
      <w:r w:rsidRPr="009747FB">
        <w:t xml:space="preserve"> </w:t>
      </w:r>
      <w:r w:rsidR="006E7F0E">
        <w:t>including</w:t>
      </w:r>
      <w:r w:rsidRPr="009747FB">
        <w:t xml:space="preserve"> Britain’s main ethnic groups (Asian, black, Mixed, Other and Chinese)</w:t>
      </w:r>
      <w:r>
        <w:t>.</w:t>
      </w:r>
    </w:p>
    <w:p w14:paraId="393F4D8E" w14:textId="30CBC4E9" w:rsidR="00D440D0" w:rsidRDefault="00D440D0" w:rsidP="00D440D0">
      <w:pPr>
        <w:pStyle w:val="NormalWeb"/>
        <w:jc w:val="both"/>
        <w:rPr>
          <w:color w:val="000000" w:themeColor="text1"/>
        </w:rPr>
      </w:pPr>
      <w:r>
        <w:t>Given r</w:t>
      </w:r>
      <w:r w:rsidRPr="009747FB">
        <w:t xml:space="preserve">esponse rates vary between waves, weights adjust </w:t>
      </w:r>
      <w:r w:rsidR="000C6BAE">
        <w:t xml:space="preserve">for </w:t>
      </w:r>
      <w:r w:rsidRPr="009747FB">
        <w:t>differences between panels (Nandi et al</w:t>
      </w:r>
      <w:r>
        <w:t>.,</w:t>
      </w:r>
      <w:r w:rsidRPr="009747FB">
        <w:t xml:space="preserve"> 2016)</w:t>
      </w:r>
      <w:r w:rsidRPr="009747FB">
        <w:rPr>
          <w:color w:val="000000" w:themeColor="text1"/>
        </w:rPr>
        <w:t>. Preliminary testing reveal</w:t>
      </w:r>
      <w:r>
        <w:rPr>
          <w:color w:val="000000" w:themeColor="text1"/>
        </w:rPr>
        <w:t>ed</w:t>
      </w:r>
      <w:r w:rsidRPr="009747FB">
        <w:rPr>
          <w:color w:val="000000" w:themeColor="text1"/>
        </w:rPr>
        <w:t xml:space="preserve"> </w:t>
      </w:r>
      <w:r>
        <w:rPr>
          <w:color w:val="000000" w:themeColor="text1"/>
        </w:rPr>
        <w:t xml:space="preserve">minor </w:t>
      </w:r>
      <w:r w:rsidRPr="009747FB">
        <w:rPr>
          <w:color w:val="000000" w:themeColor="text1"/>
        </w:rPr>
        <w:t xml:space="preserve">differences among individuals with </w:t>
      </w:r>
      <w:r w:rsidRPr="009747FB">
        <w:rPr>
          <w:color w:val="000000" w:themeColor="text1"/>
        </w:rPr>
        <w:lastRenderedPageBreak/>
        <w:t>missing data.</w:t>
      </w:r>
      <w:r w:rsidR="005142B1">
        <w:rPr>
          <w:color w:val="000000" w:themeColor="text1"/>
        </w:rPr>
        <w:t xml:space="preserve"> Applying listwise deletion, our final analytic sample size is n=17046 for actual harassment and n=16847 for fear of harassment. Restricting the sample to non-white respondents who were asked the harassment module and had available weighting data provides n=19</w:t>
      </w:r>
      <w:r w:rsidR="005142B1" w:rsidRPr="005142B1">
        <w:rPr>
          <w:color w:val="000000" w:themeColor="text1"/>
        </w:rPr>
        <w:t>336</w:t>
      </w:r>
      <w:r w:rsidR="005142B1">
        <w:rPr>
          <w:color w:val="000000" w:themeColor="text1"/>
        </w:rPr>
        <w:t xml:space="preserve"> respondents</w:t>
      </w:r>
      <w:r w:rsidR="000C6BAE">
        <w:rPr>
          <w:color w:val="000000" w:themeColor="text1"/>
        </w:rPr>
        <w:t>, resulting in</w:t>
      </w:r>
      <w:r w:rsidR="005142B1">
        <w:rPr>
          <w:color w:val="000000" w:themeColor="text1"/>
        </w:rPr>
        <w:t xml:space="preserve"> </w:t>
      </w:r>
      <w:r w:rsidR="005142B1" w:rsidRPr="005142B1">
        <w:rPr>
          <w:color w:val="000000" w:themeColor="text1"/>
        </w:rPr>
        <w:t>2290 and 2489</w:t>
      </w:r>
      <w:r w:rsidR="005142B1">
        <w:rPr>
          <w:color w:val="000000" w:themeColor="text1"/>
        </w:rPr>
        <w:t xml:space="preserve"> </w:t>
      </w:r>
      <w:r w:rsidR="00E921E7">
        <w:rPr>
          <w:color w:val="000000" w:themeColor="text1"/>
        </w:rPr>
        <w:t xml:space="preserve">respondents </w:t>
      </w:r>
      <w:r w:rsidR="000C6BAE">
        <w:rPr>
          <w:color w:val="000000" w:themeColor="text1"/>
        </w:rPr>
        <w:t xml:space="preserve">dropped </w:t>
      </w:r>
      <w:r w:rsidR="00E921E7">
        <w:rPr>
          <w:color w:val="000000" w:themeColor="text1"/>
        </w:rPr>
        <w:t>due to missing data (</w:t>
      </w:r>
      <w:r w:rsidR="000C6BAE">
        <w:rPr>
          <w:color w:val="000000" w:themeColor="text1"/>
        </w:rPr>
        <w:t>largely from</w:t>
      </w:r>
      <w:r w:rsidR="00E921E7">
        <w:rPr>
          <w:color w:val="000000" w:themeColor="text1"/>
        </w:rPr>
        <w:t xml:space="preserve"> missing data on national identification)</w:t>
      </w:r>
      <w:r>
        <w:rPr>
          <w:color w:val="000000" w:themeColor="text1"/>
        </w:rPr>
        <w:t xml:space="preserve"> (Table 1). </w:t>
      </w:r>
      <w:r w:rsidR="000C6BAE">
        <w:rPr>
          <w:color w:val="000000" w:themeColor="text1"/>
        </w:rPr>
        <w:t xml:space="preserve">We focus on England, Scotland and Wales, </w:t>
      </w:r>
      <w:r>
        <w:rPr>
          <w:color w:val="000000" w:themeColor="text1"/>
        </w:rPr>
        <w:t>exclud</w:t>
      </w:r>
      <w:r w:rsidR="000C6BAE">
        <w:rPr>
          <w:color w:val="000000" w:themeColor="text1"/>
        </w:rPr>
        <w:t>ing</w:t>
      </w:r>
      <w:r>
        <w:rPr>
          <w:color w:val="000000" w:themeColor="text1"/>
        </w:rPr>
        <w:t xml:space="preserve"> Northern Ireland given </w:t>
      </w:r>
      <w:r w:rsidRPr="009747FB">
        <w:rPr>
          <w:color w:val="000000" w:themeColor="text1"/>
        </w:rPr>
        <w:t>potentially different dynamics of harassment (particularly religious harassment) among the White majority group.</w:t>
      </w:r>
    </w:p>
    <w:p w14:paraId="4C8F07B1" w14:textId="77777777" w:rsidR="00D440D0" w:rsidRPr="00BB264F" w:rsidRDefault="00D440D0" w:rsidP="00D440D0">
      <w:pPr>
        <w:pStyle w:val="NormalWeb"/>
        <w:jc w:val="center"/>
        <w:rPr>
          <w:color w:val="000000" w:themeColor="text1"/>
        </w:rPr>
      </w:pPr>
      <w:r w:rsidRPr="00BB264F">
        <w:rPr>
          <w:color w:val="000000" w:themeColor="text1"/>
        </w:rPr>
        <w:t>[Table 1]</w:t>
      </w:r>
    </w:p>
    <w:p w14:paraId="2626F99A" w14:textId="77777777" w:rsidR="00D440D0" w:rsidRPr="009747FB" w:rsidRDefault="00D440D0" w:rsidP="00D440D0">
      <w:pPr>
        <w:pStyle w:val="NormalWeb"/>
        <w:ind w:left="284" w:hanging="284"/>
        <w:jc w:val="both"/>
        <w:rPr>
          <w:color w:val="000000" w:themeColor="text1"/>
          <w:u w:val="single"/>
        </w:rPr>
      </w:pPr>
      <w:r w:rsidRPr="009747FB">
        <w:rPr>
          <w:color w:val="000000" w:themeColor="text1"/>
          <w:u w:val="single"/>
        </w:rPr>
        <w:t>3.2 Geographical units</w:t>
      </w:r>
    </w:p>
    <w:p w14:paraId="40425CCA" w14:textId="55EC374B" w:rsidR="00D440D0" w:rsidRPr="009747FB" w:rsidRDefault="00D440D0" w:rsidP="00D440D0">
      <w:pPr>
        <w:pStyle w:val="NormalWeb"/>
        <w:jc w:val="both"/>
        <w:rPr>
          <w:color w:val="000000" w:themeColor="text1"/>
        </w:rPr>
      </w:pPr>
      <w:r w:rsidRPr="009747FB">
        <w:t>Data on respondents’ residential communities are drawn from the 2011 UK Census.</w:t>
      </w:r>
      <w:r>
        <w:t xml:space="preserve"> As outlined,</w:t>
      </w:r>
      <w:r w:rsidRPr="009747FB">
        <w:t xml:space="preserve"> </w:t>
      </w:r>
      <w:r>
        <w:t>o</w:t>
      </w:r>
      <w:r w:rsidRPr="009747FB">
        <w:t xml:space="preserve">ne issue with hate crime </w:t>
      </w:r>
      <w:r w:rsidR="000D2192">
        <w:t xml:space="preserve">studies </w:t>
      </w:r>
      <w:r w:rsidRPr="009747FB">
        <w:t xml:space="preserve">is heterogeneity in the geographic-scale at which </w:t>
      </w:r>
      <w:r w:rsidR="00734718">
        <w:t>‘</w:t>
      </w:r>
      <w:r w:rsidRPr="009747FB">
        <w:t>communit</w:t>
      </w:r>
      <w:r w:rsidR="00734718">
        <w:t>ies’ are</w:t>
      </w:r>
      <w:r w:rsidR="00734718" w:rsidRPr="009747FB">
        <w:t xml:space="preserve"> </w:t>
      </w:r>
      <w:r w:rsidRPr="009747FB">
        <w:t>captured</w:t>
      </w:r>
      <w:r w:rsidRPr="009747FB">
        <w:rPr>
          <w:color w:val="000000" w:themeColor="text1"/>
        </w:rPr>
        <w:t xml:space="preserve">. As research on community-levels drivers and harassment </w:t>
      </w:r>
      <w:r w:rsidR="000D2192">
        <w:rPr>
          <w:color w:val="000000" w:themeColor="text1"/>
        </w:rPr>
        <w:t>is</w:t>
      </w:r>
      <w:r w:rsidR="000D2192" w:rsidRPr="009747FB">
        <w:rPr>
          <w:color w:val="000000" w:themeColor="text1"/>
        </w:rPr>
        <w:t xml:space="preserve"> </w:t>
      </w:r>
      <w:r w:rsidRPr="009747FB">
        <w:rPr>
          <w:color w:val="000000" w:themeColor="text1"/>
        </w:rPr>
        <w:t xml:space="preserve">in </w:t>
      </w:r>
      <w:r w:rsidR="000D2192">
        <w:rPr>
          <w:color w:val="000000" w:themeColor="text1"/>
        </w:rPr>
        <w:t>its</w:t>
      </w:r>
      <w:r w:rsidR="000D2192" w:rsidRPr="009747FB">
        <w:rPr>
          <w:color w:val="000000" w:themeColor="text1"/>
        </w:rPr>
        <w:t xml:space="preserve"> </w:t>
      </w:r>
      <w:r w:rsidRPr="009747FB">
        <w:rPr>
          <w:color w:val="000000" w:themeColor="text1"/>
        </w:rPr>
        <w:t>infancy in Britain, we test effects across three different levels: Lower-Layer Super Output Areas</w:t>
      </w:r>
      <w:r>
        <w:rPr>
          <w:color w:val="000000" w:themeColor="text1"/>
        </w:rPr>
        <w:t xml:space="preserve"> (</w:t>
      </w:r>
      <w:r w:rsidRPr="009747FB">
        <w:rPr>
          <w:color w:val="000000" w:themeColor="text1"/>
        </w:rPr>
        <w:t>an average of 1,500</w:t>
      </w:r>
      <w:r>
        <w:rPr>
          <w:color w:val="000000" w:themeColor="text1"/>
        </w:rPr>
        <w:t xml:space="preserve"> residents</w:t>
      </w:r>
      <w:r w:rsidR="00734718">
        <w:rPr>
          <w:color w:val="000000" w:themeColor="text1"/>
        </w:rPr>
        <w:t>/</w:t>
      </w:r>
      <w:r w:rsidRPr="009747FB">
        <w:rPr>
          <w:color w:val="000000" w:themeColor="text1"/>
        </w:rPr>
        <w:t>650 households</w:t>
      </w:r>
      <w:r>
        <w:rPr>
          <w:color w:val="000000" w:themeColor="text1"/>
        </w:rPr>
        <w:t>)</w:t>
      </w:r>
      <w:r w:rsidRPr="009747FB">
        <w:rPr>
          <w:color w:val="000000" w:themeColor="text1"/>
        </w:rPr>
        <w:t>, Middle-layer Super Output Area</w:t>
      </w:r>
      <w:r>
        <w:rPr>
          <w:color w:val="000000" w:themeColor="text1"/>
        </w:rPr>
        <w:t xml:space="preserve"> (an average of </w:t>
      </w:r>
      <w:r w:rsidRPr="009747FB">
        <w:rPr>
          <w:color w:val="000000" w:themeColor="text1"/>
        </w:rPr>
        <w:t>7,200 households</w:t>
      </w:r>
      <w:r>
        <w:rPr>
          <w:color w:val="000000" w:themeColor="text1"/>
        </w:rPr>
        <w:t>)</w:t>
      </w:r>
      <w:r w:rsidRPr="009747FB">
        <w:rPr>
          <w:color w:val="000000" w:themeColor="text1"/>
        </w:rPr>
        <w:t>, and Local Authorities</w:t>
      </w:r>
      <w:r>
        <w:rPr>
          <w:color w:val="000000" w:themeColor="text1"/>
        </w:rPr>
        <w:t xml:space="preserve"> (LAs)</w:t>
      </w:r>
      <w:r w:rsidRPr="009747FB">
        <w:rPr>
          <w:color w:val="000000" w:themeColor="text1"/>
        </w:rPr>
        <w:t>. LAs are geographically larger and form political boundaries, as they are designated as local government areas and not</w:t>
      </w:r>
      <w:r>
        <w:rPr>
          <w:color w:val="000000" w:themeColor="text1"/>
        </w:rPr>
        <w:t xml:space="preserve"> defined</w:t>
      </w:r>
      <w:r w:rsidRPr="009747FB">
        <w:rPr>
          <w:color w:val="000000" w:themeColor="text1"/>
        </w:rPr>
        <w:t xml:space="preserve"> by population density</w:t>
      </w:r>
      <w:r w:rsidR="000D2192">
        <w:rPr>
          <w:color w:val="000000" w:themeColor="text1"/>
        </w:rPr>
        <w:t>/</w:t>
      </w:r>
      <w:r w:rsidRPr="009747FB">
        <w:rPr>
          <w:color w:val="000000" w:themeColor="text1"/>
        </w:rPr>
        <w:t>size.</w:t>
      </w:r>
      <w:r w:rsidR="00734718">
        <w:rPr>
          <w:color w:val="000000" w:themeColor="text1"/>
        </w:rPr>
        <w:t xml:space="preserve"> T</w:t>
      </w:r>
      <w:r w:rsidR="00094B5D">
        <w:rPr>
          <w:color w:val="000000" w:themeColor="text1"/>
        </w:rPr>
        <w:t xml:space="preserve">he </w:t>
      </w:r>
      <w:r w:rsidR="007D1E2D">
        <w:rPr>
          <w:color w:val="000000" w:themeColor="text1"/>
        </w:rPr>
        <w:t>hierarchical</w:t>
      </w:r>
      <w:r w:rsidR="00094B5D">
        <w:rPr>
          <w:color w:val="000000" w:themeColor="text1"/>
        </w:rPr>
        <w:t xml:space="preserve"> design of census geography </w:t>
      </w:r>
      <w:r w:rsidR="00734718">
        <w:rPr>
          <w:color w:val="000000" w:themeColor="text1"/>
        </w:rPr>
        <w:t xml:space="preserve">is designed to improve </w:t>
      </w:r>
      <w:r w:rsidR="00094B5D">
        <w:rPr>
          <w:color w:val="000000" w:themeColor="text1"/>
        </w:rPr>
        <w:t>reporting of small area statistics using consistent population size (for example, LSOA population size remain</w:t>
      </w:r>
      <w:r w:rsidR="000D2192">
        <w:rPr>
          <w:color w:val="000000" w:themeColor="text1"/>
        </w:rPr>
        <w:t>s</w:t>
      </w:r>
      <w:r w:rsidR="00094B5D">
        <w:rPr>
          <w:color w:val="000000" w:themeColor="text1"/>
        </w:rPr>
        <w:t xml:space="preserve"> relatively stable between a minimum 1,000 and maximum 1,500) and allow aggregation from smaller units (LSOA-level) through to larger units (e.g</w:t>
      </w:r>
      <w:r w:rsidR="000D2192">
        <w:rPr>
          <w:color w:val="000000" w:themeColor="text1"/>
        </w:rPr>
        <w:t>.,</w:t>
      </w:r>
      <w:r w:rsidR="00094B5D">
        <w:rPr>
          <w:color w:val="000000" w:themeColor="text1"/>
        </w:rPr>
        <w:t xml:space="preserve"> MSOA-level) (ONS, 2011). </w:t>
      </w:r>
      <w:r w:rsidRPr="009747FB">
        <w:rPr>
          <w:color w:val="000000" w:themeColor="text1"/>
        </w:rPr>
        <w:t xml:space="preserve">We </w:t>
      </w:r>
      <w:r>
        <w:rPr>
          <w:color w:val="000000" w:themeColor="text1"/>
        </w:rPr>
        <w:t xml:space="preserve">will </w:t>
      </w:r>
      <w:r w:rsidRPr="009747FB">
        <w:rPr>
          <w:color w:val="000000" w:themeColor="text1"/>
        </w:rPr>
        <w:t xml:space="preserve">examine which geographic-scale processes linking community characteristics and harassment are most salient through testing across these levels. The final sample includes 3365 LSOAs, 2055 MSOAs, 332 LAs. </w:t>
      </w:r>
    </w:p>
    <w:p w14:paraId="4CEE9509" w14:textId="77777777" w:rsidR="00D440D0" w:rsidRPr="009747FB" w:rsidRDefault="00D440D0" w:rsidP="00D440D0">
      <w:pPr>
        <w:pStyle w:val="NoSpacing"/>
        <w:rPr>
          <w:rFonts w:ascii="Times New Roman" w:hAnsi="Times New Roman" w:cs="Times New Roman"/>
          <w:sz w:val="24"/>
          <w:szCs w:val="24"/>
          <w:u w:val="single"/>
        </w:rPr>
      </w:pPr>
      <w:r w:rsidRPr="009747FB">
        <w:rPr>
          <w:rFonts w:ascii="Times New Roman" w:hAnsi="Times New Roman" w:cs="Times New Roman"/>
          <w:sz w:val="24"/>
          <w:szCs w:val="24"/>
          <w:u w:val="single"/>
        </w:rPr>
        <w:t xml:space="preserve">3.3 Outcome Measures: actual harassment and </w:t>
      </w:r>
      <w:r>
        <w:rPr>
          <w:rFonts w:ascii="Times New Roman" w:hAnsi="Times New Roman" w:cs="Times New Roman"/>
          <w:sz w:val="24"/>
          <w:szCs w:val="24"/>
          <w:u w:val="single"/>
        </w:rPr>
        <w:t>fear of</w:t>
      </w:r>
      <w:r w:rsidRPr="009747FB">
        <w:rPr>
          <w:rFonts w:ascii="Times New Roman" w:hAnsi="Times New Roman" w:cs="Times New Roman"/>
          <w:sz w:val="24"/>
          <w:szCs w:val="24"/>
          <w:u w:val="single"/>
        </w:rPr>
        <w:t xml:space="preserve"> harassment</w:t>
      </w:r>
    </w:p>
    <w:p w14:paraId="77D86A6F" w14:textId="77777777" w:rsidR="00D440D0" w:rsidRPr="009747FB" w:rsidRDefault="00D440D0" w:rsidP="00D440D0">
      <w:pPr>
        <w:pStyle w:val="NoSpacing"/>
        <w:rPr>
          <w:rFonts w:ascii="Times New Roman" w:hAnsi="Times New Roman" w:cs="Times New Roman"/>
          <w:sz w:val="24"/>
          <w:szCs w:val="24"/>
        </w:rPr>
      </w:pPr>
    </w:p>
    <w:p w14:paraId="4FA28646" w14:textId="2C7E6178" w:rsidR="00D440D0" w:rsidRDefault="00D440D0" w:rsidP="00D440D0">
      <w:pPr>
        <w:pStyle w:val="NoSpacing"/>
        <w:jc w:val="both"/>
        <w:rPr>
          <w:rFonts w:ascii="Times New Roman" w:hAnsi="Times New Roman" w:cs="Times New Roman"/>
          <w:sz w:val="24"/>
          <w:szCs w:val="24"/>
        </w:rPr>
      </w:pPr>
      <w:r w:rsidRPr="009747FB">
        <w:rPr>
          <w:rFonts w:ascii="Times New Roman" w:hAnsi="Times New Roman" w:cs="Times New Roman"/>
          <w:sz w:val="24"/>
          <w:szCs w:val="24"/>
        </w:rPr>
        <w:t xml:space="preserve">Individuals’ self-reported experiences of harassment were drawn from the UKHLS harassment module. Respondents were first asked: </w:t>
      </w:r>
      <w:r w:rsidRPr="009747FB">
        <w:rPr>
          <w:rFonts w:ascii="Times New Roman" w:hAnsi="Times New Roman" w:cs="Times New Roman"/>
          <w:color w:val="000000" w:themeColor="text1"/>
          <w:sz w:val="24"/>
          <w:szCs w:val="24"/>
        </w:rPr>
        <w:t>‘</w:t>
      </w:r>
      <w:r w:rsidRPr="009747FB">
        <w:rPr>
          <w:rFonts w:ascii="Times New Roman" w:hAnsi="Times New Roman" w:cs="Times New Roman"/>
          <w:color w:val="000000" w:themeColor="text1"/>
          <w:sz w:val="24"/>
          <w:szCs w:val="24"/>
          <w:shd w:val="clear" w:color="auto" w:fill="FFFFFF"/>
        </w:rPr>
        <w:t xml:space="preserve">The next few questions are about how </w:t>
      </w:r>
      <w:r w:rsidRPr="009747FB">
        <w:rPr>
          <w:rFonts w:ascii="Times New Roman" w:hAnsi="Times New Roman" w:cs="Times New Roman"/>
          <w:i/>
          <w:color w:val="000000" w:themeColor="text1"/>
          <w:sz w:val="24"/>
          <w:szCs w:val="24"/>
          <w:shd w:val="clear" w:color="auto" w:fill="FFFFFF"/>
        </w:rPr>
        <w:t>safe</w:t>
      </w:r>
      <w:r w:rsidRPr="009747FB">
        <w:rPr>
          <w:rFonts w:ascii="Times New Roman" w:hAnsi="Times New Roman" w:cs="Times New Roman"/>
          <w:color w:val="000000" w:themeColor="text1"/>
          <w:sz w:val="24"/>
          <w:szCs w:val="24"/>
          <w:shd w:val="clear" w:color="auto" w:fill="FFFFFF"/>
        </w:rPr>
        <w:t xml:space="preserve"> you feel in different places. In the last 12 months, have you felt unsafe in any of the places listed on the card? If so, which ones?’ e.g. ‘on public transport’. Respondents were then asked why they felt unsafe at these locations: ‘Did you feel unsafe for any of the reasons listed on this card? If so, which ones?’, e.g., ‘ethnicity’</w:t>
      </w:r>
      <w:r>
        <w:rPr>
          <w:rFonts w:ascii="Times New Roman" w:hAnsi="Times New Roman" w:cs="Times New Roman"/>
          <w:color w:val="000000" w:themeColor="text1"/>
          <w:sz w:val="24"/>
          <w:szCs w:val="24"/>
          <w:shd w:val="clear" w:color="auto" w:fill="FFFFFF"/>
        </w:rPr>
        <w:t xml:space="preserve">, </w:t>
      </w:r>
      <w:r w:rsidRPr="009747FB">
        <w:rPr>
          <w:rFonts w:ascii="Times New Roman" w:hAnsi="Times New Roman" w:cs="Times New Roman"/>
          <w:color w:val="000000" w:themeColor="text1"/>
          <w:sz w:val="24"/>
          <w:szCs w:val="24"/>
          <w:shd w:val="clear" w:color="auto" w:fill="FFFFFF"/>
        </w:rPr>
        <w:t>etc. These questions were then repeated for whether a respondent had</w:t>
      </w:r>
      <w:r>
        <w:rPr>
          <w:rFonts w:ascii="Times New Roman" w:hAnsi="Times New Roman" w:cs="Times New Roman"/>
          <w:color w:val="000000" w:themeColor="text1"/>
          <w:sz w:val="24"/>
          <w:szCs w:val="24"/>
          <w:shd w:val="clear" w:color="auto" w:fill="FFFFFF"/>
        </w:rPr>
        <w:t>:</w:t>
      </w:r>
      <w:r w:rsidRPr="009747FB">
        <w:rPr>
          <w:rFonts w:ascii="Times New Roman" w:hAnsi="Times New Roman" w:cs="Times New Roman"/>
          <w:color w:val="000000" w:themeColor="text1"/>
          <w:sz w:val="24"/>
          <w:szCs w:val="24"/>
          <w:shd w:val="clear" w:color="auto" w:fill="FFFFFF"/>
        </w:rPr>
        <w:t xml:space="preserve"> ‘avoided’ any of those same locations and the reason they gave as to why</w:t>
      </w:r>
      <w:r>
        <w:rPr>
          <w:rFonts w:ascii="Times New Roman" w:hAnsi="Times New Roman" w:cs="Times New Roman"/>
          <w:color w:val="000000" w:themeColor="text1"/>
          <w:sz w:val="24"/>
          <w:szCs w:val="24"/>
          <w:shd w:val="clear" w:color="auto" w:fill="FFFFFF"/>
        </w:rPr>
        <w:t>;</w:t>
      </w:r>
      <w:r w:rsidRPr="009747FB">
        <w:rPr>
          <w:rFonts w:ascii="Times New Roman" w:hAnsi="Times New Roman" w:cs="Times New Roman"/>
          <w:color w:val="000000" w:themeColor="text1"/>
          <w:sz w:val="24"/>
          <w:szCs w:val="24"/>
          <w:shd w:val="clear" w:color="auto" w:fill="FFFFFF"/>
        </w:rPr>
        <w:t xml:space="preserve"> whether they had been ‘insulted, called names, threatened or shouted at’ at those locations and why</w:t>
      </w:r>
      <w:r>
        <w:rPr>
          <w:rFonts w:ascii="Times New Roman" w:hAnsi="Times New Roman" w:cs="Times New Roman"/>
          <w:color w:val="000000" w:themeColor="text1"/>
          <w:sz w:val="24"/>
          <w:szCs w:val="24"/>
          <w:shd w:val="clear" w:color="auto" w:fill="FFFFFF"/>
        </w:rPr>
        <w:t>;</w:t>
      </w:r>
      <w:r w:rsidRPr="009747FB">
        <w:rPr>
          <w:rFonts w:ascii="Times New Roman" w:hAnsi="Times New Roman" w:cs="Times New Roman"/>
          <w:color w:val="000000" w:themeColor="text1"/>
          <w:sz w:val="24"/>
          <w:szCs w:val="24"/>
          <w:shd w:val="clear" w:color="auto" w:fill="FFFFFF"/>
        </w:rPr>
        <w:t xml:space="preserve"> and whether they had been ‘physically attacked’ at those locations and why. </w:t>
      </w:r>
      <w:r w:rsidRPr="009747FB">
        <w:rPr>
          <w:rFonts w:ascii="Times New Roman" w:hAnsi="Times New Roman" w:cs="Times New Roman"/>
          <w:sz w:val="24"/>
          <w:szCs w:val="24"/>
        </w:rPr>
        <w:t>We take a similar approach to Nandi et al. (2016) by differentiating ‘actual’ harassment (people report</w:t>
      </w:r>
      <w:r>
        <w:rPr>
          <w:rFonts w:ascii="Times New Roman" w:hAnsi="Times New Roman" w:cs="Times New Roman"/>
          <w:sz w:val="24"/>
          <w:szCs w:val="24"/>
        </w:rPr>
        <w:t>ing</w:t>
      </w:r>
      <w:r w:rsidRPr="009747FB">
        <w:rPr>
          <w:rFonts w:ascii="Times New Roman" w:hAnsi="Times New Roman" w:cs="Times New Roman"/>
          <w:sz w:val="24"/>
          <w:szCs w:val="24"/>
        </w:rPr>
        <w:t xml:space="preserve"> being ‘insulted’ or ‘attacked’ in the past twelve months) from ‘</w:t>
      </w:r>
      <w:r>
        <w:rPr>
          <w:rFonts w:ascii="Times New Roman" w:hAnsi="Times New Roman" w:cs="Times New Roman"/>
          <w:sz w:val="24"/>
          <w:szCs w:val="24"/>
        </w:rPr>
        <w:t>fear of’</w:t>
      </w:r>
      <w:r w:rsidRPr="009747FB">
        <w:rPr>
          <w:rFonts w:ascii="Times New Roman" w:hAnsi="Times New Roman" w:cs="Times New Roman"/>
          <w:sz w:val="24"/>
          <w:szCs w:val="24"/>
        </w:rPr>
        <w:t xml:space="preserve"> harassment (people report</w:t>
      </w:r>
      <w:r>
        <w:rPr>
          <w:rFonts w:ascii="Times New Roman" w:hAnsi="Times New Roman" w:cs="Times New Roman"/>
          <w:sz w:val="24"/>
          <w:szCs w:val="24"/>
        </w:rPr>
        <w:t>ing</w:t>
      </w:r>
      <w:r w:rsidRPr="009747FB">
        <w:rPr>
          <w:rFonts w:ascii="Times New Roman" w:hAnsi="Times New Roman" w:cs="Times New Roman"/>
          <w:sz w:val="24"/>
          <w:szCs w:val="24"/>
        </w:rPr>
        <w:t xml:space="preserve"> feeling ‘unsafe’ or </w:t>
      </w:r>
      <w:r>
        <w:rPr>
          <w:rFonts w:ascii="Times New Roman" w:hAnsi="Times New Roman" w:cs="Times New Roman"/>
          <w:sz w:val="24"/>
          <w:szCs w:val="24"/>
        </w:rPr>
        <w:t xml:space="preserve">who </w:t>
      </w:r>
      <w:r w:rsidRPr="009747FB">
        <w:rPr>
          <w:rFonts w:ascii="Times New Roman" w:hAnsi="Times New Roman" w:cs="Times New Roman"/>
          <w:sz w:val="24"/>
          <w:szCs w:val="24"/>
        </w:rPr>
        <w:t>‘avoided certain places’ during the past twelve months). We categorised ethnic harassment as responses where a respondent cited it was because of their ‘ethnicity’, ‘religion’ or ‘nationality’. We did not code ethnic minorities experience of harassment based on ‘dress or appearance’, ‘language or accent’, ‘sex’, ‘age’ or ‘sexual orientation’ because we felt th</w:t>
      </w:r>
      <w:r>
        <w:rPr>
          <w:rFonts w:ascii="Times New Roman" w:hAnsi="Times New Roman" w:cs="Times New Roman"/>
          <w:sz w:val="24"/>
          <w:szCs w:val="24"/>
        </w:rPr>
        <w:t>eir greater ambiguity</w:t>
      </w:r>
      <w:r w:rsidRPr="009747FB">
        <w:rPr>
          <w:rFonts w:ascii="Times New Roman" w:hAnsi="Times New Roman" w:cs="Times New Roman"/>
          <w:sz w:val="24"/>
          <w:szCs w:val="24"/>
        </w:rPr>
        <w:t xml:space="preserve"> fell outside </w:t>
      </w:r>
      <w:r>
        <w:rPr>
          <w:rFonts w:ascii="Times New Roman" w:hAnsi="Times New Roman" w:cs="Times New Roman"/>
          <w:sz w:val="24"/>
          <w:szCs w:val="24"/>
        </w:rPr>
        <w:t xml:space="preserve">the </w:t>
      </w:r>
      <w:r w:rsidRPr="009747FB">
        <w:rPr>
          <w:rFonts w:ascii="Times New Roman" w:hAnsi="Times New Roman" w:cs="Times New Roman"/>
          <w:sz w:val="24"/>
          <w:szCs w:val="24"/>
        </w:rPr>
        <w:t>definition of ethnic harassment. In contrast to Nandi et al. (2016), we did not differentiate between harassment occurring in public-</w:t>
      </w:r>
      <w:r w:rsidRPr="002B2B11">
        <w:rPr>
          <w:rFonts w:ascii="Times New Roman" w:hAnsi="Times New Roman" w:cs="Times New Roman"/>
          <w:sz w:val="24"/>
          <w:szCs w:val="24"/>
        </w:rPr>
        <w:t>spaces (e.g., public buildings) from private-spaces (e.g., home), given difficulties in distinguishing from respondent’s answers whether harassment occurred in public or private places</w:t>
      </w:r>
      <w:r w:rsidRPr="00101D12">
        <w:rPr>
          <w:rFonts w:ascii="Times New Roman" w:hAnsi="Times New Roman" w:cs="Times New Roman"/>
          <w:sz w:val="24"/>
          <w:szCs w:val="24"/>
        </w:rPr>
        <w:t xml:space="preserve">. Therefore, we operationalised harassment and fear of harassment occurring </w:t>
      </w:r>
      <w:r w:rsidRPr="00101D12">
        <w:rPr>
          <w:rFonts w:ascii="Times New Roman" w:hAnsi="Times New Roman" w:cs="Times New Roman"/>
          <w:sz w:val="24"/>
          <w:szCs w:val="24"/>
        </w:rPr>
        <w:lastRenderedPageBreak/>
        <w:t>across all places (however, we re-ran models using the public/private di</w:t>
      </w:r>
      <w:r w:rsidRPr="00596329">
        <w:rPr>
          <w:rFonts w:ascii="Times New Roman" w:hAnsi="Times New Roman" w:cs="Times New Roman"/>
          <w:sz w:val="24"/>
          <w:szCs w:val="24"/>
        </w:rPr>
        <w:t>stinction and found substantively similar results;</w:t>
      </w:r>
      <w:r w:rsidR="002B2B11" w:rsidRPr="00596329">
        <w:rPr>
          <w:rFonts w:ascii="Times New Roman" w:hAnsi="Times New Roman" w:cs="Times New Roman"/>
          <w:sz w:val="24"/>
          <w:szCs w:val="24"/>
        </w:rPr>
        <w:t xml:space="preserve"> s</w:t>
      </w:r>
      <w:r w:rsidRPr="00596329">
        <w:rPr>
          <w:rFonts w:ascii="Times New Roman" w:hAnsi="Times New Roman" w:cs="Times New Roman"/>
          <w:sz w:val="24"/>
          <w:szCs w:val="24"/>
        </w:rPr>
        <w:t>ee</w:t>
      </w:r>
      <w:r w:rsidR="002B2B11" w:rsidRPr="00596329">
        <w:rPr>
          <w:rFonts w:ascii="Times New Roman" w:hAnsi="Times New Roman" w:cs="Times New Roman"/>
          <w:sz w:val="24"/>
          <w:szCs w:val="24"/>
        </w:rPr>
        <w:t xml:space="preserve"> Appendix,</w:t>
      </w:r>
      <w:r w:rsidR="00326A97" w:rsidRPr="00596329">
        <w:rPr>
          <w:rFonts w:ascii="Times New Roman" w:hAnsi="Times New Roman" w:cs="Times New Roman"/>
          <w:sz w:val="24"/>
          <w:szCs w:val="24"/>
        </w:rPr>
        <w:t xml:space="preserve"> Tables</w:t>
      </w:r>
      <w:r w:rsidR="00326A97" w:rsidRPr="002B2B11">
        <w:rPr>
          <w:rFonts w:ascii="Times New Roman" w:hAnsi="Times New Roman" w:cs="Times New Roman"/>
          <w:sz w:val="24"/>
          <w:szCs w:val="24"/>
        </w:rPr>
        <w:t xml:space="preserve"> </w:t>
      </w:r>
      <w:r w:rsidR="002B2B11" w:rsidRPr="002B2B11">
        <w:rPr>
          <w:rFonts w:ascii="Times New Roman" w:hAnsi="Times New Roman" w:cs="Times New Roman"/>
          <w:sz w:val="24"/>
          <w:szCs w:val="24"/>
        </w:rPr>
        <w:t>1</w:t>
      </w:r>
      <w:r w:rsidR="00326A97" w:rsidRPr="002B2B11">
        <w:rPr>
          <w:rFonts w:ascii="Times New Roman" w:hAnsi="Times New Roman" w:cs="Times New Roman"/>
          <w:sz w:val="24"/>
          <w:szCs w:val="24"/>
        </w:rPr>
        <w:t xml:space="preserve">a, </w:t>
      </w:r>
      <w:r w:rsidR="002B2B11" w:rsidRPr="002B2B11">
        <w:rPr>
          <w:rFonts w:ascii="Times New Roman" w:hAnsi="Times New Roman" w:cs="Times New Roman"/>
          <w:sz w:val="24"/>
          <w:szCs w:val="24"/>
        </w:rPr>
        <w:t>1</w:t>
      </w:r>
      <w:r w:rsidR="00326A97" w:rsidRPr="002B2B11">
        <w:rPr>
          <w:rFonts w:ascii="Times New Roman" w:hAnsi="Times New Roman" w:cs="Times New Roman"/>
          <w:sz w:val="24"/>
          <w:szCs w:val="24"/>
        </w:rPr>
        <w:t xml:space="preserve">b and </w:t>
      </w:r>
      <w:r w:rsidR="002B2B11" w:rsidRPr="002B2B11">
        <w:rPr>
          <w:rFonts w:ascii="Times New Roman" w:hAnsi="Times New Roman" w:cs="Times New Roman"/>
          <w:sz w:val="24"/>
          <w:szCs w:val="24"/>
        </w:rPr>
        <w:t>1</w:t>
      </w:r>
      <w:r w:rsidR="00326A97" w:rsidRPr="002B2B11">
        <w:rPr>
          <w:rFonts w:ascii="Times New Roman" w:hAnsi="Times New Roman" w:cs="Times New Roman"/>
          <w:sz w:val="24"/>
          <w:szCs w:val="24"/>
        </w:rPr>
        <w:t>c).</w:t>
      </w:r>
      <w:r w:rsidR="00326A97">
        <w:rPr>
          <w:rFonts w:ascii="Times New Roman" w:hAnsi="Times New Roman" w:cs="Times New Roman"/>
          <w:sz w:val="24"/>
          <w:szCs w:val="24"/>
        </w:rPr>
        <w:t xml:space="preserve"> </w:t>
      </w:r>
    </w:p>
    <w:p w14:paraId="37B5A9C8" w14:textId="77777777" w:rsidR="00326A97" w:rsidRPr="009747FB" w:rsidRDefault="00326A97" w:rsidP="00D440D0">
      <w:pPr>
        <w:pStyle w:val="NoSpacing"/>
        <w:jc w:val="both"/>
        <w:rPr>
          <w:rFonts w:ascii="Times New Roman" w:hAnsi="Times New Roman" w:cs="Times New Roman"/>
          <w:sz w:val="24"/>
          <w:szCs w:val="24"/>
        </w:rPr>
      </w:pPr>
    </w:p>
    <w:p w14:paraId="29061C93" w14:textId="4B5A48E3" w:rsidR="00D440D0" w:rsidRPr="009747FB" w:rsidRDefault="00D440D0" w:rsidP="00D440D0">
      <w:pPr>
        <w:pStyle w:val="NoSpacing"/>
        <w:jc w:val="both"/>
        <w:rPr>
          <w:rFonts w:ascii="Times New Roman" w:hAnsi="Times New Roman" w:cs="Times New Roman"/>
          <w:sz w:val="24"/>
          <w:szCs w:val="24"/>
        </w:rPr>
      </w:pPr>
      <w:r w:rsidRPr="009747FB">
        <w:rPr>
          <w:rFonts w:ascii="Times New Roman" w:hAnsi="Times New Roman" w:cs="Times New Roman"/>
          <w:sz w:val="24"/>
          <w:szCs w:val="24"/>
        </w:rPr>
        <w:t xml:space="preserve">We calculated count-variables for the number of reports of ‘actual’ ethnic harassment (insults and attacks) that an individual experienced at different locations. Similarly, we generated a count-variable for the number of reports of </w:t>
      </w:r>
      <w:r>
        <w:rPr>
          <w:rFonts w:ascii="Times New Roman" w:hAnsi="Times New Roman" w:cs="Times New Roman"/>
          <w:sz w:val="24"/>
          <w:szCs w:val="24"/>
        </w:rPr>
        <w:t>fear of</w:t>
      </w:r>
      <w:r w:rsidRPr="009747FB">
        <w:rPr>
          <w:rFonts w:ascii="Times New Roman" w:hAnsi="Times New Roman" w:cs="Times New Roman"/>
          <w:sz w:val="24"/>
          <w:szCs w:val="24"/>
        </w:rPr>
        <w:t xml:space="preserve"> ethnic harassment (avoided, or felt unsafe in, places) that an individual experienced at different locations. We also ran all analyses using binary-variables of ‘experienced ethnic harassment or not’, </w:t>
      </w:r>
      <w:r w:rsidR="00554D63">
        <w:rPr>
          <w:rFonts w:ascii="Times New Roman" w:hAnsi="Times New Roman" w:cs="Times New Roman"/>
          <w:sz w:val="24"/>
          <w:szCs w:val="24"/>
        </w:rPr>
        <w:t>returning</w:t>
      </w:r>
      <w:r w:rsidRPr="009747FB">
        <w:rPr>
          <w:rFonts w:ascii="Times New Roman" w:hAnsi="Times New Roman" w:cs="Times New Roman"/>
          <w:sz w:val="24"/>
          <w:szCs w:val="24"/>
        </w:rPr>
        <w:t xml:space="preserve"> substantively identical results</w:t>
      </w:r>
      <w:r w:rsidR="00F73540">
        <w:rPr>
          <w:rFonts w:ascii="Times New Roman" w:hAnsi="Times New Roman" w:cs="Times New Roman"/>
          <w:sz w:val="24"/>
          <w:szCs w:val="24"/>
        </w:rPr>
        <w:t xml:space="preserve"> (</w:t>
      </w:r>
      <w:r w:rsidR="00F73540">
        <w:rPr>
          <w:rFonts w:ascii="Times New Roman" w:hAnsi="Times New Roman" w:cs="Times New Roman"/>
          <w:i/>
          <w:sz w:val="24"/>
          <w:szCs w:val="24"/>
        </w:rPr>
        <w:t>see below</w:t>
      </w:r>
      <w:r w:rsidR="00F73540">
        <w:rPr>
          <w:rFonts w:ascii="Times New Roman" w:hAnsi="Times New Roman" w:cs="Times New Roman"/>
          <w:sz w:val="24"/>
          <w:szCs w:val="24"/>
        </w:rPr>
        <w:t>)</w:t>
      </w:r>
      <w:r w:rsidRPr="009747FB">
        <w:rPr>
          <w:rFonts w:ascii="Times New Roman" w:hAnsi="Times New Roman" w:cs="Times New Roman"/>
          <w:sz w:val="24"/>
          <w:szCs w:val="24"/>
        </w:rPr>
        <w:t>.</w:t>
      </w:r>
    </w:p>
    <w:p w14:paraId="6A82F184" w14:textId="77777777" w:rsidR="00D440D0" w:rsidRPr="009747FB" w:rsidRDefault="00D440D0" w:rsidP="00D440D0">
      <w:pPr>
        <w:pStyle w:val="NoSpacing"/>
        <w:rPr>
          <w:rFonts w:ascii="Times New Roman" w:hAnsi="Times New Roman" w:cs="Times New Roman"/>
          <w:sz w:val="24"/>
          <w:szCs w:val="24"/>
        </w:rPr>
      </w:pPr>
    </w:p>
    <w:p w14:paraId="3C78450C" w14:textId="77777777" w:rsidR="00D440D0" w:rsidRPr="009747FB" w:rsidRDefault="00D440D0" w:rsidP="00D440D0">
      <w:pPr>
        <w:pStyle w:val="NoSpacing"/>
        <w:jc w:val="both"/>
        <w:rPr>
          <w:rFonts w:ascii="Times New Roman" w:hAnsi="Times New Roman" w:cs="Times New Roman"/>
          <w:iCs/>
          <w:sz w:val="24"/>
          <w:szCs w:val="24"/>
          <w:u w:val="single"/>
        </w:rPr>
      </w:pPr>
      <w:r w:rsidRPr="009747FB">
        <w:rPr>
          <w:rFonts w:ascii="Times New Roman" w:hAnsi="Times New Roman" w:cs="Times New Roman"/>
          <w:iCs/>
          <w:sz w:val="24"/>
          <w:szCs w:val="24"/>
          <w:u w:val="single"/>
        </w:rPr>
        <w:t xml:space="preserve">3.4 Community-level </w:t>
      </w:r>
      <w:r>
        <w:rPr>
          <w:rFonts w:ascii="Times New Roman" w:hAnsi="Times New Roman" w:cs="Times New Roman"/>
          <w:iCs/>
          <w:sz w:val="24"/>
          <w:szCs w:val="24"/>
          <w:u w:val="single"/>
        </w:rPr>
        <w:t>Independent Variables</w:t>
      </w:r>
    </w:p>
    <w:p w14:paraId="6CFDAD01" w14:textId="77777777" w:rsidR="00D440D0" w:rsidRPr="009747FB" w:rsidRDefault="00D440D0" w:rsidP="00D440D0">
      <w:pPr>
        <w:autoSpaceDE w:val="0"/>
        <w:autoSpaceDN w:val="0"/>
        <w:adjustRightInd w:val="0"/>
        <w:rPr>
          <w:rFonts w:eastAsiaTheme="minorHAnsi"/>
          <w:color w:val="000000"/>
          <w:lang w:val="en-US"/>
        </w:rPr>
      </w:pPr>
    </w:p>
    <w:p w14:paraId="5AE302C9" w14:textId="0BF0576E" w:rsidR="00D440D0" w:rsidRPr="009747FB" w:rsidRDefault="00D440D0" w:rsidP="00D440D0">
      <w:pPr>
        <w:autoSpaceDE w:val="0"/>
        <w:autoSpaceDN w:val="0"/>
        <w:adjustRightInd w:val="0"/>
        <w:jc w:val="both"/>
        <w:rPr>
          <w:rFonts w:eastAsiaTheme="minorHAnsi"/>
          <w:color w:val="000000"/>
          <w:lang w:val="en-US"/>
        </w:rPr>
      </w:pPr>
      <w:r>
        <w:rPr>
          <w:rFonts w:eastAsiaTheme="minorHAnsi"/>
          <w:color w:val="000000"/>
          <w:lang w:val="en-US"/>
        </w:rPr>
        <w:t>W</w:t>
      </w:r>
      <w:r w:rsidRPr="009747FB">
        <w:rPr>
          <w:rFonts w:eastAsiaTheme="minorHAnsi"/>
          <w:color w:val="000000"/>
          <w:lang w:val="en-US"/>
        </w:rPr>
        <w:t>e explore patterns of harassment among all ethnic minority individuals as a single group. Therefore, to capture the ethnic composition of an area, we apply percent non-white in a community, and assume when testing the harassment experiences among minorities that the perpetrator is likely to be white (</w:t>
      </w:r>
      <w:r w:rsidR="000E49BC" w:rsidRPr="001474AD">
        <w:rPr>
          <w:rFonts w:eastAsiaTheme="minorHAnsi"/>
          <w:i/>
          <w:color w:val="000000"/>
          <w:lang w:val="en-US"/>
        </w:rPr>
        <w:t>see</w:t>
      </w:r>
      <w:r w:rsidRPr="009747FB">
        <w:rPr>
          <w:rFonts w:eastAsiaTheme="minorHAnsi"/>
          <w:color w:val="000000"/>
          <w:lang w:val="en-US"/>
        </w:rPr>
        <w:t xml:space="preserve"> limitations). To calculate the amount of ethnic-change occurring in the community, we measure the </w:t>
      </w:r>
      <w:r w:rsidR="00554D63">
        <w:rPr>
          <w:rFonts w:eastAsiaTheme="minorHAnsi"/>
          <w:color w:val="000000"/>
          <w:lang w:val="en-US"/>
        </w:rPr>
        <w:t>size</w:t>
      </w:r>
      <w:r w:rsidR="00554D63" w:rsidRPr="009747FB">
        <w:rPr>
          <w:rFonts w:eastAsiaTheme="minorHAnsi"/>
          <w:color w:val="000000"/>
          <w:lang w:val="en-US"/>
        </w:rPr>
        <w:t xml:space="preserve"> </w:t>
      </w:r>
      <w:r w:rsidRPr="009747FB">
        <w:rPr>
          <w:rFonts w:eastAsiaTheme="minorHAnsi"/>
          <w:color w:val="000000"/>
          <w:lang w:val="en-US"/>
        </w:rPr>
        <w:t xml:space="preserve">of </w:t>
      </w:r>
      <w:r w:rsidR="00554D63">
        <w:rPr>
          <w:rFonts w:eastAsiaTheme="minorHAnsi"/>
          <w:color w:val="000000"/>
          <w:lang w:val="en-US"/>
        </w:rPr>
        <w:t>the percentage-</w:t>
      </w:r>
      <w:r w:rsidRPr="009747FB">
        <w:rPr>
          <w:rFonts w:eastAsiaTheme="minorHAnsi"/>
          <w:color w:val="000000"/>
          <w:lang w:val="en-US"/>
        </w:rPr>
        <w:t>change in the non-White population between 2001</w:t>
      </w:r>
      <w:r w:rsidR="00554D63">
        <w:rPr>
          <w:rFonts w:eastAsiaTheme="minorHAnsi"/>
          <w:color w:val="000000"/>
          <w:lang w:val="en-US"/>
        </w:rPr>
        <w:t>-</w:t>
      </w:r>
      <w:r w:rsidRPr="009747FB">
        <w:rPr>
          <w:rFonts w:eastAsiaTheme="minorHAnsi"/>
          <w:color w:val="000000"/>
          <w:lang w:val="en-US"/>
        </w:rPr>
        <w:t xml:space="preserve">2011 censuses. </w:t>
      </w:r>
    </w:p>
    <w:p w14:paraId="51EEC9F0" w14:textId="77777777" w:rsidR="00D440D0" w:rsidRPr="009747FB" w:rsidRDefault="00D440D0" w:rsidP="00D440D0">
      <w:pPr>
        <w:autoSpaceDE w:val="0"/>
        <w:autoSpaceDN w:val="0"/>
        <w:adjustRightInd w:val="0"/>
        <w:rPr>
          <w:rFonts w:eastAsiaTheme="minorHAnsi"/>
          <w:color w:val="000000"/>
          <w:lang w:val="en-US"/>
        </w:rPr>
      </w:pPr>
    </w:p>
    <w:p w14:paraId="50C5CBC3" w14:textId="6AB42302" w:rsidR="00D440D0"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 xml:space="preserve">We are also concerned with how </w:t>
      </w:r>
      <w:r w:rsidR="009900FA">
        <w:rPr>
          <w:rFonts w:eastAsiaTheme="minorHAnsi"/>
          <w:color w:val="000000"/>
          <w:lang w:val="en-US"/>
        </w:rPr>
        <w:t>majority-/minority-</w:t>
      </w:r>
      <w:r w:rsidRPr="009747FB">
        <w:rPr>
          <w:rFonts w:eastAsiaTheme="minorHAnsi"/>
          <w:color w:val="000000"/>
          <w:lang w:val="en-US"/>
        </w:rPr>
        <w:t xml:space="preserve">groups are distributed across </w:t>
      </w:r>
      <w:r w:rsidR="009900FA">
        <w:rPr>
          <w:rFonts w:eastAsiaTheme="minorHAnsi"/>
          <w:color w:val="000000"/>
          <w:lang w:val="en-US"/>
        </w:rPr>
        <w:t>an</w:t>
      </w:r>
      <w:r w:rsidR="009900FA" w:rsidRPr="009747FB">
        <w:rPr>
          <w:rFonts w:eastAsiaTheme="minorHAnsi"/>
          <w:color w:val="000000"/>
          <w:lang w:val="en-US"/>
        </w:rPr>
        <w:t xml:space="preserve"> </w:t>
      </w:r>
      <w:r w:rsidRPr="009747FB">
        <w:rPr>
          <w:rFonts w:eastAsiaTheme="minorHAnsi"/>
          <w:color w:val="000000"/>
          <w:lang w:val="en-US"/>
        </w:rPr>
        <w:t xml:space="preserve">area (segregation) </w:t>
      </w:r>
      <w:r w:rsidR="00554D63">
        <w:rPr>
          <w:rFonts w:eastAsiaTheme="minorHAnsi"/>
          <w:color w:val="000000"/>
          <w:lang w:val="en-US"/>
        </w:rPr>
        <w:t xml:space="preserve">affects </w:t>
      </w:r>
      <w:r w:rsidRPr="009747FB">
        <w:rPr>
          <w:rFonts w:eastAsiaTheme="minorHAnsi"/>
          <w:color w:val="000000"/>
          <w:lang w:val="en-US"/>
        </w:rPr>
        <w:t>harassment. While different segregation measures exist, we are interested in how (un)evenly groups are distributed across an area</w:t>
      </w:r>
      <w:r w:rsidR="00554D63">
        <w:rPr>
          <w:rFonts w:eastAsiaTheme="minorHAnsi"/>
          <w:color w:val="000000"/>
          <w:lang w:val="en-US"/>
        </w:rPr>
        <w:t>, applying</w:t>
      </w:r>
      <w:r w:rsidRPr="009747FB">
        <w:rPr>
          <w:rFonts w:eastAsiaTheme="minorHAnsi"/>
          <w:color w:val="000000"/>
          <w:lang w:val="en-US"/>
        </w:rPr>
        <w:t xml:space="preserve"> the </w:t>
      </w:r>
      <w:r w:rsidRPr="009747FB">
        <w:rPr>
          <w:rFonts w:eastAsiaTheme="minorHAnsi"/>
          <w:iCs/>
          <w:color w:val="000000"/>
          <w:lang w:val="en-US"/>
        </w:rPr>
        <w:t>Index and Dissimilarity (ID)</w:t>
      </w:r>
      <w:r w:rsidRPr="009747FB">
        <w:rPr>
          <w:rFonts w:eastAsiaTheme="minorHAnsi"/>
          <w:color w:val="000000"/>
          <w:lang w:val="en-US"/>
        </w:rPr>
        <w:t>, which is a commonly used segregation measure, tapping the (un)evenness dimension of segregation (Massey and Denton</w:t>
      </w:r>
      <w:r w:rsidR="00C2612D">
        <w:rPr>
          <w:rFonts w:eastAsiaTheme="minorHAnsi"/>
          <w:color w:val="000000"/>
          <w:lang w:val="en-US"/>
        </w:rPr>
        <w:t>,</w:t>
      </w:r>
      <w:r w:rsidRPr="009747FB">
        <w:rPr>
          <w:rFonts w:eastAsiaTheme="minorHAnsi"/>
          <w:color w:val="000000"/>
          <w:lang w:val="en-US"/>
        </w:rPr>
        <w:t xml:space="preserve"> 1988). We use the index for two groups</w:t>
      </w:r>
      <w:r>
        <w:rPr>
          <w:rFonts w:eastAsiaTheme="minorHAnsi"/>
          <w:color w:val="000000"/>
          <w:lang w:val="en-US"/>
        </w:rPr>
        <w:t>:</w:t>
      </w:r>
      <w:r w:rsidRPr="009747FB">
        <w:rPr>
          <w:rFonts w:eastAsiaTheme="minorHAnsi"/>
          <w:color w:val="000000"/>
          <w:lang w:val="en-US"/>
        </w:rPr>
        <w:t xml:space="preserve"> Whites versus non-Whites, in a particular area. </w:t>
      </w:r>
    </w:p>
    <w:p w14:paraId="4F26CDEF" w14:textId="77777777" w:rsidR="00D440D0" w:rsidRPr="009747FB" w:rsidRDefault="00D440D0" w:rsidP="00D440D0">
      <w:pPr>
        <w:autoSpaceDE w:val="0"/>
        <w:autoSpaceDN w:val="0"/>
        <w:adjustRightInd w:val="0"/>
        <w:jc w:val="both"/>
        <w:rPr>
          <w:rFonts w:eastAsiaTheme="minorHAnsi"/>
          <w:color w:val="000000"/>
          <w:sz w:val="20"/>
          <w:szCs w:val="20"/>
          <w:lang w:val="en-US"/>
        </w:rPr>
      </w:pPr>
    </w:p>
    <w:p w14:paraId="1EB7185A" w14:textId="77777777" w:rsidR="00D440D0" w:rsidRPr="009747FB" w:rsidRDefault="00D440D0" w:rsidP="00D440D0">
      <w:pPr>
        <w:autoSpaceDE w:val="0"/>
        <w:autoSpaceDN w:val="0"/>
        <w:adjustRightInd w:val="0"/>
        <w:jc w:val="center"/>
        <w:rPr>
          <w:rFonts w:eastAsiaTheme="minorHAnsi"/>
          <w:color w:val="000000"/>
          <w:sz w:val="20"/>
          <w:szCs w:val="20"/>
          <w:lang w:val="en-US"/>
        </w:rPr>
      </w:pPr>
      <w:r w:rsidRPr="009747FB">
        <w:rPr>
          <w:rFonts w:eastAsiaTheme="minorHAnsi"/>
          <w:noProof/>
          <w:color w:val="000000"/>
          <w:sz w:val="20"/>
          <w:szCs w:val="20"/>
        </w:rPr>
        <w:drawing>
          <wp:inline distT="0" distB="0" distL="0" distR="0" wp14:anchorId="4DBAD655" wp14:editId="13BD5026">
            <wp:extent cx="1906391" cy="816527"/>
            <wp:effectExtent l="0" t="0" r="0" b="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8">
                      <a:extLst>
                        <a:ext uri="{28A0092B-C50C-407E-A947-70E740481C1C}">
                          <a14:useLocalDpi xmlns:a14="http://schemas.microsoft.com/office/drawing/2010/main" val="0"/>
                        </a:ext>
                      </a:extLst>
                    </a:blip>
                    <a:srcRect l="14470" r="8887" b="18556"/>
                    <a:stretch>
                      <a:fillRect/>
                    </a:stretch>
                  </pic:blipFill>
                  <pic:spPr bwMode="auto">
                    <a:xfrm>
                      <a:off x="0" y="0"/>
                      <a:ext cx="1907782" cy="817123"/>
                    </a:xfrm>
                    <a:prstGeom prst="rect">
                      <a:avLst/>
                    </a:prstGeom>
                    <a:ln>
                      <a:noFill/>
                    </a:ln>
                    <a:extLst>
                      <a:ext uri="{53640926-AAD7-44D8-BBD7-CCE9431645EC}">
                        <a14:shadowObscured xmlns:a14="http://schemas.microsoft.com/office/drawing/2010/main"/>
                      </a:ext>
                    </a:extLst>
                  </pic:spPr>
                </pic:pic>
              </a:graphicData>
            </a:graphic>
          </wp:inline>
        </w:drawing>
      </w:r>
    </w:p>
    <w:p w14:paraId="712DF5F5" w14:textId="77777777" w:rsidR="00D440D0" w:rsidRPr="009747FB" w:rsidRDefault="00D440D0" w:rsidP="00D440D0">
      <w:pPr>
        <w:autoSpaceDE w:val="0"/>
        <w:autoSpaceDN w:val="0"/>
        <w:adjustRightInd w:val="0"/>
        <w:jc w:val="center"/>
        <w:rPr>
          <w:rFonts w:eastAsiaTheme="minorHAnsi"/>
          <w:color w:val="000000"/>
          <w:sz w:val="20"/>
          <w:szCs w:val="20"/>
          <w:lang w:val="en-US"/>
        </w:rPr>
      </w:pPr>
    </w:p>
    <w:p w14:paraId="0B4199DD" w14:textId="77777777" w:rsidR="00D440D0" w:rsidRPr="009747FB" w:rsidRDefault="00D440D0" w:rsidP="00D440D0">
      <w:pPr>
        <w:autoSpaceDE w:val="0"/>
        <w:autoSpaceDN w:val="0"/>
        <w:adjustRightInd w:val="0"/>
        <w:jc w:val="center"/>
        <w:rPr>
          <w:rFonts w:eastAsiaTheme="minorHAnsi"/>
          <w:sz w:val="20"/>
          <w:szCs w:val="20"/>
          <w:lang w:val="en-US"/>
        </w:rPr>
      </w:pPr>
      <w:r w:rsidRPr="009747FB">
        <w:rPr>
          <w:rFonts w:eastAsiaTheme="minorHAnsi"/>
          <w:sz w:val="20"/>
          <w:szCs w:val="20"/>
          <w:lang w:val="en-US"/>
        </w:rPr>
        <w:t xml:space="preserve">bi = the population of non-white British in the </w:t>
      </w:r>
      <w:r w:rsidRPr="009747FB">
        <w:rPr>
          <w:rFonts w:eastAsiaTheme="minorHAnsi"/>
          <w:i/>
          <w:sz w:val="20"/>
          <w:szCs w:val="20"/>
          <w:lang w:val="en-US"/>
        </w:rPr>
        <w:t>i</w:t>
      </w:r>
      <w:r w:rsidRPr="009747FB">
        <w:rPr>
          <w:rFonts w:eastAsiaTheme="minorHAnsi"/>
          <w:sz w:val="20"/>
          <w:szCs w:val="20"/>
          <w:lang w:val="en-US"/>
        </w:rPr>
        <w:t>th area, that is, the “lesser area”; B = the total population of non-white British in the “greater area”; wi = the population of white British in the ith area, that is, the “lesser area”; W= the total population of white British in the “greater area.”</w:t>
      </w:r>
    </w:p>
    <w:p w14:paraId="6EB86F73" w14:textId="77777777" w:rsidR="00D440D0" w:rsidRPr="009747FB" w:rsidRDefault="00D440D0" w:rsidP="00D440D0">
      <w:pPr>
        <w:autoSpaceDE w:val="0"/>
        <w:autoSpaceDN w:val="0"/>
        <w:adjustRightInd w:val="0"/>
        <w:jc w:val="both"/>
        <w:rPr>
          <w:rFonts w:eastAsiaTheme="minorHAnsi"/>
          <w:color w:val="000000"/>
          <w:sz w:val="20"/>
          <w:szCs w:val="20"/>
          <w:lang w:val="en-US"/>
        </w:rPr>
      </w:pPr>
    </w:p>
    <w:p w14:paraId="34988983" w14:textId="1A2035A4" w:rsidR="00D440D0"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The ID ranges from 0 (perfectly integrated) to 100 (perfectly segregated). We can interpret this as the proportion of the out-group who would need to move between lesser-areas to create an even distribution across the greater-area. When testing saliency of geographic area (measuring the "greater area" at the LSOA-, MSOA- and LA-level), we hold the "lesser area" constant at the Output Area</w:t>
      </w:r>
      <w:r w:rsidR="00554D63">
        <w:rPr>
          <w:rFonts w:eastAsiaTheme="minorHAnsi"/>
          <w:color w:val="000000"/>
          <w:lang w:val="en-US"/>
        </w:rPr>
        <w:t>-</w:t>
      </w:r>
      <w:r w:rsidRPr="009747FB">
        <w:rPr>
          <w:rFonts w:eastAsiaTheme="minorHAnsi"/>
          <w:color w:val="000000"/>
          <w:lang w:val="en-US"/>
        </w:rPr>
        <w:t>level (average 300 people).</w:t>
      </w:r>
    </w:p>
    <w:p w14:paraId="5AE02E72" w14:textId="77777777" w:rsidR="00D440D0" w:rsidRPr="009747FB" w:rsidRDefault="00D440D0" w:rsidP="00D440D0">
      <w:pPr>
        <w:autoSpaceDE w:val="0"/>
        <w:autoSpaceDN w:val="0"/>
        <w:adjustRightInd w:val="0"/>
        <w:jc w:val="both"/>
        <w:rPr>
          <w:rFonts w:eastAsiaTheme="minorHAnsi"/>
          <w:color w:val="000000"/>
          <w:lang w:val="en-US"/>
        </w:rPr>
      </w:pPr>
    </w:p>
    <w:p w14:paraId="3D2DDEC3" w14:textId="4209C005" w:rsidR="00A82793"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 xml:space="preserve">We also test the influence of </w:t>
      </w:r>
      <w:r>
        <w:rPr>
          <w:rFonts w:eastAsiaTheme="minorHAnsi"/>
          <w:color w:val="000000"/>
          <w:lang w:val="en-US"/>
        </w:rPr>
        <w:t xml:space="preserve">community socio-economic </w:t>
      </w:r>
      <w:r w:rsidRPr="009747FB">
        <w:rPr>
          <w:rFonts w:eastAsiaTheme="minorHAnsi"/>
          <w:color w:val="000000"/>
          <w:lang w:val="en-US"/>
        </w:rPr>
        <w:t>disadvantage</w:t>
      </w:r>
      <w:r>
        <w:rPr>
          <w:rFonts w:eastAsiaTheme="minorHAnsi"/>
          <w:color w:val="000000"/>
          <w:lang w:val="en-US"/>
        </w:rPr>
        <w:t xml:space="preserve"> derived</w:t>
      </w:r>
      <w:r w:rsidRPr="009747FB">
        <w:rPr>
          <w:rFonts w:eastAsiaTheme="minorHAnsi"/>
          <w:color w:val="000000"/>
          <w:lang w:val="en-US"/>
        </w:rPr>
        <w:t xml:space="preserve"> from a factor analysis of</w:t>
      </w:r>
      <w:r w:rsidR="00562034">
        <w:rPr>
          <w:rFonts w:eastAsiaTheme="minorHAnsi"/>
          <w:color w:val="000000"/>
          <w:lang w:val="en-US"/>
        </w:rPr>
        <w:t xml:space="preserve"> three variables</w:t>
      </w:r>
      <w:r w:rsidR="00554D63">
        <w:rPr>
          <w:rFonts w:eastAsiaTheme="minorHAnsi"/>
          <w:color w:val="000000"/>
          <w:lang w:val="en-US"/>
        </w:rPr>
        <w:t xml:space="preserve">, including </w:t>
      </w:r>
      <w:r w:rsidRPr="009747FB">
        <w:rPr>
          <w:rFonts w:eastAsiaTheme="minorHAnsi"/>
          <w:color w:val="000000"/>
          <w:lang w:val="en-US"/>
        </w:rPr>
        <w:t>percentage of all economically</w:t>
      </w:r>
      <w:r w:rsidR="00554D63">
        <w:rPr>
          <w:rFonts w:eastAsiaTheme="minorHAnsi"/>
          <w:color w:val="000000"/>
          <w:lang w:val="en-US"/>
        </w:rPr>
        <w:t>-</w:t>
      </w:r>
      <w:r w:rsidRPr="009747FB">
        <w:rPr>
          <w:rFonts w:eastAsiaTheme="minorHAnsi"/>
          <w:color w:val="000000"/>
          <w:lang w:val="en-US"/>
        </w:rPr>
        <w:t xml:space="preserve">active people over the age of 16 who are unemployed, the percentage of </w:t>
      </w:r>
      <w:r w:rsidRPr="007D1E2D">
        <w:rPr>
          <w:rFonts w:eastAsiaTheme="minorHAnsi"/>
          <w:color w:val="000000"/>
          <w:lang w:val="en-US"/>
        </w:rPr>
        <w:t xml:space="preserve">households comprised of female lone-parents, and the percentage of households' socially renting. Residential stability is captured with a measure of the proportion of people in an area who reported being resident there one-year previously. High values indicate </w:t>
      </w:r>
      <w:r w:rsidR="00554D63">
        <w:rPr>
          <w:rFonts w:eastAsiaTheme="minorHAnsi"/>
          <w:color w:val="000000"/>
          <w:lang w:val="en-US"/>
        </w:rPr>
        <w:t>areas are</w:t>
      </w:r>
      <w:r w:rsidRPr="007D1E2D">
        <w:rPr>
          <w:rFonts w:eastAsiaTheme="minorHAnsi"/>
          <w:color w:val="000000"/>
          <w:lang w:val="en-US"/>
        </w:rPr>
        <w:t xml:space="preserve"> </w:t>
      </w:r>
      <w:r w:rsidR="00554D63">
        <w:rPr>
          <w:rFonts w:eastAsiaTheme="minorHAnsi"/>
          <w:color w:val="000000"/>
          <w:lang w:val="en-US"/>
        </w:rPr>
        <w:t xml:space="preserve">more </w:t>
      </w:r>
      <w:r w:rsidRPr="007D1E2D">
        <w:rPr>
          <w:rFonts w:eastAsiaTheme="minorHAnsi"/>
          <w:color w:val="000000"/>
          <w:lang w:val="en-US"/>
        </w:rPr>
        <w:t>stable.</w:t>
      </w:r>
      <w:r w:rsidR="00A82793" w:rsidRPr="007D1E2D">
        <w:rPr>
          <w:rFonts w:eastAsiaTheme="minorHAnsi"/>
          <w:color w:val="000000"/>
          <w:lang w:val="en-US"/>
        </w:rPr>
        <w:t xml:space="preserve"> </w:t>
      </w:r>
      <w:r w:rsidR="00A82793" w:rsidRPr="00DD1808">
        <w:rPr>
          <w:rFonts w:eastAsiaTheme="minorHAnsi"/>
          <w:color w:val="000000"/>
          <w:lang w:val="en-US"/>
        </w:rPr>
        <w:t xml:space="preserve">We ran correlations between </w:t>
      </w:r>
      <w:r w:rsidR="00A82793" w:rsidRPr="00DD1808">
        <w:rPr>
          <w:rFonts w:eastAsiaTheme="minorHAnsi"/>
          <w:color w:val="000000"/>
          <w:lang w:val="en-US"/>
        </w:rPr>
        <w:lastRenderedPageBreak/>
        <w:t>community-level variables to test for multi-collinearity</w:t>
      </w:r>
      <w:r w:rsidR="002B2B11" w:rsidRPr="00DD1808">
        <w:rPr>
          <w:rStyle w:val="FootnoteReference"/>
          <w:rFonts w:eastAsiaTheme="minorHAnsi"/>
          <w:color w:val="000000"/>
          <w:lang w:val="en-US"/>
        </w:rPr>
        <w:footnoteReference w:id="3"/>
      </w:r>
      <w:r w:rsidR="00A82793" w:rsidRPr="00DD1808">
        <w:rPr>
          <w:rFonts w:eastAsiaTheme="minorHAnsi"/>
          <w:color w:val="000000"/>
          <w:lang w:val="en-US"/>
        </w:rPr>
        <w:t xml:space="preserve">. </w:t>
      </w:r>
      <w:r w:rsidR="002B2B11" w:rsidRPr="00DD1808">
        <w:rPr>
          <w:rFonts w:eastAsiaTheme="minorHAnsi"/>
          <w:color w:val="000000"/>
          <w:lang w:val="en-US"/>
        </w:rPr>
        <w:t>Appendix (</w:t>
      </w:r>
      <w:r w:rsidR="00A82793" w:rsidRPr="00DD1808">
        <w:rPr>
          <w:rFonts w:eastAsiaTheme="minorHAnsi"/>
          <w:color w:val="000000"/>
          <w:lang w:val="en-US"/>
        </w:rPr>
        <w:t xml:space="preserve">Table </w:t>
      </w:r>
      <w:r w:rsidR="002B2B11" w:rsidRPr="00DD1808">
        <w:rPr>
          <w:rFonts w:eastAsiaTheme="minorHAnsi"/>
          <w:color w:val="000000"/>
          <w:lang w:val="en-US"/>
        </w:rPr>
        <w:t>2)</w:t>
      </w:r>
      <w:r w:rsidR="00A82793" w:rsidRPr="00DD1808">
        <w:rPr>
          <w:rFonts w:eastAsiaTheme="minorHAnsi"/>
          <w:color w:val="000000"/>
          <w:lang w:val="en-US"/>
        </w:rPr>
        <w:t xml:space="preserve"> shows that the correlations are at an acceptable level </w:t>
      </w:r>
      <w:r w:rsidR="00554D63">
        <w:rPr>
          <w:rFonts w:eastAsiaTheme="minorHAnsi"/>
          <w:color w:val="000000"/>
          <w:lang w:val="en-US"/>
        </w:rPr>
        <w:t>to</w:t>
      </w:r>
      <w:r w:rsidR="00A82793" w:rsidRPr="00DD1808">
        <w:rPr>
          <w:rFonts w:eastAsiaTheme="minorHAnsi"/>
          <w:color w:val="000000"/>
          <w:lang w:val="en-US"/>
        </w:rPr>
        <w:t xml:space="preserve"> assume multicollinearity is unlikely to bias ou</w:t>
      </w:r>
      <w:r w:rsidR="00C2612D">
        <w:rPr>
          <w:rFonts w:eastAsiaTheme="minorHAnsi"/>
          <w:color w:val="000000"/>
          <w:lang w:val="en-US"/>
        </w:rPr>
        <w:t>r</w:t>
      </w:r>
      <w:r w:rsidR="00A82793" w:rsidRPr="00DD1808">
        <w:rPr>
          <w:rFonts w:eastAsiaTheme="minorHAnsi"/>
          <w:color w:val="000000"/>
          <w:lang w:val="en-US"/>
        </w:rPr>
        <w:t xml:space="preserve"> models.</w:t>
      </w:r>
      <w:r w:rsidR="00A82793">
        <w:rPr>
          <w:rFonts w:eastAsiaTheme="minorHAnsi"/>
          <w:color w:val="000000"/>
          <w:lang w:val="en-US"/>
        </w:rPr>
        <w:t xml:space="preserve"> </w:t>
      </w:r>
    </w:p>
    <w:p w14:paraId="1587137C" w14:textId="77777777" w:rsidR="00D440D0" w:rsidRPr="009747FB" w:rsidRDefault="00D440D0" w:rsidP="00D440D0">
      <w:pPr>
        <w:autoSpaceDE w:val="0"/>
        <w:autoSpaceDN w:val="0"/>
        <w:adjustRightInd w:val="0"/>
        <w:jc w:val="both"/>
        <w:rPr>
          <w:rFonts w:eastAsiaTheme="minorHAnsi"/>
          <w:color w:val="000000"/>
          <w:lang w:val="en-US"/>
        </w:rPr>
      </w:pPr>
    </w:p>
    <w:p w14:paraId="7A033D15" w14:textId="0B185085" w:rsidR="00D440D0" w:rsidRPr="009747FB" w:rsidRDefault="00D440D0" w:rsidP="00D440D0">
      <w:pPr>
        <w:autoSpaceDE w:val="0"/>
        <w:autoSpaceDN w:val="0"/>
        <w:adjustRightInd w:val="0"/>
        <w:ind w:left="284" w:hanging="284"/>
        <w:jc w:val="both"/>
        <w:rPr>
          <w:rFonts w:eastAsiaTheme="minorHAnsi"/>
          <w:color w:val="000000"/>
          <w:u w:val="single"/>
          <w:lang w:val="en-US"/>
        </w:rPr>
      </w:pPr>
      <w:r w:rsidRPr="009747FB">
        <w:rPr>
          <w:rFonts w:eastAsiaTheme="minorHAnsi"/>
          <w:color w:val="000000"/>
          <w:u w:val="single"/>
          <w:lang w:val="en-US"/>
        </w:rPr>
        <w:t>3.5 Individual</w:t>
      </w:r>
      <w:r w:rsidR="00554D63">
        <w:rPr>
          <w:rFonts w:eastAsiaTheme="minorHAnsi"/>
          <w:color w:val="000000"/>
          <w:u w:val="single"/>
          <w:lang w:val="en-US"/>
        </w:rPr>
        <w:t>/</w:t>
      </w:r>
      <w:r w:rsidRPr="009747FB">
        <w:rPr>
          <w:rFonts w:eastAsiaTheme="minorHAnsi"/>
          <w:color w:val="000000"/>
          <w:u w:val="single"/>
          <w:lang w:val="en-US"/>
        </w:rPr>
        <w:t>community-level covariates</w:t>
      </w:r>
    </w:p>
    <w:p w14:paraId="694B41F1" w14:textId="77777777" w:rsidR="00D440D0" w:rsidRPr="009747FB" w:rsidRDefault="00D440D0" w:rsidP="00D440D0">
      <w:pPr>
        <w:autoSpaceDE w:val="0"/>
        <w:autoSpaceDN w:val="0"/>
        <w:adjustRightInd w:val="0"/>
        <w:jc w:val="both"/>
        <w:rPr>
          <w:rFonts w:eastAsiaTheme="minorHAnsi"/>
          <w:color w:val="000000"/>
          <w:lang w:val="en-US"/>
        </w:rPr>
      </w:pPr>
    </w:p>
    <w:p w14:paraId="072DA960" w14:textId="0B361667" w:rsidR="00D440D0"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We adjust for multiple individual-level covariates, including age, gender, religion, economic status, ethnicity, housing tenure, education</w:t>
      </w:r>
      <w:r w:rsidR="00554D63">
        <w:rPr>
          <w:rFonts w:eastAsiaTheme="minorHAnsi"/>
          <w:color w:val="000000"/>
          <w:lang w:val="en-US"/>
        </w:rPr>
        <w:t>-</w:t>
      </w:r>
      <w:r w:rsidRPr="009747FB">
        <w:rPr>
          <w:rFonts w:eastAsiaTheme="minorHAnsi"/>
          <w:color w:val="000000"/>
          <w:lang w:val="en-US"/>
        </w:rPr>
        <w:t>level, UK</w:t>
      </w:r>
      <w:r>
        <w:rPr>
          <w:rFonts w:eastAsiaTheme="minorHAnsi"/>
          <w:color w:val="000000"/>
          <w:lang w:val="en-US"/>
        </w:rPr>
        <w:t>-</w:t>
      </w:r>
      <w:r w:rsidRPr="009747FB">
        <w:rPr>
          <w:rFonts w:eastAsiaTheme="minorHAnsi"/>
          <w:color w:val="000000"/>
          <w:lang w:val="en-US"/>
        </w:rPr>
        <w:t>born, and national identity. At the community-level, we adjusted for urban-rural classification of an area</w:t>
      </w:r>
      <w:r w:rsidRPr="009747FB">
        <w:rPr>
          <w:rStyle w:val="CommentReference"/>
          <w:sz w:val="24"/>
          <w:szCs w:val="24"/>
        </w:rPr>
        <w:t xml:space="preserve"> and </w:t>
      </w:r>
      <w:r w:rsidRPr="009747FB">
        <w:rPr>
          <w:rFonts w:eastAsiaTheme="minorHAnsi"/>
          <w:color w:val="000000"/>
          <w:lang w:val="en-US"/>
        </w:rPr>
        <w:t>the percentage of people aged 65 and over</w:t>
      </w:r>
      <w:r w:rsidR="00554D63">
        <w:rPr>
          <w:rFonts w:eastAsiaTheme="minorHAnsi"/>
          <w:color w:val="000000"/>
          <w:lang w:val="en-US"/>
        </w:rPr>
        <w:t>,</w:t>
      </w:r>
      <w:r w:rsidRPr="009747FB">
        <w:rPr>
          <w:rFonts w:eastAsiaTheme="minorHAnsi"/>
          <w:color w:val="000000"/>
          <w:lang w:val="en-US"/>
        </w:rPr>
        <w:t xml:space="preserve"> given they frequently feature in the crime literature. </w:t>
      </w:r>
      <w:r>
        <w:rPr>
          <w:rFonts w:eastAsiaTheme="minorHAnsi"/>
          <w:color w:val="000000"/>
          <w:lang w:val="en-US"/>
        </w:rPr>
        <w:t>T</w:t>
      </w:r>
      <w:r w:rsidRPr="009747FB">
        <w:rPr>
          <w:rFonts w:eastAsiaTheme="minorHAnsi"/>
          <w:color w:val="000000"/>
          <w:lang w:val="en-US"/>
        </w:rPr>
        <w:t xml:space="preserve">hese variables are all captured at </w:t>
      </w:r>
      <w:r w:rsidRPr="002B2B11">
        <w:rPr>
          <w:rFonts w:eastAsiaTheme="minorHAnsi"/>
          <w:color w:val="000000"/>
          <w:lang w:val="en-US"/>
        </w:rPr>
        <w:t>LSOA, MSOA and LA</w:t>
      </w:r>
      <w:r w:rsidR="00554D63">
        <w:rPr>
          <w:rFonts w:eastAsiaTheme="minorHAnsi"/>
          <w:color w:val="000000"/>
          <w:lang w:val="en-US"/>
        </w:rPr>
        <w:t xml:space="preserve"> levels</w:t>
      </w:r>
      <w:r w:rsidRPr="002B2B11">
        <w:rPr>
          <w:rFonts w:eastAsiaTheme="minorHAnsi"/>
          <w:color w:val="000000"/>
          <w:lang w:val="en-US"/>
        </w:rPr>
        <w:t xml:space="preserve"> (although urban-rural classification is only available at the LSOA-</w:t>
      </w:r>
      <w:r w:rsidR="00B05EE4">
        <w:rPr>
          <w:rFonts w:eastAsiaTheme="minorHAnsi"/>
          <w:color w:val="000000"/>
          <w:lang w:val="en-US"/>
        </w:rPr>
        <w:t>/</w:t>
      </w:r>
      <w:r w:rsidRPr="002B2B11">
        <w:rPr>
          <w:rFonts w:eastAsiaTheme="minorHAnsi"/>
          <w:color w:val="000000"/>
          <w:lang w:val="en-US"/>
        </w:rPr>
        <w:t>MSOA-level</w:t>
      </w:r>
      <w:r w:rsidR="00B05EE4">
        <w:rPr>
          <w:rFonts w:eastAsiaTheme="minorHAnsi"/>
          <w:color w:val="000000"/>
          <w:lang w:val="en-US"/>
        </w:rPr>
        <w:t>s</w:t>
      </w:r>
      <w:r w:rsidRPr="002B2B11">
        <w:rPr>
          <w:rFonts w:eastAsiaTheme="minorHAnsi"/>
          <w:color w:val="000000"/>
          <w:lang w:val="en-US"/>
        </w:rPr>
        <w:t>; accordingly, for the LA-level analysis, we use MSOA-level). Finally, we test the 2015 IMD crime domain for England as a robustness check (</w:t>
      </w:r>
      <w:r w:rsidR="002B2B11" w:rsidRPr="00084CA9">
        <w:rPr>
          <w:rFonts w:eastAsiaTheme="minorHAnsi"/>
          <w:color w:val="000000"/>
          <w:lang w:val="en-US"/>
        </w:rPr>
        <w:t>Appendix</w:t>
      </w:r>
      <w:r w:rsidR="00326A97" w:rsidRPr="00084CA9">
        <w:rPr>
          <w:rFonts w:eastAsiaTheme="minorHAnsi"/>
          <w:color w:val="000000"/>
          <w:lang w:val="en-US"/>
        </w:rPr>
        <w:t xml:space="preserve"> Table </w:t>
      </w:r>
      <w:r w:rsidR="002B2B11" w:rsidRPr="00084CA9">
        <w:rPr>
          <w:rFonts w:eastAsiaTheme="minorHAnsi"/>
          <w:color w:val="000000"/>
          <w:lang w:val="en-US"/>
        </w:rPr>
        <w:t>3</w:t>
      </w:r>
      <w:r w:rsidRPr="00084CA9">
        <w:rPr>
          <w:rFonts w:eastAsiaTheme="minorHAnsi"/>
          <w:color w:val="000000"/>
          <w:lang w:val="en-US"/>
        </w:rPr>
        <w:t>).</w:t>
      </w:r>
      <w:r w:rsidRPr="009747FB">
        <w:rPr>
          <w:rFonts w:eastAsiaTheme="minorHAnsi"/>
          <w:color w:val="000000"/>
          <w:lang w:val="en-US"/>
        </w:rPr>
        <w:t xml:space="preserve"> </w:t>
      </w:r>
    </w:p>
    <w:p w14:paraId="7DC76DC9" w14:textId="77777777" w:rsidR="00D440D0" w:rsidRPr="009747FB" w:rsidRDefault="00D440D0" w:rsidP="00D440D0">
      <w:pPr>
        <w:autoSpaceDE w:val="0"/>
        <w:autoSpaceDN w:val="0"/>
        <w:adjustRightInd w:val="0"/>
        <w:rPr>
          <w:rFonts w:eastAsiaTheme="minorHAnsi"/>
          <w:color w:val="000000"/>
          <w:lang w:val="en-US"/>
        </w:rPr>
      </w:pPr>
    </w:p>
    <w:p w14:paraId="66CBB4C6" w14:textId="77777777" w:rsidR="00D440D0" w:rsidRPr="009747FB" w:rsidRDefault="00D440D0" w:rsidP="00D440D0">
      <w:pPr>
        <w:autoSpaceDE w:val="0"/>
        <w:autoSpaceDN w:val="0"/>
        <w:adjustRightInd w:val="0"/>
        <w:ind w:left="284" w:hanging="284"/>
        <w:rPr>
          <w:rFonts w:eastAsiaTheme="minorHAnsi"/>
          <w:color w:val="000000"/>
          <w:u w:val="single"/>
          <w:lang w:val="en-US"/>
        </w:rPr>
      </w:pPr>
      <w:r w:rsidRPr="009747FB">
        <w:rPr>
          <w:rFonts w:eastAsiaTheme="minorHAnsi"/>
          <w:color w:val="000000"/>
          <w:u w:val="single"/>
          <w:lang w:val="en-US"/>
        </w:rPr>
        <w:t>3.6 Modelling and Analytical Approach</w:t>
      </w:r>
    </w:p>
    <w:p w14:paraId="2FE2FA67" w14:textId="77777777" w:rsidR="00D440D0" w:rsidRPr="009747FB" w:rsidRDefault="00D440D0" w:rsidP="00D440D0">
      <w:pPr>
        <w:autoSpaceDE w:val="0"/>
        <w:autoSpaceDN w:val="0"/>
        <w:adjustRightInd w:val="0"/>
        <w:rPr>
          <w:rFonts w:eastAsiaTheme="minorHAnsi"/>
          <w:b/>
          <w:bCs/>
          <w:color w:val="000000"/>
          <w:lang w:val="en-US"/>
        </w:rPr>
      </w:pPr>
    </w:p>
    <w:p w14:paraId="31AD1F87" w14:textId="259BC6C3" w:rsidR="00D440D0"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Our modelling approach begins with pooling all the available data from Waves 3, 5, 7, 9 of the UKHLS</w:t>
      </w:r>
      <w:r>
        <w:rPr>
          <w:rFonts w:eastAsiaTheme="minorHAnsi"/>
          <w:color w:val="000000"/>
          <w:lang w:val="en-US"/>
        </w:rPr>
        <w:t>,</w:t>
      </w:r>
      <w:r w:rsidRPr="009747FB">
        <w:rPr>
          <w:rFonts w:eastAsiaTheme="minorHAnsi"/>
          <w:color w:val="000000"/>
          <w:lang w:val="en-US"/>
        </w:rPr>
        <w:t xml:space="preserve"> linked to 2011 Census data. Given that our outcomes are </w:t>
      </w:r>
      <w:r w:rsidR="004D08FB">
        <w:rPr>
          <w:rFonts w:eastAsiaTheme="minorHAnsi"/>
          <w:color w:val="000000"/>
          <w:lang w:val="en-US"/>
        </w:rPr>
        <w:t>over-</w:t>
      </w:r>
      <w:r w:rsidR="004D08FB" w:rsidRPr="009747FB">
        <w:rPr>
          <w:rFonts w:eastAsiaTheme="minorHAnsi"/>
          <w:color w:val="000000"/>
          <w:lang w:val="en-US"/>
        </w:rPr>
        <w:t>dispersed</w:t>
      </w:r>
      <w:r w:rsidRPr="009747FB">
        <w:rPr>
          <w:rFonts w:eastAsiaTheme="minorHAnsi"/>
          <w:color w:val="000000"/>
          <w:lang w:val="en-US"/>
        </w:rPr>
        <w:t xml:space="preserve"> count data, we apply negative binomial regression. To </w:t>
      </w:r>
      <w:r w:rsidR="00554D63">
        <w:rPr>
          <w:rFonts w:eastAsiaTheme="minorHAnsi"/>
          <w:color w:val="000000"/>
          <w:lang w:val="en-US"/>
        </w:rPr>
        <w:t>correct standard errors for</w:t>
      </w:r>
      <w:r w:rsidR="00554D63" w:rsidRPr="009747FB">
        <w:rPr>
          <w:rFonts w:eastAsiaTheme="minorHAnsi"/>
          <w:color w:val="000000"/>
          <w:lang w:val="en-US"/>
        </w:rPr>
        <w:t xml:space="preserve"> </w:t>
      </w:r>
      <w:r w:rsidRPr="009747FB">
        <w:rPr>
          <w:rFonts w:eastAsiaTheme="minorHAnsi"/>
          <w:color w:val="000000"/>
          <w:lang w:val="en-US"/>
        </w:rPr>
        <w:t xml:space="preserve">clustering </w:t>
      </w:r>
      <w:r w:rsidR="00554D63">
        <w:rPr>
          <w:rFonts w:eastAsiaTheme="minorHAnsi"/>
          <w:color w:val="000000"/>
          <w:lang w:val="en-US"/>
        </w:rPr>
        <w:t xml:space="preserve">we </w:t>
      </w:r>
      <w:r w:rsidRPr="009747FB">
        <w:rPr>
          <w:rFonts w:eastAsiaTheme="minorHAnsi"/>
          <w:color w:val="000000"/>
          <w:lang w:val="en-US"/>
        </w:rPr>
        <w:t>apply random-intercept multilevel models.</w:t>
      </w:r>
      <w:r>
        <w:rPr>
          <w:rStyle w:val="FootnoteReference"/>
          <w:rFonts w:eastAsiaTheme="minorHAnsi"/>
          <w:color w:val="000000"/>
          <w:lang w:val="en-US"/>
        </w:rPr>
        <w:footnoteReference w:id="4"/>
      </w:r>
      <w:r w:rsidRPr="009747FB">
        <w:rPr>
          <w:rFonts w:eastAsiaTheme="minorHAnsi"/>
          <w:color w:val="000000"/>
          <w:lang w:val="en-US"/>
        </w:rPr>
        <w:t xml:space="preserve">. </w:t>
      </w:r>
      <w:r w:rsidR="00554D63">
        <w:rPr>
          <w:rFonts w:eastAsiaTheme="minorHAnsi"/>
          <w:color w:val="000000"/>
          <w:lang w:val="en-US"/>
        </w:rPr>
        <w:t>Weights</w:t>
      </w:r>
      <w:r w:rsidRPr="009747FB">
        <w:rPr>
          <w:rFonts w:eastAsiaTheme="minorHAnsi"/>
          <w:color w:val="000000"/>
          <w:lang w:val="en-US"/>
        </w:rPr>
        <w:t xml:space="preserve"> adjust for non-response and ensure the samples are representative.</w:t>
      </w:r>
    </w:p>
    <w:p w14:paraId="599F5D47" w14:textId="77777777" w:rsidR="00D440D0" w:rsidRPr="009747FB" w:rsidRDefault="00D440D0" w:rsidP="00D440D0">
      <w:pPr>
        <w:pStyle w:val="NoSpacing"/>
        <w:rPr>
          <w:rFonts w:ascii="Times New Roman" w:hAnsi="Times New Roman" w:cs="Times New Roman"/>
          <w:b/>
          <w:sz w:val="24"/>
          <w:szCs w:val="24"/>
        </w:rPr>
      </w:pPr>
    </w:p>
    <w:p w14:paraId="51CA4176" w14:textId="470084AC" w:rsidR="00D440D0"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 xml:space="preserve">Our analytic approach is divided into </w:t>
      </w:r>
      <w:r w:rsidR="00B05EE4">
        <w:rPr>
          <w:rFonts w:eastAsiaTheme="minorHAnsi"/>
          <w:color w:val="000000"/>
          <w:lang w:val="en-US"/>
        </w:rPr>
        <w:t>two</w:t>
      </w:r>
      <w:r w:rsidR="00B05EE4" w:rsidRPr="009747FB">
        <w:rPr>
          <w:rFonts w:eastAsiaTheme="minorHAnsi"/>
          <w:color w:val="000000"/>
          <w:lang w:val="en-US"/>
        </w:rPr>
        <w:t xml:space="preserve"> </w:t>
      </w:r>
      <w:r w:rsidRPr="009747FB">
        <w:rPr>
          <w:rFonts w:eastAsiaTheme="minorHAnsi"/>
          <w:color w:val="000000"/>
          <w:lang w:val="en-US"/>
        </w:rPr>
        <w:t xml:space="preserve">sections. The first stage involves testing the community-level drivers of </w:t>
      </w:r>
      <w:r w:rsidRPr="009747FB">
        <w:rPr>
          <w:rFonts w:eastAsiaTheme="minorHAnsi"/>
          <w:i/>
          <w:iCs/>
          <w:color w:val="000000"/>
          <w:lang w:val="en-US"/>
        </w:rPr>
        <w:t>actual experiences of harassment</w:t>
      </w:r>
      <w:r w:rsidRPr="009747FB">
        <w:rPr>
          <w:rFonts w:eastAsiaTheme="minorHAnsi"/>
          <w:color w:val="000000"/>
          <w:lang w:val="en-US"/>
        </w:rPr>
        <w:t xml:space="preserve"> among non-white respondents to gain an overview of how community-level drivers affect </w:t>
      </w:r>
      <w:r w:rsidR="00554D63">
        <w:rPr>
          <w:rFonts w:eastAsiaTheme="minorHAnsi"/>
          <w:color w:val="000000"/>
          <w:lang w:val="en-US"/>
        </w:rPr>
        <w:t xml:space="preserve">minorities’ </w:t>
      </w:r>
      <w:r w:rsidRPr="009747FB">
        <w:rPr>
          <w:rFonts w:eastAsiaTheme="minorHAnsi"/>
          <w:color w:val="000000"/>
          <w:lang w:val="en-US"/>
        </w:rPr>
        <w:t>actual harassment. To explore geographic</w:t>
      </w:r>
      <w:r w:rsidR="00554D63">
        <w:rPr>
          <w:rFonts w:eastAsiaTheme="minorHAnsi"/>
          <w:color w:val="000000"/>
          <w:lang w:val="en-US"/>
        </w:rPr>
        <w:t>-</w:t>
      </w:r>
      <w:r w:rsidRPr="009747FB">
        <w:rPr>
          <w:rFonts w:eastAsiaTheme="minorHAnsi"/>
          <w:color w:val="000000"/>
          <w:lang w:val="en-US"/>
        </w:rPr>
        <w:t>scale</w:t>
      </w:r>
      <w:r w:rsidR="00554D63">
        <w:rPr>
          <w:rFonts w:eastAsiaTheme="minorHAnsi"/>
          <w:color w:val="000000"/>
          <w:lang w:val="en-US"/>
        </w:rPr>
        <w:t xml:space="preserve"> salience</w:t>
      </w:r>
      <w:r w:rsidRPr="009747FB">
        <w:rPr>
          <w:rFonts w:eastAsiaTheme="minorHAnsi"/>
          <w:color w:val="000000"/>
          <w:lang w:val="en-US"/>
        </w:rPr>
        <w:t>, we test these relationships at the LSOA-, MSOA- and LA-levels.</w:t>
      </w:r>
      <w:r>
        <w:rPr>
          <w:rFonts w:eastAsiaTheme="minorHAnsi"/>
          <w:color w:val="000000"/>
          <w:lang w:val="en-US"/>
        </w:rPr>
        <w:t xml:space="preserve"> </w:t>
      </w:r>
    </w:p>
    <w:p w14:paraId="573E2F72" w14:textId="77777777" w:rsidR="00D440D0" w:rsidRDefault="00D440D0" w:rsidP="00D440D0">
      <w:pPr>
        <w:autoSpaceDE w:val="0"/>
        <w:autoSpaceDN w:val="0"/>
        <w:adjustRightInd w:val="0"/>
        <w:jc w:val="both"/>
        <w:rPr>
          <w:rFonts w:eastAsiaTheme="minorHAnsi"/>
          <w:color w:val="000000"/>
          <w:lang w:val="en-US"/>
        </w:rPr>
      </w:pPr>
    </w:p>
    <w:p w14:paraId="4A02DC35" w14:textId="5391653C" w:rsidR="00B2669A" w:rsidRPr="009747FB"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 xml:space="preserve">The second stage involves testing whether these community-level drivers also predict patterns of </w:t>
      </w:r>
      <w:r>
        <w:rPr>
          <w:rFonts w:eastAsiaTheme="minorHAnsi"/>
          <w:i/>
          <w:iCs/>
          <w:color w:val="000000"/>
          <w:lang w:val="en-US"/>
        </w:rPr>
        <w:t>fear of</w:t>
      </w:r>
      <w:r w:rsidRPr="009747FB">
        <w:rPr>
          <w:rFonts w:eastAsiaTheme="minorHAnsi"/>
          <w:i/>
          <w:iCs/>
          <w:color w:val="000000"/>
          <w:lang w:val="en-US"/>
        </w:rPr>
        <w:t xml:space="preserve"> harassment</w:t>
      </w:r>
      <w:r w:rsidRPr="009747FB">
        <w:rPr>
          <w:rFonts w:eastAsiaTheme="minorHAnsi"/>
          <w:color w:val="000000"/>
          <w:lang w:val="en-US"/>
        </w:rPr>
        <w:t xml:space="preserve">. Furthermore, we aim to examine how far any observed community-level drivers of </w:t>
      </w:r>
      <w:r>
        <w:rPr>
          <w:rFonts w:eastAsiaTheme="minorHAnsi"/>
          <w:color w:val="000000"/>
          <w:lang w:val="en-US"/>
        </w:rPr>
        <w:t>fear of</w:t>
      </w:r>
      <w:r w:rsidRPr="009747FB">
        <w:rPr>
          <w:rFonts w:eastAsiaTheme="minorHAnsi"/>
          <w:color w:val="000000"/>
          <w:lang w:val="en-US"/>
        </w:rPr>
        <w:t xml:space="preserve"> harassment may be accounted </w:t>
      </w:r>
      <w:r>
        <w:rPr>
          <w:rFonts w:eastAsiaTheme="minorHAnsi"/>
          <w:color w:val="000000"/>
          <w:lang w:val="en-US"/>
        </w:rPr>
        <w:t xml:space="preserve">for </w:t>
      </w:r>
      <w:r w:rsidRPr="009747FB">
        <w:rPr>
          <w:rFonts w:eastAsiaTheme="minorHAnsi"/>
          <w:color w:val="000000"/>
          <w:lang w:val="en-US"/>
        </w:rPr>
        <w:t xml:space="preserve">by experiences of actual harassment. This includes </w:t>
      </w:r>
      <w:r w:rsidR="00554D63">
        <w:rPr>
          <w:rFonts w:eastAsiaTheme="minorHAnsi"/>
          <w:color w:val="000000"/>
          <w:lang w:val="en-US"/>
        </w:rPr>
        <w:t xml:space="preserve">how </w:t>
      </w:r>
      <w:r>
        <w:rPr>
          <w:rFonts w:eastAsiaTheme="minorHAnsi"/>
          <w:color w:val="000000"/>
          <w:lang w:val="en-US"/>
        </w:rPr>
        <w:t xml:space="preserve">a respondent’s </w:t>
      </w:r>
      <w:r w:rsidRPr="009747FB">
        <w:rPr>
          <w:rFonts w:eastAsiaTheme="minorHAnsi"/>
          <w:color w:val="000000"/>
          <w:lang w:val="en-US"/>
        </w:rPr>
        <w:t xml:space="preserve">own experiences of harassment </w:t>
      </w:r>
      <w:r w:rsidR="00554D63">
        <w:rPr>
          <w:rFonts w:eastAsiaTheme="minorHAnsi"/>
          <w:color w:val="000000"/>
          <w:lang w:val="en-US"/>
        </w:rPr>
        <w:t xml:space="preserve">affect </w:t>
      </w:r>
      <w:r>
        <w:rPr>
          <w:rFonts w:eastAsiaTheme="minorHAnsi"/>
          <w:color w:val="000000"/>
          <w:lang w:val="en-US"/>
        </w:rPr>
        <w:t xml:space="preserve">their fear of harassment </w:t>
      </w:r>
      <w:r w:rsidRPr="009747FB">
        <w:rPr>
          <w:rFonts w:eastAsiaTheme="minorHAnsi"/>
          <w:color w:val="000000"/>
          <w:lang w:val="en-US"/>
        </w:rPr>
        <w:t>(direct-effect)</w:t>
      </w:r>
      <w:r w:rsidR="00554D63">
        <w:rPr>
          <w:rFonts w:eastAsiaTheme="minorHAnsi"/>
          <w:color w:val="000000"/>
          <w:lang w:val="en-US"/>
        </w:rPr>
        <w:t>, and also</w:t>
      </w:r>
      <w:r>
        <w:rPr>
          <w:rFonts w:eastAsiaTheme="minorHAnsi"/>
          <w:color w:val="000000"/>
          <w:lang w:val="en-US"/>
        </w:rPr>
        <w:t xml:space="preserve"> </w:t>
      </w:r>
      <w:r w:rsidR="00554D63">
        <w:rPr>
          <w:rFonts w:eastAsiaTheme="minorHAnsi"/>
          <w:color w:val="000000"/>
          <w:lang w:val="en-US"/>
        </w:rPr>
        <w:t xml:space="preserve">how </w:t>
      </w:r>
      <w:r w:rsidRPr="009747FB">
        <w:rPr>
          <w:rFonts w:eastAsiaTheme="minorHAnsi"/>
          <w:color w:val="000000"/>
          <w:lang w:val="en-US"/>
        </w:rPr>
        <w:t>know</w:t>
      </w:r>
      <w:r>
        <w:rPr>
          <w:rFonts w:eastAsiaTheme="minorHAnsi"/>
          <w:color w:val="000000"/>
          <w:lang w:val="en-US"/>
        </w:rPr>
        <w:t>ing</w:t>
      </w:r>
      <w:r w:rsidRPr="009747FB">
        <w:rPr>
          <w:rFonts w:eastAsiaTheme="minorHAnsi"/>
          <w:color w:val="000000"/>
          <w:lang w:val="en-US"/>
        </w:rPr>
        <w:t xml:space="preserve"> someone who has experienced harassment</w:t>
      </w:r>
      <w:r>
        <w:rPr>
          <w:rFonts w:eastAsiaTheme="minorHAnsi"/>
          <w:color w:val="000000"/>
          <w:lang w:val="en-US"/>
        </w:rPr>
        <w:t xml:space="preserve"> </w:t>
      </w:r>
      <w:r w:rsidR="00554D63">
        <w:rPr>
          <w:rFonts w:eastAsiaTheme="minorHAnsi"/>
          <w:color w:val="000000"/>
          <w:lang w:val="en-US"/>
        </w:rPr>
        <w:t xml:space="preserve">affects </w:t>
      </w:r>
      <w:r>
        <w:rPr>
          <w:rFonts w:eastAsiaTheme="minorHAnsi"/>
          <w:color w:val="000000"/>
          <w:lang w:val="en-US"/>
        </w:rPr>
        <w:t xml:space="preserve">a </w:t>
      </w:r>
      <w:r w:rsidRPr="007D1E2D">
        <w:rPr>
          <w:rFonts w:eastAsiaTheme="minorHAnsi"/>
          <w:color w:val="000000"/>
          <w:lang w:val="en-US"/>
        </w:rPr>
        <w:t xml:space="preserve">respondent’s fear of harassment, even when they have not experienced it themselves (indirect-effect). To test for such spill-over effects, we presume that an individual’s fear of harassment could also be shaped by the actual harassment experiences of </w:t>
      </w:r>
      <w:r w:rsidRPr="007D1E2D">
        <w:rPr>
          <w:rFonts w:eastAsiaTheme="minorHAnsi"/>
          <w:i/>
          <w:color w:val="000000"/>
          <w:lang w:val="en-US"/>
        </w:rPr>
        <w:t>other people in their household</w:t>
      </w:r>
      <w:r w:rsidRPr="007D1E2D">
        <w:rPr>
          <w:rFonts w:eastAsiaTheme="minorHAnsi"/>
          <w:color w:val="000000"/>
          <w:lang w:val="en-US"/>
        </w:rPr>
        <w:t xml:space="preserve"> (for which we have data given the UKHLS is a household study). Therefore, we generate an additional actual</w:t>
      </w:r>
      <w:r w:rsidR="00B05EE4">
        <w:rPr>
          <w:rFonts w:eastAsiaTheme="minorHAnsi"/>
          <w:color w:val="000000"/>
          <w:lang w:val="en-US"/>
        </w:rPr>
        <w:t>-</w:t>
      </w:r>
      <w:r w:rsidRPr="007D1E2D">
        <w:rPr>
          <w:rFonts w:eastAsiaTheme="minorHAnsi"/>
          <w:color w:val="000000"/>
          <w:lang w:val="en-US"/>
        </w:rPr>
        <w:t xml:space="preserve">harassment measure comprised of </w:t>
      </w:r>
      <w:r w:rsidR="00446AF9" w:rsidRPr="00DD1808">
        <w:rPr>
          <w:rFonts w:eastAsiaTheme="minorHAnsi"/>
          <w:color w:val="000000"/>
          <w:lang w:val="en-US"/>
        </w:rPr>
        <w:t>four</w:t>
      </w:r>
      <w:r w:rsidRPr="007D1E2D">
        <w:rPr>
          <w:rFonts w:eastAsiaTheme="minorHAnsi"/>
          <w:color w:val="000000"/>
          <w:lang w:val="en-US"/>
        </w:rPr>
        <w:t xml:space="preserve"> categories: 0 (the baseline) is if someone has not experienced actual harassment themselves and they do not live in a household with anyone who has experienced actual harassment; 1 if someone has not experienced any harassment, </w:t>
      </w:r>
      <w:r w:rsidRPr="007D1E2D">
        <w:rPr>
          <w:rFonts w:eastAsiaTheme="minorHAnsi"/>
          <w:i/>
          <w:iCs/>
          <w:color w:val="000000"/>
          <w:lang w:val="en-US"/>
        </w:rPr>
        <w:t xml:space="preserve">but </w:t>
      </w:r>
      <w:r w:rsidRPr="007D1E2D">
        <w:rPr>
          <w:rFonts w:eastAsiaTheme="minorHAnsi"/>
          <w:color w:val="000000"/>
          <w:lang w:val="en-US"/>
        </w:rPr>
        <w:t>they</w:t>
      </w:r>
      <w:r w:rsidRPr="007D1E2D">
        <w:rPr>
          <w:rFonts w:eastAsiaTheme="minorHAnsi"/>
          <w:i/>
          <w:iCs/>
          <w:color w:val="000000"/>
          <w:lang w:val="en-US"/>
        </w:rPr>
        <w:t xml:space="preserve"> </w:t>
      </w:r>
      <w:r w:rsidRPr="007D1E2D">
        <w:rPr>
          <w:rFonts w:eastAsiaTheme="minorHAnsi"/>
          <w:color w:val="000000"/>
          <w:lang w:val="en-US"/>
        </w:rPr>
        <w:t>live in a household with someone who has experienced actual harassment</w:t>
      </w:r>
      <w:r w:rsidR="00446AF9" w:rsidRPr="00DD1808">
        <w:rPr>
          <w:rFonts w:eastAsiaTheme="minorHAnsi"/>
          <w:color w:val="000000"/>
          <w:lang w:val="en-US"/>
        </w:rPr>
        <w:t>;</w:t>
      </w:r>
      <w:r w:rsidRPr="007D1E2D">
        <w:rPr>
          <w:rFonts w:eastAsiaTheme="minorHAnsi"/>
          <w:color w:val="000000"/>
          <w:lang w:val="en-US"/>
        </w:rPr>
        <w:t xml:space="preserve"> 2 if someone has themselves experienced actual harassment</w:t>
      </w:r>
      <w:r w:rsidR="00446AF9" w:rsidRPr="00DD1808">
        <w:rPr>
          <w:rFonts w:eastAsiaTheme="minorHAnsi"/>
          <w:color w:val="000000"/>
          <w:lang w:val="en-US"/>
        </w:rPr>
        <w:t xml:space="preserve"> but lives in a household with someone who has not experienced actual harassment, and 3 is if some</w:t>
      </w:r>
      <w:r w:rsidR="00B05EE4">
        <w:rPr>
          <w:rFonts w:eastAsiaTheme="minorHAnsi"/>
          <w:color w:val="000000"/>
          <w:lang w:val="en-US"/>
        </w:rPr>
        <w:t>one</w:t>
      </w:r>
      <w:r w:rsidR="00446AF9" w:rsidRPr="00DD1808">
        <w:rPr>
          <w:rFonts w:eastAsiaTheme="minorHAnsi"/>
          <w:color w:val="000000"/>
          <w:lang w:val="en-US"/>
        </w:rPr>
        <w:t xml:space="preserve"> has themselves </w:t>
      </w:r>
      <w:r w:rsidR="00457879" w:rsidRPr="00457879">
        <w:rPr>
          <w:rFonts w:eastAsiaTheme="minorHAnsi"/>
          <w:color w:val="000000"/>
          <w:lang w:val="en-US"/>
        </w:rPr>
        <w:t>experienced</w:t>
      </w:r>
      <w:r w:rsidR="00446AF9" w:rsidRPr="00DD1808">
        <w:rPr>
          <w:rFonts w:eastAsiaTheme="minorHAnsi"/>
          <w:color w:val="000000"/>
          <w:lang w:val="en-US"/>
        </w:rPr>
        <w:t xml:space="preserve"> actual harassment and live</w:t>
      </w:r>
      <w:r w:rsidR="004E0057">
        <w:rPr>
          <w:rFonts w:eastAsiaTheme="minorHAnsi"/>
          <w:color w:val="000000"/>
          <w:lang w:val="en-US"/>
        </w:rPr>
        <w:t>s</w:t>
      </w:r>
      <w:r w:rsidR="00446AF9" w:rsidRPr="00DD1808">
        <w:rPr>
          <w:rFonts w:eastAsiaTheme="minorHAnsi"/>
          <w:color w:val="000000"/>
          <w:lang w:val="en-US"/>
        </w:rPr>
        <w:t xml:space="preserve"> in a household with someone who has experienced </w:t>
      </w:r>
      <w:r w:rsidR="00446AF9" w:rsidRPr="00DD1808">
        <w:rPr>
          <w:rFonts w:eastAsiaTheme="minorHAnsi"/>
          <w:color w:val="000000"/>
          <w:lang w:val="en-US"/>
        </w:rPr>
        <w:lastRenderedPageBreak/>
        <w:t>actual harassment</w:t>
      </w:r>
      <w:r w:rsidR="00B05EE4">
        <w:rPr>
          <w:rFonts w:eastAsiaTheme="minorHAnsi"/>
          <w:color w:val="000000"/>
          <w:lang w:val="en-US"/>
        </w:rPr>
        <w:t xml:space="preserve"> as well</w:t>
      </w:r>
      <w:r w:rsidR="00446AF9" w:rsidRPr="00DD1808">
        <w:rPr>
          <w:rFonts w:eastAsiaTheme="minorHAnsi"/>
          <w:color w:val="000000"/>
          <w:lang w:val="en-US"/>
        </w:rPr>
        <w:t>.</w:t>
      </w:r>
      <w:r w:rsidRPr="007D1E2D">
        <w:rPr>
          <w:rFonts w:eastAsiaTheme="minorHAnsi"/>
          <w:color w:val="000000"/>
          <w:lang w:val="en-US"/>
        </w:rPr>
        <w:t xml:space="preserve"> </w:t>
      </w:r>
      <w:r w:rsidR="004E0057">
        <w:rPr>
          <w:rFonts w:eastAsiaTheme="minorHAnsi"/>
          <w:color w:val="000000"/>
          <w:lang w:val="en-US"/>
        </w:rPr>
        <w:t>This can identify</w:t>
      </w:r>
      <w:r w:rsidRPr="007D1E2D">
        <w:rPr>
          <w:rFonts w:eastAsiaTheme="minorHAnsi"/>
          <w:color w:val="000000"/>
          <w:lang w:val="en-US"/>
        </w:rPr>
        <w:t xml:space="preserve"> </w:t>
      </w:r>
      <w:r w:rsidR="004E0057">
        <w:rPr>
          <w:rFonts w:eastAsiaTheme="minorHAnsi"/>
          <w:color w:val="000000"/>
          <w:lang w:val="en-US"/>
        </w:rPr>
        <w:t xml:space="preserve">how far </w:t>
      </w:r>
      <w:r w:rsidRPr="007D1E2D">
        <w:rPr>
          <w:rFonts w:eastAsiaTheme="minorHAnsi"/>
          <w:color w:val="000000"/>
          <w:lang w:val="en-US"/>
        </w:rPr>
        <w:t xml:space="preserve">one’s own experiences of actual harassment, and those of one’s household, explain any community-level drivers of fear of harassment. </w:t>
      </w:r>
      <w:r w:rsidR="00B05EE4">
        <w:rPr>
          <w:rFonts w:eastAsiaTheme="minorHAnsi"/>
          <w:color w:val="000000"/>
          <w:lang w:val="en-US"/>
        </w:rPr>
        <w:t>Lastly, w</w:t>
      </w:r>
      <w:r w:rsidR="004E0057">
        <w:rPr>
          <w:rFonts w:eastAsiaTheme="minorHAnsi"/>
          <w:color w:val="000000"/>
          <w:lang w:val="en-US"/>
        </w:rPr>
        <w:t xml:space="preserve">e also aim </w:t>
      </w:r>
      <w:r w:rsidRPr="007D1E2D">
        <w:rPr>
          <w:rFonts w:eastAsiaTheme="minorHAnsi"/>
          <w:color w:val="000000"/>
          <w:lang w:val="en-US"/>
        </w:rPr>
        <w:t>to strengthen the evidence</w:t>
      </w:r>
      <w:r w:rsidR="00985A8B">
        <w:rPr>
          <w:rFonts w:eastAsiaTheme="minorHAnsi"/>
          <w:color w:val="000000"/>
          <w:lang w:val="en-US"/>
        </w:rPr>
        <w:t xml:space="preserve"> that communities do matter for harassment </w:t>
      </w:r>
      <w:r w:rsidR="004E0057">
        <w:rPr>
          <w:rFonts w:eastAsiaTheme="minorHAnsi"/>
          <w:color w:val="000000"/>
          <w:lang w:val="en-US"/>
        </w:rPr>
        <w:t>via</w:t>
      </w:r>
      <w:r w:rsidR="00985A8B">
        <w:rPr>
          <w:rFonts w:eastAsiaTheme="minorHAnsi"/>
          <w:color w:val="000000"/>
          <w:lang w:val="en-US"/>
        </w:rPr>
        <w:t xml:space="preserve"> a variety of robustness checks </w:t>
      </w:r>
      <w:r w:rsidR="00B2669A">
        <w:rPr>
          <w:rFonts w:eastAsiaTheme="minorHAnsi"/>
          <w:color w:val="000000"/>
          <w:lang w:val="en-US"/>
        </w:rPr>
        <w:t xml:space="preserve">(e.g., </w:t>
      </w:r>
      <w:r w:rsidR="004E0057">
        <w:rPr>
          <w:rFonts w:eastAsiaTheme="minorHAnsi"/>
          <w:color w:val="000000"/>
          <w:lang w:val="en-US"/>
        </w:rPr>
        <w:t xml:space="preserve">aiming to address </w:t>
      </w:r>
      <w:r w:rsidR="00B2669A">
        <w:rPr>
          <w:rFonts w:eastAsiaTheme="minorHAnsi"/>
          <w:color w:val="000000"/>
          <w:lang w:val="en-US"/>
        </w:rPr>
        <w:t>selection effects).</w:t>
      </w:r>
    </w:p>
    <w:p w14:paraId="420A4870" w14:textId="77777777" w:rsidR="00D440D0" w:rsidRPr="009747FB" w:rsidRDefault="00D440D0" w:rsidP="00D440D0">
      <w:pPr>
        <w:autoSpaceDE w:val="0"/>
        <w:autoSpaceDN w:val="0"/>
        <w:adjustRightInd w:val="0"/>
        <w:jc w:val="both"/>
        <w:rPr>
          <w:rFonts w:eastAsiaTheme="minorHAnsi"/>
          <w:color w:val="000000"/>
          <w:lang w:val="en-US"/>
        </w:rPr>
      </w:pPr>
    </w:p>
    <w:p w14:paraId="1F89C369" w14:textId="77777777" w:rsidR="00D440D0" w:rsidRPr="00F85A9A" w:rsidRDefault="00D440D0" w:rsidP="00D440D0">
      <w:pPr>
        <w:autoSpaceDE w:val="0"/>
        <w:autoSpaceDN w:val="0"/>
        <w:adjustRightInd w:val="0"/>
        <w:jc w:val="both"/>
        <w:rPr>
          <w:rFonts w:eastAsiaTheme="minorHAnsi"/>
          <w:bCs/>
          <w:color w:val="000000"/>
          <w:u w:val="single"/>
          <w:lang w:val="en-US"/>
        </w:rPr>
      </w:pPr>
      <w:r>
        <w:rPr>
          <w:rFonts w:eastAsiaTheme="minorHAnsi"/>
          <w:bCs/>
          <w:color w:val="000000"/>
          <w:u w:val="single"/>
          <w:lang w:val="en-US"/>
        </w:rPr>
        <w:t xml:space="preserve">4. </w:t>
      </w:r>
      <w:r w:rsidRPr="00F85A9A">
        <w:rPr>
          <w:rFonts w:eastAsiaTheme="minorHAnsi"/>
          <w:bCs/>
          <w:color w:val="000000"/>
          <w:u w:val="single"/>
          <w:lang w:val="en-US"/>
        </w:rPr>
        <w:t>Results</w:t>
      </w:r>
    </w:p>
    <w:p w14:paraId="031A5B01" w14:textId="77777777" w:rsidR="00D440D0" w:rsidRPr="009747FB" w:rsidRDefault="00D440D0" w:rsidP="00D440D0">
      <w:pPr>
        <w:autoSpaceDE w:val="0"/>
        <w:autoSpaceDN w:val="0"/>
        <w:adjustRightInd w:val="0"/>
        <w:jc w:val="both"/>
        <w:rPr>
          <w:rFonts w:eastAsiaTheme="minorHAnsi"/>
          <w:color w:val="000000"/>
          <w:lang w:val="en-US"/>
        </w:rPr>
      </w:pPr>
    </w:p>
    <w:p w14:paraId="2521F042" w14:textId="77777777" w:rsidR="00D440D0" w:rsidRPr="009747FB" w:rsidRDefault="00D440D0" w:rsidP="00D440D0">
      <w:pPr>
        <w:autoSpaceDE w:val="0"/>
        <w:autoSpaceDN w:val="0"/>
        <w:adjustRightInd w:val="0"/>
        <w:jc w:val="both"/>
        <w:rPr>
          <w:rFonts w:eastAsiaTheme="minorHAnsi"/>
          <w:color w:val="000000"/>
          <w:u w:val="single"/>
          <w:lang w:val="en-US"/>
        </w:rPr>
      </w:pPr>
      <w:r w:rsidRPr="009747FB">
        <w:rPr>
          <w:rFonts w:eastAsiaTheme="minorHAnsi"/>
          <w:color w:val="000000"/>
          <w:u w:val="single"/>
          <w:lang w:val="en-US"/>
        </w:rPr>
        <w:t xml:space="preserve">4.1 The community-level drivers of </w:t>
      </w:r>
      <w:r w:rsidRPr="009747FB">
        <w:rPr>
          <w:rFonts w:eastAsiaTheme="minorHAnsi"/>
          <w:i/>
          <w:color w:val="000000"/>
          <w:u w:val="single"/>
          <w:lang w:val="en-US"/>
        </w:rPr>
        <w:t>actual</w:t>
      </w:r>
      <w:r w:rsidRPr="009747FB">
        <w:rPr>
          <w:rFonts w:eastAsiaTheme="minorHAnsi"/>
          <w:color w:val="000000"/>
          <w:u w:val="single"/>
          <w:lang w:val="en-US"/>
        </w:rPr>
        <w:t xml:space="preserve"> harassment</w:t>
      </w:r>
    </w:p>
    <w:p w14:paraId="220AE4FB" w14:textId="77777777" w:rsidR="00D440D0" w:rsidRPr="009747FB" w:rsidRDefault="00D440D0" w:rsidP="00D440D0">
      <w:pPr>
        <w:autoSpaceDE w:val="0"/>
        <w:autoSpaceDN w:val="0"/>
        <w:adjustRightInd w:val="0"/>
        <w:jc w:val="both"/>
        <w:rPr>
          <w:rFonts w:eastAsiaTheme="minorHAnsi"/>
          <w:color w:val="000000"/>
          <w:lang w:val="en-US"/>
        </w:rPr>
      </w:pPr>
    </w:p>
    <w:p w14:paraId="16FF22DD" w14:textId="07CB02E9" w:rsidR="00D440D0" w:rsidRPr="009747FB" w:rsidRDefault="00D03DE3" w:rsidP="00D440D0">
      <w:pPr>
        <w:autoSpaceDE w:val="0"/>
        <w:autoSpaceDN w:val="0"/>
        <w:adjustRightInd w:val="0"/>
        <w:jc w:val="both"/>
        <w:rPr>
          <w:rFonts w:eastAsiaTheme="minorHAnsi"/>
          <w:color w:val="000000"/>
          <w:lang w:val="en-US"/>
        </w:rPr>
      </w:pPr>
      <w:r>
        <w:rPr>
          <w:rFonts w:eastAsiaTheme="minorHAnsi"/>
          <w:color w:val="000000"/>
          <w:lang w:val="en-US"/>
        </w:rPr>
        <w:t xml:space="preserve">We firstly explore </w:t>
      </w:r>
      <w:r w:rsidR="00D440D0" w:rsidRPr="009747FB">
        <w:rPr>
          <w:rFonts w:eastAsiaTheme="minorHAnsi"/>
          <w:color w:val="000000"/>
          <w:lang w:val="en-US"/>
        </w:rPr>
        <w:t>the associations between our community-level predictors and respondent</w:t>
      </w:r>
      <w:r>
        <w:rPr>
          <w:rFonts w:eastAsiaTheme="minorHAnsi"/>
          <w:color w:val="000000"/>
          <w:lang w:val="en-US"/>
        </w:rPr>
        <w:t>s’</w:t>
      </w:r>
      <w:r w:rsidR="00D440D0" w:rsidRPr="009747FB">
        <w:rPr>
          <w:rFonts w:eastAsiaTheme="minorHAnsi"/>
          <w:color w:val="000000"/>
          <w:lang w:val="en-US"/>
        </w:rPr>
        <w:t xml:space="preserve"> reported number of actual experiences of harassment (Table </w:t>
      </w:r>
      <w:r w:rsidR="00D440D0">
        <w:rPr>
          <w:rFonts w:eastAsiaTheme="minorHAnsi"/>
          <w:color w:val="000000"/>
          <w:lang w:val="en-US"/>
        </w:rPr>
        <w:t>2</w:t>
      </w:r>
      <w:r w:rsidR="00D440D0" w:rsidRPr="009747FB">
        <w:rPr>
          <w:rFonts w:eastAsiaTheme="minorHAnsi"/>
          <w:color w:val="000000"/>
          <w:lang w:val="en-US"/>
        </w:rPr>
        <w:t xml:space="preserve">). This includes our measures of </w:t>
      </w:r>
      <w:r>
        <w:rPr>
          <w:rFonts w:eastAsiaTheme="minorHAnsi"/>
          <w:color w:val="000000"/>
          <w:lang w:val="en-US"/>
        </w:rPr>
        <w:t>community</w:t>
      </w:r>
      <w:r w:rsidRPr="009747FB">
        <w:rPr>
          <w:rFonts w:eastAsiaTheme="minorHAnsi"/>
          <w:color w:val="000000"/>
          <w:lang w:val="en-US"/>
        </w:rPr>
        <w:t xml:space="preserve"> </w:t>
      </w:r>
      <w:r w:rsidR="00D440D0" w:rsidRPr="009747FB">
        <w:rPr>
          <w:rFonts w:eastAsiaTheme="minorHAnsi"/>
          <w:color w:val="000000"/>
          <w:lang w:val="en-US"/>
        </w:rPr>
        <w:t>ethnic</w:t>
      </w:r>
      <w:r>
        <w:rPr>
          <w:rFonts w:eastAsiaTheme="minorHAnsi"/>
          <w:color w:val="000000"/>
          <w:lang w:val="en-US"/>
        </w:rPr>
        <w:t>-</w:t>
      </w:r>
      <w:r w:rsidR="00D440D0" w:rsidRPr="009747FB">
        <w:rPr>
          <w:rFonts w:eastAsiaTheme="minorHAnsi"/>
          <w:color w:val="000000"/>
          <w:lang w:val="en-US"/>
        </w:rPr>
        <w:t xml:space="preserve">structure: ethnic composition (percentage non-white, ranging from 0 to 100 per cent), segregation (white/non-white </w:t>
      </w:r>
      <w:r w:rsidR="00D440D0" w:rsidRPr="009747FB">
        <w:rPr>
          <w:rFonts w:eastAsiaTheme="minorHAnsi"/>
          <w:iCs/>
          <w:color w:val="000000"/>
          <w:lang w:val="en-US"/>
        </w:rPr>
        <w:t>Index of Dissimilarity,</w:t>
      </w:r>
      <w:r w:rsidR="00D440D0" w:rsidRPr="009747FB">
        <w:rPr>
          <w:rFonts w:eastAsiaTheme="minorHAnsi"/>
          <w:i/>
          <w:iCs/>
          <w:color w:val="000000"/>
          <w:lang w:val="en-US"/>
        </w:rPr>
        <w:t xml:space="preserve"> </w:t>
      </w:r>
      <w:r w:rsidR="00D440D0" w:rsidRPr="009747FB">
        <w:rPr>
          <w:rFonts w:eastAsiaTheme="minorHAnsi"/>
          <w:color w:val="000000"/>
          <w:lang w:val="en-US"/>
        </w:rPr>
        <w:t xml:space="preserve">ranging from 0 to 100), and </w:t>
      </w:r>
      <w:r w:rsidR="004E62CF">
        <w:rPr>
          <w:rFonts w:eastAsiaTheme="minorHAnsi"/>
          <w:color w:val="000000"/>
          <w:lang w:val="en-US"/>
        </w:rPr>
        <w:t>magnitude</w:t>
      </w:r>
      <w:r w:rsidR="004E62CF" w:rsidRPr="009747FB">
        <w:rPr>
          <w:rFonts w:eastAsiaTheme="minorHAnsi"/>
          <w:color w:val="000000"/>
          <w:lang w:val="en-US"/>
        </w:rPr>
        <w:t xml:space="preserve"> </w:t>
      </w:r>
      <w:r w:rsidR="00D440D0" w:rsidRPr="009747FB">
        <w:rPr>
          <w:rFonts w:eastAsiaTheme="minorHAnsi"/>
          <w:color w:val="000000"/>
          <w:lang w:val="en-US"/>
        </w:rPr>
        <w:t xml:space="preserve">of </w:t>
      </w:r>
      <w:r w:rsidR="000C3D0D">
        <w:rPr>
          <w:rFonts w:eastAsiaTheme="minorHAnsi"/>
          <w:color w:val="000000"/>
          <w:lang w:val="en-US"/>
        </w:rPr>
        <w:t xml:space="preserve">recent </w:t>
      </w:r>
      <w:r w:rsidR="00D440D0" w:rsidRPr="009747FB">
        <w:rPr>
          <w:rFonts w:eastAsiaTheme="minorHAnsi"/>
          <w:color w:val="000000"/>
          <w:lang w:val="en-US"/>
        </w:rPr>
        <w:t xml:space="preserve">ethnic change (change in percent non-White </w:t>
      </w:r>
      <w:r w:rsidR="004E62CF">
        <w:rPr>
          <w:rFonts w:eastAsiaTheme="minorHAnsi"/>
          <w:color w:val="000000"/>
          <w:lang w:val="en-US"/>
        </w:rPr>
        <w:t xml:space="preserve">from </w:t>
      </w:r>
      <w:r w:rsidR="00D440D0" w:rsidRPr="009747FB">
        <w:rPr>
          <w:rFonts w:eastAsiaTheme="minorHAnsi"/>
          <w:color w:val="000000"/>
          <w:lang w:val="en-US"/>
        </w:rPr>
        <w:t>2001-2011). We also test resource disadvantage</w:t>
      </w:r>
      <w:r w:rsidR="00B8742B">
        <w:rPr>
          <w:rFonts w:eastAsiaTheme="minorHAnsi"/>
          <w:color w:val="000000"/>
          <w:lang w:val="en-US"/>
        </w:rPr>
        <w:t xml:space="preserve"> </w:t>
      </w:r>
      <w:r w:rsidR="00D440D0" w:rsidRPr="009747FB">
        <w:rPr>
          <w:rFonts w:eastAsiaTheme="minorHAnsi"/>
          <w:color w:val="000000"/>
          <w:lang w:val="en-US"/>
        </w:rPr>
        <w:t>(ind</w:t>
      </w:r>
      <w:r w:rsidR="00B8742B">
        <w:rPr>
          <w:rFonts w:eastAsiaTheme="minorHAnsi"/>
          <w:color w:val="000000"/>
          <w:lang w:val="en-US"/>
        </w:rPr>
        <w:t>ex</w:t>
      </w:r>
      <w:r w:rsidR="00D440D0" w:rsidRPr="009747FB">
        <w:rPr>
          <w:rFonts w:eastAsiaTheme="minorHAnsi"/>
          <w:color w:val="000000"/>
          <w:lang w:val="en-US"/>
        </w:rPr>
        <w:t xml:space="preserve">) and residential stability (percentage present one-year before, ranging 0 to 100). We repeat the tests across the three geographic-scales </w:t>
      </w:r>
      <w:r w:rsidR="00DD5045">
        <w:rPr>
          <w:rFonts w:eastAsiaTheme="minorHAnsi"/>
          <w:color w:val="000000"/>
          <w:lang w:val="en-US"/>
        </w:rPr>
        <w:t>(</w:t>
      </w:r>
      <w:r w:rsidR="00D440D0" w:rsidRPr="009747FB">
        <w:rPr>
          <w:rFonts w:eastAsiaTheme="minorHAnsi"/>
          <w:color w:val="000000"/>
          <w:lang w:val="en-US"/>
        </w:rPr>
        <w:t>LSOA, MSOA and LA</w:t>
      </w:r>
      <w:r w:rsidR="00DD5045">
        <w:rPr>
          <w:rFonts w:eastAsiaTheme="minorHAnsi"/>
          <w:color w:val="000000"/>
          <w:lang w:val="en-US"/>
        </w:rPr>
        <w:t xml:space="preserve"> scales)</w:t>
      </w:r>
    </w:p>
    <w:p w14:paraId="54E93C2B" w14:textId="77777777" w:rsidR="00D440D0" w:rsidRPr="009747FB" w:rsidRDefault="00D440D0" w:rsidP="00D440D0">
      <w:pPr>
        <w:autoSpaceDE w:val="0"/>
        <w:autoSpaceDN w:val="0"/>
        <w:adjustRightInd w:val="0"/>
        <w:jc w:val="both"/>
        <w:rPr>
          <w:rFonts w:eastAsiaTheme="minorHAnsi"/>
          <w:color w:val="000000"/>
          <w:lang w:val="en-US"/>
        </w:rPr>
      </w:pPr>
    </w:p>
    <w:p w14:paraId="12B62D31" w14:textId="77777777" w:rsidR="00D440D0" w:rsidRPr="009747FB" w:rsidRDefault="00D440D0" w:rsidP="00D440D0">
      <w:pPr>
        <w:autoSpaceDE w:val="0"/>
        <w:autoSpaceDN w:val="0"/>
        <w:adjustRightInd w:val="0"/>
        <w:jc w:val="center"/>
        <w:rPr>
          <w:rFonts w:eastAsiaTheme="minorHAnsi"/>
          <w:color w:val="000000"/>
          <w:lang w:val="en-US"/>
        </w:rPr>
      </w:pPr>
      <w:r w:rsidRPr="009747FB">
        <w:rPr>
          <w:rFonts w:eastAsiaTheme="minorHAnsi"/>
          <w:color w:val="000000"/>
          <w:lang w:val="en-US"/>
        </w:rPr>
        <w:t xml:space="preserve">[Table </w:t>
      </w:r>
      <w:r>
        <w:rPr>
          <w:rFonts w:eastAsiaTheme="minorHAnsi"/>
          <w:color w:val="000000"/>
          <w:lang w:val="en-US"/>
        </w:rPr>
        <w:t>2</w:t>
      </w:r>
      <w:r w:rsidRPr="009747FB">
        <w:rPr>
          <w:rFonts w:eastAsiaTheme="minorHAnsi"/>
          <w:color w:val="000000"/>
          <w:lang w:val="en-US"/>
        </w:rPr>
        <w:t xml:space="preserve"> about here]</w:t>
      </w:r>
    </w:p>
    <w:p w14:paraId="71F07608" w14:textId="77777777" w:rsidR="00D440D0" w:rsidRPr="009747FB" w:rsidRDefault="00D440D0" w:rsidP="00D440D0">
      <w:pPr>
        <w:autoSpaceDE w:val="0"/>
        <w:autoSpaceDN w:val="0"/>
        <w:adjustRightInd w:val="0"/>
        <w:jc w:val="both"/>
        <w:rPr>
          <w:rFonts w:eastAsiaTheme="minorHAnsi"/>
          <w:color w:val="000000"/>
          <w:lang w:val="en-US"/>
        </w:rPr>
      </w:pPr>
    </w:p>
    <w:p w14:paraId="30ED0AD1" w14:textId="7288EAC3" w:rsidR="00D440D0" w:rsidRPr="009C0B50"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Table 1 demonstrates that non-white individuals residing in areas with a higher percentage of non-white residents report fewer experiences of harassment, with associations present across all geographic-scales and becoming stronger at larger levels of aggregation.</w:t>
      </w:r>
      <w:r>
        <w:rPr>
          <w:rFonts w:eastAsiaTheme="minorHAnsi"/>
          <w:color w:val="000000"/>
          <w:lang w:val="en-US"/>
        </w:rPr>
        <w:t xml:space="preserve"> Simultaneously</w:t>
      </w:r>
      <w:r w:rsidRPr="009747FB">
        <w:rPr>
          <w:rFonts w:eastAsiaTheme="minorHAnsi"/>
          <w:color w:val="000000"/>
          <w:lang w:val="en-US"/>
        </w:rPr>
        <w:t xml:space="preserve">, even adjusting for ethnic composition, residential segregation in an area independently predicts harassment (at the LSOA- and MSOA-levels): </w:t>
      </w:r>
      <w:r w:rsidR="009E4359" w:rsidRPr="009747FB">
        <w:rPr>
          <w:rFonts w:eastAsiaTheme="minorHAnsi"/>
          <w:color w:val="000000"/>
          <w:lang w:val="en-US"/>
        </w:rPr>
        <w:t>minorit</w:t>
      </w:r>
      <w:r w:rsidR="009E4359">
        <w:rPr>
          <w:rFonts w:eastAsiaTheme="minorHAnsi"/>
          <w:color w:val="000000"/>
          <w:lang w:val="en-US"/>
        </w:rPr>
        <w:t>ies</w:t>
      </w:r>
      <w:r w:rsidR="009E4359" w:rsidRPr="009747FB">
        <w:rPr>
          <w:rFonts w:eastAsiaTheme="minorHAnsi"/>
          <w:color w:val="000000"/>
          <w:lang w:val="en-US"/>
        </w:rPr>
        <w:t xml:space="preserve"> </w:t>
      </w:r>
      <w:r w:rsidRPr="009747FB">
        <w:rPr>
          <w:rFonts w:eastAsiaTheme="minorHAnsi"/>
          <w:color w:val="000000"/>
          <w:lang w:val="en-US"/>
        </w:rPr>
        <w:t xml:space="preserve">living in areas of higher segregation report </w:t>
      </w:r>
      <w:r w:rsidR="009E4359">
        <w:rPr>
          <w:rFonts w:eastAsiaTheme="minorHAnsi"/>
          <w:color w:val="000000"/>
          <w:lang w:val="en-US"/>
        </w:rPr>
        <w:t xml:space="preserve">more </w:t>
      </w:r>
      <w:r w:rsidRPr="009747FB">
        <w:rPr>
          <w:rFonts w:eastAsiaTheme="minorHAnsi"/>
          <w:color w:val="000000"/>
          <w:lang w:val="en-US"/>
        </w:rPr>
        <w:t xml:space="preserve">harassment. The amount of recent change has no significant association with </w:t>
      </w:r>
      <w:r w:rsidR="000C3D0D">
        <w:rPr>
          <w:rFonts w:eastAsiaTheme="minorHAnsi"/>
          <w:color w:val="000000"/>
          <w:lang w:val="en-US"/>
        </w:rPr>
        <w:t xml:space="preserve">actual </w:t>
      </w:r>
      <w:r w:rsidRPr="009747FB">
        <w:rPr>
          <w:rFonts w:eastAsiaTheme="minorHAnsi"/>
          <w:color w:val="000000"/>
          <w:lang w:val="en-US"/>
        </w:rPr>
        <w:t>harassment</w:t>
      </w:r>
      <w:r>
        <w:rPr>
          <w:rStyle w:val="FootnoteReference"/>
          <w:rFonts w:eastAsiaTheme="minorHAnsi"/>
          <w:color w:val="000000"/>
          <w:lang w:val="en-US"/>
        </w:rPr>
        <w:footnoteReference w:id="5"/>
      </w:r>
      <w:r w:rsidRPr="009747FB">
        <w:rPr>
          <w:rFonts w:eastAsiaTheme="minorHAnsi"/>
          <w:color w:val="000000"/>
          <w:lang w:val="en-US"/>
        </w:rPr>
        <w:t>.</w:t>
      </w:r>
      <w:r w:rsidR="00D04537">
        <w:rPr>
          <w:rFonts w:eastAsiaTheme="minorHAnsi"/>
          <w:color w:val="000000"/>
          <w:lang w:val="en-US"/>
        </w:rPr>
        <w:t xml:space="preserve"> R</w:t>
      </w:r>
      <w:r w:rsidRPr="009747FB">
        <w:rPr>
          <w:rFonts w:eastAsiaTheme="minorHAnsi"/>
          <w:color w:val="000000"/>
          <w:lang w:val="en-US"/>
        </w:rPr>
        <w:t>esource-disadvantage is positively associated with harassment, although weakly significant at the LSOA-level but significant at</w:t>
      </w:r>
      <w:r>
        <w:rPr>
          <w:rFonts w:eastAsiaTheme="minorHAnsi"/>
          <w:color w:val="000000"/>
          <w:lang w:val="en-US"/>
        </w:rPr>
        <w:t xml:space="preserve"> the p&lt;.05 level at</w:t>
      </w:r>
      <w:r w:rsidRPr="009747FB">
        <w:rPr>
          <w:rFonts w:eastAsiaTheme="minorHAnsi"/>
          <w:color w:val="000000"/>
          <w:lang w:val="en-US"/>
        </w:rPr>
        <w:t xml:space="preserve"> the MSOA-level</w:t>
      </w:r>
      <w:r w:rsidR="009E4359">
        <w:rPr>
          <w:rFonts w:eastAsiaTheme="minorHAnsi"/>
          <w:color w:val="000000"/>
          <w:lang w:val="en-US"/>
        </w:rPr>
        <w:t>, although non-significant</w:t>
      </w:r>
      <w:r w:rsidR="009E4359" w:rsidRPr="009747FB">
        <w:rPr>
          <w:rFonts w:eastAsiaTheme="minorHAnsi"/>
          <w:color w:val="000000"/>
          <w:lang w:val="en-US"/>
        </w:rPr>
        <w:t xml:space="preserve"> </w:t>
      </w:r>
      <w:r w:rsidRPr="009747FB">
        <w:rPr>
          <w:rFonts w:eastAsiaTheme="minorHAnsi"/>
          <w:color w:val="000000"/>
          <w:lang w:val="en-US"/>
        </w:rPr>
        <w:t>at the LA</w:t>
      </w:r>
      <w:r w:rsidR="00DD5045">
        <w:rPr>
          <w:rFonts w:eastAsiaTheme="minorHAnsi"/>
          <w:color w:val="000000"/>
          <w:lang w:val="en-US"/>
        </w:rPr>
        <w:t>-</w:t>
      </w:r>
      <w:r w:rsidRPr="009747FB">
        <w:rPr>
          <w:rFonts w:eastAsiaTheme="minorHAnsi"/>
          <w:color w:val="000000"/>
          <w:lang w:val="en-US"/>
        </w:rPr>
        <w:t xml:space="preserve">level. </w:t>
      </w:r>
      <w:r w:rsidR="009E4359">
        <w:rPr>
          <w:rFonts w:eastAsiaTheme="minorHAnsi"/>
          <w:color w:val="000000"/>
          <w:lang w:val="en-US"/>
        </w:rPr>
        <w:t>I</w:t>
      </w:r>
      <w:r w:rsidR="009E4359" w:rsidRPr="009747FB">
        <w:rPr>
          <w:rFonts w:eastAsiaTheme="minorHAnsi"/>
          <w:color w:val="000000"/>
          <w:lang w:val="en-US"/>
        </w:rPr>
        <w:t xml:space="preserve">ndividuals </w:t>
      </w:r>
      <w:r w:rsidRPr="009747FB">
        <w:rPr>
          <w:rFonts w:eastAsiaTheme="minorHAnsi"/>
          <w:color w:val="000000"/>
          <w:lang w:val="en-US"/>
        </w:rPr>
        <w:t xml:space="preserve">in areas with higher residential stability </w:t>
      </w:r>
      <w:r w:rsidR="009E4359">
        <w:rPr>
          <w:rFonts w:eastAsiaTheme="minorHAnsi"/>
          <w:color w:val="000000"/>
          <w:lang w:val="en-US"/>
        </w:rPr>
        <w:t xml:space="preserve">also </w:t>
      </w:r>
      <w:r w:rsidRPr="009747FB">
        <w:rPr>
          <w:rFonts w:eastAsiaTheme="minorHAnsi"/>
          <w:color w:val="000000"/>
          <w:lang w:val="en-US"/>
        </w:rPr>
        <w:t xml:space="preserve">report </w:t>
      </w:r>
      <w:r w:rsidR="009E4359">
        <w:rPr>
          <w:rFonts w:eastAsiaTheme="minorHAnsi"/>
          <w:color w:val="000000"/>
          <w:lang w:val="en-US"/>
        </w:rPr>
        <w:t>less</w:t>
      </w:r>
      <w:r w:rsidRPr="009747FB">
        <w:rPr>
          <w:rFonts w:eastAsiaTheme="minorHAnsi"/>
          <w:color w:val="000000"/>
          <w:lang w:val="en-US"/>
        </w:rPr>
        <w:t xml:space="preserve"> harassment (at LSOA-/MSOA-levels).  </w:t>
      </w:r>
    </w:p>
    <w:p w14:paraId="10C4BBC9" w14:textId="77777777" w:rsidR="00D440D0" w:rsidRPr="009747FB" w:rsidRDefault="00D440D0" w:rsidP="00D440D0">
      <w:pPr>
        <w:autoSpaceDE w:val="0"/>
        <w:autoSpaceDN w:val="0"/>
        <w:adjustRightInd w:val="0"/>
        <w:jc w:val="both"/>
        <w:rPr>
          <w:rFonts w:eastAsiaTheme="minorHAnsi"/>
          <w:color w:val="000000"/>
          <w:lang w:val="en-US"/>
        </w:rPr>
      </w:pPr>
    </w:p>
    <w:p w14:paraId="6664C8E9" w14:textId="02450080" w:rsidR="00D440D0" w:rsidRPr="009747FB" w:rsidRDefault="00D440D0" w:rsidP="00AF2696">
      <w:pPr>
        <w:autoSpaceDE w:val="0"/>
        <w:autoSpaceDN w:val="0"/>
        <w:adjustRightInd w:val="0"/>
        <w:jc w:val="both"/>
        <w:rPr>
          <w:rFonts w:eastAsiaTheme="minorHAnsi"/>
          <w:color w:val="000000"/>
          <w:lang w:val="en-US"/>
        </w:rPr>
      </w:pPr>
      <w:r w:rsidRPr="009747FB">
        <w:rPr>
          <w:rFonts w:eastAsiaTheme="minorHAnsi"/>
          <w:color w:val="000000"/>
          <w:lang w:val="en-US"/>
        </w:rPr>
        <w:t>To summarise</w:t>
      </w:r>
      <w:r>
        <w:rPr>
          <w:rFonts w:eastAsiaTheme="minorHAnsi"/>
          <w:color w:val="000000"/>
          <w:lang w:val="en-US"/>
        </w:rPr>
        <w:t xml:space="preserve"> </w:t>
      </w:r>
      <w:r w:rsidRPr="009747FB">
        <w:rPr>
          <w:rFonts w:eastAsiaTheme="minorHAnsi"/>
          <w:color w:val="000000"/>
          <w:lang w:val="en-US"/>
        </w:rPr>
        <w:t xml:space="preserve">saliency of geographic-scales for the </w:t>
      </w:r>
      <w:r w:rsidR="00BA126F">
        <w:rPr>
          <w:rFonts w:eastAsiaTheme="minorHAnsi"/>
          <w:color w:val="000000"/>
          <w:lang w:val="en-US"/>
        </w:rPr>
        <w:t xml:space="preserve">community </w:t>
      </w:r>
      <w:r w:rsidRPr="009747FB">
        <w:rPr>
          <w:rFonts w:eastAsiaTheme="minorHAnsi"/>
          <w:color w:val="000000"/>
          <w:lang w:val="en-US"/>
        </w:rPr>
        <w:t>ethnic</w:t>
      </w:r>
      <w:r w:rsidR="00BA126F">
        <w:rPr>
          <w:rFonts w:eastAsiaTheme="minorHAnsi"/>
          <w:color w:val="000000"/>
          <w:lang w:val="en-US"/>
        </w:rPr>
        <w:t>-</w:t>
      </w:r>
      <w:r w:rsidRPr="009747FB">
        <w:rPr>
          <w:rFonts w:eastAsiaTheme="minorHAnsi"/>
          <w:color w:val="000000"/>
          <w:lang w:val="en-US"/>
        </w:rPr>
        <w:t xml:space="preserve">structure effects, Figure 1 plots the coefficients for our three-key ethnic-structure variables across different area-levels. For percentage non-White, the effects become stronger at higher-levels of aggregation. However, for segregation, we observe a bell-curve relationship with weaker effects at the LSOA-level (significant) and LA-level (non-significant) but the strongest effects at the MSOA-level. </w:t>
      </w:r>
      <w:r w:rsidR="00BA126F">
        <w:rPr>
          <w:rFonts w:eastAsiaTheme="minorHAnsi"/>
          <w:color w:val="000000"/>
          <w:lang w:val="en-US"/>
        </w:rPr>
        <w:t>C</w:t>
      </w:r>
      <w:r w:rsidRPr="009747FB">
        <w:rPr>
          <w:rFonts w:eastAsiaTheme="minorHAnsi"/>
          <w:color w:val="000000"/>
          <w:lang w:val="en-US"/>
        </w:rPr>
        <w:t xml:space="preserve">onsistent effects </w:t>
      </w:r>
      <w:r w:rsidR="00BA126F">
        <w:rPr>
          <w:rFonts w:eastAsiaTheme="minorHAnsi"/>
          <w:color w:val="000000"/>
          <w:lang w:val="en-US"/>
        </w:rPr>
        <w:t xml:space="preserve">emerge for </w:t>
      </w:r>
      <w:r w:rsidRPr="009747FB">
        <w:rPr>
          <w:rFonts w:eastAsiaTheme="minorHAnsi"/>
          <w:color w:val="000000"/>
          <w:lang w:val="en-US"/>
        </w:rPr>
        <w:t>disadvantage and residential stability at the LSOA-, and especially MSOA-, levels</w:t>
      </w:r>
      <w:r w:rsidR="0033633D">
        <w:rPr>
          <w:rFonts w:eastAsiaTheme="minorHAnsi"/>
          <w:color w:val="000000"/>
          <w:lang w:val="en-US"/>
        </w:rPr>
        <w:t xml:space="preserve">. </w:t>
      </w:r>
      <w:r w:rsidR="00237E47">
        <w:rPr>
          <w:rFonts w:eastAsiaTheme="minorHAnsi"/>
          <w:color w:val="000000"/>
          <w:lang w:val="en-US"/>
        </w:rPr>
        <w:t>W</w:t>
      </w:r>
      <w:r w:rsidR="0033633D">
        <w:rPr>
          <w:rFonts w:eastAsiaTheme="minorHAnsi"/>
          <w:color w:val="000000"/>
          <w:lang w:val="en-US"/>
        </w:rPr>
        <w:t>e therefore find more statistically significant associations at the LSOA- and especially MSOA-level, suggesting more localised spatial</w:t>
      </w:r>
      <w:r w:rsidR="00BA126F">
        <w:rPr>
          <w:rFonts w:eastAsiaTheme="minorHAnsi"/>
          <w:color w:val="000000"/>
          <w:lang w:val="en-US"/>
        </w:rPr>
        <w:t>-</w:t>
      </w:r>
      <w:r w:rsidR="0033633D">
        <w:rPr>
          <w:rFonts w:eastAsiaTheme="minorHAnsi"/>
          <w:color w:val="000000"/>
          <w:lang w:val="en-US"/>
        </w:rPr>
        <w:t xml:space="preserve">scales matter more for processes of harassment. </w:t>
      </w:r>
      <w:r w:rsidR="00237E47">
        <w:rPr>
          <w:rFonts w:eastAsiaTheme="minorHAnsi"/>
          <w:color w:val="000000"/>
          <w:lang w:val="en-US"/>
        </w:rPr>
        <w:t>W</w:t>
      </w:r>
      <w:r w:rsidR="0033633D">
        <w:rPr>
          <w:rFonts w:eastAsiaTheme="minorHAnsi"/>
          <w:color w:val="000000"/>
          <w:lang w:val="en-US"/>
        </w:rPr>
        <w:t>e also tend to find somewhat stronger-effects at the MSOA-level. However, as Figure 1 demonstrates, the significant overlapping confidence intervals between LSOA-</w:t>
      </w:r>
      <w:r w:rsidR="00BA126F">
        <w:rPr>
          <w:rFonts w:eastAsiaTheme="minorHAnsi"/>
          <w:color w:val="000000"/>
          <w:lang w:val="en-US"/>
        </w:rPr>
        <w:t>/</w:t>
      </w:r>
      <w:r w:rsidR="0033633D">
        <w:rPr>
          <w:rFonts w:eastAsiaTheme="minorHAnsi"/>
          <w:color w:val="000000"/>
          <w:lang w:val="en-US"/>
        </w:rPr>
        <w:t xml:space="preserve">MSOA-level models </w:t>
      </w:r>
      <w:r w:rsidR="00D821AB">
        <w:rPr>
          <w:rFonts w:eastAsiaTheme="minorHAnsi"/>
          <w:color w:val="000000"/>
          <w:lang w:val="en-US"/>
        </w:rPr>
        <w:t>suggest</w:t>
      </w:r>
      <w:r w:rsidR="0033633D">
        <w:rPr>
          <w:rFonts w:eastAsiaTheme="minorHAnsi"/>
          <w:color w:val="000000"/>
          <w:lang w:val="en-US"/>
        </w:rPr>
        <w:t xml:space="preserve"> these differences are not significant.</w:t>
      </w:r>
      <w:r w:rsidR="00AF2696" w:rsidRPr="009747FB" w:rsidDel="00AF2696">
        <w:rPr>
          <w:rFonts w:eastAsiaTheme="minorHAnsi"/>
          <w:color w:val="000000"/>
          <w:lang w:val="en-US"/>
        </w:rPr>
        <w:t xml:space="preserve"> </w:t>
      </w:r>
    </w:p>
    <w:p w14:paraId="437C8A01" w14:textId="77777777" w:rsidR="00D440D0" w:rsidRPr="009747FB" w:rsidRDefault="00D440D0" w:rsidP="00D440D0">
      <w:pPr>
        <w:autoSpaceDE w:val="0"/>
        <w:autoSpaceDN w:val="0"/>
        <w:adjustRightInd w:val="0"/>
        <w:jc w:val="both"/>
        <w:rPr>
          <w:rFonts w:eastAsiaTheme="minorHAnsi"/>
          <w:color w:val="000000"/>
          <w:lang w:val="en-US"/>
        </w:rPr>
      </w:pPr>
    </w:p>
    <w:p w14:paraId="1BC72FC4" w14:textId="77777777" w:rsidR="00D440D0" w:rsidRPr="00BD3E4B" w:rsidRDefault="00D440D0" w:rsidP="00D440D0">
      <w:pPr>
        <w:autoSpaceDE w:val="0"/>
        <w:autoSpaceDN w:val="0"/>
        <w:adjustRightInd w:val="0"/>
        <w:jc w:val="center"/>
        <w:rPr>
          <w:rFonts w:eastAsiaTheme="minorHAnsi"/>
          <w:bCs/>
          <w:color w:val="000000"/>
          <w:lang w:val="en-US"/>
        </w:rPr>
      </w:pPr>
      <w:r w:rsidRPr="00BD3E4B">
        <w:rPr>
          <w:rFonts w:eastAsiaTheme="minorHAnsi"/>
          <w:bCs/>
          <w:color w:val="000000"/>
          <w:lang w:val="en-US"/>
        </w:rPr>
        <w:t>[Figure 1]</w:t>
      </w:r>
    </w:p>
    <w:p w14:paraId="43803F28" w14:textId="39D66001" w:rsidR="00D440D0" w:rsidRDefault="00D440D0" w:rsidP="00D440D0">
      <w:pPr>
        <w:autoSpaceDE w:val="0"/>
        <w:autoSpaceDN w:val="0"/>
        <w:adjustRightInd w:val="0"/>
        <w:jc w:val="both"/>
        <w:rPr>
          <w:rFonts w:eastAsiaTheme="minorHAnsi"/>
          <w:color w:val="000000"/>
          <w:lang w:val="en-US"/>
        </w:rPr>
      </w:pPr>
    </w:p>
    <w:p w14:paraId="702DEBD0" w14:textId="77777777" w:rsidR="000C3D0D" w:rsidRPr="009747FB" w:rsidRDefault="000C3D0D" w:rsidP="00D440D0">
      <w:pPr>
        <w:autoSpaceDE w:val="0"/>
        <w:autoSpaceDN w:val="0"/>
        <w:adjustRightInd w:val="0"/>
        <w:jc w:val="both"/>
        <w:rPr>
          <w:rFonts w:eastAsiaTheme="minorHAnsi"/>
          <w:color w:val="000000"/>
          <w:lang w:val="en-US"/>
        </w:rPr>
      </w:pPr>
    </w:p>
    <w:p w14:paraId="2A03A9EA" w14:textId="013BF1AA" w:rsidR="00D440D0" w:rsidRPr="009747FB" w:rsidRDefault="00D440D0" w:rsidP="00D440D0">
      <w:pPr>
        <w:autoSpaceDE w:val="0"/>
        <w:autoSpaceDN w:val="0"/>
        <w:adjustRightInd w:val="0"/>
        <w:jc w:val="both"/>
        <w:rPr>
          <w:rFonts w:eastAsiaTheme="minorHAnsi"/>
          <w:color w:val="000000"/>
          <w:u w:val="single"/>
          <w:lang w:val="en-US"/>
        </w:rPr>
      </w:pPr>
      <w:r w:rsidRPr="009747FB">
        <w:rPr>
          <w:rFonts w:eastAsiaTheme="minorHAnsi"/>
          <w:color w:val="000000"/>
          <w:u w:val="single"/>
          <w:lang w:val="en-US"/>
        </w:rPr>
        <w:t xml:space="preserve">4.2 The community-level drivers of </w:t>
      </w:r>
      <w:r>
        <w:rPr>
          <w:rFonts w:eastAsiaTheme="minorHAnsi"/>
          <w:i/>
          <w:color w:val="000000"/>
          <w:u w:val="single"/>
          <w:lang w:val="en-US"/>
        </w:rPr>
        <w:t>fear of</w:t>
      </w:r>
      <w:r w:rsidRPr="009747FB">
        <w:rPr>
          <w:rFonts w:eastAsiaTheme="minorHAnsi"/>
          <w:color w:val="000000"/>
          <w:u w:val="single"/>
          <w:lang w:val="en-US"/>
        </w:rPr>
        <w:t xml:space="preserve"> harassment and mediating role of </w:t>
      </w:r>
      <w:r w:rsidRPr="009747FB">
        <w:rPr>
          <w:rFonts w:eastAsiaTheme="minorHAnsi"/>
          <w:i/>
          <w:color w:val="000000"/>
          <w:u w:val="single"/>
          <w:lang w:val="en-US"/>
        </w:rPr>
        <w:t xml:space="preserve">actual </w:t>
      </w:r>
      <w:r w:rsidRPr="009747FB">
        <w:rPr>
          <w:rFonts w:eastAsiaTheme="minorHAnsi"/>
          <w:color w:val="000000"/>
          <w:u w:val="single"/>
          <w:lang w:val="en-US"/>
        </w:rPr>
        <w:t>harassment</w:t>
      </w:r>
      <w:r w:rsidR="00C82B80">
        <w:rPr>
          <w:rFonts w:eastAsiaTheme="minorHAnsi"/>
          <w:color w:val="000000"/>
          <w:u w:val="single"/>
          <w:lang w:val="en-US"/>
        </w:rPr>
        <w:t xml:space="preserve"> </w:t>
      </w:r>
    </w:p>
    <w:p w14:paraId="699A3B50" w14:textId="77777777" w:rsidR="00D440D0" w:rsidRPr="009747FB" w:rsidRDefault="00D440D0" w:rsidP="00D440D0">
      <w:pPr>
        <w:autoSpaceDE w:val="0"/>
        <w:autoSpaceDN w:val="0"/>
        <w:adjustRightInd w:val="0"/>
        <w:jc w:val="both"/>
      </w:pPr>
    </w:p>
    <w:p w14:paraId="5CE26CF0" w14:textId="5A78C428" w:rsidR="00D440D0" w:rsidRPr="009747FB" w:rsidRDefault="00D440D0" w:rsidP="00D440D0">
      <w:pPr>
        <w:autoSpaceDE w:val="0"/>
        <w:autoSpaceDN w:val="0"/>
        <w:adjustRightInd w:val="0"/>
        <w:jc w:val="both"/>
        <w:rPr>
          <w:rFonts w:eastAsiaTheme="minorHAnsi"/>
          <w:color w:val="000000"/>
          <w:lang w:val="en-US"/>
        </w:rPr>
      </w:pPr>
      <w:r>
        <w:t>W</w:t>
      </w:r>
      <w:r w:rsidRPr="009747FB">
        <w:t xml:space="preserve">e </w:t>
      </w:r>
      <w:r w:rsidR="0058798B">
        <w:t>posit</w:t>
      </w:r>
      <w:r w:rsidR="0058798B" w:rsidRPr="009747FB">
        <w:t xml:space="preserve"> </w:t>
      </w:r>
      <w:r w:rsidRPr="009747FB">
        <w:t>the same community characteristics predict</w:t>
      </w:r>
      <w:r w:rsidR="0058798B">
        <w:t>ing</w:t>
      </w:r>
      <w:r w:rsidRPr="009747FB">
        <w:t xml:space="preserve"> actual harassment might also shape minorities’ </w:t>
      </w:r>
      <w:r>
        <w:rPr>
          <w:rFonts w:eastAsiaTheme="minorHAnsi"/>
          <w:color w:val="000000"/>
          <w:lang w:val="en-US"/>
        </w:rPr>
        <w:t>fear of</w:t>
      </w:r>
      <w:r w:rsidRPr="009747FB">
        <w:rPr>
          <w:rFonts w:eastAsiaTheme="minorHAnsi"/>
          <w:color w:val="000000"/>
          <w:lang w:val="en-US"/>
        </w:rPr>
        <w:t xml:space="preserve"> harassment.</w:t>
      </w:r>
      <w:r w:rsidRPr="009747FB">
        <w:t xml:space="preserve"> Table </w:t>
      </w:r>
      <w:r w:rsidR="00242E27">
        <w:t>3</w:t>
      </w:r>
      <w:r w:rsidRPr="009747FB">
        <w:t xml:space="preserve"> examines the relationship between our key community-level variables and frequencies of </w:t>
      </w:r>
      <w:r>
        <w:t xml:space="preserve">fear of </w:t>
      </w:r>
      <w:r w:rsidRPr="009747FB">
        <w:t xml:space="preserve">harassment to test this idea. Models 1, 3 and 5 (Table </w:t>
      </w:r>
      <w:r w:rsidR="00242E27">
        <w:t>3</w:t>
      </w:r>
      <w:r w:rsidRPr="009747FB">
        <w:t xml:space="preserve">) examine the overall association of our key community-level predictors and </w:t>
      </w:r>
      <w:r>
        <w:t>fear of</w:t>
      </w:r>
      <w:r w:rsidRPr="009747FB">
        <w:t xml:space="preserve"> harassment at the LSOA-, MSOA- and LA-level, respectively. We generally observe similar findings as those reported for actual harassment. </w:t>
      </w:r>
      <w:r w:rsidR="0058798B">
        <w:t>M</w:t>
      </w:r>
      <w:r w:rsidR="0058798B" w:rsidRPr="009747FB">
        <w:t xml:space="preserve">inorities </w:t>
      </w:r>
      <w:r w:rsidRPr="009747FB">
        <w:t xml:space="preserve">are more likely to report </w:t>
      </w:r>
      <w:r>
        <w:t>fear of</w:t>
      </w:r>
      <w:r w:rsidRPr="009747FB">
        <w:t xml:space="preserve"> harassment in areas with a smaller share of non-whites, higher segregation, and higher </w:t>
      </w:r>
      <w:r w:rsidR="00B8742B">
        <w:t>resource</w:t>
      </w:r>
      <w:r w:rsidRPr="009747FB">
        <w:t xml:space="preserve"> disadvantage</w:t>
      </w:r>
      <w:r w:rsidR="00B8742B">
        <w:t xml:space="preserve">. </w:t>
      </w:r>
      <w:r w:rsidRPr="009747FB">
        <w:t xml:space="preserve">In addition, a </w:t>
      </w:r>
      <w:r w:rsidR="0058798B">
        <w:t>larger</w:t>
      </w:r>
      <w:r w:rsidRPr="009747FB">
        <w:t xml:space="preserve"> recent increase in the percent non-white also predicts more </w:t>
      </w:r>
      <w:r>
        <w:t>fear of</w:t>
      </w:r>
      <w:r w:rsidRPr="009747FB">
        <w:t xml:space="preserve"> harassment (at least at the MSOA-level). However, residential stability has no association with </w:t>
      </w:r>
      <w:r>
        <w:t>fear of</w:t>
      </w:r>
      <w:r w:rsidRPr="009747FB">
        <w:t xml:space="preserve"> harassment. </w:t>
      </w:r>
      <w:r w:rsidRPr="009747FB">
        <w:rPr>
          <w:rFonts w:eastAsiaTheme="minorHAnsi"/>
          <w:color w:val="000000"/>
          <w:lang w:val="en-US"/>
        </w:rPr>
        <w:t xml:space="preserve">We once more plot the coefficients for our </w:t>
      </w:r>
      <w:r>
        <w:rPr>
          <w:rFonts w:eastAsiaTheme="minorHAnsi"/>
          <w:color w:val="000000"/>
          <w:lang w:val="en-US"/>
        </w:rPr>
        <w:t xml:space="preserve">community </w:t>
      </w:r>
      <w:r w:rsidRPr="009747FB">
        <w:rPr>
          <w:rFonts w:eastAsiaTheme="minorHAnsi"/>
          <w:color w:val="000000"/>
          <w:lang w:val="en-US"/>
        </w:rPr>
        <w:t xml:space="preserve">ethnic structure measures on </w:t>
      </w:r>
      <w:r>
        <w:rPr>
          <w:rFonts w:eastAsiaTheme="minorHAnsi"/>
          <w:color w:val="000000"/>
          <w:lang w:val="en-US"/>
        </w:rPr>
        <w:t>fear of</w:t>
      </w:r>
      <w:r w:rsidRPr="009747FB">
        <w:rPr>
          <w:rFonts w:eastAsiaTheme="minorHAnsi"/>
          <w:color w:val="000000"/>
          <w:lang w:val="en-US"/>
        </w:rPr>
        <w:t xml:space="preserve"> harassment across geographic-scales (Figure 2). The percentage of non-white in an area again appears most salient at larger geographical scales. Nevertheless, LSOA- and MSOA-levels </w:t>
      </w:r>
      <w:r>
        <w:rPr>
          <w:rFonts w:eastAsiaTheme="minorHAnsi"/>
          <w:color w:val="000000"/>
          <w:lang w:val="en-US"/>
        </w:rPr>
        <w:t xml:space="preserve">reveal more </w:t>
      </w:r>
      <w:r w:rsidRPr="009747FB">
        <w:rPr>
          <w:rFonts w:eastAsiaTheme="minorHAnsi"/>
          <w:color w:val="000000"/>
          <w:lang w:val="en-US"/>
        </w:rPr>
        <w:t xml:space="preserve">consistent effects for segregation, ethnic change, and disadvantage. </w:t>
      </w:r>
    </w:p>
    <w:p w14:paraId="757A1D35" w14:textId="77777777" w:rsidR="00D440D0" w:rsidRPr="009747FB" w:rsidRDefault="00D440D0" w:rsidP="00D440D0">
      <w:pPr>
        <w:autoSpaceDE w:val="0"/>
        <w:autoSpaceDN w:val="0"/>
        <w:adjustRightInd w:val="0"/>
        <w:jc w:val="both"/>
        <w:rPr>
          <w:rFonts w:eastAsiaTheme="minorHAnsi"/>
          <w:color w:val="000000"/>
          <w:lang w:val="en-US"/>
        </w:rPr>
      </w:pPr>
    </w:p>
    <w:p w14:paraId="68BF7B47" w14:textId="7CFF1A2F" w:rsidR="00D440D0" w:rsidRPr="00873704" w:rsidRDefault="00D440D0" w:rsidP="00D440D0">
      <w:pPr>
        <w:autoSpaceDE w:val="0"/>
        <w:autoSpaceDN w:val="0"/>
        <w:adjustRightInd w:val="0"/>
        <w:jc w:val="both"/>
        <w:rPr>
          <w:rFonts w:eastAsiaTheme="minorHAnsi"/>
          <w:color w:val="000000"/>
          <w:lang w:val="en-US"/>
        </w:rPr>
      </w:pPr>
      <w:r w:rsidRPr="009747FB">
        <w:rPr>
          <w:rFonts w:eastAsiaTheme="minorHAnsi"/>
          <w:color w:val="000000"/>
          <w:lang w:val="en-US"/>
        </w:rPr>
        <w:t xml:space="preserve">Having established that </w:t>
      </w:r>
      <w:r>
        <w:rPr>
          <w:rFonts w:eastAsiaTheme="minorHAnsi"/>
          <w:color w:val="000000"/>
          <w:lang w:val="en-US"/>
        </w:rPr>
        <w:t xml:space="preserve">several of </w:t>
      </w:r>
      <w:r w:rsidRPr="009747FB">
        <w:rPr>
          <w:rFonts w:eastAsiaTheme="minorHAnsi"/>
          <w:color w:val="000000"/>
          <w:lang w:val="en-US"/>
        </w:rPr>
        <w:t xml:space="preserve">the same community-level characteristics predicting actual harassment appear important for </w:t>
      </w:r>
      <w:r>
        <w:rPr>
          <w:rFonts w:eastAsiaTheme="minorHAnsi"/>
          <w:color w:val="000000"/>
          <w:lang w:val="en-US"/>
        </w:rPr>
        <w:t>fear of</w:t>
      </w:r>
      <w:r w:rsidRPr="009747FB">
        <w:rPr>
          <w:rFonts w:eastAsiaTheme="minorHAnsi"/>
          <w:color w:val="000000"/>
          <w:lang w:val="en-US"/>
        </w:rPr>
        <w:t xml:space="preserve"> harassment, we explore </w:t>
      </w:r>
      <w:r w:rsidR="000C3D0D">
        <w:rPr>
          <w:rFonts w:eastAsiaTheme="minorHAnsi"/>
          <w:color w:val="000000"/>
          <w:lang w:val="en-US"/>
        </w:rPr>
        <w:t>a</w:t>
      </w:r>
      <w:r w:rsidR="000C3D0D" w:rsidRPr="009747FB">
        <w:rPr>
          <w:rFonts w:eastAsiaTheme="minorHAnsi"/>
          <w:color w:val="000000"/>
          <w:lang w:val="en-US"/>
        </w:rPr>
        <w:t xml:space="preserve"> </w:t>
      </w:r>
      <w:r w:rsidRPr="009747FB">
        <w:rPr>
          <w:rFonts w:eastAsiaTheme="minorHAnsi"/>
          <w:color w:val="000000"/>
          <w:lang w:val="en-US"/>
        </w:rPr>
        <w:t xml:space="preserve">possible explanation. </w:t>
      </w:r>
      <w:r w:rsidR="00873704">
        <w:rPr>
          <w:rFonts w:eastAsiaTheme="minorHAnsi"/>
          <w:color w:val="000000"/>
          <w:lang w:val="en-US"/>
        </w:rPr>
        <w:t>O</w:t>
      </w:r>
      <w:r w:rsidRPr="009747FB">
        <w:rPr>
          <w:rFonts w:eastAsiaTheme="minorHAnsi"/>
          <w:color w:val="000000"/>
          <w:lang w:val="en-US"/>
        </w:rPr>
        <w:t>ne reason is that actual experiences of harassment may</w:t>
      </w:r>
      <w:r w:rsidR="00873704">
        <w:rPr>
          <w:rFonts w:eastAsiaTheme="minorHAnsi"/>
          <w:color w:val="000000"/>
          <w:lang w:val="en-US"/>
        </w:rPr>
        <w:t xml:space="preserve"> </w:t>
      </w:r>
      <w:r>
        <w:rPr>
          <w:rFonts w:eastAsiaTheme="minorHAnsi"/>
          <w:color w:val="000000"/>
          <w:lang w:val="en-US"/>
        </w:rPr>
        <w:t>generate greater fear of</w:t>
      </w:r>
      <w:r w:rsidRPr="009747FB">
        <w:rPr>
          <w:rFonts w:eastAsiaTheme="minorHAnsi"/>
          <w:color w:val="000000"/>
          <w:lang w:val="en-US"/>
        </w:rPr>
        <w:t xml:space="preserve"> harassment, both </w:t>
      </w:r>
      <w:r>
        <w:rPr>
          <w:rFonts w:eastAsiaTheme="minorHAnsi"/>
          <w:color w:val="000000"/>
          <w:lang w:val="en-US"/>
        </w:rPr>
        <w:t>by increasing fear among</w:t>
      </w:r>
      <w:r w:rsidRPr="009747FB">
        <w:rPr>
          <w:rFonts w:eastAsiaTheme="minorHAnsi"/>
          <w:color w:val="000000"/>
          <w:lang w:val="en-US"/>
        </w:rPr>
        <w:t xml:space="preserve"> victim</w:t>
      </w:r>
      <w:r>
        <w:rPr>
          <w:rFonts w:eastAsiaTheme="minorHAnsi"/>
          <w:color w:val="000000"/>
          <w:lang w:val="en-US"/>
        </w:rPr>
        <w:t>s of harassment</w:t>
      </w:r>
      <w:r w:rsidRPr="009747FB">
        <w:rPr>
          <w:rFonts w:eastAsiaTheme="minorHAnsi"/>
          <w:color w:val="000000"/>
          <w:lang w:val="en-US"/>
        </w:rPr>
        <w:t xml:space="preserve"> but also for close social contacts of the victim who did not experience harassment themselves. To test this, Models 2, 4 and 6 (Table </w:t>
      </w:r>
      <w:r>
        <w:rPr>
          <w:rFonts w:eastAsiaTheme="minorHAnsi"/>
          <w:color w:val="000000"/>
          <w:lang w:val="en-US"/>
        </w:rPr>
        <w:t>3</w:t>
      </w:r>
      <w:r w:rsidRPr="009747FB">
        <w:rPr>
          <w:rFonts w:eastAsiaTheme="minorHAnsi"/>
          <w:color w:val="000000"/>
          <w:lang w:val="en-US"/>
        </w:rPr>
        <w:t>) add in our categorical measure of actual experiences of harassment</w:t>
      </w:r>
      <w:r w:rsidR="00873704">
        <w:rPr>
          <w:rFonts w:eastAsiaTheme="minorHAnsi"/>
          <w:color w:val="000000"/>
          <w:lang w:val="en-US"/>
        </w:rPr>
        <w:t xml:space="preserve">, </w:t>
      </w:r>
      <w:r>
        <w:rPr>
          <w:rFonts w:eastAsiaTheme="minorHAnsi"/>
          <w:color w:val="000000"/>
          <w:lang w:val="en-US"/>
        </w:rPr>
        <w:t>which</w:t>
      </w:r>
      <w:r w:rsidRPr="009747FB">
        <w:rPr>
          <w:rFonts w:eastAsiaTheme="minorHAnsi"/>
          <w:color w:val="000000"/>
          <w:lang w:val="en-US"/>
        </w:rPr>
        <w:t xml:space="preserve"> captur</w:t>
      </w:r>
      <w:r>
        <w:rPr>
          <w:rFonts w:eastAsiaTheme="minorHAnsi"/>
          <w:color w:val="000000"/>
          <w:lang w:val="en-US"/>
        </w:rPr>
        <w:t>es</w:t>
      </w:r>
      <w:r w:rsidRPr="009747FB">
        <w:rPr>
          <w:rFonts w:eastAsiaTheme="minorHAnsi"/>
          <w:color w:val="000000"/>
          <w:lang w:val="en-US"/>
        </w:rPr>
        <w:t xml:space="preserve"> whether</w:t>
      </w:r>
      <w:r>
        <w:rPr>
          <w:rFonts w:eastAsiaTheme="minorHAnsi"/>
          <w:color w:val="000000"/>
          <w:lang w:val="en-US"/>
        </w:rPr>
        <w:t>:</w:t>
      </w:r>
      <w:r w:rsidRPr="009747FB">
        <w:rPr>
          <w:rFonts w:eastAsiaTheme="minorHAnsi"/>
          <w:color w:val="000000"/>
          <w:lang w:val="en-US"/>
        </w:rPr>
        <w:t xml:space="preserve"> an individual personally experienced harassment</w:t>
      </w:r>
      <w:r w:rsidR="007C3A8E">
        <w:rPr>
          <w:rFonts w:eastAsiaTheme="minorHAnsi"/>
          <w:color w:val="000000"/>
          <w:lang w:val="en-US"/>
        </w:rPr>
        <w:t xml:space="preserve"> and lives in a household where members also did</w:t>
      </w:r>
      <w:r>
        <w:rPr>
          <w:rFonts w:eastAsiaTheme="minorHAnsi"/>
          <w:color w:val="000000"/>
          <w:lang w:val="en-US"/>
        </w:rPr>
        <w:t>;</w:t>
      </w:r>
      <w:r w:rsidRPr="009747FB">
        <w:rPr>
          <w:rFonts w:eastAsiaTheme="minorHAnsi"/>
          <w:color w:val="000000"/>
          <w:lang w:val="en-US"/>
        </w:rPr>
        <w:t xml:space="preserve"> </w:t>
      </w:r>
      <w:r w:rsidR="007C3A8E">
        <w:rPr>
          <w:rFonts w:eastAsiaTheme="minorHAnsi"/>
          <w:color w:val="000000"/>
          <w:lang w:val="en-US"/>
        </w:rPr>
        <w:t xml:space="preserve"> whether an individual personally experienced harassment but members of their household did not; </w:t>
      </w:r>
      <w:r w:rsidRPr="009747FB">
        <w:rPr>
          <w:rFonts w:eastAsiaTheme="minorHAnsi"/>
          <w:color w:val="000000"/>
          <w:lang w:val="en-US"/>
        </w:rPr>
        <w:t>whether they did not experience harassment but live in a household with someone who did</w:t>
      </w:r>
      <w:r>
        <w:rPr>
          <w:rFonts w:eastAsiaTheme="minorHAnsi"/>
          <w:color w:val="000000"/>
          <w:lang w:val="en-US"/>
        </w:rPr>
        <w:t>;</w:t>
      </w:r>
      <w:r w:rsidRPr="009747FB">
        <w:rPr>
          <w:rFonts w:eastAsiaTheme="minorHAnsi"/>
          <w:color w:val="000000"/>
          <w:lang w:val="en-US"/>
        </w:rPr>
        <w:t xml:space="preserve"> or</w:t>
      </w:r>
      <w:r>
        <w:rPr>
          <w:rFonts w:eastAsiaTheme="minorHAnsi"/>
          <w:color w:val="000000"/>
          <w:lang w:val="en-US"/>
        </w:rPr>
        <w:t>,</w:t>
      </w:r>
      <w:r w:rsidRPr="009747FB">
        <w:rPr>
          <w:rFonts w:eastAsiaTheme="minorHAnsi"/>
          <w:color w:val="000000"/>
          <w:lang w:val="en-US"/>
        </w:rPr>
        <w:t xml:space="preserve"> whether they have no direct or indirect experiences of harassment (omitted baseline). Firstly,</w:t>
      </w:r>
      <w:r>
        <w:rPr>
          <w:rFonts w:eastAsiaTheme="minorHAnsi"/>
          <w:color w:val="000000"/>
          <w:lang w:val="en-US"/>
        </w:rPr>
        <w:t xml:space="preserve"> </w:t>
      </w:r>
      <w:r w:rsidRPr="009747FB">
        <w:rPr>
          <w:rFonts w:eastAsiaTheme="minorHAnsi"/>
          <w:color w:val="000000"/>
          <w:lang w:val="en-US"/>
        </w:rPr>
        <w:t xml:space="preserve">personal experiences of harassment are </w:t>
      </w:r>
      <w:r w:rsidR="000C3D0D">
        <w:rPr>
          <w:rFonts w:eastAsiaTheme="minorHAnsi"/>
          <w:color w:val="000000"/>
          <w:lang w:val="en-US"/>
        </w:rPr>
        <w:t xml:space="preserve">the </w:t>
      </w:r>
      <w:r w:rsidRPr="009747FB">
        <w:rPr>
          <w:rFonts w:eastAsiaTheme="minorHAnsi"/>
          <w:color w:val="000000"/>
          <w:lang w:val="en-US"/>
        </w:rPr>
        <w:t>strong</w:t>
      </w:r>
      <w:r w:rsidR="000C3D0D">
        <w:rPr>
          <w:rFonts w:eastAsiaTheme="minorHAnsi"/>
          <w:color w:val="000000"/>
          <w:lang w:val="en-US"/>
        </w:rPr>
        <w:t>est</w:t>
      </w:r>
      <w:r w:rsidRPr="009747FB">
        <w:rPr>
          <w:rFonts w:eastAsiaTheme="minorHAnsi"/>
          <w:color w:val="000000"/>
          <w:lang w:val="en-US"/>
        </w:rPr>
        <w:t xml:space="preserve"> predictors of </w:t>
      </w:r>
      <w:r>
        <w:rPr>
          <w:rFonts w:eastAsiaTheme="minorHAnsi"/>
          <w:color w:val="000000"/>
          <w:lang w:val="en-US"/>
        </w:rPr>
        <w:t>fear of</w:t>
      </w:r>
      <w:r w:rsidRPr="009747FB">
        <w:rPr>
          <w:rFonts w:eastAsiaTheme="minorHAnsi"/>
          <w:color w:val="000000"/>
          <w:lang w:val="en-US"/>
        </w:rPr>
        <w:t xml:space="preserve"> harassment</w:t>
      </w:r>
      <w:r w:rsidR="000C3D0D">
        <w:rPr>
          <w:rFonts w:eastAsiaTheme="minorHAnsi"/>
          <w:color w:val="000000"/>
          <w:lang w:val="en-US"/>
        </w:rPr>
        <w:t>. However, individuals who have no personal experience but have a household member who has experienced harassment also report greater fear</w:t>
      </w:r>
      <w:r w:rsidRPr="009747FB">
        <w:rPr>
          <w:rFonts w:eastAsiaTheme="minorHAnsi"/>
          <w:color w:val="000000"/>
          <w:lang w:val="en-US"/>
        </w:rPr>
        <w:t xml:space="preserve">. Secondly, on adding in actual experiences of harassment, the effect of most predictors of </w:t>
      </w:r>
      <w:r>
        <w:rPr>
          <w:rFonts w:eastAsiaTheme="minorHAnsi"/>
          <w:color w:val="000000"/>
          <w:lang w:val="en-US"/>
        </w:rPr>
        <w:t>fear of</w:t>
      </w:r>
      <w:r w:rsidRPr="009747FB">
        <w:rPr>
          <w:rFonts w:eastAsiaTheme="minorHAnsi"/>
          <w:color w:val="000000"/>
          <w:lang w:val="en-US"/>
        </w:rPr>
        <w:t xml:space="preserve"> harassment is substantially reduced (although often remaining significant). </w:t>
      </w:r>
      <w:r w:rsidR="007E6DB6">
        <w:rPr>
          <w:rFonts w:eastAsiaTheme="minorHAnsi"/>
          <w:color w:val="000000"/>
          <w:lang w:val="en-US"/>
        </w:rPr>
        <w:t>T</w:t>
      </w:r>
      <w:r w:rsidRPr="009747FB">
        <w:rPr>
          <w:rFonts w:eastAsiaTheme="minorHAnsi"/>
          <w:color w:val="000000"/>
          <w:lang w:val="en-US"/>
        </w:rPr>
        <w:t>hese results suggest that both direct and indirect experiences of actual harassment contribute to</w:t>
      </w:r>
      <w:r>
        <w:rPr>
          <w:rFonts w:eastAsiaTheme="minorHAnsi"/>
          <w:color w:val="000000"/>
          <w:lang w:val="en-US"/>
        </w:rPr>
        <w:t xml:space="preserve"> individuals’</w:t>
      </w:r>
      <w:r w:rsidRPr="009747FB">
        <w:rPr>
          <w:rFonts w:eastAsiaTheme="minorHAnsi"/>
          <w:color w:val="000000"/>
          <w:lang w:val="en-US"/>
        </w:rPr>
        <w:t xml:space="preserve"> </w:t>
      </w:r>
      <w:r>
        <w:rPr>
          <w:rFonts w:eastAsiaTheme="minorHAnsi"/>
          <w:color w:val="000000"/>
          <w:lang w:val="en-US"/>
        </w:rPr>
        <w:t>fear of</w:t>
      </w:r>
      <w:r w:rsidRPr="009747FB">
        <w:rPr>
          <w:rFonts w:eastAsiaTheme="minorHAnsi"/>
          <w:color w:val="000000"/>
          <w:lang w:val="en-US"/>
        </w:rPr>
        <w:t xml:space="preserve"> harassment</w:t>
      </w:r>
      <w:r w:rsidR="007E6DB6">
        <w:rPr>
          <w:rFonts w:eastAsiaTheme="minorHAnsi"/>
          <w:color w:val="000000"/>
          <w:lang w:val="en-US"/>
        </w:rPr>
        <w:t>, and</w:t>
      </w:r>
      <w:r w:rsidR="007E6DB6" w:rsidRPr="009747FB">
        <w:rPr>
          <w:rFonts w:eastAsiaTheme="minorHAnsi"/>
          <w:color w:val="000000"/>
          <w:lang w:val="en-US"/>
        </w:rPr>
        <w:t xml:space="preserve"> </w:t>
      </w:r>
      <w:r w:rsidR="007E6DB6">
        <w:rPr>
          <w:rFonts w:eastAsiaTheme="minorHAnsi"/>
          <w:color w:val="000000"/>
          <w:lang w:val="en-US"/>
        </w:rPr>
        <w:t>a</w:t>
      </w:r>
      <w:r w:rsidR="007E6DB6" w:rsidRPr="009747FB">
        <w:rPr>
          <w:rFonts w:eastAsiaTheme="minorHAnsi"/>
          <w:color w:val="000000"/>
          <w:lang w:val="en-US"/>
        </w:rPr>
        <w:t xml:space="preserve"> </w:t>
      </w:r>
      <w:r w:rsidRPr="009747FB">
        <w:rPr>
          <w:rFonts w:eastAsiaTheme="minorHAnsi"/>
          <w:color w:val="000000"/>
          <w:lang w:val="en-US"/>
        </w:rPr>
        <w:t xml:space="preserve">significant portion of the community-level patterns of </w:t>
      </w:r>
      <w:r>
        <w:rPr>
          <w:rFonts w:eastAsiaTheme="minorHAnsi"/>
          <w:color w:val="000000"/>
          <w:lang w:val="en-US"/>
        </w:rPr>
        <w:t>fear of</w:t>
      </w:r>
      <w:r w:rsidRPr="009747FB">
        <w:rPr>
          <w:rFonts w:eastAsiaTheme="minorHAnsi"/>
          <w:color w:val="000000"/>
          <w:lang w:val="en-US"/>
        </w:rPr>
        <w:t xml:space="preserve"> harassment may</w:t>
      </w:r>
      <w:r w:rsidR="007E6DB6">
        <w:rPr>
          <w:rFonts w:eastAsiaTheme="minorHAnsi"/>
          <w:color w:val="000000"/>
          <w:lang w:val="en-US"/>
        </w:rPr>
        <w:t xml:space="preserve"> </w:t>
      </w:r>
      <w:r w:rsidRPr="009747FB">
        <w:rPr>
          <w:rFonts w:eastAsiaTheme="minorHAnsi"/>
          <w:color w:val="000000"/>
          <w:lang w:val="en-US"/>
        </w:rPr>
        <w:t xml:space="preserve">come through how communities </w:t>
      </w:r>
      <w:r>
        <w:rPr>
          <w:rFonts w:eastAsiaTheme="minorHAnsi"/>
          <w:color w:val="000000"/>
          <w:lang w:val="en-US"/>
        </w:rPr>
        <w:t xml:space="preserve">affect direct and indirect </w:t>
      </w:r>
      <w:r w:rsidRPr="009747FB">
        <w:rPr>
          <w:rFonts w:eastAsiaTheme="minorHAnsi"/>
          <w:color w:val="000000"/>
          <w:lang w:val="en-US"/>
        </w:rPr>
        <w:t>actual harassment</w:t>
      </w:r>
      <w:r>
        <w:rPr>
          <w:rFonts w:eastAsiaTheme="minorHAnsi"/>
          <w:color w:val="000000"/>
          <w:lang w:val="en-US"/>
        </w:rPr>
        <w:t xml:space="preserve"> experiences</w:t>
      </w:r>
      <w:r w:rsidRPr="009747FB">
        <w:rPr>
          <w:rFonts w:eastAsiaTheme="minorHAnsi"/>
          <w:color w:val="000000"/>
          <w:lang w:val="en-US"/>
        </w:rPr>
        <w:t>.</w:t>
      </w:r>
    </w:p>
    <w:p w14:paraId="14E94AE8" w14:textId="77777777" w:rsidR="00D440D0" w:rsidRPr="009747FB" w:rsidRDefault="00D440D0" w:rsidP="00D440D0">
      <w:pPr>
        <w:autoSpaceDE w:val="0"/>
        <w:autoSpaceDN w:val="0"/>
        <w:adjustRightInd w:val="0"/>
        <w:jc w:val="both"/>
      </w:pPr>
    </w:p>
    <w:p w14:paraId="54EB6046" w14:textId="77777777" w:rsidR="00D440D0" w:rsidRPr="009747FB" w:rsidRDefault="00D440D0" w:rsidP="00D440D0">
      <w:pPr>
        <w:autoSpaceDE w:val="0"/>
        <w:autoSpaceDN w:val="0"/>
        <w:adjustRightInd w:val="0"/>
        <w:jc w:val="center"/>
        <w:rPr>
          <w:rFonts w:eastAsiaTheme="minorHAnsi"/>
          <w:color w:val="000000"/>
          <w:lang w:val="en-US"/>
        </w:rPr>
      </w:pPr>
      <w:r w:rsidRPr="009747FB">
        <w:rPr>
          <w:rFonts w:eastAsiaTheme="minorHAnsi"/>
          <w:color w:val="000000"/>
          <w:lang w:val="en-US"/>
        </w:rPr>
        <w:t xml:space="preserve">[Table </w:t>
      </w:r>
      <w:r>
        <w:rPr>
          <w:rFonts w:eastAsiaTheme="minorHAnsi"/>
          <w:color w:val="000000"/>
          <w:lang w:val="en-US"/>
        </w:rPr>
        <w:t>3</w:t>
      </w:r>
      <w:r w:rsidRPr="009747FB">
        <w:rPr>
          <w:rFonts w:eastAsiaTheme="minorHAnsi"/>
          <w:color w:val="000000"/>
          <w:lang w:val="en-US"/>
        </w:rPr>
        <w:t>]</w:t>
      </w:r>
    </w:p>
    <w:p w14:paraId="64D94DE5" w14:textId="77777777" w:rsidR="00D440D0" w:rsidRPr="009747FB" w:rsidRDefault="00D440D0" w:rsidP="00D440D0">
      <w:pPr>
        <w:autoSpaceDE w:val="0"/>
        <w:autoSpaceDN w:val="0"/>
        <w:adjustRightInd w:val="0"/>
        <w:jc w:val="both"/>
        <w:rPr>
          <w:rFonts w:eastAsiaTheme="minorHAnsi"/>
          <w:color w:val="000000"/>
          <w:lang w:val="en-US"/>
        </w:rPr>
      </w:pPr>
    </w:p>
    <w:p w14:paraId="7F8E3CAE" w14:textId="77777777" w:rsidR="00D440D0" w:rsidRDefault="00D440D0" w:rsidP="00D440D0">
      <w:pPr>
        <w:tabs>
          <w:tab w:val="left" w:pos="3090"/>
        </w:tabs>
        <w:jc w:val="center"/>
        <w:rPr>
          <w:rFonts w:eastAsiaTheme="minorHAnsi"/>
          <w:color w:val="000000"/>
          <w:lang w:val="en-US"/>
        </w:rPr>
      </w:pPr>
      <w:r w:rsidRPr="009747FB">
        <w:rPr>
          <w:rFonts w:eastAsiaTheme="minorHAnsi"/>
          <w:color w:val="000000"/>
          <w:lang w:val="en-US"/>
        </w:rPr>
        <w:t>[Figure 2]</w:t>
      </w:r>
    </w:p>
    <w:p w14:paraId="0EBACE09" w14:textId="77777777" w:rsidR="00D440D0" w:rsidRPr="009747FB" w:rsidRDefault="00D440D0" w:rsidP="00D440D0">
      <w:pPr>
        <w:autoSpaceDE w:val="0"/>
        <w:autoSpaceDN w:val="0"/>
        <w:adjustRightInd w:val="0"/>
        <w:jc w:val="both"/>
        <w:rPr>
          <w:rFonts w:eastAsiaTheme="minorHAnsi"/>
          <w:color w:val="000000"/>
          <w:lang w:val="en-US"/>
        </w:rPr>
      </w:pPr>
    </w:p>
    <w:p w14:paraId="16A7C447" w14:textId="3D218919" w:rsidR="00562034" w:rsidRDefault="00562034" w:rsidP="00D440D0">
      <w:pPr>
        <w:autoSpaceDE w:val="0"/>
        <w:autoSpaceDN w:val="0"/>
        <w:adjustRightInd w:val="0"/>
        <w:jc w:val="both"/>
        <w:rPr>
          <w:b/>
          <w:bCs/>
        </w:rPr>
      </w:pPr>
    </w:p>
    <w:p w14:paraId="1FB107F6" w14:textId="17F46F76" w:rsidR="0065405B" w:rsidRPr="003B6EB8" w:rsidRDefault="00D519E3" w:rsidP="0065405B">
      <w:pPr>
        <w:autoSpaceDE w:val="0"/>
        <w:autoSpaceDN w:val="0"/>
        <w:adjustRightInd w:val="0"/>
        <w:jc w:val="both"/>
        <w:rPr>
          <w:u w:val="single"/>
        </w:rPr>
      </w:pPr>
      <w:r>
        <w:rPr>
          <w:u w:val="single"/>
        </w:rPr>
        <w:t>4.</w:t>
      </w:r>
      <w:r w:rsidR="009C7F87">
        <w:rPr>
          <w:u w:val="single"/>
        </w:rPr>
        <w:t>3</w:t>
      </w:r>
      <w:r>
        <w:rPr>
          <w:u w:val="single"/>
        </w:rPr>
        <w:t xml:space="preserve"> </w:t>
      </w:r>
      <w:r w:rsidR="0065405B">
        <w:rPr>
          <w:u w:val="single"/>
        </w:rPr>
        <w:t>Robustness, Sensitivity and Heterogeneous-effects</w:t>
      </w:r>
    </w:p>
    <w:p w14:paraId="2658244E" w14:textId="77777777" w:rsidR="009C7F87" w:rsidRDefault="009C7F87" w:rsidP="0065405B">
      <w:pPr>
        <w:autoSpaceDE w:val="0"/>
        <w:autoSpaceDN w:val="0"/>
        <w:adjustRightInd w:val="0"/>
        <w:jc w:val="both"/>
        <w:rPr>
          <w:b/>
          <w:bCs/>
        </w:rPr>
      </w:pPr>
    </w:p>
    <w:p w14:paraId="58EB863A" w14:textId="74A1FD37" w:rsidR="009C7F87" w:rsidRDefault="0065405B" w:rsidP="0065405B">
      <w:pPr>
        <w:autoSpaceDE w:val="0"/>
        <w:autoSpaceDN w:val="0"/>
        <w:adjustRightInd w:val="0"/>
        <w:jc w:val="both"/>
      </w:pPr>
      <w:r w:rsidRPr="00325BE9">
        <w:t>We conducted</w:t>
      </w:r>
      <w:r>
        <w:t xml:space="preserve"> additional analyses to investigate the robustness</w:t>
      </w:r>
      <w:r w:rsidR="00603337">
        <w:t>/</w:t>
      </w:r>
      <w:r>
        <w:t xml:space="preserve">sensitivity of our findings, alongside potential drivers of heterogeneity in </w:t>
      </w:r>
      <w:r w:rsidR="00873704">
        <w:t>effects. Firstly</w:t>
      </w:r>
      <w:r w:rsidR="009C7F87">
        <w:t>, w</w:t>
      </w:r>
      <w:r w:rsidR="009C7F87" w:rsidRPr="009747FB">
        <w:rPr>
          <w:rFonts w:eastAsiaTheme="minorHAnsi"/>
          <w:color w:val="000000"/>
          <w:lang w:val="en-US"/>
        </w:rPr>
        <w:t>e</w:t>
      </w:r>
      <w:r w:rsidR="009C7F87">
        <w:rPr>
          <w:rFonts w:eastAsiaTheme="minorHAnsi"/>
          <w:color w:val="000000"/>
          <w:lang w:val="en-US"/>
        </w:rPr>
        <w:t xml:space="preserve"> test whether the relationships </w:t>
      </w:r>
      <w:r w:rsidR="009C7F87" w:rsidRPr="009747FB">
        <w:rPr>
          <w:rFonts w:eastAsiaTheme="minorHAnsi"/>
          <w:color w:val="000000"/>
          <w:lang w:val="en-US"/>
        </w:rPr>
        <w:t xml:space="preserve">observed represent contextual-effects </w:t>
      </w:r>
      <w:r w:rsidR="00634A0B">
        <w:rPr>
          <w:rFonts w:eastAsiaTheme="minorHAnsi"/>
          <w:color w:val="000000"/>
          <w:lang w:val="en-US"/>
        </w:rPr>
        <w:t>or</w:t>
      </w:r>
      <w:r w:rsidR="009C7F87" w:rsidRPr="009747FB">
        <w:rPr>
          <w:rFonts w:eastAsiaTheme="minorHAnsi"/>
          <w:color w:val="000000"/>
          <w:lang w:val="en-US"/>
        </w:rPr>
        <w:t xml:space="preserve"> endogenous</w:t>
      </w:r>
      <w:r w:rsidR="00634A0B">
        <w:rPr>
          <w:rFonts w:eastAsiaTheme="minorHAnsi"/>
          <w:color w:val="000000"/>
          <w:lang w:val="en-US"/>
        </w:rPr>
        <w:t>-</w:t>
      </w:r>
      <w:r w:rsidR="009C7F87" w:rsidRPr="009747FB">
        <w:rPr>
          <w:rFonts w:eastAsiaTheme="minorHAnsi"/>
          <w:color w:val="000000"/>
          <w:lang w:val="en-US"/>
        </w:rPr>
        <w:t xml:space="preserve">processes (Lynch 2008), e.g., whether segregation does increase the likelihood of harassment or whether harassment experiences motivate </w:t>
      </w:r>
      <w:r w:rsidR="009C7F87">
        <w:rPr>
          <w:rFonts w:eastAsiaTheme="minorHAnsi"/>
          <w:color w:val="000000"/>
          <w:lang w:val="en-US"/>
        </w:rPr>
        <w:t>minority-groups</w:t>
      </w:r>
      <w:r w:rsidR="009C7F87" w:rsidRPr="009747FB">
        <w:rPr>
          <w:rFonts w:eastAsiaTheme="minorHAnsi"/>
          <w:color w:val="000000"/>
          <w:lang w:val="en-US"/>
        </w:rPr>
        <w:t xml:space="preserve"> into more segregated spaces.</w:t>
      </w:r>
      <w:r w:rsidR="009C7F87">
        <w:rPr>
          <w:rFonts w:eastAsiaTheme="minorHAnsi"/>
          <w:color w:val="000000"/>
          <w:lang w:val="en-US"/>
        </w:rPr>
        <w:t xml:space="preserve"> </w:t>
      </w:r>
      <w:r w:rsidR="009C7F87" w:rsidRPr="009747FB">
        <w:rPr>
          <w:rFonts w:eastAsiaTheme="minorHAnsi"/>
          <w:color w:val="000000"/>
          <w:lang w:val="en-US"/>
        </w:rPr>
        <w:t>When harassment</w:t>
      </w:r>
      <w:r w:rsidR="009C7F87">
        <w:rPr>
          <w:rFonts w:eastAsiaTheme="minorHAnsi"/>
          <w:color w:val="000000"/>
          <w:lang w:val="en-US"/>
        </w:rPr>
        <w:t xml:space="preserve"> or fear of harassment at </w:t>
      </w:r>
      <w:r w:rsidR="009C7F87" w:rsidRPr="009747FB">
        <w:rPr>
          <w:rFonts w:eastAsiaTheme="minorHAnsi"/>
          <w:i/>
          <w:color w:val="000000"/>
          <w:lang w:val="en-US"/>
        </w:rPr>
        <w:t>t</w:t>
      </w:r>
      <w:r w:rsidR="009C7F87" w:rsidRPr="009747FB">
        <w:rPr>
          <w:rFonts w:eastAsiaTheme="minorHAnsi"/>
          <w:i/>
          <w:color w:val="000000"/>
          <w:vertAlign w:val="subscript"/>
          <w:lang w:val="en-US"/>
        </w:rPr>
        <w:t>0</w:t>
      </w:r>
      <w:r w:rsidR="009C7F87" w:rsidRPr="009747FB">
        <w:rPr>
          <w:rFonts w:eastAsiaTheme="minorHAnsi"/>
          <w:i/>
          <w:color w:val="000000"/>
          <w:lang w:val="en-US"/>
        </w:rPr>
        <w:t xml:space="preserve"> </w:t>
      </w:r>
      <w:r w:rsidR="009C7F87" w:rsidRPr="009747FB">
        <w:rPr>
          <w:rFonts w:eastAsiaTheme="minorHAnsi"/>
          <w:color w:val="000000"/>
          <w:lang w:val="en-US"/>
        </w:rPr>
        <w:t>is controlled for</w:t>
      </w:r>
      <w:r w:rsidR="00BA7784">
        <w:rPr>
          <w:rFonts w:eastAsiaTheme="minorHAnsi"/>
          <w:color w:val="000000"/>
          <w:lang w:val="en-US"/>
        </w:rPr>
        <w:t xml:space="preserve"> while predicting harassment at </w:t>
      </w:r>
      <w:r w:rsidR="00BA7784">
        <w:rPr>
          <w:rFonts w:eastAsiaTheme="minorHAnsi"/>
          <w:i/>
          <w:iCs/>
          <w:color w:val="000000"/>
          <w:lang w:val="en-US"/>
        </w:rPr>
        <w:t>t</w:t>
      </w:r>
      <w:r w:rsidR="00BA7784">
        <w:rPr>
          <w:rFonts w:eastAsiaTheme="minorHAnsi"/>
          <w:i/>
          <w:iCs/>
          <w:color w:val="000000"/>
          <w:vertAlign w:val="subscript"/>
          <w:lang w:val="en-US"/>
        </w:rPr>
        <w:t>2</w:t>
      </w:r>
      <w:r w:rsidR="009C7F87" w:rsidRPr="009747FB">
        <w:rPr>
          <w:rFonts w:eastAsiaTheme="minorHAnsi"/>
          <w:color w:val="000000"/>
          <w:lang w:val="en-US"/>
        </w:rPr>
        <w:t xml:space="preserve"> (</w:t>
      </w:r>
      <w:r w:rsidR="00C1624D">
        <w:rPr>
          <w:rFonts w:eastAsiaTheme="minorHAnsi"/>
          <w:color w:val="000000"/>
          <w:lang w:val="en-US"/>
        </w:rPr>
        <w:t>Appendix Table 5</w:t>
      </w:r>
      <w:r w:rsidR="009C7F87" w:rsidRPr="009747FB">
        <w:rPr>
          <w:rFonts w:eastAsiaTheme="minorHAnsi"/>
          <w:color w:val="000000"/>
          <w:lang w:val="en-US"/>
        </w:rPr>
        <w:t>), the effect size and significance for all the community-level predictors decreases (sometimes to non-significance, as in the case of percentage change</w:t>
      </w:r>
      <w:r w:rsidR="009C7F87">
        <w:rPr>
          <w:rFonts w:eastAsiaTheme="minorHAnsi"/>
          <w:color w:val="000000"/>
          <w:lang w:val="en-US"/>
        </w:rPr>
        <w:t xml:space="preserve"> for actual harassment</w:t>
      </w:r>
      <w:r w:rsidR="009C7F87" w:rsidRPr="009747FB">
        <w:rPr>
          <w:rFonts w:eastAsiaTheme="minorHAnsi"/>
          <w:color w:val="000000"/>
          <w:lang w:val="en-US"/>
        </w:rPr>
        <w:t>)</w:t>
      </w:r>
      <w:r w:rsidR="009C7F87">
        <w:rPr>
          <w:rFonts w:eastAsiaTheme="minorHAnsi"/>
          <w:color w:val="000000"/>
          <w:lang w:val="en-US"/>
        </w:rPr>
        <w:t xml:space="preserve">. </w:t>
      </w:r>
      <w:r w:rsidR="009C7F87" w:rsidRPr="009747FB">
        <w:rPr>
          <w:rFonts w:eastAsiaTheme="minorHAnsi"/>
          <w:color w:val="000000"/>
          <w:lang w:val="en-US"/>
        </w:rPr>
        <w:t xml:space="preserve">These findings suggest that some </w:t>
      </w:r>
      <w:r w:rsidR="009C7F87" w:rsidRPr="009747FB">
        <w:rPr>
          <w:rFonts w:eastAsiaTheme="minorHAnsi"/>
          <w:color w:val="000000"/>
          <w:lang w:val="en-US"/>
        </w:rPr>
        <w:lastRenderedPageBreak/>
        <w:t>endogeneity may drive part of the association between community-level measures and actual/</w:t>
      </w:r>
      <w:r w:rsidR="009C7F87">
        <w:rPr>
          <w:rFonts w:eastAsiaTheme="minorHAnsi"/>
          <w:color w:val="000000"/>
          <w:lang w:val="en-US"/>
        </w:rPr>
        <w:t>fear of</w:t>
      </w:r>
      <w:r w:rsidR="009C7F87" w:rsidRPr="009747FB">
        <w:rPr>
          <w:rFonts w:eastAsiaTheme="minorHAnsi"/>
          <w:color w:val="000000"/>
          <w:lang w:val="en-US"/>
        </w:rPr>
        <w:t xml:space="preserve"> harassment. However, even under these more robust modelling specifications, disadvantage, segregation and (to a lesser extent) ethnic composition of communities continue to predict harassment, suggesting contextual-effects are also likely at work. </w:t>
      </w:r>
    </w:p>
    <w:p w14:paraId="52D21C65" w14:textId="77777777" w:rsidR="009C7F87" w:rsidRDefault="009C7F87" w:rsidP="0065405B">
      <w:pPr>
        <w:autoSpaceDE w:val="0"/>
        <w:autoSpaceDN w:val="0"/>
        <w:adjustRightInd w:val="0"/>
        <w:jc w:val="both"/>
      </w:pPr>
    </w:p>
    <w:p w14:paraId="2433C517" w14:textId="057C2AEF" w:rsidR="0065405B" w:rsidRDefault="009C7F87" w:rsidP="0065405B">
      <w:pPr>
        <w:autoSpaceDE w:val="0"/>
        <w:autoSpaceDN w:val="0"/>
        <w:adjustRightInd w:val="0"/>
        <w:jc w:val="both"/>
      </w:pPr>
      <w:r>
        <w:t>Secondly</w:t>
      </w:r>
      <w:r w:rsidR="0065405B">
        <w:t xml:space="preserve">, we tested whether </w:t>
      </w:r>
      <w:r w:rsidR="00F729B0">
        <w:t>constituency</w:t>
      </w:r>
      <w:r w:rsidR="0065405B">
        <w:t xml:space="preserve">-level </w:t>
      </w:r>
      <w:r w:rsidR="00A13223">
        <w:t xml:space="preserve">far/further </w:t>
      </w:r>
      <w:r w:rsidR="0065405B">
        <w:t>right-wing electoral support</w:t>
      </w:r>
      <w:r w:rsidR="00B61959">
        <w:t xml:space="preserve"> </w:t>
      </w:r>
      <w:r w:rsidR="00F729B0">
        <w:t xml:space="preserve">also </w:t>
      </w:r>
      <w:r w:rsidR="0065405B">
        <w:t>drive</w:t>
      </w:r>
      <w:r w:rsidR="00F729B0">
        <w:t>s</w:t>
      </w:r>
      <w:r w:rsidR="0065405B">
        <w:t xml:space="preserve"> harassment</w:t>
      </w:r>
      <w:r w:rsidR="00F729B0">
        <w:t>/</w:t>
      </w:r>
      <w:r w:rsidR="0065405B">
        <w:t>fear of harassment (Nandi and Luthra, 2021)</w:t>
      </w:r>
      <w:r w:rsidR="003C31CE">
        <w:t xml:space="preserve">. </w:t>
      </w:r>
      <w:r w:rsidR="00DC749B">
        <w:t>W</w:t>
      </w:r>
      <w:r w:rsidR="0065405B">
        <w:t xml:space="preserve">e tested a measure of BNP support in 2010 (when the BNP scored their highest share that subsequently waned by 2015) and UKIP support in 2015. Table </w:t>
      </w:r>
      <w:r w:rsidR="00C1624D">
        <w:t>6</w:t>
      </w:r>
      <w:r w:rsidR="0065405B">
        <w:t xml:space="preserve"> (Appendix) suggest</w:t>
      </w:r>
      <w:r w:rsidR="00F729B0">
        <w:t>s</w:t>
      </w:r>
      <w:r w:rsidR="0065405B">
        <w:t xml:space="preserve"> that, both UKIP and BNP vote, predict higher likelihoods of actual harassment</w:t>
      </w:r>
      <w:r w:rsidR="00F729B0">
        <w:t xml:space="preserve">, while </w:t>
      </w:r>
      <w:r w:rsidR="0065405B">
        <w:t xml:space="preserve">BNP vote </w:t>
      </w:r>
      <w:r w:rsidR="00F729B0">
        <w:t xml:space="preserve">also </w:t>
      </w:r>
      <w:r w:rsidR="0065405B">
        <w:t xml:space="preserve">predicts minorities’ fear of harassment. Adding these measures reduced the effect size and </w:t>
      </w:r>
      <w:r w:rsidR="00F729B0">
        <w:t xml:space="preserve">(in some cases) </w:t>
      </w:r>
      <w:r w:rsidR="0065405B">
        <w:t>significance</w:t>
      </w:r>
      <w:r w:rsidR="00F729B0">
        <w:t>-</w:t>
      </w:r>
      <w:r w:rsidR="0065405B">
        <w:t>level of our community-level variables. However, such measures may be mediating the effects of our community-level variables on harassment via acting as a proxy for negative out-group attitudes, which we posit are what link community ethnic</w:t>
      </w:r>
      <w:r w:rsidR="00F729B0">
        <w:t>-</w:t>
      </w:r>
      <w:r w:rsidR="0065405B">
        <w:t>structure to harassment experiences.</w:t>
      </w:r>
      <w:r w:rsidR="005D422C">
        <w:t xml:space="preserve"> Therefore, we excluded these variables </w:t>
      </w:r>
      <w:r w:rsidR="00EF7914">
        <w:t>from</w:t>
      </w:r>
      <w:r w:rsidR="005D422C">
        <w:t xml:space="preserve"> our main models.</w:t>
      </w:r>
    </w:p>
    <w:p w14:paraId="711CDA7F" w14:textId="77777777" w:rsidR="0065405B" w:rsidRPr="00A33614" w:rsidRDefault="0065405B" w:rsidP="0065405B">
      <w:pPr>
        <w:autoSpaceDE w:val="0"/>
        <w:autoSpaceDN w:val="0"/>
        <w:adjustRightInd w:val="0"/>
        <w:jc w:val="both"/>
      </w:pPr>
    </w:p>
    <w:p w14:paraId="7AF71D7D" w14:textId="06B54B92" w:rsidR="0065405B" w:rsidRDefault="009C7F87" w:rsidP="0065405B">
      <w:pPr>
        <w:autoSpaceDE w:val="0"/>
        <w:autoSpaceDN w:val="0"/>
        <w:adjustRightInd w:val="0"/>
        <w:jc w:val="both"/>
      </w:pPr>
      <w:r>
        <w:t>Thirdly</w:t>
      </w:r>
      <w:r w:rsidR="0065405B">
        <w:t xml:space="preserve">, we further explored the role of community-level segregation </w:t>
      </w:r>
      <w:r w:rsidR="005D422C">
        <w:t>in light of</w:t>
      </w:r>
      <w:r w:rsidR="0065405B">
        <w:t xml:space="preserve"> the ‘Contested Boundaries Theory’ (Legewie and Schaeffer 2016), which suggests it is not integration or segregation that matter, but </w:t>
      </w:r>
      <w:r w:rsidR="005D422C">
        <w:t xml:space="preserve">where </w:t>
      </w:r>
      <w:r w:rsidR="0065405B">
        <w:t xml:space="preserve">‘boundaries’ between </w:t>
      </w:r>
      <w:r w:rsidR="005D422C">
        <w:t>groups are ‘fuzzy’</w:t>
      </w:r>
      <w:r w:rsidR="0065405B">
        <w:t xml:space="preserve">. Data limitations prevent a full replication of this theory. However, we tested whether segregation exerted a quadratic-effect on harassment (with the assumption that harassment should be highest at medium segregation, where boundaries are likely to be more fuzzy). </w:t>
      </w:r>
      <w:r w:rsidR="0065405B" w:rsidRPr="00BF0640">
        <w:t xml:space="preserve">However, Table </w:t>
      </w:r>
      <w:r w:rsidR="00C1624D">
        <w:t>7</w:t>
      </w:r>
      <w:r w:rsidR="0065405B" w:rsidRPr="00BF0640">
        <w:t xml:space="preserve"> (Appendix)</w:t>
      </w:r>
      <w:r w:rsidR="0065405B">
        <w:t xml:space="preserve"> shows no evidence of non-linearity. </w:t>
      </w:r>
    </w:p>
    <w:p w14:paraId="75333F37" w14:textId="77777777" w:rsidR="0065405B" w:rsidRDefault="0065405B" w:rsidP="0065405B">
      <w:pPr>
        <w:autoSpaceDE w:val="0"/>
        <w:autoSpaceDN w:val="0"/>
        <w:adjustRightInd w:val="0"/>
        <w:jc w:val="both"/>
      </w:pPr>
    </w:p>
    <w:p w14:paraId="4A0D1618" w14:textId="5FEA5D85" w:rsidR="0065405B" w:rsidRDefault="009C7F87" w:rsidP="0065405B">
      <w:pPr>
        <w:autoSpaceDE w:val="0"/>
        <w:autoSpaceDN w:val="0"/>
        <w:adjustRightInd w:val="0"/>
        <w:jc w:val="both"/>
      </w:pPr>
      <w:r>
        <w:t>Fourthly</w:t>
      </w:r>
      <w:r w:rsidR="0065405B">
        <w:t xml:space="preserve">, we tested the validity of our approach </w:t>
      </w:r>
      <w:r w:rsidR="005D422C">
        <w:t>of</w:t>
      </w:r>
      <w:r w:rsidR="0065405B">
        <w:t xml:space="preserve"> measuring ethnic harassment t</w:t>
      </w:r>
      <w:r w:rsidR="005D422C">
        <w:t>hat sums</w:t>
      </w:r>
      <w:r w:rsidR="0065405B">
        <w:t xml:space="preserve"> experiences of ethnic, religious and nationality harassment into a single variable. To </w:t>
      </w:r>
      <w:r w:rsidR="005D422C">
        <w:t>explore this</w:t>
      </w:r>
      <w:r w:rsidR="0065405B">
        <w:t>, we disaggregated this variable and tested how our community-level drivers were associated with each composite type of harassment: religion, nationality, or ethnicity. We performed this for actual (Appendix Figure 1) and fear of harassment (Appendix Figure 2). These</w:t>
      </w:r>
      <w:r w:rsidR="005D422C">
        <w:t xml:space="preserve"> results</w:t>
      </w:r>
      <w:r w:rsidR="0065405B">
        <w:t xml:space="preserve"> suggest that overall, community-level variable effect</w:t>
      </w:r>
      <w:r w:rsidR="00F729B0">
        <w:t xml:space="preserve"> </w:t>
      </w:r>
      <w:r w:rsidR="0065405B">
        <w:t>sizes are broadly similar for each t</w:t>
      </w:r>
      <w:r w:rsidR="005D422C">
        <w:t>ype of harassment</w:t>
      </w:r>
      <w:r w:rsidR="00DC749B">
        <w:t xml:space="preserve"> </w:t>
      </w:r>
      <w:r w:rsidR="005D422C">
        <w:t>(although the lower n of each separate type of harassment leads to non-significance for some)</w:t>
      </w:r>
      <w:r w:rsidR="00B03A67">
        <w:t>.</w:t>
      </w:r>
      <w:r w:rsidR="0065405B">
        <w:t xml:space="preserve"> </w:t>
      </w:r>
      <w:r w:rsidR="00F729B0">
        <w:t xml:space="preserve">Thus, there is little </w:t>
      </w:r>
      <w:r w:rsidR="0065405B">
        <w:t xml:space="preserve">significant difference in the community-level predictors </w:t>
      </w:r>
      <w:r w:rsidR="00F729B0">
        <w:t xml:space="preserve">of </w:t>
      </w:r>
      <w:r w:rsidR="0065405B">
        <w:t>different</w:t>
      </w:r>
      <w:r w:rsidR="00B03A67">
        <w:t xml:space="preserve"> reasons given for harassment; although,</w:t>
      </w:r>
      <w:r w:rsidR="0065405B">
        <w:t xml:space="preserve"> community-level segregation appears more strongly related to religious and national harassment than around ethnicity</w:t>
      </w:r>
      <w:r w:rsidR="005D422C">
        <w:t xml:space="preserve"> (although</w:t>
      </w:r>
      <w:r w:rsidR="0065405B">
        <w:t xml:space="preserve"> these </w:t>
      </w:r>
      <w:r w:rsidR="00B03A67">
        <w:t>differences</w:t>
      </w:r>
      <w:r w:rsidR="0065405B">
        <w:t xml:space="preserve"> are non-significant</w:t>
      </w:r>
      <w:r w:rsidR="005D422C">
        <w:t>)</w:t>
      </w:r>
      <w:r w:rsidR="0065405B">
        <w:t xml:space="preserve">. </w:t>
      </w:r>
    </w:p>
    <w:p w14:paraId="73156CF5" w14:textId="77777777" w:rsidR="0065405B" w:rsidRDefault="0065405B" w:rsidP="0065405B">
      <w:pPr>
        <w:autoSpaceDE w:val="0"/>
        <w:autoSpaceDN w:val="0"/>
        <w:adjustRightInd w:val="0"/>
        <w:jc w:val="both"/>
      </w:pPr>
    </w:p>
    <w:p w14:paraId="311BDC67" w14:textId="68A2F5B0" w:rsidR="0065405B" w:rsidRDefault="0065405B" w:rsidP="0065405B">
      <w:pPr>
        <w:autoSpaceDE w:val="0"/>
        <w:autoSpaceDN w:val="0"/>
        <w:adjustRightInd w:val="0"/>
        <w:jc w:val="both"/>
      </w:pPr>
      <w:r>
        <w:t xml:space="preserve">We also tested whether there were any differences </w:t>
      </w:r>
      <w:r w:rsidR="0047786B">
        <w:t>between</w:t>
      </w:r>
      <w:r>
        <w:t xml:space="preserve"> community-level drivers o</w:t>
      </w:r>
      <w:r w:rsidR="0047786B">
        <w:t>f</w:t>
      </w:r>
      <w:r>
        <w:t xml:space="preserve"> less severe forms of harassment (insulted) </w:t>
      </w:r>
      <w:r w:rsidR="0047786B">
        <w:t>compared to</w:t>
      </w:r>
      <w:r>
        <w:t xml:space="preserve"> more severe forms of harassment (attacked), at LSOA-, MSOA- and LA-level </w:t>
      </w:r>
      <w:r w:rsidR="007B2A0F">
        <w:t>(</w:t>
      </w:r>
      <w:r>
        <w:t xml:space="preserve">Appendix Figure 3). The results show </w:t>
      </w:r>
      <w:r w:rsidR="009D1269">
        <w:t xml:space="preserve">that </w:t>
      </w:r>
      <w:r w:rsidR="0047786B">
        <w:t>our</w:t>
      </w:r>
      <w:r>
        <w:t xml:space="preserve"> community-level drivers tend to exert similar effects on minorities likelihood of being ‘insulted’ or ‘attacked’ (</w:t>
      </w:r>
      <w:r w:rsidR="009D1269">
        <w:t>accounting for</w:t>
      </w:r>
      <w:r>
        <w:t xml:space="preserve"> the lower frequency of being attacked in the data, and thus larger confidence intervals). In sum, the two concepts likely share the same underlying mechanism. Interestingly, resource disadvantage tends to have a larger effe</w:t>
      </w:r>
      <w:r w:rsidR="009D1269">
        <w:t xml:space="preserve">ct on likelihood of being attacked, </w:t>
      </w:r>
      <w:r>
        <w:t>over insul</w:t>
      </w:r>
      <w:r w:rsidR="009D1269">
        <w:t>ted;</w:t>
      </w:r>
      <w:r>
        <w:t xml:space="preserve"> however, the difference is non-significant. We also tested the robustness of our harassment variables by running our models using a binary measure of </w:t>
      </w:r>
      <w:r w:rsidR="009D1269">
        <w:t xml:space="preserve">both </w:t>
      </w:r>
      <w:r>
        <w:t xml:space="preserve">actual and fear of harassment. Tables </w:t>
      </w:r>
      <w:r w:rsidR="00C1624D">
        <w:t>8</w:t>
      </w:r>
      <w:r>
        <w:t xml:space="preserve">a and </w:t>
      </w:r>
      <w:r w:rsidR="00C1624D">
        <w:t>8</w:t>
      </w:r>
      <w:r>
        <w:t xml:space="preserve">b (Appendix) show the findings remain similar. </w:t>
      </w:r>
    </w:p>
    <w:p w14:paraId="14E32E84" w14:textId="77777777" w:rsidR="0065405B" w:rsidRPr="00A33614" w:rsidRDefault="0065405B" w:rsidP="0065405B">
      <w:pPr>
        <w:rPr>
          <w:b/>
          <w:bCs/>
        </w:rPr>
      </w:pPr>
    </w:p>
    <w:p w14:paraId="6A7C4249" w14:textId="0321CB8D" w:rsidR="0065405B" w:rsidRPr="00F25D0C" w:rsidRDefault="0065405B" w:rsidP="0065405B">
      <w:pPr>
        <w:autoSpaceDE w:val="0"/>
        <w:autoSpaceDN w:val="0"/>
        <w:adjustRightInd w:val="0"/>
        <w:jc w:val="both"/>
      </w:pPr>
      <w:r>
        <w:t xml:space="preserve">Finally, we </w:t>
      </w:r>
      <w:r w:rsidR="006B17D5">
        <w:t xml:space="preserve">explore the implications of </w:t>
      </w:r>
      <w:r>
        <w:t xml:space="preserve">research on ‘perceived discrimination’ </w:t>
      </w:r>
      <w:r w:rsidR="00B86600">
        <w:t xml:space="preserve">showing </w:t>
      </w:r>
      <w:r>
        <w:t>ethnic discrimination is a</w:t>
      </w:r>
      <w:r w:rsidR="00656685">
        <w:t xml:space="preserve"> greater</w:t>
      </w:r>
      <w:r>
        <w:t xml:space="preserve"> concern for </w:t>
      </w:r>
      <w:r w:rsidR="00656685">
        <w:t xml:space="preserve">more </w:t>
      </w:r>
      <w:r>
        <w:t>educated immigrants (Steinmann</w:t>
      </w:r>
      <w:r w:rsidR="003C31CE">
        <w:t>,</w:t>
      </w:r>
      <w:r>
        <w:t xml:space="preserve"> 2019) and those who identify strongly with their own ethnic group (Simonsen, 2016; Tuppat and Gerhards</w:t>
      </w:r>
      <w:r w:rsidR="003C31CE">
        <w:t>,</w:t>
      </w:r>
      <w:r>
        <w:t xml:space="preserve"> </w:t>
      </w:r>
      <w:r>
        <w:lastRenderedPageBreak/>
        <w:t xml:space="preserve">2020). We tested whether </w:t>
      </w:r>
      <w:r w:rsidR="00B86600">
        <w:t>our community-level variables</w:t>
      </w:r>
      <w:r>
        <w:t xml:space="preserve"> exerted </w:t>
      </w:r>
      <w:r w:rsidR="00656685">
        <w:t>heterogeneous</w:t>
      </w:r>
      <w:r w:rsidR="00B86600">
        <w:t>-</w:t>
      </w:r>
      <w:r>
        <w:t>effects on harassment</w:t>
      </w:r>
      <w:r w:rsidR="00B86600">
        <w:t>/</w:t>
      </w:r>
      <w:r>
        <w:t>fear of harassment across different education groups and by strength of individual’s ethnic identity</w:t>
      </w:r>
      <w:r w:rsidR="00142DEC">
        <w:t xml:space="preserve"> (‘how important is your ethnic background to who you are’: 4</w:t>
      </w:r>
      <w:r w:rsidR="00B86600">
        <w:t>-</w:t>
      </w:r>
      <w:r w:rsidR="00142DEC">
        <w:t>option Likert scale</w:t>
      </w:r>
      <w:r w:rsidR="00200262">
        <w:t xml:space="preserve"> from ‘very important’ to ‘not important at all’). We also</w:t>
      </w:r>
      <w:r>
        <w:t xml:space="preserve"> </w:t>
      </w:r>
      <w:r w:rsidR="00656685">
        <w:t>i</w:t>
      </w:r>
      <w:r w:rsidR="00200262">
        <w:t>ncluded</w:t>
      </w:r>
      <w:r>
        <w:t xml:space="preserve"> random slopes for </w:t>
      </w:r>
      <w:r w:rsidR="00FD5916">
        <w:t xml:space="preserve">the </w:t>
      </w:r>
      <w:r w:rsidR="00656685">
        <w:t>individual</w:t>
      </w:r>
      <w:r>
        <w:t>-level variables in cross-level interactions (Heisig and Schaeffer</w:t>
      </w:r>
      <w:r w:rsidR="003C31CE">
        <w:t>,</w:t>
      </w:r>
      <w:r>
        <w:t xml:space="preserve"> 2019). However, Tables </w:t>
      </w:r>
      <w:r w:rsidR="00C1624D">
        <w:t>9</w:t>
      </w:r>
      <w:r>
        <w:t xml:space="preserve">a and </w:t>
      </w:r>
      <w:r w:rsidR="00C1624D">
        <w:t>9</w:t>
      </w:r>
      <w:r>
        <w:t>b (Appendix) show no significant interaction</w:t>
      </w:r>
      <w:r w:rsidR="00B86600">
        <w:t>-</w:t>
      </w:r>
      <w:r>
        <w:t>terms between community-level drivers</w:t>
      </w:r>
      <w:r w:rsidR="00740F25">
        <w:t xml:space="preserve"> and </w:t>
      </w:r>
      <w:r>
        <w:t>education</w:t>
      </w:r>
      <w:r w:rsidR="00C80E4D">
        <w:t>/</w:t>
      </w:r>
      <w:r>
        <w:t xml:space="preserve">identity. </w:t>
      </w:r>
    </w:p>
    <w:p w14:paraId="303DF2F0" w14:textId="77777777" w:rsidR="00D440D0" w:rsidRPr="009747FB" w:rsidRDefault="00D440D0" w:rsidP="00D440D0">
      <w:pPr>
        <w:autoSpaceDE w:val="0"/>
        <w:autoSpaceDN w:val="0"/>
        <w:adjustRightInd w:val="0"/>
        <w:jc w:val="both"/>
        <w:rPr>
          <w:b/>
          <w:bCs/>
        </w:rPr>
      </w:pPr>
    </w:p>
    <w:p w14:paraId="539DAE5D" w14:textId="77777777" w:rsidR="00D440D0" w:rsidRPr="009747FB" w:rsidRDefault="00D440D0" w:rsidP="00D440D0">
      <w:pPr>
        <w:pStyle w:val="ListParagraph"/>
        <w:numPr>
          <w:ilvl w:val="0"/>
          <w:numId w:val="38"/>
        </w:numPr>
        <w:autoSpaceDE w:val="0"/>
        <w:autoSpaceDN w:val="0"/>
        <w:adjustRightInd w:val="0"/>
        <w:jc w:val="both"/>
        <w:rPr>
          <w:u w:val="single"/>
        </w:rPr>
      </w:pPr>
      <w:r w:rsidRPr="009747FB">
        <w:rPr>
          <w:u w:val="single"/>
        </w:rPr>
        <w:t>Discussion </w:t>
      </w:r>
    </w:p>
    <w:p w14:paraId="63370312" w14:textId="428A95CC" w:rsidR="00D440D0" w:rsidRDefault="00D440D0" w:rsidP="00D440D0">
      <w:pPr>
        <w:pStyle w:val="pf0"/>
        <w:jc w:val="both"/>
      </w:pPr>
      <w:r w:rsidRPr="00CB1530">
        <w:rPr>
          <w:bCs/>
        </w:rPr>
        <w:t>This study aimed to examine the spatial drivers of interethnic harassment in Britain</w:t>
      </w:r>
      <w:r w:rsidRPr="00CB1530">
        <w:rPr>
          <w:rStyle w:val="cf01"/>
        </w:rPr>
        <w:t xml:space="preserve">. </w:t>
      </w:r>
      <w:r>
        <w:rPr>
          <w:rStyle w:val="cf01"/>
          <w:rFonts w:ascii="Times New Roman" w:hAnsi="Times New Roman" w:cs="Times New Roman"/>
          <w:sz w:val="24"/>
          <w:szCs w:val="24"/>
        </w:rPr>
        <w:t>It also</w:t>
      </w:r>
      <w:r w:rsidRPr="00CB1530">
        <w:rPr>
          <w:rStyle w:val="cf01"/>
          <w:rFonts w:ascii="Times New Roman" w:hAnsi="Times New Roman" w:cs="Times New Roman"/>
          <w:sz w:val="24"/>
          <w:szCs w:val="24"/>
        </w:rPr>
        <w:t xml:space="preserve"> aimed to address shortcomings within current studies of hate crime</w:t>
      </w:r>
      <w:r w:rsidR="00DE3C3E">
        <w:rPr>
          <w:rStyle w:val="cf01"/>
          <w:rFonts w:ascii="Times New Roman" w:hAnsi="Times New Roman" w:cs="Times New Roman"/>
          <w:sz w:val="24"/>
          <w:szCs w:val="24"/>
        </w:rPr>
        <w:t>, including</w:t>
      </w:r>
      <w:r w:rsidRPr="00CB1530">
        <w:rPr>
          <w:rStyle w:val="cf01"/>
          <w:rFonts w:ascii="Times New Roman" w:hAnsi="Times New Roman" w:cs="Times New Roman"/>
          <w:sz w:val="24"/>
          <w:szCs w:val="24"/>
        </w:rPr>
        <w:t xml:space="preserve">: using self-reported experiences rather than police-reported statistics; taking a multilevel approach to more robustly test </w:t>
      </w:r>
      <w:r w:rsidR="00DE3C3E">
        <w:rPr>
          <w:rStyle w:val="cf01"/>
          <w:rFonts w:ascii="Times New Roman" w:hAnsi="Times New Roman" w:cs="Times New Roman"/>
          <w:sz w:val="24"/>
          <w:szCs w:val="24"/>
        </w:rPr>
        <w:t xml:space="preserve">for </w:t>
      </w:r>
      <w:r w:rsidRPr="00CB1530">
        <w:rPr>
          <w:rStyle w:val="cf01"/>
          <w:rFonts w:ascii="Times New Roman" w:hAnsi="Times New Roman" w:cs="Times New Roman"/>
          <w:sz w:val="24"/>
          <w:szCs w:val="24"/>
        </w:rPr>
        <w:t>contextual</w:t>
      </w:r>
      <w:r w:rsidR="00DE3C3E">
        <w:rPr>
          <w:rStyle w:val="cf01"/>
          <w:rFonts w:ascii="Times New Roman" w:hAnsi="Times New Roman" w:cs="Times New Roman"/>
          <w:sz w:val="24"/>
          <w:szCs w:val="24"/>
        </w:rPr>
        <w:t>-effects</w:t>
      </w:r>
      <w:r w:rsidRPr="00CB1530">
        <w:rPr>
          <w:rStyle w:val="cf01"/>
          <w:rFonts w:ascii="Times New Roman" w:hAnsi="Times New Roman" w:cs="Times New Roman"/>
          <w:sz w:val="24"/>
          <w:szCs w:val="24"/>
        </w:rPr>
        <w:t>; exploring the saliency of geographic-scale for harassment patterns</w:t>
      </w:r>
      <w:r w:rsidR="00B71D71">
        <w:rPr>
          <w:rStyle w:val="cf01"/>
          <w:rFonts w:ascii="Times New Roman" w:hAnsi="Times New Roman" w:cs="Times New Roman"/>
          <w:sz w:val="24"/>
          <w:szCs w:val="24"/>
        </w:rPr>
        <w:t>;</w:t>
      </w:r>
      <w:r w:rsidRPr="00CB1530">
        <w:rPr>
          <w:rStyle w:val="cf01"/>
          <w:rFonts w:ascii="Times New Roman" w:hAnsi="Times New Roman" w:cs="Times New Roman"/>
          <w:sz w:val="24"/>
          <w:szCs w:val="24"/>
        </w:rPr>
        <w:t xml:space="preserve"> and exploring how</w:t>
      </w:r>
      <w:r w:rsidR="00BB60E5">
        <w:rPr>
          <w:rStyle w:val="cf01"/>
          <w:rFonts w:ascii="Times New Roman" w:hAnsi="Times New Roman" w:cs="Times New Roman"/>
          <w:sz w:val="24"/>
          <w:szCs w:val="24"/>
        </w:rPr>
        <w:t>/</w:t>
      </w:r>
      <w:r w:rsidRPr="00CB1530">
        <w:rPr>
          <w:rStyle w:val="cf01"/>
          <w:rFonts w:ascii="Times New Roman" w:hAnsi="Times New Roman" w:cs="Times New Roman"/>
          <w:sz w:val="24"/>
          <w:szCs w:val="24"/>
        </w:rPr>
        <w:t xml:space="preserve">why communities influence fear of harassment alongside actual victimisation experiences. </w:t>
      </w:r>
    </w:p>
    <w:p w14:paraId="507DA8D9" w14:textId="669A3412" w:rsidR="00D440D0" w:rsidRDefault="00D440D0" w:rsidP="00D440D0">
      <w:pPr>
        <w:jc w:val="both"/>
      </w:pPr>
      <w:r>
        <w:t>Our findings demonstrate that, as observed in hate crime studies, the ethnic</w:t>
      </w:r>
      <w:r w:rsidR="00DE3C3E">
        <w:t>-</w:t>
      </w:r>
      <w:r>
        <w:t xml:space="preserve">structure of communities </w:t>
      </w:r>
      <w:r w:rsidRPr="009747FB">
        <w:t xml:space="preserve">is a key predictor of </w:t>
      </w:r>
      <w:r>
        <w:t>interethnic harassment</w:t>
      </w:r>
      <w:r w:rsidRPr="009747FB">
        <w:t>.</w:t>
      </w:r>
      <w:r>
        <w:t xml:space="preserve"> </w:t>
      </w:r>
      <w:r w:rsidR="00327412">
        <w:t>T</w:t>
      </w:r>
      <w:r>
        <w:t xml:space="preserve">he results lend greater support to predictions collected under the 'Defended Neighbourhoods’ theory. Contrary to the Racial Threat theory (where </w:t>
      </w:r>
      <w:r w:rsidR="00B71D71">
        <w:t xml:space="preserve">a </w:t>
      </w:r>
      <w:r>
        <w:t>higher minority-share should trigger more harassment), e</w:t>
      </w:r>
      <w:r w:rsidRPr="009747FB">
        <w:t xml:space="preserve">thnic minority individuals living in areas with a higher proportion of the majority-group are </w:t>
      </w:r>
      <w:r w:rsidRPr="009747FB">
        <w:rPr>
          <w:i/>
        </w:rPr>
        <w:t xml:space="preserve">more </w:t>
      </w:r>
      <w:r w:rsidRPr="009747FB">
        <w:t xml:space="preserve">likely to report harassment </w:t>
      </w:r>
      <w:r>
        <w:t>and fear of harassment. We also find fear of harassment higher where communities have experienced a larger recent increase in the size of the minority</w:t>
      </w:r>
      <w:r w:rsidR="00DE3C3E">
        <w:t>-</w:t>
      </w:r>
      <w:r>
        <w:t xml:space="preserve">group and some evidence that actual experiences are higher under conditions of </w:t>
      </w:r>
      <w:r w:rsidR="00DE3C3E">
        <w:t xml:space="preserve">larger </w:t>
      </w:r>
      <w:r>
        <w:t>recent change (</w:t>
      </w:r>
      <w:r w:rsidR="00646094" w:rsidRPr="005441BF">
        <w:rPr>
          <w:iCs/>
        </w:rPr>
        <w:t>Appendix Table 5</w:t>
      </w:r>
      <w:r>
        <w:t xml:space="preserve">). </w:t>
      </w:r>
      <w:r w:rsidR="00BB60E5">
        <w:t xml:space="preserve">In sum, minorities </w:t>
      </w:r>
      <w:r>
        <w:t xml:space="preserve">experience a broader array of harassment experiences (beyond more acute forms of hate crime) and greater fear of harassment, where the minority-share is smaller and where </w:t>
      </w:r>
      <w:r w:rsidR="00B71D71">
        <w:t xml:space="preserve">a greater amount of </w:t>
      </w:r>
      <w:r>
        <w:t xml:space="preserve">change </w:t>
      </w:r>
      <w:r w:rsidR="00B71D71">
        <w:t>has occurred more recently</w:t>
      </w:r>
      <w:r>
        <w:t>, closely in line with ‘Defended Neighbourhood’ theories.</w:t>
      </w:r>
    </w:p>
    <w:p w14:paraId="7FC36877" w14:textId="77777777" w:rsidR="00D440D0" w:rsidRDefault="00D440D0" w:rsidP="00D440D0">
      <w:pPr>
        <w:jc w:val="both"/>
      </w:pPr>
    </w:p>
    <w:p w14:paraId="068BA30E" w14:textId="6E0D8990" w:rsidR="00D440D0" w:rsidRDefault="00D440D0" w:rsidP="00D440D0">
      <w:pPr>
        <w:jc w:val="both"/>
      </w:pPr>
      <w:r>
        <w:t>We also observe that, a</w:t>
      </w:r>
      <w:r w:rsidRPr="009747FB">
        <w:t>longside ethnic composition</w:t>
      </w:r>
      <w:r w:rsidR="00924B2F">
        <w:t>/</w:t>
      </w:r>
      <w:r w:rsidRPr="009747FB">
        <w:t>change, segregation</w:t>
      </w:r>
      <w:r>
        <w:t xml:space="preserve"> is a key predictor of harassment</w:t>
      </w:r>
      <w:r w:rsidRPr="009747FB">
        <w:t xml:space="preserve">. Here, minorities living in </w:t>
      </w:r>
      <w:r w:rsidR="00924B2F">
        <w:t xml:space="preserve">more </w:t>
      </w:r>
      <w:r w:rsidRPr="009747FB">
        <w:t>segregat</w:t>
      </w:r>
      <w:r w:rsidR="00924B2F">
        <w:t>ed areas</w:t>
      </w:r>
      <w:r w:rsidRPr="009747FB">
        <w:t xml:space="preserve"> report </w:t>
      </w:r>
      <w:r w:rsidR="00924B2F">
        <w:t xml:space="preserve">more actual </w:t>
      </w:r>
      <w:r w:rsidRPr="009747FB">
        <w:t>harassment</w:t>
      </w:r>
      <w:r>
        <w:t xml:space="preserve"> and </w:t>
      </w:r>
      <w:r w:rsidR="00EB75EE">
        <w:t xml:space="preserve">more </w:t>
      </w:r>
      <w:r>
        <w:t>fear</w:t>
      </w:r>
      <w:r w:rsidRPr="009747FB">
        <w:t>. Given segregation is modelled alongside ethnic composition,</w:t>
      </w:r>
      <w:r>
        <w:t xml:space="preserve"> </w:t>
      </w:r>
      <w:r w:rsidRPr="009747FB">
        <w:t xml:space="preserve">how groups are distributed across an area </w:t>
      </w:r>
      <w:r>
        <w:t xml:space="preserve">also </w:t>
      </w:r>
      <w:r w:rsidRPr="009747FB">
        <w:t>plays a key</w:t>
      </w:r>
      <w:r>
        <w:t xml:space="preserve"> </w:t>
      </w:r>
      <w:r w:rsidRPr="009747FB">
        <w:t>role in harassment</w:t>
      </w:r>
      <w:r w:rsidR="00EB75EE">
        <w:t xml:space="preserve"> experiences, alongside </w:t>
      </w:r>
      <w:r w:rsidR="00924B2F">
        <w:t xml:space="preserve">group </w:t>
      </w:r>
      <w:r w:rsidR="00EB75EE">
        <w:t>size</w:t>
      </w:r>
      <w:r w:rsidRPr="009747FB">
        <w:t>. This finding corresponds to theories suggesting group-threat stems from segregation</w:t>
      </w:r>
      <w:r w:rsidR="00924B2F">
        <w:t>, alongside</w:t>
      </w:r>
      <w:r w:rsidRPr="009747FB">
        <w:t xml:space="preserve"> minority-group size</w:t>
      </w:r>
      <w:r w:rsidR="00924B2F">
        <w:t xml:space="preserve">, and </w:t>
      </w:r>
      <w:r w:rsidRPr="009747FB">
        <w:t>show</w:t>
      </w:r>
      <w:r w:rsidR="00924B2F">
        <w:t>s</w:t>
      </w:r>
      <w:r w:rsidRPr="009747FB">
        <w:t xml:space="preserve"> the benefits of testing both composition and segregation</w:t>
      </w:r>
      <w:r>
        <w:t xml:space="preserve"> together</w:t>
      </w:r>
      <w:r w:rsidRPr="009747FB">
        <w:t>,</w:t>
      </w:r>
      <w:r>
        <w:t xml:space="preserve"> given they exert independent effects on patterns of harassment. </w:t>
      </w:r>
      <w:r w:rsidR="00327412">
        <w:t>Therefore</w:t>
      </w:r>
      <w:r>
        <w:t xml:space="preserve">, </w:t>
      </w:r>
      <w:r w:rsidRPr="009747FB">
        <w:t>far from ‘good fences’ being a way of minimising conflict, they instead appear to foster tensions between groups.</w:t>
      </w:r>
    </w:p>
    <w:p w14:paraId="35FB1373" w14:textId="77777777" w:rsidR="00D440D0" w:rsidRDefault="00D440D0" w:rsidP="00D440D0">
      <w:pPr>
        <w:jc w:val="both"/>
      </w:pPr>
    </w:p>
    <w:p w14:paraId="7C25E190" w14:textId="548CE85B" w:rsidR="00D440D0" w:rsidRDefault="00327412" w:rsidP="00D440D0">
      <w:pPr>
        <w:jc w:val="both"/>
      </w:pPr>
      <w:r>
        <w:t>W</w:t>
      </w:r>
      <w:r w:rsidR="00D440D0" w:rsidRPr="009747FB">
        <w:t xml:space="preserve">e also find consistent evidence </w:t>
      </w:r>
      <w:r w:rsidR="00D440D0">
        <w:t xml:space="preserve">that community disadvantage and residential (in)stability play important roles in minorities’ harassment experiences and fear of harassment. Higher </w:t>
      </w:r>
      <w:r w:rsidR="00D440D0" w:rsidRPr="009747FB">
        <w:t xml:space="preserve">disadvantage </w:t>
      </w:r>
      <w:r w:rsidR="00D440D0">
        <w:t>predict</w:t>
      </w:r>
      <w:r w:rsidR="00EB75EE">
        <w:t>s</w:t>
      </w:r>
      <w:r w:rsidR="00D440D0">
        <w:t xml:space="preserve"> higher victimisation, and fear of victimisation, while minorities in more residentially stable communities report lower likelihoods of being a victim of harassment (although residential stability has no association with fear of harassment). Such findings point towards social disorganisation theories, where disadvantage/residential instability </w:t>
      </w:r>
      <w:r w:rsidR="00D440D0" w:rsidRPr="009747FB">
        <w:t>reduc</w:t>
      </w:r>
      <w:r w:rsidR="00D440D0">
        <w:t>e</w:t>
      </w:r>
      <w:r w:rsidR="00D440D0" w:rsidRPr="009747FB">
        <w:t xml:space="preserve"> cohesion and </w:t>
      </w:r>
      <w:r w:rsidR="00D440D0">
        <w:t>people's</w:t>
      </w:r>
      <w:r w:rsidR="00D440D0" w:rsidRPr="009747FB">
        <w:t xml:space="preserve"> engagement in social control (Shaw and Mckay</w:t>
      </w:r>
      <w:r w:rsidR="00D45A09">
        <w:t>,</w:t>
      </w:r>
      <w:r w:rsidR="00D440D0" w:rsidRPr="009747FB">
        <w:t xml:space="preserve"> 1942).</w:t>
      </w:r>
      <w:r w:rsidR="00D440D0">
        <w:t xml:space="preserve"> </w:t>
      </w:r>
      <w:r>
        <w:t>T</w:t>
      </w:r>
      <w:r w:rsidR="00D440D0">
        <w:t>he positive association between disadvantage and harassment is</w:t>
      </w:r>
      <w:r w:rsidR="006E5F2A">
        <w:t xml:space="preserve"> also</w:t>
      </w:r>
      <w:r w:rsidR="00D440D0">
        <w:t xml:space="preserve"> in line with theories that disadvantage may stimulate perceived threat,</w:t>
      </w:r>
      <w:r>
        <w:t xml:space="preserve"> </w:t>
      </w:r>
      <w:r w:rsidR="006E5F2A">
        <w:t>triggering</w:t>
      </w:r>
      <w:r w:rsidR="00D440D0">
        <w:t xml:space="preserve"> harassment.</w:t>
      </w:r>
    </w:p>
    <w:p w14:paraId="544B59C2" w14:textId="77777777" w:rsidR="00D440D0" w:rsidRPr="00F13898" w:rsidRDefault="00D440D0" w:rsidP="00D440D0">
      <w:pPr>
        <w:jc w:val="both"/>
        <w:rPr>
          <w:color w:val="000000" w:themeColor="text1"/>
          <w:shd w:val="clear" w:color="auto" w:fill="FFFFFF"/>
        </w:rPr>
      </w:pPr>
    </w:p>
    <w:p w14:paraId="69BF3879" w14:textId="1272D646" w:rsidR="00D440D0" w:rsidRDefault="006E5F2A" w:rsidP="00D440D0">
      <w:pPr>
        <w:pStyle w:val="CommentText"/>
        <w:jc w:val="both"/>
        <w:rPr>
          <w:sz w:val="24"/>
          <w:szCs w:val="24"/>
        </w:rPr>
      </w:pPr>
      <w:r>
        <w:rPr>
          <w:color w:val="000000" w:themeColor="text1"/>
          <w:sz w:val="24"/>
          <w:szCs w:val="24"/>
          <w:shd w:val="clear" w:color="auto" w:fill="FFFFFF"/>
        </w:rPr>
        <w:lastRenderedPageBreak/>
        <w:t>Our</w:t>
      </w:r>
      <w:r w:rsidRPr="00CB1530">
        <w:rPr>
          <w:color w:val="000000" w:themeColor="text1"/>
          <w:sz w:val="24"/>
          <w:szCs w:val="24"/>
          <w:shd w:val="clear" w:color="auto" w:fill="FFFFFF"/>
        </w:rPr>
        <w:t xml:space="preserve"> </w:t>
      </w:r>
      <w:r w:rsidR="00D440D0" w:rsidRPr="00CB1530">
        <w:rPr>
          <w:color w:val="000000" w:themeColor="text1"/>
          <w:sz w:val="24"/>
          <w:szCs w:val="24"/>
          <w:shd w:val="clear" w:color="auto" w:fill="FFFFFF"/>
        </w:rPr>
        <w:t>findings also broadly demonstrate that the same spatial drivers of actual experiences of harassment also drive minority-groups' fear of harassment</w:t>
      </w:r>
      <w:r w:rsidR="00C82B80">
        <w:rPr>
          <w:color w:val="000000" w:themeColor="text1"/>
          <w:sz w:val="24"/>
          <w:szCs w:val="24"/>
          <w:shd w:val="clear" w:color="auto" w:fill="FFFFFF"/>
        </w:rPr>
        <w:t>;</w:t>
      </w:r>
      <w:r w:rsidR="00C82B80" w:rsidRPr="00CB1530">
        <w:rPr>
          <w:color w:val="000000" w:themeColor="text1"/>
          <w:sz w:val="24"/>
          <w:szCs w:val="24"/>
          <w:shd w:val="clear" w:color="auto" w:fill="FFFFFF"/>
        </w:rPr>
        <w:t xml:space="preserve"> </w:t>
      </w:r>
      <w:r w:rsidR="00D440D0" w:rsidRPr="00CB1530">
        <w:rPr>
          <w:color w:val="000000" w:themeColor="text1"/>
          <w:sz w:val="24"/>
          <w:szCs w:val="24"/>
          <w:shd w:val="clear" w:color="auto" w:fill="FFFFFF"/>
        </w:rPr>
        <w:t>particularly</w:t>
      </w:r>
      <w:r w:rsidR="00C82B80">
        <w:rPr>
          <w:color w:val="000000" w:themeColor="text1"/>
          <w:sz w:val="24"/>
          <w:szCs w:val="24"/>
          <w:shd w:val="clear" w:color="auto" w:fill="FFFFFF"/>
        </w:rPr>
        <w:t>,</w:t>
      </w:r>
      <w:r w:rsidR="00D440D0" w:rsidRPr="00CB1530">
        <w:rPr>
          <w:color w:val="000000" w:themeColor="text1"/>
          <w:sz w:val="24"/>
          <w:szCs w:val="24"/>
          <w:shd w:val="clear" w:color="auto" w:fill="FFFFFF"/>
        </w:rPr>
        <w:t xml:space="preserve"> communities with lower minority-shares, higher segregation, higher disadvantage and which </w:t>
      </w:r>
      <w:r w:rsidR="00C82B80">
        <w:rPr>
          <w:color w:val="000000" w:themeColor="text1"/>
          <w:sz w:val="24"/>
          <w:szCs w:val="24"/>
          <w:shd w:val="clear" w:color="auto" w:fill="FFFFFF"/>
        </w:rPr>
        <w:t>have more recently experienced larger</w:t>
      </w:r>
      <w:r w:rsidR="00D440D0" w:rsidRPr="00CB1530">
        <w:rPr>
          <w:color w:val="000000" w:themeColor="text1"/>
          <w:sz w:val="24"/>
          <w:szCs w:val="24"/>
          <w:shd w:val="clear" w:color="auto" w:fill="FFFFFF"/>
        </w:rPr>
        <w:t xml:space="preserve"> demographic</w:t>
      </w:r>
      <w:r>
        <w:rPr>
          <w:color w:val="000000" w:themeColor="text1"/>
          <w:sz w:val="24"/>
          <w:szCs w:val="24"/>
          <w:shd w:val="clear" w:color="auto" w:fill="FFFFFF"/>
        </w:rPr>
        <w:t>-</w:t>
      </w:r>
      <w:r w:rsidR="00D440D0" w:rsidRPr="00CB1530">
        <w:rPr>
          <w:color w:val="000000" w:themeColor="text1"/>
          <w:sz w:val="24"/>
          <w:szCs w:val="24"/>
          <w:shd w:val="clear" w:color="auto" w:fill="FFFFFF"/>
        </w:rPr>
        <w:t xml:space="preserve">change. </w:t>
      </w:r>
      <w:r w:rsidR="00327412">
        <w:rPr>
          <w:sz w:val="24"/>
          <w:szCs w:val="24"/>
        </w:rPr>
        <w:t>T</w:t>
      </w:r>
      <w:r w:rsidR="00D440D0" w:rsidRPr="00CB1530">
        <w:rPr>
          <w:sz w:val="24"/>
          <w:szCs w:val="24"/>
        </w:rPr>
        <w:t>he results suggest a key reason these community-level drivers matter for fear of harassment may be via both direct and indirect experiences of actual harassment. As expected, individuals with personal experiences of harassment are much more likely to fear future harassment. Nonetheless, even individuals who did not recently experience harassment but have close social contacts who did (</w:t>
      </w:r>
      <w:r w:rsidR="00C82B80">
        <w:rPr>
          <w:sz w:val="24"/>
          <w:szCs w:val="24"/>
        </w:rPr>
        <w:t xml:space="preserve">a </w:t>
      </w:r>
      <w:r w:rsidR="00D440D0" w:rsidRPr="00CB1530">
        <w:rPr>
          <w:sz w:val="24"/>
          <w:szCs w:val="24"/>
        </w:rPr>
        <w:t xml:space="preserve">household member) </w:t>
      </w:r>
      <w:r w:rsidR="00C82B80">
        <w:rPr>
          <w:sz w:val="24"/>
          <w:szCs w:val="24"/>
        </w:rPr>
        <w:t xml:space="preserve">also </w:t>
      </w:r>
      <w:r w:rsidR="00D440D0" w:rsidRPr="00CB1530">
        <w:rPr>
          <w:sz w:val="24"/>
          <w:szCs w:val="24"/>
        </w:rPr>
        <w:t>report higher fear of harassment. We suggest this represents a spill-over effect of sorts, whereby harassment not only affects the victim themselves but can also shape the attitudes of the broader community through the transmission of information.</w:t>
      </w:r>
    </w:p>
    <w:p w14:paraId="67E6615B" w14:textId="77777777" w:rsidR="00D440D0" w:rsidRPr="006233A6" w:rsidRDefault="00D440D0" w:rsidP="00D440D0">
      <w:pPr>
        <w:pStyle w:val="CommentText"/>
        <w:jc w:val="both"/>
        <w:rPr>
          <w:sz w:val="24"/>
          <w:szCs w:val="24"/>
        </w:rPr>
      </w:pPr>
    </w:p>
    <w:p w14:paraId="0C31D360" w14:textId="7FF152B8" w:rsidR="00D440D0" w:rsidRPr="006233A6" w:rsidRDefault="00D440D0" w:rsidP="00D440D0">
      <w:pPr>
        <w:pStyle w:val="CommentText"/>
        <w:jc w:val="both"/>
        <w:rPr>
          <w:sz w:val="24"/>
          <w:szCs w:val="24"/>
        </w:rPr>
      </w:pPr>
      <w:r w:rsidRPr="00CB1530">
        <w:rPr>
          <w:sz w:val="24"/>
          <w:szCs w:val="24"/>
        </w:rPr>
        <w:t xml:space="preserve">Interestingly, these direct- and indirect-effects of actual harassment experiences account for a substantial part of the association between community characteristics and individuals' fear of harassment. Thus, the reason fear of harassment is higher in certain areas may be because individuals are more likely to have experienced harassment and more likely to know someone who has experienced harassment. While the UKHLS data only permits us to test if household-members' harassment shapes </w:t>
      </w:r>
      <w:r w:rsidR="009F51BE">
        <w:rPr>
          <w:sz w:val="24"/>
          <w:szCs w:val="24"/>
        </w:rPr>
        <w:t>one’s</w:t>
      </w:r>
      <w:r w:rsidR="009F51BE" w:rsidRPr="00CB1530">
        <w:rPr>
          <w:sz w:val="24"/>
          <w:szCs w:val="24"/>
        </w:rPr>
        <w:t xml:space="preserve"> </w:t>
      </w:r>
      <w:r w:rsidRPr="00CB1530">
        <w:rPr>
          <w:sz w:val="24"/>
          <w:szCs w:val="24"/>
        </w:rPr>
        <w:t>fear of harassment, we presume community harassment (experiences among friends, neighbours, colleagues) may also play a significant role.</w:t>
      </w:r>
    </w:p>
    <w:p w14:paraId="6E86D241" w14:textId="77777777" w:rsidR="00D440D0" w:rsidRDefault="00D440D0" w:rsidP="00D440D0">
      <w:pPr>
        <w:pStyle w:val="CommentText"/>
      </w:pPr>
    </w:p>
    <w:p w14:paraId="453CF349" w14:textId="727BA559" w:rsidR="00D440D0" w:rsidRPr="00CB1530" w:rsidRDefault="00D440D0" w:rsidP="00D440D0">
      <w:pPr>
        <w:jc w:val="both"/>
      </w:pPr>
      <w:r>
        <w:t>Lastly, testing the spatial drivers of harassment across multiple geographical scales sheds light on</w:t>
      </w:r>
      <w:r w:rsidR="00E73E62">
        <w:t xml:space="preserve"> the </w:t>
      </w:r>
      <w:r w:rsidR="00142DEC">
        <w:t>spatial-</w:t>
      </w:r>
      <w:r w:rsidR="00E73E62">
        <w:t xml:space="preserve">scale </w:t>
      </w:r>
      <w:r w:rsidR="00142DEC">
        <w:t>at</w:t>
      </w:r>
      <w:r w:rsidR="00E73E62">
        <w:t xml:space="preserve"> which community-variables have significant associations with harassment.</w:t>
      </w:r>
      <w:r w:rsidR="001B2E25">
        <w:t>. Individuals</w:t>
      </w:r>
      <w:r>
        <w:t xml:space="preserve">’ more local areas </w:t>
      </w:r>
      <w:r w:rsidRPr="00CB1530">
        <w:t>(e.g., their LSOA</w:t>
      </w:r>
      <w:r w:rsidR="001B2E25">
        <w:t>/</w:t>
      </w:r>
      <w:r w:rsidRPr="00CB1530">
        <w:t xml:space="preserve">MSOA) appear </w:t>
      </w:r>
      <w:r w:rsidR="00E73E62">
        <w:t xml:space="preserve">to be most likely to show significant associations </w:t>
      </w:r>
      <w:r w:rsidRPr="00CB1530">
        <w:t xml:space="preserve">for harassment (particularly the segregation and disadvantage). However, </w:t>
      </w:r>
      <w:r w:rsidR="00D2144E">
        <w:t xml:space="preserve">regarding effect-sizes, </w:t>
      </w:r>
      <w:r w:rsidRPr="00CB1530">
        <w:t>the results also show that for some drivers (</w:t>
      </w:r>
      <w:r w:rsidR="00D2144E">
        <w:t>e.g.,</w:t>
      </w:r>
      <w:r w:rsidRPr="00CB1530">
        <w:t xml:space="preserve"> minority-group size), associations are</w:t>
      </w:r>
      <w:r w:rsidR="00E73E62">
        <w:t xml:space="preserve"> </w:t>
      </w:r>
      <w:r w:rsidR="00F87CAE">
        <w:t xml:space="preserve">stronger at </w:t>
      </w:r>
      <w:r w:rsidRPr="00CB1530">
        <w:t>larger geographic scales</w:t>
      </w:r>
      <w:r w:rsidR="001B2E25">
        <w:t xml:space="preserve"> (</w:t>
      </w:r>
      <w:r w:rsidRPr="00CB1530">
        <w:t>Local Authority</w:t>
      </w:r>
      <w:r w:rsidR="001B2E25">
        <w:t xml:space="preserve">). However, given </w:t>
      </w:r>
      <w:r w:rsidR="00D2144E">
        <w:t>the confidence intervals of effect-sizes for each variable overlap substantially across LSOA-, MSOA- and LA-levels, it is only on statistical significance that we can</w:t>
      </w:r>
      <w:r w:rsidR="00BB60E5">
        <w:t xml:space="preserve"> more confidently</w:t>
      </w:r>
      <w:r w:rsidR="00D2144E">
        <w:t xml:space="preserve"> </w:t>
      </w:r>
      <w:r w:rsidR="00142DEC">
        <w:t xml:space="preserve">infer </w:t>
      </w:r>
      <w:r w:rsidR="00D2144E">
        <w:t>differences</w:t>
      </w:r>
      <w:r w:rsidR="00142DEC">
        <w:t xml:space="preserve"> in effects</w:t>
      </w:r>
      <w:r w:rsidR="00D2144E">
        <w:t xml:space="preserve"> across </w:t>
      </w:r>
      <w:r w:rsidR="00142DEC">
        <w:t>spatial-</w:t>
      </w:r>
      <w:r w:rsidR="00D2144E">
        <w:t>scales. Accordingly, effects are more consistent across localised scales, especially the MSOA-level.</w:t>
      </w:r>
      <w:r w:rsidRPr="00CB1530">
        <w:t xml:space="preserve"> Future work </w:t>
      </w:r>
      <w:r w:rsidR="00397A88">
        <w:t>would thus benefit from</w:t>
      </w:r>
      <w:r w:rsidR="00397A88" w:rsidRPr="00CB1530">
        <w:t xml:space="preserve"> </w:t>
      </w:r>
      <w:r w:rsidRPr="00CB1530">
        <w:t>test</w:t>
      </w:r>
      <w:r w:rsidR="00397A88">
        <w:t>ing</w:t>
      </w:r>
      <w:r w:rsidRPr="00CB1530">
        <w:t xml:space="preserve"> contextual-effects over multiple scales to explore where contextual-processes are most salient for different outcomes.</w:t>
      </w:r>
    </w:p>
    <w:p w14:paraId="4E4E121B" w14:textId="77777777" w:rsidR="00D440D0" w:rsidRPr="00CB1530" w:rsidRDefault="00D440D0" w:rsidP="00D440D0">
      <w:pPr>
        <w:jc w:val="both"/>
      </w:pPr>
    </w:p>
    <w:p w14:paraId="1B12946D" w14:textId="1FBBAE37" w:rsidR="00D440D0" w:rsidRPr="001474AD" w:rsidRDefault="00D440D0" w:rsidP="00D440D0">
      <w:pPr>
        <w:jc w:val="both"/>
      </w:pPr>
      <w:r w:rsidRPr="00CB1530">
        <w:t xml:space="preserve">Despite the contributions of this study, there </w:t>
      </w:r>
      <w:r w:rsidR="001B2E25">
        <w:t>are</w:t>
      </w:r>
      <w:r w:rsidR="001B2E25" w:rsidRPr="00CB1530">
        <w:t xml:space="preserve"> </w:t>
      </w:r>
      <w:r w:rsidRPr="00CB1530">
        <w:t>limitations. Firstly, there remain questions over causal robustness. We find some evidence that the association between community characteristics and individuals' harassment is not solely endogenous, demonstrating that present conditions predict future harassment even after accounting for present harassment. Still, selection remains an issue for the analysis for both the individuals who experience the harassment (whether harassment predicts neighbourhood-choice) and the perpetrators of harassment in the wider community (whether individuals with a greater</w:t>
      </w:r>
      <w:r w:rsidR="00142DEC">
        <w:t>/lesser</w:t>
      </w:r>
      <w:r w:rsidRPr="00CB1530">
        <w:t xml:space="preserve"> likelihood of harassing minorities select into certain areas).</w:t>
      </w:r>
      <w:r w:rsidR="001B2E25">
        <w:t xml:space="preserve"> More causally-robust approaches</w:t>
      </w:r>
      <w:r w:rsidRPr="00CB1530">
        <w:t xml:space="preserve"> would </w:t>
      </w:r>
      <w:r w:rsidR="001B2E25">
        <w:t xml:space="preserve">also </w:t>
      </w:r>
      <w:r w:rsidRPr="00CB1530">
        <w:t>help test the idea that communities affect fear of harassment via actual harassment as our findings could demonstrate that communities predict both simultaneously. Future work</w:t>
      </w:r>
      <w:r w:rsidR="003772E2">
        <w:t xml:space="preserve"> that examines </w:t>
      </w:r>
      <w:r w:rsidRPr="00CB1530">
        <w:t xml:space="preserve">the dynamic relationship between communities and harassment </w:t>
      </w:r>
      <w:r w:rsidR="003772E2">
        <w:t xml:space="preserve">is </w:t>
      </w:r>
      <w:r w:rsidR="00397A88">
        <w:t xml:space="preserve">thus </w:t>
      </w:r>
      <w:r w:rsidRPr="00CB1530">
        <w:t xml:space="preserve">critical. </w:t>
      </w:r>
      <w:r w:rsidR="00FC6737">
        <w:t>Secondly</w:t>
      </w:r>
      <w:r w:rsidR="0061397C">
        <w:t>, research that is able to more accurately pinpoint both the geo-location of residents and harassment event</w:t>
      </w:r>
      <w:r w:rsidR="00250B6A">
        <w:t>s themselves</w:t>
      </w:r>
      <w:r w:rsidR="0061397C">
        <w:t xml:space="preserve"> will allow us to </w:t>
      </w:r>
      <w:r w:rsidR="00397A88">
        <w:t xml:space="preserve">more precisely </w:t>
      </w:r>
      <w:r w:rsidR="0061397C">
        <w:t xml:space="preserve">test theories such as the ‘Contested Boundaries’ thesis, to </w:t>
      </w:r>
      <w:r w:rsidR="00397A88">
        <w:t>better</w:t>
      </w:r>
      <w:r w:rsidR="0061397C">
        <w:t xml:space="preserve"> unpack the dynamics of community ethnic structure and harassment </w:t>
      </w:r>
      <w:r w:rsidR="0061397C">
        <w:rPr>
          <w:color w:val="000000" w:themeColor="text1"/>
        </w:rPr>
        <w:t>(Legewie and Schaeffer</w:t>
      </w:r>
      <w:r w:rsidR="00D45A09">
        <w:rPr>
          <w:color w:val="000000" w:themeColor="text1"/>
        </w:rPr>
        <w:t>,</w:t>
      </w:r>
      <w:r w:rsidR="0061397C">
        <w:rPr>
          <w:color w:val="000000" w:themeColor="text1"/>
        </w:rPr>
        <w:t xml:space="preserve"> 2016).</w:t>
      </w:r>
      <w:r w:rsidR="00FC6737">
        <w:rPr>
          <w:color w:val="000000" w:themeColor="text1"/>
        </w:rPr>
        <w:t xml:space="preserve"> </w:t>
      </w:r>
      <w:r w:rsidRPr="00CB1530">
        <w:t xml:space="preserve">The </w:t>
      </w:r>
      <w:r w:rsidR="00FC6737">
        <w:t xml:space="preserve">third </w:t>
      </w:r>
      <w:r w:rsidRPr="00CB1530">
        <w:t xml:space="preserve">limitation is focusing on the </w:t>
      </w:r>
      <w:r w:rsidRPr="00CB1530">
        <w:rPr>
          <w:rFonts w:eastAsiaTheme="minorHAnsi"/>
          <w:lang w:val="en-US"/>
        </w:rPr>
        <w:t xml:space="preserve">spatial drivers of harassment among minorities as a single group. Potentially, differences across sub-groups (e.g., immigration histories, processes of racialisation) may affect how spatial processes </w:t>
      </w:r>
      <w:r w:rsidRPr="00CB1530">
        <w:rPr>
          <w:rFonts w:eastAsiaTheme="minorHAnsi"/>
          <w:lang w:val="en-US"/>
        </w:rPr>
        <w:lastRenderedPageBreak/>
        <w:t xml:space="preserve">operate across sub-groups. </w:t>
      </w:r>
      <w:r w:rsidR="00F56CDF">
        <w:rPr>
          <w:rFonts w:eastAsiaTheme="minorHAnsi"/>
          <w:lang w:val="en-US"/>
        </w:rPr>
        <w:t>While beyond the scope of the paper</w:t>
      </w:r>
      <w:r w:rsidRPr="00CB1530">
        <w:rPr>
          <w:rFonts w:eastAsiaTheme="minorHAnsi"/>
          <w:lang w:val="en-US"/>
        </w:rPr>
        <w:t>, initial analyses replicating our models for each minority sub-group shows the effects hold for Asian and Black groups (</w:t>
      </w:r>
      <w:r w:rsidR="002B2B11">
        <w:rPr>
          <w:rFonts w:eastAsiaTheme="minorHAnsi"/>
          <w:lang w:val="en-US"/>
        </w:rPr>
        <w:t xml:space="preserve">Appendix </w:t>
      </w:r>
      <w:r w:rsidR="00A33614">
        <w:rPr>
          <w:rFonts w:eastAsiaTheme="minorHAnsi"/>
          <w:lang w:val="en-US"/>
        </w:rPr>
        <w:t xml:space="preserve">Tables </w:t>
      </w:r>
      <w:r w:rsidR="00646094">
        <w:rPr>
          <w:rFonts w:eastAsiaTheme="minorHAnsi"/>
          <w:lang w:val="en-US"/>
        </w:rPr>
        <w:t>10</w:t>
      </w:r>
      <w:r w:rsidR="002D0167">
        <w:rPr>
          <w:rFonts w:eastAsiaTheme="minorHAnsi"/>
          <w:lang w:val="en-US"/>
        </w:rPr>
        <w:t>a-</w:t>
      </w:r>
      <w:r w:rsidR="00646094">
        <w:rPr>
          <w:rFonts w:eastAsiaTheme="minorHAnsi"/>
          <w:lang w:val="en-US"/>
        </w:rPr>
        <w:t>10</w:t>
      </w:r>
      <w:r w:rsidR="002D0167">
        <w:rPr>
          <w:rFonts w:eastAsiaTheme="minorHAnsi"/>
          <w:lang w:val="en-US"/>
        </w:rPr>
        <w:t>f</w:t>
      </w:r>
      <w:r w:rsidR="002B2B11">
        <w:rPr>
          <w:rFonts w:eastAsiaTheme="minorHAnsi"/>
          <w:lang w:val="en-US"/>
        </w:rPr>
        <w:t>)</w:t>
      </w:r>
      <w:r w:rsidR="00A33614">
        <w:rPr>
          <w:rFonts w:eastAsiaTheme="minorHAnsi"/>
          <w:lang w:val="en-US"/>
        </w:rPr>
        <w:t xml:space="preserve">. </w:t>
      </w:r>
      <w:r w:rsidRPr="00CB1530">
        <w:rPr>
          <w:rFonts w:eastAsiaTheme="minorHAnsi"/>
          <w:lang w:val="en-US"/>
        </w:rPr>
        <w:t xml:space="preserve">In addition, </w:t>
      </w:r>
      <w:r w:rsidRPr="00CB1530">
        <w:t xml:space="preserve">future work will be necessary to distinguish majority-minority harassment from minority-minority harassment for validating the findings here. </w:t>
      </w:r>
    </w:p>
    <w:p w14:paraId="32D4E880" w14:textId="77777777" w:rsidR="00D440D0" w:rsidRDefault="00D440D0" w:rsidP="00D440D0">
      <w:pPr>
        <w:pStyle w:val="NoSpacing"/>
        <w:tabs>
          <w:tab w:val="center" w:pos="4513"/>
        </w:tabs>
        <w:jc w:val="center"/>
        <w:rPr>
          <w:rFonts w:ascii="Times New Roman" w:hAnsi="Times New Roman" w:cs="Times New Roman"/>
          <w:b/>
          <w:bCs/>
          <w:sz w:val="20"/>
          <w:szCs w:val="20"/>
        </w:rPr>
      </w:pPr>
    </w:p>
    <w:p w14:paraId="2CE84B3F" w14:textId="77777777" w:rsidR="00D440D0" w:rsidRDefault="00D440D0" w:rsidP="00D440D0">
      <w:pPr>
        <w:pStyle w:val="NoSpacing"/>
        <w:tabs>
          <w:tab w:val="center" w:pos="4513"/>
        </w:tabs>
        <w:jc w:val="both"/>
        <w:rPr>
          <w:rFonts w:ascii="Times New Roman" w:hAnsi="Times New Roman" w:cs="Times New Roman"/>
          <w:sz w:val="24"/>
          <w:szCs w:val="24"/>
          <w:u w:val="single"/>
        </w:rPr>
      </w:pPr>
      <w:r w:rsidRPr="00C435CD">
        <w:rPr>
          <w:rFonts w:ascii="Times New Roman" w:hAnsi="Times New Roman" w:cs="Times New Roman"/>
          <w:sz w:val="24"/>
          <w:szCs w:val="24"/>
          <w:u w:val="single"/>
        </w:rPr>
        <w:t>Conclusion</w:t>
      </w:r>
    </w:p>
    <w:p w14:paraId="669B7412" w14:textId="77777777" w:rsidR="00D440D0" w:rsidRPr="00C435CD" w:rsidRDefault="00D440D0" w:rsidP="00D440D0">
      <w:pPr>
        <w:pStyle w:val="NoSpacing"/>
        <w:tabs>
          <w:tab w:val="center" w:pos="4513"/>
        </w:tabs>
        <w:jc w:val="both"/>
        <w:rPr>
          <w:rFonts w:ascii="Times New Roman" w:hAnsi="Times New Roman" w:cs="Times New Roman"/>
          <w:sz w:val="24"/>
          <w:szCs w:val="24"/>
          <w:u w:val="single"/>
        </w:rPr>
      </w:pPr>
    </w:p>
    <w:p w14:paraId="74C0BB9D" w14:textId="1E537408" w:rsidR="00D440D0" w:rsidRDefault="00D440D0" w:rsidP="00D440D0">
      <w:pPr>
        <w:jc w:val="both"/>
      </w:pPr>
      <w:r>
        <w:t xml:space="preserve">Our findings demonstrate that space plays a key role in understanding patterns of interethnic harassment in Britain, as previously demonstrated in the US. This also applies to a broader </w:t>
      </w:r>
      <w:r w:rsidRPr="00CB1530">
        <w:t xml:space="preserve">constellation of harassment experiences, including both acute-harassment, such as assault, and less severe experiences, such as </w:t>
      </w:r>
      <w:r w:rsidRPr="00CB1530">
        <w:rPr>
          <w:color w:val="000000" w:themeColor="text1"/>
          <w:shd w:val="clear" w:color="auto" w:fill="FFFFFF"/>
        </w:rPr>
        <w:t xml:space="preserve">being ‘insulted, called names, threatened or shouted at’. </w:t>
      </w:r>
      <w:r w:rsidRPr="00CB1530">
        <w:t xml:space="preserve">These findings are relevant given that the current policy pursued by </w:t>
      </w:r>
      <w:r>
        <w:t>British</w:t>
      </w:r>
      <w:r w:rsidRPr="00CB1530">
        <w:t xml:space="preserve"> government ministries is pushing for a dual focus on addressing both harassment and fear of crime (e.g., Anti-Social Behaviour, Crime and Policing Act 2014). Part of this initiative focuses on integrating minorities and reducing crime. However, the importance that community-level processes might play in crime reduction remains underdeveloped. Our findings suggest these are highly salient and warrant incorporating into policy-frameworks.</w:t>
      </w:r>
    </w:p>
    <w:p w14:paraId="02971686" w14:textId="7947CE52" w:rsidR="004E6342" w:rsidRDefault="004E6342" w:rsidP="00D440D0">
      <w:pPr>
        <w:jc w:val="both"/>
      </w:pPr>
    </w:p>
    <w:p w14:paraId="20EA7783" w14:textId="77777777" w:rsidR="00D440D0" w:rsidRPr="00C435CD" w:rsidRDefault="00D440D0" w:rsidP="00D440D0">
      <w:pPr>
        <w:jc w:val="both"/>
        <w:rPr>
          <w:sz w:val="21"/>
          <w:szCs w:val="21"/>
        </w:rPr>
      </w:pPr>
    </w:p>
    <w:p w14:paraId="5DF7B1A2" w14:textId="77777777" w:rsidR="00D440D0" w:rsidRDefault="00D440D0" w:rsidP="00D440D0">
      <w:pPr>
        <w:pStyle w:val="NoSpacing"/>
        <w:tabs>
          <w:tab w:val="center" w:pos="4513"/>
        </w:tabs>
        <w:jc w:val="both"/>
        <w:rPr>
          <w:rFonts w:ascii="Times New Roman" w:hAnsi="Times New Roman" w:cs="Times New Roman"/>
          <w:sz w:val="20"/>
          <w:szCs w:val="20"/>
        </w:rPr>
      </w:pPr>
    </w:p>
    <w:p w14:paraId="339FBD3A" w14:textId="77777777" w:rsidR="00397A88" w:rsidRDefault="00397A88" w:rsidP="00D440D0">
      <w:pPr>
        <w:pStyle w:val="NoSpacing"/>
        <w:tabs>
          <w:tab w:val="center" w:pos="4513"/>
        </w:tabs>
        <w:rPr>
          <w:rFonts w:ascii="Times New Roman" w:hAnsi="Times New Roman" w:cs="Times New Roman"/>
          <w:b/>
          <w:bCs/>
          <w:sz w:val="24"/>
          <w:szCs w:val="24"/>
        </w:rPr>
        <w:sectPr w:rsidR="00397A88" w:rsidSect="0054311F">
          <w:footerReference w:type="even" r:id="rId9"/>
          <w:footerReference w:type="default" r:id="rId10"/>
          <w:pgSz w:w="11906" w:h="16838"/>
          <w:pgMar w:top="1440" w:right="1440" w:bottom="1440" w:left="1440" w:header="709" w:footer="709" w:gutter="0"/>
          <w:cols w:space="708"/>
          <w:docGrid w:linePitch="360"/>
        </w:sectPr>
      </w:pPr>
    </w:p>
    <w:p w14:paraId="026673EA" w14:textId="3A7EF592" w:rsidR="00D440D0" w:rsidRDefault="00D440D0" w:rsidP="00D440D0">
      <w:pPr>
        <w:pStyle w:val="NoSpacing"/>
        <w:tabs>
          <w:tab w:val="center" w:pos="4513"/>
        </w:tabs>
        <w:rPr>
          <w:rFonts w:ascii="Times New Roman" w:hAnsi="Times New Roman" w:cs="Times New Roman"/>
          <w:b/>
          <w:bCs/>
          <w:sz w:val="24"/>
          <w:szCs w:val="24"/>
        </w:rPr>
      </w:pPr>
      <w:r w:rsidRPr="009747FB">
        <w:rPr>
          <w:rFonts w:ascii="Times New Roman" w:hAnsi="Times New Roman" w:cs="Times New Roman"/>
          <w:b/>
          <w:bCs/>
          <w:sz w:val="24"/>
          <w:szCs w:val="24"/>
        </w:rPr>
        <w:lastRenderedPageBreak/>
        <w:t>REFERENCES</w:t>
      </w:r>
    </w:p>
    <w:p w14:paraId="2F79863D" w14:textId="77777777" w:rsidR="00D440D0" w:rsidRPr="00431183" w:rsidRDefault="00D440D0" w:rsidP="00D440D0">
      <w:pPr>
        <w:pStyle w:val="NoSpacing"/>
        <w:tabs>
          <w:tab w:val="center" w:pos="4513"/>
        </w:tabs>
        <w:ind w:right="-46"/>
        <w:jc w:val="both"/>
        <w:rPr>
          <w:rFonts w:ascii="Times New Roman" w:hAnsi="Times New Roman" w:cs="Times New Roman"/>
          <w:b/>
          <w:bCs/>
          <w:sz w:val="24"/>
          <w:szCs w:val="24"/>
        </w:rPr>
      </w:pPr>
    </w:p>
    <w:p w14:paraId="2A50A7E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BÉCARES, L., NAZROO, J. &amp; STAFFORD, M. 2009. The buffering effects of ethnic density on experienced racism and health. </w:t>
      </w:r>
      <w:r w:rsidRPr="006C469C">
        <w:rPr>
          <w:rFonts w:eastAsiaTheme="minorHAnsi"/>
          <w:i/>
          <w:iCs/>
          <w:lang w:eastAsia="en-US"/>
        </w:rPr>
        <w:t>Health &amp; place,</w:t>
      </w:r>
      <w:r w:rsidRPr="006C469C">
        <w:rPr>
          <w:rFonts w:eastAsiaTheme="minorHAnsi"/>
          <w:lang w:eastAsia="en-US"/>
        </w:rPr>
        <w:t xml:space="preserve"> 15</w:t>
      </w:r>
      <w:r w:rsidRPr="006C469C">
        <w:rPr>
          <w:rFonts w:eastAsiaTheme="minorHAnsi"/>
          <w:b/>
          <w:bCs/>
          <w:lang w:eastAsia="en-US"/>
        </w:rPr>
        <w:t>,</w:t>
      </w:r>
      <w:r w:rsidRPr="006C469C">
        <w:rPr>
          <w:rFonts w:eastAsiaTheme="minorHAnsi"/>
          <w:lang w:eastAsia="en-US"/>
        </w:rPr>
        <w:t xml:space="preserve"> 700-708.</w:t>
      </w:r>
    </w:p>
    <w:p w14:paraId="7346D023"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BENIER, K. 2016. Bias in Brisbane: Correlates and Consequences of Hate Crime Victimisation in the Neighbourhood.</w:t>
      </w:r>
    </w:p>
    <w:p w14:paraId="7EABD2E3"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BENIER, K. 2019. The people or the place? An analysis of the protective factors of hate crime in multiethnic neighbourhoods in Australia. </w:t>
      </w:r>
      <w:r w:rsidRPr="006C469C">
        <w:rPr>
          <w:rFonts w:eastAsiaTheme="minorHAnsi"/>
          <w:i/>
          <w:iCs/>
          <w:lang w:eastAsia="en-US"/>
        </w:rPr>
        <w:t>Australian Journal of Social Issues,</w:t>
      </w:r>
      <w:r w:rsidRPr="006C469C">
        <w:rPr>
          <w:rFonts w:eastAsiaTheme="minorHAnsi"/>
          <w:lang w:eastAsia="en-US"/>
        </w:rPr>
        <w:t xml:space="preserve"> 54</w:t>
      </w:r>
      <w:r w:rsidRPr="006C469C">
        <w:rPr>
          <w:rFonts w:eastAsiaTheme="minorHAnsi"/>
          <w:b/>
          <w:bCs/>
          <w:lang w:eastAsia="en-US"/>
        </w:rPr>
        <w:t>,</w:t>
      </w:r>
      <w:r w:rsidRPr="006C469C">
        <w:rPr>
          <w:rFonts w:eastAsiaTheme="minorHAnsi"/>
          <w:lang w:eastAsia="en-US"/>
        </w:rPr>
        <w:t xml:space="preserve"> 157-172.</w:t>
      </w:r>
    </w:p>
    <w:p w14:paraId="20C63831"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BLALOCK, H. M. 1967. </w:t>
      </w:r>
      <w:r w:rsidRPr="006C469C">
        <w:rPr>
          <w:rFonts w:eastAsiaTheme="minorHAnsi"/>
          <w:i/>
          <w:iCs/>
          <w:lang w:eastAsia="en-US"/>
        </w:rPr>
        <w:t>Toward a theory of minority-group relations</w:t>
      </w:r>
      <w:r w:rsidRPr="006C469C">
        <w:rPr>
          <w:rFonts w:eastAsiaTheme="minorHAnsi"/>
          <w:lang w:eastAsia="en-US"/>
        </w:rPr>
        <w:t>, New York: Wiley.</w:t>
      </w:r>
    </w:p>
    <w:p w14:paraId="6F666EAA"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CASPERSEN, N. 2004. Good fences make good neighbours? A comparison of conflict-regulation strategies in postwar Bosnia. </w:t>
      </w:r>
      <w:r w:rsidRPr="006C469C">
        <w:rPr>
          <w:rFonts w:eastAsiaTheme="minorHAnsi"/>
          <w:i/>
          <w:iCs/>
          <w:lang w:eastAsia="en-US"/>
        </w:rPr>
        <w:t>Journal of Peace Research,</w:t>
      </w:r>
      <w:r w:rsidRPr="006C469C">
        <w:rPr>
          <w:rFonts w:eastAsiaTheme="minorHAnsi"/>
          <w:lang w:eastAsia="en-US"/>
        </w:rPr>
        <w:t xml:space="preserve"> 41</w:t>
      </w:r>
      <w:r w:rsidRPr="006C469C">
        <w:rPr>
          <w:rFonts w:eastAsiaTheme="minorHAnsi"/>
          <w:b/>
          <w:bCs/>
          <w:lang w:eastAsia="en-US"/>
        </w:rPr>
        <w:t>,</w:t>
      </w:r>
      <w:r w:rsidRPr="006C469C">
        <w:rPr>
          <w:rFonts w:eastAsiaTheme="minorHAnsi"/>
          <w:lang w:eastAsia="en-US"/>
        </w:rPr>
        <w:t xml:space="preserve"> 569-588.</w:t>
      </w:r>
    </w:p>
    <w:p w14:paraId="47B058CF"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CHONGATERA, G. 2013. Hate-crime victimization and fear of hate crime among racially visible people in Canada: The role of income as a mediating factor. </w:t>
      </w:r>
      <w:r w:rsidRPr="006C469C">
        <w:rPr>
          <w:rFonts w:eastAsiaTheme="minorHAnsi"/>
          <w:i/>
          <w:iCs/>
          <w:lang w:eastAsia="en-US"/>
        </w:rPr>
        <w:t>Journal of Immigrant &amp; Refugee Studies,</w:t>
      </w:r>
      <w:r w:rsidRPr="006C469C">
        <w:rPr>
          <w:rFonts w:eastAsiaTheme="minorHAnsi"/>
          <w:lang w:eastAsia="en-US"/>
        </w:rPr>
        <w:t xml:space="preserve"> 11</w:t>
      </w:r>
      <w:r w:rsidRPr="006C469C">
        <w:rPr>
          <w:rFonts w:eastAsiaTheme="minorHAnsi"/>
          <w:b/>
          <w:bCs/>
          <w:lang w:eastAsia="en-US"/>
        </w:rPr>
        <w:t>,</w:t>
      </w:r>
      <w:r w:rsidRPr="006C469C">
        <w:rPr>
          <w:rFonts w:eastAsiaTheme="minorHAnsi"/>
          <w:lang w:eastAsia="en-US"/>
        </w:rPr>
        <w:t xml:space="preserve"> 44-64.</w:t>
      </w:r>
    </w:p>
    <w:p w14:paraId="534BCA26"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COGAN, J. C. 2002. Hate crime as a crime category worthy of policy attention. </w:t>
      </w:r>
      <w:r w:rsidRPr="006C469C">
        <w:rPr>
          <w:rFonts w:eastAsiaTheme="minorHAnsi"/>
          <w:i/>
          <w:iCs/>
          <w:lang w:eastAsia="en-US"/>
        </w:rPr>
        <w:t>American Behavioral Scientist,</w:t>
      </w:r>
      <w:r w:rsidRPr="006C469C">
        <w:rPr>
          <w:rFonts w:eastAsiaTheme="minorHAnsi"/>
          <w:lang w:eastAsia="en-US"/>
        </w:rPr>
        <w:t xml:space="preserve"> 46</w:t>
      </w:r>
      <w:r w:rsidRPr="006C469C">
        <w:rPr>
          <w:rFonts w:eastAsiaTheme="minorHAnsi"/>
          <w:b/>
          <w:bCs/>
          <w:lang w:eastAsia="en-US"/>
        </w:rPr>
        <w:t>,</w:t>
      </w:r>
      <w:r w:rsidRPr="006C469C">
        <w:rPr>
          <w:rFonts w:eastAsiaTheme="minorHAnsi"/>
          <w:lang w:eastAsia="en-US"/>
        </w:rPr>
        <w:t xml:space="preserve"> 173-185.</w:t>
      </w:r>
    </w:p>
    <w:p w14:paraId="4549A088"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DORAN, B. J. &amp; LEES, B. G. 2005. Investigating the spatiotemporal links between disorder, crime, and the fear of crime. </w:t>
      </w:r>
      <w:r w:rsidRPr="006C469C">
        <w:rPr>
          <w:rFonts w:eastAsiaTheme="minorHAnsi"/>
          <w:i/>
          <w:iCs/>
          <w:lang w:eastAsia="en-US"/>
        </w:rPr>
        <w:t>The Professional Geographer,</w:t>
      </w:r>
      <w:r w:rsidRPr="006C469C">
        <w:rPr>
          <w:rFonts w:eastAsiaTheme="minorHAnsi"/>
          <w:lang w:eastAsia="en-US"/>
        </w:rPr>
        <w:t xml:space="preserve"> 57</w:t>
      </w:r>
      <w:r w:rsidRPr="006C469C">
        <w:rPr>
          <w:rFonts w:eastAsiaTheme="minorHAnsi"/>
          <w:b/>
          <w:bCs/>
          <w:lang w:eastAsia="en-US"/>
        </w:rPr>
        <w:t>,</w:t>
      </w:r>
      <w:r w:rsidRPr="006C469C">
        <w:rPr>
          <w:rFonts w:eastAsiaTheme="minorHAnsi"/>
          <w:lang w:eastAsia="en-US"/>
        </w:rPr>
        <w:t xml:space="preserve"> 1-12.</w:t>
      </w:r>
    </w:p>
    <w:p w14:paraId="34A05BE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EITLE, D. &amp; TAYLOR, J. 2008. Are Hispanics the new ‘Threat’? Minority group threat and fear of crime in Miami-Dade County. </w:t>
      </w:r>
      <w:r w:rsidRPr="006C469C">
        <w:rPr>
          <w:rFonts w:eastAsiaTheme="minorHAnsi"/>
          <w:i/>
          <w:iCs/>
          <w:lang w:eastAsia="en-US"/>
        </w:rPr>
        <w:t>Social science research,</w:t>
      </w:r>
      <w:r w:rsidRPr="006C469C">
        <w:rPr>
          <w:rFonts w:eastAsiaTheme="minorHAnsi"/>
          <w:lang w:eastAsia="en-US"/>
        </w:rPr>
        <w:t xml:space="preserve"> 37</w:t>
      </w:r>
      <w:r w:rsidRPr="006C469C">
        <w:rPr>
          <w:rFonts w:eastAsiaTheme="minorHAnsi"/>
          <w:b/>
          <w:bCs/>
          <w:lang w:eastAsia="en-US"/>
        </w:rPr>
        <w:t>,</w:t>
      </w:r>
      <w:r w:rsidRPr="006C469C">
        <w:rPr>
          <w:rFonts w:eastAsiaTheme="minorHAnsi"/>
          <w:lang w:eastAsia="en-US"/>
        </w:rPr>
        <w:t xml:space="preserve"> 1102-1115.</w:t>
      </w:r>
    </w:p>
    <w:p w14:paraId="06F33066"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ELLONEN, N., DANIELSSON, P., TANSKANEN, M., KAAKINEN, M., SUONPÄÄ, K. &amp; OKSANEN, A. 2020. Individual and community-level predictors of hate-crime victimization among Finnish adolescents. </w:t>
      </w:r>
      <w:r w:rsidRPr="006C469C">
        <w:rPr>
          <w:rFonts w:eastAsiaTheme="minorHAnsi"/>
          <w:i/>
          <w:iCs/>
          <w:lang w:eastAsia="en-US"/>
        </w:rPr>
        <w:t>Journal of Youth Studies</w:t>
      </w:r>
      <w:r w:rsidRPr="006C469C">
        <w:rPr>
          <w:rFonts w:eastAsiaTheme="minorHAnsi"/>
          <w:b/>
          <w:bCs/>
          <w:lang w:eastAsia="en-US"/>
        </w:rPr>
        <w:t>,</w:t>
      </w:r>
      <w:r w:rsidRPr="006C469C">
        <w:rPr>
          <w:rFonts w:eastAsiaTheme="minorHAnsi"/>
          <w:lang w:eastAsia="en-US"/>
        </w:rPr>
        <w:t xml:space="preserve"> 1-22.</w:t>
      </w:r>
    </w:p>
    <w:p w14:paraId="3A946D5B"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ENOS, R. D. &amp; CELAYA, C. 2018. The effect of segregation on intergroup relations. </w:t>
      </w:r>
      <w:r w:rsidRPr="006C469C">
        <w:rPr>
          <w:rFonts w:eastAsiaTheme="minorHAnsi"/>
          <w:i/>
          <w:iCs/>
          <w:lang w:eastAsia="en-US"/>
        </w:rPr>
        <w:t>Journal of Experimental Political Science,</w:t>
      </w:r>
      <w:r w:rsidRPr="006C469C">
        <w:rPr>
          <w:rFonts w:eastAsiaTheme="minorHAnsi"/>
          <w:lang w:eastAsia="en-US"/>
        </w:rPr>
        <w:t xml:space="preserve"> 5</w:t>
      </w:r>
      <w:r w:rsidRPr="006C469C">
        <w:rPr>
          <w:rFonts w:eastAsiaTheme="minorHAnsi"/>
          <w:b/>
          <w:bCs/>
          <w:lang w:eastAsia="en-US"/>
        </w:rPr>
        <w:t>,</w:t>
      </w:r>
      <w:r w:rsidRPr="006C469C">
        <w:rPr>
          <w:rFonts w:eastAsiaTheme="minorHAnsi"/>
          <w:lang w:eastAsia="en-US"/>
        </w:rPr>
        <w:t xml:space="preserve"> 26-38.</w:t>
      </w:r>
    </w:p>
    <w:p w14:paraId="46FCB874" w14:textId="77777777" w:rsidR="006C469C" w:rsidRPr="006C469C" w:rsidRDefault="006C469C" w:rsidP="00DD1808">
      <w:pPr>
        <w:autoSpaceDE w:val="0"/>
        <w:autoSpaceDN w:val="0"/>
        <w:adjustRightInd w:val="0"/>
        <w:ind w:left="720" w:right="-46" w:hanging="720"/>
        <w:rPr>
          <w:rFonts w:eastAsiaTheme="minorHAnsi"/>
          <w:lang w:eastAsia="en-US"/>
        </w:rPr>
      </w:pPr>
      <w:r w:rsidRPr="005441BF">
        <w:rPr>
          <w:rFonts w:eastAsiaTheme="minorHAnsi"/>
          <w:lang w:val="nl-NL" w:eastAsia="en-US"/>
        </w:rPr>
        <w:t xml:space="preserve">GERSTENFELD, P. B. 2017. Hate crime. </w:t>
      </w:r>
      <w:r w:rsidRPr="006C469C">
        <w:rPr>
          <w:rFonts w:eastAsiaTheme="minorHAnsi"/>
          <w:i/>
          <w:iCs/>
          <w:lang w:eastAsia="en-US"/>
        </w:rPr>
        <w:t>The Wiley Handbook of Violence and Aggression</w:t>
      </w:r>
      <w:r w:rsidRPr="006C469C">
        <w:rPr>
          <w:rFonts w:eastAsiaTheme="minorHAnsi"/>
          <w:b/>
          <w:bCs/>
          <w:lang w:eastAsia="en-US"/>
        </w:rPr>
        <w:t>,</w:t>
      </w:r>
      <w:r w:rsidRPr="006C469C">
        <w:rPr>
          <w:rFonts w:eastAsiaTheme="minorHAnsi"/>
          <w:lang w:eastAsia="en-US"/>
        </w:rPr>
        <w:t xml:space="preserve"> 1-13.</w:t>
      </w:r>
    </w:p>
    <w:p w14:paraId="683D0C7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GLADFELTER, A. S., LANTZ, B. &amp; RUBACK, R. B. 2017. The complexity of hate crime and bias activity: Variation across contexts and types of bias. </w:t>
      </w:r>
      <w:r w:rsidRPr="006C469C">
        <w:rPr>
          <w:rFonts w:eastAsiaTheme="minorHAnsi"/>
          <w:i/>
          <w:iCs/>
          <w:lang w:eastAsia="en-US"/>
        </w:rPr>
        <w:t>Justice quarterly,</w:t>
      </w:r>
      <w:r w:rsidRPr="006C469C">
        <w:rPr>
          <w:rFonts w:eastAsiaTheme="minorHAnsi"/>
          <w:lang w:eastAsia="en-US"/>
        </w:rPr>
        <w:t xml:space="preserve"> 34</w:t>
      </w:r>
      <w:r w:rsidRPr="006C469C">
        <w:rPr>
          <w:rFonts w:eastAsiaTheme="minorHAnsi"/>
          <w:b/>
          <w:bCs/>
          <w:lang w:eastAsia="en-US"/>
        </w:rPr>
        <w:t>,</w:t>
      </w:r>
      <w:r w:rsidRPr="006C469C">
        <w:rPr>
          <w:rFonts w:eastAsiaTheme="minorHAnsi"/>
          <w:lang w:eastAsia="en-US"/>
        </w:rPr>
        <w:t xml:space="preserve"> 55-83.</w:t>
      </w:r>
    </w:p>
    <w:p w14:paraId="0914E2CB"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GRATTET, R. 2009. The urban ecology of bias crime: A study of disorganized and defended neighborhoods. </w:t>
      </w:r>
      <w:r w:rsidRPr="006C469C">
        <w:rPr>
          <w:rFonts w:eastAsiaTheme="minorHAnsi"/>
          <w:i/>
          <w:iCs/>
          <w:lang w:eastAsia="en-US"/>
        </w:rPr>
        <w:t>Social Problems,</w:t>
      </w:r>
      <w:r w:rsidRPr="006C469C">
        <w:rPr>
          <w:rFonts w:eastAsiaTheme="minorHAnsi"/>
          <w:lang w:eastAsia="en-US"/>
        </w:rPr>
        <w:t xml:space="preserve"> 56</w:t>
      </w:r>
      <w:r w:rsidRPr="006C469C">
        <w:rPr>
          <w:rFonts w:eastAsiaTheme="minorHAnsi"/>
          <w:b/>
          <w:bCs/>
          <w:lang w:eastAsia="en-US"/>
        </w:rPr>
        <w:t>,</w:t>
      </w:r>
      <w:r w:rsidRPr="006C469C">
        <w:rPr>
          <w:rFonts w:eastAsiaTheme="minorHAnsi"/>
          <w:lang w:eastAsia="en-US"/>
        </w:rPr>
        <w:t xml:space="preserve"> 132-150.</w:t>
      </w:r>
    </w:p>
    <w:p w14:paraId="014D2EE3"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GREEN, D. P., MCFALLS, L. H. &amp; SMITH, J. K. 2001. Hate crime: An emergent research agenda. </w:t>
      </w:r>
      <w:r w:rsidRPr="006C469C">
        <w:rPr>
          <w:rFonts w:eastAsiaTheme="minorHAnsi"/>
          <w:i/>
          <w:iCs/>
          <w:lang w:eastAsia="en-US"/>
        </w:rPr>
        <w:t>Annual review of sociology,</w:t>
      </w:r>
      <w:r w:rsidRPr="006C469C">
        <w:rPr>
          <w:rFonts w:eastAsiaTheme="minorHAnsi"/>
          <w:lang w:eastAsia="en-US"/>
        </w:rPr>
        <w:t xml:space="preserve"> 27</w:t>
      </w:r>
      <w:r w:rsidRPr="006C469C">
        <w:rPr>
          <w:rFonts w:eastAsiaTheme="minorHAnsi"/>
          <w:b/>
          <w:bCs/>
          <w:lang w:eastAsia="en-US"/>
        </w:rPr>
        <w:t>,</w:t>
      </w:r>
      <w:r w:rsidRPr="006C469C">
        <w:rPr>
          <w:rFonts w:eastAsiaTheme="minorHAnsi"/>
          <w:lang w:eastAsia="en-US"/>
        </w:rPr>
        <w:t xml:space="preserve"> 479-504.</w:t>
      </w:r>
    </w:p>
    <w:p w14:paraId="090C633B"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GREEN, D. P., STROLOVITCH, D. Z. &amp; WONG, J. S. 1998. Defended neighborhoods, integration, and racially motivated crime. </w:t>
      </w:r>
      <w:r w:rsidRPr="006C469C">
        <w:rPr>
          <w:rFonts w:eastAsiaTheme="minorHAnsi"/>
          <w:i/>
          <w:iCs/>
          <w:lang w:eastAsia="en-US"/>
        </w:rPr>
        <w:t>American journal of sociology,</w:t>
      </w:r>
      <w:r w:rsidRPr="006C469C">
        <w:rPr>
          <w:rFonts w:eastAsiaTheme="minorHAnsi"/>
          <w:lang w:eastAsia="en-US"/>
        </w:rPr>
        <w:t xml:space="preserve"> 104</w:t>
      </w:r>
      <w:r w:rsidRPr="006C469C">
        <w:rPr>
          <w:rFonts w:eastAsiaTheme="minorHAnsi"/>
          <w:b/>
          <w:bCs/>
          <w:lang w:eastAsia="en-US"/>
        </w:rPr>
        <w:t>,</w:t>
      </w:r>
      <w:r w:rsidRPr="006C469C">
        <w:rPr>
          <w:rFonts w:eastAsiaTheme="minorHAnsi"/>
          <w:lang w:eastAsia="en-US"/>
        </w:rPr>
        <w:t xml:space="preserve"> 372-403.</w:t>
      </w:r>
    </w:p>
    <w:p w14:paraId="3B477AB8"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HEISIG, J. P. &amp; SCHAEFFER, M. 2019. Why you should always include a random slope for the lower-level variable involved in a cross-level interaction. </w:t>
      </w:r>
      <w:r w:rsidRPr="006C469C">
        <w:rPr>
          <w:rFonts w:eastAsiaTheme="minorHAnsi"/>
          <w:i/>
          <w:iCs/>
          <w:lang w:eastAsia="en-US"/>
        </w:rPr>
        <w:t>European Sociological Review,</w:t>
      </w:r>
      <w:r w:rsidRPr="006C469C">
        <w:rPr>
          <w:rFonts w:eastAsiaTheme="minorHAnsi"/>
          <w:lang w:eastAsia="en-US"/>
        </w:rPr>
        <w:t xml:space="preserve"> 35</w:t>
      </w:r>
      <w:r w:rsidRPr="006C469C">
        <w:rPr>
          <w:rFonts w:eastAsiaTheme="minorHAnsi"/>
          <w:b/>
          <w:bCs/>
          <w:lang w:eastAsia="en-US"/>
        </w:rPr>
        <w:t>,</w:t>
      </w:r>
      <w:r w:rsidRPr="006C469C">
        <w:rPr>
          <w:rFonts w:eastAsiaTheme="minorHAnsi"/>
          <w:lang w:eastAsia="en-US"/>
        </w:rPr>
        <w:t xml:space="preserve"> 258-279.</w:t>
      </w:r>
    </w:p>
    <w:p w14:paraId="403BB13C" w14:textId="1715A0D3" w:rsidR="006C469C" w:rsidRDefault="006C469C">
      <w:pPr>
        <w:autoSpaceDE w:val="0"/>
        <w:autoSpaceDN w:val="0"/>
        <w:adjustRightInd w:val="0"/>
        <w:ind w:left="720" w:right="-46" w:hanging="720"/>
        <w:rPr>
          <w:rFonts w:eastAsiaTheme="minorHAnsi"/>
          <w:lang w:eastAsia="en-US"/>
        </w:rPr>
      </w:pPr>
      <w:r w:rsidRPr="006C469C">
        <w:rPr>
          <w:rFonts w:eastAsiaTheme="minorHAnsi"/>
          <w:lang w:eastAsia="en-US"/>
        </w:rPr>
        <w:t xml:space="preserve">HIPP, J. R., TITA, G. E. &amp; BOGGESS, L. N. 2009. Intergroup and intragroup violence: Is violent crime an expression of group conflict or social disorganization? </w:t>
      </w:r>
      <w:r w:rsidRPr="006C469C">
        <w:rPr>
          <w:rFonts w:eastAsiaTheme="minorHAnsi"/>
          <w:i/>
          <w:iCs/>
          <w:lang w:eastAsia="en-US"/>
        </w:rPr>
        <w:t>Criminology,</w:t>
      </w:r>
      <w:r w:rsidRPr="006C469C">
        <w:rPr>
          <w:rFonts w:eastAsiaTheme="minorHAnsi"/>
          <w:lang w:eastAsia="en-US"/>
        </w:rPr>
        <w:t xml:space="preserve"> 47</w:t>
      </w:r>
      <w:r w:rsidRPr="006C469C">
        <w:rPr>
          <w:rFonts w:eastAsiaTheme="minorHAnsi"/>
          <w:b/>
          <w:bCs/>
          <w:lang w:eastAsia="en-US"/>
        </w:rPr>
        <w:t>,</w:t>
      </w:r>
      <w:r w:rsidRPr="006C469C">
        <w:rPr>
          <w:rFonts w:eastAsiaTheme="minorHAnsi"/>
          <w:lang w:eastAsia="en-US"/>
        </w:rPr>
        <w:t xml:space="preserve"> 521-564.</w:t>
      </w:r>
    </w:p>
    <w:p w14:paraId="33C78383" w14:textId="37E861B4" w:rsidR="003A2090" w:rsidRPr="006C469C" w:rsidRDefault="003A2090" w:rsidP="00DD1808">
      <w:pPr>
        <w:autoSpaceDE w:val="0"/>
        <w:autoSpaceDN w:val="0"/>
        <w:adjustRightInd w:val="0"/>
        <w:ind w:left="720" w:right="-46" w:hanging="720"/>
        <w:rPr>
          <w:rFonts w:eastAsiaTheme="minorHAnsi"/>
          <w:lang w:eastAsia="en-US"/>
        </w:rPr>
      </w:pPr>
      <w:r>
        <w:rPr>
          <w:rFonts w:eastAsiaTheme="minorHAnsi"/>
          <w:lang w:eastAsia="en-US"/>
        </w:rPr>
        <w:t xml:space="preserve">HOME </w:t>
      </w:r>
      <w:r w:rsidRPr="006C469C">
        <w:rPr>
          <w:rFonts w:eastAsiaTheme="minorHAnsi"/>
          <w:lang w:eastAsia="en-US"/>
        </w:rPr>
        <w:t>OFFICE. 2021. Anti-social Behaviour, Crime and</w:t>
      </w:r>
      <w:r>
        <w:rPr>
          <w:rFonts w:eastAsiaTheme="minorHAnsi"/>
          <w:lang w:eastAsia="en-US"/>
        </w:rPr>
        <w:t xml:space="preserve"> </w:t>
      </w:r>
      <w:r w:rsidRPr="006C469C">
        <w:rPr>
          <w:rFonts w:eastAsiaTheme="minorHAnsi"/>
          <w:lang w:eastAsia="en-US"/>
        </w:rPr>
        <w:t>Policing Act 2014.</w:t>
      </w:r>
    </w:p>
    <w:p w14:paraId="4D0B186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KARLSEN, S. &amp; NAZROO, J. Y. 2002. Relation between racial discrimination, social class, and health among ethnic minority groups. </w:t>
      </w:r>
      <w:r w:rsidRPr="006C469C">
        <w:rPr>
          <w:rFonts w:eastAsiaTheme="minorHAnsi"/>
          <w:i/>
          <w:iCs/>
          <w:lang w:eastAsia="en-US"/>
        </w:rPr>
        <w:t>American journal of public health,</w:t>
      </w:r>
      <w:r w:rsidRPr="006C469C">
        <w:rPr>
          <w:rFonts w:eastAsiaTheme="minorHAnsi"/>
          <w:lang w:eastAsia="en-US"/>
        </w:rPr>
        <w:t xml:space="preserve"> 92</w:t>
      </w:r>
      <w:r w:rsidRPr="006C469C">
        <w:rPr>
          <w:rFonts w:eastAsiaTheme="minorHAnsi"/>
          <w:b/>
          <w:bCs/>
          <w:lang w:eastAsia="en-US"/>
        </w:rPr>
        <w:t>,</w:t>
      </w:r>
      <w:r w:rsidRPr="006C469C">
        <w:rPr>
          <w:rFonts w:eastAsiaTheme="minorHAnsi"/>
          <w:lang w:eastAsia="en-US"/>
        </w:rPr>
        <w:t xml:space="preserve"> 624-631.</w:t>
      </w:r>
    </w:p>
    <w:p w14:paraId="3DB4C7F8"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KASARA, K. 2013. Separate and suspicious: Local social and political context and ethnic tolerance in Kenya. </w:t>
      </w:r>
      <w:r w:rsidRPr="006C469C">
        <w:rPr>
          <w:rFonts w:eastAsiaTheme="minorHAnsi"/>
          <w:i/>
          <w:iCs/>
          <w:lang w:eastAsia="en-US"/>
        </w:rPr>
        <w:t>the Journal of Politics,</w:t>
      </w:r>
      <w:r w:rsidRPr="006C469C">
        <w:rPr>
          <w:rFonts w:eastAsiaTheme="minorHAnsi"/>
          <w:lang w:eastAsia="en-US"/>
        </w:rPr>
        <w:t xml:space="preserve"> 75</w:t>
      </w:r>
      <w:r w:rsidRPr="006C469C">
        <w:rPr>
          <w:rFonts w:eastAsiaTheme="minorHAnsi"/>
          <w:b/>
          <w:bCs/>
          <w:lang w:eastAsia="en-US"/>
        </w:rPr>
        <w:t>,</w:t>
      </w:r>
      <w:r w:rsidRPr="006C469C">
        <w:rPr>
          <w:rFonts w:eastAsiaTheme="minorHAnsi"/>
          <w:lang w:eastAsia="en-US"/>
        </w:rPr>
        <w:t xml:space="preserve"> 921-936.</w:t>
      </w:r>
    </w:p>
    <w:p w14:paraId="5B683BAD" w14:textId="77777777" w:rsidR="006C469C" w:rsidRPr="006C469C" w:rsidRDefault="006C469C" w:rsidP="00DD1808">
      <w:pPr>
        <w:autoSpaceDE w:val="0"/>
        <w:autoSpaceDN w:val="0"/>
        <w:adjustRightInd w:val="0"/>
        <w:ind w:left="720" w:right="-46" w:hanging="720"/>
        <w:rPr>
          <w:rFonts w:eastAsiaTheme="minorHAnsi"/>
          <w:lang w:eastAsia="en-US"/>
        </w:rPr>
      </w:pPr>
      <w:r w:rsidRPr="00657978">
        <w:rPr>
          <w:rFonts w:eastAsiaTheme="minorHAnsi"/>
          <w:lang w:val="de-DE"/>
        </w:rPr>
        <w:lastRenderedPageBreak/>
        <w:t xml:space="preserve">KIM, S., WILLIS, C. L., LATTERNER, K. &amp; LAGRANGE, R. 2016. </w:t>
      </w:r>
      <w:r w:rsidRPr="006C469C">
        <w:rPr>
          <w:rFonts w:eastAsiaTheme="minorHAnsi"/>
          <w:lang w:eastAsia="en-US"/>
        </w:rPr>
        <w:t xml:space="preserve">When Birds of a Feather Don't Flock Together: A Macrostructural Approach to Interracial Crime. </w:t>
      </w:r>
      <w:r w:rsidRPr="006C469C">
        <w:rPr>
          <w:rFonts w:eastAsiaTheme="minorHAnsi"/>
          <w:i/>
          <w:iCs/>
          <w:lang w:eastAsia="en-US"/>
        </w:rPr>
        <w:t>Sociological Inquiry,</w:t>
      </w:r>
      <w:r w:rsidRPr="006C469C">
        <w:rPr>
          <w:rFonts w:eastAsiaTheme="minorHAnsi"/>
          <w:lang w:eastAsia="en-US"/>
        </w:rPr>
        <w:t xml:space="preserve"> 86</w:t>
      </w:r>
      <w:r w:rsidRPr="006C469C">
        <w:rPr>
          <w:rFonts w:eastAsiaTheme="minorHAnsi"/>
          <w:b/>
          <w:bCs/>
          <w:lang w:eastAsia="en-US"/>
        </w:rPr>
        <w:t>,</w:t>
      </w:r>
      <w:r w:rsidRPr="006C469C">
        <w:rPr>
          <w:rFonts w:eastAsiaTheme="minorHAnsi"/>
          <w:lang w:eastAsia="en-US"/>
        </w:rPr>
        <w:t xml:space="preserve"> 166-188.</w:t>
      </w:r>
    </w:p>
    <w:p w14:paraId="48C639B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KUNOVICH, R. M. &amp; HODSON, R. 2002. Ethnic diversity, segregation, and inequality: A structural model of ethnic prejudice in Bosnia and Croatia. </w:t>
      </w:r>
      <w:r w:rsidRPr="006C469C">
        <w:rPr>
          <w:rFonts w:eastAsiaTheme="minorHAnsi"/>
          <w:i/>
          <w:iCs/>
          <w:lang w:eastAsia="en-US"/>
        </w:rPr>
        <w:t>The Sociological Quarterly,</w:t>
      </w:r>
      <w:r w:rsidRPr="006C469C">
        <w:rPr>
          <w:rFonts w:eastAsiaTheme="minorHAnsi"/>
          <w:lang w:eastAsia="en-US"/>
        </w:rPr>
        <w:t xml:space="preserve"> 43</w:t>
      </w:r>
      <w:r w:rsidRPr="006C469C">
        <w:rPr>
          <w:rFonts w:eastAsiaTheme="minorHAnsi"/>
          <w:b/>
          <w:bCs/>
          <w:lang w:eastAsia="en-US"/>
        </w:rPr>
        <w:t>,</w:t>
      </w:r>
      <w:r w:rsidRPr="006C469C">
        <w:rPr>
          <w:rFonts w:eastAsiaTheme="minorHAnsi"/>
          <w:lang w:eastAsia="en-US"/>
        </w:rPr>
        <w:t xml:space="preserve"> 185-212.</w:t>
      </w:r>
    </w:p>
    <w:p w14:paraId="77A1AB9F"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LAURENCE, J., SCHMID, K., RAE, J. R. &amp; HEWSTONE, M. 2019. Prejudice, contact, and threat at the diversity-segregation nexus: A cross-sectional and longitudinal analysis of how ethnic out-group size and segregation interrelate for inter-group relations. </w:t>
      </w:r>
      <w:r w:rsidRPr="006C469C">
        <w:rPr>
          <w:rFonts w:eastAsiaTheme="minorHAnsi"/>
          <w:i/>
          <w:iCs/>
          <w:lang w:eastAsia="en-US"/>
        </w:rPr>
        <w:t>Social Forces,</w:t>
      </w:r>
      <w:r w:rsidRPr="006C469C">
        <w:rPr>
          <w:rFonts w:eastAsiaTheme="minorHAnsi"/>
          <w:lang w:eastAsia="en-US"/>
        </w:rPr>
        <w:t xml:space="preserve"> 97</w:t>
      </w:r>
      <w:r w:rsidRPr="006C469C">
        <w:rPr>
          <w:rFonts w:eastAsiaTheme="minorHAnsi"/>
          <w:b/>
          <w:bCs/>
          <w:lang w:eastAsia="en-US"/>
        </w:rPr>
        <w:t>,</w:t>
      </w:r>
      <w:r w:rsidRPr="006C469C">
        <w:rPr>
          <w:rFonts w:eastAsiaTheme="minorHAnsi"/>
          <w:lang w:eastAsia="en-US"/>
        </w:rPr>
        <w:t xml:space="preserve"> 1029-1066.</w:t>
      </w:r>
    </w:p>
    <w:p w14:paraId="1041FA29"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LEGEWIE, J. &amp; SCHAEFFER, M. 2016. Contested boundaries: Explaining where ethnoracial diversity provokes neighborhood conflict. </w:t>
      </w:r>
      <w:r w:rsidRPr="006C469C">
        <w:rPr>
          <w:rFonts w:eastAsiaTheme="minorHAnsi"/>
          <w:i/>
          <w:iCs/>
          <w:lang w:eastAsia="en-US"/>
        </w:rPr>
        <w:t>American Journal of Sociology,</w:t>
      </w:r>
      <w:r w:rsidRPr="006C469C">
        <w:rPr>
          <w:rFonts w:eastAsiaTheme="minorHAnsi"/>
          <w:lang w:eastAsia="en-US"/>
        </w:rPr>
        <w:t xml:space="preserve"> 122</w:t>
      </w:r>
      <w:r w:rsidRPr="006C469C">
        <w:rPr>
          <w:rFonts w:eastAsiaTheme="minorHAnsi"/>
          <w:b/>
          <w:bCs/>
          <w:lang w:eastAsia="en-US"/>
        </w:rPr>
        <w:t>,</w:t>
      </w:r>
      <w:r w:rsidRPr="006C469C">
        <w:rPr>
          <w:rFonts w:eastAsiaTheme="minorHAnsi"/>
          <w:lang w:eastAsia="en-US"/>
        </w:rPr>
        <w:t xml:space="preserve"> 125-161.</w:t>
      </w:r>
    </w:p>
    <w:p w14:paraId="4E26B310"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LEVINE, R. A. &amp; CAMPBELL, D. T. 1972. Ethnocentrism: Theories of conflict, ethnic attitudes, and group behavior.</w:t>
      </w:r>
    </w:p>
    <w:p w14:paraId="3DB0412F" w14:textId="77777777" w:rsidR="006C469C" w:rsidRPr="006C469C" w:rsidRDefault="006C469C" w:rsidP="00DD1808">
      <w:pPr>
        <w:autoSpaceDE w:val="0"/>
        <w:autoSpaceDN w:val="0"/>
        <w:adjustRightInd w:val="0"/>
        <w:ind w:left="720" w:right="-46" w:hanging="720"/>
        <w:rPr>
          <w:rFonts w:eastAsiaTheme="minorHAnsi"/>
          <w:lang w:eastAsia="en-US"/>
        </w:rPr>
      </w:pPr>
      <w:r w:rsidRPr="00657978">
        <w:rPr>
          <w:rFonts w:eastAsiaTheme="minorHAnsi"/>
          <w:lang w:val="fr-FR"/>
        </w:rPr>
        <w:t xml:space="preserve">LISKA, A. E. &amp; CHAMLIN, M. B. 1984. </w:t>
      </w:r>
      <w:r w:rsidRPr="006C469C">
        <w:rPr>
          <w:rFonts w:eastAsiaTheme="minorHAnsi"/>
          <w:lang w:eastAsia="en-US"/>
        </w:rPr>
        <w:t xml:space="preserve">Social structure and crime control among macrosocial units. </w:t>
      </w:r>
      <w:r w:rsidRPr="006C469C">
        <w:rPr>
          <w:rFonts w:eastAsiaTheme="minorHAnsi"/>
          <w:i/>
          <w:iCs/>
          <w:lang w:eastAsia="en-US"/>
        </w:rPr>
        <w:t>American journal of sociology,</w:t>
      </w:r>
      <w:r w:rsidRPr="006C469C">
        <w:rPr>
          <w:rFonts w:eastAsiaTheme="minorHAnsi"/>
          <w:lang w:eastAsia="en-US"/>
        </w:rPr>
        <w:t xml:space="preserve"> 90</w:t>
      </w:r>
      <w:r w:rsidRPr="006C469C">
        <w:rPr>
          <w:rFonts w:eastAsiaTheme="minorHAnsi"/>
          <w:b/>
          <w:bCs/>
          <w:lang w:eastAsia="en-US"/>
        </w:rPr>
        <w:t>,</w:t>
      </w:r>
      <w:r w:rsidRPr="006C469C">
        <w:rPr>
          <w:rFonts w:eastAsiaTheme="minorHAnsi"/>
          <w:lang w:eastAsia="en-US"/>
        </w:rPr>
        <w:t xml:space="preserve"> 383-395.</w:t>
      </w:r>
    </w:p>
    <w:p w14:paraId="2DC16FC8"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LORENC, T., CLAYTON, S., NEARY, D., WHITEHEAD, M., PETTICREW, M., THOMSON, H., CUMMINS, S., SOWDEN, A. &amp; RENTON, A. 2012. Crime, fear of crime, environment, and mental health and wellbeing: mapping review of theories and causal pathways. </w:t>
      </w:r>
      <w:r w:rsidRPr="006C469C">
        <w:rPr>
          <w:rFonts w:eastAsiaTheme="minorHAnsi"/>
          <w:i/>
          <w:iCs/>
          <w:lang w:eastAsia="en-US"/>
        </w:rPr>
        <w:t>Health &amp; place,</w:t>
      </w:r>
      <w:r w:rsidRPr="006C469C">
        <w:rPr>
          <w:rFonts w:eastAsiaTheme="minorHAnsi"/>
          <w:lang w:eastAsia="en-US"/>
        </w:rPr>
        <w:t xml:space="preserve"> 18</w:t>
      </w:r>
      <w:r w:rsidRPr="006C469C">
        <w:rPr>
          <w:rFonts w:eastAsiaTheme="minorHAnsi"/>
          <w:b/>
          <w:bCs/>
          <w:lang w:eastAsia="en-US"/>
        </w:rPr>
        <w:t>,</w:t>
      </w:r>
      <w:r w:rsidRPr="006C469C">
        <w:rPr>
          <w:rFonts w:eastAsiaTheme="minorHAnsi"/>
          <w:lang w:eastAsia="en-US"/>
        </w:rPr>
        <w:t xml:space="preserve"> 757-765.</w:t>
      </w:r>
    </w:p>
    <w:p w14:paraId="70EA1EF9"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LYNCH, A. M. 2008. Hating the Neighbors: The Role of Hate Crime in the Perpetuation of Black Residential Segregation. </w:t>
      </w:r>
      <w:r w:rsidRPr="006C469C">
        <w:rPr>
          <w:rFonts w:eastAsiaTheme="minorHAnsi"/>
          <w:i/>
          <w:iCs/>
          <w:lang w:eastAsia="en-US"/>
        </w:rPr>
        <w:t>International Journal of Conflict and Violence (IJCV),</w:t>
      </w:r>
      <w:r w:rsidRPr="006C469C">
        <w:rPr>
          <w:rFonts w:eastAsiaTheme="minorHAnsi"/>
          <w:lang w:eastAsia="en-US"/>
        </w:rPr>
        <w:t xml:space="preserve"> 2</w:t>
      </w:r>
      <w:r w:rsidRPr="006C469C">
        <w:rPr>
          <w:rFonts w:eastAsiaTheme="minorHAnsi"/>
          <w:b/>
          <w:bCs/>
          <w:lang w:eastAsia="en-US"/>
        </w:rPr>
        <w:t>,</w:t>
      </w:r>
      <w:r w:rsidRPr="006C469C">
        <w:rPr>
          <w:rFonts w:eastAsiaTheme="minorHAnsi"/>
          <w:lang w:eastAsia="en-US"/>
        </w:rPr>
        <w:t xml:space="preserve"> 6-27.</w:t>
      </w:r>
    </w:p>
    <w:p w14:paraId="60B3360F"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LYONS, C. J. 2007. Community (dis) organization and racially motivated crime. </w:t>
      </w:r>
      <w:r w:rsidRPr="006C469C">
        <w:rPr>
          <w:rFonts w:eastAsiaTheme="minorHAnsi"/>
          <w:i/>
          <w:iCs/>
          <w:lang w:eastAsia="en-US"/>
        </w:rPr>
        <w:t>American Journal of Sociology,</w:t>
      </w:r>
      <w:r w:rsidRPr="006C469C">
        <w:rPr>
          <w:rFonts w:eastAsiaTheme="minorHAnsi"/>
          <w:lang w:eastAsia="en-US"/>
        </w:rPr>
        <w:t xml:space="preserve"> 113</w:t>
      </w:r>
      <w:r w:rsidRPr="006C469C">
        <w:rPr>
          <w:rFonts w:eastAsiaTheme="minorHAnsi"/>
          <w:b/>
          <w:bCs/>
          <w:lang w:eastAsia="en-US"/>
        </w:rPr>
        <w:t>,</w:t>
      </w:r>
      <w:r w:rsidRPr="006C469C">
        <w:rPr>
          <w:rFonts w:eastAsiaTheme="minorHAnsi"/>
          <w:lang w:eastAsia="en-US"/>
        </w:rPr>
        <w:t xml:space="preserve"> 815-863.</w:t>
      </w:r>
    </w:p>
    <w:p w14:paraId="562DC42D"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LYONS, C. J. 2008. Defending turf: Racial demographics and hate crime against Blacks and Whites. </w:t>
      </w:r>
      <w:r w:rsidRPr="006C469C">
        <w:rPr>
          <w:rFonts w:eastAsiaTheme="minorHAnsi"/>
          <w:i/>
          <w:iCs/>
          <w:lang w:eastAsia="en-US"/>
        </w:rPr>
        <w:t>Social Forces,</w:t>
      </w:r>
      <w:r w:rsidRPr="006C469C">
        <w:rPr>
          <w:rFonts w:eastAsiaTheme="minorHAnsi"/>
          <w:lang w:eastAsia="en-US"/>
        </w:rPr>
        <w:t xml:space="preserve"> 87</w:t>
      </w:r>
      <w:r w:rsidRPr="006C469C">
        <w:rPr>
          <w:rFonts w:eastAsiaTheme="minorHAnsi"/>
          <w:b/>
          <w:bCs/>
          <w:lang w:eastAsia="en-US"/>
        </w:rPr>
        <w:t>,</w:t>
      </w:r>
      <w:r w:rsidRPr="006C469C">
        <w:rPr>
          <w:rFonts w:eastAsiaTheme="minorHAnsi"/>
          <w:lang w:eastAsia="en-US"/>
        </w:rPr>
        <w:t xml:space="preserve"> 357-385.</w:t>
      </w:r>
    </w:p>
    <w:p w14:paraId="34CBCD50"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MASSEY, D. S. &amp; DENTON, N. A. 1988. The dimensions of residential segregation. </w:t>
      </w:r>
      <w:r w:rsidRPr="006C469C">
        <w:rPr>
          <w:rFonts w:eastAsiaTheme="minorHAnsi"/>
          <w:i/>
          <w:iCs/>
          <w:lang w:eastAsia="en-US"/>
        </w:rPr>
        <w:t>Social forces,</w:t>
      </w:r>
      <w:r w:rsidRPr="006C469C">
        <w:rPr>
          <w:rFonts w:eastAsiaTheme="minorHAnsi"/>
          <w:lang w:eastAsia="en-US"/>
        </w:rPr>
        <w:t xml:space="preserve"> 67</w:t>
      </w:r>
      <w:r w:rsidRPr="006C469C">
        <w:rPr>
          <w:rFonts w:eastAsiaTheme="minorHAnsi"/>
          <w:b/>
          <w:bCs/>
          <w:lang w:eastAsia="en-US"/>
        </w:rPr>
        <w:t>,</w:t>
      </w:r>
      <w:r w:rsidRPr="006C469C">
        <w:rPr>
          <w:rFonts w:eastAsiaTheme="minorHAnsi"/>
          <w:lang w:eastAsia="en-US"/>
        </w:rPr>
        <w:t xml:space="preserve"> 281-315.</w:t>
      </w:r>
    </w:p>
    <w:p w14:paraId="09903D2C"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MILLS, C. E. 2020. A common target: anti-Jewish hate crime in New York City communities, 1995-2010. </w:t>
      </w:r>
      <w:r w:rsidRPr="006C469C">
        <w:rPr>
          <w:rFonts w:eastAsiaTheme="minorHAnsi"/>
          <w:i/>
          <w:iCs/>
          <w:lang w:eastAsia="en-US"/>
        </w:rPr>
        <w:t>Journal of research in crime and delinquency,</w:t>
      </w:r>
      <w:r w:rsidRPr="006C469C">
        <w:rPr>
          <w:rFonts w:eastAsiaTheme="minorHAnsi"/>
          <w:lang w:eastAsia="en-US"/>
        </w:rPr>
        <w:t xml:space="preserve"> 57</w:t>
      </w:r>
      <w:r w:rsidRPr="006C469C">
        <w:rPr>
          <w:rFonts w:eastAsiaTheme="minorHAnsi"/>
          <w:b/>
          <w:bCs/>
          <w:lang w:eastAsia="en-US"/>
        </w:rPr>
        <w:t>,</w:t>
      </w:r>
      <w:r w:rsidRPr="006C469C">
        <w:rPr>
          <w:rFonts w:eastAsiaTheme="minorHAnsi"/>
          <w:lang w:eastAsia="en-US"/>
        </w:rPr>
        <w:t xml:space="preserve"> 643-692.</w:t>
      </w:r>
    </w:p>
    <w:p w14:paraId="7D8782EB"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NANDI, A. &amp; LUTHRA, R. R. 2021. The EU Referendum and Experiences and Fear of Ethnic and Racial Harassment: Variation across individuals and communities in England. </w:t>
      </w:r>
      <w:r w:rsidRPr="006C469C">
        <w:rPr>
          <w:rFonts w:eastAsiaTheme="minorHAnsi"/>
          <w:i/>
          <w:iCs/>
          <w:lang w:eastAsia="en-US"/>
        </w:rPr>
        <w:t>Frontiers in sociology,</w:t>
      </w:r>
      <w:r w:rsidRPr="006C469C">
        <w:rPr>
          <w:rFonts w:eastAsiaTheme="minorHAnsi"/>
          <w:lang w:eastAsia="en-US"/>
        </w:rPr>
        <w:t xml:space="preserve"> 6</w:t>
      </w:r>
      <w:r w:rsidRPr="006C469C">
        <w:rPr>
          <w:rFonts w:eastAsiaTheme="minorHAnsi"/>
          <w:b/>
          <w:bCs/>
          <w:lang w:eastAsia="en-US"/>
        </w:rPr>
        <w:t>,</w:t>
      </w:r>
      <w:r w:rsidRPr="006C469C">
        <w:rPr>
          <w:rFonts w:eastAsiaTheme="minorHAnsi"/>
          <w:lang w:eastAsia="en-US"/>
        </w:rPr>
        <w:t xml:space="preserve"> 93.</w:t>
      </w:r>
    </w:p>
    <w:p w14:paraId="52B66B94"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NANDI, A., LUTHRA, R. R. &amp; BENZEVAL, M. 2016. Ethnic and racial harassment and mental health: Identifying sources of resilience. ISER Working Paper Series.</w:t>
      </w:r>
    </w:p>
    <w:p w14:paraId="3B49F07F"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NEWMAN, B. J. 2013. Acculturating contexts and Anglo opposition to immigration in the United States. </w:t>
      </w:r>
      <w:r w:rsidRPr="006C469C">
        <w:rPr>
          <w:rFonts w:eastAsiaTheme="minorHAnsi"/>
          <w:i/>
          <w:iCs/>
          <w:lang w:eastAsia="en-US"/>
        </w:rPr>
        <w:t>American Journal of Political Science,</w:t>
      </w:r>
      <w:r w:rsidRPr="006C469C">
        <w:rPr>
          <w:rFonts w:eastAsiaTheme="minorHAnsi"/>
          <w:lang w:eastAsia="en-US"/>
        </w:rPr>
        <w:t xml:space="preserve"> 57</w:t>
      </w:r>
      <w:r w:rsidRPr="006C469C">
        <w:rPr>
          <w:rFonts w:eastAsiaTheme="minorHAnsi"/>
          <w:b/>
          <w:bCs/>
          <w:lang w:eastAsia="en-US"/>
        </w:rPr>
        <w:t>,</w:t>
      </w:r>
      <w:r w:rsidRPr="006C469C">
        <w:rPr>
          <w:rFonts w:eastAsiaTheme="minorHAnsi"/>
          <w:lang w:eastAsia="en-US"/>
        </w:rPr>
        <w:t xml:space="preserve"> 374-390.</w:t>
      </w:r>
    </w:p>
    <w:p w14:paraId="6624E019" w14:textId="62F52493" w:rsidR="003A2090" w:rsidRPr="006C469C" w:rsidRDefault="003A2090" w:rsidP="00DD1808">
      <w:pPr>
        <w:autoSpaceDE w:val="0"/>
        <w:autoSpaceDN w:val="0"/>
        <w:adjustRightInd w:val="0"/>
        <w:ind w:left="720" w:right="-46" w:hanging="720"/>
        <w:rPr>
          <w:rFonts w:eastAsiaTheme="minorHAnsi"/>
          <w:lang w:eastAsia="en-US"/>
        </w:rPr>
      </w:pPr>
      <w:r>
        <w:rPr>
          <w:rFonts w:eastAsiaTheme="minorHAnsi"/>
          <w:lang w:eastAsia="en-US"/>
        </w:rPr>
        <w:t xml:space="preserve">Office for National Statistics (2011) </w:t>
      </w:r>
      <w:r w:rsidRPr="00DD1808">
        <w:rPr>
          <w:rFonts w:eastAsiaTheme="minorHAnsi"/>
          <w:i/>
          <w:iCs/>
          <w:lang w:eastAsia="en-US"/>
        </w:rPr>
        <w:t>Census Geographies</w:t>
      </w:r>
      <w:r>
        <w:rPr>
          <w:rFonts w:eastAsiaTheme="minorHAnsi"/>
          <w:lang w:eastAsia="en-US"/>
        </w:rPr>
        <w:t xml:space="preserve">. </w:t>
      </w:r>
      <w:r w:rsidRPr="003A2090">
        <w:rPr>
          <w:rFonts w:eastAsiaTheme="minorHAnsi"/>
          <w:lang w:eastAsia="en-US"/>
        </w:rPr>
        <w:t>https://www.ons.gov.uk/methodology/geography/ukgeographies/censusgeography</w:t>
      </w:r>
    </w:p>
    <w:p w14:paraId="43E22F65" w14:textId="77777777" w:rsidR="006C469C" w:rsidRPr="006C469C" w:rsidRDefault="006C469C" w:rsidP="00DD1808">
      <w:pPr>
        <w:autoSpaceDE w:val="0"/>
        <w:autoSpaceDN w:val="0"/>
        <w:adjustRightInd w:val="0"/>
        <w:ind w:left="720" w:right="-46" w:hanging="720"/>
        <w:rPr>
          <w:rFonts w:eastAsiaTheme="minorHAnsi"/>
          <w:lang w:eastAsia="en-US"/>
        </w:rPr>
      </w:pPr>
      <w:r w:rsidRPr="00657978">
        <w:rPr>
          <w:rFonts w:eastAsiaTheme="minorHAnsi"/>
          <w:lang w:val="de-DE"/>
        </w:rPr>
        <w:t xml:space="preserve">PIATKOWSKA, S. J., MESSNER, S. F. &amp; HÖVERMANN, A. 2020. </w:t>
      </w:r>
      <w:r w:rsidRPr="006C469C">
        <w:rPr>
          <w:rFonts w:eastAsiaTheme="minorHAnsi"/>
          <w:lang w:eastAsia="en-US"/>
        </w:rPr>
        <w:t xml:space="preserve">Black out-group marriages and hate crime rates: A cross-sectional analysis of US metropolitan areas. </w:t>
      </w:r>
      <w:r w:rsidRPr="006C469C">
        <w:rPr>
          <w:rFonts w:eastAsiaTheme="minorHAnsi"/>
          <w:i/>
          <w:iCs/>
          <w:lang w:eastAsia="en-US"/>
        </w:rPr>
        <w:t>Journal of research in crime and delinquency,</w:t>
      </w:r>
      <w:r w:rsidRPr="006C469C">
        <w:rPr>
          <w:rFonts w:eastAsiaTheme="minorHAnsi"/>
          <w:lang w:eastAsia="en-US"/>
        </w:rPr>
        <w:t xml:space="preserve"> 57</w:t>
      </w:r>
      <w:r w:rsidRPr="006C469C">
        <w:rPr>
          <w:rFonts w:eastAsiaTheme="minorHAnsi"/>
          <w:b/>
          <w:bCs/>
          <w:lang w:eastAsia="en-US"/>
        </w:rPr>
        <w:t>,</w:t>
      </w:r>
      <w:r w:rsidRPr="006C469C">
        <w:rPr>
          <w:rFonts w:eastAsiaTheme="minorHAnsi"/>
          <w:lang w:eastAsia="en-US"/>
        </w:rPr>
        <w:t xml:space="preserve"> 105-135.</w:t>
      </w:r>
    </w:p>
    <w:p w14:paraId="5740FCF2"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POTTIE-SHERMAN, Y. &amp; WILKES, R. 2017. Does size really matter? On the relationship between immigrant group size and anti-immigrant prejudice. </w:t>
      </w:r>
      <w:r w:rsidRPr="006C469C">
        <w:rPr>
          <w:rFonts w:eastAsiaTheme="minorHAnsi"/>
          <w:i/>
          <w:iCs/>
          <w:lang w:eastAsia="en-US"/>
        </w:rPr>
        <w:t>International Migration Review,</w:t>
      </w:r>
      <w:r w:rsidRPr="006C469C">
        <w:rPr>
          <w:rFonts w:eastAsiaTheme="minorHAnsi"/>
          <w:lang w:eastAsia="en-US"/>
        </w:rPr>
        <w:t xml:space="preserve"> 51</w:t>
      </w:r>
      <w:r w:rsidRPr="006C469C">
        <w:rPr>
          <w:rFonts w:eastAsiaTheme="minorHAnsi"/>
          <w:b/>
          <w:bCs/>
          <w:lang w:eastAsia="en-US"/>
        </w:rPr>
        <w:t>,</w:t>
      </w:r>
      <w:r w:rsidRPr="006C469C">
        <w:rPr>
          <w:rFonts w:eastAsiaTheme="minorHAnsi"/>
          <w:lang w:eastAsia="en-US"/>
        </w:rPr>
        <w:t xml:space="preserve"> 218-250.</w:t>
      </w:r>
    </w:p>
    <w:p w14:paraId="7334C626"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QUILLIAN, L. 1996. Group threat and regional change in attitudes toward African-Americans. </w:t>
      </w:r>
      <w:r w:rsidRPr="006C469C">
        <w:rPr>
          <w:rFonts w:eastAsiaTheme="minorHAnsi"/>
          <w:i/>
          <w:iCs/>
          <w:lang w:eastAsia="en-US"/>
        </w:rPr>
        <w:t>American Journal of Sociology,</w:t>
      </w:r>
      <w:r w:rsidRPr="006C469C">
        <w:rPr>
          <w:rFonts w:eastAsiaTheme="minorHAnsi"/>
          <w:lang w:eastAsia="en-US"/>
        </w:rPr>
        <w:t xml:space="preserve"> 102</w:t>
      </w:r>
      <w:r w:rsidRPr="006C469C">
        <w:rPr>
          <w:rFonts w:eastAsiaTheme="minorHAnsi"/>
          <w:b/>
          <w:bCs/>
          <w:lang w:eastAsia="en-US"/>
        </w:rPr>
        <w:t>,</w:t>
      </w:r>
      <w:r w:rsidRPr="006C469C">
        <w:rPr>
          <w:rFonts w:eastAsiaTheme="minorHAnsi"/>
          <w:lang w:eastAsia="en-US"/>
        </w:rPr>
        <w:t xml:space="preserve"> 816-860.</w:t>
      </w:r>
    </w:p>
    <w:p w14:paraId="4AA291C5"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lastRenderedPageBreak/>
        <w:t xml:space="preserve">SHANKLEY, W. &amp; RHODES, J. 2020. Racisms in contemporary Britain. Ethnicity, Race and Inequality in the UK, . </w:t>
      </w:r>
      <w:r w:rsidRPr="006C469C">
        <w:rPr>
          <w:rFonts w:eastAsiaTheme="minorHAnsi"/>
          <w:i/>
          <w:iCs/>
          <w:lang w:eastAsia="en-US"/>
        </w:rPr>
        <w:t>In:</w:t>
      </w:r>
      <w:r w:rsidRPr="006C469C">
        <w:rPr>
          <w:rFonts w:eastAsiaTheme="minorHAnsi"/>
          <w:lang w:eastAsia="en-US"/>
        </w:rPr>
        <w:t xml:space="preserve"> BYRNE, B., ALEXANDER, C., KHAN, O., NAZROO, J. &amp; SHANKLEY, W. (eds.) </w:t>
      </w:r>
      <w:r w:rsidRPr="006C469C">
        <w:rPr>
          <w:rFonts w:eastAsiaTheme="minorHAnsi"/>
          <w:i/>
          <w:iCs/>
          <w:lang w:eastAsia="en-US"/>
        </w:rPr>
        <w:t>State of the Nation.</w:t>
      </w:r>
      <w:r w:rsidRPr="006C469C">
        <w:rPr>
          <w:rFonts w:eastAsiaTheme="minorHAnsi"/>
          <w:lang w:eastAsia="en-US"/>
        </w:rPr>
        <w:t xml:space="preserve"> Bristol: Policy Press.</w:t>
      </w:r>
    </w:p>
    <w:p w14:paraId="59BF170B"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SHAW, C. R. &amp; MCKAY, H. D. 1942. Juvenile delinquency and urban areas. </w:t>
      </w:r>
      <w:r w:rsidRPr="006C469C">
        <w:rPr>
          <w:rFonts w:eastAsiaTheme="minorHAnsi"/>
          <w:i/>
          <w:iCs/>
          <w:lang w:eastAsia="en-US"/>
        </w:rPr>
        <w:t>Contemporary sociological perspectives. Understanding deviance: Connecting classical and contemporary perspectives</w:t>
      </w:r>
      <w:r w:rsidRPr="006C469C">
        <w:rPr>
          <w:rFonts w:eastAsiaTheme="minorHAnsi"/>
          <w:b/>
          <w:bCs/>
          <w:lang w:eastAsia="en-US"/>
        </w:rPr>
        <w:t>,</w:t>
      </w:r>
      <w:r w:rsidRPr="006C469C">
        <w:rPr>
          <w:rFonts w:eastAsiaTheme="minorHAnsi"/>
          <w:lang w:eastAsia="en-US"/>
        </w:rPr>
        <w:t xml:space="preserve"> 106-127.</w:t>
      </w:r>
    </w:p>
    <w:p w14:paraId="12E3F118"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SIMONSEN, K. B. 2016. Ripple effects: An exclusive host national context produces more perceived discrimination among immigrants. </w:t>
      </w:r>
      <w:r w:rsidRPr="006C469C">
        <w:rPr>
          <w:rFonts w:eastAsiaTheme="minorHAnsi"/>
          <w:i/>
          <w:iCs/>
          <w:lang w:eastAsia="en-US"/>
        </w:rPr>
        <w:t>European Journal of Political Research,</w:t>
      </w:r>
      <w:r w:rsidRPr="006C469C">
        <w:rPr>
          <w:rFonts w:eastAsiaTheme="minorHAnsi"/>
          <w:lang w:eastAsia="en-US"/>
        </w:rPr>
        <w:t xml:space="preserve"> 55</w:t>
      </w:r>
      <w:r w:rsidRPr="006C469C">
        <w:rPr>
          <w:rFonts w:eastAsiaTheme="minorHAnsi"/>
          <w:b/>
          <w:bCs/>
          <w:lang w:eastAsia="en-US"/>
        </w:rPr>
        <w:t>,</w:t>
      </w:r>
      <w:r w:rsidRPr="006C469C">
        <w:rPr>
          <w:rFonts w:eastAsiaTheme="minorHAnsi"/>
          <w:lang w:eastAsia="en-US"/>
        </w:rPr>
        <w:t xml:space="preserve"> 374-390.</w:t>
      </w:r>
    </w:p>
    <w:p w14:paraId="4DA4CF01"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SPÖRLEIN, C. &amp; SCHLUETER, E. 2020. Explaining Immigrants' Worries About Ethnic Harassment: Germany, 1986–2004. </w:t>
      </w:r>
      <w:r w:rsidRPr="006C469C">
        <w:rPr>
          <w:rFonts w:eastAsiaTheme="minorHAnsi"/>
          <w:i/>
          <w:iCs/>
          <w:lang w:eastAsia="en-US"/>
        </w:rPr>
        <w:t>Frontiers in Sociology,</w:t>
      </w:r>
      <w:r w:rsidRPr="006C469C">
        <w:rPr>
          <w:rFonts w:eastAsiaTheme="minorHAnsi"/>
          <w:lang w:eastAsia="en-US"/>
        </w:rPr>
        <w:t xml:space="preserve"> 5.</w:t>
      </w:r>
    </w:p>
    <w:p w14:paraId="46A6366D" w14:textId="77777777" w:rsidR="006C469C" w:rsidRPr="006C469C" w:rsidRDefault="006C469C" w:rsidP="00DD1808">
      <w:pPr>
        <w:autoSpaceDE w:val="0"/>
        <w:autoSpaceDN w:val="0"/>
        <w:adjustRightInd w:val="0"/>
        <w:ind w:left="720" w:right="-46" w:hanging="720"/>
        <w:rPr>
          <w:rFonts w:eastAsiaTheme="minorHAnsi"/>
          <w:lang w:eastAsia="en-US"/>
        </w:rPr>
      </w:pPr>
      <w:r w:rsidRPr="006C469C">
        <w:rPr>
          <w:rFonts w:eastAsiaTheme="minorHAnsi"/>
          <w:lang w:eastAsia="en-US"/>
        </w:rPr>
        <w:t xml:space="preserve">STACEY, M., CARBONE-LÓPEZ, K. &amp; ROSENFELD, R. 2011. Demographic change and ethnically motivated crime: The impact of immigration on anti-Hispanic hate crime in the United States. </w:t>
      </w:r>
      <w:r w:rsidRPr="006C469C">
        <w:rPr>
          <w:rFonts w:eastAsiaTheme="minorHAnsi"/>
          <w:i/>
          <w:iCs/>
          <w:lang w:eastAsia="en-US"/>
        </w:rPr>
        <w:t>Journal of contemporary criminal justice,</w:t>
      </w:r>
      <w:r w:rsidRPr="006C469C">
        <w:rPr>
          <w:rFonts w:eastAsiaTheme="minorHAnsi"/>
          <w:lang w:eastAsia="en-US"/>
        </w:rPr>
        <w:t xml:space="preserve"> 27</w:t>
      </w:r>
      <w:r w:rsidRPr="006C469C">
        <w:rPr>
          <w:rFonts w:eastAsiaTheme="minorHAnsi"/>
          <w:b/>
          <w:bCs/>
          <w:lang w:eastAsia="en-US"/>
        </w:rPr>
        <w:t>,</w:t>
      </w:r>
      <w:r w:rsidRPr="006C469C">
        <w:rPr>
          <w:rFonts w:eastAsiaTheme="minorHAnsi"/>
          <w:lang w:eastAsia="en-US"/>
        </w:rPr>
        <w:t xml:space="preserve"> 278-298.</w:t>
      </w:r>
    </w:p>
    <w:p w14:paraId="7182BE00"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STEINMANN, J.-P. 2019. The paradox of integration: why do higher educated new immigrants perceive more discrimination in Germany? </w:t>
      </w:r>
      <w:r w:rsidRPr="006C469C">
        <w:rPr>
          <w:rFonts w:eastAsiaTheme="minorHAnsi"/>
          <w:i/>
          <w:iCs/>
          <w:lang w:eastAsia="en-US"/>
        </w:rPr>
        <w:t>Journal of Ethnic and Migration Studies,</w:t>
      </w:r>
      <w:r w:rsidRPr="006C469C">
        <w:rPr>
          <w:rFonts w:eastAsiaTheme="minorHAnsi"/>
          <w:lang w:eastAsia="en-US"/>
        </w:rPr>
        <w:t xml:space="preserve"> 45</w:t>
      </w:r>
      <w:r w:rsidRPr="006C469C">
        <w:rPr>
          <w:rFonts w:eastAsiaTheme="minorHAnsi"/>
          <w:b/>
          <w:bCs/>
          <w:lang w:eastAsia="en-US"/>
        </w:rPr>
        <w:t>,</w:t>
      </w:r>
      <w:r w:rsidRPr="006C469C">
        <w:rPr>
          <w:rFonts w:eastAsiaTheme="minorHAnsi"/>
          <w:lang w:eastAsia="en-US"/>
        </w:rPr>
        <w:t xml:space="preserve"> 1377-1400.</w:t>
      </w:r>
    </w:p>
    <w:p w14:paraId="3FBFEE00" w14:textId="77777777" w:rsidR="006C469C" w:rsidRPr="006C469C" w:rsidRDefault="006C469C" w:rsidP="006C469C">
      <w:pPr>
        <w:autoSpaceDE w:val="0"/>
        <w:autoSpaceDN w:val="0"/>
        <w:adjustRightInd w:val="0"/>
        <w:ind w:left="720" w:right="-46" w:hanging="720"/>
        <w:rPr>
          <w:rFonts w:eastAsiaTheme="minorHAnsi"/>
          <w:lang w:eastAsia="en-US"/>
        </w:rPr>
      </w:pPr>
      <w:r w:rsidRPr="006C469C">
        <w:rPr>
          <w:rFonts w:eastAsiaTheme="minorHAnsi"/>
          <w:lang w:eastAsia="en-US"/>
        </w:rPr>
        <w:t xml:space="preserve">TUPPAT, J. &amp; GERHARDS, J. 2021. Immigrants’ First Names and Perceived Discrimination: A Contribution to Understanding the Integration Paradox. </w:t>
      </w:r>
      <w:r w:rsidRPr="006C469C">
        <w:rPr>
          <w:rFonts w:eastAsiaTheme="minorHAnsi"/>
          <w:i/>
          <w:iCs/>
          <w:lang w:eastAsia="en-US"/>
        </w:rPr>
        <w:t>European Sociological Review,</w:t>
      </w:r>
      <w:r w:rsidRPr="006C469C">
        <w:rPr>
          <w:rFonts w:eastAsiaTheme="minorHAnsi"/>
          <w:lang w:eastAsia="en-US"/>
        </w:rPr>
        <w:t xml:space="preserve"> 37</w:t>
      </w:r>
      <w:r w:rsidRPr="006C469C">
        <w:rPr>
          <w:rFonts w:eastAsiaTheme="minorHAnsi"/>
          <w:b/>
          <w:bCs/>
          <w:lang w:eastAsia="en-US"/>
        </w:rPr>
        <w:t>,</w:t>
      </w:r>
      <w:r w:rsidRPr="006C469C">
        <w:rPr>
          <w:rFonts w:eastAsiaTheme="minorHAnsi"/>
          <w:lang w:eastAsia="en-US"/>
        </w:rPr>
        <w:t xml:space="preserve"> 121-135.</w:t>
      </w:r>
    </w:p>
    <w:p w14:paraId="2A223505" w14:textId="77777777" w:rsidR="006C469C" w:rsidRPr="006C469C" w:rsidRDefault="006C469C" w:rsidP="00DD1808">
      <w:pPr>
        <w:autoSpaceDE w:val="0"/>
        <w:autoSpaceDN w:val="0"/>
        <w:adjustRightInd w:val="0"/>
        <w:ind w:left="720" w:right="-46" w:hanging="720"/>
        <w:rPr>
          <w:rFonts w:eastAsiaTheme="minorHAnsi"/>
          <w:lang w:eastAsia="en-US"/>
        </w:rPr>
      </w:pPr>
      <w:r w:rsidRPr="005441BF">
        <w:rPr>
          <w:rFonts w:eastAsiaTheme="minorHAnsi"/>
          <w:lang w:val="de-DE" w:eastAsia="en-US"/>
        </w:rPr>
        <w:t xml:space="preserve">WICKES, R., SYDES, M., BENIER, K. &amp; HIGGINSON, A. 2017. </w:t>
      </w:r>
      <w:r w:rsidRPr="006C469C">
        <w:rPr>
          <w:rFonts w:eastAsiaTheme="minorHAnsi"/>
          <w:lang w:eastAsia="en-US"/>
        </w:rPr>
        <w:t xml:space="preserve">“Seeing” hate crime in the community: Do resident perceptions of hate crime align with self-reported victimization? </w:t>
      </w:r>
      <w:r w:rsidRPr="006C469C">
        <w:rPr>
          <w:rFonts w:eastAsiaTheme="minorHAnsi"/>
          <w:i/>
          <w:iCs/>
          <w:lang w:eastAsia="en-US"/>
        </w:rPr>
        <w:t>Crime &amp; Delinquency,</w:t>
      </w:r>
      <w:r w:rsidRPr="006C469C">
        <w:rPr>
          <w:rFonts w:eastAsiaTheme="minorHAnsi"/>
          <w:lang w:eastAsia="en-US"/>
        </w:rPr>
        <w:t xml:space="preserve"> 63</w:t>
      </w:r>
      <w:r w:rsidRPr="006C469C">
        <w:rPr>
          <w:rFonts w:eastAsiaTheme="minorHAnsi"/>
          <w:b/>
          <w:bCs/>
          <w:lang w:eastAsia="en-US"/>
        </w:rPr>
        <w:t>,</w:t>
      </w:r>
      <w:r w:rsidRPr="006C469C">
        <w:rPr>
          <w:rFonts w:eastAsiaTheme="minorHAnsi"/>
          <w:lang w:eastAsia="en-US"/>
        </w:rPr>
        <w:t xml:space="preserve"> 875-896.</w:t>
      </w:r>
    </w:p>
    <w:p w14:paraId="264B1FB1" w14:textId="77777777" w:rsidR="00D440D0" w:rsidRDefault="00D440D0" w:rsidP="00D440D0">
      <w:pPr>
        <w:autoSpaceDE w:val="0"/>
        <w:autoSpaceDN w:val="0"/>
        <w:adjustRightInd w:val="0"/>
        <w:ind w:left="720" w:right="-46" w:hanging="720"/>
        <w:jc w:val="both"/>
        <w:rPr>
          <w:rFonts w:eastAsiaTheme="minorHAnsi"/>
          <w:lang w:eastAsia="en-US"/>
        </w:rPr>
      </w:pPr>
    </w:p>
    <w:p w14:paraId="7539F362" w14:textId="2F6A96A5" w:rsidR="00D440D0" w:rsidRPr="009747FB" w:rsidRDefault="00D440D0" w:rsidP="0078559A">
      <w:pPr>
        <w:jc w:val="both"/>
        <w:rPr>
          <w:rFonts w:eastAsiaTheme="minorHAnsi"/>
          <w:b/>
          <w:bCs/>
        </w:rPr>
      </w:pPr>
      <w:r>
        <w:rPr>
          <w:rFonts w:eastAsiaTheme="minorHAnsi"/>
          <w:lang w:eastAsia="en-US"/>
        </w:rPr>
        <w:br w:type="page"/>
      </w:r>
      <w:r w:rsidR="00DE229B">
        <w:lastRenderedPageBreak/>
        <w:t xml:space="preserve"> </w:t>
      </w:r>
      <w:r w:rsidRPr="009747FB">
        <w:rPr>
          <w:rFonts w:eastAsiaTheme="minorHAnsi"/>
          <w:b/>
          <w:bCs/>
          <w:color w:val="000000"/>
          <w:lang w:val="en-US"/>
        </w:rPr>
        <w:t xml:space="preserve">Table </w:t>
      </w:r>
      <w:r>
        <w:rPr>
          <w:rFonts w:eastAsiaTheme="minorHAnsi"/>
          <w:b/>
          <w:bCs/>
          <w:color w:val="000000"/>
          <w:lang w:val="en-US"/>
        </w:rPr>
        <w:t>1</w:t>
      </w:r>
      <w:r w:rsidRPr="009747FB">
        <w:rPr>
          <w:rFonts w:eastAsiaTheme="minorHAnsi"/>
          <w:b/>
          <w:bCs/>
          <w:color w:val="000000"/>
          <w:lang w:val="en-US"/>
        </w:rPr>
        <w:t xml:space="preserve"> </w:t>
      </w:r>
      <w:r w:rsidRPr="009747FB">
        <w:rPr>
          <w:rFonts w:eastAsiaTheme="minorHAnsi"/>
          <w:b/>
          <w:bCs/>
        </w:rPr>
        <w:t>-</w:t>
      </w:r>
      <w:r>
        <w:rPr>
          <w:rFonts w:eastAsiaTheme="minorHAnsi"/>
          <w:b/>
          <w:bCs/>
        </w:rPr>
        <w:t>Summary of Descriptive Statistics</w:t>
      </w:r>
    </w:p>
    <w:p w14:paraId="43F66E5E" w14:textId="77777777" w:rsidR="00872F3A" w:rsidRPr="00DD1808" w:rsidRDefault="00872F3A" w:rsidP="00DD1808">
      <w:pPr>
        <w:widowControl w:val="0"/>
        <w:autoSpaceDE w:val="0"/>
        <w:autoSpaceDN w:val="0"/>
        <w:adjustRightInd w:val="0"/>
        <w:rPr>
          <w:sz w:val="21"/>
          <w:lang w:val="en-US"/>
        </w:rPr>
      </w:pPr>
    </w:p>
    <w:tbl>
      <w:tblPr>
        <w:tblW w:w="0" w:type="auto"/>
        <w:tblLayout w:type="fixed"/>
        <w:tblLook w:val="0000" w:firstRow="0" w:lastRow="0" w:firstColumn="0" w:lastColumn="0" w:noHBand="0" w:noVBand="0"/>
      </w:tblPr>
      <w:tblGrid>
        <w:gridCol w:w="2508"/>
        <w:gridCol w:w="800"/>
        <w:gridCol w:w="1400"/>
        <w:gridCol w:w="1400"/>
        <w:gridCol w:w="1400"/>
        <w:gridCol w:w="1400"/>
      </w:tblGrid>
      <w:tr w:rsidR="00872F3A" w:rsidRPr="00AD5FC8" w14:paraId="30F31445" w14:textId="77777777" w:rsidTr="00DD1808">
        <w:tc>
          <w:tcPr>
            <w:tcW w:w="2508" w:type="dxa"/>
            <w:tcBorders>
              <w:top w:val="single" w:sz="4" w:space="0" w:color="auto"/>
              <w:left w:val="nil"/>
              <w:bottom w:val="single" w:sz="10" w:space="0" w:color="auto"/>
              <w:right w:val="nil"/>
            </w:tcBorders>
          </w:tcPr>
          <w:p w14:paraId="5FF4EADC" w14:textId="77777777" w:rsidR="00872F3A" w:rsidRPr="00DD1808" w:rsidRDefault="00872F3A" w:rsidP="0054311F">
            <w:pPr>
              <w:widowControl w:val="0"/>
              <w:autoSpaceDE w:val="0"/>
              <w:autoSpaceDN w:val="0"/>
              <w:adjustRightInd w:val="0"/>
              <w:rPr>
                <w:sz w:val="21"/>
                <w:lang w:val="en-US"/>
              </w:rPr>
            </w:pPr>
            <w:r w:rsidRPr="00AD5FC8">
              <w:rPr>
                <w:sz w:val="21"/>
                <w:szCs w:val="21"/>
                <w:lang w:val="en-US"/>
              </w:rPr>
              <w:t xml:space="preserve"> </w:t>
            </w:r>
            <w:r w:rsidRPr="00DD1808">
              <w:rPr>
                <w:sz w:val="21"/>
                <w:lang w:val="en-US"/>
              </w:rPr>
              <w:t>Variable</w:t>
            </w:r>
          </w:p>
        </w:tc>
        <w:tc>
          <w:tcPr>
            <w:tcW w:w="800" w:type="dxa"/>
            <w:tcBorders>
              <w:top w:val="single" w:sz="4" w:space="0" w:color="auto"/>
              <w:left w:val="nil"/>
              <w:bottom w:val="single" w:sz="10" w:space="0" w:color="auto"/>
              <w:right w:val="nil"/>
            </w:tcBorders>
          </w:tcPr>
          <w:p w14:paraId="51E2DB2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 xml:space="preserve"> Obs</w:t>
            </w:r>
          </w:p>
        </w:tc>
        <w:tc>
          <w:tcPr>
            <w:tcW w:w="1400" w:type="dxa"/>
            <w:tcBorders>
              <w:top w:val="single" w:sz="4" w:space="0" w:color="auto"/>
              <w:left w:val="nil"/>
              <w:bottom w:val="single" w:sz="10" w:space="0" w:color="auto"/>
              <w:right w:val="nil"/>
            </w:tcBorders>
          </w:tcPr>
          <w:p w14:paraId="06FF44B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 xml:space="preserve"> Mean</w:t>
            </w:r>
          </w:p>
        </w:tc>
        <w:tc>
          <w:tcPr>
            <w:tcW w:w="1400" w:type="dxa"/>
            <w:tcBorders>
              <w:top w:val="single" w:sz="4" w:space="0" w:color="auto"/>
              <w:left w:val="nil"/>
              <w:bottom w:val="single" w:sz="10" w:space="0" w:color="auto"/>
              <w:right w:val="nil"/>
            </w:tcBorders>
          </w:tcPr>
          <w:p w14:paraId="09FBBB2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 xml:space="preserve"> Std. Dev.</w:t>
            </w:r>
          </w:p>
        </w:tc>
        <w:tc>
          <w:tcPr>
            <w:tcW w:w="1400" w:type="dxa"/>
            <w:tcBorders>
              <w:top w:val="single" w:sz="4" w:space="0" w:color="auto"/>
              <w:left w:val="nil"/>
              <w:bottom w:val="single" w:sz="10" w:space="0" w:color="auto"/>
              <w:right w:val="nil"/>
            </w:tcBorders>
          </w:tcPr>
          <w:p w14:paraId="1947BA7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 xml:space="preserve"> Min</w:t>
            </w:r>
          </w:p>
        </w:tc>
        <w:tc>
          <w:tcPr>
            <w:tcW w:w="1400" w:type="dxa"/>
            <w:tcBorders>
              <w:top w:val="single" w:sz="4" w:space="0" w:color="auto"/>
              <w:left w:val="nil"/>
              <w:bottom w:val="single" w:sz="10" w:space="0" w:color="auto"/>
              <w:right w:val="nil"/>
            </w:tcBorders>
          </w:tcPr>
          <w:p w14:paraId="6FC9EF6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 xml:space="preserve"> Max</w:t>
            </w:r>
          </w:p>
        </w:tc>
      </w:tr>
      <w:tr w:rsidR="00872F3A" w:rsidRPr="00AD5FC8" w14:paraId="47477472" w14:textId="77777777" w:rsidTr="00DD1808">
        <w:tc>
          <w:tcPr>
            <w:tcW w:w="2508" w:type="dxa"/>
            <w:tcBorders>
              <w:top w:val="nil"/>
              <w:left w:val="nil"/>
              <w:bottom w:val="nil"/>
              <w:right w:val="nil"/>
            </w:tcBorders>
          </w:tcPr>
          <w:p w14:paraId="785D75A7" w14:textId="7188FFF4" w:rsidR="00872F3A" w:rsidRPr="00DD1808" w:rsidRDefault="00872F3A" w:rsidP="0054311F">
            <w:pPr>
              <w:widowControl w:val="0"/>
              <w:autoSpaceDE w:val="0"/>
              <w:autoSpaceDN w:val="0"/>
              <w:adjustRightInd w:val="0"/>
              <w:rPr>
                <w:b/>
                <w:sz w:val="21"/>
                <w:lang w:val="en-US"/>
              </w:rPr>
            </w:pPr>
            <w:r w:rsidRPr="00DD1808">
              <w:rPr>
                <w:b/>
                <w:sz w:val="21"/>
                <w:lang w:val="en-US"/>
              </w:rPr>
              <w:t xml:space="preserve">Dependent </w:t>
            </w:r>
            <w:r w:rsidRPr="00AD5FC8">
              <w:rPr>
                <w:b/>
                <w:bCs/>
                <w:sz w:val="21"/>
                <w:szCs w:val="21"/>
                <w:lang w:val="en-US"/>
              </w:rPr>
              <w:t xml:space="preserve">Variables </w:t>
            </w:r>
          </w:p>
        </w:tc>
        <w:tc>
          <w:tcPr>
            <w:tcW w:w="800" w:type="dxa"/>
            <w:tcBorders>
              <w:top w:val="nil"/>
              <w:left w:val="nil"/>
              <w:bottom w:val="nil"/>
              <w:right w:val="nil"/>
            </w:tcBorders>
          </w:tcPr>
          <w:p w14:paraId="347778A9"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665CC1EF"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F88E62A"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1F281C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F6A2CDA"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76D60F0F" w14:textId="77777777" w:rsidTr="00DD1808">
        <w:tc>
          <w:tcPr>
            <w:tcW w:w="2508" w:type="dxa"/>
            <w:tcBorders>
              <w:top w:val="nil"/>
              <w:left w:val="nil"/>
              <w:bottom w:val="nil"/>
              <w:right w:val="nil"/>
            </w:tcBorders>
          </w:tcPr>
          <w:p w14:paraId="1B4B1DAC" w14:textId="77777777" w:rsidR="00872F3A" w:rsidRPr="00DD1808" w:rsidRDefault="00872F3A" w:rsidP="0054311F">
            <w:pPr>
              <w:widowControl w:val="0"/>
              <w:autoSpaceDE w:val="0"/>
              <w:autoSpaceDN w:val="0"/>
              <w:adjustRightInd w:val="0"/>
              <w:rPr>
                <w:sz w:val="21"/>
                <w:lang w:val="en-US"/>
              </w:rPr>
            </w:pPr>
            <w:r w:rsidRPr="00DD1808">
              <w:rPr>
                <w:sz w:val="21"/>
                <w:lang w:val="en-US"/>
              </w:rPr>
              <w:t xml:space="preserve"> Harassment</w:t>
            </w:r>
            <w:r w:rsidRPr="00AD5FC8">
              <w:rPr>
                <w:sz w:val="21"/>
                <w:szCs w:val="21"/>
                <w:lang w:val="en-US"/>
              </w:rPr>
              <w:t xml:space="preserve"> </w:t>
            </w:r>
          </w:p>
        </w:tc>
        <w:tc>
          <w:tcPr>
            <w:tcW w:w="800" w:type="dxa"/>
            <w:tcBorders>
              <w:top w:val="nil"/>
              <w:left w:val="nil"/>
              <w:bottom w:val="nil"/>
              <w:right w:val="nil"/>
            </w:tcBorders>
          </w:tcPr>
          <w:p w14:paraId="2BBE044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22475</w:t>
            </w:r>
          </w:p>
        </w:tc>
        <w:tc>
          <w:tcPr>
            <w:tcW w:w="1400" w:type="dxa"/>
            <w:tcBorders>
              <w:top w:val="nil"/>
              <w:left w:val="nil"/>
              <w:bottom w:val="nil"/>
              <w:right w:val="nil"/>
            </w:tcBorders>
          </w:tcPr>
          <w:p w14:paraId="33B826B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.091</w:t>
            </w:r>
          </w:p>
        </w:tc>
        <w:tc>
          <w:tcPr>
            <w:tcW w:w="1400" w:type="dxa"/>
            <w:tcBorders>
              <w:top w:val="nil"/>
              <w:left w:val="nil"/>
              <w:bottom w:val="nil"/>
              <w:right w:val="nil"/>
            </w:tcBorders>
          </w:tcPr>
          <w:p w14:paraId="3AB1F00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.404</w:t>
            </w:r>
          </w:p>
        </w:tc>
        <w:tc>
          <w:tcPr>
            <w:tcW w:w="1400" w:type="dxa"/>
            <w:tcBorders>
              <w:top w:val="nil"/>
              <w:left w:val="nil"/>
              <w:bottom w:val="nil"/>
              <w:right w:val="nil"/>
            </w:tcBorders>
          </w:tcPr>
          <w:p w14:paraId="57531E0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AB4D82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6</w:t>
            </w:r>
          </w:p>
        </w:tc>
      </w:tr>
      <w:tr w:rsidR="00872F3A" w:rsidRPr="00AD5FC8" w14:paraId="52F97267" w14:textId="77777777" w:rsidTr="00DD1808">
        <w:tc>
          <w:tcPr>
            <w:tcW w:w="2508" w:type="dxa"/>
            <w:tcBorders>
              <w:top w:val="nil"/>
              <w:left w:val="nil"/>
              <w:bottom w:val="nil"/>
              <w:right w:val="nil"/>
            </w:tcBorders>
          </w:tcPr>
          <w:p w14:paraId="0D0CB50D" w14:textId="2FD02AB4" w:rsidR="00872F3A" w:rsidRPr="00DD1808" w:rsidRDefault="00872F3A" w:rsidP="0054311F">
            <w:pPr>
              <w:widowControl w:val="0"/>
              <w:autoSpaceDE w:val="0"/>
              <w:autoSpaceDN w:val="0"/>
              <w:adjustRightInd w:val="0"/>
              <w:rPr>
                <w:sz w:val="21"/>
                <w:lang w:val="en-US"/>
              </w:rPr>
            </w:pPr>
            <w:r w:rsidRPr="00DD1808">
              <w:rPr>
                <w:sz w:val="21"/>
                <w:lang w:val="en-US"/>
              </w:rPr>
              <w:t xml:space="preserve"> Fear of </w:t>
            </w:r>
            <w:r w:rsidRPr="00AD5FC8">
              <w:rPr>
                <w:sz w:val="21"/>
                <w:szCs w:val="21"/>
                <w:lang w:val="en-US"/>
              </w:rPr>
              <w:t xml:space="preserve">harassment </w:t>
            </w:r>
          </w:p>
        </w:tc>
        <w:tc>
          <w:tcPr>
            <w:tcW w:w="800" w:type="dxa"/>
            <w:tcBorders>
              <w:top w:val="nil"/>
              <w:left w:val="nil"/>
              <w:bottom w:val="nil"/>
              <w:right w:val="nil"/>
            </w:tcBorders>
          </w:tcPr>
          <w:p w14:paraId="3B8A7E4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22303</w:t>
            </w:r>
          </w:p>
        </w:tc>
        <w:tc>
          <w:tcPr>
            <w:tcW w:w="1400" w:type="dxa"/>
            <w:tcBorders>
              <w:top w:val="nil"/>
              <w:left w:val="nil"/>
              <w:bottom w:val="nil"/>
              <w:right w:val="nil"/>
            </w:tcBorders>
          </w:tcPr>
          <w:p w14:paraId="4B1B395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.24</w:t>
            </w:r>
          </w:p>
        </w:tc>
        <w:tc>
          <w:tcPr>
            <w:tcW w:w="1400" w:type="dxa"/>
            <w:tcBorders>
              <w:top w:val="nil"/>
              <w:left w:val="nil"/>
              <w:bottom w:val="nil"/>
              <w:right w:val="nil"/>
            </w:tcBorders>
          </w:tcPr>
          <w:p w14:paraId="6E74A13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.746</w:t>
            </w:r>
          </w:p>
        </w:tc>
        <w:tc>
          <w:tcPr>
            <w:tcW w:w="1400" w:type="dxa"/>
            <w:tcBorders>
              <w:top w:val="nil"/>
              <w:left w:val="nil"/>
              <w:bottom w:val="nil"/>
              <w:right w:val="nil"/>
            </w:tcBorders>
          </w:tcPr>
          <w:p w14:paraId="0B5A960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D3B31F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6</w:t>
            </w:r>
          </w:p>
        </w:tc>
      </w:tr>
      <w:tr w:rsidR="00872F3A" w:rsidRPr="00AD5FC8" w14:paraId="0C47BB4D" w14:textId="77777777" w:rsidTr="00DD1808">
        <w:tc>
          <w:tcPr>
            <w:tcW w:w="2508" w:type="dxa"/>
            <w:tcBorders>
              <w:top w:val="nil"/>
              <w:left w:val="nil"/>
              <w:bottom w:val="nil"/>
              <w:right w:val="nil"/>
            </w:tcBorders>
          </w:tcPr>
          <w:p w14:paraId="46A6BBCC" w14:textId="600306FE" w:rsidR="00872F3A" w:rsidRPr="00DD1808" w:rsidRDefault="00872F3A" w:rsidP="0054311F">
            <w:pPr>
              <w:widowControl w:val="0"/>
              <w:autoSpaceDE w:val="0"/>
              <w:autoSpaceDN w:val="0"/>
              <w:adjustRightInd w:val="0"/>
              <w:rPr>
                <w:b/>
                <w:sz w:val="21"/>
                <w:lang w:val="en-US"/>
              </w:rPr>
            </w:pPr>
            <w:r w:rsidRPr="00DD1808">
              <w:rPr>
                <w:b/>
                <w:sz w:val="21"/>
                <w:lang w:val="en-US"/>
              </w:rPr>
              <w:t xml:space="preserve">Independent </w:t>
            </w:r>
            <w:r w:rsidRPr="00AD5FC8">
              <w:rPr>
                <w:b/>
                <w:bCs/>
                <w:sz w:val="21"/>
                <w:szCs w:val="21"/>
                <w:lang w:val="en-US"/>
              </w:rPr>
              <w:t>Variables</w:t>
            </w:r>
          </w:p>
        </w:tc>
        <w:tc>
          <w:tcPr>
            <w:tcW w:w="800" w:type="dxa"/>
            <w:tcBorders>
              <w:top w:val="nil"/>
              <w:left w:val="nil"/>
              <w:bottom w:val="nil"/>
              <w:right w:val="nil"/>
            </w:tcBorders>
          </w:tcPr>
          <w:p w14:paraId="057F6DE9"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4A82D3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2DC0301"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D6C1DA6"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7BA2C72"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5E05A3FE" w14:textId="77777777" w:rsidTr="00DD1808">
        <w:tc>
          <w:tcPr>
            <w:tcW w:w="2508" w:type="dxa"/>
            <w:tcBorders>
              <w:top w:val="nil"/>
              <w:left w:val="nil"/>
              <w:bottom w:val="nil"/>
              <w:right w:val="nil"/>
            </w:tcBorders>
          </w:tcPr>
          <w:p w14:paraId="36E9410E" w14:textId="77777777" w:rsidR="00872F3A" w:rsidRPr="00DD1808" w:rsidRDefault="00872F3A" w:rsidP="0054311F">
            <w:pPr>
              <w:widowControl w:val="0"/>
              <w:autoSpaceDE w:val="0"/>
              <w:autoSpaceDN w:val="0"/>
              <w:adjustRightInd w:val="0"/>
              <w:rPr>
                <w:sz w:val="21"/>
                <w:lang w:val="en-US"/>
              </w:rPr>
            </w:pPr>
            <w:r w:rsidRPr="00DD1808">
              <w:rPr>
                <w:sz w:val="21"/>
                <w:lang w:val="en-US"/>
              </w:rPr>
              <w:t xml:space="preserve"> Age</w:t>
            </w:r>
          </w:p>
        </w:tc>
        <w:tc>
          <w:tcPr>
            <w:tcW w:w="800" w:type="dxa"/>
            <w:tcBorders>
              <w:top w:val="nil"/>
              <w:left w:val="nil"/>
              <w:bottom w:val="nil"/>
              <w:right w:val="nil"/>
            </w:tcBorders>
          </w:tcPr>
          <w:p w14:paraId="2D7185E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38479</w:t>
            </w:r>
          </w:p>
        </w:tc>
        <w:tc>
          <w:tcPr>
            <w:tcW w:w="1400" w:type="dxa"/>
            <w:tcBorders>
              <w:top w:val="nil"/>
              <w:left w:val="nil"/>
              <w:bottom w:val="nil"/>
              <w:right w:val="nil"/>
            </w:tcBorders>
          </w:tcPr>
          <w:p w14:paraId="772A1A1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40.773</w:t>
            </w:r>
          </w:p>
        </w:tc>
        <w:tc>
          <w:tcPr>
            <w:tcW w:w="1400" w:type="dxa"/>
            <w:tcBorders>
              <w:top w:val="nil"/>
              <w:left w:val="nil"/>
              <w:bottom w:val="nil"/>
              <w:right w:val="nil"/>
            </w:tcBorders>
          </w:tcPr>
          <w:p w14:paraId="2538199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16.829</w:t>
            </w:r>
          </w:p>
        </w:tc>
        <w:tc>
          <w:tcPr>
            <w:tcW w:w="1400" w:type="dxa"/>
            <w:tcBorders>
              <w:top w:val="nil"/>
              <w:left w:val="nil"/>
              <w:bottom w:val="nil"/>
              <w:right w:val="nil"/>
            </w:tcBorders>
          </w:tcPr>
          <w:p w14:paraId="743B382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16</w:t>
            </w:r>
          </w:p>
        </w:tc>
        <w:tc>
          <w:tcPr>
            <w:tcW w:w="1400" w:type="dxa"/>
            <w:tcBorders>
              <w:top w:val="nil"/>
              <w:left w:val="nil"/>
              <w:bottom w:val="nil"/>
              <w:right w:val="nil"/>
            </w:tcBorders>
          </w:tcPr>
          <w:p w14:paraId="1EE54E9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101</w:t>
            </w:r>
          </w:p>
        </w:tc>
      </w:tr>
      <w:tr w:rsidR="00872F3A" w:rsidRPr="00AD5FC8" w14:paraId="406ED4E7" w14:textId="77777777" w:rsidTr="00DD1808">
        <w:tc>
          <w:tcPr>
            <w:tcW w:w="2508" w:type="dxa"/>
            <w:tcBorders>
              <w:top w:val="nil"/>
              <w:left w:val="nil"/>
              <w:bottom w:val="nil"/>
              <w:right w:val="nil"/>
            </w:tcBorders>
          </w:tcPr>
          <w:p w14:paraId="197121A4" w14:textId="77777777" w:rsidR="00872F3A" w:rsidRPr="00DD1808" w:rsidRDefault="00872F3A" w:rsidP="0054311F">
            <w:pPr>
              <w:widowControl w:val="0"/>
              <w:autoSpaceDE w:val="0"/>
              <w:autoSpaceDN w:val="0"/>
              <w:adjustRightInd w:val="0"/>
              <w:rPr>
                <w:b/>
                <w:sz w:val="21"/>
                <w:lang w:val="en-US"/>
              </w:rPr>
            </w:pPr>
            <w:r w:rsidRPr="00DD1808">
              <w:rPr>
                <w:b/>
                <w:sz w:val="21"/>
                <w:lang w:val="en-US"/>
              </w:rPr>
              <w:t>Country</w:t>
            </w:r>
          </w:p>
        </w:tc>
        <w:tc>
          <w:tcPr>
            <w:tcW w:w="800" w:type="dxa"/>
            <w:tcBorders>
              <w:top w:val="nil"/>
              <w:left w:val="nil"/>
              <w:bottom w:val="nil"/>
              <w:right w:val="nil"/>
            </w:tcBorders>
          </w:tcPr>
          <w:p w14:paraId="2424464E"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EA9DAE1"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53EBA95"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288E5F6"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8EABD59"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6412582F" w14:textId="77777777" w:rsidTr="00DD1808">
        <w:tc>
          <w:tcPr>
            <w:tcW w:w="2508" w:type="dxa"/>
            <w:tcBorders>
              <w:top w:val="nil"/>
              <w:left w:val="nil"/>
              <w:bottom w:val="nil"/>
              <w:right w:val="nil"/>
            </w:tcBorders>
          </w:tcPr>
          <w:p w14:paraId="76EA7D07" w14:textId="6F3022AD" w:rsidR="00872F3A" w:rsidRPr="00DD1808" w:rsidRDefault="00872F3A" w:rsidP="0054311F">
            <w:pPr>
              <w:widowControl w:val="0"/>
              <w:autoSpaceDE w:val="0"/>
              <w:autoSpaceDN w:val="0"/>
              <w:adjustRightInd w:val="0"/>
              <w:rPr>
                <w:sz w:val="21"/>
                <w:lang w:val="en-US"/>
              </w:rPr>
            </w:pPr>
            <w:r w:rsidRPr="00DD1808">
              <w:rPr>
                <w:sz w:val="21"/>
                <w:lang w:val="en-US"/>
              </w:rPr>
              <w:t>England</w:t>
            </w:r>
          </w:p>
        </w:tc>
        <w:tc>
          <w:tcPr>
            <w:tcW w:w="800" w:type="dxa"/>
            <w:tcBorders>
              <w:top w:val="nil"/>
              <w:left w:val="nil"/>
              <w:bottom w:val="nil"/>
              <w:right w:val="nil"/>
            </w:tcBorders>
          </w:tcPr>
          <w:p w14:paraId="1CCB70F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43B8FA6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.952</w:t>
            </w:r>
          </w:p>
        </w:tc>
        <w:tc>
          <w:tcPr>
            <w:tcW w:w="1400" w:type="dxa"/>
            <w:tcBorders>
              <w:top w:val="nil"/>
              <w:left w:val="nil"/>
              <w:bottom w:val="nil"/>
              <w:right w:val="nil"/>
            </w:tcBorders>
          </w:tcPr>
          <w:p w14:paraId="2A6B69B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.214</w:t>
            </w:r>
          </w:p>
        </w:tc>
        <w:tc>
          <w:tcPr>
            <w:tcW w:w="1400" w:type="dxa"/>
            <w:tcBorders>
              <w:top w:val="nil"/>
              <w:left w:val="nil"/>
              <w:bottom w:val="nil"/>
              <w:right w:val="nil"/>
            </w:tcBorders>
          </w:tcPr>
          <w:p w14:paraId="75C31D3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5945C13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0BE88E3B" w14:textId="77777777" w:rsidTr="00DD1808">
        <w:tc>
          <w:tcPr>
            <w:tcW w:w="2508" w:type="dxa"/>
            <w:tcBorders>
              <w:top w:val="nil"/>
              <w:left w:val="nil"/>
              <w:bottom w:val="nil"/>
              <w:right w:val="nil"/>
            </w:tcBorders>
          </w:tcPr>
          <w:p w14:paraId="2ECDF0EC" w14:textId="24AF2FF9" w:rsidR="00872F3A" w:rsidRPr="00DD1808" w:rsidRDefault="00872F3A" w:rsidP="0054311F">
            <w:pPr>
              <w:widowControl w:val="0"/>
              <w:autoSpaceDE w:val="0"/>
              <w:autoSpaceDN w:val="0"/>
              <w:adjustRightInd w:val="0"/>
              <w:rPr>
                <w:sz w:val="21"/>
                <w:lang w:val="en-US"/>
              </w:rPr>
            </w:pPr>
            <w:r w:rsidRPr="00DD1808">
              <w:rPr>
                <w:sz w:val="21"/>
                <w:lang w:val="en-US"/>
              </w:rPr>
              <w:t>Scotland</w:t>
            </w:r>
          </w:p>
        </w:tc>
        <w:tc>
          <w:tcPr>
            <w:tcW w:w="800" w:type="dxa"/>
            <w:tcBorders>
              <w:top w:val="nil"/>
              <w:left w:val="nil"/>
              <w:bottom w:val="nil"/>
              <w:right w:val="nil"/>
            </w:tcBorders>
          </w:tcPr>
          <w:p w14:paraId="2DA04C2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7996336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.026</w:t>
            </w:r>
          </w:p>
        </w:tc>
        <w:tc>
          <w:tcPr>
            <w:tcW w:w="1400" w:type="dxa"/>
            <w:tcBorders>
              <w:top w:val="nil"/>
              <w:left w:val="nil"/>
              <w:bottom w:val="nil"/>
              <w:right w:val="nil"/>
            </w:tcBorders>
          </w:tcPr>
          <w:p w14:paraId="123F025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.159</w:t>
            </w:r>
          </w:p>
        </w:tc>
        <w:tc>
          <w:tcPr>
            <w:tcW w:w="1400" w:type="dxa"/>
            <w:tcBorders>
              <w:top w:val="nil"/>
              <w:left w:val="nil"/>
              <w:bottom w:val="nil"/>
              <w:right w:val="nil"/>
            </w:tcBorders>
          </w:tcPr>
          <w:p w14:paraId="16486F5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73E3F98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363228A4" w14:textId="77777777" w:rsidTr="00DD1808">
        <w:tc>
          <w:tcPr>
            <w:tcW w:w="2508" w:type="dxa"/>
            <w:tcBorders>
              <w:top w:val="nil"/>
              <w:left w:val="nil"/>
              <w:bottom w:val="nil"/>
              <w:right w:val="nil"/>
            </w:tcBorders>
          </w:tcPr>
          <w:p w14:paraId="73A52D58" w14:textId="6FD0374D" w:rsidR="00872F3A" w:rsidRPr="00DD1808" w:rsidRDefault="00872F3A" w:rsidP="0054311F">
            <w:pPr>
              <w:widowControl w:val="0"/>
              <w:autoSpaceDE w:val="0"/>
              <w:autoSpaceDN w:val="0"/>
              <w:adjustRightInd w:val="0"/>
              <w:rPr>
                <w:sz w:val="21"/>
                <w:lang w:val="en-US"/>
              </w:rPr>
            </w:pPr>
            <w:r w:rsidRPr="00DD1808">
              <w:rPr>
                <w:sz w:val="21"/>
                <w:lang w:val="en-US"/>
              </w:rPr>
              <w:t>Wales</w:t>
            </w:r>
          </w:p>
        </w:tc>
        <w:tc>
          <w:tcPr>
            <w:tcW w:w="800" w:type="dxa"/>
            <w:tcBorders>
              <w:top w:val="nil"/>
              <w:left w:val="nil"/>
              <w:bottom w:val="nil"/>
              <w:right w:val="nil"/>
            </w:tcBorders>
          </w:tcPr>
          <w:p w14:paraId="22C986D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284712A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.022</w:t>
            </w:r>
          </w:p>
        </w:tc>
        <w:tc>
          <w:tcPr>
            <w:tcW w:w="1400" w:type="dxa"/>
            <w:tcBorders>
              <w:top w:val="nil"/>
              <w:left w:val="nil"/>
              <w:bottom w:val="nil"/>
              <w:right w:val="nil"/>
            </w:tcBorders>
          </w:tcPr>
          <w:p w14:paraId="49A3E9C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.148</w:t>
            </w:r>
          </w:p>
        </w:tc>
        <w:tc>
          <w:tcPr>
            <w:tcW w:w="1400" w:type="dxa"/>
            <w:tcBorders>
              <w:top w:val="nil"/>
              <w:left w:val="nil"/>
              <w:bottom w:val="nil"/>
              <w:right w:val="nil"/>
            </w:tcBorders>
          </w:tcPr>
          <w:p w14:paraId="304D932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B13EB2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72017F7B" w14:textId="77777777" w:rsidTr="00DD1808">
        <w:tc>
          <w:tcPr>
            <w:tcW w:w="2508" w:type="dxa"/>
            <w:tcBorders>
              <w:top w:val="nil"/>
              <w:left w:val="nil"/>
              <w:bottom w:val="nil"/>
              <w:right w:val="nil"/>
            </w:tcBorders>
          </w:tcPr>
          <w:p w14:paraId="3D4DE8C1" w14:textId="21E668A1" w:rsidR="00872F3A" w:rsidRPr="00DD1808" w:rsidRDefault="00872F3A" w:rsidP="0054311F">
            <w:pPr>
              <w:widowControl w:val="0"/>
              <w:autoSpaceDE w:val="0"/>
              <w:autoSpaceDN w:val="0"/>
              <w:adjustRightInd w:val="0"/>
              <w:rPr>
                <w:b/>
                <w:sz w:val="21"/>
                <w:lang w:val="en-US"/>
              </w:rPr>
            </w:pPr>
            <w:r w:rsidRPr="00AD5FC8">
              <w:rPr>
                <w:b/>
                <w:bCs/>
                <w:sz w:val="21"/>
                <w:szCs w:val="21"/>
                <w:lang w:val="en-US"/>
              </w:rPr>
              <w:t>Tenure</w:t>
            </w:r>
          </w:p>
        </w:tc>
        <w:tc>
          <w:tcPr>
            <w:tcW w:w="800" w:type="dxa"/>
            <w:tcBorders>
              <w:top w:val="nil"/>
              <w:left w:val="nil"/>
              <w:bottom w:val="nil"/>
              <w:right w:val="nil"/>
            </w:tcBorders>
          </w:tcPr>
          <w:p w14:paraId="70E71165"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6B93555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E3EAC6D"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5698AC5"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CFD71C0"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24D85562" w14:textId="77777777" w:rsidTr="00DD1808">
        <w:tc>
          <w:tcPr>
            <w:tcW w:w="2508" w:type="dxa"/>
            <w:tcBorders>
              <w:top w:val="nil"/>
              <w:left w:val="nil"/>
              <w:bottom w:val="nil"/>
              <w:right w:val="nil"/>
            </w:tcBorders>
          </w:tcPr>
          <w:p w14:paraId="3E847C62" w14:textId="1F48B272" w:rsidR="00872F3A" w:rsidRPr="00DD1808" w:rsidRDefault="00872F3A" w:rsidP="0054311F">
            <w:pPr>
              <w:widowControl w:val="0"/>
              <w:autoSpaceDE w:val="0"/>
              <w:autoSpaceDN w:val="0"/>
              <w:adjustRightInd w:val="0"/>
              <w:rPr>
                <w:sz w:val="21"/>
                <w:lang w:val="en-US"/>
              </w:rPr>
            </w:pPr>
            <w:r w:rsidRPr="00AD5FC8">
              <w:rPr>
                <w:sz w:val="21"/>
                <w:szCs w:val="21"/>
                <w:lang w:val="en-US"/>
              </w:rPr>
              <w:t>Home Ownership</w:t>
            </w:r>
          </w:p>
        </w:tc>
        <w:tc>
          <w:tcPr>
            <w:tcW w:w="800" w:type="dxa"/>
            <w:tcBorders>
              <w:top w:val="nil"/>
              <w:left w:val="nil"/>
              <w:bottom w:val="nil"/>
              <w:right w:val="nil"/>
            </w:tcBorders>
          </w:tcPr>
          <w:p w14:paraId="7BA48840" w14:textId="42F27D9B" w:rsidR="00872F3A" w:rsidRPr="00DD1808" w:rsidRDefault="00872F3A" w:rsidP="0054311F">
            <w:pPr>
              <w:widowControl w:val="0"/>
              <w:autoSpaceDE w:val="0"/>
              <w:autoSpaceDN w:val="0"/>
              <w:adjustRightInd w:val="0"/>
              <w:jc w:val="right"/>
              <w:rPr>
                <w:sz w:val="21"/>
                <w:lang w:val="en-US"/>
              </w:rPr>
            </w:pPr>
            <w:r w:rsidRPr="00AD5FC8">
              <w:rPr>
                <w:sz w:val="21"/>
                <w:szCs w:val="21"/>
                <w:lang w:val="en-US"/>
              </w:rPr>
              <w:t>37513</w:t>
            </w:r>
          </w:p>
        </w:tc>
        <w:tc>
          <w:tcPr>
            <w:tcW w:w="1400" w:type="dxa"/>
            <w:tcBorders>
              <w:top w:val="nil"/>
              <w:left w:val="nil"/>
              <w:bottom w:val="nil"/>
              <w:right w:val="nil"/>
            </w:tcBorders>
          </w:tcPr>
          <w:p w14:paraId="720BF87B" w14:textId="6BC97401"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596</w:t>
            </w:r>
          </w:p>
        </w:tc>
        <w:tc>
          <w:tcPr>
            <w:tcW w:w="1400" w:type="dxa"/>
            <w:tcBorders>
              <w:top w:val="nil"/>
              <w:left w:val="nil"/>
              <w:bottom w:val="nil"/>
              <w:right w:val="nil"/>
            </w:tcBorders>
          </w:tcPr>
          <w:p w14:paraId="504882FD" w14:textId="2A743C42"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491</w:t>
            </w:r>
          </w:p>
        </w:tc>
        <w:tc>
          <w:tcPr>
            <w:tcW w:w="1400" w:type="dxa"/>
            <w:tcBorders>
              <w:top w:val="nil"/>
              <w:left w:val="nil"/>
              <w:bottom w:val="nil"/>
              <w:right w:val="nil"/>
            </w:tcBorders>
          </w:tcPr>
          <w:p w14:paraId="08D60AF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166E69A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BA1CF1A" w14:textId="77777777" w:rsidTr="00DD1808">
        <w:tc>
          <w:tcPr>
            <w:tcW w:w="2508" w:type="dxa"/>
            <w:tcBorders>
              <w:top w:val="nil"/>
              <w:left w:val="nil"/>
              <w:bottom w:val="nil"/>
              <w:right w:val="nil"/>
            </w:tcBorders>
          </w:tcPr>
          <w:p w14:paraId="1A50540A" w14:textId="4838670C" w:rsidR="00872F3A" w:rsidRPr="00DD1808" w:rsidRDefault="00872F3A" w:rsidP="0054311F">
            <w:pPr>
              <w:widowControl w:val="0"/>
              <w:autoSpaceDE w:val="0"/>
              <w:autoSpaceDN w:val="0"/>
              <w:adjustRightInd w:val="0"/>
              <w:rPr>
                <w:sz w:val="21"/>
                <w:lang w:val="en-US"/>
              </w:rPr>
            </w:pPr>
            <w:r w:rsidRPr="00AD5FC8">
              <w:rPr>
                <w:sz w:val="21"/>
                <w:szCs w:val="21"/>
                <w:lang w:val="en-US"/>
              </w:rPr>
              <w:t>Social Rented</w:t>
            </w:r>
          </w:p>
        </w:tc>
        <w:tc>
          <w:tcPr>
            <w:tcW w:w="800" w:type="dxa"/>
            <w:tcBorders>
              <w:top w:val="nil"/>
              <w:left w:val="nil"/>
              <w:bottom w:val="nil"/>
              <w:right w:val="nil"/>
            </w:tcBorders>
          </w:tcPr>
          <w:p w14:paraId="16B4C965" w14:textId="36D6249B" w:rsidR="00872F3A" w:rsidRPr="00DD1808" w:rsidRDefault="00872F3A" w:rsidP="0054311F">
            <w:pPr>
              <w:widowControl w:val="0"/>
              <w:autoSpaceDE w:val="0"/>
              <w:autoSpaceDN w:val="0"/>
              <w:adjustRightInd w:val="0"/>
              <w:jc w:val="right"/>
              <w:rPr>
                <w:sz w:val="21"/>
                <w:lang w:val="en-US"/>
              </w:rPr>
            </w:pPr>
            <w:r w:rsidRPr="00AD5FC8">
              <w:rPr>
                <w:sz w:val="21"/>
                <w:szCs w:val="21"/>
                <w:lang w:val="en-US"/>
              </w:rPr>
              <w:t>37513</w:t>
            </w:r>
          </w:p>
        </w:tc>
        <w:tc>
          <w:tcPr>
            <w:tcW w:w="1400" w:type="dxa"/>
            <w:tcBorders>
              <w:top w:val="nil"/>
              <w:left w:val="nil"/>
              <w:bottom w:val="nil"/>
              <w:right w:val="nil"/>
            </w:tcBorders>
          </w:tcPr>
          <w:p w14:paraId="309EDF4A" w14:textId="504721B4"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239</w:t>
            </w:r>
          </w:p>
        </w:tc>
        <w:tc>
          <w:tcPr>
            <w:tcW w:w="1400" w:type="dxa"/>
            <w:tcBorders>
              <w:top w:val="nil"/>
              <w:left w:val="nil"/>
              <w:bottom w:val="nil"/>
              <w:right w:val="nil"/>
            </w:tcBorders>
          </w:tcPr>
          <w:p w14:paraId="59E8EB2E" w14:textId="53E4D699"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426</w:t>
            </w:r>
          </w:p>
        </w:tc>
        <w:tc>
          <w:tcPr>
            <w:tcW w:w="1400" w:type="dxa"/>
            <w:tcBorders>
              <w:top w:val="nil"/>
              <w:left w:val="nil"/>
              <w:bottom w:val="nil"/>
              <w:right w:val="nil"/>
            </w:tcBorders>
          </w:tcPr>
          <w:p w14:paraId="5793209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4257569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390F0DCC" w14:textId="77777777" w:rsidTr="0054311F">
        <w:tc>
          <w:tcPr>
            <w:tcW w:w="2508" w:type="dxa"/>
            <w:tcBorders>
              <w:top w:val="nil"/>
              <w:left w:val="nil"/>
              <w:bottom w:val="nil"/>
              <w:right w:val="nil"/>
            </w:tcBorders>
          </w:tcPr>
          <w:p w14:paraId="7992CFAA"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Private Rented</w:t>
            </w:r>
          </w:p>
        </w:tc>
        <w:tc>
          <w:tcPr>
            <w:tcW w:w="800" w:type="dxa"/>
            <w:tcBorders>
              <w:top w:val="nil"/>
              <w:left w:val="nil"/>
              <w:bottom w:val="nil"/>
              <w:right w:val="nil"/>
            </w:tcBorders>
          </w:tcPr>
          <w:p w14:paraId="1035A7F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37513</w:t>
            </w:r>
          </w:p>
        </w:tc>
        <w:tc>
          <w:tcPr>
            <w:tcW w:w="1400" w:type="dxa"/>
            <w:tcBorders>
              <w:top w:val="nil"/>
              <w:left w:val="nil"/>
              <w:bottom w:val="nil"/>
              <w:right w:val="nil"/>
            </w:tcBorders>
          </w:tcPr>
          <w:p w14:paraId="757893B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.165</w:t>
            </w:r>
          </w:p>
        </w:tc>
        <w:tc>
          <w:tcPr>
            <w:tcW w:w="1400" w:type="dxa"/>
            <w:tcBorders>
              <w:top w:val="nil"/>
              <w:left w:val="nil"/>
              <w:bottom w:val="nil"/>
              <w:right w:val="nil"/>
            </w:tcBorders>
          </w:tcPr>
          <w:p w14:paraId="2DC74159"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.371</w:t>
            </w:r>
          </w:p>
        </w:tc>
        <w:tc>
          <w:tcPr>
            <w:tcW w:w="1400" w:type="dxa"/>
            <w:tcBorders>
              <w:top w:val="nil"/>
              <w:left w:val="nil"/>
              <w:bottom w:val="nil"/>
              <w:right w:val="nil"/>
            </w:tcBorders>
          </w:tcPr>
          <w:p w14:paraId="5022CEF8"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626ADF8D"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536DCE92" w14:textId="77777777" w:rsidTr="0054311F">
        <w:tc>
          <w:tcPr>
            <w:tcW w:w="2508" w:type="dxa"/>
            <w:tcBorders>
              <w:top w:val="nil"/>
              <w:left w:val="nil"/>
              <w:bottom w:val="nil"/>
              <w:right w:val="nil"/>
            </w:tcBorders>
          </w:tcPr>
          <w:p w14:paraId="11912254" w14:textId="77777777" w:rsidR="00872F3A" w:rsidRPr="00AD5FC8" w:rsidRDefault="00872F3A" w:rsidP="0054311F">
            <w:pPr>
              <w:widowControl w:val="0"/>
              <w:autoSpaceDE w:val="0"/>
              <w:autoSpaceDN w:val="0"/>
              <w:adjustRightInd w:val="0"/>
              <w:rPr>
                <w:b/>
                <w:bCs/>
                <w:sz w:val="21"/>
                <w:szCs w:val="21"/>
                <w:lang w:val="en-US"/>
              </w:rPr>
            </w:pPr>
            <w:r w:rsidRPr="00AD5FC8">
              <w:rPr>
                <w:b/>
                <w:bCs/>
                <w:sz w:val="21"/>
                <w:szCs w:val="21"/>
                <w:lang w:val="en-US"/>
              </w:rPr>
              <w:t xml:space="preserve">Education </w:t>
            </w:r>
          </w:p>
        </w:tc>
        <w:tc>
          <w:tcPr>
            <w:tcW w:w="800" w:type="dxa"/>
            <w:tcBorders>
              <w:top w:val="nil"/>
              <w:left w:val="nil"/>
              <w:bottom w:val="nil"/>
              <w:right w:val="nil"/>
            </w:tcBorders>
          </w:tcPr>
          <w:p w14:paraId="07DEB47B"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05BE7C7F"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77BAD53F"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5593CC2B"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220C783F" w14:textId="77777777" w:rsidR="00872F3A" w:rsidRPr="00AD5FC8" w:rsidRDefault="00872F3A" w:rsidP="0054311F">
            <w:pPr>
              <w:widowControl w:val="0"/>
              <w:autoSpaceDE w:val="0"/>
              <w:autoSpaceDN w:val="0"/>
              <w:adjustRightInd w:val="0"/>
              <w:jc w:val="right"/>
              <w:rPr>
                <w:sz w:val="21"/>
                <w:szCs w:val="21"/>
                <w:lang w:val="en-US"/>
              </w:rPr>
            </w:pPr>
          </w:p>
        </w:tc>
      </w:tr>
      <w:tr w:rsidR="00872F3A" w:rsidRPr="00AD5FC8" w14:paraId="3EFF4C21" w14:textId="77777777" w:rsidTr="0054311F">
        <w:tc>
          <w:tcPr>
            <w:tcW w:w="2508" w:type="dxa"/>
            <w:tcBorders>
              <w:top w:val="nil"/>
              <w:left w:val="nil"/>
              <w:bottom w:val="nil"/>
              <w:right w:val="nil"/>
            </w:tcBorders>
          </w:tcPr>
          <w:p w14:paraId="369A8E08"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Degree</w:t>
            </w:r>
          </w:p>
        </w:tc>
        <w:tc>
          <w:tcPr>
            <w:tcW w:w="800" w:type="dxa"/>
            <w:tcBorders>
              <w:top w:val="nil"/>
              <w:left w:val="nil"/>
              <w:bottom w:val="nil"/>
              <w:right w:val="nil"/>
            </w:tcBorders>
          </w:tcPr>
          <w:p w14:paraId="62479E5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36615</w:t>
            </w:r>
          </w:p>
        </w:tc>
        <w:tc>
          <w:tcPr>
            <w:tcW w:w="1400" w:type="dxa"/>
            <w:tcBorders>
              <w:top w:val="nil"/>
              <w:left w:val="nil"/>
              <w:bottom w:val="nil"/>
              <w:right w:val="nil"/>
            </w:tcBorders>
          </w:tcPr>
          <w:p w14:paraId="7091B2B0"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.404</w:t>
            </w:r>
          </w:p>
        </w:tc>
        <w:tc>
          <w:tcPr>
            <w:tcW w:w="1400" w:type="dxa"/>
            <w:tcBorders>
              <w:top w:val="nil"/>
              <w:left w:val="nil"/>
              <w:bottom w:val="nil"/>
              <w:right w:val="nil"/>
            </w:tcBorders>
          </w:tcPr>
          <w:p w14:paraId="2080F04B"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.491</w:t>
            </w:r>
          </w:p>
        </w:tc>
        <w:tc>
          <w:tcPr>
            <w:tcW w:w="1400" w:type="dxa"/>
            <w:tcBorders>
              <w:top w:val="nil"/>
              <w:left w:val="nil"/>
              <w:bottom w:val="nil"/>
              <w:right w:val="nil"/>
            </w:tcBorders>
          </w:tcPr>
          <w:p w14:paraId="0D8F2585"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479F229A"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6315456F" w14:textId="77777777" w:rsidTr="0054311F">
        <w:tc>
          <w:tcPr>
            <w:tcW w:w="2508" w:type="dxa"/>
            <w:tcBorders>
              <w:top w:val="nil"/>
              <w:left w:val="nil"/>
              <w:bottom w:val="nil"/>
              <w:right w:val="nil"/>
            </w:tcBorders>
          </w:tcPr>
          <w:p w14:paraId="63187430"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A Level</w:t>
            </w:r>
          </w:p>
        </w:tc>
        <w:tc>
          <w:tcPr>
            <w:tcW w:w="800" w:type="dxa"/>
            <w:tcBorders>
              <w:top w:val="nil"/>
              <w:left w:val="nil"/>
              <w:bottom w:val="nil"/>
              <w:right w:val="nil"/>
            </w:tcBorders>
          </w:tcPr>
          <w:p w14:paraId="3C2E4C59"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36615</w:t>
            </w:r>
          </w:p>
        </w:tc>
        <w:tc>
          <w:tcPr>
            <w:tcW w:w="1400" w:type="dxa"/>
            <w:tcBorders>
              <w:top w:val="nil"/>
              <w:left w:val="nil"/>
              <w:bottom w:val="nil"/>
              <w:right w:val="nil"/>
            </w:tcBorders>
          </w:tcPr>
          <w:p w14:paraId="5733D649"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.291</w:t>
            </w:r>
          </w:p>
        </w:tc>
        <w:tc>
          <w:tcPr>
            <w:tcW w:w="1400" w:type="dxa"/>
            <w:tcBorders>
              <w:top w:val="nil"/>
              <w:left w:val="nil"/>
              <w:bottom w:val="nil"/>
              <w:right w:val="nil"/>
            </w:tcBorders>
          </w:tcPr>
          <w:p w14:paraId="7AB09432"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.454</w:t>
            </w:r>
          </w:p>
        </w:tc>
        <w:tc>
          <w:tcPr>
            <w:tcW w:w="1400" w:type="dxa"/>
            <w:tcBorders>
              <w:top w:val="nil"/>
              <w:left w:val="nil"/>
              <w:bottom w:val="nil"/>
              <w:right w:val="nil"/>
            </w:tcBorders>
          </w:tcPr>
          <w:p w14:paraId="63322EA9"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1734E3D6"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2CCB7B8B" w14:textId="77777777" w:rsidTr="0054311F">
        <w:tc>
          <w:tcPr>
            <w:tcW w:w="2508" w:type="dxa"/>
            <w:tcBorders>
              <w:top w:val="nil"/>
              <w:left w:val="nil"/>
              <w:bottom w:val="nil"/>
              <w:right w:val="nil"/>
            </w:tcBorders>
          </w:tcPr>
          <w:p w14:paraId="4215921C"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GCSE</w:t>
            </w:r>
          </w:p>
        </w:tc>
        <w:tc>
          <w:tcPr>
            <w:tcW w:w="800" w:type="dxa"/>
            <w:tcBorders>
              <w:top w:val="nil"/>
              <w:left w:val="nil"/>
              <w:bottom w:val="nil"/>
              <w:right w:val="nil"/>
            </w:tcBorders>
          </w:tcPr>
          <w:p w14:paraId="50930D65"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36615</w:t>
            </w:r>
          </w:p>
        </w:tc>
        <w:tc>
          <w:tcPr>
            <w:tcW w:w="1400" w:type="dxa"/>
            <w:tcBorders>
              <w:top w:val="nil"/>
              <w:left w:val="nil"/>
              <w:bottom w:val="nil"/>
              <w:right w:val="nil"/>
            </w:tcBorders>
          </w:tcPr>
          <w:p w14:paraId="3475B1A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.305</w:t>
            </w:r>
          </w:p>
        </w:tc>
        <w:tc>
          <w:tcPr>
            <w:tcW w:w="1400" w:type="dxa"/>
            <w:tcBorders>
              <w:top w:val="nil"/>
              <w:left w:val="nil"/>
              <w:bottom w:val="nil"/>
              <w:right w:val="nil"/>
            </w:tcBorders>
          </w:tcPr>
          <w:p w14:paraId="222C7ACE"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.46</w:t>
            </w:r>
          </w:p>
        </w:tc>
        <w:tc>
          <w:tcPr>
            <w:tcW w:w="1400" w:type="dxa"/>
            <w:tcBorders>
              <w:top w:val="nil"/>
              <w:left w:val="nil"/>
              <w:bottom w:val="nil"/>
              <w:right w:val="nil"/>
            </w:tcBorders>
          </w:tcPr>
          <w:p w14:paraId="1F6FFA58"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25E3BCB7"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012D2383" w14:textId="77777777" w:rsidTr="00DD1808">
        <w:tc>
          <w:tcPr>
            <w:tcW w:w="2508" w:type="dxa"/>
            <w:tcBorders>
              <w:top w:val="nil"/>
              <w:left w:val="nil"/>
              <w:bottom w:val="nil"/>
              <w:right w:val="nil"/>
            </w:tcBorders>
          </w:tcPr>
          <w:p w14:paraId="154F4CC7" w14:textId="77777777" w:rsidR="00872F3A" w:rsidRPr="00DD1808" w:rsidRDefault="00872F3A" w:rsidP="0054311F">
            <w:pPr>
              <w:widowControl w:val="0"/>
              <w:autoSpaceDE w:val="0"/>
              <w:autoSpaceDN w:val="0"/>
              <w:adjustRightInd w:val="0"/>
              <w:rPr>
                <w:b/>
                <w:sz w:val="21"/>
                <w:lang w:val="en-US"/>
              </w:rPr>
            </w:pPr>
            <w:r w:rsidRPr="00DD1808">
              <w:rPr>
                <w:b/>
                <w:sz w:val="21"/>
                <w:lang w:val="en-US"/>
              </w:rPr>
              <w:t>Ethnicity</w:t>
            </w:r>
          </w:p>
        </w:tc>
        <w:tc>
          <w:tcPr>
            <w:tcW w:w="800" w:type="dxa"/>
            <w:tcBorders>
              <w:top w:val="nil"/>
              <w:left w:val="nil"/>
              <w:bottom w:val="nil"/>
              <w:right w:val="nil"/>
            </w:tcBorders>
          </w:tcPr>
          <w:p w14:paraId="1E413A7F"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76DE990"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EA60178"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21932F5D"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268CC34D"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65E1D4D6" w14:textId="77777777" w:rsidTr="0054311F">
        <w:tc>
          <w:tcPr>
            <w:tcW w:w="2508" w:type="dxa"/>
            <w:tcBorders>
              <w:top w:val="nil"/>
              <w:left w:val="nil"/>
              <w:bottom w:val="nil"/>
              <w:right w:val="nil"/>
            </w:tcBorders>
          </w:tcPr>
          <w:p w14:paraId="3BB81775"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 xml:space="preserve">White British </w:t>
            </w:r>
          </w:p>
        </w:tc>
        <w:tc>
          <w:tcPr>
            <w:tcW w:w="800" w:type="dxa"/>
            <w:tcBorders>
              <w:top w:val="nil"/>
              <w:left w:val="nil"/>
              <w:bottom w:val="nil"/>
              <w:right w:val="nil"/>
            </w:tcBorders>
          </w:tcPr>
          <w:p w14:paraId="2068A632"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32885</w:t>
            </w:r>
          </w:p>
        </w:tc>
        <w:tc>
          <w:tcPr>
            <w:tcW w:w="1400" w:type="dxa"/>
            <w:tcBorders>
              <w:top w:val="nil"/>
              <w:left w:val="nil"/>
              <w:bottom w:val="nil"/>
              <w:right w:val="nil"/>
            </w:tcBorders>
          </w:tcPr>
          <w:p w14:paraId="69BC7E10"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7F3D2AF6"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68A628EF"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497D458B"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r>
      <w:tr w:rsidR="00872F3A" w:rsidRPr="00AD5FC8" w14:paraId="77134663" w14:textId="77777777" w:rsidTr="00DD1808">
        <w:tc>
          <w:tcPr>
            <w:tcW w:w="2508" w:type="dxa"/>
            <w:tcBorders>
              <w:top w:val="nil"/>
              <w:left w:val="nil"/>
              <w:bottom w:val="nil"/>
              <w:right w:val="nil"/>
            </w:tcBorders>
          </w:tcPr>
          <w:p w14:paraId="23AF12CD" w14:textId="0D098E1E" w:rsidR="00872F3A" w:rsidRPr="00DD1808" w:rsidRDefault="00872F3A" w:rsidP="0054311F">
            <w:pPr>
              <w:widowControl w:val="0"/>
              <w:autoSpaceDE w:val="0"/>
              <w:autoSpaceDN w:val="0"/>
              <w:adjustRightInd w:val="0"/>
              <w:rPr>
                <w:sz w:val="21"/>
                <w:lang w:val="en-US"/>
              </w:rPr>
            </w:pPr>
            <w:r w:rsidRPr="00DD1808">
              <w:rPr>
                <w:sz w:val="21"/>
                <w:lang w:val="en-US"/>
              </w:rPr>
              <w:t>Other White</w:t>
            </w:r>
          </w:p>
        </w:tc>
        <w:tc>
          <w:tcPr>
            <w:tcW w:w="800" w:type="dxa"/>
            <w:tcBorders>
              <w:top w:val="nil"/>
              <w:left w:val="nil"/>
              <w:bottom w:val="nil"/>
              <w:right w:val="nil"/>
            </w:tcBorders>
          </w:tcPr>
          <w:p w14:paraId="0E70FC0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1F81127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.149</w:t>
            </w:r>
          </w:p>
        </w:tc>
        <w:tc>
          <w:tcPr>
            <w:tcW w:w="1400" w:type="dxa"/>
            <w:tcBorders>
              <w:top w:val="nil"/>
              <w:left w:val="nil"/>
              <w:bottom w:val="nil"/>
              <w:right w:val="nil"/>
            </w:tcBorders>
          </w:tcPr>
          <w:p w14:paraId="35AE90D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.356</w:t>
            </w:r>
          </w:p>
        </w:tc>
        <w:tc>
          <w:tcPr>
            <w:tcW w:w="1400" w:type="dxa"/>
            <w:tcBorders>
              <w:top w:val="nil"/>
              <w:left w:val="nil"/>
              <w:bottom w:val="nil"/>
              <w:right w:val="nil"/>
            </w:tcBorders>
          </w:tcPr>
          <w:p w14:paraId="04F641C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764603F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154FEE7A" w14:textId="77777777" w:rsidTr="00DD1808">
        <w:tc>
          <w:tcPr>
            <w:tcW w:w="2508" w:type="dxa"/>
            <w:tcBorders>
              <w:top w:val="nil"/>
              <w:left w:val="nil"/>
              <w:bottom w:val="nil"/>
              <w:right w:val="nil"/>
            </w:tcBorders>
          </w:tcPr>
          <w:p w14:paraId="39804990" w14:textId="429DC2E8" w:rsidR="00872F3A" w:rsidRPr="00DD1808" w:rsidRDefault="00872F3A" w:rsidP="0054311F">
            <w:pPr>
              <w:widowControl w:val="0"/>
              <w:autoSpaceDE w:val="0"/>
              <w:autoSpaceDN w:val="0"/>
              <w:adjustRightInd w:val="0"/>
              <w:rPr>
                <w:sz w:val="21"/>
                <w:lang w:val="en-US"/>
              </w:rPr>
            </w:pPr>
            <w:r w:rsidRPr="00DD1808">
              <w:rPr>
                <w:sz w:val="21"/>
                <w:lang w:val="en-US"/>
              </w:rPr>
              <w:t>Mixed</w:t>
            </w:r>
          </w:p>
        </w:tc>
        <w:tc>
          <w:tcPr>
            <w:tcW w:w="800" w:type="dxa"/>
            <w:tcBorders>
              <w:top w:val="nil"/>
              <w:left w:val="nil"/>
              <w:bottom w:val="nil"/>
              <w:right w:val="nil"/>
            </w:tcBorders>
          </w:tcPr>
          <w:p w14:paraId="0992EE0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64C379A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.086</w:t>
            </w:r>
          </w:p>
        </w:tc>
        <w:tc>
          <w:tcPr>
            <w:tcW w:w="1400" w:type="dxa"/>
            <w:tcBorders>
              <w:top w:val="nil"/>
              <w:left w:val="nil"/>
              <w:bottom w:val="nil"/>
              <w:right w:val="nil"/>
            </w:tcBorders>
          </w:tcPr>
          <w:p w14:paraId="3A1E20E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.281</w:t>
            </w:r>
          </w:p>
        </w:tc>
        <w:tc>
          <w:tcPr>
            <w:tcW w:w="1400" w:type="dxa"/>
            <w:tcBorders>
              <w:top w:val="nil"/>
              <w:left w:val="nil"/>
              <w:bottom w:val="nil"/>
              <w:right w:val="nil"/>
            </w:tcBorders>
          </w:tcPr>
          <w:p w14:paraId="30E2259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6EC84D7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17E8DAAB" w14:textId="77777777" w:rsidTr="00DD1808">
        <w:tc>
          <w:tcPr>
            <w:tcW w:w="2508" w:type="dxa"/>
            <w:tcBorders>
              <w:top w:val="nil"/>
              <w:left w:val="nil"/>
              <w:bottom w:val="nil"/>
              <w:right w:val="nil"/>
            </w:tcBorders>
          </w:tcPr>
          <w:p w14:paraId="367C6CB4" w14:textId="0E318E3C" w:rsidR="00872F3A" w:rsidRPr="00DD1808" w:rsidRDefault="00872F3A" w:rsidP="0054311F">
            <w:pPr>
              <w:widowControl w:val="0"/>
              <w:autoSpaceDE w:val="0"/>
              <w:autoSpaceDN w:val="0"/>
              <w:adjustRightInd w:val="0"/>
              <w:rPr>
                <w:sz w:val="21"/>
                <w:lang w:val="en-US"/>
              </w:rPr>
            </w:pPr>
            <w:r w:rsidRPr="00DD1808">
              <w:rPr>
                <w:sz w:val="21"/>
                <w:lang w:val="en-US"/>
              </w:rPr>
              <w:t>Indian</w:t>
            </w:r>
          </w:p>
        </w:tc>
        <w:tc>
          <w:tcPr>
            <w:tcW w:w="800" w:type="dxa"/>
            <w:tcBorders>
              <w:top w:val="nil"/>
              <w:left w:val="nil"/>
              <w:bottom w:val="nil"/>
              <w:right w:val="nil"/>
            </w:tcBorders>
          </w:tcPr>
          <w:p w14:paraId="5E62F99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160D617C" w14:textId="1E2A46AD"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183</w:t>
            </w:r>
          </w:p>
        </w:tc>
        <w:tc>
          <w:tcPr>
            <w:tcW w:w="1400" w:type="dxa"/>
            <w:tcBorders>
              <w:top w:val="nil"/>
              <w:left w:val="nil"/>
              <w:bottom w:val="nil"/>
              <w:right w:val="nil"/>
            </w:tcBorders>
          </w:tcPr>
          <w:p w14:paraId="1A6186CD" w14:textId="56E61B23"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386</w:t>
            </w:r>
          </w:p>
        </w:tc>
        <w:tc>
          <w:tcPr>
            <w:tcW w:w="1400" w:type="dxa"/>
            <w:tcBorders>
              <w:top w:val="nil"/>
              <w:left w:val="nil"/>
              <w:bottom w:val="nil"/>
              <w:right w:val="nil"/>
            </w:tcBorders>
          </w:tcPr>
          <w:p w14:paraId="2A7D152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1BA1593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72F2CA4E" w14:textId="77777777" w:rsidTr="0054311F">
        <w:tc>
          <w:tcPr>
            <w:tcW w:w="2508" w:type="dxa"/>
            <w:tcBorders>
              <w:top w:val="nil"/>
              <w:left w:val="nil"/>
              <w:bottom w:val="nil"/>
              <w:right w:val="nil"/>
            </w:tcBorders>
          </w:tcPr>
          <w:p w14:paraId="5B19885E"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Pakistani/Bangladeshi</w:t>
            </w:r>
          </w:p>
        </w:tc>
        <w:tc>
          <w:tcPr>
            <w:tcW w:w="800" w:type="dxa"/>
            <w:tcBorders>
              <w:top w:val="nil"/>
              <w:left w:val="nil"/>
              <w:bottom w:val="nil"/>
              <w:right w:val="nil"/>
            </w:tcBorders>
          </w:tcPr>
          <w:p w14:paraId="7D916B77"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32885</w:t>
            </w:r>
          </w:p>
        </w:tc>
        <w:tc>
          <w:tcPr>
            <w:tcW w:w="1400" w:type="dxa"/>
            <w:tcBorders>
              <w:top w:val="nil"/>
              <w:left w:val="nil"/>
              <w:bottom w:val="nil"/>
              <w:right w:val="nil"/>
            </w:tcBorders>
          </w:tcPr>
          <w:p w14:paraId="4ED4B4F5"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.259</w:t>
            </w:r>
          </w:p>
        </w:tc>
        <w:tc>
          <w:tcPr>
            <w:tcW w:w="1400" w:type="dxa"/>
            <w:tcBorders>
              <w:top w:val="nil"/>
              <w:left w:val="nil"/>
              <w:bottom w:val="nil"/>
              <w:right w:val="nil"/>
            </w:tcBorders>
          </w:tcPr>
          <w:p w14:paraId="512EF73D"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.438</w:t>
            </w:r>
          </w:p>
        </w:tc>
        <w:tc>
          <w:tcPr>
            <w:tcW w:w="1400" w:type="dxa"/>
            <w:tcBorders>
              <w:top w:val="nil"/>
              <w:left w:val="nil"/>
              <w:bottom w:val="nil"/>
              <w:right w:val="nil"/>
            </w:tcBorders>
          </w:tcPr>
          <w:p w14:paraId="11CFD00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6C6B7EF7"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20A68C6D" w14:textId="77777777" w:rsidTr="00DD1808">
        <w:tc>
          <w:tcPr>
            <w:tcW w:w="2508" w:type="dxa"/>
            <w:tcBorders>
              <w:top w:val="nil"/>
              <w:left w:val="nil"/>
              <w:bottom w:val="nil"/>
              <w:right w:val="nil"/>
            </w:tcBorders>
          </w:tcPr>
          <w:p w14:paraId="674806D9" w14:textId="54ABE1B5" w:rsidR="00872F3A" w:rsidRPr="00DD1808" w:rsidRDefault="00872F3A" w:rsidP="0054311F">
            <w:pPr>
              <w:widowControl w:val="0"/>
              <w:autoSpaceDE w:val="0"/>
              <w:autoSpaceDN w:val="0"/>
              <w:adjustRightInd w:val="0"/>
              <w:rPr>
                <w:sz w:val="21"/>
                <w:lang w:val="en-US"/>
              </w:rPr>
            </w:pPr>
            <w:r w:rsidRPr="00DD1808">
              <w:rPr>
                <w:sz w:val="21"/>
                <w:lang w:val="en-US"/>
              </w:rPr>
              <w:t>Other Asian</w:t>
            </w:r>
          </w:p>
        </w:tc>
        <w:tc>
          <w:tcPr>
            <w:tcW w:w="800" w:type="dxa"/>
            <w:tcBorders>
              <w:top w:val="nil"/>
              <w:left w:val="nil"/>
              <w:bottom w:val="nil"/>
              <w:right w:val="nil"/>
            </w:tcBorders>
          </w:tcPr>
          <w:p w14:paraId="513B9E0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772B562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.073</w:t>
            </w:r>
          </w:p>
        </w:tc>
        <w:tc>
          <w:tcPr>
            <w:tcW w:w="1400" w:type="dxa"/>
            <w:tcBorders>
              <w:top w:val="nil"/>
              <w:left w:val="nil"/>
              <w:bottom w:val="nil"/>
              <w:right w:val="nil"/>
            </w:tcBorders>
          </w:tcPr>
          <w:p w14:paraId="5494F28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.259</w:t>
            </w:r>
          </w:p>
        </w:tc>
        <w:tc>
          <w:tcPr>
            <w:tcW w:w="1400" w:type="dxa"/>
            <w:tcBorders>
              <w:top w:val="nil"/>
              <w:left w:val="nil"/>
              <w:bottom w:val="nil"/>
              <w:right w:val="nil"/>
            </w:tcBorders>
          </w:tcPr>
          <w:p w14:paraId="712A0A1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74D1689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307E007F" w14:textId="77777777" w:rsidTr="00DD1808">
        <w:tc>
          <w:tcPr>
            <w:tcW w:w="2508" w:type="dxa"/>
            <w:tcBorders>
              <w:top w:val="nil"/>
              <w:left w:val="nil"/>
              <w:bottom w:val="nil"/>
              <w:right w:val="nil"/>
            </w:tcBorders>
          </w:tcPr>
          <w:p w14:paraId="3065F928" w14:textId="2A3EEDE5" w:rsidR="00872F3A" w:rsidRPr="00DD1808" w:rsidRDefault="00872F3A" w:rsidP="0054311F">
            <w:pPr>
              <w:widowControl w:val="0"/>
              <w:autoSpaceDE w:val="0"/>
              <w:autoSpaceDN w:val="0"/>
              <w:adjustRightInd w:val="0"/>
              <w:rPr>
                <w:sz w:val="21"/>
                <w:lang w:val="en-US"/>
              </w:rPr>
            </w:pPr>
            <w:r w:rsidRPr="00DD1808">
              <w:rPr>
                <w:sz w:val="21"/>
                <w:lang w:val="en-US"/>
              </w:rPr>
              <w:t>Black</w:t>
            </w:r>
          </w:p>
        </w:tc>
        <w:tc>
          <w:tcPr>
            <w:tcW w:w="800" w:type="dxa"/>
            <w:tcBorders>
              <w:top w:val="nil"/>
              <w:left w:val="nil"/>
              <w:bottom w:val="nil"/>
              <w:right w:val="nil"/>
            </w:tcBorders>
          </w:tcPr>
          <w:p w14:paraId="531438E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49D84A7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.211</w:t>
            </w:r>
          </w:p>
        </w:tc>
        <w:tc>
          <w:tcPr>
            <w:tcW w:w="1400" w:type="dxa"/>
            <w:tcBorders>
              <w:top w:val="nil"/>
              <w:left w:val="nil"/>
              <w:bottom w:val="nil"/>
              <w:right w:val="nil"/>
            </w:tcBorders>
          </w:tcPr>
          <w:p w14:paraId="09AE835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.408</w:t>
            </w:r>
          </w:p>
        </w:tc>
        <w:tc>
          <w:tcPr>
            <w:tcW w:w="1400" w:type="dxa"/>
            <w:tcBorders>
              <w:top w:val="nil"/>
              <w:left w:val="nil"/>
              <w:bottom w:val="nil"/>
              <w:right w:val="nil"/>
            </w:tcBorders>
          </w:tcPr>
          <w:p w14:paraId="06F06F1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50E3068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C4FC572" w14:textId="77777777" w:rsidTr="00DD1808">
        <w:tc>
          <w:tcPr>
            <w:tcW w:w="2508" w:type="dxa"/>
            <w:tcBorders>
              <w:top w:val="nil"/>
              <w:left w:val="nil"/>
              <w:bottom w:val="nil"/>
              <w:right w:val="nil"/>
            </w:tcBorders>
          </w:tcPr>
          <w:p w14:paraId="6CE5DC5B" w14:textId="6E94DCD8" w:rsidR="00872F3A" w:rsidRPr="00DD1808" w:rsidRDefault="00872F3A" w:rsidP="0054311F">
            <w:pPr>
              <w:widowControl w:val="0"/>
              <w:autoSpaceDE w:val="0"/>
              <w:autoSpaceDN w:val="0"/>
              <w:adjustRightInd w:val="0"/>
              <w:rPr>
                <w:sz w:val="21"/>
                <w:lang w:val="en-US"/>
              </w:rPr>
            </w:pPr>
            <w:r w:rsidRPr="00DD1808">
              <w:rPr>
                <w:sz w:val="21"/>
                <w:lang w:val="en-US"/>
              </w:rPr>
              <w:t xml:space="preserve">Other </w:t>
            </w:r>
            <w:r w:rsidRPr="00AD5FC8">
              <w:rPr>
                <w:sz w:val="21"/>
                <w:szCs w:val="21"/>
                <w:lang w:val="en-US"/>
              </w:rPr>
              <w:t>Groups</w:t>
            </w:r>
          </w:p>
        </w:tc>
        <w:tc>
          <w:tcPr>
            <w:tcW w:w="800" w:type="dxa"/>
            <w:tcBorders>
              <w:top w:val="nil"/>
              <w:left w:val="nil"/>
              <w:bottom w:val="nil"/>
              <w:right w:val="nil"/>
            </w:tcBorders>
          </w:tcPr>
          <w:p w14:paraId="49436F3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32885</w:t>
            </w:r>
          </w:p>
        </w:tc>
        <w:tc>
          <w:tcPr>
            <w:tcW w:w="1400" w:type="dxa"/>
            <w:tcBorders>
              <w:top w:val="nil"/>
              <w:left w:val="nil"/>
              <w:bottom w:val="nil"/>
              <w:right w:val="nil"/>
            </w:tcBorders>
          </w:tcPr>
          <w:p w14:paraId="3B0D867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.04</w:t>
            </w:r>
          </w:p>
        </w:tc>
        <w:tc>
          <w:tcPr>
            <w:tcW w:w="1400" w:type="dxa"/>
            <w:tcBorders>
              <w:top w:val="nil"/>
              <w:left w:val="nil"/>
              <w:bottom w:val="nil"/>
              <w:right w:val="nil"/>
            </w:tcBorders>
          </w:tcPr>
          <w:p w14:paraId="10EB562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.196</w:t>
            </w:r>
          </w:p>
        </w:tc>
        <w:tc>
          <w:tcPr>
            <w:tcW w:w="1400" w:type="dxa"/>
            <w:tcBorders>
              <w:top w:val="nil"/>
              <w:left w:val="nil"/>
              <w:bottom w:val="nil"/>
              <w:right w:val="nil"/>
            </w:tcBorders>
          </w:tcPr>
          <w:p w14:paraId="2F54B30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5F6477A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6610F48F" w14:textId="77777777" w:rsidTr="00DD1808">
        <w:tc>
          <w:tcPr>
            <w:tcW w:w="2508" w:type="dxa"/>
            <w:tcBorders>
              <w:top w:val="nil"/>
              <w:left w:val="nil"/>
              <w:bottom w:val="nil"/>
              <w:right w:val="nil"/>
            </w:tcBorders>
          </w:tcPr>
          <w:p w14:paraId="0B567697" w14:textId="5FE938C3" w:rsidR="00872F3A" w:rsidRPr="00DD1808" w:rsidRDefault="00872F3A" w:rsidP="0054311F">
            <w:pPr>
              <w:widowControl w:val="0"/>
              <w:autoSpaceDE w:val="0"/>
              <w:autoSpaceDN w:val="0"/>
              <w:adjustRightInd w:val="0"/>
              <w:rPr>
                <w:b/>
                <w:sz w:val="21"/>
                <w:lang w:val="en-US"/>
              </w:rPr>
            </w:pPr>
            <w:r w:rsidRPr="00AD5FC8">
              <w:rPr>
                <w:b/>
                <w:bCs/>
                <w:sz w:val="21"/>
                <w:szCs w:val="21"/>
                <w:lang w:val="en-US"/>
              </w:rPr>
              <w:t>UK Born</w:t>
            </w:r>
          </w:p>
        </w:tc>
        <w:tc>
          <w:tcPr>
            <w:tcW w:w="800" w:type="dxa"/>
            <w:tcBorders>
              <w:top w:val="nil"/>
              <w:left w:val="nil"/>
              <w:bottom w:val="nil"/>
              <w:right w:val="nil"/>
            </w:tcBorders>
          </w:tcPr>
          <w:p w14:paraId="0F103FF9"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D72E103"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3B2F1AB7"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920A43E"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4499620"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2FBE3F11" w14:textId="77777777" w:rsidTr="00DD1808">
        <w:tc>
          <w:tcPr>
            <w:tcW w:w="2508" w:type="dxa"/>
            <w:tcBorders>
              <w:top w:val="nil"/>
              <w:left w:val="nil"/>
              <w:bottom w:val="nil"/>
              <w:right w:val="nil"/>
            </w:tcBorders>
          </w:tcPr>
          <w:p w14:paraId="3382EEDD" w14:textId="11337911" w:rsidR="00872F3A" w:rsidRPr="00DD1808" w:rsidRDefault="00872F3A" w:rsidP="0054311F">
            <w:pPr>
              <w:widowControl w:val="0"/>
              <w:autoSpaceDE w:val="0"/>
              <w:autoSpaceDN w:val="0"/>
              <w:adjustRightInd w:val="0"/>
              <w:rPr>
                <w:sz w:val="21"/>
                <w:lang w:val="en-US"/>
              </w:rPr>
            </w:pPr>
            <w:r w:rsidRPr="00DD1808">
              <w:rPr>
                <w:sz w:val="21"/>
                <w:lang w:val="en-US"/>
              </w:rPr>
              <w:t>Not UK Born</w:t>
            </w:r>
          </w:p>
        </w:tc>
        <w:tc>
          <w:tcPr>
            <w:tcW w:w="800" w:type="dxa"/>
            <w:tcBorders>
              <w:top w:val="nil"/>
              <w:left w:val="nil"/>
              <w:bottom w:val="nil"/>
              <w:right w:val="nil"/>
            </w:tcBorders>
          </w:tcPr>
          <w:p w14:paraId="411250C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36920</w:t>
            </w:r>
          </w:p>
        </w:tc>
        <w:tc>
          <w:tcPr>
            <w:tcW w:w="1400" w:type="dxa"/>
            <w:tcBorders>
              <w:top w:val="nil"/>
              <w:left w:val="nil"/>
              <w:bottom w:val="nil"/>
              <w:right w:val="nil"/>
            </w:tcBorders>
          </w:tcPr>
          <w:p w14:paraId="76B0C5F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.584</w:t>
            </w:r>
          </w:p>
        </w:tc>
        <w:tc>
          <w:tcPr>
            <w:tcW w:w="1400" w:type="dxa"/>
            <w:tcBorders>
              <w:top w:val="nil"/>
              <w:left w:val="nil"/>
              <w:bottom w:val="nil"/>
              <w:right w:val="nil"/>
            </w:tcBorders>
          </w:tcPr>
          <w:p w14:paraId="76A87ED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.493</w:t>
            </w:r>
          </w:p>
        </w:tc>
        <w:tc>
          <w:tcPr>
            <w:tcW w:w="1400" w:type="dxa"/>
            <w:tcBorders>
              <w:top w:val="nil"/>
              <w:left w:val="nil"/>
              <w:bottom w:val="nil"/>
              <w:right w:val="nil"/>
            </w:tcBorders>
          </w:tcPr>
          <w:p w14:paraId="391792D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58682E1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D126550" w14:textId="77777777" w:rsidTr="00DD1808">
        <w:tc>
          <w:tcPr>
            <w:tcW w:w="2508" w:type="dxa"/>
            <w:tcBorders>
              <w:top w:val="nil"/>
              <w:left w:val="nil"/>
              <w:bottom w:val="nil"/>
              <w:right w:val="nil"/>
            </w:tcBorders>
          </w:tcPr>
          <w:p w14:paraId="308646EB" w14:textId="7EB84E0C" w:rsidR="00872F3A" w:rsidRPr="00DD1808" w:rsidRDefault="00872F3A" w:rsidP="0054311F">
            <w:pPr>
              <w:widowControl w:val="0"/>
              <w:autoSpaceDE w:val="0"/>
              <w:autoSpaceDN w:val="0"/>
              <w:adjustRightInd w:val="0"/>
              <w:rPr>
                <w:sz w:val="21"/>
                <w:lang w:val="en-US"/>
              </w:rPr>
            </w:pPr>
            <w:r w:rsidRPr="00DD1808">
              <w:rPr>
                <w:sz w:val="21"/>
                <w:lang w:val="en-US"/>
              </w:rPr>
              <w:t>UK Born</w:t>
            </w:r>
          </w:p>
        </w:tc>
        <w:tc>
          <w:tcPr>
            <w:tcW w:w="800" w:type="dxa"/>
            <w:tcBorders>
              <w:top w:val="nil"/>
              <w:left w:val="nil"/>
              <w:bottom w:val="nil"/>
              <w:right w:val="nil"/>
            </w:tcBorders>
          </w:tcPr>
          <w:p w14:paraId="2A5B73B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36920</w:t>
            </w:r>
          </w:p>
        </w:tc>
        <w:tc>
          <w:tcPr>
            <w:tcW w:w="1400" w:type="dxa"/>
            <w:tcBorders>
              <w:top w:val="nil"/>
              <w:left w:val="nil"/>
              <w:bottom w:val="nil"/>
              <w:right w:val="nil"/>
            </w:tcBorders>
          </w:tcPr>
          <w:p w14:paraId="1174401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.416</w:t>
            </w:r>
          </w:p>
        </w:tc>
        <w:tc>
          <w:tcPr>
            <w:tcW w:w="1400" w:type="dxa"/>
            <w:tcBorders>
              <w:top w:val="nil"/>
              <w:left w:val="nil"/>
              <w:bottom w:val="nil"/>
              <w:right w:val="nil"/>
            </w:tcBorders>
          </w:tcPr>
          <w:p w14:paraId="33CB030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.493</w:t>
            </w:r>
          </w:p>
        </w:tc>
        <w:tc>
          <w:tcPr>
            <w:tcW w:w="1400" w:type="dxa"/>
            <w:tcBorders>
              <w:top w:val="nil"/>
              <w:left w:val="nil"/>
              <w:bottom w:val="nil"/>
              <w:right w:val="nil"/>
            </w:tcBorders>
          </w:tcPr>
          <w:p w14:paraId="0E3EF8A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0D52C5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6180B165" w14:textId="77777777" w:rsidTr="0054311F">
        <w:tc>
          <w:tcPr>
            <w:tcW w:w="2508" w:type="dxa"/>
            <w:tcBorders>
              <w:top w:val="nil"/>
              <w:left w:val="nil"/>
              <w:bottom w:val="nil"/>
              <w:right w:val="nil"/>
            </w:tcBorders>
          </w:tcPr>
          <w:p w14:paraId="35C57CE3" w14:textId="77777777" w:rsidR="00872F3A" w:rsidRPr="00AD5FC8" w:rsidRDefault="00872F3A" w:rsidP="0054311F">
            <w:pPr>
              <w:widowControl w:val="0"/>
              <w:autoSpaceDE w:val="0"/>
              <w:autoSpaceDN w:val="0"/>
              <w:adjustRightInd w:val="0"/>
              <w:rPr>
                <w:b/>
                <w:bCs/>
                <w:sz w:val="21"/>
                <w:szCs w:val="21"/>
                <w:lang w:val="en-US"/>
              </w:rPr>
            </w:pPr>
            <w:r w:rsidRPr="00AD5FC8">
              <w:rPr>
                <w:b/>
                <w:bCs/>
                <w:sz w:val="21"/>
                <w:szCs w:val="21"/>
                <w:lang w:val="en-US"/>
              </w:rPr>
              <w:t>Gender</w:t>
            </w:r>
          </w:p>
        </w:tc>
        <w:tc>
          <w:tcPr>
            <w:tcW w:w="800" w:type="dxa"/>
            <w:tcBorders>
              <w:top w:val="nil"/>
              <w:left w:val="nil"/>
              <w:bottom w:val="nil"/>
              <w:right w:val="nil"/>
            </w:tcBorders>
          </w:tcPr>
          <w:p w14:paraId="7454ED99"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792BFE50"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27C84D75"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4A5047DC"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04E1B245" w14:textId="77777777" w:rsidR="00872F3A" w:rsidRPr="00AD5FC8" w:rsidRDefault="00872F3A" w:rsidP="0054311F">
            <w:pPr>
              <w:widowControl w:val="0"/>
              <w:autoSpaceDE w:val="0"/>
              <w:autoSpaceDN w:val="0"/>
              <w:adjustRightInd w:val="0"/>
              <w:jc w:val="right"/>
              <w:rPr>
                <w:sz w:val="21"/>
                <w:szCs w:val="21"/>
                <w:lang w:val="en-US"/>
              </w:rPr>
            </w:pPr>
          </w:p>
        </w:tc>
      </w:tr>
      <w:tr w:rsidR="00872F3A" w:rsidRPr="00AD5FC8" w14:paraId="4923830A" w14:textId="77777777" w:rsidTr="0054311F">
        <w:tc>
          <w:tcPr>
            <w:tcW w:w="2508" w:type="dxa"/>
            <w:tcBorders>
              <w:top w:val="nil"/>
              <w:left w:val="nil"/>
              <w:bottom w:val="nil"/>
              <w:right w:val="nil"/>
            </w:tcBorders>
          </w:tcPr>
          <w:p w14:paraId="21224F9A"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Male</w:t>
            </w:r>
          </w:p>
        </w:tc>
        <w:tc>
          <w:tcPr>
            <w:tcW w:w="800" w:type="dxa"/>
            <w:tcBorders>
              <w:top w:val="nil"/>
              <w:left w:val="nil"/>
              <w:bottom w:val="nil"/>
              <w:right w:val="nil"/>
            </w:tcBorders>
          </w:tcPr>
          <w:p w14:paraId="3C548D9A"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38495</w:t>
            </w:r>
          </w:p>
        </w:tc>
        <w:tc>
          <w:tcPr>
            <w:tcW w:w="1400" w:type="dxa"/>
            <w:tcBorders>
              <w:top w:val="nil"/>
              <w:left w:val="nil"/>
              <w:bottom w:val="nil"/>
              <w:right w:val="nil"/>
            </w:tcBorders>
          </w:tcPr>
          <w:p w14:paraId="12C931CD"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.472</w:t>
            </w:r>
          </w:p>
        </w:tc>
        <w:tc>
          <w:tcPr>
            <w:tcW w:w="1400" w:type="dxa"/>
            <w:tcBorders>
              <w:top w:val="nil"/>
              <w:left w:val="nil"/>
              <w:bottom w:val="nil"/>
              <w:right w:val="nil"/>
            </w:tcBorders>
          </w:tcPr>
          <w:p w14:paraId="4B884BAE"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.499</w:t>
            </w:r>
          </w:p>
        </w:tc>
        <w:tc>
          <w:tcPr>
            <w:tcW w:w="1400" w:type="dxa"/>
            <w:tcBorders>
              <w:top w:val="nil"/>
              <w:left w:val="nil"/>
              <w:bottom w:val="nil"/>
              <w:right w:val="nil"/>
            </w:tcBorders>
          </w:tcPr>
          <w:p w14:paraId="46CC339E"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22E51356"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764A8B3D" w14:textId="77777777" w:rsidTr="0054311F">
        <w:tc>
          <w:tcPr>
            <w:tcW w:w="2508" w:type="dxa"/>
            <w:tcBorders>
              <w:top w:val="nil"/>
              <w:left w:val="nil"/>
              <w:bottom w:val="nil"/>
              <w:right w:val="nil"/>
            </w:tcBorders>
          </w:tcPr>
          <w:p w14:paraId="7266E455" w14:textId="77777777" w:rsidR="00872F3A" w:rsidRPr="00AD5FC8" w:rsidRDefault="00872F3A" w:rsidP="0054311F">
            <w:pPr>
              <w:widowControl w:val="0"/>
              <w:autoSpaceDE w:val="0"/>
              <w:autoSpaceDN w:val="0"/>
              <w:adjustRightInd w:val="0"/>
              <w:rPr>
                <w:sz w:val="21"/>
                <w:szCs w:val="21"/>
                <w:lang w:val="en-US"/>
              </w:rPr>
            </w:pPr>
            <w:r w:rsidRPr="00AD5FC8">
              <w:rPr>
                <w:sz w:val="21"/>
                <w:szCs w:val="21"/>
                <w:lang w:val="en-US"/>
              </w:rPr>
              <w:t>Female</w:t>
            </w:r>
          </w:p>
        </w:tc>
        <w:tc>
          <w:tcPr>
            <w:tcW w:w="800" w:type="dxa"/>
            <w:tcBorders>
              <w:top w:val="nil"/>
              <w:left w:val="nil"/>
              <w:bottom w:val="nil"/>
              <w:right w:val="nil"/>
            </w:tcBorders>
          </w:tcPr>
          <w:p w14:paraId="70527894"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38495</w:t>
            </w:r>
          </w:p>
        </w:tc>
        <w:tc>
          <w:tcPr>
            <w:tcW w:w="1400" w:type="dxa"/>
            <w:tcBorders>
              <w:top w:val="nil"/>
              <w:left w:val="nil"/>
              <w:bottom w:val="nil"/>
              <w:right w:val="nil"/>
            </w:tcBorders>
          </w:tcPr>
          <w:p w14:paraId="26E8AE98"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.528</w:t>
            </w:r>
          </w:p>
        </w:tc>
        <w:tc>
          <w:tcPr>
            <w:tcW w:w="1400" w:type="dxa"/>
            <w:tcBorders>
              <w:top w:val="nil"/>
              <w:left w:val="nil"/>
              <w:bottom w:val="nil"/>
              <w:right w:val="nil"/>
            </w:tcBorders>
          </w:tcPr>
          <w:p w14:paraId="477EB53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.499</w:t>
            </w:r>
          </w:p>
        </w:tc>
        <w:tc>
          <w:tcPr>
            <w:tcW w:w="1400" w:type="dxa"/>
            <w:tcBorders>
              <w:top w:val="nil"/>
              <w:left w:val="nil"/>
              <w:bottom w:val="nil"/>
              <w:right w:val="nil"/>
            </w:tcBorders>
          </w:tcPr>
          <w:p w14:paraId="62F9E69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280F841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1171D933" w14:textId="77777777" w:rsidTr="00DD1808">
        <w:tc>
          <w:tcPr>
            <w:tcW w:w="2508" w:type="dxa"/>
            <w:tcBorders>
              <w:top w:val="nil"/>
              <w:left w:val="nil"/>
              <w:bottom w:val="nil"/>
              <w:right w:val="nil"/>
            </w:tcBorders>
          </w:tcPr>
          <w:p w14:paraId="24CCA829" w14:textId="77777777" w:rsidR="00872F3A" w:rsidRPr="00DD1808" w:rsidRDefault="00872F3A" w:rsidP="0054311F">
            <w:pPr>
              <w:widowControl w:val="0"/>
              <w:autoSpaceDE w:val="0"/>
              <w:autoSpaceDN w:val="0"/>
              <w:adjustRightInd w:val="0"/>
              <w:rPr>
                <w:b/>
                <w:sz w:val="21"/>
                <w:lang w:val="en-US"/>
              </w:rPr>
            </w:pPr>
            <w:r w:rsidRPr="00DD1808">
              <w:rPr>
                <w:b/>
                <w:sz w:val="21"/>
                <w:lang w:val="en-US"/>
              </w:rPr>
              <w:t>Religion</w:t>
            </w:r>
          </w:p>
        </w:tc>
        <w:tc>
          <w:tcPr>
            <w:tcW w:w="800" w:type="dxa"/>
            <w:tcBorders>
              <w:top w:val="nil"/>
              <w:left w:val="nil"/>
              <w:bottom w:val="nil"/>
              <w:right w:val="nil"/>
            </w:tcBorders>
          </w:tcPr>
          <w:p w14:paraId="5A5BF041"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41CD2C5"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30CE8B49"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EC24070"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D2F0F7B"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3177271A" w14:textId="77777777" w:rsidTr="00DD1808">
        <w:tc>
          <w:tcPr>
            <w:tcW w:w="2508" w:type="dxa"/>
            <w:tcBorders>
              <w:top w:val="nil"/>
              <w:left w:val="nil"/>
              <w:bottom w:val="nil"/>
              <w:right w:val="nil"/>
            </w:tcBorders>
          </w:tcPr>
          <w:p w14:paraId="57A62236" w14:textId="662C6801" w:rsidR="00872F3A" w:rsidRPr="00DD1808" w:rsidRDefault="00872F3A" w:rsidP="0054311F">
            <w:pPr>
              <w:widowControl w:val="0"/>
              <w:autoSpaceDE w:val="0"/>
              <w:autoSpaceDN w:val="0"/>
              <w:adjustRightInd w:val="0"/>
              <w:rPr>
                <w:sz w:val="21"/>
                <w:lang w:val="en-US"/>
              </w:rPr>
            </w:pPr>
            <w:r w:rsidRPr="00DD1808">
              <w:rPr>
                <w:sz w:val="21"/>
                <w:lang w:val="en-US"/>
              </w:rPr>
              <w:t xml:space="preserve">No </w:t>
            </w:r>
            <w:r w:rsidRPr="00AD5FC8">
              <w:rPr>
                <w:sz w:val="21"/>
                <w:szCs w:val="21"/>
                <w:lang w:val="en-US"/>
              </w:rPr>
              <w:t xml:space="preserve">religion </w:t>
            </w:r>
          </w:p>
        </w:tc>
        <w:tc>
          <w:tcPr>
            <w:tcW w:w="800" w:type="dxa"/>
            <w:tcBorders>
              <w:top w:val="nil"/>
              <w:left w:val="nil"/>
              <w:bottom w:val="nil"/>
              <w:right w:val="nil"/>
            </w:tcBorders>
          </w:tcPr>
          <w:p w14:paraId="1B7B63A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67AB0F6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.148</w:t>
            </w:r>
          </w:p>
        </w:tc>
        <w:tc>
          <w:tcPr>
            <w:tcW w:w="1400" w:type="dxa"/>
            <w:tcBorders>
              <w:top w:val="nil"/>
              <w:left w:val="nil"/>
              <w:bottom w:val="nil"/>
              <w:right w:val="nil"/>
            </w:tcBorders>
          </w:tcPr>
          <w:p w14:paraId="287AC76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.355</w:t>
            </w:r>
          </w:p>
        </w:tc>
        <w:tc>
          <w:tcPr>
            <w:tcW w:w="1400" w:type="dxa"/>
            <w:tcBorders>
              <w:top w:val="nil"/>
              <w:left w:val="nil"/>
              <w:bottom w:val="nil"/>
              <w:right w:val="nil"/>
            </w:tcBorders>
          </w:tcPr>
          <w:p w14:paraId="09414E6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968B86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3DBFF5D3" w14:textId="77777777" w:rsidTr="00DD1808">
        <w:tc>
          <w:tcPr>
            <w:tcW w:w="2508" w:type="dxa"/>
            <w:tcBorders>
              <w:top w:val="nil"/>
              <w:left w:val="nil"/>
              <w:bottom w:val="nil"/>
              <w:right w:val="nil"/>
            </w:tcBorders>
          </w:tcPr>
          <w:p w14:paraId="4323E890" w14:textId="509ECF8B" w:rsidR="00872F3A" w:rsidRPr="00DD1808" w:rsidRDefault="00872F3A" w:rsidP="0054311F">
            <w:pPr>
              <w:widowControl w:val="0"/>
              <w:autoSpaceDE w:val="0"/>
              <w:autoSpaceDN w:val="0"/>
              <w:adjustRightInd w:val="0"/>
              <w:rPr>
                <w:sz w:val="21"/>
                <w:lang w:val="en-US"/>
              </w:rPr>
            </w:pPr>
            <w:r w:rsidRPr="00DD1808">
              <w:rPr>
                <w:sz w:val="21"/>
                <w:lang w:val="en-US"/>
              </w:rPr>
              <w:t>Christian</w:t>
            </w:r>
          </w:p>
        </w:tc>
        <w:tc>
          <w:tcPr>
            <w:tcW w:w="800" w:type="dxa"/>
            <w:tcBorders>
              <w:top w:val="nil"/>
              <w:left w:val="nil"/>
              <w:bottom w:val="nil"/>
              <w:right w:val="nil"/>
            </w:tcBorders>
          </w:tcPr>
          <w:p w14:paraId="539DA72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6222E1B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.194</w:t>
            </w:r>
          </w:p>
        </w:tc>
        <w:tc>
          <w:tcPr>
            <w:tcW w:w="1400" w:type="dxa"/>
            <w:tcBorders>
              <w:top w:val="nil"/>
              <w:left w:val="nil"/>
              <w:bottom w:val="nil"/>
              <w:right w:val="nil"/>
            </w:tcBorders>
          </w:tcPr>
          <w:p w14:paraId="6F39A25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.396</w:t>
            </w:r>
          </w:p>
        </w:tc>
        <w:tc>
          <w:tcPr>
            <w:tcW w:w="1400" w:type="dxa"/>
            <w:tcBorders>
              <w:top w:val="nil"/>
              <w:left w:val="nil"/>
              <w:bottom w:val="nil"/>
              <w:right w:val="nil"/>
            </w:tcBorders>
          </w:tcPr>
          <w:p w14:paraId="111699D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B1773B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7DB99785" w14:textId="77777777" w:rsidTr="00DD1808">
        <w:tc>
          <w:tcPr>
            <w:tcW w:w="2508" w:type="dxa"/>
            <w:tcBorders>
              <w:top w:val="nil"/>
              <w:left w:val="nil"/>
              <w:bottom w:val="nil"/>
              <w:right w:val="nil"/>
            </w:tcBorders>
          </w:tcPr>
          <w:p w14:paraId="0846632B" w14:textId="778CF7E3" w:rsidR="00872F3A" w:rsidRPr="00DD1808" w:rsidRDefault="00872F3A" w:rsidP="0054311F">
            <w:pPr>
              <w:widowControl w:val="0"/>
              <w:autoSpaceDE w:val="0"/>
              <w:autoSpaceDN w:val="0"/>
              <w:adjustRightInd w:val="0"/>
              <w:rPr>
                <w:sz w:val="21"/>
                <w:lang w:val="en-US"/>
              </w:rPr>
            </w:pPr>
            <w:r w:rsidRPr="00AD5FC8">
              <w:rPr>
                <w:sz w:val="21"/>
                <w:szCs w:val="21"/>
                <w:lang w:val="en-US"/>
              </w:rPr>
              <w:t>Non-</w:t>
            </w:r>
            <w:r w:rsidRPr="00DD1808">
              <w:rPr>
                <w:sz w:val="21"/>
                <w:lang w:val="en-US"/>
              </w:rPr>
              <w:t>Christian</w:t>
            </w:r>
          </w:p>
        </w:tc>
        <w:tc>
          <w:tcPr>
            <w:tcW w:w="800" w:type="dxa"/>
            <w:tcBorders>
              <w:top w:val="nil"/>
              <w:left w:val="nil"/>
              <w:bottom w:val="nil"/>
              <w:right w:val="nil"/>
            </w:tcBorders>
          </w:tcPr>
          <w:p w14:paraId="0F570EF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19E6B36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.329</w:t>
            </w:r>
          </w:p>
        </w:tc>
        <w:tc>
          <w:tcPr>
            <w:tcW w:w="1400" w:type="dxa"/>
            <w:tcBorders>
              <w:top w:val="nil"/>
              <w:left w:val="nil"/>
              <w:bottom w:val="nil"/>
              <w:right w:val="nil"/>
            </w:tcBorders>
          </w:tcPr>
          <w:p w14:paraId="427CAEA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.47</w:t>
            </w:r>
          </w:p>
        </w:tc>
        <w:tc>
          <w:tcPr>
            <w:tcW w:w="1400" w:type="dxa"/>
            <w:tcBorders>
              <w:top w:val="nil"/>
              <w:left w:val="nil"/>
              <w:bottom w:val="nil"/>
              <w:right w:val="nil"/>
            </w:tcBorders>
          </w:tcPr>
          <w:p w14:paraId="44447C9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126D148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F8F6F79" w14:textId="77777777" w:rsidTr="00DD1808">
        <w:tc>
          <w:tcPr>
            <w:tcW w:w="2508" w:type="dxa"/>
            <w:tcBorders>
              <w:top w:val="nil"/>
              <w:left w:val="nil"/>
              <w:bottom w:val="nil"/>
              <w:right w:val="nil"/>
            </w:tcBorders>
          </w:tcPr>
          <w:p w14:paraId="53F6BBA8" w14:textId="760EAAFC" w:rsidR="00872F3A" w:rsidRPr="00DD1808" w:rsidRDefault="00872F3A" w:rsidP="0054311F">
            <w:pPr>
              <w:widowControl w:val="0"/>
              <w:autoSpaceDE w:val="0"/>
              <w:autoSpaceDN w:val="0"/>
              <w:adjustRightInd w:val="0"/>
              <w:rPr>
                <w:sz w:val="21"/>
                <w:lang w:val="en-US"/>
              </w:rPr>
            </w:pPr>
            <w:r w:rsidRPr="00AD5FC8">
              <w:rPr>
                <w:sz w:val="21"/>
                <w:szCs w:val="21"/>
                <w:lang w:val="en-US"/>
              </w:rPr>
              <w:t>Unknown</w:t>
            </w:r>
          </w:p>
        </w:tc>
        <w:tc>
          <w:tcPr>
            <w:tcW w:w="800" w:type="dxa"/>
            <w:tcBorders>
              <w:top w:val="nil"/>
              <w:left w:val="nil"/>
              <w:bottom w:val="nil"/>
              <w:right w:val="nil"/>
            </w:tcBorders>
          </w:tcPr>
          <w:p w14:paraId="3B89FD1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37BE314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w:t>
            </w:r>
          </w:p>
        </w:tc>
        <w:tc>
          <w:tcPr>
            <w:tcW w:w="1400" w:type="dxa"/>
            <w:tcBorders>
              <w:top w:val="nil"/>
              <w:left w:val="nil"/>
              <w:bottom w:val="nil"/>
              <w:right w:val="nil"/>
            </w:tcBorders>
          </w:tcPr>
          <w:p w14:paraId="1674F17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.47</w:t>
            </w:r>
          </w:p>
        </w:tc>
        <w:tc>
          <w:tcPr>
            <w:tcW w:w="1400" w:type="dxa"/>
            <w:tcBorders>
              <w:top w:val="nil"/>
              <w:left w:val="nil"/>
              <w:bottom w:val="nil"/>
              <w:right w:val="nil"/>
            </w:tcBorders>
          </w:tcPr>
          <w:p w14:paraId="1F60546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4D93862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4E16EFF9" w14:textId="77777777" w:rsidTr="00DD1808">
        <w:tc>
          <w:tcPr>
            <w:tcW w:w="2508" w:type="dxa"/>
            <w:tcBorders>
              <w:top w:val="nil"/>
              <w:left w:val="nil"/>
              <w:bottom w:val="nil"/>
              <w:right w:val="nil"/>
            </w:tcBorders>
          </w:tcPr>
          <w:p w14:paraId="2CB449DA" w14:textId="2BC27890" w:rsidR="00872F3A" w:rsidRPr="00DD1808" w:rsidRDefault="00872F3A" w:rsidP="0054311F">
            <w:pPr>
              <w:widowControl w:val="0"/>
              <w:autoSpaceDE w:val="0"/>
              <w:autoSpaceDN w:val="0"/>
              <w:adjustRightInd w:val="0"/>
              <w:rPr>
                <w:b/>
                <w:sz w:val="21"/>
                <w:lang w:val="en-US"/>
              </w:rPr>
            </w:pPr>
            <w:r w:rsidRPr="00DD1808">
              <w:rPr>
                <w:b/>
                <w:sz w:val="21"/>
                <w:lang w:val="en-US"/>
              </w:rPr>
              <w:t>Wave</w:t>
            </w:r>
          </w:p>
        </w:tc>
        <w:tc>
          <w:tcPr>
            <w:tcW w:w="800" w:type="dxa"/>
            <w:tcBorders>
              <w:top w:val="nil"/>
              <w:left w:val="nil"/>
              <w:bottom w:val="nil"/>
              <w:right w:val="nil"/>
            </w:tcBorders>
          </w:tcPr>
          <w:p w14:paraId="1B820252"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659FBA43"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3BB97834"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54530E4"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A71780A"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169CD0DF" w14:textId="77777777" w:rsidTr="00DD1808">
        <w:tc>
          <w:tcPr>
            <w:tcW w:w="2508" w:type="dxa"/>
            <w:tcBorders>
              <w:top w:val="nil"/>
              <w:left w:val="nil"/>
              <w:bottom w:val="nil"/>
              <w:right w:val="nil"/>
            </w:tcBorders>
          </w:tcPr>
          <w:p w14:paraId="61010337" w14:textId="5E97FF42" w:rsidR="00872F3A" w:rsidRPr="00DD1808" w:rsidRDefault="00872F3A" w:rsidP="0054311F">
            <w:pPr>
              <w:widowControl w:val="0"/>
              <w:autoSpaceDE w:val="0"/>
              <w:autoSpaceDN w:val="0"/>
              <w:adjustRightInd w:val="0"/>
              <w:rPr>
                <w:sz w:val="21"/>
                <w:lang w:val="en-US"/>
              </w:rPr>
            </w:pPr>
            <w:r w:rsidRPr="00DD1808">
              <w:rPr>
                <w:sz w:val="21"/>
                <w:lang w:val="en-US"/>
              </w:rPr>
              <w:t>Wave 3</w:t>
            </w:r>
          </w:p>
        </w:tc>
        <w:tc>
          <w:tcPr>
            <w:tcW w:w="800" w:type="dxa"/>
            <w:tcBorders>
              <w:top w:val="nil"/>
              <w:left w:val="nil"/>
              <w:bottom w:val="nil"/>
              <w:right w:val="nil"/>
            </w:tcBorders>
          </w:tcPr>
          <w:p w14:paraId="7EE5341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3A0B36E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.265</w:t>
            </w:r>
          </w:p>
        </w:tc>
        <w:tc>
          <w:tcPr>
            <w:tcW w:w="1400" w:type="dxa"/>
            <w:tcBorders>
              <w:top w:val="nil"/>
              <w:left w:val="nil"/>
              <w:bottom w:val="nil"/>
              <w:right w:val="nil"/>
            </w:tcBorders>
          </w:tcPr>
          <w:p w14:paraId="5B464E1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.441</w:t>
            </w:r>
          </w:p>
        </w:tc>
        <w:tc>
          <w:tcPr>
            <w:tcW w:w="1400" w:type="dxa"/>
            <w:tcBorders>
              <w:top w:val="nil"/>
              <w:left w:val="nil"/>
              <w:bottom w:val="nil"/>
              <w:right w:val="nil"/>
            </w:tcBorders>
          </w:tcPr>
          <w:p w14:paraId="332F23E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3280E9F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130ED207" w14:textId="77777777" w:rsidTr="00DD1808">
        <w:tc>
          <w:tcPr>
            <w:tcW w:w="2508" w:type="dxa"/>
            <w:tcBorders>
              <w:top w:val="nil"/>
              <w:left w:val="nil"/>
              <w:bottom w:val="nil"/>
              <w:right w:val="nil"/>
            </w:tcBorders>
          </w:tcPr>
          <w:p w14:paraId="1905C591" w14:textId="082863BE" w:rsidR="00872F3A" w:rsidRPr="00DD1808" w:rsidRDefault="00872F3A" w:rsidP="0054311F">
            <w:pPr>
              <w:widowControl w:val="0"/>
              <w:autoSpaceDE w:val="0"/>
              <w:autoSpaceDN w:val="0"/>
              <w:adjustRightInd w:val="0"/>
              <w:rPr>
                <w:sz w:val="21"/>
                <w:lang w:val="en-US"/>
              </w:rPr>
            </w:pPr>
            <w:r w:rsidRPr="00DD1808">
              <w:rPr>
                <w:sz w:val="21"/>
                <w:lang w:val="en-US"/>
              </w:rPr>
              <w:t>Wave 5</w:t>
            </w:r>
          </w:p>
        </w:tc>
        <w:tc>
          <w:tcPr>
            <w:tcW w:w="800" w:type="dxa"/>
            <w:tcBorders>
              <w:top w:val="nil"/>
              <w:left w:val="nil"/>
              <w:bottom w:val="nil"/>
              <w:right w:val="nil"/>
            </w:tcBorders>
          </w:tcPr>
          <w:p w14:paraId="0D791B4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7A173C5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.239</w:t>
            </w:r>
          </w:p>
        </w:tc>
        <w:tc>
          <w:tcPr>
            <w:tcW w:w="1400" w:type="dxa"/>
            <w:tcBorders>
              <w:top w:val="nil"/>
              <w:left w:val="nil"/>
              <w:bottom w:val="nil"/>
              <w:right w:val="nil"/>
            </w:tcBorders>
          </w:tcPr>
          <w:p w14:paraId="6872CA7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.427</w:t>
            </w:r>
          </w:p>
        </w:tc>
        <w:tc>
          <w:tcPr>
            <w:tcW w:w="1400" w:type="dxa"/>
            <w:tcBorders>
              <w:top w:val="nil"/>
              <w:left w:val="nil"/>
              <w:bottom w:val="nil"/>
              <w:right w:val="nil"/>
            </w:tcBorders>
          </w:tcPr>
          <w:p w14:paraId="16CF2B6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4C0C9E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014EF9D1" w14:textId="77777777" w:rsidTr="00DD1808">
        <w:tc>
          <w:tcPr>
            <w:tcW w:w="2508" w:type="dxa"/>
            <w:tcBorders>
              <w:top w:val="nil"/>
              <w:left w:val="nil"/>
              <w:bottom w:val="nil"/>
              <w:right w:val="nil"/>
            </w:tcBorders>
          </w:tcPr>
          <w:p w14:paraId="3A9C1CFA" w14:textId="10871E8F" w:rsidR="00872F3A" w:rsidRPr="00DD1808" w:rsidRDefault="00872F3A" w:rsidP="0054311F">
            <w:pPr>
              <w:widowControl w:val="0"/>
              <w:autoSpaceDE w:val="0"/>
              <w:autoSpaceDN w:val="0"/>
              <w:adjustRightInd w:val="0"/>
              <w:rPr>
                <w:sz w:val="21"/>
                <w:lang w:val="en-US"/>
              </w:rPr>
            </w:pPr>
            <w:r w:rsidRPr="00DD1808">
              <w:rPr>
                <w:sz w:val="21"/>
                <w:lang w:val="en-US"/>
              </w:rPr>
              <w:t>Wave 7</w:t>
            </w:r>
          </w:p>
        </w:tc>
        <w:tc>
          <w:tcPr>
            <w:tcW w:w="800" w:type="dxa"/>
            <w:tcBorders>
              <w:top w:val="nil"/>
              <w:left w:val="nil"/>
              <w:bottom w:val="nil"/>
              <w:right w:val="nil"/>
            </w:tcBorders>
          </w:tcPr>
          <w:p w14:paraId="121072C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1C0FC22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.279</w:t>
            </w:r>
          </w:p>
        </w:tc>
        <w:tc>
          <w:tcPr>
            <w:tcW w:w="1400" w:type="dxa"/>
            <w:tcBorders>
              <w:top w:val="nil"/>
              <w:left w:val="nil"/>
              <w:bottom w:val="nil"/>
              <w:right w:val="nil"/>
            </w:tcBorders>
          </w:tcPr>
          <w:p w14:paraId="2397990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.449</w:t>
            </w:r>
          </w:p>
        </w:tc>
        <w:tc>
          <w:tcPr>
            <w:tcW w:w="1400" w:type="dxa"/>
            <w:tcBorders>
              <w:top w:val="nil"/>
              <w:left w:val="nil"/>
              <w:bottom w:val="nil"/>
              <w:right w:val="nil"/>
            </w:tcBorders>
          </w:tcPr>
          <w:p w14:paraId="09D5582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58A306F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6BE2391A" w14:textId="77777777" w:rsidTr="00DD1808">
        <w:tc>
          <w:tcPr>
            <w:tcW w:w="2508" w:type="dxa"/>
            <w:tcBorders>
              <w:top w:val="nil"/>
              <w:left w:val="nil"/>
              <w:bottom w:val="nil"/>
              <w:right w:val="nil"/>
            </w:tcBorders>
          </w:tcPr>
          <w:p w14:paraId="4DD2705C" w14:textId="2AABFFB5" w:rsidR="00872F3A" w:rsidRPr="00DD1808" w:rsidRDefault="00872F3A" w:rsidP="0054311F">
            <w:pPr>
              <w:widowControl w:val="0"/>
              <w:autoSpaceDE w:val="0"/>
              <w:autoSpaceDN w:val="0"/>
              <w:adjustRightInd w:val="0"/>
              <w:rPr>
                <w:sz w:val="21"/>
                <w:lang w:val="en-US"/>
              </w:rPr>
            </w:pPr>
            <w:r w:rsidRPr="00DD1808">
              <w:rPr>
                <w:sz w:val="21"/>
                <w:lang w:val="en-US"/>
              </w:rPr>
              <w:t>Wave 9</w:t>
            </w:r>
          </w:p>
        </w:tc>
        <w:tc>
          <w:tcPr>
            <w:tcW w:w="800" w:type="dxa"/>
            <w:tcBorders>
              <w:top w:val="nil"/>
              <w:left w:val="nil"/>
              <w:bottom w:val="nil"/>
              <w:right w:val="nil"/>
            </w:tcBorders>
          </w:tcPr>
          <w:p w14:paraId="1D2D646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38500</w:t>
            </w:r>
          </w:p>
        </w:tc>
        <w:tc>
          <w:tcPr>
            <w:tcW w:w="1400" w:type="dxa"/>
            <w:tcBorders>
              <w:top w:val="nil"/>
              <w:left w:val="nil"/>
              <w:bottom w:val="nil"/>
              <w:right w:val="nil"/>
            </w:tcBorders>
          </w:tcPr>
          <w:p w14:paraId="717250D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.217</w:t>
            </w:r>
          </w:p>
        </w:tc>
        <w:tc>
          <w:tcPr>
            <w:tcW w:w="1400" w:type="dxa"/>
            <w:tcBorders>
              <w:top w:val="nil"/>
              <w:left w:val="nil"/>
              <w:bottom w:val="nil"/>
              <w:right w:val="nil"/>
            </w:tcBorders>
          </w:tcPr>
          <w:p w14:paraId="4994E8A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.412</w:t>
            </w:r>
          </w:p>
        </w:tc>
        <w:tc>
          <w:tcPr>
            <w:tcW w:w="1400" w:type="dxa"/>
            <w:tcBorders>
              <w:top w:val="nil"/>
              <w:left w:val="nil"/>
              <w:bottom w:val="nil"/>
              <w:right w:val="nil"/>
            </w:tcBorders>
          </w:tcPr>
          <w:p w14:paraId="70AE3BB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6734B3C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F03A585" w14:textId="77777777" w:rsidTr="00DD1808">
        <w:tc>
          <w:tcPr>
            <w:tcW w:w="2508" w:type="dxa"/>
            <w:tcBorders>
              <w:top w:val="nil"/>
              <w:left w:val="nil"/>
              <w:bottom w:val="nil"/>
              <w:right w:val="nil"/>
            </w:tcBorders>
          </w:tcPr>
          <w:p w14:paraId="60B589C9" w14:textId="77777777" w:rsidR="00872F3A" w:rsidRPr="00DD1808" w:rsidRDefault="00872F3A" w:rsidP="0054311F">
            <w:pPr>
              <w:widowControl w:val="0"/>
              <w:autoSpaceDE w:val="0"/>
              <w:autoSpaceDN w:val="0"/>
              <w:adjustRightInd w:val="0"/>
              <w:rPr>
                <w:sz w:val="21"/>
                <w:lang w:val="en-US"/>
              </w:rPr>
            </w:pPr>
            <w:r w:rsidRPr="00DD1808">
              <w:rPr>
                <w:b/>
                <w:sz w:val="21"/>
                <w:lang w:val="en-US"/>
              </w:rPr>
              <w:t>Economic Status</w:t>
            </w:r>
          </w:p>
        </w:tc>
        <w:tc>
          <w:tcPr>
            <w:tcW w:w="800" w:type="dxa"/>
            <w:tcBorders>
              <w:top w:val="nil"/>
              <w:left w:val="nil"/>
              <w:bottom w:val="nil"/>
              <w:right w:val="nil"/>
            </w:tcBorders>
          </w:tcPr>
          <w:p w14:paraId="2F73E13A"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B94358E"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FD74700"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0CBB09B"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142E978"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54E0609B" w14:textId="77777777" w:rsidTr="00DD1808">
        <w:tc>
          <w:tcPr>
            <w:tcW w:w="2508" w:type="dxa"/>
            <w:tcBorders>
              <w:top w:val="nil"/>
              <w:left w:val="nil"/>
              <w:bottom w:val="nil"/>
              <w:right w:val="nil"/>
            </w:tcBorders>
          </w:tcPr>
          <w:p w14:paraId="39F19BC9" w14:textId="237D9F98" w:rsidR="00872F3A" w:rsidRPr="00DD1808" w:rsidRDefault="00872F3A" w:rsidP="0054311F">
            <w:pPr>
              <w:widowControl w:val="0"/>
              <w:autoSpaceDE w:val="0"/>
              <w:autoSpaceDN w:val="0"/>
              <w:adjustRightInd w:val="0"/>
              <w:rPr>
                <w:sz w:val="21"/>
                <w:lang w:val="en-US"/>
              </w:rPr>
            </w:pPr>
            <w:r w:rsidRPr="00DD1808">
              <w:rPr>
                <w:sz w:val="21"/>
                <w:lang w:val="en-US"/>
              </w:rPr>
              <w:t>Employed</w:t>
            </w:r>
          </w:p>
        </w:tc>
        <w:tc>
          <w:tcPr>
            <w:tcW w:w="800" w:type="dxa"/>
            <w:tcBorders>
              <w:top w:val="nil"/>
              <w:left w:val="nil"/>
              <w:bottom w:val="nil"/>
              <w:right w:val="nil"/>
            </w:tcBorders>
          </w:tcPr>
          <w:p w14:paraId="04F237E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38449</w:t>
            </w:r>
          </w:p>
        </w:tc>
        <w:tc>
          <w:tcPr>
            <w:tcW w:w="1400" w:type="dxa"/>
            <w:tcBorders>
              <w:top w:val="nil"/>
              <w:left w:val="nil"/>
              <w:bottom w:val="nil"/>
              <w:right w:val="nil"/>
            </w:tcBorders>
          </w:tcPr>
          <w:p w14:paraId="5B57502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.563</w:t>
            </w:r>
          </w:p>
        </w:tc>
        <w:tc>
          <w:tcPr>
            <w:tcW w:w="1400" w:type="dxa"/>
            <w:tcBorders>
              <w:top w:val="nil"/>
              <w:left w:val="nil"/>
              <w:bottom w:val="nil"/>
              <w:right w:val="nil"/>
            </w:tcBorders>
          </w:tcPr>
          <w:p w14:paraId="3FAA49E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.496</w:t>
            </w:r>
          </w:p>
        </w:tc>
        <w:tc>
          <w:tcPr>
            <w:tcW w:w="1400" w:type="dxa"/>
            <w:tcBorders>
              <w:top w:val="nil"/>
              <w:left w:val="nil"/>
              <w:bottom w:val="nil"/>
              <w:right w:val="nil"/>
            </w:tcBorders>
          </w:tcPr>
          <w:p w14:paraId="02E1C7B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AB74BB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5260DE3B" w14:textId="77777777" w:rsidTr="00DD1808">
        <w:tc>
          <w:tcPr>
            <w:tcW w:w="2508" w:type="dxa"/>
            <w:tcBorders>
              <w:top w:val="nil"/>
              <w:left w:val="nil"/>
              <w:bottom w:val="nil"/>
              <w:right w:val="nil"/>
            </w:tcBorders>
          </w:tcPr>
          <w:p w14:paraId="3EE702D5" w14:textId="25603FB8" w:rsidR="00872F3A" w:rsidRPr="00DD1808" w:rsidRDefault="00872F3A" w:rsidP="0054311F">
            <w:pPr>
              <w:widowControl w:val="0"/>
              <w:autoSpaceDE w:val="0"/>
              <w:autoSpaceDN w:val="0"/>
              <w:adjustRightInd w:val="0"/>
              <w:rPr>
                <w:sz w:val="21"/>
                <w:lang w:val="en-US"/>
              </w:rPr>
            </w:pPr>
            <w:r w:rsidRPr="00DD1808">
              <w:rPr>
                <w:sz w:val="21"/>
                <w:lang w:val="en-US"/>
              </w:rPr>
              <w:t>Unemployed</w:t>
            </w:r>
          </w:p>
        </w:tc>
        <w:tc>
          <w:tcPr>
            <w:tcW w:w="800" w:type="dxa"/>
            <w:tcBorders>
              <w:top w:val="nil"/>
              <w:left w:val="nil"/>
              <w:bottom w:val="nil"/>
              <w:right w:val="nil"/>
            </w:tcBorders>
          </w:tcPr>
          <w:p w14:paraId="3F648E2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38449</w:t>
            </w:r>
          </w:p>
        </w:tc>
        <w:tc>
          <w:tcPr>
            <w:tcW w:w="1400" w:type="dxa"/>
            <w:tcBorders>
              <w:top w:val="nil"/>
              <w:left w:val="nil"/>
              <w:bottom w:val="nil"/>
              <w:right w:val="nil"/>
            </w:tcBorders>
          </w:tcPr>
          <w:p w14:paraId="0FAD5F4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.073</w:t>
            </w:r>
          </w:p>
        </w:tc>
        <w:tc>
          <w:tcPr>
            <w:tcW w:w="1400" w:type="dxa"/>
            <w:tcBorders>
              <w:top w:val="nil"/>
              <w:left w:val="nil"/>
              <w:bottom w:val="nil"/>
              <w:right w:val="nil"/>
            </w:tcBorders>
          </w:tcPr>
          <w:p w14:paraId="092D181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.259</w:t>
            </w:r>
          </w:p>
        </w:tc>
        <w:tc>
          <w:tcPr>
            <w:tcW w:w="1400" w:type="dxa"/>
            <w:tcBorders>
              <w:top w:val="nil"/>
              <w:left w:val="nil"/>
              <w:bottom w:val="nil"/>
              <w:right w:val="nil"/>
            </w:tcBorders>
          </w:tcPr>
          <w:p w14:paraId="2201D00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3A971DD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7A42C69B" w14:textId="77777777" w:rsidTr="00DD1808">
        <w:tc>
          <w:tcPr>
            <w:tcW w:w="2508" w:type="dxa"/>
            <w:tcBorders>
              <w:top w:val="nil"/>
              <w:left w:val="nil"/>
              <w:bottom w:val="nil"/>
              <w:right w:val="nil"/>
            </w:tcBorders>
          </w:tcPr>
          <w:p w14:paraId="693A5373" w14:textId="787943D7" w:rsidR="00872F3A" w:rsidRPr="00DD1808" w:rsidRDefault="00872F3A" w:rsidP="0054311F">
            <w:pPr>
              <w:widowControl w:val="0"/>
              <w:autoSpaceDE w:val="0"/>
              <w:autoSpaceDN w:val="0"/>
              <w:adjustRightInd w:val="0"/>
              <w:rPr>
                <w:sz w:val="21"/>
                <w:lang w:val="en-US"/>
              </w:rPr>
            </w:pPr>
            <w:r w:rsidRPr="00DD1808">
              <w:rPr>
                <w:sz w:val="21"/>
                <w:lang w:val="en-US"/>
              </w:rPr>
              <w:t>Inactive</w:t>
            </w:r>
          </w:p>
        </w:tc>
        <w:tc>
          <w:tcPr>
            <w:tcW w:w="800" w:type="dxa"/>
            <w:tcBorders>
              <w:top w:val="nil"/>
              <w:left w:val="nil"/>
              <w:bottom w:val="nil"/>
              <w:right w:val="nil"/>
            </w:tcBorders>
          </w:tcPr>
          <w:p w14:paraId="7DA050B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38449</w:t>
            </w:r>
          </w:p>
        </w:tc>
        <w:tc>
          <w:tcPr>
            <w:tcW w:w="1400" w:type="dxa"/>
            <w:tcBorders>
              <w:top w:val="nil"/>
              <w:left w:val="nil"/>
              <w:bottom w:val="nil"/>
              <w:right w:val="nil"/>
            </w:tcBorders>
          </w:tcPr>
          <w:p w14:paraId="0A44A86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.241</w:t>
            </w:r>
          </w:p>
        </w:tc>
        <w:tc>
          <w:tcPr>
            <w:tcW w:w="1400" w:type="dxa"/>
            <w:tcBorders>
              <w:top w:val="nil"/>
              <w:left w:val="nil"/>
              <w:bottom w:val="nil"/>
              <w:right w:val="nil"/>
            </w:tcBorders>
          </w:tcPr>
          <w:p w14:paraId="06FDA5C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.428</w:t>
            </w:r>
          </w:p>
        </w:tc>
        <w:tc>
          <w:tcPr>
            <w:tcW w:w="1400" w:type="dxa"/>
            <w:tcBorders>
              <w:top w:val="nil"/>
              <w:left w:val="nil"/>
              <w:bottom w:val="nil"/>
              <w:right w:val="nil"/>
            </w:tcBorders>
          </w:tcPr>
          <w:p w14:paraId="4BCD90C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837A85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25256DFC" w14:textId="77777777" w:rsidTr="00DD1808">
        <w:tc>
          <w:tcPr>
            <w:tcW w:w="2508" w:type="dxa"/>
            <w:tcBorders>
              <w:top w:val="nil"/>
              <w:left w:val="nil"/>
              <w:bottom w:val="nil"/>
              <w:right w:val="nil"/>
            </w:tcBorders>
          </w:tcPr>
          <w:p w14:paraId="6ECA2BCE" w14:textId="5F2C92AE" w:rsidR="00872F3A" w:rsidRPr="00DD1808" w:rsidRDefault="00872F3A" w:rsidP="0054311F">
            <w:pPr>
              <w:widowControl w:val="0"/>
              <w:autoSpaceDE w:val="0"/>
              <w:autoSpaceDN w:val="0"/>
              <w:adjustRightInd w:val="0"/>
              <w:rPr>
                <w:sz w:val="21"/>
                <w:lang w:val="en-US"/>
              </w:rPr>
            </w:pPr>
            <w:r w:rsidRPr="00DD1808">
              <w:rPr>
                <w:sz w:val="21"/>
                <w:lang w:val="en-US"/>
              </w:rPr>
              <w:t>FT Student</w:t>
            </w:r>
          </w:p>
        </w:tc>
        <w:tc>
          <w:tcPr>
            <w:tcW w:w="800" w:type="dxa"/>
            <w:tcBorders>
              <w:top w:val="nil"/>
              <w:left w:val="nil"/>
              <w:bottom w:val="nil"/>
              <w:right w:val="nil"/>
            </w:tcBorders>
          </w:tcPr>
          <w:p w14:paraId="5CFF75A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38449</w:t>
            </w:r>
          </w:p>
        </w:tc>
        <w:tc>
          <w:tcPr>
            <w:tcW w:w="1400" w:type="dxa"/>
            <w:tcBorders>
              <w:top w:val="nil"/>
              <w:left w:val="nil"/>
              <w:bottom w:val="nil"/>
              <w:right w:val="nil"/>
            </w:tcBorders>
          </w:tcPr>
          <w:p w14:paraId="4F5125D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.123</w:t>
            </w:r>
          </w:p>
        </w:tc>
        <w:tc>
          <w:tcPr>
            <w:tcW w:w="1400" w:type="dxa"/>
            <w:tcBorders>
              <w:top w:val="nil"/>
              <w:left w:val="nil"/>
              <w:bottom w:val="nil"/>
              <w:right w:val="nil"/>
            </w:tcBorders>
          </w:tcPr>
          <w:p w14:paraId="772670D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.328</w:t>
            </w:r>
          </w:p>
        </w:tc>
        <w:tc>
          <w:tcPr>
            <w:tcW w:w="1400" w:type="dxa"/>
            <w:tcBorders>
              <w:top w:val="nil"/>
              <w:left w:val="nil"/>
              <w:bottom w:val="nil"/>
              <w:right w:val="nil"/>
            </w:tcBorders>
          </w:tcPr>
          <w:p w14:paraId="18C3D4F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2BCE51D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r>
      <w:tr w:rsidR="00872F3A" w:rsidRPr="00AD5FC8" w14:paraId="5A337E8A" w14:textId="77777777" w:rsidTr="0054311F">
        <w:tc>
          <w:tcPr>
            <w:tcW w:w="2508" w:type="dxa"/>
            <w:tcBorders>
              <w:top w:val="nil"/>
              <w:left w:val="nil"/>
              <w:bottom w:val="nil"/>
              <w:right w:val="nil"/>
            </w:tcBorders>
          </w:tcPr>
          <w:p w14:paraId="27F912B9" w14:textId="77777777" w:rsidR="00872F3A" w:rsidRPr="00AD5FC8" w:rsidRDefault="00872F3A" w:rsidP="0054311F">
            <w:pPr>
              <w:widowControl w:val="0"/>
              <w:autoSpaceDE w:val="0"/>
              <w:autoSpaceDN w:val="0"/>
              <w:adjustRightInd w:val="0"/>
              <w:rPr>
                <w:b/>
                <w:bCs/>
                <w:sz w:val="21"/>
                <w:szCs w:val="21"/>
                <w:lang w:val="en-US"/>
              </w:rPr>
            </w:pPr>
            <w:r w:rsidRPr="00AD5FC8">
              <w:rPr>
                <w:b/>
                <w:bCs/>
                <w:sz w:val="21"/>
                <w:szCs w:val="21"/>
                <w:lang w:val="en-US"/>
              </w:rPr>
              <w:t xml:space="preserve">Household Harassment </w:t>
            </w:r>
          </w:p>
        </w:tc>
        <w:tc>
          <w:tcPr>
            <w:tcW w:w="800" w:type="dxa"/>
            <w:tcBorders>
              <w:top w:val="nil"/>
              <w:left w:val="nil"/>
              <w:bottom w:val="nil"/>
              <w:right w:val="nil"/>
            </w:tcBorders>
          </w:tcPr>
          <w:p w14:paraId="19500333"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2D9773A6"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263C8305"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7A7B16E0" w14:textId="77777777" w:rsidR="00872F3A" w:rsidRPr="00AD5FC8" w:rsidRDefault="00872F3A" w:rsidP="0054311F">
            <w:pPr>
              <w:widowControl w:val="0"/>
              <w:autoSpaceDE w:val="0"/>
              <w:autoSpaceDN w:val="0"/>
              <w:adjustRightInd w:val="0"/>
              <w:jc w:val="right"/>
              <w:rPr>
                <w:sz w:val="21"/>
                <w:szCs w:val="21"/>
                <w:lang w:val="en-US"/>
              </w:rPr>
            </w:pPr>
          </w:p>
        </w:tc>
        <w:tc>
          <w:tcPr>
            <w:tcW w:w="1400" w:type="dxa"/>
            <w:tcBorders>
              <w:top w:val="nil"/>
              <w:left w:val="nil"/>
              <w:bottom w:val="nil"/>
              <w:right w:val="nil"/>
            </w:tcBorders>
          </w:tcPr>
          <w:p w14:paraId="5F299B31" w14:textId="77777777" w:rsidR="00872F3A" w:rsidRPr="00AD5FC8" w:rsidRDefault="00872F3A" w:rsidP="0054311F">
            <w:pPr>
              <w:widowControl w:val="0"/>
              <w:autoSpaceDE w:val="0"/>
              <w:autoSpaceDN w:val="0"/>
              <w:adjustRightInd w:val="0"/>
              <w:jc w:val="right"/>
              <w:rPr>
                <w:sz w:val="21"/>
                <w:szCs w:val="21"/>
                <w:lang w:val="en-US"/>
              </w:rPr>
            </w:pPr>
          </w:p>
        </w:tc>
      </w:tr>
      <w:tr w:rsidR="00872F3A" w:rsidRPr="00AD5FC8" w14:paraId="05256D04" w14:textId="77777777" w:rsidTr="0054311F">
        <w:tc>
          <w:tcPr>
            <w:tcW w:w="2508" w:type="dxa"/>
            <w:tcBorders>
              <w:top w:val="nil"/>
              <w:left w:val="nil"/>
              <w:bottom w:val="nil"/>
              <w:right w:val="nil"/>
            </w:tcBorders>
          </w:tcPr>
          <w:p w14:paraId="048A68E0" w14:textId="77777777" w:rsidR="00872F3A" w:rsidRPr="00AD5FC8" w:rsidRDefault="00872F3A" w:rsidP="0054311F">
            <w:pPr>
              <w:widowControl w:val="0"/>
              <w:autoSpaceDE w:val="0"/>
              <w:autoSpaceDN w:val="0"/>
              <w:adjustRightInd w:val="0"/>
              <w:rPr>
                <w:sz w:val="21"/>
                <w:szCs w:val="21"/>
                <w:lang w:val="en-US"/>
              </w:rPr>
            </w:pPr>
            <w:r>
              <w:rPr>
                <w:sz w:val="21"/>
                <w:szCs w:val="21"/>
                <w:lang w:val="en-US"/>
              </w:rPr>
              <w:t xml:space="preserve">1. </w:t>
            </w:r>
            <w:r w:rsidRPr="00AD5FC8">
              <w:rPr>
                <w:sz w:val="21"/>
                <w:szCs w:val="21"/>
                <w:lang w:val="en-US"/>
              </w:rPr>
              <w:t>No personal/</w:t>
            </w:r>
            <w:r>
              <w:rPr>
                <w:sz w:val="21"/>
                <w:szCs w:val="21"/>
                <w:lang w:val="en-US"/>
              </w:rPr>
              <w:t>h</w:t>
            </w:r>
            <w:r w:rsidRPr="00AD5FC8">
              <w:rPr>
                <w:sz w:val="21"/>
                <w:szCs w:val="21"/>
                <w:lang w:val="en-US"/>
              </w:rPr>
              <w:t xml:space="preserve">ousehold </w:t>
            </w:r>
            <w:r>
              <w:rPr>
                <w:sz w:val="21"/>
                <w:szCs w:val="21"/>
                <w:lang w:val="en-US"/>
              </w:rPr>
              <w:t>h</w:t>
            </w:r>
            <w:r w:rsidRPr="00AD5FC8">
              <w:rPr>
                <w:sz w:val="21"/>
                <w:szCs w:val="21"/>
                <w:lang w:val="en-US"/>
              </w:rPr>
              <w:t xml:space="preserve">arassment </w:t>
            </w:r>
          </w:p>
        </w:tc>
        <w:tc>
          <w:tcPr>
            <w:tcW w:w="800" w:type="dxa"/>
            <w:tcBorders>
              <w:top w:val="nil"/>
              <w:left w:val="nil"/>
              <w:bottom w:val="nil"/>
              <w:right w:val="nil"/>
            </w:tcBorders>
          </w:tcPr>
          <w:p w14:paraId="4CE60CB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25471</w:t>
            </w:r>
          </w:p>
        </w:tc>
        <w:tc>
          <w:tcPr>
            <w:tcW w:w="1400" w:type="dxa"/>
            <w:tcBorders>
              <w:top w:val="nil"/>
              <w:left w:val="nil"/>
              <w:bottom w:val="nil"/>
              <w:right w:val="nil"/>
            </w:tcBorders>
          </w:tcPr>
          <w:p w14:paraId="3082192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.882</w:t>
            </w:r>
          </w:p>
        </w:tc>
        <w:tc>
          <w:tcPr>
            <w:tcW w:w="1400" w:type="dxa"/>
            <w:tcBorders>
              <w:top w:val="nil"/>
              <w:left w:val="nil"/>
              <w:bottom w:val="nil"/>
              <w:right w:val="nil"/>
            </w:tcBorders>
          </w:tcPr>
          <w:p w14:paraId="0A0AC24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.323</w:t>
            </w:r>
          </w:p>
        </w:tc>
        <w:tc>
          <w:tcPr>
            <w:tcW w:w="1400" w:type="dxa"/>
            <w:tcBorders>
              <w:top w:val="nil"/>
              <w:left w:val="nil"/>
              <w:bottom w:val="nil"/>
              <w:right w:val="nil"/>
            </w:tcBorders>
          </w:tcPr>
          <w:p w14:paraId="59CB2B73"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624ED3EF"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5E8CE36F" w14:textId="77777777" w:rsidTr="0054311F">
        <w:tc>
          <w:tcPr>
            <w:tcW w:w="2508" w:type="dxa"/>
            <w:tcBorders>
              <w:top w:val="nil"/>
              <w:left w:val="nil"/>
              <w:bottom w:val="nil"/>
              <w:right w:val="nil"/>
            </w:tcBorders>
          </w:tcPr>
          <w:p w14:paraId="07D3E93B" w14:textId="77777777" w:rsidR="00872F3A" w:rsidRPr="00AD5FC8" w:rsidRDefault="00872F3A" w:rsidP="0054311F">
            <w:pPr>
              <w:widowControl w:val="0"/>
              <w:autoSpaceDE w:val="0"/>
              <w:autoSpaceDN w:val="0"/>
              <w:adjustRightInd w:val="0"/>
              <w:rPr>
                <w:sz w:val="21"/>
                <w:szCs w:val="21"/>
                <w:lang w:val="en-US"/>
              </w:rPr>
            </w:pPr>
            <w:r>
              <w:rPr>
                <w:sz w:val="21"/>
                <w:szCs w:val="21"/>
                <w:lang w:val="en-US"/>
              </w:rPr>
              <w:t xml:space="preserve">2. No personal but household harassment </w:t>
            </w:r>
          </w:p>
        </w:tc>
        <w:tc>
          <w:tcPr>
            <w:tcW w:w="800" w:type="dxa"/>
            <w:tcBorders>
              <w:top w:val="nil"/>
              <w:left w:val="nil"/>
              <w:bottom w:val="nil"/>
              <w:right w:val="nil"/>
            </w:tcBorders>
          </w:tcPr>
          <w:p w14:paraId="67A7277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25471</w:t>
            </w:r>
          </w:p>
        </w:tc>
        <w:tc>
          <w:tcPr>
            <w:tcW w:w="1400" w:type="dxa"/>
            <w:tcBorders>
              <w:top w:val="nil"/>
              <w:left w:val="nil"/>
              <w:bottom w:val="nil"/>
              <w:right w:val="nil"/>
            </w:tcBorders>
          </w:tcPr>
          <w:p w14:paraId="12A0FDEF"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.053</w:t>
            </w:r>
          </w:p>
        </w:tc>
        <w:tc>
          <w:tcPr>
            <w:tcW w:w="1400" w:type="dxa"/>
            <w:tcBorders>
              <w:top w:val="nil"/>
              <w:left w:val="nil"/>
              <w:bottom w:val="nil"/>
              <w:right w:val="nil"/>
            </w:tcBorders>
          </w:tcPr>
          <w:p w14:paraId="453A722C"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.223</w:t>
            </w:r>
          </w:p>
        </w:tc>
        <w:tc>
          <w:tcPr>
            <w:tcW w:w="1400" w:type="dxa"/>
            <w:tcBorders>
              <w:top w:val="nil"/>
              <w:left w:val="nil"/>
              <w:bottom w:val="nil"/>
              <w:right w:val="nil"/>
            </w:tcBorders>
          </w:tcPr>
          <w:p w14:paraId="6E3ACC3C"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60BA1A39"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323B29AA" w14:textId="77777777" w:rsidTr="0054311F">
        <w:tc>
          <w:tcPr>
            <w:tcW w:w="2508" w:type="dxa"/>
            <w:tcBorders>
              <w:top w:val="nil"/>
              <w:left w:val="nil"/>
              <w:bottom w:val="nil"/>
              <w:right w:val="nil"/>
            </w:tcBorders>
          </w:tcPr>
          <w:p w14:paraId="5DFDF449" w14:textId="77777777" w:rsidR="00872F3A" w:rsidRPr="00AD5FC8" w:rsidRDefault="00872F3A" w:rsidP="0054311F">
            <w:pPr>
              <w:widowControl w:val="0"/>
              <w:autoSpaceDE w:val="0"/>
              <w:autoSpaceDN w:val="0"/>
              <w:adjustRightInd w:val="0"/>
              <w:rPr>
                <w:sz w:val="21"/>
                <w:szCs w:val="21"/>
                <w:lang w:val="en-US"/>
              </w:rPr>
            </w:pPr>
            <w:r>
              <w:rPr>
                <w:sz w:val="21"/>
                <w:szCs w:val="21"/>
                <w:lang w:val="en-US"/>
              </w:rPr>
              <w:t xml:space="preserve">3. </w:t>
            </w:r>
            <w:r w:rsidRPr="00AD5FC8">
              <w:rPr>
                <w:sz w:val="21"/>
                <w:szCs w:val="21"/>
                <w:lang w:val="en-US"/>
              </w:rPr>
              <w:t xml:space="preserve">Personal </w:t>
            </w:r>
            <w:r>
              <w:rPr>
                <w:sz w:val="21"/>
                <w:szCs w:val="21"/>
                <w:lang w:val="en-US"/>
              </w:rPr>
              <w:t>harassment but no household harassment</w:t>
            </w:r>
            <w:r w:rsidRPr="00AD5FC8">
              <w:rPr>
                <w:sz w:val="21"/>
                <w:szCs w:val="21"/>
                <w:lang w:val="en-US"/>
              </w:rPr>
              <w:t xml:space="preserve"> </w:t>
            </w:r>
          </w:p>
        </w:tc>
        <w:tc>
          <w:tcPr>
            <w:tcW w:w="800" w:type="dxa"/>
            <w:tcBorders>
              <w:top w:val="nil"/>
              <w:left w:val="nil"/>
              <w:bottom w:val="nil"/>
              <w:right w:val="nil"/>
            </w:tcBorders>
          </w:tcPr>
          <w:p w14:paraId="729181FD"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25471</w:t>
            </w:r>
          </w:p>
        </w:tc>
        <w:tc>
          <w:tcPr>
            <w:tcW w:w="1400" w:type="dxa"/>
            <w:tcBorders>
              <w:top w:val="nil"/>
              <w:left w:val="nil"/>
              <w:bottom w:val="nil"/>
              <w:right w:val="nil"/>
            </w:tcBorders>
          </w:tcPr>
          <w:p w14:paraId="5334AF36"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.056</w:t>
            </w:r>
          </w:p>
        </w:tc>
        <w:tc>
          <w:tcPr>
            <w:tcW w:w="1400" w:type="dxa"/>
            <w:tcBorders>
              <w:top w:val="nil"/>
              <w:left w:val="nil"/>
              <w:bottom w:val="nil"/>
              <w:right w:val="nil"/>
            </w:tcBorders>
          </w:tcPr>
          <w:p w14:paraId="27327E77"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.229</w:t>
            </w:r>
          </w:p>
        </w:tc>
        <w:tc>
          <w:tcPr>
            <w:tcW w:w="1400" w:type="dxa"/>
            <w:tcBorders>
              <w:top w:val="nil"/>
              <w:left w:val="nil"/>
              <w:bottom w:val="nil"/>
              <w:right w:val="nil"/>
            </w:tcBorders>
          </w:tcPr>
          <w:p w14:paraId="572A5885"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0E92D67D"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6C82DD55" w14:textId="77777777" w:rsidTr="0054311F">
        <w:tc>
          <w:tcPr>
            <w:tcW w:w="2508" w:type="dxa"/>
            <w:tcBorders>
              <w:top w:val="nil"/>
              <w:left w:val="nil"/>
              <w:bottom w:val="nil"/>
              <w:right w:val="nil"/>
            </w:tcBorders>
          </w:tcPr>
          <w:p w14:paraId="22BA37B3" w14:textId="77777777" w:rsidR="00872F3A" w:rsidRPr="00AD5FC8" w:rsidRDefault="00872F3A" w:rsidP="0054311F">
            <w:pPr>
              <w:widowControl w:val="0"/>
              <w:autoSpaceDE w:val="0"/>
              <w:autoSpaceDN w:val="0"/>
              <w:adjustRightInd w:val="0"/>
              <w:rPr>
                <w:sz w:val="21"/>
                <w:szCs w:val="21"/>
                <w:lang w:val="en-US"/>
              </w:rPr>
            </w:pPr>
            <w:r>
              <w:rPr>
                <w:sz w:val="21"/>
                <w:szCs w:val="21"/>
                <w:lang w:val="en-US"/>
              </w:rPr>
              <w:lastRenderedPageBreak/>
              <w:t xml:space="preserve">4. </w:t>
            </w:r>
            <w:r w:rsidRPr="00AD5FC8">
              <w:rPr>
                <w:sz w:val="21"/>
                <w:szCs w:val="21"/>
                <w:lang w:val="en-US"/>
              </w:rPr>
              <w:t xml:space="preserve">Personal and household harassment </w:t>
            </w:r>
          </w:p>
        </w:tc>
        <w:tc>
          <w:tcPr>
            <w:tcW w:w="800" w:type="dxa"/>
            <w:tcBorders>
              <w:top w:val="nil"/>
              <w:left w:val="nil"/>
              <w:bottom w:val="nil"/>
              <w:right w:val="nil"/>
            </w:tcBorders>
          </w:tcPr>
          <w:p w14:paraId="5CF798CE"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25471</w:t>
            </w:r>
          </w:p>
        </w:tc>
        <w:tc>
          <w:tcPr>
            <w:tcW w:w="1400" w:type="dxa"/>
            <w:tcBorders>
              <w:top w:val="nil"/>
              <w:left w:val="nil"/>
              <w:bottom w:val="nil"/>
              <w:right w:val="nil"/>
            </w:tcBorders>
          </w:tcPr>
          <w:p w14:paraId="21ADFB51"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.01</w:t>
            </w:r>
          </w:p>
        </w:tc>
        <w:tc>
          <w:tcPr>
            <w:tcW w:w="1400" w:type="dxa"/>
            <w:tcBorders>
              <w:top w:val="nil"/>
              <w:left w:val="nil"/>
              <w:bottom w:val="nil"/>
              <w:right w:val="nil"/>
            </w:tcBorders>
          </w:tcPr>
          <w:p w14:paraId="2A8F1C28"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c>
          <w:tcPr>
            <w:tcW w:w="1400" w:type="dxa"/>
            <w:tcBorders>
              <w:top w:val="nil"/>
              <w:left w:val="nil"/>
              <w:bottom w:val="nil"/>
              <w:right w:val="nil"/>
            </w:tcBorders>
          </w:tcPr>
          <w:p w14:paraId="4F37FA2E"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0</w:t>
            </w:r>
          </w:p>
        </w:tc>
        <w:tc>
          <w:tcPr>
            <w:tcW w:w="1400" w:type="dxa"/>
            <w:tcBorders>
              <w:top w:val="nil"/>
              <w:left w:val="nil"/>
              <w:bottom w:val="nil"/>
              <w:right w:val="nil"/>
            </w:tcBorders>
          </w:tcPr>
          <w:p w14:paraId="318593C6" w14:textId="77777777" w:rsidR="00872F3A" w:rsidRPr="00AD5FC8" w:rsidRDefault="00872F3A" w:rsidP="0054311F">
            <w:pPr>
              <w:widowControl w:val="0"/>
              <w:autoSpaceDE w:val="0"/>
              <w:autoSpaceDN w:val="0"/>
              <w:adjustRightInd w:val="0"/>
              <w:jc w:val="right"/>
              <w:rPr>
                <w:sz w:val="21"/>
                <w:szCs w:val="21"/>
                <w:lang w:val="en-US"/>
              </w:rPr>
            </w:pPr>
            <w:r w:rsidRPr="00AD5FC8">
              <w:rPr>
                <w:sz w:val="21"/>
                <w:szCs w:val="21"/>
                <w:lang w:val="en-US"/>
              </w:rPr>
              <w:t>1</w:t>
            </w:r>
          </w:p>
        </w:tc>
      </w:tr>
      <w:tr w:rsidR="00872F3A" w:rsidRPr="00AD5FC8" w14:paraId="28D4E6E0" w14:textId="77777777" w:rsidTr="00DD1808">
        <w:tc>
          <w:tcPr>
            <w:tcW w:w="2508" w:type="dxa"/>
            <w:tcBorders>
              <w:top w:val="nil"/>
              <w:left w:val="nil"/>
              <w:bottom w:val="nil"/>
              <w:right w:val="nil"/>
            </w:tcBorders>
          </w:tcPr>
          <w:p w14:paraId="7371EDE0" w14:textId="3E2AB676" w:rsidR="00872F3A" w:rsidRPr="00DD1808" w:rsidRDefault="00872F3A" w:rsidP="0054311F">
            <w:pPr>
              <w:widowControl w:val="0"/>
              <w:autoSpaceDE w:val="0"/>
              <w:autoSpaceDN w:val="0"/>
              <w:adjustRightInd w:val="0"/>
              <w:rPr>
                <w:b/>
                <w:sz w:val="21"/>
                <w:lang w:val="en-US"/>
              </w:rPr>
            </w:pPr>
            <w:r w:rsidRPr="00DD1808">
              <w:rPr>
                <w:b/>
                <w:sz w:val="21"/>
                <w:lang w:val="en-US"/>
              </w:rPr>
              <w:t>Community</w:t>
            </w:r>
            <w:r w:rsidRPr="00AD5FC8">
              <w:rPr>
                <w:b/>
                <w:bCs/>
                <w:sz w:val="21"/>
                <w:szCs w:val="21"/>
                <w:lang w:val="en-US"/>
              </w:rPr>
              <w:t xml:space="preserve"> </w:t>
            </w:r>
            <w:r w:rsidRPr="00DD1808">
              <w:rPr>
                <w:b/>
                <w:sz w:val="21"/>
                <w:lang w:val="en-US"/>
              </w:rPr>
              <w:t>Level</w:t>
            </w:r>
          </w:p>
        </w:tc>
        <w:tc>
          <w:tcPr>
            <w:tcW w:w="800" w:type="dxa"/>
            <w:tcBorders>
              <w:top w:val="nil"/>
              <w:left w:val="nil"/>
              <w:bottom w:val="nil"/>
              <w:right w:val="nil"/>
            </w:tcBorders>
          </w:tcPr>
          <w:p w14:paraId="74BFAF12"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8AC39C0"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2307077"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1757467F"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A3831A3"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6BB1B3CB" w14:textId="77777777" w:rsidTr="00DD1808">
        <w:tc>
          <w:tcPr>
            <w:tcW w:w="2508" w:type="dxa"/>
            <w:tcBorders>
              <w:top w:val="nil"/>
              <w:left w:val="nil"/>
              <w:bottom w:val="nil"/>
              <w:right w:val="nil"/>
            </w:tcBorders>
          </w:tcPr>
          <w:p w14:paraId="0AA9DCBF" w14:textId="77777777" w:rsidR="00872F3A" w:rsidRPr="00DD1808" w:rsidRDefault="00872F3A" w:rsidP="0054311F">
            <w:pPr>
              <w:widowControl w:val="0"/>
              <w:autoSpaceDE w:val="0"/>
              <w:autoSpaceDN w:val="0"/>
              <w:adjustRightInd w:val="0"/>
              <w:rPr>
                <w:b/>
                <w:sz w:val="21"/>
                <w:lang w:val="en-US"/>
              </w:rPr>
            </w:pPr>
            <w:r w:rsidRPr="00DD1808">
              <w:rPr>
                <w:b/>
                <w:sz w:val="21"/>
                <w:lang w:val="en-US"/>
              </w:rPr>
              <w:t>LSOA</w:t>
            </w:r>
          </w:p>
        </w:tc>
        <w:tc>
          <w:tcPr>
            <w:tcW w:w="800" w:type="dxa"/>
            <w:tcBorders>
              <w:top w:val="nil"/>
              <w:left w:val="nil"/>
              <w:bottom w:val="nil"/>
              <w:right w:val="nil"/>
            </w:tcBorders>
          </w:tcPr>
          <w:p w14:paraId="318635C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04CAA59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6D40049F"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BFE3562"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252C08C"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6DDDB377" w14:textId="77777777" w:rsidTr="00DD1808">
        <w:tc>
          <w:tcPr>
            <w:tcW w:w="2508" w:type="dxa"/>
            <w:tcBorders>
              <w:top w:val="nil"/>
              <w:left w:val="nil"/>
              <w:bottom w:val="nil"/>
              <w:right w:val="nil"/>
            </w:tcBorders>
          </w:tcPr>
          <w:p w14:paraId="1B4B532E" w14:textId="07A6B120" w:rsidR="00872F3A" w:rsidRPr="00DD1808" w:rsidRDefault="00872F3A" w:rsidP="0054311F">
            <w:pPr>
              <w:widowControl w:val="0"/>
              <w:autoSpaceDE w:val="0"/>
              <w:autoSpaceDN w:val="0"/>
              <w:adjustRightInd w:val="0"/>
              <w:rPr>
                <w:sz w:val="21"/>
                <w:lang w:val="en-US"/>
              </w:rPr>
            </w:pPr>
            <w:r w:rsidRPr="00AD5FC8">
              <w:rPr>
                <w:sz w:val="21"/>
                <w:szCs w:val="21"/>
                <w:lang w:val="en-US"/>
              </w:rPr>
              <w:t>Urb</w:t>
            </w:r>
            <w:r w:rsidRPr="00DD1808">
              <w:rPr>
                <w:sz w:val="21"/>
                <w:lang w:val="en-US"/>
              </w:rPr>
              <w:t xml:space="preserve">-Rural LSOA </w:t>
            </w:r>
          </w:p>
        </w:tc>
        <w:tc>
          <w:tcPr>
            <w:tcW w:w="800" w:type="dxa"/>
            <w:tcBorders>
              <w:top w:val="nil"/>
              <w:left w:val="nil"/>
              <w:bottom w:val="nil"/>
              <w:right w:val="nil"/>
            </w:tcBorders>
          </w:tcPr>
          <w:p w14:paraId="33C2DCD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559FB2E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1.392</w:t>
            </w:r>
          </w:p>
        </w:tc>
        <w:tc>
          <w:tcPr>
            <w:tcW w:w="1400" w:type="dxa"/>
            <w:tcBorders>
              <w:top w:val="nil"/>
              <w:left w:val="nil"/>
              <w:bottom w:val="nil"/>
              <w:right w:val="nil"/>
            </w:tcBorders>
          </w:tcPr>
          <w:p w14:paraId="6A9EE64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.659</w:t>
            </w:r>
          </w:p>
        </w:tc>
        <w:tc>
          <w:tcPr>
            <w:tcW w:w="1400" w:type="dxa"/>
            <w:tcBorders>
              <w:top w:val="nil"/>
              <w:left w:val="nil"/>
              <w:bottom w:val="nil"/>
              <w:right w:val="nil"/>
            </w:tcBorders>
          </w:tcPr>
          <w:p w14:paraId="6CF487D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c>
          <w:tcPr>
            <w:tcW w:w="1400" w:type="dxa"/>
            <w:tcBorders>
              <w:top w:val="nil"/>
              <w:left w:val="nil"/>
              <w:bottom w:val="nil"/>
              <w:right w:val="nil"/>
            </w:tcBorders>
          </w:tcPr>
          <w:p w14:paraId="7C0BDB0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w:t>
            </w:r>
          </w:p>
        </w:tc>
      </w:tr>
      <w:tr w:rsidR="00872F3A" w:rsidRPr="00AD5FC8" w14:paraId="5E0CC1E2" w14:textId="77777777" w:rsidTr="00DD1808">
        <w:tc>
          <w:tcPr>
            <w:tcW w:w="2508" w:type="dxa"/>
            <w:tcBorders>
              <w:top w:val="nil"/>
              <w:left w:val="nil"/>
              <w:bottom w:val="nil"/>
              <w:right w:val="nil"/>
            </w:tcBorders>
          </w:tcPr>
          <w:p w14:paraId="6D3AD10B" w14:textId="2B0790CA" w:rsidR="00872F3A" w:rsidRPr="00DD1808" w:rsidRDefault="00872F3A" w:rsidP="0054311F">
            <w:pPr>
              <w:widowControl w:val="0"/>
              <w:autoSpaceDE w:val="0"/>
              <w:autoSpaceDN w:val="0"/>
              <w:adjustRightInd w:val="0"/>
              <w:rPr>
                <w:sz w:val="21"/>
                <w:lang w:val="en-US"/>
              </w:rPr>
            </w:pPr>
            <w:r w:rsidRPr="00DD1808">
              <w:rPr>
                <w:sz w:val="21"/>
                <w:lang w:val="en-US"/>
              </w:rPr>
              <w:t>Resource Disadvantage LSOA</w:t>
            </w:r>
          </w:p>
        </w:tc>
        <w:tc>
          <w:tcPr>
            <w:tcW w:w="800" w:type="dxa"/>
            <w:tcBorders>
              <w:top w:val="nil"/>
              <w:left w:val="nil"/>
              <w:bottom w:val="nil"/>
              <w:right w:val="nil"/>
            </w:tcBorders>
          </w:tcPr>
          <w:p w14:paraId="047273B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35CE939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.43</w:t>
            </w:r>
          </w:p>
        </w:tc>
        <w:tc>
          <w:tcPr>
            <w:tcW w:w="1400" w:type="dxa"/>
            <w:tcBorders>
              <w:top w:val="nil"/>
              <w:left w:val="nil"/>
              <w:bottom w:val="nil"/>
              <w:right w:val="nil"/>
            </w:tcBorders>
          </w:tcPr>
          <w:p w14:paraId="5100ECB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.99</w:t>
            </w:r>
          </w:p>
        </w:tc>
        <w:tc>
          <w:tcPr>
            <w:tcW w:w="1400" w:type="dxa"/>
            <w:tcBorders>
              <w:top w:val="nil"/>
              <w:left w:val="nil"/>
              <w:bottom w:val="nil"/>
              <w:right w:val="nil"/>
            </w:tcBorders>
          </w:tcPr>
          <w:p w14:paraId="2B85C85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-1.318</w:t>
            </w:r>
          </w:p>
        </w:tc>
        <w:tc>
          <w:tcPr>
            <w:tcW w:w="1400" w:type="dxa"/>
            <w:tcBorders>
              <w:top w:val="nil"/>
              <w:left w:val="nil"/>
              <w:bottom w:val="nil"/>
              <w:right w:val="nil"/>
            </w:tcBorders>
          </w:tcPr>
          <w:p w14:paraId="4662F98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4.428</w:t>
            </w:r>
          </w:p>
        </w:tc>
      </w:tr>
      <w:tr w:rsidR="00872F3A" w:rsidRPr="00AD5FC8" w14:paraId="2E67EEC0" w14:textId="77777777" w:rsidTr="00DD1808">
        <w:tc>
          <w:tcPr>
            <w:tcW w:w="2508" w:type="dxa"/>
            <w:tcBorders>
              <w:top w:val="nil"/>
              <w:left w:val="nil"/>
              <w:bottom w:val="nil"/>
              <w:right w:val="nil"/>
            </w:tcBorders>
          </w:tcPr>
          <w:p w14:paraId="2A76DA43" w14:textId="77777777" w:rsidR="00872F3A" w:rsidRPr="00DD1808" w:rsidRDefault="00872F3A" w:rsidP="0054311F">
            <w:pPr>
              <w:widowControl w:val="0"/>
              <w:autoSpaceDE w:val="0"/>
              <w:autoSpaceDN w:val="0"/>
              <w:adjustRightInd w:val="0"/>
              <w:rPr>
                <w:sz w:val="21"/>
                <w:lang w:val="en-US"/>
              </w:rPr>
            </w:pPr>
            <w:r w:rsidRPr="00DD1808">
              <w:rPr>
                <w:sz w:val="21"/>
                <w:lang w:val="en-US"/>
              </w:rPr>
              <w:t xml:space="preserve">% 65+ LSOA </w:t>
            </w:r>
          </w:p>
        </w:tc>
        <w:tc>
          <w:tcPr>
            <w:tcW w:w="800" w:type="dxa"/>
            <w:tcBorders>
              <w:top w:val="nil"/>
              <w:left w:val="nil"/>
              <w:bottom w:val="nil"/>
              <w:right w:val="nil"/>
            </w:tcBorders>
          </w:tcPr>
          <w:p w14:paraId="2CA00A0B"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12AE095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.12</w:t>
            </w:r>
          </w:p>
        </w:tc>
        <w:tc>
          <w:tcPr>
            <w:tcW w:w="1400" w:type="dxa"/>
            <w:tcBorders>
              <w:top w:val="nil"/>
              <w:left w:val="nil"/>
              <w:bottom w:val="nil"/>
              <w:right w:val="nil"/>
            </w:tcBorders>
          </w:tcPr>
          <w:p w14:paraId="39A8EAB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.06</w:t>
            </w:r>
          </w:p>
        </w:tc>
        <w:tc>
          <w:tcPr>
            <w:tcW w:w="1400" w:type="dxa"/>
            <w:tcBorders>
              <w:top w:val="nil"/>
              <w:left w:val="nil"/>
              <w:bottom w:val="nil"/>
              <w:right w:val="nil"/>
            </w:tcBorders>
          </w:tcPr>
          <w:p w14:paraId="2040D9A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.005</w:t>
            </w:r>
          </w:p>
        </w:tc>
        <w:tc>
          <w:tcPr>
            <w:tcW w:w="1400" w:type="dxa"/>
            <w:tcBorders>
              <w:top w:val="nil"/>
              <w:left w:val="nil"/>
              <w:bottom w:val="nil"/>
              <w:right w:val="nil"/>
            </w:tcBorders>
          </w:tcPr>
          <w:p w14:paraId="72EAA279"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.738</w:t>
            </w:r>
          </w:p>
        </w:tc>
      </w:tr>
      <w:tr w:rsidR="00872F3A" w:rsidRPr="00AD5FC8" w14:paraId="68D29A88" w14:textId="77777777" w:rsidTr="00DD1808">
        <w:tc>
          <w:tcPr>
            <w:tcW w:w="2508" w:type="dxa"/>
            <w:tcBorders>
              <w:top w:val="nil"/>
              <w:left w:val="nil"/>
              <w:bottom w:val="nil"/>
              <w:right w:val="nil"/>
            </w:tcBorders>
          </w:tcPr>
          <w:p w14:paraId="643EF9B7" w14:textId="5C4A7152" w:rsidR="00872F3A" w:rsidRPr="00DD1808" w:rsidRDefault="00872F3A" w:rsidP="0054311F">
            <w:pPr>
              <w:widowControl w:val="0"/>
              <w:autoSpaceDE w:val="0"/>
              <w:autoSpaceDN w:val="0"/>
              <w:adjustRightInd w:val="0"/>
              <w:rPr>
                <w:sz w:val="21"/>
                <w:lang w:val="en-US"/>
              </w:rPr>
            </w:pPr>
            <w:r w:rsidRPr="00DD1808">
              <w:rPr>
                <w:sz w:val="21"/>
                <w:lang w:val="en-US"/>
              </w:rPr>
              <w:t>% Same Address LSOA</w:t>
            </w:r>
          </w:p>
        </w:tc>
        <w:tc>
          <w:tcPr>
            <w:tcW w:w="800" w:type="dxa"/>
            <w:tcBorders>
              <w:top w:val="nil"/>
              <w:left w:val="nil"/>
              <w:bottom w:val="nil"/>
              <w:right w:val="nil"/>
            </w:tcBorders>
          </w:tcPr>
          <w:p w14:paraId="5EFEC3A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6EA41C1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.866</w:t>
            </w:r>
          </w:p>
        </w:tc>
        <w:tc>
          <w:tcPr>
            <w:tcW w:w="1400" w:type="dxa"/>
            <w:tcBorders>
              <w:top w:val="nil"/>
              <w:left w:val="nil"/>
              <w:bottom w:val="nil"/>
              <w:right w:val="nil"/>
            </w:tcBorders>
          </w:tcPr>
          <w:p w14:paraId="28D7141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.076</w:t>
            </w:r>
          </w:p>
        </w:tc>
        <w:tc>
          <w:tcPr>
            <w:tcW w:w="1400" w:type="dxa"/>
            <w:tcBorders>
              <w:top w:val="nil"/>
              <w:left w:val="nil"/>
              <w:bottom w:val="nil"/>
              <w:right w:val="nil"/>
            </w:tcBorders>
          </w:tcPr>
          <w:p w14:paraId="5E2BBAB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.106</w:t>
            </w:r>
          </w:p>
        </w:tc>
        <w:tc>
          <w:tcPr>
            <w:tcW w:w="1400" w:type="dxa"/>
            <w:tcBorders>
              <w:top w:val="nil"/>
              <w:left w:val="nil"/>
              <w:bottom w:val="nil"/>
              <w:right w:val="nil"/>
            </w:tcBorders>
          </w:tcPr>
          <w:p w14:paraId="4EA69C9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.975</w:t>
            </w:r>
          </w:p>
        </w:tc>
      </w:tr>
      <w:tr w:rsidR="00872F3A" w:rsidRPr="00AD5FC8" w14:paraId="7B696A7E" w14:textId="77777777" w:rsidTr="00DD1808">
        <w:tc>
          <w:tcPr>
            <w:tcW w:w="2508" w:type="dxa"/>
            <w:tcBorders>
              <w:top w:val="nil"/>
              <w:left w:val="nil"/>
              <w:bottom w:val="nil"/>
              <w:right w:val="nil"/>
            </w:tcBorders>
          </w:tcPr>
          <w:p w14:paraId="727F4465" w14:textId="2EEA2BC2" w:rsidR="00872F3A" w:rsidRPr="00DD1808" w:rsidRDefault="00872F3A" w:rsidP="0054311F">
            <w:pPr>
              <w:widowControl w:val="0"/>
              <w:autoSpaceDE w:val="0"/>
              <w:autoSpaceDN w:val="0"/>
              <w:adjustRightInd w:val="0"/>
              <w:rPr>
                <w:sz w:val="21"/>
                <w:lang w:val="en-US"/>
              </w:rPr>
            </w:pPr>
            <w:r w:rsidRPr="00DD1808">
              <w:rPr>
                <w:sz w:val="21"/>
                <w:lang w:val="en-US"/>
              </w:rPr>
              <w:t>% non-white LSOA</w:t>
            </w:r>
          </w:p>
        </w:tc>
        <w:tc>
          <w:tcPr>
            <w:tcW w:w="800" w:type="dxa"/>
            <w:tcBorders>
              <w:top w:val="nil"/>
              <w:left w:val="nil"/>
              <w:bottom w:val="nil"/>
              <w:right w:val="nil"/>
            </w:tcBorders>
          </w:tcPr>
          <w:p w14:paraId="176FD39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381566A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.409</w:t>
            </w:r>
          </w:p>
        </w:tc>
        <w:tc>
          <w:tcPr>
            <w:tcW w:w="1400" w:type="dxa"/>
            <w:tcBorders>
              <w:top w:val="nil"/>
              <w:left w:val="nil"/>
              <w:bottom w:val="nil"/>
              <w:right w:val="nil"/>
            </w:tcBorders>
          </w:tcPr>
          <w:p w14:paraId="280F045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.287</w:t>
            </w:r>
          </w:p>
        </w:tc>
        <w:tc>
          <w:tcPr>
            <w:tcW w:w="1400" w:type="dxa"/>
            <w:tcBorders>
              <w:top w:val="nil"/>
              <w:left w:val="nil"/>
              <w:bottom w:val="nil"/>
              <w:right w:val="nil"/>
            </w:tcBorders>
          </w:tcPr>
          <w:p w14:paraId="6326F70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68E02E9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.989</w:t>
            </w:r>
          </w:p>
        </w:tc>
      </w:tr>
      <w:tr w:rsidR="00872F3A" w:rsidRPr="00AD5FC8" w14:paraId="07592A30" w14:textId="77777777" w:rsidTr="00DD1808">
        <w:tc>
          <w:tcPr>
            <w:tcW w:w="2508" w:type="dxa"/>
            <w:tcBorders>
              <w:top w:val="nil"/>
              <w:left w:val="nil"/>
              <w:bottom w:val="nil"/>
              <w:right w:val="nil"/>
            </w:tcBorders>
          </w:tcPr>
          <w:p w14:paraId="162750B9" w14:textId="7ED9B563" w:rsidR="00872F3A" w:rsidRPr="00DD1808" w:rsidRDefault="00872F3A" w:rsidP="0054311F">
            <w:pPr>
              <w:widowControl w:val="0"/>
              <w:autoSpaceDE w:val="0"/>
              <w:autoSpaceDN w:val="0"/>
              <w:adjustRightInd w:val="0"/>
              <w:rPr>
                <w:sz w:val="21"/>
                <w:lang w:val="en-US"/>
              </w:rPr>
            </w:pPr>
            <w:r w:rsidRPr="00DD1808">
              <w:rPr>
                <w:sz w:val="21"/>
                <w:lang w:val="en-US"/>
              </w:rPr>
              <w:t xml:space="preserve"> White v non-</w:t>
            </w:r>
            <w:r w:rsidRPr="00AD5FC8">
              <w:rPr>
                <w:sz w:val="21"/>
                <w:szCs w:val="21"/>
                <w:lang w:val="en-US"/>
              </w:rPr>
              <w:t>white</w:t>
            </w:r>
            <w:r w:rsidRPr="00DD1808">
              <w:rPr>
                <w:sz w:val="21"/>
                <w:lang w:val="en-US"/>
              </w:rPr>
              <w:t xml:space="preserve"> Segregation </w:t>
            </w:r>
            <w:r w:rsidRPr="00AD5FC8">
              <w:rPr>
                <w:sz w:val="21"/>
                <w:szCs w:val="21"/>
                <w:lang w:val="en-US"/>
              </w:rPr>
              <w:t>OALSOA</w:t>
            </w:r>
          </w:p>
        </w:tc>
        <w:tc>
          <w:tcPr>
            <w:tcW w:w="800" w:type="dxa"/>
            <w:tcBorders>
              <w:top w:val="nil"/>
              <w:left w:val="nil"/>
              <w:bottom w:val="nil"/>
              <w:right w:val="nil"/>
            </w:tcBorders>
          </w:tcPr>
          <w:p w14:paraId="7D5080E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146D100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.181</w:t>
            </w:r>
          </w:p>
        </w:tc>
        <w:tc>
          <w:tcPr>
            <w:tcW w:w="1400" w:type="dxa"/>
            <w:tcBorders>
              <w:top w:val="nil"/>
              <w:left w:val="nil"/>
              <w:bottom w:val="nil"/>
              <w:right w:val="nil"/>
            </w:tcBorders>
          </w:tcPr>
          <w:p w14:paraId="370BCF4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.107</w:t>
            </w:r>
          </w:p>
        </w:tc>
        <w:tc>
          <w:tcPr>
            <w:tcW w:w="1400" w:type="dxa"/>
            <w:tcBorders>
              <w:top w:val="nil"/>
              <w:left w:val="nil"/>
              <w:bottom w:val="nil"/>
              <w:right w:val="nil"/>
            </w:tcBorders>
          </w:tcPr>
          <w:p w14:paraId="5B1CAE1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w:t>
            </w:r>
          </w:p>
        </w:tc>
        <w:tc>
          <w:tcPr>
            <w:tcW w:w="1400" w:type="dxa"/>
            <w:tcBorders>
              <w:top w:val="nil"/>
              <w:left w:val="nil"/>
              <w:bottom w:val="nil"/>
              <w:right w:val="nil"/>
            </w:tcBorders>
          </w:tcPr>
          <w:p w14:paraId="7650730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.855</w:t>
            </w:r>
          </w:p>
        </w:tc>
      </w:tr>
      <w:tr w:rsidR="00872F3A" w:rsidRPr="00AD5FC8" w14:paraId="7E625819" w14:textId="77777777" w:rsidTr="00DD1808">
        <w:tc>
          <w:tcPr>
            <w:tcW w:w="2508" w:type="dxa"/>
            <w:tcBorders>
              <w:top w:val="nil"/>
              <w:left w:val="nil"/>
              <w:bottom w:val="nil"/>
              <w:right w:val="nil"/>
            </w:tcBorders>
          </w:tcPr>
          <w:p w14:paraId="02B41CBA" w14:textId="74E01A3A" w:rsidR="00872F3A" w:rsidRPr="00DD1808" w:rsidRDefault="00872F3A" w:rsidP="0054311F">
            <w:pPr>
              <w:widowControl w:val="0"/>
              <w:autoSpaceDE w:val="0"/>
              <w:autoSpaceDN w:val="0"/>
              <w:adjustRightInd w:val="0"/>
              <w:rPr>
                <w:sz w:val="21"/>
                <w:lang w:val="en-US"/>
              </w:rPr>
            </w:pPr>
            <w:r w:rsidRPr="00AD5FC8">
              <w:rPr>
                <w:sz w:val="21"/>
                <w:szCs w:val="21"/>
                <w:lang w:val="en-US"/>
              </w:rPr>
              <w:t xml:space="preserve">% </w:t>
            </w:r>
            <w:r w:rsidRPr="00DD1808">
              <w:rPr>
                <w:sz w:val="21"/>
                <w:lang w:val="en-US"/>
              </w:rPr>
              <w:t>Change non-white LSOA</w:t>
            </w:r>
          </w:p>
        </w:tc>
        <w:tc>
          <w:tcPr>
            <w:tcW w:w="800" w:type="dxa"/>
            <w:tcBorders>
              <w:top w:val="nil"/>
              <w:left w:val="nil"/>
              <w:bottom w:val="nil"/>
              <w:right w:val="nil"/>
            </w:tcBorders>
          </w:tcPr>
          <w:p w14:paraId="52BEC24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7B2F9B7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c>
          <w:tcPr>
            <w:tcW w:w="1400" w:type="dxa"/>
            <w:tcBorders>
              <w:top w:val="nil"/>
              <w:left w:val="nil"/>
              <w:bottom w:val="nil"/>
              <w:right w:val="nil"/>
            </w:tcBorders>
          </w:tcPr>
          <w:p w14:paraId="6C6C499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.082</w:t>
            </w:r>
          </w:p>
        </w:tc>
        <w:tc>
          <w:tcPr>
            <w:tcW w:w="1400" w:type="dxa"/>
            <w:tcBorders>
              <w:top w:val="nil"/>
              <w:left w:val="nil"/>
              <w:bottom w:val="nil"/>
              <w:right w:val="nil"/>
            </w:tcBorders>
          </w:tcPr>
          <w:p w14:paraId="115047E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-.266</w:t>
            </w:r>
          </w:p>
        </w:tc>
        <w:tc>
          <w:tcPr>
            <w:tcW w:w="1400" w:type="dxa"/>
            <w:tcBorders>
              <w:top w:val="nil"/>
              <w:left w:val="nil"/>
              <w:bottom w:val="nil"/>
              <w:right w:val="nil"/>
            </w:tcBorders>
          </w:tcPr>
          <w:p w14:paraId="4FE424B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.461</w:t>
            </w:r>
          </w:p>
        </w:tc>
      </w:tr>
      <w:tr w:rsidR="00872F3A" w:rsidRPr="00AD5FC8" w14:paraId="6E9701AA" w14:textId="77777777" w:rsidTr="00DD1808">
        <w:tc>
          <w:tcPr>
            <w:tcW w:w="2508" w:type="dxa"/>
            <w:tcBorders>
              <w:top w:val="nil"/>
              <w:left w:val="nil"/>
              <w:bottom w:val="nil"/>
              <w:right w:val="nil"/>
            </w:tcBorders>
          </w:tcPr>
          <w:p w14:paraId="1DDAB770" w14:textId="77777777" w:rsidR="00872F3A" w:rsidRPr="00DD1808" w:rsidRDefault="00872F3A" w:rsidP="0054311F">
            <w:pPr>
              <w:widowControl w:val="0"/>
              <w:autoSpaceDE w:val="0"/>
              <w:autoSpaceDN w:val="0"/>
              <w:adjustRightInd w:val="0"/>
              <w:rPr>
                <w:b/>
                <w:sz w:val="21"/>
                <w:lang w:val="en-US"/>
              </w:rPr>
            </w:pPr>
            <w:r w:rsidRPr="00DD1808">
              <w:rPr>
                <w:b/>
                <w:sz w:val="21"/>
                <w:lang w:val="en-US"/>
              </w:rPr>
              <w:t>MSOA</w:t>
            </w:r>
          </w:p>
        </w:tc>
        <w:tc>
          <w:tcPr>
            <w:tcW w:w="800" w:type="dxa"/>
            <w:tcBorders>
              <w:top w:val="nil"/>
              <w:left w:val="nil"/>
              <w:bottom w:val="nil"/>
              <w:right w:val="nil"/>
            </w:tcBorders>
          </w:tcPr>
          <w:p w14:paraId="6ABBFD01"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8E60DD8"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3CADE253"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5D04F3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37C9CC5"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46E364EF" w14:textId="77777777" w:rsidTr="00DD1808">
        <w:tc>
          <w:tcPr>
            <w:tcW w:w="2508" w:type="dxa"/>
            <w:tcBorders>
              <w:top w:val="nil"/>
              <w:left w:val="nil"/>
              <w:bottom w:val="nil"/>
              <w:right w:val="nil"/>
            </w:tcBorders>
          </w:tcPr>
          <w:p w14:paraId="3227B744" w14:textId="45DB435C" w:rsidR="00872F3A" w:rsidRPr="00DD1808" w:rsidRDefault="00872F3A" w:rsidP="0054311F">
            <w:pPr>
              <w:widowControl w:val="0"/>
              <w:autoSpaceDE w:val="0"/>
              <w:autoSpaceDN w:val="0"/>
              <w:adjustRightInd w:val="0"/>
              <w:rPr>
                <w:sz w:val="21"/>
                <w:lang w:val="en-US"/>
              </w:rPr>
            </w:pPr>
            <w:r w:rsidRPr="00AD5FC8">
              <w:rPr>
                <w:sz w:val="21"/>
                <w:szCs w:val="21"/>
                <w:lang w:val="en-US"/>
              </w:rPr>
              <w:t>Urb-Rural</w:t>
            </w:r>
            <w:r w:rsidRPr="00DD1808">
              <w:rPr>
                <w:sz w:val="21"/>
                <w:lang w:val="en-US"/>
              </w:rPr>
              <w:t xml:space="preserve"> MSOA </w:t>
            </w:r>
          </w:p>
        </w:tc>
        <w:tc>
          <w:tcPr>
            <w:tcW w:w="800" w:type="dxa"/>
            <w:tcBorders>
              <w:top w:val="nil"/>
              <w:left w:val="nil"/>
              <w:bottom w:val="nil"/>
              <w:right w:val="nil"/>
            </w:tcBorders>
          </w:tcPr>
          <w:p w14:paraId="38AE83B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1A00FA4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1.392</w:t>
            </w:r>
          </w:p>
        </w:tc>
        <w:tc>
          <w:tcPr>
            <w:tcW w:w="1400" w:type="dxa"/>
            <w:tcBorders>
              <w:top w:val="nil"/>
              <w:left w:val="nil"/>
              <w:bottom w:val="nil"/>
              <w:right w:val="nil"/>
            </w:tcBorders>
          </w:tcPr>
          <w:p w14:paraId="328E18A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.662</w:t>
            </w:r>
          </w:p>
        </w:tc>
        <w:tc>
          <w:tcPr>
            <w:tcW w:w="1400" w:type="dxa"/>
            <w:tcBorders>
              <w:top w:val="nil"/>
              <w:left w:val="nil"/>
              <w:bottom w:val="nil"/>
              <w:right w:val="nil"/>
            </w:tcBorders>
          </w:tcPr>
          <w:p w14:paraId="1053EA7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w:t>
            </w:r>
          </w:p>
        </w:tc>
        <w:tc>
          <w:tcPr>
            <w:tcW w:w="1400" w:type="dxa"/>
            <w:tcBorders>
              <w:top w:val="nil"/>
              <w:left w:val="nil"/>
              <w:bottom w:val="nil"/>
              <w:right w:val="nil"/>
            </w:tcBorders>
          </w:tcPr>
          <w:p w14:paraId="7E56115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4</w:t>
            </w:r>
          </w:p>
        </w:tc>
      </w:tr>
      <w:tr w:rsidR="00872F3A" w:rsidRPr="00AD5FC8" w14:paraId="55BBE7F4" w14:textId="77777777" w:rsidTr="00DD1808">
        <w:tc>
          <w:tcPr>
            <w:tcW w:w="2508" w:type="dxa"/>
            <w:tcBorders>
              <w:top w:val="nil"/>
              <w:left w:val="nil"/>
              <w:bottom w:val="nil"/>
              <w:right w:val="nil"/>
            </w:tcBorders>
          </w:tcPr>
          <w:p w14:paraId="1CA3FF44" w14:textId="07B3EDE7" w:rsidR="00872F3A" w:rsidRPr="00DD1808" w:rsidRDefault="00872F3A" w:rsidP="0054311F">
            <w:pPr>
              <w:widowControl w:val="0"/>
              <w:autoSpaceDE w:val="0"/>
              <w:autoSpaceDN w:val="0"/>
              <w:adjustRightInd w:val="0"/>
              <w:rPr>
                <w:sz w:val="21"/>
                <w:lang w:val="en-US"/>
              </w:rPr>
            </w:pPr>
            <w:r w:rsidRPr="00DD1808">
              <w:rPr>
                <w:sz w:val="21"/>
                <w:lang w:val="en-US"/>
              </w:rPr>
              <w:t>Resource Disadvantage MSOA</w:t>
            </w:r>
          </w:p>
        </w:tc>
        <w:tc>
          <w:tcPr>
            <w:tcW w:w="800" w:type="dxa"/>
            <w:tcBorders>
              <w:top w:val="nil"/>
              <w:left w:val="nil"/>
              <w:bottom w:val="nil"/>
              <w:right w:val="nil"/>
            </w:tcBorders>
          </w:tcPr>
          <w:p w14:paraId="5A849065"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2AA4517A" w14:textId="1CBA635A"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486</w:t>
            </w:r>
          </w:p>
        </w:tc>
        <w:tc>
          <w:tcPr>
            <w:tcW w:w="1400" w:type="dxa"/>
            <w:tcBorders>
              <w:top w:val="nil"/>
              <w:left w:val="nil"/>
              <w:bottom w:val="nil"/>
              <w:right w:val="nil"/>
            </w:tcBorders>
          </w:tcPr>
          <w:p w14:paraId="7CD6868A" w14:textId="35824285" w:rsidR="00872F3A" w:rsidRPr="00DD1808" w:rsidRDefault="00872F3A" w:rsidP="0054311F">
            <w:pPr>
              <w:widowControl w:val="0"/>
              <w:autoSpaceDE w:val="0"/>
              <w:autoSpaceDN w:val="0"/>
              <w:adjustRightInd w:val="0"/>
              <w:jc w:val="right"/>
              <w:rPr>
                <w:sz w:val="21"/>
                <w:lang w:val="en-US"/>
              </w:rPr>
            </w:pPr>
            <w:r w:rsidRPr="00AD5FC8">
              <w:rPr>
                <w:sz w:val="21"/>
                <w:szCs w:val="21"/>
                <w:lang w:val="en-US"/>
              </w:rPr>
              <w:t>1.006</w:t>
            </w:r>
          </w:p>
        </w:tc>
        <w:tc>
          <w:tcPr>
            <w:tcW w:w="1400" w:type="dxa"/>
            <w:tcBorders>
              <w:top w:val="nil"/>
              <w:left w:val="nil"/>
              <w:bottom w:val="nil"/>
              <w:right w:val="nil"/>
            </w:tcBorders>
          </w:tcPr>
          <w:p w14:paraId="4CF45870" w14:textId="613EC573" w:rsidR="00872F3A" w:rsidRPr="00DD1808" w:rsidRDefault="00872F3A" w:rsidP="0054311F">
            <w:pPr>
              <w:widowControl w:val="0"/>
              <w:autoSpaceDE w:val="0"/>
              <w:autoSpaceDN w:val="0"/>
              <w:adjustRightInd w:val="0"/>
              <w:jc w:val="right"/>
              <w:rPr>
                <w:sz w:val="21"/>
                <w:lang w:val="en-US"/>
              </w:rPr>
            </w:pPr>
            <w:r w:rsidRPr="00DD1808">
              <w:rPr>
                <w:sz w:val="21"/>
                <w:lang w:val="en-US"/>
              </w:rPr>
              <w:t>-1.</w:t>
            </w:r>
            <w:r w:rsidRPr="00AD5FC8">
              <w:rPr>
                <w:sz w:val="21"/>
                <w:szCs w:val="21"/>
                <w:lang w:val="en-US"/>
              </w:rPr>
              <w:t>361</w:t>
            </w:r>
          </w:p>
        </w:tc>
        <w:tc>
          <w:tcPr>
            <w:tcW w:w="1400" w:type="dxa"/>
            <w:tcBorders>
              <w:top w:val="nil"/>
              <w:left w:val="nil"/>
              <w:bottom w:val="nil"/>
              <w:right w:val="nil"/>
            </w:tcBorders>
          </w:tcPr>
          <w:p w14:paraId="54F1A7B7" w14:textId="4029C483" w:rsidR="00872F3A" w:rsidRPr="00DD1808" w:rsidRDefault="00872F3A" w:rsidP="0054311F">
            <w:pPr>
              <w:widowControl w:val="0"/>
              <w:autoSpaceDE w:val="0"/>
              <w:autoSpaceDN w:val="0"/>
              <w:adjustRightInd w:val="0"/>
              <w:jc w:val="right"/>
              <w:rPr>
                <w:sz w:val="21"/>
                <w:lang w:val="en-US"/>
              </w:rPr>
            </w:pPr>
            <w:r w:rsidRPr="00AD5FC8">
              <w:rPr>
                <w:sz w:val="21"/>
                <w:szCs w:val="21"/>
                <w:lang w:val="en-US"/>
              </w:rPr>
              <w:t>4.182</w:t>
            </w:r>
          </w:p>
        </w:tc>
      </w:tr>
      <w:tr w:rsidR="00872F3A" w:rsidRPr="00AD5FC8" w14:paraId="62B8AB86" w14:textId="77777777" w:rsidTr="00DD1808">
        <w:tc>
          <w:tcPr>
            <w:tcW w:w="2508" w:type="dxa"/>
            <w:tcBorders>
              <w:top w:val="nil"/>
              <w:left w:val="nil"/>
              <w:bottom w:val="nil"/>
              <w:right w:val="nil"/>
            </w:tcBorders>
          </w:tcPr>
          <w:p w14:paraId="24BE58A1" w14:textId="1D64B979" w:rsidR="00872F3A" w:rsidRPr="00DD1808" w:rsidRDefault="00872F3A" w:rsidP="0054311F">
            <w:pPr>
              <w:widowControl w:val="0"/>
              <w:autoSpaceDE w:val="0"/>
              <w:autoSpaceDN w:val="0"/>
              <w:adjustRightInd w:val="0"/>
              <w:rPr>
                <w:sz w:val="21"/>
                <w:lang w:val="en-US"/>
              </w:rPr>
            </w:pPr>
            <w:r w:rsidRPr="00DD1808">
              <w:rPr>
                <w:sz w:val="21"/>
                <w:lang w:val="en-US"/>
              </w:rPr>
              <w:t xml:space="preserve">% 65+ MSOA </w:t>
            </w:r>
          </w:p>
        </w:tc>
        <w:tc>
          <w:tcPr>
            <w:tcW w:w="800" w:type="dxa"/>
            <w:tcBorders>
              <w:top w:val="nil"/>
              <w:left w:val="nil"/>
              <w:bottom w:val="nil"/>
              <w:right w:val="nil"/>
            </w:tcBorders>
          </w:tcPr>
          <w:p w14:paraId="355ADBE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79B3D8DA" w14:textId="3C2C0F4E"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12</w:t>
            </w:r>
          </w:p>
        </w:tc>
        <w:tc>
          <w:tcPr>
            <w:tcW w:w="1400" w:type="dxa"/>
            <w:tcBorders>
              <w:top w:val="nil"/>
              <w:left w:val="nil"/>
              <w:bottom w:val="nil"/>
              <w:right w:val="nil"/>
            </w:tcBorders>
          </w:tcPr>
          <w:p w14:paraId="03932786" w14:textId="0153ED98"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052</w:t>
            </w:r>
          </w:p>
        </w:tc>
        <w:tc>
          <w:tcPr>
            <w:tcW w:w="1400" w:type="dxa"/>
            <w:tcBorders>
              <w:top w:val="nil"/>
              <w:left w:val="nil"/>
              <w:bottom w:val="nil"/>
              <w:right w:val="nil"/>
            </w:tcBorders>
          </w:tcPr>
          <w:p w14:paraId="3F5FEAC4" w14:textId="0BCE93EC"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015</w:t>
            </w:r>
          </w:p>
        </w:tc>
        <w:tc>
          <w:tcPr>
            <w:tcW w:w="1400" w:type="dxa"/>
            <w:tcBorders>
              <w:top w:val="nil"/>
              <w:left w:val="nil"/>
              <w:bottom w:val="nil"/>
              <w:right w:val="nil"/>
            </w:tcBorders>
          </w:tcPr>
          <w:p w14:paraId="5DBE25B0" w14:textId="0F0D84F4"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387</w:t>
            </w:r>
          </w:p>
        </w:tc>
      </w:tr>
      <w:tr w:rsidR="00872F3A" w:rsidRPr="00AD5FC8" w14:paraId="20E659F7" w14:textId="77777777" w:rsidTr="00DD1808">
        <w:tc>
          <w:tcPr>
            <w:tcW w:w="2508" w:type="dxa"/>
            <w:tcBorders>
              <w:top w:val="nil"/>
              <w:left w:val="nil"/>
              <w:bottom w:val="nil"/>
              <w:right w:val="nil"/>
            </w:tcBorders>
          </w:tcPr>
          <w:p w14:paraId="619924AB" w14:textId="14B236CF" w:rsidR="00872F3A" w:rsidRPr="00DD1808" w:rsidRDefault="00872F3A" w:rsidP="0054311F">
            <w:pPr>
              <w:widowControl w:val="0"/>
              <w:autoSpaceDE w:val="0"/>
              <w:autoSpaceDN w:val="0"/>
              <w:adjustRightInd w:val="0"/>
              <w:rPr>
                <w:sz w:val="21"/>
                <w:lang w:val="en-US"/>
              </w:rPr>
            </w:pPr>
            <w:r w:rsidRPr="00DD1808">
              <w:rPr>
                <w:sz w:val="21"/>
                <w:lang w:val="en-US"/>
              </w:rPr>
              <w:t>% Same Address MSOA</w:t>
            </w:r>
          </w:p>
        </w:tc>
        <w:tc>
          <w:tcPr>
            <w:tcW w:w="800" w:type="dxa"/>
            <w:tcBorders>
              <w:top w:val="nil"/>
              <w:left w:val="nil"/>
              <w:bottom w:val="nil"/>
              <w:right w:val="nil"/>
            </w:tcBorders>
          </w:tcPr>
          <w:p w14:paraId="4B20B10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40342B8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.861</w:t>
            </w:r>
          </w:p>
        </w:tc>
        <w:tc>
          <w:tcPr>
            <w:tcW w:w="1400" w:type="dxa"/>
            <w:tcBorders>
              <w:top w:val="nil"/>
              <w:left w:val="nil"/>
              <w:bottom w:val="nil"/>
              <w:right w:val="nil"/>
            </w:tcBorders>
          </w:tcPr>
          <w:p w14:paraId="2C7635DB" w14:textId="13ED5AD6"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071</w:t>
            </w:r>
          </w:p>
        </w:tc>
        <w:tc>
          <w:tcPr>
            <w:tcW w:w="1400" w:type="dxa"/>
            <w:tcBorders>
              <w:top w:val="nil"/>
              <w:left w:val="nil"/>
              <w:bottom w:val="nil"/>
              <w:right w:val="nil"/>
            </w:tcBorders>
          </w:tcPr>
          <w:p w14:paraId="4DFCD04D" w14:textId="13C28558"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306</w:t>
            </w:r>
          </w:p>
        </w:tc>
        <w:tc>
          <w:tcPr>
            <w:tcW w:w="1400" w:type="dxa"/>
            <w:tcBorders>
              <w:top w:val="nil"/>
              <w:left w:val="nil"/>
              <w:bottom w:val="nil"/>
              <w:right w:val="nil"/>
            </w:tcBorders>
          </w:tcPr>
          <w:p w14:paraId="76CFE739" w14:textId="288248A4"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956</w:t>
            </w:r>
          </w:p>
        </w:tc>
      </w:tr>
      <w:tr w:rsidR="00872F3A" w:rsidRPr="00AD5FC8" w14:paraId="090D4CAA" w14:textId="77777777" w:rsidTr="00DD1808">
        <w:tc>
          <w:tcPr>
            <w:tcW w:w="2508" w:type="dxa"/>
            <w:tcBorders>
              <w:top w:val="nil"/>
              <w:left w:val="nil"/>
              <w:bottom w:val="nil"/>
              <w:right w:val="nil"/>
            </w:tcBorders>
          </w:tcPr>
          <w:p w14:paraId="40160DB5" w14:textId="77777777" w:rsidR="00872F3A" w:rsidRPr="00DD1808" w:rsidRDefault="00872F3A" w:rsidP="0054311F">
            <w:pPr>
              <w:widowControl w:val="0"/>
              <w:autoSpaceDE w:val="0"/>
              <w:autoSpaceDN w:val="0"/>
              <w:adjustRightInd w:val="0"/>
              <w:rPr>
                <w:sz w:val="21"/>
                <w:lang w:val="en-US"/>
              </w:rPr>
            </w:pPr>
            <w:r w:rsidRPr="00DD1808">
              <w:rPr>
                <w:sz w:val="21"/>
                <w:lang w:val="en-US"/>
              </w:rPr>
              <w:t>% non-white MSOA</w:t>
            </w:r>
            <w:r w:rsidRPr="00AD5FC8">
              <w:rPr>
                <w:sz w:val="21"/>
                <w:szCs w:val="21"/>
                <w:lang w:val="en-US"/>
              </w:rPr>
              <w:t xml:space="preserve"> </w:t>
            </w:r>
          </w:p>
        </w:tc>
        <w:tc>
          <w:tcPr>
            <w:tcW w:w="800" w:type="dxa"/>
            <w:tcBorders>
              <w:top w:val="nil"/>
              <w:left w:val="nil"/>
              <w:bottom w:val="nil"/>
              <w:right w:val="nil"/>
            </w:tcBorders>
          </w:tcPr>
          <w:p w14:paraId="29189C5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3032894D" w14:textId="2929783C"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396</w:t>
            </w:r>
          </w:p>
        </w:tc>
        <w:tc>
          <w:tcPr>
            <w:tcW w:w="1400" w:type="dxa"/>
            <w:tcBorders>
              <w:top w:val="nil"/>
              <w:left w:val="nil"/>
              <w:bottom w:val="nil"/>
              <w:right w:val="nil"/>
            </w:tcBorders>
          </w:tcPr>
          <w:p w14:paraId="1DCA24B1" w14:textId="36F65DEB"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272</w:t>
            </w:r>
          </w:p>
        </w:tc>
        <w:tc>
          <w:tcPr>
            <w:tcW w:w="1400" w:type="dxa"/>
            <w:tcBorders>
              <w:top w:val="nil"/>
              <w:left w:val="nil"/>
              <w:bottom w:val="nil"/>
              <w:right w:val="nil"/>
            </w:tcBorders>
          </w:tcPr>
          <w:p w14:paraId="6EEE6C58" w14:textId="247DC079"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004</w:t>
            </w:r>
          </w:p>
        </w:tc>
        <w:tc>
          <w:tcPr>
            <w:tcW w:w="1400" w:type="dxa"/>
            <w:tcBorders>
              <w:top w:val="nil"/>
              <w:left w:val="nil"/>
              <w:bottom w:val="nil"/>
              <w:right w:val="nil"/>
            </w:tcBorders>
          </w:tcPr>
          <w:p w14:paraId="4BBF6833" w14:textId="074DB7AE"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944</w:t>
            </w:r>
          </w:p>
        </w:tc>
      </w:tr>
      <w:tr w:rsidR="00872F3A" w:rsidRPr="00AD5FC8" w14:paraId="0EE2B2BC" w14:textId="77777777" w:rsidTr="00DD1808">
        <w:tc>
          <w:tcPr>
            <w:tcW w:w="2508" w:type="dxa"/>
            <w:tcBorders>
              <w:top w:val="nil"/>
              <w:left w:val="nil"/>
              <w:bottom w:val="nil"/>
              <w:right w:val="nil"/>
            </w:tcBorders>
          </w:tcPr>
          <w:p w14:paraId="5E42CAF5" w14:textId="5D95DC0F" w:rsidR="00872F3A" w:rsidRPr="00DD1808" w:rsidRDefault="00872F3A" w:rsidP="0054311F">
            <w:pPr>
              <w:widowControl w:val="0"/>
              <w:autoSpaceDE w:val="0"/>
              <w:autoSpaceDN w:val="0"/>
              <w:adjustRightInd w:val="0"/>
              <w:rPr>
                <w:sz w:val="21"/>
                <w:lang w:val="en-US"/>
              </w:rPr>
            </w:pPr>
            <w:r w:rsidRPr="00DD1808">
              <w:rPr>
                <w:sz w:val="21"/>
                <w:lang w:val="en-US"/>
              </w:rPr>
              <w:t>White v non-</w:t>
            </w:r>
            <w:r w:rsidRPr="00AD5FC8">
              <w:rPr>
                <w:sz w:val="21"/>
                <w:szCs w:val="21"/>
                <w:lang w:val="en-US"/>
              </w:rPr>
              <w:t>white</w:t>
            </w:r>
            <w:r w:rsidRPr="00DD1808">
              <w:rPr>
                <w:sz w:val="21"/>
                <w:lang w:val="en-US"/>
              </w:rPr>
              <w:t xml:space="preserve"> Segregation </w:t>
            </w:r>
            <w:r w:rsidRPr="00AD5FC8">
              <w:rPr>
                <w:sz w:val="21"/>
                <w:szCs w:val="21"/>
                <w:lang w:val="en-US"/>
              </w:rPr>
              <w:t>OAMSOA</w:t>
            </w:r>
          </w:p>
        </w:tc>
        <w:tc>
          <w:tcPr>
            <w:tcW w:w="800" w:type="dxa"/>
            <w:tcBorders>
              <w:top w:val="nil"/>
              <w:left w:val="nil"/>
              <w:bottom w:val="nil"/>
              <w:right w:val="nil"/>
            </w:tcBorders>
          </w:tcPr>
          <w:p w14:paraId="4370F17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5EED5C78" w14:textId="59280B6E"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242</w:t>
            </w:r>
          </w:p>
        </w:tc>
        <w:tc>
          <w:tcPr>
            <w:tcW w:w="1400" w:type="dxa"/>
            <w:tcBorders>
              <w:top w:val="nil"/>
              <w:left w:val="nil"/>
              <w:bottom w:val="nil"/>
              <w:right w:val="nil"/>
            </w:tcBorders>
          </w:tcPr>
          <w:p w14:paraId="53013E6F" w14:textId="704B6EF3"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104</w:t>
            </w:r>
          </w:p>
        </w:tc>
        <w:tc>
          <w:tcPr>
            <w:tcW w:w="1400" w:type="dxa"/>
            <w:tcBorders>
              <w:top w:val="nil"/>
              <w:left w:val="nil"/>
              <w:bottom w:val="nil"/>
              <w:right w:val="nil"/>
            </w:tcBorders>
          </w:tcPr>
          <w:p w14:paraId="71C5162B" w14:textId="18EC4103"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051</w:t>
            </w:r>
          </w:p>
        </w:tc>
        <w:tc>
          <w:tcPr>
            <w:tcW w:w="1400" w:type="dxa"/>
            <w:tcBorders>
              <w:top w:val="nil"/>
              <w:left w:val="nil"/>
              <w:bottom w:val="nil"/>
              <w:right w:val="nil"/>
            </w:tcBorders>
          </w:tcPr>
          <w:p w14:paraId="30F05467" w14:textId="3A86D6BF"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805</w:t>
            </w:r>
          </w:p>
        </w:tc>
      </w:tr>
      <w:tr w:rsidR="00872F3A" w:rsidRPr="00AD5FC8" w14:paraId="7735430A" w14:textId="77777777" w:rsidTr="00DD1808">
        <w:tc>
          <w:tcPr>
            <w:tcW w:w="2508" w:type="dxa"/>
            <w:tcBorders>
              <w:top w:val="nil"/>
              <w:left w:val="nil"/>
              <w:bottom w:val="nil"/>
              <w:right w:val="nil"/>
            </w:tcBorders>
          </w:tcPr>
          <w:p w14:paraId="29EF9C6E" w14:textId="61E9423D" w:rsidR="00872F3A" w:rsidRPr="00DD1808" w:rsidRDefault="00872F3A" w:rsidP="0054311F">
            <w:pPr>
              <w:widowControl w:val="0"/>
              <w:autoSpaceDE w:val="0"/>
              <w:autoSpaceDN w:val="0"/>
              <w:adjustRightInd w:val="0"/>
              <w:rPr>
                <w:sz w:val="21"/>
                <w:lang w:val="en-US"/>
              </w:rPr>
            </w:pPr>
            <w:r w:rsidRPr="00AD5FC8">
              <w:rPr>
                <w:sz w:val="21"/>
                <w:szCs w:val="21"/>
                <w:lang w:val="en-US"/>
              </w:rPr>
              <w:t xml:space="preserve">% </w:t>
            </w:r>
            <w:r w:rsidRPr="00DD1808">
              <w:rPr>
                <w:sz w:val="21"/>
                <w:lang w:val="en-US"/>
              </w:rPr>
              <w:t xml:space="preserve">Change non-white MSOA </w:t>
            </w:r>
          </w:p>
        </w:tc>
        <w:tc>
          <w:tcPr>
            <w:tcW w:w="800" w:type="dxa"/>
            <w:tcBorders>
              <w:top w:val="nil"/>
              <w:left w:val="nil"/>
              <w:bottom w:val="nil"/>
              <w:right w:val="nil"/>
            </w:tcBorders>
          </w:tcPr>
          <w:p w14:paraId="6851026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06D5E61D" w14:textId="4C9F0ABB"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099</w:t>
            </w:r>
          </w:p>
        </w:tc>
        <w:tc>
          <w:tcPr>
            <w:tcW w:w="1400" w:type="dxa"/>
            <w:tcBorders>
              <w:top w:val="nil"/>
              <w:left w:val="nil"/>
              <w:bottom w:val="nil"/>
              <w:right w:val="nil"/>
            </w:tcBorders>
          </w:tcPr>
          <w:p w14:paraId="56E99EF5" w14:textId="0C6B8958"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072</w:t>
            </w:r>
          </w:p>
        </w:tc>
        <w:tc>
          <w:tcPr>
            <w:tcW w:w="1400" w:type="dxa"/>
            <w:tcBorders>
              <w:top w:val="nil"/>
              <w:left w:val="nil"/>
              <w:bottom w:val="nil"/>
              <w:right w:val="nil"/>
            </w:tcBorders>
          </w:tcPr>
          <w:p w14:paraId="5B83EE3A" w14:textId="1480AD8B" w:rsidR="00872F3A" w:rsidRPr="00DD1808" w:rsidRDefault="00872F3A" w:rsidP="0054311F">
            <w:pPr>
              <w:widowControl w:val="0"/>
              <w:autoSpaceDE w:val="0"/>
              <w:autoSpaceDN w:val="0"/>
              <w:adjustRightInd w:val="0"/>
              <w:jc w:val="right"/>
              <w:rPr>
                <w:sz w:val="21"/>
                <w:lang w:val="en-US"/>
              </w:rPr>
            </w:pPr>
            <w:r w:rsidRPr="00AD5FC8">
              <w:rPr>
                <w:sz w:val="21"/>
                <w:szCs w:val="21"/>
                <w:lang w:val="en-US"/>
              </w:rPr>
              <w:t>-.149</w:t>
            </w:r>
          </w:p>
        </w:tc>
        <w:tc>
          <w:tcPr>
            <w:tcW w:w="1400" w:type="dxa"/>
            <w:tcBorders>
              <w:top w:val="nil"/>
              <w:left w:val="nil"/>
              <w:bottom w:val="nil"/>
              <w:right w:val="nil"/>
            </w:tcBorders>
          </w:tcPr>
          <w:p w14:paraId="6F56FD03" w14:textId="278E664B" w:rsidR="00872F3A" w:rsidRPr="00DD1808" w:rsidRDefault="00872F3A" w:rsidP="0054311F">
            <w:pPr>
              <w:widowControl w:val="0"/>
              <w:autoSpaceDE w:val="0"/>
              <w:autoSpaceDN w:val="0"/>
              <w:adjustRightInd w:val="0"/>
              <w:jc w:val="right"/>
              <w:rPr>
                <w:sz w:val="21"/>
                <w:lang w:val="en-US"/>
              </w:rPr>
            </w:pPr>
            <w:r w:rsidRPr="00DD1808">
              <w:rPr>
                <w:sz w:val="21"/>
                <w:lang w:val="en-US"/>
              </w:rPr>
              <w:t>.</w:t>
            </w:r>
            <w:r w:rsidRPr="00AD5FC8">
              <w:rPr>
                <w:sz w:val="21"/>
                <w:szCs w:val="21"/>
                <w:lang w:val="en-US"/>
              </w:rPr>
              <w:t>429</w:t>
            </w:r>
          </w:p>
        </w:tc>
      </w:tr>
      <w:tr w:rsidR="00872F3A" w:rsidRPr="00AD5FC8" w14:paraId="25180F23" w14:textId="77777777" w:rsidTr="00DD1808">
        <w:tc>
          <w:tcPr>
            <w:tcW w:w="2508" w:type="dxa"/>
            <w:tcBorders>
              <w:top w:val="nil"/>
              <w:left w:val="nil"/>
              <w:bottom w:val="nil"/>
              <w:right w:val="nil"/>
            </w:tcBorders>
          </w:tcPr>
          <w:p w14:paraId="5159C6A6" w14:textId="77777777" w:rsidR="00872F3A" w:rsidRPr="00DD1808" w:rsidRDefault="00872F3A" w:rsidP="0054311F">
            <w:pPr>
              <w:widowControl w:val="0"/>
              <w:autoSpaceDE w:val="0"/>
              <w:autoSpaceDN w:val="0"/>
              <w:adjustRightInd w:val="0"/>
              <w:rPr>
                <w:b/>
                <w:sz w:val="21"/>
                <w:lang w:val="en-US"/>
              </w:rPr>
            </w:pPr>
            <w:r w:rsidRPr="00DD1808">
              <w:rPr>
                <w:b/>
                <w:sz w:val="21"/>
                <w:lang w:val="en-US"/>
              </w:rPr>
              <w:t>LA</w:t>
            </w:r>
          </w:p>
        </w:tc>
        <w:tc>
          <w:tcPr>
            <w:tcW w:w="800" w:type="dxa"/>
            <w:tcBorders>
              <w:top w:val="nil"/>
              <w:left w:val="nil"/>
              <w:bottom w:val="nil"/>
              <w:right w:val="nil"/>
            </w:tcBorders>
          </w:tcPr>
          <w:p w14:paraId="7C26BD6C"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53DC062"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5D0A5C05"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717925B9" w14:textId="77777777" w:rsidR="00872F3A" w:rsidRPr="00DD1808" w:rsidRDefault="00872F3A" w:rsidP="0054311F">
            <w:pPr>
              <w:widowControl w:val="0"/>
              <w:autoSpaceDE w:val="0"/>
              <w:autoSpaceDN w:val="0"/>
              <w:adjustRightInd w:val="0"/>
              <w:jc w:val="right"/>
              <w:rPr>
                <w:sz w:val="21"/>
                <w:lang w:val="en-US"/>
              </w:rPr>
            </w:pPr>
          </w:p>
        </w:tc>
        <w:tc>
          <w:tcPr>
            <w:tcW w:w="1400" w:type="dxa"/>
            <w:tcBorders>
              <w:top w:val="nil"/>
              <w:left w:val="nil"/>
              <w:bottom w:val="nil"/>
              <w:right w:val="nil"/>
            </w:tcBorders>
          </w:tcPr>
          <w:p w14:paraId="4FA9185A" w14:textId="77777777" w:rsidR="00872F3A" w:rsidRPr="00DD1808" w:rsidRDefault="00872F3A" w:rsidP="0054311F">
            <w:pPr>
              <w:widowControl w:val="0"/>
              <w:autoSpaceDE w:val="0"/>
              <w:autoSpaceDN w:val="0"/>
              <w:adjustRightInd w:val="0"/>
              <w:jc w:val="right"/>
              <w:rPr>
                <w:sz w:val="21"/>
                <w:lang w:val="en-US"/>
              </w:rPr>
            </w:pPr>
          </w:p>
        </w:tc>
      </w:tr>
      <w:tr w:rsidR="00872F3A" w:rsidRPr="00AD5FC8" w14:paraId="5F630D07" w14:textId="77777777" w:rsidTr="00DD1808">
        <w:tc>
          <w:tcPr>
            <w:tcW w:w="2508" w:type="dxa"/>
            <w:tcBorders>
              <w:top w:val="nil"/>
              <w:left w:val="nil"/>
              <w:bottom w:val="nil"/>
              <w:right w:val="nil"/>
            </w:tcBorders>
          </w:tcPr>
          <w:p w14:paraId="27096E69" w14:textId="77777777" w:rsidR="00872F3A" w:rsidRPr="00DD1808" w:rsidRDefault="00872F3A" w:rsidP="0054311F">
            <w:pPr>
              <w:widowControl w:val="0"/>
              <w:autoSpaceDE w:val="0"/>
              <w:autoSpaceDN w:val="0"/>
              <w:adjustRightInd w:val="0"/>
              <w:rPr>
                <w:sz w:val="21"/>
                <w:lang w:val="en-US"/>
              </w:rPr>
            </w:pPr>
            <w:r w:rsidRPr="00DD1808">
              <w:rPr>
                <w:sz w:val="21"/>
                <w:lang w:val="en-US"/>
              </w:rPr>
              <w:t>Resource Disadvantage LA</w:t>
            </w:r>
          </w:p>
        </w:tc>
        <w:tc>
          <w:tcPr>
            <w:tcW w:w="800" w:type="dxa"/>
            <w:tcBorders>
              <w:top w:val="nil"/>
              <w:left w:val="nil"/>
              <w:bottom w:val="nil"/>
              <w:right w:val="nil"/>
            </w:tcBorders>
          </w:tcPr>
          <w:p w14:paraId="2FDD6A9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5C4E0DE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.525</w:t>
            </w:r>
          </w:p>
        </w:tc>
        <w:tc>
          <w:tcPr>
            <w:tcW w:w="1400" w:type="dxa"/>
            <w:tcBorders>
              <w:top w:val="nil"/>
              <w:left w:val="nil"/>
              <w:bottom w:val="nil"/>
              <w:right w:val="nil"/>
            </w:tcBorders>
          </w:tcPr>
          <w:p w14:paraId="3978068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.944</w:t>
            </w:r>
          </w:p>
        </w:tc>
        <w:tc>
          <w:tcPr>
            <w:tcW w:w="1400" w:type="dxa"/>
            <w:tcBorders>
              <w:top w:val="nil"/>
              <w:left w:val="nil"/>
              <w:bottom w:val="nil"/>
              <w:right w:val="nil"/>
            </w:tcBorders>
          </w:tcPr>
          <w:p w14:paraId="4C9E1D1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-1.672</w:t>
            </w:r>
          </w:p>
        </w:tc>
        <w:tc>
          <w:tcPr>
            <w:tcW w:w="1400" w:type="dxa"/>
            <w:tcBorders>
              <w:top w:val="nil"/>
              <w:left w:val="nil"/>
              <w:bottom w:val="nil"/>
              <w:right w:val="nil"/>
            </w:tcBorders>
          </w:tcPr>
          <w:p w14:paraId="68CEC4D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2.753</w:t>
            </w:r>
          </w:p>
        </w:tc>
      </w:tr>
      <w:tr w:rsidR="00872F3A" w:rsidRPr="00AD5FC8" w14:paraId="568907AE" w14:textId="77777777" w:rsidTr="00DD1808">
        <w:tc>
          <w:tcPr>
            <w:tcW w:w="2508" w:type="dxa"/>
            <w:tcBorders>
              <w:top w:val="nil"/>
              <w:left w:val="nil"/>
              <w:bottom w:val="nil"/>
              <w:right w:val="nil"/>
            </w:tcBorders>
          </w:tcPr>
          <w:p w14:paraId="75F7AEF7" w14:textId="1CF718F3" w:rsidR="00872F3A" w:rsidRPr="00DD1808" w:rsidRDefault="00872F3A" w:rsidP="0054311F">
            <w:pPr>
              <w:widowControl w:val="0"/>
              <w:autoSpaceDE w:val="0"/>
              <w:autoSpaceDN w:val="0"/>
              <w:adjustRightInd w:val="0"/>
              <w:rPr>
                <w:sz w:val="21"/>
                <w:lang w:val="en-US"/>
              </w:rPr>
            </w:pPr>
            <w:r w:rsidRPr="00DD1808">
              <w:rPr>
                <w:sz w:val="21"/>
                <w:lang w:val="en-US"/>
              </w:rPr>
              <w:t>% 65+ LA</w:t>
            </w:r>
            <w:r w:rsidRPr="00AD5FC8">
              <w:rPr>
                <w:sz w:val="21"/>
                <w:szCs w:val="21"/>
                <w:lang w:val="en-US"/>
              </w:rPr>
              <w:t xml:space="preserve"> </w:t>
            </w:r>
          </w:p>
        </w:tc>
        <w:tc>
          <w:tcPr>
            <w:tcW w:w="800" w:type="dxa"/>
            <w:tcBorders>
              <w:top w:val="nil"/>
              <w:left w:val="nil"/>
              <w:bottom w:val="nil"/>
              <w:right w:val="nil"/>
            </w:tcBorders>
          </w:tcPr>
          <w:p w14:paraId="3A00296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3340143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.131</w:t>
            </w:r>
          </w:p>
        </w:tc>
        <w:tc>
          <w:tcPr>
            <w:tcW w:w="1400" w:type="dxa"/>
            <w:tcBorders>
              <w:top w:val="nil"/>
              <w:left w:val="nil"/>
              <w:bottom w:val="nil"/>
              <w:right w:val="nil"/>
            </w:tcBorders>
          </w:tcPr>
          <w:p w14:paraId="3C54D26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.04</w:t>
            </w:r>
          </w:p>
        </w:tc>
        <w:tc>
          <w:tcPr>
            <w:tcW w:w="1400" w:type="dxa"/>
            <w:tcBorders>
              <w:top w:val="nil"/>
              <w:left w:val="nil"/>
              <w:bottom w:val="nil"/>
              <w:right w:val="nil"/>
            </w:tcBorders>
          </w:tcPr>
          <w:p w14:paraId="1D19AC3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.062</w:t>
            </w:r>
          </w:p>
        </w:tc>
        <w:tc>
          <w:tcPr>
            <w:tcW w:w="1400" w:type="dxa"/>
            <w:tcBorders>
              <w:top w:val="nil"/>
              <w:left w:val="nil"/>
              <w:bottom w:val="nil"/>
              <w:right w:val="nil"/>
            </w:tcBorders>
          </w:tcPr>
          <w:p w14:paraId="7CF177A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.297</w:t>
            </w:r>
          </w:p>
        </w:tc>
      </w:tr>
      <w:tr w:rsidR="00872F3A" w:rsidRPr="00AD5FC8" w14:paraId="32AD6AD9" w14:textId="77777777" w:rsidTr="00DD1808">
        <w:tc>
          <w:tcPr>
            <w:tcW w:w="2508" w:type="dxa"/>
            <w:tcBorders>
              <w:top w:val="nil"/>
              <w:left w:val="nil"/>
              <w:bottom w:val="nil"/>
              <w:right w:val="nil"/>
            </w:tcBorders>
          </w:tcPr>
          <w:p w14:paraId="61F88456" w14:textId="4E84E39D" w:rsidR="00872F3A" w:rsidRPr="00DD1808" w:rsidRDefault="00872F3A" w:rsidP="0054311F">
            <w:pPr>
              <w:widowControl w:val="0"/>
              <w:autoSpaceDE w:val="0"/>
              <w:autoSpaceDN w:val="0"/>
              <w:adjustRightInd w:val="0"/>
              <w:rPr>
                <w:sz w:val="21"/>
                <w:lang w:val="en-US"/>
              </w:rPr>
            </w:pPr>
            <w:r w:rsidRPr="00AD5FC8">
              <w:rPr>
                <w:sz w:val="21"/>
                <w:szCs w:val="21"/>
                <w:lang w:val="en-US"/>
              </w:rPr>
              <w:t>%</w:t>
            </w:r>
            <w:r w:rsidRPr="00DD1808">
              <w:rPr>
                <w:sz w:val="21"/>
                <w:lang w:val="en-US"/>
              </w:rPr>
              <w:t xml:space="preserve"> Same Address LA </w:t>
            </w:r>
          </w:p>
        </w:tc>
        <w:tc>
          <w:tcPr>
            <w:tcW w:w="800" w:type="dxa"/>
            <w:tcBorders>
              <w:top w:val="nil"/>
              <w:left w:val="nil"/>
              <w:bottom w:val="nil"/>
              <w:right w:val="nil"/>
            </w:tcBorders>
          </w:tcPr>
          <w:p w14:paraId="15F9C730"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2A5B3E27"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.861</w:t>
            </w:r>
          </w:p>
        </w:tc>
        <w:tc>
          <w:tcPr>
            <w:tcW w:w="1400" w:type="dxa"/>
            <w:tcBorders>
              <w:top w:val="nil"/>
              <w:left w:val="nil"/>
              <w:bottom w:val="nil"/>
              <w:right w:val="nil"/>
            </w:tcBorders>
          </w:tcPr>
          <w:p w14:paraId="096C1D1D"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.04</w:t>
            </w:r>
          </w:p>
        </w:tc>
        <w:tc>
          <w:tcPr>
            <w:tcW w:w="1400" w:type="dxa"/>
            <w:tcBorders>
              <w:top w:val="nil"/>
              <w:left w:val="nil"/>
              <w:bottom w:val="nil"/>
              <w:right w:val="nil"/>
            </w:tcBorders>
          </w:tcPr>
          <w:p w14:paraId="13A584D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.734</w:t>
            </w:r>
          </w:p>
        </w:tc>
        <w:tc>
          <w:tcPr>
            <w:tcW w:w="1400" w:type="dxa"/>
            <w:tcBorders>
              <w:top w:val="nil"/>
              <w:left w:val="nil"/>
              <w:bottom w:val="nil"/>
              <w:right w:val="nil"/>
            </w:tcBorders>
          </w:tcPr>
          <w:p w14:paraId="4FE581B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.935</w:t>
            </w:r>
          </w:p>
        </w:tc>
      </w:tr>
      <w:tr w:rsidR="00872F3A" w:rsidRPr="00AD5FC8" w14:paraId="295E5874" w14:textId="77777777" w:rsidTr="00DD1808">
        <w:tc>
          <w:tcPr>
            <w:tcW w:w="2508" w:type="dxa"/>
            <w:tcBorders>
              <w:top w:val="nil"/>
              <w:left w:val="nil"/>
              <w:bottom w:val="nil"/>
              <w:right w:val="nil"/>
            </w:tcBorders>
          </w:tcPr>
          <w:p w14:paraId="41E8D0DD" w14:textId="77777777" w:rsidR="00872F3A" w:rsidRPr="00DD1808" w:rsidRDefault="00872F3A" w:rsidP="0054311F">
            <w:pPr>
              <w:widowControl w:val="0"/>
              <w:autoSpaceDE w:val="0"/>
              <w:autoSpaceDN w:val="0"/>
              <w:adjustRightInd w:val="0"/>
              <w:rPr>
                <w:sz w:val="21"/>
                <w:lang w:val="en-US"/>
              </w:rPr>
            </w:pPr>
            <w:r w:rsidRPr="00DD1808">
              <w:rPr>
                <w:sz w:val="21"/>
                <w:lang w:val="en-US"/>
              </w:rPr>
              <w:t>% non-white LA</w:t>
            </w:r>
            <w:r w:rsidRPr="00AD5FC8">
              <w:rPr>
                <w:sz w:val="21"/>
                <w:szCs w:val="21"/>
                <w:lang w:val="en-US"/>
              </w:rPr>
              <w:t xml:space="preserve"> </w:t>
            </w:r>
          </w:p>
        </w:tc>
        <w:tc>
          <w:tcPr>
            <w:tcW w:w="800" w:type="dxa"/>
            <w:tcBorders>
              <w:top w:val="nil"/>
              <w:left w:val="nil"/>
              <w:bottom w:val="nil"/>
              <w:right w:val="nil"/>
            </w:tcBorders>
          </w:tcPr>
          <w:p w14:paraId="1BA1737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1BD6A8F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.306</w:t>
            </w:r>
          </w:p>
        </w:tc>
        <w:tc>
          <w:tcPr>
            <w:tcW w:w="1400" w:type="dxa"/>
            <w:tcBorders>
              <w:top w:val="nil"/>
              <w:left w:val="nil"/>
              <w:bottom w:val="nil"/>
              <w:right w:val="nil"/>
            </w:tcBorders>
          </w:tcPr>
          <w:p w14:paraId="151DE42E"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.197</w:t>
            </w:r>
          </w:p>
        </w:tc>
        <w:tc>
          <w:tcPr>
            <w:tcW w:w="1400" w:type="dxa"/>
            <w:tcBorders>
              <w:top w:val="nil"/>
              <w:left w:val="nil"/>
              <w:bottom w:val="nil"/>
              <w:right w:val="nil"/>
            </w:tcBorders>
          </w:tcPr>
          <w:p w14:paraId="36C76C4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.007</w:t>
            </w:r>
          </w:p>
        </w:tc>
        <w:tc>
          <w:tcPr>
            <w:tcW w:w="1400" w:type="dxa"/>
            <w:tcBorders>
              <w:top w:val="nil"/>
              <w:left w:val="nil"/>
              <w:bottom w:val="nil"/>
              <w:right w:val="nil"/>
            </w:tcBorders>
          </w:tcPr>
          <w:p w14:paraId="1B911EF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.709</w:t>
            </w:r>
          </w:p>
        </w:tc>
      </w:tr>
      <w:tr w:rsidR="00872F3A" w:rsidRPr="00AD5FC8" w14:paraId="73A95488" w14:textId="77777777" w:rsidTr="00DD1808">
        <w:tc>
          <w:tcPr>
            <w:tcW w:w="2508" w:type="dxa"/>
            <w:tcBorders>
              <w:top w:val="nil"/>
              <w:left w:val="nil"/>
              <w:bottom w:val="nil"/>
              <w:right w:val="nil"/>
            </w:tcBorders>
          </w:tcPr>
          <w:p w14:paraId="237428BE" w14:textId="7ED1642E" w:rsidR="00872F3A" w:rsidRPr="00DD1808" w:rsidRDefault="00872F3A" w:rsidP="0054311F">
            <w:pPr>
              <w:widowControl w:val="0"/>
              <w:autoSpaceDE w:val="0"/>
              <w:autoSpaceDN w:val="0"/>
              <w:adjustRightInd w:val="0"/>
              <w:rPr>
                <w:sz w:val="21"/>
                <w:lang w:val="en-US"/>
              </w:rPr>
            </w:pPr>
            <w:r w:rsidRPr="00DD1808">
              <w:rPr>
                <w:sz w:val="21"/>
                <w:lang w:val="en-US"/>
              </w:rPr>
              <w:t>White v non-</w:t>
            </w:r>
            <w:r w:rsidRPr="00AD5FC8">
              <w:rPr>
                <w:sz w:val="21"/>
                <w:szCs w:val="21"/>
                <w:lang w:val="en-US"/>
              </w:rPr>
              <w:t>white</w:t>
            </w:r>
            <w:r w:rsidRPr="00DD1808">
              <w:rPr>
                <w:sz w:val="21"/>
                <w:lang w:val="en-US"/>
              </w:rPr>
              <w:t xml:space="preserve"> Segregation </w:t>
            </w:r>
            <w:r w:rsidRPr="00AD5FC8">
              <w:rPr>
                <w:sz w:val="21"/>
                <w:szCs w:val="21"/>
                <w:lang w:val="en-US"/>
              </w:rPr>
              <w:t xml:space="preserve">OALA </w:t>
            </w:r>
          </w:p>
        </w:tc>
        <w:tc>
          <w:tcPr>
            <w:tcW w:w="800" w:type="dxa"/>
            <w:tcBorders>
              <w:top w:val="nil"/>
              <w:left w:val="nil"/>
              <w:bottom w:val="nil"/>
              <w:right w:val="nil"/>
            </w:tcBorders>
          </w:tcPr>
          <w:p w14:paraId="3A4BC94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0874A05A"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.385</w:t>
            </w:r>
          </w:p>
        </w:tc>
        <w:tc>
          <w:tcPr>
            <w:tcW w:w="1400" w:type="dxa"/>
            <w:tcBorders>
              <w:top w:val="nil"/>
              <w:left w:val="nil"/>
              <w:bottom w:val="nil"/>
              <w:right w:val="nil"/>
            </w:tcBorders>
          </w:tcPr>
          <w:p w14:paraId="7D385916"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.121</w:t>
            </w:r>
          </w:p>
        </w:tc>
        <w:tc>
          <w:tcPr>
            <w:tcW w:w="1400" w:type="dxa"/>
            <w:tcBorders>
              <w:top w:val="nil"/>
              <w:left w:val="nil"/>
              <w:bottom w:val="nil"/>
              <w:right w:val="nil"/>
            </w:tcBorders>
          </w:tcPr>
          <w:p w14:paraId="75BE8A43"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.177</w:t>
            </w:r>
          </w:p>
        </w:tc>
        <w:tc>
          <w:tcPr>
            <w:tcW w:w="1400" w:type="dxa"/>
            <w:tcBorders>
              <w:top w:val="nil"/>
              <w:left w:val="nil"/>
              <w:bottom w:val="nil"/>
              <w:right w:val="nil"/>
            </w:tcBorders>
          </w:tcPr>
          <w:p w14:paraId="29CB347C"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.705</w:t>
            </w:r>
          </w:p>
        </w:tc>
      </w:tr>
      <w:tr w:rsidR="00872F3A" w:rsidRPr="00AD5FC8" w14:paraId="5740E369" w14:textId="77777777" w:rsidTr="00DD1808">
        <w:tc>
          <w:tcPr>
            <w:tcW w:w="2508" w:type="dxa"/>
            <w:tcBorders>
              <w:top w:val="nil"/>
              <w:left w:val="nil"/>
              <w:bottom w:val="nil"/>
              <w:right w:val="nil"/>
            </w:tcBorders>
          </w:tcPr>
          <w:p w14:paraId="421CDD4B" w14:textId="27A31B9B" w:rsidR="00872F3A" w:rsidRPr="00DD1808" w:rsidRDefault="00872F3A" w:rsidP="0054311F">
            <w:pPr>
              <w:widowControl w:val="0"/>
              <w:autoSpaceDE w:val="0"/>
              <w:autoSpaceDN w:val="0"/>
              <w:adjustRightInd w:val="0"/>
              <w:rPr>
                <w:sz w:val="21"/>
                <w:lang w:val="en-US"/>
              </w:rPr>
            </w:pPr>
            <w:r w:rsidRPr="00AD5FC8">
              <w:rPr>
                <w:sz w:val="21"/>
                <w:szCs w:val="21"/>
                <w:lang w:val="en-US"/>
              </w:rPr>
              <w:t xml:space="preserve">% </w:t>
            </w:r>
            <w:r w:rsidRPr="00DD1808">
              <w:rPr>
                <w:sz w:val="21"/>
                <w:lang w:val="en-US"/>
              </w:rPr>
              <w:t>Change non-white LA</w:t>
            </w:r>
          </w:p>
        </w:tc>
        <w:tc>
          <w:tcPr>
            <w:tcW w:w="800" w:type="dxa"/>
            <w:tcBorders>
              <w:top w:val="nil"/>
              <w:left w:val="nil"/>
              <w:bottom w:val="nil"/>
              <w:right w:val="nil"/>
            </w:tcBorders>
          </w:tcPr>
          <w:p w14:paraId="686251B2"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37626</w:t>
            </w:r>
          </w:p>
        </w:tc>
        <w:tc>
          <w:tcPr>
            <w:tcW w:w="1400" w:type="dxa"/>
            <w:tcBorders>
              <w:top w:val="nil"/>
              <w:left w:val="nil"/>
              <w:bottom w:val="nil"/>
              <w:right w:val="nil"/>
            </w:tcBorders>
          </w:tcPr>
          <w:p w14:paraId="1EE5167F"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.087</w:t>
            </w:r>
          </w:p>
        </w:tc>
        <w:tc>
          <w:tcPr>
            <w:tcW w:w="1400" w:type="dxa"/>
            <w:tcBorders>
              <w:top w:val="nil"/>
              <w:left w:val="nil"/>
              <w:bottom w:val="nil"/>
              <w:right w:val="nil"/>
            </w:tcBorders>
          </w:tcPr>
          <w:p w14:paraId="559CD124"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.051</w:t>
            </w:r>
          </w:p>
        </w:tc>
        <w:tc>
          <w:tcPr>
            <w:tcW w:w="1400" w:type="dxa"/>
            <w:tcBorders>
              <w:top w:val="nil"/>
              <w:left w:val="nil"/>
              <w:bottom w:val="nil"/>
              <w:right w:val="nil"/>
            </w:tcBorders>
          </w:tcPr>
          <w:p w14:paraId="7C102518"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.002</w:t>
            </w:r>
          </w:p>
        </w:tc>
        <w:tc>
          <w:tcPr>
            <w:tcW w:w="1400" w:type="dxa"/>
            <w:tcBorders>
              <w:top w:val="nil"/>
              <w:left w:val="nil"/>
              <w:bottom w:val="nil"/>
              <w:right w:val="nil"/>
            </w:tcBorders>
          </w:tcPr>
          <w:p w14:paraId="126C13D1" w14:textId="77777777" w:rsidR="00872F3A" w:rsidRPr="00DD1808" w:rsidRDefault="00872F3A" w:rsidP="0054311F">
            <w:pPr>
              <w:widowControl w:val="0"/>
              <w:autoSpaceDE w:val="0"/>
              <w:autoSpaceDN w:val="0"/>
              <w:adjustRightInd w:val="0"/>
              <w:jc w:val="right"/>
              <w:rPr>
                <w:sz w:val="21"/>
                <w:lang w:val="en-US"/>
              </w:rPr>
            </w:pPr>
            <w:r w:rsidRPr="00DD1808">
              <w:rPr>
                <w:sz w:val="21"/>
                <w:lang w:val="en-US"/>
              </w:rPr>
              <w:t>.269</w:t>
            </w:r>
          </w:p>
        </w:tc>
      </w:tr>
      <w:tr w:rsidR="00872F3A" w14:paraId="792D91DD" w14:textId="77777777" w:rsidTr="00DD1808">
        <w:tc>
          <w:tcPr>
            <w:tcW w:w="8908" w:type="dxa"/>
            <w:gridSpan w:val="6"/>
            <w:tcBorders>
              <w:top w:val="single" w:sz="6" w:space="0" w:color="auto"/>
              <w:left w:val="nil"/>
              <w:bottom w:val="nil"/>
              <w:right w:val="nil"/>
            </w:tcBorders>
          </w:tcPr>
          <w:p w14:paraId="6F610C9B" w14:textId="77777777" w:rsidR="00872F3A" w:rsidRDefault="00872F3A" w:rsidP="0054311F">
            <w:pPr>
              <w:widowControl w:val="0"/>
              <w:autoSpaceDE w:val="0"/>
              <w:autoSpaceDN w:val="0"/>
              <w:adjustRightInd w:val="0"/>
              <w:rPr>
                <w:rFonts w:ascii="Garamond" w:hAnsi="Garamond"/>
                <w:sz w:val="20"/>
                <w:szCs w:val="20"/>
                <w:lang w:val="en-US"/>
              </w:rPr>
            </w:pPr>
          </w:p>
        </w:tc>
      </w:tr>
    </w:tbl>
    <w:p w14:paraId="6441B95A" w14:textId="77777777" w:rsidR="00872F3A" w:rsidRDefault="00872F3A" w:rsidP="00872F3A"/>
    <w:p w14:paraId="7EC8D5F7" w14:textId="77777777" w:rsidR="00D440D0" w:rsidRDefault="00D440D0" w:rsidP="00D440D0">
      <w:pPr>
        <w:autoSpaceDE w:val="0"/>
        <w:autoSpaceDN w:val="0"/>
        <w:adjustRightInd w:val="0"/>
        <w:rPr>
          <w:rFonts w:eastAsiaTheme="minorHAnsi"/>
          <w:b/>
          <w:bCs/>
          <w:color w:val="000000"/>
          <w:lang w:val="en-US"/>
        </w:rPr>
      </w:pPr>
    </w:p>
    <w:p w14:paraId="79C56707" w14:textId="77777777" w:rsidR="00D440D0" w:rsidRDefault="00D440D0" w:rsidP="00D440D0">
      <w:pPr>
        <w:autoSpaceDE w:val="0"/>
        <w:autoSpaceDN w:val="0"/>
        <w:adjustRightInd w:val="0"/>
        <w:rPr>
          <w:rFonts w:eastAsiaTheme="minorHAnsi"/>
          <w:b/>
          <w:bCs/>
          <w:color w:val="000000"/>
          <w:lang w:val="en-US"/>
        </w:rPr>
      </w:pPr>
    </w:p>
    <w:p w14:paraId="250E72F4" w14:textId="77777777" w:rsidR="00D440D0" w:rsidRDefault="00D440D0" w:rsidP="00D440D0">
      <w:pPr>
        <w:autoSpaceDE w:val="0"/>
        <w:autoSpaceDN w:val="0"/>
        <w:adjustRightInd w:val="0"/>
        <w:rPr>
          <w:rFonts w:eastAsiaTheme="minorHAnsi"/>
          <w:b/>
          <w:bCs/>
          <w:color w:val="000000"/>
          <w:lang w:val="en-US"/>
        </w:rPr>
      </w:pPr>
    </w:p>
    <w:p w14:paraId="365CB469" w14:textId="77777777" w:rsidR="00D440D0" w:rsidRDefault="00D440D0" w:rsidP="00D440D0">
      <w:pPr>
        <w:autoSpaceDE w:val="0"/>
        <w:autoSpaceDN w:val="0"/>
        <w:adjustRightInd w:val="0"/>
        <w:rPr>
          <w:rFonts w:eastAsiaTheme="minorHAnsi"/>
          <w:b/>
          <w:bCs/>
          <w:color w:val="000000"/>
          <w:lang w:val="en-US"/>
        </w:rPr>
      </w:pPr>
    </w:p>
    <w:p w14:paraId="1D81FBB6" w14:textId="77777777" w:rsidR="00D440D0" w:rsidRDefault="00D440D0" w:rsidP="00D440D0">
      <w:pPr>
        <w:autoSpaceDE w:val="0"/>
        <w:autoSpaceDN w:val="0"/>
        <w:adjustRightInd w:val="0"/>
        <w:rPr>
          <w:rFonts w:eastAsiaTheme="minorHAnsi"/>
          <w:b/>
          <w:bCs/>
          <w:color w:val="000000"/>
          <w:lang w:val="en-US"/>
        </w:rPr>
      </w:pPr>
    </w:p>
    <w:p w14:paraId="1EA2273F" w14:textId="77777777" w:rsidR="00D440D0" w:rsidRDefault="00D440D0" w:rsidP="00D440D0">
      <w:pPr>
        <w:autoSpaceDE w:val="0"/>
        <w:autoSpaceDN w:val="0"/>
        <w:adjustRightInd w:val="0"/>
        <w:rPr>
          <w:rFonts w:eastAsiaTheme="minorHAnsi"/>
          <w:b/>
          <w:bCs/>
          <w:color w:val="000000"/>
          <w:lang w:val="en-US"/>
        </w:rPr>
      </w:pPr>
    </w:p>
    <w:p w14:paraId="4DC86338" w14:textId="77777777" w:rsidR="00D440D0" w:rsidRDefault="00D440D0" w:rsidP="00D440D0">
      <w:pPr>
        <w:autoSpaceDE w:val="0"/>
        <w:autoSpaceDN w:val="0"/>
        <w:adjustRightInd w:val="0"/>
        <w:rPr>
          <w:rFonts w:eastAsiaTheme="minorHAnsi"/>
          <w:b/>
          <w:bCs/>
          <w:color w:val="000000"/>
          <w:lang w:val="en-US"/>
        </w:rPr>
      </w:pPr>
    </w:p>
    <w:p w14:paraId="1B933230" w14:textId="77777777" w:rsidR="00D440D0" w:rsidRDefault="00D440D0" w:rsidP="00D440D0">
      <w:pPr>
        <w:autoSpaceDE w:val="0"/>
        <w:autoSpaceDN w:val="0"/>
        <w:adjustRightInd w:val="0"/>
        <w:rPr>
          <w:rFonts w:eastAsiaTheme="minorHAnsi"/>
          <w:b/>
          <w:bCs/>
          <w:color w:val="000000"/>
          <w:lang w:val="en-US"/>
        </w:rPr>
        <w:sectPr w:rsidR="00D440D0" w:rsidSect="0054311F">
          <w:pgSz w:w="11906" w:h="16838"/>
          <w:pgMar w:top="1440" w:right="1440" w:bottom="1440" w:left="1440" w:header="709" w:footer="709" w:gutter="0"/>
          <w:cols w:space="708"/>
          <w:docGrid w:linePitch="360"/>
        </w:sectPr>
      </w:pPr>
    </w:p>
    <w:p w14:paraId="78F922EA" w14:textId="46FD4849" w:rsidR="00D440D0" w:rsidRDefault="00D440D0" w:rsidP="00D440D0">
      <w:pPr>
        <w:autoSpaceDE w:val="0"/>
        <w:autoSpaceDN w:val="0"/>
        <w:adjustRightInd w:val="0"/>
        <w:rPr>
          <w:rFonts w:eastAsiaTheme="minorHAnsi"/>
          <w:b/>
          <w:bCs/>
        </w:rPr>
      </w:pPr>
      <w:r w:rsidRPr="009747FB">
        <w:rPr>
          <w:rFonts w:eastAsiaTheme="minorHAnsi"/>
          <w:b/>
          <w:bCs/>
          <w:color w:val="000000"/>
          <w:lang w:val="en-US"/>
        </w:rPr>
        <w:t xml:space="preserve">Table </w:t>
      </w:r>
      <w:r>
        <w:rPr>
          <w:rFonts w:eastAsiaTheme="minorHAnsi"/>
          <w:b/>
          <w:bCs/>
          <w:color w:val="000000"/>
          <w:lang w:val="en-US"/>
        </w:rPr>
        <w:t>2</w:t>
      </w:r>
      <w:r w:rsidRPr="009747FB">
        <w:rPr>
          <w:rFonts w:eastAsiaTheme="minorHAnsi"/>
          <w:b/>
          <w:bCs/>
          <w:color w:val="000000"/>
          <w:lang w:val="en-US"/>
        </w:rPr>
        <w:t xml:space="preserve"> </w:t>
      </w:r>
      <w:r w:rsidRPr="009747FB">
        <w:rPr>
          <w:rFonts w:eastAsiaTheme="minorHAnsi"/>
          <w:b/>
          <w:bCs/>
        </w:rPr>
        <w:t>- Community-level predictors of actual harassment experiences among non-Whites</w:t>
      </w:r>
    </w:p>
    <w:p w14:paraId="7DCAE864" w14:textId="6C42364B" w:rsidR="00BB3438" w:rsidRPr="00DD1808" w:rsidRDefault="00BB3438" w:rsidP="00D440D0">
      <w:pPr>
        <w:autoSpaceDE w:val="0"/>
        <w:autoSpaceDN w:val="0"/>
        <w:adjustRightInd w:val="0"/>
        <w:rPr>
          <w:rFonts w:eastAsiaTheme="minorHAnsi"/>
          <w:b/>
        </w:rPr>
      </w:pPr>
    </w:p>
    <w:p w14:paraId="4329BFBA" w14:textId="33AD0C60" w:rsidR="00BB3438" w:rsidRDefault="00BB3438" w:rsidP="00D440D0">
      <w:pPr>
        <w:autoSpaceDE w:val="0"/>
        <w:autoSpaceDN w:val="0"/>
        <w:adjustRightInd w:val="0"/>
        <w:rPr>
          <w:rFonts w:eastAsiaTheme="minorHAnsi"/>
          <w:b/>
          <w:bCs/>
        </w:rPr>
      </w:pPr>
    </w:p>
    <w:tbl>
      <w:tblPr>
        <w:tblStyle w:val="PlainTable2"/>
        <w:tblW w:w="0" w:type="auto"/>
        <w:jc w:val="center"/>
        <w:tblLook w:val="04A0" w:firstRow="1" w:lastRow="0" w:firstColumn="1" w:lastColumn="0" w:noHBand="0" w:noVBand="1"/>
      </w:tblPr>
      <w:tblGrid>
        <w:gridCol w:w="3643"/>
        <w:gridCol w:w="1043"/>
        <w:gridCol w:w="1043"/>
        <w:gridCol w:w="1043"/>
      </w:tblGrid>
      <w:tr w:rsidR="00BB3438" w:rsidRPr="00BB3438" w14:paraId="6E358FE3" w14:textId="77777777" w:rsidTr="00DD180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tcPr>
          <w:p w14:paraId="72529914" w14:textId="77777777" w:rsidR="00BB3438" w:rsidRPr="00BB3438" w:rsidRDefault="00BB3438" w:rsidP="00BB3438">
            <w:pPr>
              <w:rPr>
                <w:sz w:val="16"/>
                <w:szCs w:val="16"/>
              </w:rPr>
            </w:pPr>
          </w:p>
        </w:tc>
        <w:tc>
          <w:tcPr>
            <w:tcW w:w="0" w:type="auto"/>
            <w:tcBorders>
              <w:top w:val="single" w:sz="4" w:space="0" w:color="auto"/>
              <w:bottom w:val="nil"/>
            </w:tcBorders>
            <w:noWrap/>
          </w:tcPr>
          <w:p w14:paraId="65C795F7" w14:textId="1ED2428C" w:rsidR="00BB3438" w:rsidRPr="00BB3438" w:rsidRDefault="00BB3438" w:rsidP="00BB3438">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Model 1</w:t>
            </w:r>
          </w:p>
        </w:tc>
        <w:tc>
          <w:tcPr>
            <w:tcW w:w="0" w:type="auto"/>
            <w:tcBorders>
              <w:top w:val="single" w:sz="4" w:space="0" w:color="auto"/>
              <w:bottom w:val="nil"/>
            </w:tcBorders>
            <w:noWrap/>
          </w:tcPr>
          <w:p w14:paraId="34D10EC1" w14:textId="1DE857C0" w:rsidR="00BB3438" w:rsidRPr="00BB3438" w:rsidRDefault="00BB3438" w:rsidP="00BB3438">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Model 2</w:t>
            </w:r>
          </w:p>
        </w:tc>
        <w:tc>
          <w:tcPr>
            <w:tcW w:w="0" w:type="auto"/>
            <w:tcBorders>
              <w:top w:val="single" w:sz="4" w:space="0" w:color="auto"/>
              <w:bottom w:val="nil"/>
            </w:tcBorders>
            <w:noWrap/>
          </w:tcPr>
          <w:p w14:paraId="532FDCC7" w14:textId="4369BAEE" w:rsidR="00BB3438" w:rsidRPr="00BB3438" w:rsidRDefault="00BB3438" w:rsidP="00BB3438">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Pr>
                <w:color w:val="000000"/>
                <w:sz w:val="16"/>
                <w:szCs w:val="16"/>
              </w:rPr>
              <w:t>Model 3</w:t>
            </w:r>
          </w:p>
        </w:tc>
      </w:tr>
      <w:tr w:rsidR="00BB3438" w:rsidRPr="00BB3438" w14:paraId="4C10AE16"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A62AE9E" w14:textId="77777777" w:rsidR="00BB3438" w:rsidRPr="00BB3438" w:rsidRDefault="00BB3438" w:rsidP="00BB3438">
            <w:pPr>
              <w:rPr>
                <w:sz w:val="16"/>
                <w:szCs w:val="16"/>
              </w:rPr>
            </w:pPr>
          </w:p>
        </w:tc>
        <w:tc>
          <w:tcPr>
            <w:tcW w:w="0" w:type="auto"/>
            <w:tcBorders>
              <w:top w:val="nil"/>
              <w:bottom w:val="nil"/>
            </w:tcBorders>
            <w:noWrap/>
            <w:hideMark/>
          </w:tcPr>
          <w:p w14:paraId="26D1BA64"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Actual</w:t>
            </w:r>
          </w:p>
        </w:tc>
        <w:tc>
          <w:tcPr>
            <w:tcW w:w="0" w:type="auto"/>
            <w:tcBorders>
              <w:top w:val="nil"/>
              <w:bottom w:val="nil"/>
            </w:tcBorders>
            <w:noWrap/>
            <w:hideMark/>
          </w:tcPr>
          <w:p w14:paraId="56E863BF"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Actual</w:t>
            </w:r>
          </w:p>
        </w:tc>
        <w:tc>
          <w:tcPr>
            <w:tcW w:w="0" w:type="auto"/>
            <w:tcBorders>
              <w:top w:val="nil"/>
              <w:bottom w:val="nil"/>
            </w:tcBorders>
            <w:noWrap/>
            <w:hideMark/>
          </w:tcPr>
          <w:p w14:paraId="2C4772ED"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 xml:space="preserve">Actual </w:t>
            </w:r>
          </w:p>
        </w:tc>
      </w:tr>
      <w:tr w:rsidR="00BB3438" w:rsidRPr="00BB3438" w14:paraId="5F092378"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6F3607A" w14:textId="34CBF2EC" w:rsidR="00BB3438" w:rsidRPr="00BB3438" w:rsidRDefault="00BB3438" w:rsidP="00DD1808">
            <w:pPr>
              <w:jc w:val="center"/>
              <w:rPr>
                <w:color w:val="000000"/>
                <w:sz w:val="16"/>
                <w:szCs w:val="16"/>
              </w:rPr>
            </w:pPr>
          </w:p>
        </w:tc>
        <w:tc>
          <w:tcPr>
            <w:tcW w:w="0" w:type="auto"/>
            <w:tcBorders>
              <w:top w:val="nil"/>
              <w:bottom w:val="nil"/>
            </w:tcBorders>
            <w:noWrap/>
            <w:hideMark/>
          </w:tcPr>
          <w:p w14:paraId="31C90409" w14:textId="5DE2E738" w:rsidR="00BB3438" w:rsidRPr="00BB3438" w:rsidRDefault="00BB3438" w:rsidP="00BB3438">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BB3438">
              <w:rPr>
                <w:b/>
                <w:bCs/>
                <w:color w:val="000000"/>
                <w:sz w:val="16"/>
                <w:szCs w:val="16"/>
              </w:rPr>
              <w:t>Harassment</w:t>
            </w:r>
          </w:p>
        </w:tc>
        <w:tc>
          <w:tcPr>
            <w:tcW w:w="0" w:type="auto"/>
            <w:tcBorders>
              <w:top w:val="nil"/>
              <w:bottom w:val="nil"/>
            </w:tcBorders>
            <w:noWrap/>
            <w:hideMark/>
          </w:tcPr>
          <w:p w14:paraId="07AC8D56" w14:textId="4DF9C7BD" w:rsidR="00BB3438" w:rsidRPr="00BB3438" w:rsidRDefault="00BB3438" w:rsidP="00BB3438">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BB3438">
              <w:rPr>
                <w:b/>
                <w:bCs/>
                <w:color w:val="000000"/>
                <w:sz w:val="16"/>
                <w:szCs w:val="16"/>
              </w:rPr>
              <w:t>Harassment</w:t>
            </w:r>
          </w:p>
        </w:tc>
        <w:tc>
          <w:tcPr>
            <w:tcW w:w="0" w:type="auto"/>
            <w:tcBorders>
              <w:top w:val="nil"/>
              <w:bottom w:val="nil"/>
            </w:tcBorders>
            <w:noWrap/>
            <w:hideMark/>
          </w:tcPr>
          <w:p w14:paraId="01B6DB56" w14:textId="23862D1C" w:rsidR="00BB3438" w:rsidRPr="00BB3438" w:rsidRDefault="00BB3438" w:rsidP="00BB3438">
            <w:pPr>
              <w:jc w:val="center"/>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BB3438">
              <w:rPr>
                <w:b/>
                <w:bCs/>
                <w:color w:val="000000"/>
                <w:sz w:val="16"/>
                <w:szCs w:val="16"/>
              </w:rPr>
              <w:t>Harassment</w:t>
            </w:r>
          </w:p>
        </w:tc>
      </w:tr>
      <w:tr w:rsidR="00BB3438" w:rsidRPr="00BB3438" w14:paraId="40AC2B30"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CA29965" w14:textId="0F331284" w:rsidR="00BB3438" w:rsidRPr="00BB3438" w:rsidRDefault="00BB3438" w:rsidP="00BB3438">
            <w:pPr>
              <w:rPr>
                <w:color w:val="000000"/>
                <w:sz w:val="16"/>
                <w:szCs w:val="16"/>
              </w:rPr>
            </w:pPr>
          </w:p>
        </w:tc>
        <w:tc>
          <w:tcPr>
            <w:tcW w:w="0" w:type="auto"/>
            <w:tcBorders>
              <w:top w:val="nil"/>
              <w:bottom w:val="nil"/>
            </w:tcBorders>
            <w:noWrap/>
            <w:hideMark/>
          </w:tcPr>
          <w:p w14:paraId="04E3B0A1"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 xml:space="preserve">LSOA </w:t>
            </w:r>
          </w:p>
        </w:tc>
        <w:tc>
          <w:tcPr>
            <w:tcW w:w="0" w:type="auto"/>
            <w:tcBorders>
              <w:top w:val="nil"/>
              <w:bottom w:val="nil"/>
            </w:tcBorders>
            <w:noWrap/>
            <w:hideMark/>
          </w:tcPr>
          <w:p w14:paraId="2DFBCA8F"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 xml:space="preserve">MSOA </w:t>
            </w:r>
          </w:p>
        </w:tc>
        <w:tc>
          <w:tcPr>
            <w:tcW w:w="0" w:type="auto"/>
            <w:tcBorders>
              <w:top w:val="nil"/>
              <w:bottom w:val="nil"/>
            </w:tcBorders>
            <w:noWrap/>
            <w:hideMark/>
          </w:tcPr>
          <w:p w14:paraId="2F96A106" w14:textId="77777777" w:rsidR="00BB3438" w:rsidRPr="00BB3438" w:rsidRDefault="00BB3438" w:rsidP="00BB3438">
            <w:pPr>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BB3438">
              <w:rPr>
                <w:b/>
                <w:bCs/>
                <w:color w:val="000000"/>
                <w:sz w:val="16"/>
                <w:szCs w:val="16"/>
              </w:rPr>
              <w:t>LA</w:t>
            </w:r>
          </w:p>
        </w:tc>
      </w:tr>
      <w:tr w:rsidR="00BB3438" w:rsidRPr="00BB3438" w14:paraId="28F3EAE7"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14:paraId="28019945" w14:textId="5B274C44" w:rsidR="00BB3438" w:rsidRPr="00BB3438" w:rsidRDefault="00BB3438" w:rsidP="00DD1808">
            <w:pPr>
              <w:jc w:val="center"/>
              <w:rPr>
                <w:color w:val="000000"/>
                <w:sz w:val="16"/>
                <w:szCs w:val="16"/>
              </w:rPr>
            </w:pPr>
          </w:p>
        </w:tc>
        <w:tc>
          <w:tcPr>
            <w:tcW w:w="0" w:type="auto"/>
            <w:tcBorders>
              <w:top w:val="nil"/>
              <w:bottom w:val="single" w:sz="4" w:space="0" w:color="auto"/>
            </w:tcBorders>
            <w:noWrap/>
            <w:hideMark/>
          </w:tcPr>
          <w:p w14:paraId="6061B4D2" w14:textId="77777777"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sz w:val="16"/>
              </w:rPr>
            </w:pPr>
          </w:p>
        </w:tc>
        <w:tc>
          <w:tcPr>
            <w:tcW w:w="0" w:type="auto"/>
            <w:tcBorders>
              <w:top w:val="nil"/>
              <w:bottom w:val="single" w:sz="4" w:space="0" w:color="auto"/>
            </w:tcBorders>
            <w:noWrap/>
            <w:hideMark/>
          </w:tcPr>
          <w:p w14:paraId="1F62C471" w14:textId="77777777" w:rsidR="00BB3438" w:rsidRPr="00DD1808" w:rsidRDefault="00BB3438" w:rsidP="00BB3438">
            <w:pPr>
              <w:jc w:val="center"/>
              <w:cnfStyle w:val="000000000000" w:firstRow="0" w:lastRow="0" w:firstColumn="0" w:lastColumn="0" w:oddVBand="0" w:evenVBand="0" w:oddHBand="0" w:evenHBand="0" w:firstRowFirstColumn="0" w:firstRowLastColumn="0" w:lastRowFirstColumn="0" w:lastRowLastColumn="0"/>
              <w:rPr>
                <w:sz w:val="16"/>
              </w:rPr>
            </w:pPr>
          </w:p>
        </w:tc>
        <w:tc>
          <w:tcPr>
            <w:tcW w:w="0" w:type="auto"/>
            <w:tcBorders>
              <w:top w:val="nil"/>
              <w:bottom w:val="single" w:sz="4" w:space="0" w:color="auto"/>
            </w:tcBorders>
            <w:noWrap/>
            <w:hideMark/>
          </w:tcPr>
          <w:p w14:paraId="2B16E8F6" w14:textId="77777777" w:rsidR="00BB3438" w:rsidRPr="00BB3438" w:rsidRDefault="00BB3438" w:rsidP="00BB3438">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3D6F516D"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noWrap/>
            <w:hideMark/>
          </w:tcPr>
          <w:p w14:paraId="308768F9" w14:textId="0DA5C2B8" w:rsidR="00BB3438" w:rsidRPr="00BB3438" w:rsidRDefault="00BB3438" w:rsidP="00BB3438">
            <w:pPr>
              <w:rPr>
                <w:color w:val="000000"/>
                <w:sz w:val="16"/>
                <w:szCs w:val="16"/>
              </w:rPr>
            </w:pPr>
            <w:r w:rsidRPr="00BB3438">
              <w:rPr>
                <w:color w:val="000000"/>
                <w:sz w:val="16"/>
                <w:szCs w:val="16"/>
              </w:rPr>
              <w:t>Age</w:t>
            </w:r>
          </w:p>
        </w:tc>
        <w:tc>
          <w:tcPr>
            <w:tcW w:w="0" w:type="auto"/>
            <w:tcBorders>
              <w:top w:val="single" w:sz="4" w:space="0" w:color="auto"/>
              <w:bottom w:val="nil"/>
            </w:tcBorders>
            <w:noWrap/>
            <w:hideMark/>
          </w:tcPr>
          <w:p w14:paraId="55D2F61E" w14:textId="2B2BC38B"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0.055**</w:t>
            </w:r>
          </w:p>
        </w:tc>
        <w:tc>
          <w:tcPr>
            <w:tcW w:w="0" w:type="auto"/>
            <w:tcBorders>
              <w:top w:val="single" w:sz="4" w:space="0" w:color="auto"/>
              <w:bottom w:val="nil"/>
            </w:tcBorders>
            <w:noWrap/>
            <w:hideMark/>
          </w:tcPr>
          <w:p w14:paraId="1938B8B0" w14:textId="48F975E6"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0.054**</w:t>
            </w:r>
          </w:p>
        </w:tc>
        <w:tc>
          <w:tcPr>
            <w:tcW w:w="0" w:type="auto"/>
            <w:tcBorders>
              <w:top w:val="single" w:sz="4" w:space="0" w:color="auto"/>
              <w:bottom w:val="nil"/>
            </w:tcBorders>
            <w:noWrap/>
            <w:hideMark/>
          </w:tcPr>
          <w:p w14:paraId="3011FEF9" w14:textId="45AF85EC"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0.054**</w:t>
            </w:r>
          </w:p>
        </w:tc>
      </w:tr>
      <w:tr w:rsidR="00BB3438" w:rsidRPr="00BB3438" w14:paraId="1D5977CE"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2939A90" w14:textId="77777777" w:rsidR="00BB3438" w:rsidRPr="00DD1808" w:rsidRDefault="00BB3438" w:rsidP="00BB3438">
            <w:pPr>
              <w:rPr>
                <w:color w:val="000000"/>
                <w:sz w:val="16"/>
              </w:rPr>
            </w:pPr>
          </w:p>
        </w:tc>
        <w:tc>
          <w:tcPr>
            <w:tcW w:w="0" w:type="auto"/>
            <w:tcBorders>
              <w:top w:val="nil"/>
              <w:bottom w:val="nil"/>
            </w:tcBorders>
            <w:noWrap/>
            <w:hideMark/>
          </w:tcPr>
          <w:p w14:paraId="239D6998" w14:textId="79B17C82"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(0.019)</w:t>
            </w:r>
          </w:p>
        </w:tc>
        <w:tc>
          <w:tcPr>
            <w:tcW w:w="0" w:type="auto"/>
            <w:tcBorders>
              <w:top w:val="nil"/>
              <w:bottom w:val="nil"/>
            </w:tcBorders>
            <w:noWrap/>
            <w:hideMark/>
          </w:tcPr>
          <w:p w14:paraId="68E8B99E" w14:textId="290275E6"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(0.019)</w:t>
            </w:r>
          </w:p>
        </w:tc>
        <w:tc>
          <w:tcPr>
            <w:tcW w:w="0" w:type="auto"/>
            <w:tcBorders>
              <w:top w:val="nil"/>
              <w:bottom w:val="nil"/>
            </w:tcBorders>
            <w:noWrap/>
            <w:hideMark/>
          </w:tcPr>
          <w:p w14:paraId="4325D497" w14:textId="5E71B6F8"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(0.018)</w:t>
            </w:r>
          </w:p>
        </w:tc>
      </w:tr>
      <w:tr w:rsidR="00BB3438" w:rsidRPr="00BB3438" w14:paraId="0C7CEC68"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C55D03D" w14:textId="4B852DB2" w:rsidR="00BB3438" w:rsidRPr="00BB3438" w:rsidRDefault="00BB3438" w:rsidP="00BB3438">
            <w:pPr>
              <w:rPr>
                <w:color w:val="000000"/>
                <w:sz w:val="16"/>
                <w:szCs w:val="16"/>
              </w:rPr>
            </w:pPr>
            <w:r w:rsidRPr="00BB3438">
              <w:rPr>
                <w:color w:val="000000"/>
                <w:sz w:val="16"/>
                <w:szCs w:val="16"/>
              </w:rPr>
              <w:t>Age (quadratic)</w:t>
            </w:r>
          </w:p>
        </w:tc>
        <w:tc>
          <w:tcPr>
            <w:tcW w:w="0" w:type="auto"/>
            <w:tcBorders>
              <w:top w:val="nil"/>
              <w:bottom w:val="nil"/>
            </w:tcBorders>
            <w:noWrap/>
            <w:hideMark/>
          </w:tcPr>
          <w:p w14:paraId="532262B1" w14:textId="4F36EB31"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-0.001***</w:t>
            </w:r>
          </w:p>
        </w:tc>
        <w:tc>
          <w:tcPr>
            <w:tcW w:w="0" w:type="auto"/>
            <w:tcBorders>
              <w:top w:val="nil"/>
              <w:bottom w:val="nil"/>
            </w:tcBorders>
            <w:noWrap/>
            <w:hideMark/>
          </w:tcPr>
          <w:p w14:paraId="6930F26C" w14:textId="08E9955D"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-0.001***</w:t>
            </w:r>
          </w:p>
        </w:tc>
        <w:tc>
          <w:tcPr>
            <w:tcW w:w="0" w:type="auto"/>
            <w:tcBorders>
              <w:top w:val="nil"/>
              <w:bottom w:val="nil"/>
            </w:tcBorders>
            <w:noWrap/>
            <w:hideMark/>
          </w:tcPr>
          <w:p w14:paraId="15D0F613" w14:textId="0413CD1B"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-0.001***</w:t>
            </w:r>
          </w:p>
        </w:tc>
      </w:tr>
      <w:tr w:rsidR="00BB3438" w:rsidRPr="00BB3438" w14:paraId="3AD73B48"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F85F96B" w14:textId="77777777" w:rsidR="00BB3438" w:rsidRPr="00DD1808" w:rsidRDefault="00BB3438" w:rsidP="00BB3438">
            <w:pPr>
              <w:rPr>
                <w:color w:val="000000"/>
                <w:sz w:val="16"/>
              </w:rPr>
            </w:pPr>
          </w:p>
        </w:tc>
        <w:tc>
          <w:tcPr>
            <w:tcW w:w="0" w:type="auto"/>
            <w:tcBorders>
              <w:top w:val="nil"/>
              <w:bottom w:val="nil"/>
            </w:tcBorders>
            <w:noWrap/>
            <w:hideMark/>
          </w:tcPr>
          <w:p w14:paraId="41BE5B15" w14:textId="06B040C1"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(0.000)</w:t>
            </w:r>
          </w:p>
        </w:tc>
        <w:tc>
          <w:tcPr>
            <w:tcW w:w="0" w:type="auto"/>
            <w:tcBorders>
              <w:top w:val="nil"/>
              <w:bottom w:val="nil"/>
            </w:tcBorders>
            <w:noWrap/>
            <w:hideMark/>
          </w:tcPr>
          <w:p w14:paraId="3EB90CF8" w14:textId="32B0EB94"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(0.000)</w:t>
            </w:r>
          </w:p>
        </w:tc>
        <w:tc>
          <w:tcPr>
            <w:tcW w:w="0" w:type="auto"/>
            <w:tcBorders>
              <w:top w:val="nil"/>
              <w:bottom w:val="nil"/>
            </w:tcBorders>
            <w:noWrap/>
            <w:hideMark/>
          </w:tcPr>
          <w:p w14:paraId="5C3365DA" w14:textId="484A60D6"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(0.000)</w:t>
            </w:r>
          </w:p>
        </w:tc>
      </w:tr>
      <w:tr w:rsidR="00BB3438" w:rsidRPr="00BB3438" w14:paraId="1FA24CD5"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E09FFE3" w14:textId="77777777" w:rsidR="00BB3438" w:rsidRPr="00BB3438" w:rsidRDefault="00BB3438" w:rsidP="00BB3438">
            <w:pPr>
              <w:rPr>
                <w:color w:val="000000"/>
                <w:sz w:val="16"/>
                <w:szCs w:val="16"/>
              </w:rPr>
            </w:pPr>
            <w:r w:rsidRPr="00BB3438">
              <w:rPr>
                <w:color w:val="000000"/>
                <w:sz w:val="16"/>
                <w:szCs w:val="16"/>
              </w:rPr>
              <w:t>Tenure (cf. Home owner)</w:t>
            </w:r>
          </w:p>
        </w:tc>
        <w:tc>
          <w:tcPr>
            <w:tcW w:w="0" w:type="auto"/>
            <w:tcBorders>
              <w:top w:val="nil"/>
              <w:bottom w:val="nil"/>
            </w:tcBorders>
            <w:noWrap/>
            <w:hideMark/>
          </w:tcPr>
          <w:p w14:paraId="10AA934A"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7AE1400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2E62CEB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5F7188B1"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06A39E2" w14:textId="6871C3F0" w:rsidR="00BB3438" w:rsidRPr="00BB3438" w:rsidRDefault="00BB3438" w:rsidP="00BB3438">
            <w:pPr>
              <w:rPr>
                <w:color w:val="000000"/>
                <w:sz w:val="16"/>
                <w:szCs w:val="16"/>
              </w:rPr>
            </w:pPr>
            <w:r w:rsidRPr="00BB3438">
              <w:rPr>
                <w:color w:val="000000"/>
                <w:sz w:val="16"/>
                <w:szCs w:val="16"/>
              </w:rPr>
              <w:t>Social renting</w:t>
            </w:r>
          </w:p>
        </w:tc>
        <w:tc>
          <w:tcPr>
            <w:tcW w:w="0" w:type="auto"/>
            <w:tcBorders>
              <w:top w:val="nil"/>
              <w:bottom w:val="nil"/>
            </w:tcBorders>
            <w:noWrap/>
            <w:hideMark/>
          </w:tcPr>
          <w:p w14:paraId="763B56E9" w14:textId="37973504"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0.146</w:t>
            </w:r>
          </w:p>
        </w:tc>
        <w:tc>
          <w:tcPr>
            <w:tcW w:w="0" w:type="auto"/>
            <w:tcBorders>
              <w:top w:val="nil"/>
              <w:bottom w:val="nil"/>
            </w:tcBorders>
            <w:noWrap/>
            <w:hideMark/>
          </w:tcPr>
          <w:p w14:paraId="5D82113E" w14:textId="3F318693"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0.186</w:t>
            </w:r>
          </w:p>
        </w:tc>
        <w:tc>
          <w:tcPr>
            <w:tcW w:w="0" w:type="auto"/>
            <w:tcBorders>
              <w:top w:val="nil"/>
              <w:bottom w:val="nil"/>
            </w:tcBorders>
            <w:noWrap/>
            <w:hideMark/>
          </w:tcPr>
          <w:p w14:paraId="61DC673D" w14:textId="4DC9BA3E"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0.269+</w:t>
            </w:r>
          </w:p>
        </w:tc>
      </w:tr>
      <w:tr w:rsidR="00BB3438" w:rsidRPr="00BB3438" w14:paraId="016EB76F"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195DFF8" w14:textId="77777777" w:rsidR="00BB3438" w:rsidRPr="00DD1808" w:rsidRDefault="00BB3438" w:rsidP="00BB3438">
            <w:pPr>
              <w:rPr>
                <w:color w:val="000000"/>
                <w:sz w:val="16"/>
              </w:rPr>
            </w:pPr>
          </w:p>
        </w:tc>
        <w:tc>
          <w:tcPr>
            <w:tcW w:w="0" w:type="auto"/>
            <w:tcBorders>
              <w:top w:val="nil"/>
              <w:bottom w:val="nil"/>
            </w:tcBorders>
            <w:noWrap/>
            <w:hideMark/>
          </w:tcPr>
          <w:p w14:paraId="0DBDF5A1" w14:textId="4EFACCD7"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(0.135)</w:t>
            </w:r>
          </w:p>
        </w:tc>
        <w:tc>
          <w:tcPr>
            <w:tcW w:w="0" w:type="auto"/>
            <w:tcBorders>
              <w:top w:val="nil"/>
              <w:bottom w:val="nil"/>
            </w:tcBorders>
            <w:noWrap/>
            <w:hideMark/>
          </w:tcPr>
          <w:p w14:paraId="4B84CE5F" w14:textId="069138AA"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(0.130)</w:t>
            </w:r>
          </w:p>
        </w:tc>
        <w:tc>
          <w:tcPr>
            <w:tcW w:w="0" w:type="auto"/>
            <w:tcBorders>
              <w:top w:val="nil"/>
              <w:bottom w:val="nil"/>
            </w:tcBorders>
            <w:noWrap/>
            <w:hideMark/>
          </w:tcPr>
          <w:p w14:paraId="40EDE4C9" w14:textId="0C377C19"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(0.138)</w:t>
            </w:r>
          </w:p>
        </w:tc>
      </w:tr>
      <w:tr w:rsidR="00BB3438" w:rsidRPr="00BB3438" w14:paraId="65E2EBB0"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F7FCA96" w14:textId="47A0703F" w:rsidR="00BB3438" w:rsidRPr="00BB3438" w:rsidRDefault="00BB3438" w:rsidP="00BB3438">
            <w:pPr>
              <w:rPr>
                <w:color w:val="000000"/>
                <w:sz w:val="16"/>
                <w:szCs w:val="16"/>
              </w:rPr>
            </w:pPr>
            <w:r w:rsidRPr="00BB3438">
              <w:rPr>
                <w:color w:val="000000"/>
                <w:sz w:val="16"/>
                <w:szCs w:val="16"/>
              </w:rPr>
              <w:t>Private renting</w:t>
            </w:r>
          </w:p>
        </w:tc>
        <w:tc>
          <w:tcPr>
            <w:tcW w:w="0" w:type="auto"/>
            <w:tcBorders>
              <w:top w:val="nil"/>
              <w:bottom w:val="nil"/>
            </w:tcBorders>
            <w:noWrap/>
            <w:hideMark/>
          </w:tcPr>
          <w:p w14:paraId="348B84E1" w14:textId="70FEFE52"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0.210</w:t>
            </w:r>
          </w:p>
        </w:tc>
        <w:tc>
          <w:tcPr>
            <w:tcW w:w="0" w:type="auto"/>
            <w:tcBorders>
              <w:top w:val="nil"/>
              <w:bottom w:val="nil"/>
            </w:tcBorders>
            <w:noWrap/>
            <w:hideMark/>
          </w:tcPr>
          <w:p w14:paraId="67758D68" w14:textId="016F7D0A"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0.231+</w:t>
            </w:r>
          </w:p>
        </w:tc>
        <w:tc>
          <w:tcPr>
            <w:tcW w:w="0" w:type="auto"/>
            <w:tcBorders>
              <w:top w:val="nil"/>
              <w:bottom w:val="nil"/>
            </w:tcBorders>
            <w:noWrap/>
            <w:hideMark/>
          </w:tcPr>
          <w:p w14:paraId="23BEB2ED" w14:textId="2D1C95D1"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0.247+</w:t>
            </w:r>
          </w:p>
        </w:tc>
      </w:tr>
      <w:tr w:rsidR="00BB3438" w:rsidRPr="00BB3438" w14:paraId="20E60677"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D78A49D" w14:textId="77777777" w:rsidR="00BB3438" w:rsidRPr="00DD1808" w:rsidRDefault="00BB3438" w:rsidP="00BB3438">
            <w:pPr>
              <w:rPr>
                <w:color w:val="000000"/>
                <w:sz w:val="16"/>
              </w:rPr>
            </w:pPr>
            <w:r w:rsidRPr="00BB3438">
              <w:rPr>
                <w:color w:val="000000"/>
                <w:sz w:val="16"/>
                <w:szCs w:val="16"/>
              </w:rPr>
              <w:t>Religion (cf. No religion)</w:t>
            </w:r>
          </w:p>
        </w:tc>
        <w:tc>
          <w:tcPr>
            <w:tcW w:w="0" w:type="auto"/>
            <w:tcBorders>
              <w:top w:val="nil"/>
              <w:bottom w:val="nil"/>
            </w:tcBorders>
            <w:noWrap/>
            <w:hideMark/>
          </w:tcPr>
          <w:p w14:paraId="28500788" w14:textId="3CAC3AB5"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213DC6D9" w14:textId="3655178B"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sz w:val="16"/>
              </w:rPr>
            </w:pPr>
          </w:p>
        </w:tc>
        <w:tc>
          <w:tcPr>
            <w:tcW w:w="0" w:type="auto"/>
            <w:tcBorders>
              <w:top w:val="nil"/>
              <w:bottom w:val="nil"/>
            </w:tcBorders>
            <w:noWrap/>
            <w:hideMark/>
          </w:tcPr>
          <w:p w14:paraId="5A022F86" w14:textId="7975134C"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332C48F6"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392D474" w14:textId="77777777" w:rsidR="00BB3438" w:rsidRPr="00BB3438" w:rsidRDefault="00BB3438" w:rsidP="00BB3438">
            <w:pPr>
              <w:rPr>
                <w:color w:val="000000"/>
                <w:sz w:val="16"/>
                <w:szCs w:val="16"/>
              </w:rPr>
            </w:pPr>
            <w:r w:rsidRPr="00BB3438">
              <w:rPr>
                <w:color w:val="000000"/>
                <w:sz w:val="16"/>
                <w:szCs w:val="16"/>
              </w:rPr>
              <w:t>Christian</w:t>
            </w:r>
          </w:p>
        </w:tc>
        <w:tc>
          <w:tcPr>
            <w:tcW w:w="0" w:type="auto"/>
            <w:tcBorders>
              <w:top w:val="nil"/>
              <w:bottom w:val="nil"/>
            </w:tcBorders>
            <w:noWrap/>
            <w:hideMark/>
          </w:tcPr>
          <w:p w14:paraId="22ED3C1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-0.017</w:t>
            </w:r>
          </w:p>
        </w:tc>
        <w:tc>
          <w:tcPr>
            <w:tcW w:w="0" w:type="auto"/>
            <w:tcBorders>
              <w:top w:val="nil"/>
              <w:bottom w:val="nil"/>
            </w:tcBorders>
            <w:noWrap/>
            <w:hideMark/>
          </w:tcPr>
          <w:p w14:paraId="0226D89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-0.028</w:t>
            </w:r>
          </w:p>
        </w:tc>
        <w:tc>
          <w:tcPr>
            <w:tcW w:w="0" w:type="auto"/>
            <w:tcBorders>
              <w:top w:val="nil"/>
              <w:bottom w:val="nil"/>
            </w:tcBorders>
            <w:noWrap/>
            <w:hideMark/>
          </w:tcPr>
          <w:p w14:paraId="274F95A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0.004</w:t>
            </w:r>
          </w:p>
        </w:tc>
      </w:tr>
      <w:tr w:rsidR="00BB3438" w:rsidRPr="00BB3438" w14:paraId="36826213"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4F7DF6E" w14:textId="77777777" w:rsidR="00BB3438" w:rsidRPr="00BB3438" w:rsidRDefault="00BB3438" w:rsidP="00BB3438">
            <w:pPr>
              <w:rPr>
                <w:color w:val="000000"/>
                <w:sz w:val="16"/>
                <w:szCs w:val="16"/>
              </w:rPr>
            </w:pPr>
          </w:p>
        </w:tc>
        <w:tc>
          <w:tcPr>
            <w:tcW w:w="0" w:type="auto"/>
            <w:tcBorders>
              <w:top w:val="nil"/>
              <w:bottom w:val="nil"/>
            </w:tcBorders>
            <w:noWrap/>
            <w:hideMark/>
          </w:tcPr>
          <w:p w14:paraId="7443658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(0.158)</w:t>
            </w:r>
          </w:p>
        </w:tc>
        <w:tc>
          <w:tcPr>
            <w:tcW w:w="0" w:type="auto"/>
            <w:tcBorders>
              <w:top w:val="nil"/>
              <w:bottom w:val="nil"/>
            </w:tcBorders>
            <w:noWrap/>
            <w:hideMark/>
          </w:tcPr>
          <w:p w14:paraId="589B2C2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(0.158)</w:t>
            </w:r>
          </w:p>
        </w:tc>
        <w:tc>
          <w:tcPr>
            <w:tcW w:w="0" w:type="auto"/>
            <w:tcBorders>
              <w:top w:val="nil"/>
              <w:bottom w:val="nil"/>
            </w:tcBorders>
            <w:noWrap/>
            <w:hideMark/>
          </w:tcPr>
          <w:p w14:paraId="53F9F03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(0.163)</w:t>
            </w:r>
          </w:p>
        </w:tc>
      </w:tr>
      <w:tr w:rsidR="00BB3438" w:rsidRPr="00BB3438" w14:paraId="3F4B0EED"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2F94DCA" w14:textId="77777777" w:rsidR="00BB3438" w:rsidRPr="00BB3438" w:rsidRDefault="00BB3438" w:rsidP="00BB3438">
            <w:pPr>
              <w:rPr>
                <w:color w:val="000000"/>
                <w:sz w:val="16"/>
                <w:szCs w:val="16"/>
              </w:rPr>
            </w:pPr>
            <w:r w:rsidRPr="00BB3438">
              <w:rPr>
                <w:color w:val="000000"/>
                <w:sz w:val="16"/>
                <w:szCs w:val="16"/>
              </w:rPr>
              <w:t>Non-Christian (Muslim, Hindu, Sikh)</w:t>
            </w:r>
          </w:p>
        </w:tc>
        <w:tc>
          <w:tcPr>
            <w:tcW w:w="0" w:type="auto"/>
            <w:tcBorders>
              <w:top w:val="nil"/>
              <w:bottom w:val="nil"/>
            </w:tcBorders>
            <w:noWrap/>
            <w:hideMark/>
          </w:tcPr>
          <w:p w14:paraId="712A24E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0.091</w:t>
            </w:r>
          </w:p>
        </w:tc>
        <w:tc>
          <w:tcPr>
            <w:tcW w:w="0" w:type="auto"/>
            <w:tcBorders>
              <w:top w:val="nil"/>
              <w:bottom w:val="nil"/>
            </w:tcBorders>
            <w:noWrap/>
            <w:hideMark/>
          </w:tcPr>
          <w:p w14:paraId="78D5DE8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0.051</w:t>
            </w:r>
          </w:p>
        </w:tc>
        <w:tc>
          <w:tcPr>
            <w:tcW w:w="0" w:type="auto"/>
            <w:tcBorders>
              <w:top w:val="nil"/>
              <w:bottom w:val="nil"/>
            </w:tcBorders>
            <w:noWrap/>
            <w:hideMark/>
          </w:tcPr>
          <w:p w14:paraId="3FC68E3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0.049</w:t>
            </w:r>
          </w:p>
        </w:tc>
      </w:tr>
      <w:tr w:rsidR="00BB3438" w:rsidRPr="00BB3438" w14:paraId="4993CF2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D887B5B" w14:textId="77777777" w:rsidR="00BB3438" w:rsidRPr="00BB3438" w:rsidRDefault="00BB3438" w:rsidP="00BB3438">
            <w:pPr>
              <w:rPr>
                <w:color w:val="000000"/>
                <w:sz w:val="16"/>
                <w:szCs w:val="16"/>
              </w:rPr>
            </w:pPr>
          </w:p>
        </w:tc>
        <w:tc>
          <w:tcPr>
            <w:tcW w:w="0" w:type="auto"/>
            <w:tcBorders>
              <w:top w:val="nil"/>
              <w:bottom w:val="nil"/>
            </w:tcBorders>
            <w:noWrap/>
            <w:hideMark/>
          </w:tcPr>
          <w:p w14:paraId="37F1230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(0.162)</w:t>
            </w:r>
          </w:p>
        </w:tc>
        <w:tc>
          <w:tcPr>
            <w:tcW w:w="0" w:type="auto"/>
            <w:tcBorders>
              <w:top w:val="nil"/>
              <w:bottom w:val="nil"/>
            </w:tcBorders>
            <w:noWrap/>
            <w:hideMark/>
          </w:tcPr>
          <w:p w14:paraId="38DAB77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(0.164)</w:t>
            </w:r>
          </w:p>
        </w:tc>
        <w:tc>
          <w:tcPr>
            <w:tcW w:w="0" w:type="auto"/>
            <w:tcBorders>
              <w:top w:val="nil"/>
              <w:bottom w:val="nil"/>
            </w:tcBorders>
            <w:noWrap/>
            <w:hideMark/>
          </w:tcPr>
          <w:p w14:paraId="39BE035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(0.175)</w:t>
            </w:r>
          </w:p>
        </w:tc>
      </w:tr>
      <w:tr w:rsidR="00BB3438" w:rsidRPr="00BB3438" w14:paraId="7BE58413"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67F69EE" w14:textId="77777777" w:rsidR="00BB3438" w:rsidRPr="00BB3438" w:rsidRDefault="00BB3438" w:rsidP="00BB3438">
            <w:pPr>
              <w:rPr>
                <w:color w:val="000000"/>
                <w:sz w:val="16"/>
                <w:szCs w:val="16"/>
              </w:rPr>
            </w:pPr>
            <w:r w:rsidRPr="00BB3438">
              <w:rPr>
                <w:color w:val="000000"/>
                <w:sz w:val="16"/>
                <w:szCs w:val="16"/>
              </w:rPr>
              <w:t>Other</w:t>
            </w:r>
          </w:p>
        </w:tc>
        <w:tc>
          <w:tcPr>
            <w:tcW w:w="0" w:type="auto"/>
            <w:tcBorders>
              <w:top w:val="nil"/>
              <w:bottom w:val="nil"/>
            </w:tcBorders>
            <w:noWrap/>
            <w:hideMark/>
          </w:tcPr>
          <w:p w14:paraId="210FA9F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0.087</w:t>
            </w:r>
          </w:p>
        </w:tc>
        <w:tc>
          <w:tcPr>
            <w:tcW w:w="0" w:type="auto"/>
            <w:tcBorders>
              <w:top w:val="nil"/>
              <w:bottom w:val="nil"/>
            </w:tcBorders>
            <w:noWrap/>
            <w:hideMark/>
          </w:tcPr>
          <w:p w14:paraId="70F89F7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0.059</w:t>
            </w:r>
          </w:p>
        </w:tc>
        <w:tc>
          <w:tcPr>
            <w:tcW w:w="0" w:type="auto"/>
            <w:tcBorders>
              <w:top w:val="nil"/>
              <w:bottom w:val="nil"/>
            </w:tcBorders>
            <w:noWrap/>
            <w:hideMark/>
          </w:tcPr>
          <w:p w14:paraId="0D0B0C5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0.112</w:t>
            </w:r>
          </w:p>
        </w:tc>
      </w:tr>
      <w:tr w:rsidR="00BB3438" w:rsidRPr="00BB3438" w14:paraId="112B7BB7"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F08D3A0" w14:textId="77777777" w:rsidR="00BB3438" w:rsidRPr="00BB3438" w:rsidRDefault="00BB3438" w:rsidP="00BB3438">
            <w:pPr>
              <w:rPr>
                <w:color w:val="000000"/>
                <w:sz w:val="16"/>
                <w:szCs w:val="16"/>
              </w:rPr>
            </w:pPr>
          </w:p>
        </w:tc>
        <w:tc>
          <w:tcPr>
            <w:tcW w:w="0" w:type="auto"/>
            <w:tcBorders>
              <w:top w:val="nil"/>
              <w:bottom w:val="nil"/>
            </w:tcBorders>
            <w:noWrap/>
            <w:hideMark/>
          </w:tcPr>
          <w:p w14:paraId="00AB6B6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(0.192)</w:t>
            </w:r>
          </w:p>
        </w:tc>
        <w:tc>
          <w:tcPr>
            <w:tcW w:w="0" w:type="auto"/>
            <w:tcBorders>
              <w:top w:val="nil"/>
              <w:bottom w:val="nil"/>
            </w:tcBorders>
            <w:noWrap/>
            <w:hideMark/>
          </w:tcPr>
          <w:p w14:paraId="4B43424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(0.194)</w:t>
            </w:r>
          </w:p>
        </w:tc>
        <w:tc>
          <w:tcPr>
            <w:tcW w:w="0" w:type="auto"/>
            <w:tcBorders>
              <w:top w:val="nil"/>
              <w:bottom w:val="nil"/>
            </w:tcBorders>
            <w:noWrap/>
            <w:hideMark/>
          </w:tcPr>
          <w:p w14:paraId="6E536A8C"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(0.190)</w:t>
            </w:r>
          </w:p>
        </w:tc>
      </w:tr>
      <w:tr w:rsidR="00BB3438" w:rsidRPr="00BB3438" w14:paraId="32C69FDF"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C35E2E3" w14:textId="77777777" w:rsidR="00BB3438" w:rsidRPr="00BB3438" w:rsidRDefault="00BB3438" w:rsidP="00BB3438">
            <w:pPr>
              <w:rPr>
                <w:color w:val="000000"/>
                <w:sz w:val="16"/>
                <w:szCs w:val="16"/>
              </w:rPr>
            </w:pPr>
            <w:r w:rsidRPr="00BB3438">
              <w:rPr>
                <w:color w:val="000000"/>
                <w:sz w:val="16"/>
                <w:szCs w:val="16"/>
              </w:rPr>
              <w:t>Employment status (cf. Employed)</w:t>
            </w:r>
          </w:p>
        </w:tc>
        <w:tc>
          <w:tcPr>
            <w:tcW w:w="0" w:type="auto"/>
            <w:tcBorders>
              <w:top w:val="nil"/>
              <w:bottom w:val="nil"/>
            </w:tcBorders>
            <w:noWrap/>
            <w:hideMark/>
          </w:tcPr>
          <w:p w14:paraId="4A4DFC4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nil"/>
            </w:tcBorders>
            <w:noWrap/>
            <w:hideMark/>
          </w:tcPr>
          <w:p w14:paraId="2CD3F32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Borders>
              <w:top w:val="nil"/>
              <w:bottom w:val="nil"/>
            </w:tcBorders>
            <w:noWrap/>
            <w:hideMark/>
          </w:tcPr>
          <w:p w14:paraId="5A24045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42F51095"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8EFFEF0" w14:textId="77777777" w:rsidR="00BB3438" w:rsidRPr="00BB3438" w:rsidRDefault="00BB3438" w:rsidP="00BB3438">
            <w:pPr>
              <w:rPr>
                <w:color w:val="000000"/>
                <w:sz w:val="16"/>
                <w:szCs w:val="16"/>
              </w:rPr>
            </w:pPr>
            <w:r w:rsidRPr="00BB3438">
              <w:rPr>
                <w:color w:val="000000"/>
                <w:sz w:val="16"/>
                <w:szCs w:val="16"/>
              </w:rPr>
              <w:t>Unemployed</w:t>
            </w:r>
          </w:p>
        </w:tc>
        <w:tc>
          <w:tcPr>
            <w:tcW w:w="0" w:type="auto"/>
            <w:tcBorders>
              <w:top w:val="nil"/>
              <w:bottom w:val="nil"/>
            </w:tcBorders>
            <w:noWrap/>
            <w:hideMark/>
          </w:tcPr>
          <w:p w14:paraId="7A13F741"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-0.323+</w:t>
            </w:r>
          </w:p>
        </w:tc>
        <w:tc>
          <w:tcPr>
            <w:tcW w:w="0" w:type="auto"/>
            <w:tcBorders>
              <w:top w:val="nil"/>
              <w:bottom w:val="nil"/>
            </w:tcBorders>
            <w:noWrap/>
            <w:hideMark/>
          </w:tcPr>
          <w:p w14:paraId="6B01700C"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-0.344*</w:t>
            </w:r>
          </w:p>
        </w:tc>
        <w:tc>
          <w:tcPr>
            <w:tcW w:w="0" w:type="auto"/>
            <w:tcBorders>
              <w:top w:val="nil"/>
              <w:bottom w:val="nil"/>
            </w:tcBorders>
            <w:noWrap/>
            <w:hideMark/>
          </w:tcPr>
          <w:p w14:paraId="31346AE1"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-0.345*</w:t>
            </w:r>
          </w:p>
        </w:tc>
      </w:tr>
      <w:tr w:rsidR="00BB3438" w:rsidRPr="00BB3438" w14:paraId="673D50C3"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E89EB9C" w14:textId="77777777" w:rsidR="00BB3438" w:rsidRPr="00BB3438" w:rsidRDefault="00BB3438" w:rsidP="00BB3438">
            <w:pPr>
              <w:rPr>
                <w:color w:val="000000"/>
                <w:sz w:val="16"/>
                <w:szCs w:val="16"/>
              </w:rPr>
            </w:pPr>
          </w:p>
        </w:tc>
        <w:tc>
          <w:tcPr>
            <w:tcW w:w="0" w:type="auto"/>
            <w:tcBorders>
              <w:top w:val="nil"/>
              <w:bottom w:val="nil"/>
            </w:tcBorders>
            <w:noWrap/>
            <w:hideMark/>
          </w:tcPr>
          <w:p w14:paraId="1C20A474"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(0.170)</w:t>
            </w:r>
          </w:p>
        </w:tc>
        <w:tc>
          <w:tcPr>
            <w:tcW w:w="0" w:type="auto"/>
            <w:tcBorders>
              <w:top w:val="nil"/>
              <w:bottom w:val="nil"/>
            </w:tcBorders>
            <w:noWrap/>
            <w:hideMark/>
          </w:tcPr>
          <w:p w14:paraId="2B51B56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(0.175)</w:t>
            </w:r>
          </w:p>
        </w:tc>
        <w:tc>
          <w:tcPr>
            <w:tcW w:w="0" w:type="auto"/>
            <w:tcBorders>
              <w:top w:val="nil"/>
              <w:bottom w:val="nil"/>
            </w:tcBorders>
            <w:noWrap/>
            <w:hideMark/>
          </w:tcPr>
          <w:p w14:paraId="78A82FC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(0.154)</w:t>
            </w:r>
          </w:p>
        </w:tc>
      </w:tr>
      <w:tr w:rsidR="00BB3438" w:rsidRPr="00BB3438" w14:paraId="4DD99508"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6502BAC" w14:textId="77777777" w:rsidR="00BB3438" w:rsidRPr="00BB3438" w:rsidRDefault="00BB3438" w:rsidP="00BB3438">
            <w:pPr>
              <w:rPr>
                <w:color w:val="000000"/>
                <w:sz w:val="16"/>
                <w:szCs w:val="16"/>
              </w:rPr>
            </w:pPr>
            <w:r w:rsidRPr="00BB3438">
              <w:rPr>
                <w:color w:val="000000"/>
                <w:sz w:val="16"/>
                <w:szCs w:val="16"/>
              </w:rPr>
              <w:t>Inactive</w:t>
            </w:r>
          </w:p>
        </w:tc>
        <w:tc>
          <w:tcPr>
            <w:tcW w:w="0" w:type="auto"/>
            <w:tcBorders>
              <w:top w:val="nil"/>
              <w:bottom w:val="nil"/>
            </w:tcBorders>
            <w:noWrap/>
            <w:hideMark/>
          </w:tcPr>
          <w:p w14:paraId="3CA82F5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-0.190</w:t>
            </w:r>
          </w:p>
        </w:tc>
        <w:tc>
          <w:tcPr>
            <w:tcW w:w="0" w:type="auto"/>
            <w:tcBorders>
              <w:top w:val="nil"/>
              <w:bottom w:val="nil"/>
            </w:tcBorders>
            <w:noWrap/>
            <w:hideMark/>
          </w:tcPr>
          <w:p w14:paraId="1B2DE06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-0.235</w:t>
            </w:r>
          </w:p>
        </w:tc>
        <w:tc>
          <w:tcPr>
            <w:tcW w:w="0" w:type="auto"/>
            <w:tcBorders>
              <w:top w:val="nil"/>
              <w:bottom w:val="nil"/>
            </w:tcBorders>
            <w:noWrap/>
            <w:hideMark/>
          </w:tcPr>
          <w:p w14:paraId="4A05715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-0.240</w:t>
            </w:r>
          </w:p>
        </w:tc>
      </w:tr>
      <w:tr w:rsidR="00BB3438" w:rsidRPr="00BB3438" w14:paraId="54D86CC3"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F3734DD" w14:textId="77777777" w:rsidR="00BB3438" w:rsidRPr="00BB3438" w:rsidRDefault="00BB3438" w:rsidP="00BB3438">
            <w:pPr>
              <w:rPr>
                <w:color w:val="000000"/>
                <w:sz w:val="16"/>
                <w:szCs w:val="16"/>
              </w:rPr>
            </w:pPr>
          </w:p>
        </w:tc>
        <w:tc>
          <w:tcPr>
            <w:tcW w:w="0" w:type="auto"/>
            <w:tcBorders>
              <w:top w:val="nil"/>
              <w:bottom w:val="nil"/>
            </w:tcBorders>
            <w:noWrap/>
            <w:hideMark/>
          </w:tcPr>
          <w:p w14:paraId="73F3DDC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(0.150)</w:t>
            </w:r>
          </w:p>
        </w:tc>
        <w:tc>
          <w:tcPr>
            <w:tcW w:w="0" w:type="auto"/>
            <w:tcBorders>
              <w:top w:val="nil"/>
              <w:bottom w:val="nil"/>
            </w:tcBorders>
            <w:noWrap/>
            <w:hideMark/>
          </w:tcPr>
          <w:p w14:paraId="6D8FC67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(0.153)</w:t>
            </w:r>
          </w:p>
        </w:tc>
        <w:tc>
          <w:tcPr>
            <w:tcW w:w="0" w:type="auto"/>
            <w:tcBorders>
              <w:top w:val="nil"/>
              <w:bottom w:val="nil"/>
            </w:tcBorders>
            <w:noWrap/>
            <w:hideMark/>
          </w:tcPr>
          <w:p w14:paraId="3FBD1B9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(0.166)</w:t>
            </w:r>
          </w:p>
        </w:tc>
      </w:tr>
      <w:tr w:rsidR="00BB3438" w:rsidRPr="00BB3438" w14:paraId="63A53702"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DD146D1" w14:textId="77777777" w:rsidR="00BB3438" w:rsidRPr="00BB3438" w:rsidRDefault="00BB3438" w:rsidP="00BB3438">
            <w:pPr>
              <w:rPr>
                <w:color w:val="000000"/>
                <w:sz w:val="16"/>
                <w:szCs w:val="16"/>
              </w:rPr>
            </w:pPr>
            <w:r w:rsidRPr="00BB3438">
              <w:rPr>
                <w:color w:val="000000"/>
                <w:sz w:val="16"/>
                <w:szCs w:val="16"/>
              </w:rPr>
              <w:t>In education</w:t>
            </w:r>
          </w:p>
        </w:tc>
        <w:tc>
          <w:tcPr>
            <w:tcW w:w="0" w:type="auto"/>
            <w:tcBorders>
              <w:top w:val="nil"/>
              <w:bottom w:val="nil"/>
            </w:tcBorders>
            <w:noWrap/>
            <w:hideMark/>
          </w:tcPr>
          <w:p w14:paraId="30966877"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-0.159</w:t>
            </w:r>
          </w:p>
        </w:tc>
        <w:tc>
          <w:tcPr>
            <w:tcW w:w="0" w:type="auto"/>
            <w:tcBorders>
              <w:top w:val="nil"/>
              <w:bottom w:val="nil"/>
            </w:tcBorders>
            <w:noWrap/>
            <w:hideMark/>
          </w:tcPr>
          <w:p w14:paraId="15325AF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-0.185</w:t>
            </w:r>
          </w:p>
        </w:tc>
        <w:tc>
          <w:tcPr>
            <w:tcW w:w="0" w:type="auto"/>
            <w:tcBorders>
              <w:top w:val="nil"/>
              <w:bottom w:val="nil"/>
            </w:tcBorders>
            <w:noWrap/>
            <w:hideMark/>
          </w:tcPr>
          <w:p w14:paraId="47D8CFB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-0.157</w:t>
            </w:r>
          </w:p>
        </w:tc>
      </w:tr>
      <w:tr w:rsidR="00BB3438" w:rsidRPr="00BB3438" w14:paraId="20DC31DF"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43C22EA" w14:textId="77777777" w:rsidR="00BB3438" w:rsidRPr="00BB3438" w:rsidRDefault="00BB3438" w:rsidP="00BB3438">
            <w:pPr>
              <w:rPr>
                <w:color w:val="000000"/>
                <w:sz w:val="16"/>
                <w:szCs w:val="16"/>
              </w:rPr>
            </w:pPr>
          </w:p>
        </w:tc>
        <w:tc>
          <w:tcPr>
            <w:tcW w:w="0" w:type="auto"/>
            <w:tcBorders>
              <w:top w:val="nil"/>
              <w:bottom w:val="nil"/>
            </w:tcBorders>
            <w:noWrap/>
            <w:hideMark/>
          </w:tcPr>
          <w:p w14:paraId="2214470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(0.168)</w:t>
            </w:r>
          </w:p>
        </w:tc>
        <w:tc>
          <w:tcPr>
            <w:tcW w:w="0" w:type="auto"/>
            <w:tcBorders>
              <w:top w:val="nil"/>
              <w:bottom w:val="nil"/>
            </w:tcBorders>
            <w:noWrap/>
            <w:hideMark/>
          </w:tcPr>
          <w:p w14:paraId="7EF566C0"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(0.169)</w:t>
            </w:r>
          </w:p>
        </w:tc>
        <w:tc>
          <w:tcPr>
            <w:tcW w:w="0" w:type="auto"/>
            <w:tcBorders>
              <w:top w:val="nil"/>
              <w:bottom w:val="nil"/>
            </w:tcBorders>
            <w:noWrap/>
            <w:hideMark/>
          </w:tcPr>
          <w:p w14:paraId="2773CF1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(0.172)</w:t>
            </w:r>
          </w:p>
        </w:tc>
      </w:tr>
      <w:tr w:rsidR="00BB3438" w:rsidRPr="00BB3438" w14:paraId="00A4B6D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A71F84D" w14:textId="77777777" w:rsidR="00BB3438" w:rsidRPr="00BB3438" w:rsidRDefault="00BB3438" w:rsidP="00BB3438">
            <w:pPr>
              <w:rPr>
                <w:color w:val="000000"/>
                <w:sz w:val="16"/>
                <w:szCs w:val="16"/>
              </w:rPr>
            </w:pPr>
            <w:r w:rsidRPr="00BB3438">
              <w:rPr>
                <w:color w:val="000000"/>
                <w:sz w:val="16"/>
                <w:szCs w:val="16"/>
              </w:rPr>
              <w:t>Country of residence (cf. England)</w:t>
            </w:r>
          </w:p>
        </w:tc>
        <w:tc>
          <w:tcPr>
            <w:tcW w:w="0" w:type="auto"/>
            <w:tcBorders>
              <w:top w:val="nil"/>
              <w:bottom w:val="nil"/>
            </w:tcBorders>
            <w:noWrap/>
            <w:hideMark/>
          </w:tcPr>
          <w:p w14:paraId="414F75F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206D765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22610FB7"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48966747"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A0774BA" w14:textId="77777777" w:rsidR="00BB3438" w:rsidRPr="00BB3438" w:rsidRDefault="00BB3438" w:rsidP="00BB3438">
            <w:pPr>
              <w:rPr>
                <w:color w:val="000000"/>
                <w:sz w:val="16"/>
                <w:szCs w:val="16"/>
              </w:rPr>
            </w:pPr>
            <w:r w:rsidRPr="00BB3438">
              <w:rPr>
                <w:color w:val="000000"/>
                <w:sz w:val="16"/>
                <w:szCs w:val="16"/>
              </w:rPr>
              <w:t>Scotland</w:t>
            </w:r>
          </w:p>
        </w:tc>
        <w:tc>
          <w:tcPr>
            <w:tcW w:w="0" w:type="auto"/>
            <w:tcBorders>
              <w:top w:val="nil"/>
              <w:bottom w:val="nil"/>
            </w:tcBorders>
            <w:noWrap/>
            <w:hideMark/>
          </w:tcPr>
          <w:p w14:paraId="1B15F1D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-0.074</w:t>
            </w:r>
          </w:p>
        </w:tc>
        <w:tc>
          <w:tcPr>
            <w:tcW w:w="0" w:type="auto"/>
            <w:tcBorders>
              <w:top w:val="nil"/>
              <w:bottom w:val="nil"/>
            </w:tcBorders>
            <w:noWrap/>
            <w:hideMark/>
          </w:tcPr>
          <w:p w14:paraId="33EC9EF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-0.196</w:t>
            </w:r>
          </w:p>
        </w:tc>
        <w:tc>
          <w:tcPr>
            <w:tcW w:w="0" w:type="auto"/>
            <w:tcBorders>
              <w:top w:val="nil"/>
              <w:bottom w:val="nil"/>
            </w:tcBorders>
            <w:noWrap/>
            <w:hideMark/>
          </w:tcPr>
          <w:p w14:paraId="179BA1A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-0.034</w:t>
            </w:r>
          </w:p>
        </w:tc>
      </w:tr>
      <w:tr w:rsidR="00BB3438" w:rsidRPr="00BB3438" w14:paraId="718C0380"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D04EB2E" w14:textId="77777777" w:rsidR="00BB3438" w:rsidRPr="00BB3438" w:rsidRDefault="00BB3438" w:rsidP="00BB3438">
            <w:pPr>
              <w:rPr>
                <w:color w:val="000000"/>
                <w:sz w:val="16"/>
                <w:szCs w:val="16"/>
              </w:rPr>
            </w:pPr>
          </w:p>
        </w:tc>
        <w:tc>
          <w:tcPr>
            <w:tcW w:w="0" w:type="auto"/>
            <w:tcBorders>
              <w:top w:val="nil"/>
              <w:bottom w:val="nil"/>
            </w:tcBorders>
            <w:noWrap/>
            <w:hideMark/>
          </w:tcPr>
          <w:p w14:paraId="50BF1C2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(0.358)</w:t>
            </w:r>
          </w:p>
        </w:tc>
        <w:tc>
          <w:tcPr>
            <w:tcW w:w="0" w:type="auto"/>
            <w:tcBorders>
              <w:top w:val="nil"/>
              <w:bottom w:val="nil"/>
            </w:tcBorders>
            <w:noWrap/>
            <w:hideMark/>
          </w:tcPr>
          <w:p w14:paraId="4EA6DE5A"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(0.313)</w:t>
            </w:r>
          </w:p>
        </w:tc>
        <w:tc>
          <w:tcPr>
            <w:tcW w:w="0" w:type="auto"/>
            <w:tcBorders>
              <w:top w:val="nil"/>
              <w:bottom w:val="nil"/>
            </w:tcBorders>
            <w:noWrap/>
            <w:hideMark/>
          </w:tcPr>
          <w:p w14:paraId="72ACFDA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(0.307)</w:t>
            </w:r>
          </w:p>
        </w:tc>
      </w:tr>
      <w:tr w:rsidR="00BB3438" w:rsidRPr="00BB3438" w14:paraId="0B386B84"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36F2DE1" w14:textId="77777777" w:rsidR="00BB3438" w:rsidRPr="00BB3438" w:rsidRDefault="00BB3438" w:rsidP="00BB3438">
            <w:pPr>
              <w:rPr>
                <w:color w:val="000000"/>
                <w:sz w:val="16"/>
                <w:szCs w:val="16"/>
              </w:rPr>
            </w:pPr>
            <w:r w:rsidRPr="00BB3438">
              <w:rPr>
                <w:color w:val="000000"/>
                <w:sz w:val="16"/>
                <w:szCs w:val="16"/>
              </w:rPr>
              <w:t>Wales</w:t>
            </w:r>
          </w:p>
        </w:tc>
        <w:tc>
          <w:tcPr>
            <w:tcW w:w="0" w:type="auto"/>
            <w:tcBorders>
              <w:top w:val="nil"/>
              <w:bottom w:val="nil"/>
            </w:tcBorders>
            <w:noWrap/>
            <w:hideMark/>
          </w:tcPr>
          <w:p w14:paraId="7B3FC54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-0.500</w:t>
            </w:r>
          </w:p>
        </w:tc>
        <w:tc>
          <w:tcPr>
            <w:tcW w:w="0" w:type="auto"/>
            <w:tcBorders>
              <w:top w:val="nil"/>
              <w:bottom w:val="nil"/>
            </w:tcBorders>
            <w:noWrap/>
            <w:hideMark/>
          </w:tcPr>
          <w:p w14:paraId="587F81D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-0.498</w:t>
            </w:r>
          </w:p>
        </w:tc>
        <w:tc>
          <w:tcPr>
            <w:tcW w:w="0" w:type="auto"/>
            <w:tcBorders>
              <w:top w:val="nil"/>
              <w:bottom w:val="nil"/>
            </w:tcBorders>
            <w:noWrap/>
            <w:hideMark/>
          </w:tcPr>
          <w:p w14:paraId="2EA5018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-0.681</w:t>
            </w:r>
          </w:p>
        </w:tc>
      </w:tr>
      <w:tr w:rsidR="00BB3438" w:rsidRPr="00BB3438" w14:paraId="73E7242E"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E8167C5" w14:textId="77777777" w:rsidR="00BB3438" w:rsidRPr="00BB3438" w:rsidRDefault="00BB3438" w:rsidP="00BB3438">
            <w:pPr>
              <w:rPr>
                <w:color w:val="000000"/>
                <w:sz w:val="16"/>
                <w:szCs w:val="16"/>
              </w:rPr>
            </w:pPr>
          </w:p>
        </w:tc>
        <w:tc>
          <w:tcPr>
            <w:tcW w:w="0" w:type="auto"/>
            <w:tcBorders>
              <w:top w:val="nil"/>
              <w:bottom w:val="nil"/>
            </w:tcBorders>
            <w:noWrap/>
            <w:hideMark/>
          </w:tcPr>
          <w:p w14:paraId="1576A89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(0.512)</w:t>
            </w:r>
          </w:p>
        </w:tc>
        <w:tc>
          <w:tcPr>
            <w:tcW w:w="0" w:type="auto"/>
            <w:tcBorders>
              <w:top w:val="nil"/>
              <w:bottom w:val="nil"/>
            </w:tcBorders>
            <w:noWrap/>
            <w:hideMark/>
          </w:tcPr>
          <w:p w14:paraId="042F63C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(0.519)</w:t>
            </w:r>
          </w:p>
        </w:tc>
        <w:tc>
          <w:tcPr>
            <w:tcW w:w="0" w:type="auto"/>
            <w:tcBorders>
              <w:top w:val="nil"/>
              <w:bottom w:val="nil"/>
            </w:tcBorders>
            <w:noWrap/>
            <w:hideMark/>
          </w:tcPr>
          <w:p w14:paraId="2913B3D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(0.538)</w:t>
            </w:r>
          </w:p>
        </w:tc>
      </w:tr>
      <w:tr w:rsidR="00BB3438" w:rsidRPr="00BB3438" w14:paraId="3306F916"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563FA31" w14:textId="77777777" w:rsidR="00BB3438" w:rsidRPr="00BB3438" w:rsidRDefault="00BB3438" w:rsidP="00BB3438">
            <w:pPr>
              <w:rPr>
                <w:color w:val="000000"/>
                <w:sz w:val="16"/>
                <w:szCs w:val="16"/>
              </w:rPr>
            </w:pPr>
            <w:r w:rsidRPr="00BB3438">
              <w:rPr>
                <w:color w:val="000000"/>
                <w:sz w:val="16"/>
                <w:szCs w:val="16"/>
              </w:rPr>
              <w:t>Ethnicity (cf. Other White)</w:t>
            </w:r>
          </w:p>
        </w:tc>
        <w:tc>
          <w:tcPr>
            <w:tcW w:w="0" w:type="auto"/>
            <w:tcBorders>
              <w:top w:val="nil"/>
              <w:bottom w:val="nil"/>
            </w:tcBorders>
            <w:noWrap/>
            <w:hideMark/>
          </w:tcPr>
          <w:p w14:paraId="6781D87B"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nil"/>
            </w:tcBorders>
            <w:noWrap/>
            <w:hideMark/>
          </w:tcPr>
          <w:p w14:paraId="7B5AC6BD"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Borders>
              <w:top w:val="nil"/>
              <w:bottom w:val="nil"/>
            </w:tcBorders>
            <w:noWrap/>
            <w:hideMark/>
          </w:tcPr>
          <w:p w14:paraId="64873B9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5146A5EC"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D8E8EEB" w14:textId="77777777" w:rsidR="00BB3438" w:rsidRPr="00BB3438" w:rsidRDefault="00BB3438" w:rsidP="00BB3438">
            <w:pPr>
              <w:rPr>
                <w:color w:val="000000"/>
                <w:sz w:val="16"/>
                <w:szCs w:val="16"/>
              </w:rPr>
            </w:pPr>
            <w:r w:rsidRPr="00BB3438">
              <w:rPr>
                <w:color w:val="000000"/>
                <w:sz w:val="16"/>
                <w:szCs w:val="16"/>
              </w:rPr>
              <w:t>Mixed</w:t>
            </w:r>
          </w:p>
        </w:tc>
        <w:tc>
          <w:tcPr>
            <w:tcW w:w="0" w:type="auto"/>
            <w:tcBorders>
              <w:top w:val="nil"/>
              <w:bottom w:val="nil"/>
            </w:tcBorders>
            <w:noWrap/>
            <w:hideMark/>
          </w:tcPr>
          <w:p w14:paraId="510DA39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0.545*</w:t>
            </w:r>
          </w:p>
        </w:tc>
        <w:tc>
          <w:tcPr>
            <w:tcW w:w="0" w:type="auto"/>
            <w:tcBorders>
              <w:top w:val="nil"/>
              <w:bottom w:val="nil"/>
            </w:tcBorders>
            <w:noWrap/>
            <w:hideMark/>
          </w:tcPr>
          <w:p w14:paraId="134A9A8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0.531*</w:t>
            </w:r>
          </w:p>
        </w:tc>
        <w:tc>
          <w:tcPr>
            <w:tcW w:w="0" w:type="auto"/>
            <w:tcBorders>
              <w:top w:val="nil"/>
              <w:bottom w:val="nil"/>
            </w:tcBorders>
            <w:noWrap/>
            <w:hideMark/>
          </w:tcPr>
          <w:p w14:paraId="3015D98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0.437</w:t>
            </w:r>
          </w:p>
        </w:tc>
      </w:tr>
      <w:tr w:rsidR="00BB3438" w:rsidRPr="00BB3438" w14:paraId="07116718"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E582A13" w14:textId="77777777" w:rsidR="00BB3438" w:rsidRPr="00BB3438" w:rsidRDefault="00BB3438" w:rsidP="00BB3438">
            <w:pPr>
              <w:rPr>
                <w:color w:val="000000"/>
                <w:sz w:val="16"/>
                <w:szCs w:val="16"/>
              </w:rPr>
            </w:pPr>
          </w:p>
        </w:tc>
        <w:tc>
          <w:tcPr>
            <w:tcW w:w="0" w:type="auto"/>
            <w:tcBorders>
              <w:top w:val="nil"/>
              <w:bottom w:val="nil"/>
            </w:tcBorders>
            <w:noWrap/>
            <w:hideMark/>
          </w:tcPr>
          <w:p w14:paraId="3752DE7D"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(0.268)</w:t>
            </w:r>
          </w:p>
        </w:tc>
        <w:tc>
          <w:tcPr>
            <w:tcW w:w="0" w:type="auto"/>
            <w:tcBorders>
              <w:top w:val="nil"/>
              <w:bottom w:val="nil"/>
            </w:tcBorders>
            <w:noWrap/>
            <w:hideMark/>
          </w:tcPr>
          <w:p w14:paraId="012E351C"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(0.266)</w:t>
            </w:r>
          </w:p>
        </w:tc>
        <w:tc>
          <w:tcPr>
            <w:tcW w:w="0" w:type="auto"/>
            <w:tcBorders>
              <w:top w:val="nil"/>
              <w:bottom w:val="nil"/>
            </w:tcBorders>
            <w:noWrap/>
            <w:hideMark/>
          </w:tcPr>
          <w:p w14:paraId="64B8228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(0.276)</w:t>
            </w:r>
          </w:p>
        </w:tc>
      </w:tr>
      <w:tr w:rsidR="00BB3438" w:rsidRPr="00BB3438" w14:paraId="021F1D6C"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1ACBEB0" w14:textId="77777777" w:rsidR="00BB3438" w:rsidRPr="00BB3438" w:rsidRDefault="00BB3438" w:rsidP="00BB3438">
            <w:pPr>
              <w:rPr>
                <w:color w:val="000000"/>
                <w:sz w:val="16"/>
                <w:szCs w:val="16"/>
              </w:rPr>
            </w:pPr>
            <w:r w:rsidRPr="00BB3438">
              <w:rPr>
                <w:color w:val="000000"/>
                <w:sz w:val="16"/>
                <w:szCs w:val="16"/>
              </w:rPr>
              <w:t>Indian/P&amp;B</w:t>
            </w:r>
          </w:p>
        </w:tc>
        <w:tc>
          <w:tcPr>
            <w:tcW w:w="0" w:type="auto"/>
            <w:tcBorders>
              <w:top w:val="nil"/>
              <w:bottom w:val="nil"/>
            </w:tcBorders>
            <w:noWrap/>
            <w:hideMark/>
          </w:tcPr>
          <w:p w14:paraId="1B1C3DE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0.794**</w:t>
            </w:r>
          </w:p>
        </w:tc>
        <w:tc>
          <w:tcPr>
            <w:tcW w:w="0" w:type="auto"/>
            <w:tcBorders>
              <w:top w:val="nil"/>
              <w:bottom w:val="nil"/>
            </w:tcBorders>
            <w:noWrap/>
            <w:hideMark/>
          </w:tcPr>
          <w:p w14:paraId="257FAA3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0.778**</w:t>
            </w:r>
          </w:p>
        </w:tc>
        <w:tc>
          <w:tcPr>
            <w:tcW w:w="0" w:type="auto"/>
            <w:tcBorders>
              <w:top w:val="nil"/>
              <w:bottom w:val="nil"/>
            </w:tcBorders>
            <w:noWrap/>
            <w:hideMark/>
          </w:tcPr>
          <w:p w14:paraId="2DB133D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0.650*</w:t>
            </w:r>
          </w:p>
        </w:tc>
      </w:tr>
      <w:tr w:rsidR="00BB3438" w:rsidRPr="00BB3438" w14:paraId="732C5436"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EB868EF" w14:textId="77777777" w:rsidR="00BB3438" w:rsidRPr="00BB3438" w:rsidRDefault="00BB3438" w:rsidP="00BB3438">
            <w:pPr>
              <w:rPr>
                <w:color w:val="000000"/>
                <w:sz w:val="16"/>
                <w:szCs w:val="16"/>
              </w:rPr>
            </w:pPr>
          </w:p>
        </w:tc>
        <w:tc>
          <w:tcPr>
            <w:tcW w:w="0" w:type="auto"/>
            <w:tcBorders>
              <w:top w:val="nil"/>
              <w:bottom w:val="nil"/>
            </w:tcBorders>
            <w:noWrap/>
            <w:hideMark/>
          </w:tcPr>
          <w:p w14:paraId="039E9B9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(0.256)</w:t>
            </w:r>
          </w:p>
        </w:tc>
        <w:tc>
          <w:tcPr>
            <w:tcW w:w="0" w:type="auto"/>
            <w:tcBorders>
              <w:top w:val="nil"/>
              <w:bottom w:val="nil"/>
            </w:tcBorders>
            <w:noWrap/>
            <w:hideMark/>
          </w:tcPr>
          <w:p w14:paraId="76C345D1"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(0.256)</w:t>
            </w:r>
          </w:p>
        </w:tc>
        <w:tc>
          <w:tcPr>
            <w:tcW w:w="0" w:type="auto"/>
            <w:tcBorders>
              <w:top w:val="nil"/>
              <w:bottom w:val="nil"/>
            </w:tcBorders>
            <w:noWrap/>
            <w:hideMark/>
          </w:tcPr>
          <w:p w14:paraId="3C5A66F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(0.259)</w:t>
            </w:r>
          </w:p>
        </w:tc>
      </w:tr>
      <w:tr w:rsidR="00BB3438" w:rsidRPr="00BB3438" w14:paraId="69DDF490"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6A796F4" w14:textId="77777777" w:rsidR="00BB3438" w:rsidRPr="00BB3438" w:rsidRDefault="00BB3438" w:rsidP="00BB3438">
            <w:pPr>
              <w:rPr>
                <w:color w:val="000000"/>
                <w:sz w:val="16"/>
                <w:szCs w:val="16"/>
              </w:rPr>
            </w:pPr>
            <w:r w:rsidRPr="00BB3438">
              <w:rPr>
                <w:color w:val="000000"/>
                <w:sz w:val="16"/>
                <w:szCs w:val="16"/>
              </w:rPr>
              <w:t>Pakistani/Bangladeshi</w:t>
            </w:r>
          </w:p>
        </w:tc>
        <w:tc>
          <w:tcPr>
            <w:tcW w:w="0" w:type="auto"/>
            <w:tcBorders>
              <w:top w:val="nil"/>
              <w:bottom w:val="nil"/>
            </w:tcBorders>
            <w:noWrap/>
            <w:hideMark/>
          </w:tcPr>
          <w:p w14:paraId="6656C18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1.379***</w:t>
            </w:r>
          </w:p>
        </w:tc>
        <w:tc>
          <w:tcPr>
            <w:tcW w:w="0" w:type="auto"/>
            <w:tcBorders>
              <w:top w:val="nil"/>
              <w:bottom w:val="nil"/>
            </w:tcBorders>
            <w:noWrap/>
            <w:hideMark/>
          </w:tcPr>
          <w:p w14:paraId="294ACB9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1.305***</w:t>
            </w:r>
          </w:p>
        </w:tc>
        <w:tc>
          <w:tcPr>
            <w:tcW w:w="0" w:type="auto"/>
            <w:tcBorders>
              <w:top w:val="nil"/>
              <w:bottom w:val="nil"/>
            </w:tcBorders>
            <w:noWrap/>
            <w:hideMark/>
          </w:tcPr>
          <w:p w14:paraId="3571CD4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1.099***</w:t>
            </w:r>
          </w:p>
        </w:tc>
      </w:tr>
      <w:tr w:rsidR="00BB3438" w:rsidRPr="00BB3438" w14:paraId="5D5D7334"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2FC203E" w14:textId="77777777" w:rsidR="00BB3438" w:rsidRPr="00BB3438" w:rsidRDefault="00BB3438" w:rsidP="00BB3438">
            <w:pPr>
              <w:rPr>
                <w:color w:val="000000"/>
                <w:sz w:val="16"/>
                <w:szCs w:val="16"/>
              </w:rPr>
            </w:pPr>
          </w:p>
        </w:tc>
        <w:tc>
          <w:tcPr>
            <w:tcW w:w="0" w:type="auto"/>
            <w:tcBorders>
              <w:top w:val="nil"/>
              <w:bottom w:val="nil"/>
            </w:tcBorders>
            <w:noWrap/>
            <w:hideMark/>
          </w:tcPr>
          <w:p w14:paraId="1D6D9B8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(0.252)</w:t>
            </w:r>
          </w:p>
        </w:tc>
        <w:tc>
          <w:tcPr>
            <w:tcW w:w="0" w:type="auto"/>
            <w:tcBorders>
              <w:top w:val="nil"/>
              <w:bottom w:val="nil"/>
            </w:tcBorders>
            <w:noWrap/>
            <w:hideMark/>
          </w:tcPr>
          <w:p w14:paraId="10F45BF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(0.248)</w:t>
            </w:r>
          </w:p>
        </w:tc>
        <w:tc>
          <w:tcPr>
            <w:tcW w:w="0" w:type="auto"/>
            <w:tcBorders>
              <w:top w:val="nil"/>
              <w:bottom w:val="nil"/>
            </w:tcBorders>
            <w:noWrap/>
            <w:hideMark/>
          </w:tcPr>
          <w:p w14:paraId="09780B7D"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(0.250)</w:t>
            </w:r>
          </w:p>
        </w:tc>
      </w:tr>
      <w:tr w:rsidR="00BB3438" w:rsidRPr="00BB3438" w14:paraId="5133F283"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51985F4" w14:textId="77777777" w:rsidR="00BB3438" w:rsidRPr="00BB3438" w:rsidRDefault="00BB3438" w:rsidP="00BB3438">
            <w:pPr>
              <w:rPr>
                <w:color w:val="000000"/>
                <w:sz w:val="16"/>
                <w:szCs w:val="16"/>
              </w:rPr>
            </w:pPr>
            <w:r w:rsidRPr="00BB3438">
              <w:rPr>
                <w:color w:val="000000"/>
                <w:sz w:val="16"/>
                <w:szCs w:val="16"/>
              </w:rPr>
              <w:t>Other Asian</w:t>
            </w:r>
          </w:p>
        </w:tc>
        <w:tc>
          <w:tcPr>
            <w:tcW w:w="0" w:type="auto"/>
            <w:tcBorders>
              <w:top w:val="nil"/>
              <w:bottom w:val="nil"/>
            </w:tcBorders>
            <w:noWrap/>
            <w:hideMark/>
          </w:tcPr>
          <w:p w14:paraId="1F34C95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0.943***</w:t>
            </w:r>
          </w:p>
        </w:tc>
        <w:tc>
          <w:tcPr>
            <w:tcW w:w="0" w:type="auto"/>
            <w:tcBorders>
              <w:top w:val="nil"/>
              <w:bottom w:val="nil"/>
            </w:tcBorders>
            <w:noWrap/>
            <w:hideMark/>
          </w:tcPr>
          <w:p w14:paraId="471CF76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0.924***</w:t>
            </w:r>
          </w:p>
        </w:tc>
        <w:tc>
          <w:tcPr>
            <w:tcW w:w="0" w:type="auto"/>
            <w:tcBorders>
              <w:top w:val="nil"/>
              <w:bottom w:val="nil"/>
            </w:tcBorders>
            <w:noWrap/>
            <w:hideMark/>
          </w:tcPr>
          <w:p w14:paraId="3D4D153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0.880***</w:t>
            </w:r>
          </w:p>
        </w:tc>
      </w:tr>
      <w:tr w:rsidR="00BB3438" w:rsidRPr="00BB3438" w14:paraId="3A4F4532"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0EB7E61" w14:textId="77777777" w:rsidR="00BB3438" w:rsidRPr="00BB3438" w:rsidRDefault="00BB3438" w:rsidP="00BB3438">
            <w:pPr>
              <w:rPr>
                <w:color w:val="000000"/>
                <w:sz w:val="16"/>
                <w:szCs w:val="16"/>
              </w:rPr>
            </w:pPr>
          </w:p>
        </w:tc>
        <w:tc>
          <w:tcPr>
            <w:tcW w:w="0" w:type="auto"/>
            <w:tcBorders>
              <w:top w:val="nil"/>
              <w:bottom w:val="nil"/>
            </w:tcBorders>
            <w:noWrap/>
            <w:hideMark/>
          </w:tcPr>
          <w:p w14:paraId="755C3390"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(0.254)</w:t>
            </w:r>
          </w:p>
        </w:tc>
        <w:tc>
          <w:tcPr>
            <w:tcW w:w="0" w:type="auto"/>
            <w:tcBorders>
              <w:top w:val="nil"/>
              <w:bottom w:val="nil"/>
            </w:tcBorders>
            <w:noWrap/>
            <w:hideMark/>
          </w:tcPr>
          <w:p w14:paraId="6D3323D4"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(0.246)</w:t>
            </w:r>
          </w:p>
        </w:tc>
        <w:tc>
          <w:tcPr>
            <w:tcW w:w="0" w:type="auto"/>
            <w:tcBorders>
              <w:top w:val="nil"/>
              <w:bottom w:val="nil"/>
            </w:tcBorders>
            <w:noWrap/>
            <w:hideMark/>
          </w:tcPr>
          <w:p w14:paraId="5DF27A6B"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(0.248)</w:t>
            </w:r>
          </w:p>
        </w:tc>
      </w:tr>
      <w:tr w:rsidR="00BB3438" w:rsidRPr="00BB3438" w14:paraId="44FAE8E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E1E5F57" w14:textId="77777777" w:rsidR="00BB3438" w:rsidRPr="00BB3438" w:rsidRDefault="00BB3438" w:rsidP="00BB3438">
            <w:pPr>
              <w:rPr>
                <w:color w:val="000000"/>
                <w:sz w:val="16"/>
                <w:szCs w:val="16"/>
              </w:rPr>
            </w:pPr>
            <w:r w:rsidRPr="00BB3438">
              <w:rPr>
                <w:color w:val="000000"/>
                <w:sz w:val="16"/>
                <w:szCs w:val="16"/>
              </w:rPr>
              <w:t>Black</w:t>
            </w:r>
          </w:p>
        </w:tc>
        <w:tc>
          <w:tcPr>
            <w:tcW w:w="0" w:type="auto"/>
            <w:tcBorders>
              <w:top w:val="nil"/>
              <w:bottom w:val="nil"/>
            </w:tcBorders>
            <w:noWrap/>
            <w:hideMark/>
          </w:tcPr>
          <w:p w14:paraId="3E3C4DB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0.838***</w:t>
            </w:r>
          </w:p>
        </w:tc>
        <w:tc>
          <w:tcPr>
            <w:tcW w:w="0" w:type="auto"/>
            <w:tcBorders>
              <w:top w:val="nil"/>
              <w:bottom w:val="nil"/>
            </w:tcBorders>
            <w:noWrap/>
            <w:hideMark/>
          </w:tcPr>
          <w:p w14:paraId="2A7E5FC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0.854***</w:t>
            </w:r>
          </w:p>
        </w:tc>
        <w:tc>
          <w:tcPr>
            <w:tcW w:w="0" w:type="auto"/>
            <w:tcBorders>
              <w:top w:val="nil"/>
              <w:bottom w:val="nil"/>
            </w:tcBorders>
            <w:noWrap/>
            <w:hideMark/>
          </w:tcPr>
          <w:p w14:paraId="4D2CA67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0.763**</w:t>
            </w:r>
          </w:p>
        </w:tc>
      </w:tr>
      <w:tr w:rsidR="00BB3438" w:rsidRPr="00BB3438" w14:paraId="0C5928D7"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8C62FFF" w14:textId="77777777" w:rsidR="00BB3438" w:rsidRPr="00BB3438" w:rsidRDefault="00BB3438" w:rsidP="00BB3438">
            <w:pPr>
              <w:rPr>
                <w:color w:val="000000"/>
                <w:sz w:val="16"/>
                <w:szCs w:val="16"/>
              </w:rPr>
            </w:pPr>
          </w:p>
        </w:tc>
        <w:tc>
          <w:tcPr>
            <w:tcW w:w="0" w:type="auto"/>
            <w:tcBorders>
              <w:top w:val="nil"/>
              <w:bottom w:val="nil"/>
            </w:tcBorders>
            <w:noWrap/>
            <w:hideMark/>
          </w:tcPr>
          <w:p w14:paraId="162C456C"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(0.233)</w:t>
            </w:r>
          </w:p>
        </w:tc>
        <w:tc>
          <w:tcPr>
            <w:tcW w:w="0" w:type="auto"/>
            <w:tcBorders>
              <w:top w:val="nil"/>
              <w:bottom w:val="nil"/>
            </w:tcBorders>
            <w:noWrap/>
            <w:hideMark/>
          </w:tcPr>
          <w:p w14:paraId="3B6FF66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(0.229)</w:t>
            </w:r>
          </w:p>
        </w:tc>
        <w:tc>
          <w:tcPr>
            <w:tcW w:w="0" w:type="auto"/>
            <w:tcBorders>
              <w:top w:val="nil"/>
              <w:bottom w:val="nil"/>
            </w:tcBorders>
            <w:noWrap/>
            <w:hideMark/>
          </w:tcPr>
          <w:p w14:paraId="514CDA2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(0.237)</w:t>
            </w:r>
          </w:p>
        </w:tc>
      </w:tr>
      <w:tr w:rsidR="00BB3438" w:rsidRPr="00BB3438" w14:paraId="5588BD92"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3807574" w14:textId="77777777" w:rsidR="00BB3438" w:rsidRPr="00BB3438" w:rsidRDefault="00BB3438" w:rsidP="00BB3438">
            <w:pPr>
              <w:rPr>
                <w:color w:val="000000"/>
                <w:sz w:val="16"/>
                <w:szCs w:val="16"/>
              </w:rPr>
            </w:pPr>
            <w:r w:rsidRPr="00BB3438">
              <w:rPr>
                <w:color w:val="000000"/>
                <w:sz w:val="16"/>
                <w:szCs w:val="16"/>
              </w:rPr>
              <w:t>Other groups</w:t>
            </w:r>
          </w:p>
        </w:tc>
        <w:tc>
          <w:tcPr>
            <w:tcW w:w="0" w:type="auto"/>
            <w:tcBorders>
              <w:top w:val="nil"/>
              <w:bottom w:val="nil"/>
            </w:tcBorders>
            <w:noWrap/>
            <w:hideMark/>
          </w:tcPr>
          <w:p w14:paraId="0226C99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0.723*</w:t>
            </w:r>
          </w:p>
        </w:tc>
        <w:tc>
          <w:tcPr>
            <w:tcW w:w="0" w:type="auto"/>
            <w:tcBorders>
              <w:top w:val="nil"/>
              <w:bottom w:val="nil"/>
            </w:tcBorders>
            <w:noWrap/>
            <w:hideMark/>
          </w:tcPr>
          <w:p w14:paraId="250FA521"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0.737*</w:t>
            </w:r>
          </w:p>
        </w:tc>
        <w:tc>
          <w:tcPr>
            <w:tcW w:w="0" w:type="auto"/>
            <w:tcBorders>
              <w:top w:val="nil"/>
              <w:bottom w:val="nil"/>
            </w:tcBorders>
            <w:noWrap/>
            <w:hideMark/>
          </w:tcPr>
          <w:p w14:paraId="643EBA9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0.717*</w:t>
            </w:r>
          </w:p>
        </w:tc>
      </w:tr>
      <w:tr w:rsidR="00BB3438" w:rsidRPr="00BB3438" w14:paraId="4DFDDA7B"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9DD62E7" w14:textId="77777777" w:rsidR="00BB3438" w:rsidRPr="00BB3438" w:rsidRDefault="00BB3438" w:rsidP="00BB3438">
            <w:pPr>
              <w:rPr>
                <w:color w:val="000000"/>
                <w:sz w:val="16"/>
                <w:szCs w:val="16"/>
              </w:rPr>
            </w:pPr>
          </w:p>
        </w:tc>
        <w:tc>
          <w:tcPr>
            <w:tcW w:w="0" w:type="auto"/>
            <w:tcBorders>
              <w:top w:val="nil"/>
              <w:bottom w:val="nil"/>
            </w:tcBorders>
            <w:noWrap/>
            <w:hideMark/>
          </w:tcPr>
          <w:p w14:paraId="3D28221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(0.333)</w:t>
            </w:r>
          </w:p>
        </w:tc>
        <w:tc>
          <w:tcPr>
            <w:tcW w:w="0" w:type="auto"/>
            <w:tcBorders>
              <w:top w:val="nil"/>
              <w:bottom w:val="nil"/>
            </w:tcBorders>
            <w:noWrap/>
            <w:hideMark/>
          </w:tcPr>
          <w:p w14:paraId="47B0B50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(0.324)</w:t>
            </w:r>
          </w:p>
        </w:tc>
        <w:tc>
          <w:tcPr>
            <w:tcW w:w="0" w:type="auto"/>
            <w:tcBorders>
              <w:top w:val="nil"/>
              <w:bottom w:val="nil"/>
            </w:tcBorders>
            <w:noWrap/>
            <w:hideMark/>
          </w:tcPr>
          <w:p w14:paraId="611DC43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(0.298)</w:t>
            </w:r>
          </w:p>
        </w:tc>
      </w:tr>
      <w:tr w:rsidR="00BB3438" w:rsidRPr="00BB3438" w14:paraId="67D6FC48"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EB392BA" w14:textId="77777777" w:rsidR="00BB3438" w:rsidRPr="00BB3438" w:rsidRDefault="00BB3438" w:rsidP="00BB3438">
            <w:pPr>
              <w:rPr>
                <w:color w:val="000000"/>
                <w:sz w:val="16"/>
                <w:szCs w:val="16"/>
              </w:rPr>
            </w:pPr>
            <w:r w:rsidRPr="00BB3438">
              <w:rPr>
                <w:color w:val="000000"/>
                <w:sz w:val="16"/>
                <w:szCs w:val="16"/>
              </w:rPr>
              <w:t>Qualifications (cf. Degree/Other higher)</w:t>
            </w:r>
          </w:p>
        </w:tc>
        <w:tc>
          <w:tcPr>
            <w:tcW w:w="0" w:type="auto"/>
            <w:tcBorders>
              <w:top w:val="nil"/>
              <w:bottom w:val="nil"/>
            </w:tcBorders>
            <w:noWrap/>
            <w:hideMark/>
          </w:tcPr>
          <w:p w14:paraId="6A10AE9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1D0648C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152281B7"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7915B5A9"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D9935D7" w14:textId="77777777" w:rsidR="00BB3438" w:rsidRPr="00BB3438" w:rsidRDefault="00BB3438" w:rsidP="00BB3438">
            <w:pPr>
              <w:rPr>
                <w:color w:val="000000"/>
                <w:sz w:val="16"/>
                <w:szCs w:val="16"/>
              </w:rPr>
            </w:pPr>
            <w:r w:rsidRPr="00BB3438">
              <w:rPr>
                <w:color w:val="000000"/>
                <w:sz w:val="16"/>
                <w:szCs w:val="16"/>
              </w:rPr>
              <w:t>A-level/equivalent</w:t>
            </w:r>
          </w:p>
        </w:tc>
        <w:tc>
          <w:tcPr>
            <w:tcW w:w="0" w:type="auto"/>
            <w:tcBorders>
              <w:top w:val="nil"/>
              <w:bottom w:val="nil"/>
            </w:tcBorders>
            <w:noWrap/>
            <w:hideMark/>
          </w:tcPr>
          <w:p w14:paraId="39B35139"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-0.132</w:t>
            </w:r>
          </w:p>
        </w:tc>
        <w:tc>
          <w:tcPr>
            <w:tcW w:w="0" w:type="auto"/>
            <w:tcBorders>
              <w:top w:val="nil"/>
              <w:bottom w:val="nil"/>
            </w:tcBorders>
            <w:noWrap/>
            <w:hideMark/>
          </w:tcPr>
          <w:p w14:paraId="2F3FC290"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-0.149</w:t>
            </w:r>
          </w:p>
        </w:tc>
        <w:tc>
          <w:tcPr>
            <w:tcW w:w="0" w:type="auto"/>
            <w:tcBorders>
              <w:top w:val="nil"/>
              <w:bottom w:val="nil"/>
            </w:tcBorders>
            <w:noWrap/>
            <w:hideMark/>
          </w:tcPr>
          <w:p w14:paraId="3C17D36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-0.178</w:t>
            </w:r>
          </w:p>
        </w:tc>
      </w:tr>
      <w:tr w:rsidR="00BB3438" w:rsidRPr="00BB3438" w14:paraId="79977944"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0E70AC8" w14:textId="77777777" w:rsidR="00BB3438" w:rsidRPr="00BB3438" w:rsidRDefault="00BB3438" w:rsidP="00BB3438">
            <w:pPr>
              <w:rPr>
                <w:color w:val="000000"/>
                <w:sz w:val="16"/>
                <w:szCs w:val="16"/>
              </w:rPr>
            </w:pPr>
          </w:p>
        </w:tc>
        <w:tc>
          <w:tcPr>
            <w:tcW w:w="0" w:type="auto"/>
            <w:tcBorders>
              <w:top w:val="nil"/>
              <w:bottom w:val="nil"/>
            </w:tcBorders>
            <w:noWrap/>
            <w:hideMark/>
          </w:tcPr>
          <w:p w14:paraId="4A95743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(0.116)</w:t>
            </w:r>
          </w:p>
        </w:tc>
        <w:tc>
          <w:tcPr>
            <w:tcW w:w="0" w:type="auto"/>
            <w:tcBorders>
              <w:top w:val="nil"/>
              <w:bottom w:val="nil"/>
            </w:tcBorders>
            <w:noWrap/>
            <w:hideMark/>
          </w:tcPr>
          <w:p w14:paraId="62977E5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(0.118)</w:t>
            </w:r>
          </w:p>
        </w:tc>
        <w:tc>
          <w:tcPr>
            <w:tcW w:w="0" w:type="auto"/>
            <w:tcBorders>
              <w:top w:val="nil"/>
              <w:bottom w:val="nil"/>
            </w:tcBorders>
            <w:noWrap/>
            <w:hideMark/>
          </w:tcPr>
          <w:p w14:paraId="68D6200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(0.119)</w:t>
            </w:r>
          </w:p>
        </w:tc>
      </w:tr>
      <w:tr w:rsidR="00BB3438" w:rsidRPr="00BB3438" w14:paraId="7359A90C"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31425E8" w14:textId="77777777" w:rsidR="00BB3438" w:rsidRPr="00BB3438" w:rsidRDefault="00BB3438" w:rsidP="00BB3438">
            <w:pPr>
              <w:rPr>
                <w:color w:val="000000"/>
                <w:sz w:val="16"/>
                <w:szCs w:val="16"/>
              </w:rPr>
            </w:pPr>
            <w:r w:rsidRPr="00BB3438">
              <w:rPr>
                <w:color w:val="000000"/>
                <w:sz w:val="16"/>
                <w:szCs w:val="16"/>
              </w:rPr>
              <w:t>GCSE/equivalent</w:t>
            </w:r>
          </w:p>
        </w:tc>
        <w:tc>
          <w:tcPr>
            <w:tcW w:w="0" w:type="auto"/>
            <w:tcBorders>
              <w:top w:val="nil"/>
              <w:bottom w:val="nil"/>
            </w:tcBorders>
            <w:noWrap/>
            <w:hideMark/>
          </w:tcPr>
          <w:p w14:paraId="76FF070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-0.209</w:t>
            </w:r>
          </w:p>
        </w:tc>
        <w:tc>
          <w:tcPr>
            <w:tcW w:w="0" w:type="auto"/>
            <w:tcBorders>
              <w:top w:val="nil"/>
              <w:bottom w:val="nil"/>
            </w:tcBorders>
            <w:noWrap/>
            <w:hideMark/>
          </w:tcPr>
          <w:p w14:paraId="30BD77E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-0.238+</w:t>
            </w:r>
          </w:p>
        </w:tc>
        <w:tc>
          <w:tcPr>
            <w:tcW w:w="0" w:type="auto"/>
            <w:tcBorders>
              <w:top w:val="nil"/>
              <w:bottom w:val="nil"/>
            </w:tcBorders>
            <w:noWrap/>
            <w:hideMark/>
          </w:tcPr>
          <w:p w14:paraId="6FADA32B"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-0.223</w:t>
            </w:r>
          </w:p>
        </w:tc>
      </w:tr>
      <w:tr w:rsidR="00BB3438" w:rsidRPr="00BB3438" w14:paraId="3B88BBBF"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1B71816" w14:textId="77777777" w:rsidR="00BB3438" w:rsidRPr="00BB3438" w:rsidRDefault="00BB3438" w:rsidP="00BB3438">
            <w:pPr>
              <w:rPr>
                <w:color w:val="000000"/>
                <w:sz w:val="16"/>
                <w:szCs w:val="16"/>
              </w:rPr>
            </w:pPr>
          </w:p>
        </w:tc>
        <w:tc>
          <w:tcPr>
            <w:tcW w:w="0" w:type="auto"/>
            <w:tcBorders>
              <w:top w:val="nil"/>
              <w:bottom w:val="nil"/>
            </w:tcBorders>
            <w:noWrap/>
            <w:hideMark/>
          </w:tcPr>
          <w:p w14:paraId="7823DF07"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(0.136)</w:t>
            </w:r>
          </w:p>
        </w:tc>
        <w:tc>
          <w:tcPr>
            <w:tcW w:w="0" w:type="auto"/>
            <w:tcBorders>
              <w:top w:val="nil"/>
              <w:bottom w:val="nil"/>
            </w:tcBorders>
            <w:noWrap/>
            <w:hideMark/>
          </w:tcPr>
          <w:p w14:paraId="133003FC"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(0.137)</w:t>
            </w:r>
          </w:p>
        </w:tc>
        <w:tc>
          <w:tcPr>
            <w:tcW w:w="0" w:type="auto"/>
            <w:tcBorders>
              <w:top w:val="nil"/>
              <w:bottom w:val="nil"/>
            </w:tcBorders>
            <w:noWrap/>
            <w:hideMark/>
          </w:tcPr>
          <w:p w14:paraId="3415988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(0.142)</w:t>
            </w:r>
          </w:p>
        </w:tc>
      </w:tr>
      <w:tr w:rsidR="00BB3438" w:rsidRPr="00BB3438" w14:paraId="25C9DC75"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7976648" w14:textId="77777777" w:rsidR="00BB3438" w:rsidRPr="00BB3438" w:rsidRDefault="00BB3438" w:rsidP="00BB3438">
            <w:pPr>
              <w:rPr>
                <w:color w:val="000000"/>
                <w:sz w:val="16"/>
                <w:szCs w:val="16"/>
              </w:rPr>
            </w:pPr>
            <w:r w:rsidRPr="00BB3438">
              <w:rPr>
                <w:color w:val="000000"/>
                <w:sz w:val="16"/>
                <w:szCs w:val="16"/>
              </w:rPr>
              <w:t>No education</w:t>
            </w:r>
          </w:p>
        </w:tc>
        <w:tc>
          <w:tcPr>
            <w:tcW w:w="0" w:type="auto"/>
            <w:tcBorders>
              <w:top w:val="nil"/>
              <w:bottom w:val="nil"/>
            </w:tcBorders>
            <w:noWrap/>
            <w:hideMark/>
          </w:tcPr>
          <w:p w14:paraId="563B8E1B"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-0.353</w:t>
            </w:r>
          </w:p>
        </w:tc>
        <w:tc>
          <w:tcPr>
            <w:tcW w:w="0" w:type="auto"/>
            <w:tcBorders>
              <w:top w:val="nil"/>
              <w:bottom w:val="nil"/>
            </w:tcBorders>
            <w:noWrap/>
            <w:hideMark/>
          </w:tcPr>
          <w:p w14:paraId="45C77341"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-0.417</w:t>
            </w:r>
          </w:p>
        </w:tc>
        <w:tc>
          <w:tcPr>
            <w:tcW w:w="0" w:type="auto"/>
            <w:tcBorders>
              <w:top w:val="nil"/>
              <w:bottom w:val="nil"/>
            </w:tcBorders>
            <w:noWrap/>
            <w:hideMark/>
          </w:tcPr>
          <w:p w14:paraId="0F9D6F7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-0.492</w:t>
            </w:r>
          </w:p>
        </w:tc>
      </w:tr>
      <w:tr w:rsidR="00BB3438" w:rsidRPr="00BB3438" w14:paraId="3499E4B6"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C1B3F22" w14:textId="77777777" w:rsidR="00BB3438" w:rsidRPr="00BB3438" w:rsidRDefault="00BB3438" w:rsidP="00BB3438">
            <w:pPr>
              <w:rPr>
                <w:color w:val="000000"/>
                <w:sz w:val="16"/>
                <w:szCs w:val="16"/>
              </w:rPr>
            </w:pPr>
          </w:p>
        </w:tc>
        <w:tc>
          <w:tcPr>
            <w:tcW w:w="0" w:type="auto"/>
            <w:tcBorders>
              <w:top w:val="nil"/>
              <w:bottom w:val="nil"/>
            </w:tcBorders>
            <w:noWrap/>
            <w:hideMark/>
          </w:tcPr>
          <w:p w14:paraId="4C51D1E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(0.319)</w:t>
            </w:r>
          </w:p>
        </w:tc>
        <w:tc>
          <w:tcPr>
            <w:tcW w:w="0" w:type="auto"/>
            <w:tcBorders>
              <w:top w:val="nil"/>
              <w:bottom w:val="nil"/>
            </w:tcBorders>
            <w:noWrap/>
            <w:hideMark/>
          </w:tcPr>
          <w:p w14:paraId="79EE102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(0.319)</w:t>
            </w:r>
          </w:p>
        </w:tc>
        <w:tc>
          <w:tcPr>
            <w:tcW w:w="0" w:type="auto"/>
            <w:tcBorders>
              <w:top w:val="nil"/>
              <w:bottom w:val="nil"/>
            </w:tcBorders>
            <w:noWrap/>
            <w:hideMark/>
          </w:tcPr>
          <w:p w14:paraId="3CEEEA2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(0.302)</w:t>
            </w:r>
          </w:p>
        </w:tc>
      </w:tr>
      <w:tr w:rsidR="00BB3438" w:rsidRPr="00BB3438" w14:paraId="1EE0B3C9"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EE7EE57" w14:textId="77777777" w:rsidR="00BB3438" w:rsidRPr="00BB3438" w:rsidRDefault="00BB3438" w:rsidP="00BB3438">
            <w:pPr>
              <w:rPr>
                <w:color w:val="000000"/>
                <w:sz w:val="16"/>
                <w:szCs w:val="16"/>
              </w:rPr>
            </w:pPr>
            <w:r w:rsidRPr="00BB3438">
              <w:rPr>
                <w:color w:val="000000"/>
                <w:sz w:val="16"/>
                <w:szCs w:val="16"/>
              </w:rPr>
              <w:t>Sex (cf. Male)</w:t>
            </w:r>
          </w:p>
        </w:tc>
        <w:tc>
          <w:tcPr>
            <w:tcW w:w="0" w:type="auto"/>
            <w:tcBorders>
              <w:top w:val="nil"/>
              <w:bottom w:val="nil"/>
            </w:tcBorders>
            <w:noWrap/>
            <w:hideMark/>
          </w:tcPr>
          <w:p w14:paraId="72AF395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nil"/>
            </w:tcBorders>
            <w:noWrap/>
            <w:hideMark/>
          </w:tcPr>
          <w:p w14:paraId="4738F370"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Borders>
              <w:top w:val="nil"/>
              <w:bottom w:val="nil"/>
            </w:tcBorders>
            <w:noWrap/>
            <w:hideMark/>
          </w:tcPr>
          <w:p w14:paraId="6EDFE85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308732B2"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D5DF4C5" w14:textId="77777777" w:rsidR="00BB3438" w:rsidRPr="00BB3438" w:rsidRDefault="00BB3438" w:rsidP="00BB3438">
            <w:pPr>
              <w:rPr>
                <w:color w:val="000000"/>
                <w:sz w:val="16"/>
                <w:szCs w:val="16"/>
              </w:rPr>
            </w:pPr>
            <w:r w:rsidRPr="00BB3438">
              <w:rPr>
                <w:color w:val="000000"/>
                <w:sz w:val="16"/>
                <w:szCs w:val="16"/>
              </w:rPr>
              <w:t>Female</w:t>
            </w:r>
          </w:p>
        </w:tc>
        <w:tc>
          <w:tcPr>
            <w:tcW w:w="0" w:type="auto"/>
            <w:tcBorders>
              <w:top w:val="nil"/>
              <w:bottom w:val="nil"/>
            </w:tcBorders>
            <w:noWrap/>
            <w:hideMark/>
          </w:tcPr>
          <w:p w14:paraId="0883FFB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-0.209*</w:t>
            </w:r>
          </w:p>
        </w:tc>
        <w:tc>
          <w:tcPr>
            <w:tcW w:w="0" w:type="auto"/>
            <w:tcBorders>
              <w:top w:val="nil"/>
              <w:bottom w:val="nil"/>
            </w:tcBorders>
            <w:noWrap/>
            <w:hideMark/>
          </w:tcPr>
          <w:p w14:paraId="4AF6A4CA"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-0.204*</w:t>
            </w:r>
          </w:p>
        </w:tc>
        <w:tc>
          <w:tcPr>
            <w:tcW w:w="0" w:type="auto"/>
            <w:tcBorders>
              <w:top w:val="nil"/>
              <w:bottom w:val="nil"/>
            </w:tcBorders>
            <w:noWrap/>
            <w:hideMark/>
          </w:tcPr>
          <w:p w14:paraId="731CBCE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-0.193*</w:t>
            </w:r>
          </w:p>
        </w:tc>
      </w:tr>
      <w:tr w:rsidR="00BB3438" w:rsidRPr="00BB3438" w14:paraId="4FF1841B"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DB0B599" w14:textId="77777777" w:rsidR="00BB3438" w:rsidRPr="00BB3438" w:rsidRDefault="00BB3438" w:rsidP="00BB3438">
            <w:pPr>
              <w:rPr>
                <w:color w:val="000000"/>
                <w:sz w:val="16"/>
                <w:szCs w:val="16"/>
              </w:rPr>
            </w:pPr>
          </w:p>
        </w:tc>
        <w:tc>
          <w:tcPr>
            <w:tcW w:w="0" w:type="auto"/>
            <w:tcBorders>
              <w:top w:val="nil"/>
              <w:bottom w:val="nil"/>
            </w:tcBorders>
            <w:noWrap/>
            <w:hideMark/>
          </w:tcPr>
          <w:p w14:paraId="0F338DB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(0.093)</w:t>
            </w:r>
          </w:p>
        </w:tc>
        <w:tc>
          <w:tcPr>
            <w:tcW w:w="0" w:type="auto"/>
            <w:tcBorders>
              <w:top w:val="nil"/>
              <w:bottom w:val="nil"/>
            </w:tcBorders>
            <w:noWrap/>
            <w:hideMark/>
          </w:tcPr>
          <w:p w14:paraId="47D17FB9"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(0.095)</w:t>
            </w:r>
          </w:p>
        </w:tc>
        <w:tc>
          <w:tcPr>
            <w:tcW w:w="0" w:type="auto"/>
            <w:tcBorders>
              <w:top w:val="nil"/>
              <w:bottom w:val="nil"/>
            </w:tcBorders>
            <w:noWrap/>
            <w:hideMark/>
          </w:tcPr>
          <w:p w14:paraId="4B1DC3E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(0.090)</w:t>
            </w:r>
          </w:p>
        </w:tc>
      </w:tr>
      <w:tr w:rsidR="00BB3438" w:rsidRPr="00BB3438" w14:paraId="2A24ECE3"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F65DE11" w14:textId="77777777" w:rsidR="00BB3438" w:rsidRPr="00BB3438" w:rsidRDefault="00BB3438" w:rsidP="00BB3438">
            <w:pPr>
              <w:rPr>
                <w:color w:val="000000"/>
                <w:sz w:val="16"/>
                <w:szCs w:val="16"/>
              </w:rPr>
            </w:pPr>
            <w:r w:rsidRPr="00BB3438">
              <w:rPr>
                <w:color w:val="000000"/>
                <w:sz w:val="16"/>
                <w:szCs w:val="16"/>
              </w:rPr>
              <w:t>Country born (cf. Not UK born)</w:t>
            </w:r>
          </w:p>
        </w:tc>
        <w:tc>
          <w:tcPr>
            <w:tcW w:w="0" w:type="auto"/>
            <w:tcBorders>
              <w:top w:val="nil"/>
              <w:bottom w:val="nil"/>
            </w:tcBorders>
            <w:noWrap/>
            <w:hideMark/>
          </w:tcPr>
          <w:p w14:paraId="02051F5A"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199065D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539F87A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4A1033FB"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5A08FA9" w14:textId="77777777" w:rsidR="00BB3438" w:rsidRPr="00BB3438" w:rsidRDefault="00BB3438" w:rsidP="00BB3438">
            <w:pPr>
              <w:rPr>
                <w:color w:val="000000"/>
                <w:sz w:val="16"/>
                <w:szCs w:val="16"/>
              </w:rPr>
            </w:pPr>
            <w:r w:rsidRPr="00BB3438">
              <w:rPr>
                <w:color w:val="000000"/>
                <w:sz w:val="16"/>
                <w:szCs w:val="16"/>
              </w:rPr>
              <w:t>UK born</w:t>
            </w:r>
          </w:p>
        </w:tc>
        <w:tc>
          <w:tcPr>
            <w:tcW w:w="0" w:type="auto"/>
            <w:tcBorders>
              <w:top w:val="nil"/>
              <w:bottom w:val="nil"/>
            </w:tcBorders>
            <w:noWrap/>
            <w:hideMark/>
          </w:tcPr>
          <w:p w14:paraId="5BB4465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0.095</w:t>
            </w:r>
          </w:p>
        </w:tc>
        <w:tc>
          <w:tcPr>
            <w:tcW w:w="0" w:type="auto"/>
            <w:tcBorders>
              <w:top w:val="nil"/>
              <w:bottom w:val="nil"/>
            </w:tcBorders>
            <w:noWrap/>
            <w:hideMark/>
          </w:tcPr>
          <w:p w14:paraId="2DFC8DA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0.066</w:t>
            </w:r>
          </w:p>
        </w:tc>
        <w:tc>
          <w:tcPr>
            <w:tcW w:w="0" w:type="auto"/>
            <w:tcBorders>
              <w:top w:val="nil"/>
              <w:bottom w:val="nil"/>
            </w:tcBorders>
            <w:noWrap/>
            <w:hideMark/>
          </w:tcPr>
          <w:p w14:paraId="4CD2B25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0.047</w:t>
            </w:r>
          </w:p>
        </w:tc>
      </w:tr>
      <w:tr w:rsidR="00BB3438" w:rsidRPr="00BB3438" w14:paraId="7F169140"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AA6FA80" w14:textId="77777777" w:rsidR="00BB3438" w:rsidRPr="00BB3438" w:rsidRDefault="00BB3438" w:rsidP="00BB3438">
            <w:pPr>
              <w:rPr>
                <w:color w:val="000000"/>
                <w:sz w:val="16"/>
                <w:szCs w:val="16"/>
              </w:rPr>
            </w:pPr>
          </w:p>
        </w:tc>
        <w:tc>
          <w:tcPr>
            <w:tcW w:w="0" w:type="auto"/>
            <w:tcBorders>
              <w:top w:val="nil"/>
              <w:bottom w:val="nil"/>
            </w:tcBorders>
            <w:noWrap/>
            <w:hideMark/>
          </w:tcPr>
          <w:p w14:paraId="22E4E3E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(0.130)</w:t>
            </w:r>
          </w:p>
        </w:tc>
        <w:tc>
          <w:tcPr>
            <w:tcW w:w="0" w:type="auto"/>
            <w:tcBorders>
              <w:top w:val="nil"/>
              <w:bottom w:val="nil"/>
            </w:tcBorders>
            <w:noWrap/>
            <w:hideMark/>
          </w:tcPr>
          <w:p w14:paraId="4208FCB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(0.129)</w:t>
            </w:r>
          </w:p>
        </w:tc>
        <w:tc>
          <w:tcPr>
            <w:tcW w:w="0" w:type="auto"/>
            <w:tcBorders>
              <w:top w:val="nil"/>
              <w:bottom w:val="nil"/>
            </w:tcBorders>
            <w:noWrap/>
            <w:hideMark/>
          </w:tcPr>
          <w:p w14:paraId="6DD4282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(0.135)</w:t>
            </w:r>
          </w:p>
        </w:tc>
      </w:tr>
      <w:tr w:rsidR="00BB3438" w:rsidRPr="00BB3438" w14:paraId="1B357335"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FCF3FF5" w14:textId="77777777" w:rsidR="00BB3438" w:rsidRPr="00BB3438" w:rsidRDefault="00BB3438" w:rsidP="00BB3438">
            <w:pPr>
              <w:rPr>
                <w:color w:val="000000"/>
                <w:sz w:val="16"/>
                <w:szCs w:val="16"/>
              </w:rPr>
            </w:pPr>
            <w:r w:rsidRPr="00BB3438">
              <w:rPr>
                <w:color w:val="000000"/>
                <w:sz w:val="16"/>
                <w:szCs w:val="16"/>
              </w:rPr>
              <w:t>National identification (cf. British only)</w:t>
            </w:r>
          </w:p>
        </w:tc>
        <w:tc>
          <w:tcPr>
            <w:tcW w:w="0" w:type="auto"/>
            <w:tcBorders>
              <w:top w:val="nil"/>
              <w:bottom w:val="nil"/>
            </w:tcBorders>
            <w:noWrap/>
            <w:hideMark/>
          </w:tcPr>
          <w:p w14:paraId="6CD56FA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nil"/>
            </w:tcBorders>
            <w:noWrap/>
            <w:hideMark/>
          </w:tcPr>
          <w:p w14:paraId="5328FE6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Borders>
              <w:top w:val="nil"/>
              <w:bottom w:val="nil"/>
            </w:tcBorders>
            <w:noWrap/>
            <w:hideMark/>
          </w:tcPr>
          <w:p w14:paraId="66B3CFBD"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09F61AE7"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C918128" w14:textId="77777777" w:rsidR="00BB3438" w:rsidRPr="00BB3438" w:rsidRDefault="00BB3438" w:rsidP="00BB3438">
            <w:pPr>
              <w:rPr>
                <w:color w:val="000000"/>
                <w:sz w:val="16"/>
                <w:szCs w:val="16"/>
              </w:rPr>
            </w:pPr>
            <w:r w:rsidRPr="00BB3438">
              <w:rPr>
                <w:color w:val="000000"/>
                <w:sz w:val="16"/>
                <w:szCs w:val="16"/>
              </w:rPr>
              <w:t>English &amp; British</w:t>
            </w:r>
          </w:p>
        </w:tc>
        <w:tc>
          <w:tcPr>
            <w:tcW w:w="0" w:type="auto"/>
            <w:tcBorders>
              <w:top w:val="nil"/>
              <w:bottom w:val="nil"/>
            </w:tcBorders>
            <w:noWrap/>
            <w:hideMark/>
          </w:tcPr>
          <w:p w14:paraId="2514D19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0.085</w:t>
            </w:r>
          </w:p>
        </w:tc>
        <w:tc>
          <w:tcPr>
            <w:tcW w:w="0" w:type="auto"/>
            <w:tcBorders>
              <w:top w:val="nil"/>
              <w:bottom w:val="nil"/>
            </w:tcBorders>
            <w:noWrap/>
            <w:hideMark/>
          </w:tcPr>
          <w:p w14:paraId="2ABA7E6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0.147</w:t>
            </w:r>
          </w:p>
        </w:tc>
        <w:tc>
          <w:tcPr>
            <w:tcW w:w="0" w:type="auto"/>
            <w:tcBorders>
              <w:top w:val="nil"/>
              <w:bottom w:val="nil"/>
            </w:tcBorders>
            <w:noWrap/>
            <w:hideMark/>
          </w:tcPr>
          <w:p w14:paraId="4F91083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0.130</w:t>
            </w:r>
          </w:p>
        </w:tc>
      </w:tr>
      <w:tr w:rsidR="00BB3438" w:rsidRPr="00BB3438" w14:paraId="28F426B2"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172C45E" w14:textId="77777777" w:rsidR="00BB3438" w:rsidRPr="00BB3438" w:rsidRDefault="00BB3438" w:rsidP="00BB3438">
            <w:pPr>
              <w:rPr>
                <w:color w:val="000000"/>
                <w:sz w:val="16"/>
                <w:szCs w:val="16"/>
              </w:rPr>
            </w:pPr>
          </w:p>
        </w:tc>
        <w:tc>
          <w:tcPr>
            <w:tcW w:w="0" w:type="auto"/>
            <w:tcBorders>
              <w:top w:val="nil"/>
              <w:bottom w:val="nil"/>
            </w:tcBorders>
            <w:noWrap/>
            <w:hideMark/>
          </w:tcPr>
          <w:p w14:paraId="6AE429A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(0.237)</w:t>
            </w:r>
          </w:p>
        </w:tc>
        <w:tc>
          <w:tcPr>
            <w:tcW w:w="0" w:type="auto"/>
            <w:tcBorders>
              <w:top w:val="nil"/>
              <w:bottom w:val="nil"/>
            </w:tcBorders>
            <w:noWrap/>
            <w:hideMark/>
          </w:tcPr>
          <w:p w14:paraId="4E1FE8C1"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(0.242)</w:t>
            </w:r>
          </w:p>
        </w:tc>
        <w:tc>
          <w:tcPr>
            <w:tcW w:w="0" w:type="auto"/>
            <w:tcBorders>
              <w:top w:val="nil"/>
              <w:bottom w:val="nil"/>
            </w:tcBorders>
            <w:noWrap/>
            <w:hideMark/>
          </w:tcPr>
          <w:p w14:paraId="3931075C"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(0.252)</w:t>
            </w:r>
          </w:p>
        </w:tc>
      </w:tr>
      <w:tr w:rsidR="00BB3438" w:rsidRPr="00BB3438" w14:paraId="7D95977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97D3F13" w14:textId="77777777" w:rsidR="00BB3438" w:rsidRPr="00BB3438" w:rsidRDefault="00BB3438" w:rsidP="00BB3438">
            <w:pPr>
              <w:rPr>
                <w:color w:val="000000"/>
                <w:sz w:val="16"/>
                <w:szCs w:val="16"/>
              </w:rPr>
            </w:pPr>
            <w:r w:rsidRPr="00BB3438">
              <w:rPr>
                <w:color w:val="000000"/>
                <w:sz w:val="16"/>
                <w:szCs w:val="16"/>
              </w:rPr>
              <w:t>English only</w:t>
            </w:r>
          </w:p>
        </w:tc>
        <w:tc>
          <w:tcPr>
            <w:tcW w:w="0" w:type="auto"/>
            <w:tcBorders>
              <w:top w:val="nil"/>
              <w:bottom w:val="nil"/>
            </w:tcBorders>
            <w:noWrap/>
            <w:hideMark/>
          </w:tcPr>
          <w:p w14:paraId="14E98F8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-0.205</w:t>
            </w:r>
          </w:p>
        </w:tc>
        <w:tc>
          <w:tcPr>
            <w:tcW w:w="0" w:type="auto"/>
            <w:tcBorders>
              <w:top w:val="nil"/>
              <w:bottom w:val="nil"/>
            </w:tcBorders>
            <w:noWrap/>
            <w:hideMark/>
          </w:tcPr>
          <w:p w14:paraId="5F33D66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-0.185</w:t>
            </w:r>
          </w:p>
        </w:tc>
        <w:tc>
          <w:tcPr>
            <w:tcW w:w="0" w:type="auto"/>
            <w:tcBorders>
              <w:top w:val="nil"/>
              <w:bottom w:val="nil"/>
            </w:tcBorders>
            <w:noWrap/>
            <w:hideMark/>
          </w:tcPr>
          <w:p w14:paraId="62B6102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-0.180</w:t>
            </w:r>
          </w:p>
        </w:tc>
      </w:tr>
      <w:tr w:rsidR="00BB3438" w:rsidRPr="00BB3438" w14:paraId="44802996"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EE12D30" w14:textId="77777777" w:rsidR="00BB3438" w:rsidRPr="00BB3438" w:rsidRDefault="00BB3438" w:rsidP="00BB3438">
            <w:pPr>
              <w:rPr>
                <w:color w:val="000000"/>
                <w:sz w:val="16"/>
                <w:szCs w:val="16"/>
              </w:rPr>
            </w:pPr>
          </w:p>
        </w:tc>
        <w:tc>
          <w:tcPr>
            <w:tcW w:w="0" w:type="auto"/>
            <w:tcBorders>
              <w:top w:val="nil"/>
              <w:bottom w:val="nil"/>
            </w:tcBorders>
            <w:noWrap/>
            <w:hideMark/>
          </w:tcPr>
          <w:p w14:paraId="4F8F6CAB"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(0.185)</w:t>
            </w:r>
          </w:p>
        </w:tc>
        <w:tc>
          <w:tcPr>
            <w:tcW w:w="0" w:type="auto"/>
            <w:tcBorders>
              <w:top w:val="nil"/>
              <w:bottom w:val="nil"/>
            </w:tcBorders>
            <w:noWrap/>
            <w:hideMark/>
          </w:tcPr>
          <w:p w14:paraId="4C48BB0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(0.189)</w:t>
            </w:r>
          </w:p>
        </w:tc>
        <w:tc>
          <w:tcPr>
            <w:tcW w:w="0" w:type="auto"/>
            <w:tcBorders>
              <w:top w:val="nil"/>
              <w:bottom w:val="nil"/>
            </w:tcBorders>
            <w:noWrap/>
            <w:hideMark/>
          </w:tcPr>
          <w:p w14:paraId="1D3CE73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(0.197)</w:t>
            </w:r>
          </w:p>
        </w:tc>
      </w:tr>
      <w:tr w:rsidR="00BB3438" w:rsidRPr="00BB3438" w14:paraId="5D37F35B"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3C84732" w14:textId="77777777" w:rsidR="00BB3438" w:rsidRPr="00BB3438" w:rsidRDefault="00BB3438" w:rsidP="00BB3438">
            <w:pPr>
              <w:rPr>
                <w:color w:val="000000"/>
                <w:sz w:val="16"/>
                <w:szCs w:val="16"/>
              </w:rPr>
            </w:pPr>
            <w:r w:rsidRPr="00BB3438">
              <w:rPr>
                <w:color w:val="000000"/>
                <w:sz w:val="16"/>
                <w:szCs w:val="16"/>
              </w:rPr>
              <w:t>Other</w:t>
            </w:r>
          </w:p>
        </w:tc>
        <w:tc>
          <w:tcPr>
            <w:tcW w:w="0" w:type="auto"/>
            <w:tcBorders>
              <w:top w:val="nil"/>
              <w:bottom w:val="nil"/>
            </w:tcBorders>
            <w:noWrap/>
            <w:hideMark/>
          </w:tcPr>
          <w:p w14:paraId="35600BA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-0.064</w:t>
            </w:r>
          </w:p>
        </w:tc>
        <w:tc>
          <w:tcPr>
            <w:tcW w:w="0" w:type="auto"/>
            <w:tcBorders>
              <w:top w:val="nil"/>
              <w:bottom w:val="nil"/>
            </w:tcBorders>
            <w:noWrap/>
            <w:hideMark/>
          </w:tcPr>
          <w:p w14:paraId="40AAD763"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-0.076</w:t>
            </w:r>
          </w:p>
        </w:tc>
        <w:tc>
          <w:tcPr>
            <w:tcW w:w="0" w:type="auto"/>
            <w:tcBorders>
              <w:top w:val="nil"/>
              <w:bottom w:val="nil"/>
            </w:tcBorders>
            <w:noWrap/>
            <w:hideMark/>
          </w:tcPr>
          <w:p w14:paraId="7515B7C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-0.109</w:t>
            </w:r>
          </w:p>
        </w:tc>
      </w:tr>
      <w:tr w:rsidR="00BB3438" w:rsidRPr="00BB3438" w14:paraId="362A8F22"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67FCE63" w14:textId="77777777" w:rsidR="00BB3438" w:rsidRPr="00BB3438" w:rsidRDefault="00BB3438" w:rsidP="00BB3438">
            <w:pPr>
              <w:rPr>
                <w:color w:val="000000"/>
                <w:sz w:val="16"/>
                <w:szCs w:val="16"/>
              </w:rPr>
            </w:pPr>
          </w:p>
        </w:tc>
        <w:tc>
          <w:tcPr>
            <w:tcW w:w="0" w:type="auto"/>
            <w:tcBorders>
              <w:top w:val="nil"/>
              <w:bottom w:val="nil"/>
            </w:tcBorders>
            <w:noWrap/>
            <w:hideMark/>
          </w:tcPr>
          <w:p w14:paraId="301D8E1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(0.123)</w:t>
            </w:r>
          </w:p>
        </w:tc>
        <w:tc>
          <w:tcPr>
            <w:tcW w:w="0" w:type="auto"/>
            <w:tcBorders>
              <w:top w:val="nil"/>
              <w:bottom w:val="nil"/>
            </w:tcBorders>
            <w:noWrap/>
            <w:hideMark/>
          </w:tcPr>
          <w:p w14:paraId="78E21326"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(0.123)</w:t>
            </w:r>
          </w:p>
        </w:tc>
        <w:tc>
          <w:tcPr>
            <w:tcW w:w="0" w:type="auto"/>
            <w:tcBorders>
              <w:top w:val="nil"/>
              <w:bottom w:val="nil"/>
            </w:tcBorders>
            <w:noWrap/>
            <w:hideMark/>
          </w:tcPr>
          <w:p w14:paraId="14059B7C"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(0.120)</w:t>
            </w:r>
          </w:p>
        </w:tc>
      </w:tr>
      <w:tr w:rsidR="00BB3438" w:rsidRPr="00BB3438" w14:paraId="20675E8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9C1CFD7" w14:textId="77777777" w:rsidR="00BB3438" w:rsidRPr="00BB3438" w:rsidRDefault="00BB3438" w:rsidP="00BB3438">
            <w:pPr>
              <w:rPr>
                <w:color w:val="000000"/>
                <w:sz w:val="16"/>
                <w:szCs w:val="16"/>
              </w:rPr>
            </w:pPr>
            <w:r w:rsidRPr="00BB3438">
              <w:rPr>
                <w:color w:val="000000"/>
                <w:sz w:val="16"/>
                <w:szCs w:val="16"/>
              </w:rPr>
              <w:t>Wave (cf. Wave 3)</w:t>
            </w:r>
          </w:p>
        </w:tc>
        <w:tc>
          <w:tcPr>
            <w:tcW w:w="0" w:type="auto"/>
            <w:tcBorders>
              <w:top w:val="nil"/>
              <w:bottom w:val="nil"/>
            </w:tcBorders>
            <w:noWrap/>
            <w:hideMark/>
          </w:tcPr>
          <w:p w14:paraId="3B4F1F5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0" w:type="auto"/>
            <w:tcBorders>
              <w:top w:val="nil"/>
              <w:bottom w:val="nil"/>
            </w:tcBorders>
            <w:noWrap/>
            <w:hideMark/>
          </w:tcPr>
          <w:p w14:paraId="6571CA81"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5972B3C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1D08B21D"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8A2A308" w14:textId="77777777" w:rsidR="00BB3438" w:rsidRPr="00BB3438" w:rsidRDefault="00BB3438" w:rsidP="00BB3438">
            <w:pPr>
              <w:rPr>
                <w:color w:val="000000"/>
                <w:sz w:val="16"/>
                <w:szCs w:val="16"/>
              </w:rPr>
            </w:pPr>
            <w:r w:rsidRPr="00BB3438">
              <w:rPr>
                <w:color w:val="000000"/>
                <w:sz w:val="16"/>
                <w:szCs w:val="16"/>
              </w:rPr>
              <w:t>Wave 5</w:t>
            </w:r>
          </w:p>
        </w:tc>
        <w:tc>
          <w:tcPr>
            <w:tcW w:w="0" w:type="auto"/>
            <w:tcBorders>
              <w:top w:val="nil"/>
              <w:bottom w:val="nil"/>
            </w:tcBorders>
            <w:noWrap/>
            <w:hideMark/>
          </w:tcPr>
          <w:p w14:paraId="52554E0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-0.476***</w:t>
            </w:r>
          </w:p>
        </w:tc>
        <w:tc>
          <w:tcPr>
            <w:tcW w:w="0" w:type="auto"/>
            <w:tcBorders>
              <w:top w:val="nil"/>
              <w:bottom w:val="nil"/>
            </w:tcBorders>
            <w:noWrap/>
            <w:hideMark/>
          </w:tcPr>
          <w:p w14:paraId="2D9E9658"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-0.457***</w:t>
            </w:r>
          </w:p>
        </w:tc>
        <w:tc>
          <w:tcPr>
            <w:tcW w:w="0" w:type="auto"/>
            <w:tcBorders>
              <w:top w:val="nil"/>
              <w:bottom w:val="nil"/>
            </w:tcBorders>
            <w:noWrap/>
            <w:hideMark/>
          </w:tcPr>
          <w:p w14:paraId="37FA6BDC"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-0.473***</w:t>
            </w:r>
          </w:p>
        </w:tc>
      </w:tr>
      <w:tr w:rsidR="00BB3438" w:rsidRPr="00BB3438" w14:paraId="4D3ACB9C"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1A5B82E" w14:textId="77777777" w:rsidR="00BB3438" w:rsidRPr="00BB3438" w:rsidRDefault="00BB3438" w:rsidP="00BB3438">
            <w:pPr>
              <w:rPr>
                <w:color w:val="000000"/>
                <w:sz w:val="16"/>
                <w:szCs w:val="16"/>
              </w:rPr>
            </w:pPr>
          </w:p>
        </w:tc>
        <w:tc>
          <w:tcPr>
            <w:tcW w:w="0" w:type="auto"/>
            <w:tcBorders>
              <w:top w:val="nil"/>
              <w:bottom w:val="nil"/>
            </w:tcBorders>
            <w:noWrap/>
            <w:hideMark/>
          </w:tcPr>
          <w:p w14:paraId="7D97BF0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(0.127)</w:t>
            </w:r>
          </w:p>
        </w:tc>
        <w:tc>
          <w:tcPr>
            <w:tcW w:w="0" w:type="auto"/>
            <w:tcBorders>
              <w:top w:val="nil"/>
              <w:bottom w:val="nil"/>
            </w:tcBorders>
            <w:noWrap/>
            <w:hideMark/>
          </w:tcPr>
          <w:p w14:paraId="4187AB2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(0.126)</w:t>
            </w:r>
          </w:p>
        </w:tc>
        <w:tc>
          <w:tcPr>
            <w:tcW w:w="0" w:type="auto"/>
            <w:tcBorders>
              <w:top w:val="nil"/>
              <w:bottom w:val="nil"/>
            </w:tcBorders>
            <w:noWrap/>
            <w:hideMark/>
          </w:tcPr>
          <w:p w14:paraId="0CBD177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(0.128)</w:t>
            </w:r>
          </w:p>
        </w:tc>
      </w:tr>
      <w:tr w:rsidR="00BB3438" w:rsidRPr="00BB3438" w14:paraId="65859301"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3A1F829" w14:textId="77777777" w:rsidR="00BB3438" w:rsidRPr="00BB3438" w:rsidRDefault="00BB3438" w:rsidP="00BB3438">
            <w:pPr>
              <w:rPr>
                <w:color w:val="000000"/>
                <w:sz w:val="16"/>
                <w:szCs w:val="16"/>
              </w:rPr>
            </w:pPr>
            <w:r w:rsidRPr="00BB3438">
              <w:rPr>
                <w:color w:val="000000"/>
                <w:sz w:val="16"/>
                <w:szCs w:val="16"/>
              </w:rPr>
              <w:t>Wave 7</w:t>
            </w:r>
          </w:p>
        </w:tc>
        <w:tc>
          <w:tcPr>
            <w:tcW w:w="0" w:type="auto"/>
            <w:tcBorders>
              <w:top w:val="nil"/>
              <w:bottom w:val="nil"/>
            </w:tcBorders>
            <w:noWrap/>
            <w:hideMark/>
          </w:tcPr>
          <w:p w14:paraId="57BA2A9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-0.266*</w:t>
            </w:r>
          </w:p>
        </w:tc>
        <w:tc>
          <w:tcPr>
            <w:tcW w:w="0" w:type="auto"/>
            <w:tcBorders>
              <w:top w:val="nil"/>
              <w:bottom w:val="nil"/>
            </w:tcBorders>
            <w:noWrap/>
            <w:hideMark/>
          </w:tcPr>
          <w:p w14:paraId="1C00B9B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-0.274*</w:t>
            </w:r>
          </w:p>
        </w:tc>
        <w:tc>
          <w:tcPr>
            <w:tcW w:w="0" w:type="auto"/>
            <w:tcBorders>
              <w:top w:val="nil"/>
              <w:bottom w:val="nil"/>
            </w:tcBorders>
            <w:noWrap/>
            <w:hideMark/>
          </w:tcPr>
          <w:p w14:paraId="62E0CF8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-0.296*</w:t>
            </w:r>
          </w:p>
        </w:tc>
      </w:tr>
      <w:tr w:rsidR="00BB3438" w:rsidRPr="00BB3438" w14:paraId="00C7912A"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06572F7" w14:textId="77777777" w:rsidR="00BB3438" w:rsidRPr="00BB3438" w:rsidRDefault="00BB3438" w:rsidP="00BB3438">
            <w:pPr>
              <w:rPr>
                <w:color w:val="000000"/>
                <w:sz w:val="16"/>
                <w:szCs w:val="16"/>
              </w:rPr>
            </w:pPr>
          </w:p>
        </w:tc>
        <w:tc>
          <w:tcPr>
            <w:tcW w:w="0" w:type="auto"/>
            <w:tcBorders>
              <w:top w:val="nil"/>
              <w:bottom w:val="nil"/>
            </w:tcBorders>
            <w:noWrap/>
            <w:hideMark/>
          </w:tcPr>
          <w:p w14:paraId="5EF8534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(0.121)</w:t>
            </w:r>
          </w:p>
        </w:tc>
        <w:tc>
          <w:tcPr>
            <w:tcW w:w="0" w:type="auto"/>
            <w:tcBorders>
              <w:top w:val="nil"/>
              <w:bottom w:val="nil"/>
            </w:tcBorders>
            <w:noWrap/>
            <w:hideMark/>
          </w:tcPr>
          <w:p w14:paraId="779EE98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(0.118)</w:t>
            </w:r>
          </w:p>
        </w:tc>
        <w:tc>
          <w:tcPr>
            <w:tcW w:w="0" w:type="auto"/>
            <w:tcBorders>
              <w:top w:val="nil"/>
              <w:bottom w:val="nil"/>
            </w:tcBorders>
            <w:noWrap/>
            <w:hideMark/>
          </w:tcPr>
          <w:p w14:paraId="26720F7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(0.126)</w:t>
            </w:r>
          </w:p>
        </w:tc>
      </w:tr>
      <w:tr w:rsidR="00BB3438" w:rsidRPr="00BB3438" w14:paraId="711EB877"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3189855" w14:textId="77777777" w:rsidR="00BB3438" w:rsidRPr="00BB3438" w:rsidRDefault="00BB3438" w:rsidP="00BB3438">
            <w:pPr>
              <w:rPr>
                <w:color w:val="000000"/>
                <w:sz w:val="16"/>
                <w:szCs w:val="16"/>
              </w:rPr>
            </w:pPr>
            <w:r w:rsidRPr="00BB3438">
              <w:rPr>
                <w:color w:val="000000"/>
                <w:sz w:val="16"/>
                <w:szCs w:val="16"/>
              </w:rPr>
              <w:t>Wave 9</w:t>
            </w:r>
          </w:p>
        </w:tc>
        <w:tc>
          <w:tcPr>
            <w:tcW w:w="0" w:type="auto"/>
            <w:tcBorders>
              <w:top w:val="nil"/>
              <w:bottom w:val="nil"/>
            </w:tcBorders>
            <w:noWrap/>
            <w:hideMark/>
          </w:tcPr>
          <w:p w14:paraId="61989E7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-0.187</w:t>
            </w:r>
          </w:p>
        </w:tc>
        <w:tc>
          <w:tcPr>
            <w:tcW w:w="0" w:type="auto"/>
            <w:tcBorders>
              <w:top w:val="nil"/>
              <w:bottom w:val="nil"/>
            </w:tcBorders>
            <w:noWrap/>
            <w:hideMark/>
          </w:tcPr>
          <w:p w14:paraId="3704194D"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-0.181</w:t>
            </w:r>
          </w:p>
        </w:tc>
        <w:tc>
          <w:tcPr>
            <w:tcW w:w="0" w:type="auto"/>
            <w:tcBorders>
              <w:top w:val="nil"/>
              <w:bottom w:val="nil"/>
            </w:tcBorders>
            <w:noWrap/>
            <w:hideMark/>
          </w:tcPr>
          <w:p w14:paraId="334B76F1"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-0.161</w:t>
            </w:r>
          </w:p>
        </w:tc>
      </w:tr>
      <w:tr w:rsidR="00BB3438" w:rsidRPr="00BB3438" w14:paraId="7F6410B1"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297A0EB" w14:textId="77777777" w:rsidR="00BB3438" w:rsidRPr="00BB3438" w:rsidRDefault="00BB3438" w:rsidP="00BB3438">
            <w:pPr>
              <w:rPr>
                <w:color w:val="000000"/>
                <w:sz w:val="16"/>
                <w:szCs w:val="16"/>
              </w:rPr>
            </w:pPr>
          </w:p>
        </w:tc>
        <w:tc>
          <w:tcPr>
            <w:tcW w:w="0" w:type="auto"/>
            <w:tcBorders>
              <w:top w:val="nil"/>
              <w:bottom w:val="nil"/>
            </w:tcBorders>
            <w:noWrap/>
            <w:hideMark/>
          </w:tcPr>
          <w:p w14:paraId="4E054298"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(0.128)</w:t>
            </w:r>
          </w:p>
        </w:tc>
        <w:tc>
          <w:tcPr>
            <w:tcW w:w="0" w:type="auto"/>
            <w:tcBorders>
              <w:top w:val="nil"/>
              <w:bottom w:val="nil"/>
            </w:tcBorders>
            <w:noWrap/>
            <w:hideMark/>
          </w:tcPr>
          <w:p w14:paraId="3AD8984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(0.126)</w:t>
            </w:r>
          </w:p>
        </w:tc>
        <w:tc>
          <w:tcPr>
            <w:tcW w:w="0" w:type="auto"/>
            <w:tcBorders>
              <w:top w:val="nil"/>
              <w:bottom w:val="nil"/>
            </w:tcBorders>
            <w:noWrap/>
            <w:hideMark/>
          </w:tcPr>
          <w:p w14:paraId="225704E9"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(0.131)</w:t>
            </w:r>
          </w:p>
        </w:tc>
      </w:tr>
      <w:tr w:rsidR="00BB3438" w:rsidRPr="00BB3438" w14:paraId="1E16D8B0"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CE16364" w14:textId="77777777" w:rsidR="00BB3438" w:rsidRPr="00BB3438" w:rsidRDefault="00BB3438" w:rsidP="00BB3438">
            <w:pPr>
              <w:rPr>
                <w:color w:val="000000"/>
                <w:sz w:val="16"/>
                <w:szCs w:val="16"/>
              </w:rPr>
            </w:pPr>
            <w:r w:rsidRPr="00BB3438">
              <w:rPr>
                <w:color w:val="000000"/>
                <w:sz w:val="16"/>
                <w:szCs w:val="16"/>
              </w:rPr>
              <w:t>Urban-Rural area (cf. Major/Minor Conurbation)</w:t>
            </w:r>
          </w:p>
        </w:tc>
        <w:tc>
          <w:tcPr>
            <w:tcW w:w="0" w:type="auto"/>
            <w:tcBorders>
              <w:top w:val="nil"/>
              <w:bottom w:val="nil"/>
            </w:tcBorders>
            <w:noWrap/>
            <w:hideMark/>
          </w:tcPr>
          <w:p w14:paraId="2DAECE5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0" w:type="auto"/>
            <w:tcBorders>
              <w:top w:val="nil"/>
              <w:bottom w:val="nil"/>
            </w:tcBorders>
            <w:noWrap/>
            <w:hideMark/>
          </w:tcPr>
          <w:p w14:paraId="262FBA3A"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c>
          <w:tcPr>
            <w:tcW w:w="0" w:type="auto"/>
            <w:tcBorders>
              <w:top w:val="nil"/>
              <w:bottom w:val="nil"/>
            </w:tcBorders>
            <w:noWrap/>
            <w:hideMark/>
          </w:tcPr>
          <w:p w14:paraId="100800E4"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sz w:val="16"/>
                <w:szCs w:val="16"/>
              </w:rPr>
            </w:pPr>
          </w:p>
        </w:tc>
      </w:tr>
      <w:tr w:rsidR="00BB3438" w:rsidRPr="00BB3438" w14:paraId="116724E3"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D8391B4" w14:textId="77777777" w:rsidR="00BB3438" w:rsidRPr="00BB3438" w:rsidRDefault="00BB3438" w:rsidP="00BB3438">
            <w:pPr>
              <w:rPr>
                <w:color w:val="000000"/>
                <w:sz w:val="16"/>
                <w:szCs w:val="16"/>
              </w:rPr>
            </w:pPr>
            <w:r w:rsidRPr="00BB3438">
              <w:rPr>
                <w:color w:val="000000"/>
                <w:sz w:val="16"/>
                <w:szCs w:val="16"/>
              </w:rPr>
              <w:t>City/Town</w:t>
            </w:r>
          </w:p>
        </w:tc>
        <w:tc>
          <w:tcPr>
            <w:tcW w:w="0" w:type="auto"/>
            <w:tcBorders>
              <w:top w:val="nil"/>
              <w:bottom w:val="nil"/>
            </w:tcBorders>
            <w:noWrap/>
            <w:hideMark/>
          </w:tcPr>
          <w:p w14:paraId="6B79A85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0.098</w:t>
            </w:r>
          </w:p>
        </w:tc>
        <w:tc>
          <w:tcPr>
            <w:tcW w:w="0" w:type="auto"/>
            <w:tcBorders>
              <w:top w:val="nil"/>
              <w:bottom w:val="nil"/>
            </w:tcBorders>
            <w:noWrap/>
            <w:hideMark/>
          </w:tcPr>
          <w:p w14:paraId="353B0411"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0.036</w:t>
            </w:r>
          </w:p>
        </w:tc>
        <w:tc>
          <w:tcPr>
            <w:tcW w:w="0" w:type="auto"/>
            <w:tcBorders>
              <w:top w:val="nil"/>
              <w:bottom w:val="nil"/>
            </w:tcBorders>
            <w:noWrap/>
            <w:hideMark/>
          </w:tcPr>
          <w:p w14:paraId="3417D58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0.007</w:t>
            </w:r>
          </w:p>
        </w:tc>
      </w:tr>
      <w:tr w:rsidR="00BB3438" w:rsidRPr="00BB3438" w14:paraId="3E81895F"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CFEDC93" w14:textId="77777777" w:rsidR="00BB3438" w:rsidRPr="00BB3438" w:rsidRDefault="00BB3438" w:rsidP="00BB3438">
            <w:pPr>
              <w:rPr>
                <w:color w:val="000000"/>
                <w:sz w:val="16"/>
                <w:szCs w:val="16"/>
              </w:rPr>
            </w:pPr>
          </w:p>
        </w:tc>
        <w:tc>
          <w:tcPr>
            <w:tcW w:w="0" w:type="auto"/>
            <w:tcBorders>
              <w:top w:val="nil"/>
              <w:bottom w:val="nil"/>
            </w:tcBorders>
            <w:noWrap/>
            <w:hideMark/>
          </w:tcPr>
          <w:p w14:paraId="1860D184"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(0.126)</w:t>
            </w:r>
          </w:p>
        </w:tc>
        <w:tc>
          <w:tcPr>
            <w:tcW w:w="0" w:type="auto"/>
            <w:tcBorders>
              <w:top w:val="nil"/>
              <w:bottom w:val="nil"/>
            </w:tcBorders>
            <w:noWrap/>
            <w:hideMark/>
          </w:tcPr>
          <w:p w14:paraId="55526DD3"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(0.128)</w:t>
            </w:r>
          </w:p>
        </w:tc>
        <w:tc>
          <w:tcPr>
            <w:tcW w:w="0" w:type="auto"/>
            <w:tcBorders>
              <w:top w:val="nil"/>
              <w:bottom w:val="nil"/>
            </w:tcBorders>
            <w:noWrap/>
            <w:hideMark/>
          </w:tcPr>
          <w:p w14:paraId="564C0C52"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(0.154)</w:t>
            </w:r>
          </w:p>
        </w:tc>
      </w:tr>
      <w:tr w:rsidR="00BB3438" w:rsidRPr="00BB3438" w14:paraId="395552E5"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A7FC45A" w14:textId="77777777" w:rsidR="00BB3438" w:rsidRPr="00BB3438" w:rsidRDefault="00BB3438" w:rsidP="00BB3438">
            <w:pPr>
              <w:rPr>
                <w:color w:val="000000"/>
                <w:sz w:val="16"/>
                <w:szCs w:val="16"/>
              </w:rPr>
            </w:pPr>
            <w:r w:rsidRPr="00BB3438">
              <w:rPr>
                <w:color w:val="000000"/>
                <w:sz w:val="16"/>
                <w:szCs w:val="16"/>
              </w:rPr>
              <w:t>Town and Fringe</w:t>
            </w:r>
          </w:p>
        </w:tc>
        <w:tc>
          <w:tcPr>
            <w:tcW w:w="0" w:type="auto"/>
            <w:tcBorders>
              <w:top w:val="nil"/>
              <w:bottom w:val="nil"/>
            </w:tcBorders>
            <w:noWrap/>
            <w:hideMark/>
          </w:tcPr>
          <w:p w14:paraId="629C6512"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0.293</w:t>
            </w:r>
          </w:p>
        </w:tc>
        <w:tc>
          <w:tcPr>
            <w:tcW w:w="0" w:type="auto"/>
            <w:tcBorders>
              <w:top w:val="nil"/>
              <w:bottom w:val="nil"/>
            </w:tcBorders>
            <w:noWrap/>
            <w:hideMark/>
          </w:tcPr>
          <w:p w14:paraId="24DE3C1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0.039</w:t>
            </w:r>
          </w:p>
        </w:tc>
        <w:tc>
          <w:tcPr>
            <w:tcW w:w="0" w:type="auto"/>
            <w:tcBorders>
              <w:top w:val="nil"/>
              <w:bottom w:val="nil"/>
            </w:tcBorders>
            <w:noWrap/>
            <w:hideMark/>
          </w:tcPr>
          <w:p w14:paraId="7CB4A61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0.025</w:t>
            </w:r>
          </w:p>
        </w:tc>
      </w:tr>
      <w:tr w:rsidR="00BB3438" w:rsidRPr="00BB3438" w14:paraId="3291A9AC"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959E30D" w14:textId="77777777" w:rsidR="00BB3438" w:rsidRPr="00BB3438" w:rsidRDefault="00BB3438" w:rsidP="00BB3438">
            <w:pPr>
              <w:rPr>
                <w:color w:val="000000"/>
                <w:sz w:val="16"/>
                <w:szCs w:val="16"/>
              </w:rPr>
            </w:pPr>
          </w:p>
        </w:tc>
        <w:tc>
          <w:tcPr>
            <w:tcW w:w="0" w:type="auto"/>
            <w:tcBorders>
              <w:top w:val="nil"/>
              <w:bottom w:val="nil"/>
            </w:tcBorders>
            <w:noWrap/>
            <w:hideMark/>
          </w:tcPr>
          <w:p w14:paraId="2868249E"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(0.348)</w:t>
            </w:r>
          </w:p>
        </w:tc>
        <w:tc>
          <w:tcPr>
            <w:tcW w:w="0" w:type="auto"/>
            <w:tcBorders>
              <w:top w:val="nil"/>
              <w:bottom w:val="nil"/>
            </w:tcBorders>
            <w:noWrap/>
            <w:hideMark/>
          </w:tcPr>
          <w:p w14:paraId="3E519265"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(0.357)</w:t>
            </w:r>
          </w:p>
        </w:tc>
        <w:tc>
          <w:tcPr>
            <w:tcW w:w="0" w:type="auto"/>
            <w:tcBorders>
              <w:top w:val="nil"/>
              <w:bottom w:val="nil"/>
            </w:tcBorders>
            <w:noWrap/>
            <w:hideMark/>
          </w:tcPr>
          <w:p w14:paraId="5A6A1417"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(0.327)</w:t>
            </w:r>
          </w:p>
        </w:tc>
      </w:tr>
      <w:tr w:rsidR="00BB3438" w:rsidRPr="00BB3438" w14:paraId="6FD0077B"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926F3DE" w14:textId="77777777" w:rsidR="00BB3438" w:rsidRPr="00BB3438" w:rsidRDefault="00BB3438" w:rsidP="00BB3438">
            <w:pPr>
              <w:rPr>
                <w:color w:val="000000"/>
                <w:sz w:val="16"/>
                <w:szCs w:val="16"/>
              </w:rPr>
            </w:pPr>
            <w:r w:rsidRPr="00BB3438">
              <w:rPr>
                <w:color w:val="000000"/>
                <w:sz w:val="16"/>
                <w:szCs w:val="16"/>
              </w:rPr>
              <w:t>Village, Hamlets and Isolated Dwellings</w:t>
            </w:r>
          </w:p>
        </w:tc>
        <w:tc>
          <w:tcPr>
            <w:tcW w:w="0" w:type="auto"/>
            <w:tcBorders>
              <w:top w:val="nil"/>
              <w:bottom w:val="nil"/>
            </w:tcBorders>
            <w:noWrap/>
            <w:hideMark/>
          </w:tcPr>
          <w:p w14:paraId="066650F6"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-0.122</w:t>
            </w:r>
          </w:p>
        </w:tc>
        <w:tc>
          <w:tcPr>
            <w:tcW w:w="0" w:type="auto"/>
            <w:tcBorders>
              <w:top w:val="nil"/>
              <w:bottom w:val="nil"/>
            </w:tcBorders>
            <w:noWrap/>
            <w:hideMark/>
          </w:tcPr>
          <w:p w14:paraId="1E3CA185"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-0.131</w:t>
            </w:r>
          </w:p>
        </w:tc>
        <w:tc>
          <w:tcPr>
            <w:tcW w:w="0" w:type="auto"/>
            <w:tcBorders>
              <w:top w:val="nil"/>
              <w:bottom w:val="nil"/>
            </w:tcBorders>
            <w:noWrap/>
            <w:hideMark/>
          </w:tcPr>
          <w:p w14:paraId="170D2EF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-0.153</w:t>
            </w:r>
          </w:p>
        </w:tc>
      </w:tr>
      <w:tr w:rsidR="00BB3438" w:rsidRPr="00BB3438" w14:paraId="35656BA3" w14:textId="77777777" w:rsidTr="00BB343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ABBF1A5" w14:textId="77777777" w:rsidR="00BB3438" w:rsidRPr="00BB3438" w:rsidRDefault="00BB3438" w:rsidP="00BB3438">
            <w:pPr>
              <w:rPr>
                <w:color w:val="000000"/>
                <w:sz w:val="16"/>
                <w:szCs w:val="16"/>
              </w:rPr>
            </w:pPr>
          </w:p>
        </w:tc>
        <w:tc>
          <w:tcPr>
            <w:tcW w:w="0" w:type="auto"/>
            <w:tcBorders>
              <w:top w:val="nil"/>
              <w:bottom w:val="nil"/>
            </w:tcBorders>
            <w:noWrap/>
            <w:hideMark/>
          </w:tcPr>
          <w:p w14:paraId="37321970"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(0.538)</w:t>
            </w:r>
          </w:p>
        </w:tc>
        <w:tc>
          <w:tcPr>
            <w:tcW w:w="0" w:type="auto"/>
            <w:tcBorders>
              <w:top w:val="nil"/>
              <w:bottom w:val="nil"/>
            </w:tcBorders>
            <w:noWrap/>
            <w:hideMark/>
          </w:tcPr>
          <w:p w14:paraId="1806B701"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(0.524)</w:t>
            </w:r>
          </w:p>
        </w:tc>
        <w:tc>
          <w:tcPr>
            <w:tcW w:w="0" w:type="auto"/>
            <w:tcBorders>
              <w:top w:val="nil"/>
              <w:bottom w:val="nil"/>
            </w:tcBorders>
            <w:noWrap/>
            <w:hideMark/>
          </w:tcPr>
          <w:p w14:paraId="54A7689F" w14:textId="77777777" w:rsidR="00BB3438" w:rsidRPr="00BB3438" w:rsidRDefault="00BB3438" w:rsidP="00BB343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(0.525)</w:t>
            </w:r>
          </w:p>
        </w:tc>
      </w:tr>
      <w:tr w:rsidR="00BB3438" w:rsidRPr="00BB3438" w14:paraId="3A322A05"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0EDF17D2" w14:textId="77777777" w:rsidR="00BB3438" w:rsidRPr="00BB3438" w:rsidRDefault="00BB3438" w:rsidP="00BB3438">
            <w:pPr>
              <w:rPr>
                <w:color w:val="000000"/>
                <w:sz w:val="16"/>
                <w:szCs w:val="16"/>
              </w:rPr>
            </w:pPr>
            <w:r w:rsidRPr="00BB3438">
              <w:rPr>
                <w:color w:val="000000"/>
                <w:sz w:val="16"/>
                <w:szCs w:val="16"/>
              </w:rPr>
              <w:t xml:space="preserve">Resource disadvantage </w:t>
            </w:r>
          </w:p>
        </w:tc>
        <w:tc>
          <w:tcPr>
            <w:tcW w:w="0" w:type="auto"/>
            <w:tcBorders>
              <w:top w:val="nil"/>
              <w:bottom w:val="nil"/>
            </w:tcBorders>
            <w:noWrap/>
            <w:hideMark/>
          </w:tcPr>
          <w:p w14:paraId="1FA19155" w14:textId="6C30D782"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0.252***</w:t>
            </w:r>
          </w:p>
        </w:tc>
        <w:tc>
          <w:tcPr>
            <w:tcW w:w="0" w:type="auto"/>
            <w:tcBorders>
              <w:top w:val="nil"/>
              <w:bottom w:val="nil"/>
            </w:tcBorders>
            <w:noWrap/>
            <w:hideMark/>
          </w:tcPr>
          <w:p w14:paraId="14512CA5" w14:textId="28C8905D"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0.246***</w:t>
            </w:r>
          </w:p>
        </w:tc>
        <w:tc>
          <w:tcPr>
            <w:tcW w:w="0" w:type="auto"/>
            <w:tcBorders>
              <w:top w:val="nil"/>
              <w:bottom w:val="nil"/>
            </w:tcBorders>
            <w:noWrap/>
            <w:hideMark/>
          </w:tcPr>
          <w:p w14:paraId="092A635A" w14:textId="3156F642"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0.156+</w:t>
            </w:r>
          </w:p>
        </w:tc>
      </w:tr>
      <w:tr w:rsidR="00BB3438" w:rsidRPr="00BB3438" w14:paraId="1DA48E30"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182CFBE" w14:textId="77777777" w:rsidR="00BB3438" w:rsidRPr="00DD1808" w:rsidRDefault="00BB3438" w:rsidP="00BB3438">
            <w:pPr>
              <w:rPr>
                <w:color w:val="000000"/>
                <w:sz w:val="16"/>
              </w:rPr>
            </w:pPr>
          </w:p>
        </w:tc>
        <w:tc>
          <w:tcPr>
            <w:tcW w:w="0" w:type="auto"/>
            <w:tcBorders>
              <w:top w:val="nil"/>
              <w:bottom w:val="nil"/>
            </w:tcBorders>
            <w:noWrap/>
            <w:hideMark/>
          </w:tcPr>
          <w:p w14:paraId="02688245" w14:textId="70321DD6"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(0.062)</w:t>
            </w:r>
          </w:p>
        </w:tc>
        <w:tc>
          <w:tcPr>
            <w:tcW w:w="0" w:type="auto"/>
            <w:tcBorders>
              <w:top w:val="nil"/>
              <w:bottom w:val="nil"/>
            </w:tcBorders>
            <w:noWrap/>
            <w:hideMark/>
          </w:tcPr>
          <w:p w14:paraId="7E5A4729" w14:textId="4DAF8F1B"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(0.068)</w:t>
            </w:r>
          </w:p>
        </w:tc>
        <w:tc>
          <w:tcPr>
            <w:tcW w:w="0" w:type="auto"/>
            <w:tcBorders>
              <w:top w:val="nil"/>
              <w:bottom w:val="nil"/>
            </w:tcBorders>
            <w:noWrap/>
            <w:hideMark/>
          </w:tcPr>
          <w:p w14:paraId="6868F5A4" w14:textId="6311DC18"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(0.089)</w:t>
            </w:r>
          </w:p>
        </w:tc>
      </w:tr>
      <w:tr w:rsidR="00BB3438" w:rsidRPr="00BB3438" w14:paraId="30C59265"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4CEF99B5" w14:textId="77777777" w:rsidR="00BB3438" w:rsidRPr="00BB3438" w:rsidRDefault="00BB3438" w:rsidP="00BB3438">
            <w:pPr>
              <w:rPr>
                <w:color w:val="000000"/>
                <w:sz w:val="16"/>
                <w:szCs w:val="16"/>
              </w:rPr>
            </w:pPr>
            <w:r w:rsidRPr="00BB3438">
              <w:rPr>
                <w:color w:val="000000"/>
                <w:sz w:val="16"/>
                <w:szCs w:val="16"/>
              </w:rPr>
              <w:t xml:space="preserve">% 65+ </w:t>
            </w:r>
          </w:p>
        </w:tc>
        <w:tc>
          <w:tcPr>
            <w:tcW w:w="0" w:type="auto"/>
            <w:tcBorders>
              <w:top w:val="nil"/>
              <w:bottom w:val="nil"/>
            </w:tcBorders>
            <w:noWrap/>
            <w:hideMark/>
          </w:tcPr>
          <w:p w14:paraId="1EE89F87" w14:textId="3F356407"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-0.345</w:t>
            </w:r>
          </w:p>
        </w:tc>
        <w:tc>
          <w:tcPr>
            <w:tcW w:w="0" w:type="auto"/>
            <w:tcBorders>
              <w:top w:val="nil"/>
              <w:bottom w:val="nil"/>
            </w:tcBorders>
            <w:noWrap/>
            <w:hideMark/>
          </w:tcPr>
          <w:p w14:paraId="5D3CD1A9" w14:textId="7E4B3C2D"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0.704</w:t>
            </w:r>
          </w:p>
        </w:tc>
        <w:tc>
          <w:tcPr>
            <w:tcW w:w="0" w:type="auto"/>
            <w:tcBorders>
              <w:top w:val="nil"/>
              <w:bottom w:val="nil"/>
            </w:tcBorders>
            <w:noWrap/>
            <w:hideMark/>
          </w:tcPr>
          <w:p w14:paraId="01443583" w14:textId="2750902C"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-1.934</w:t>
            </w:r>
          </w:p>
        </w:tc>
      </w:tr>
      <w:tr w:rsidR="00BB3438" w:rsidRPr="00BB3438" w14:paraId="4DB9A774"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68E0230" w14:textId="77777777" w:rsidR="00BB3438" w:rsidRPr="00DD1808" w:rsidRDefault="00BB3438" w:rsidP="00BB3438">
            <w:pPr>
              <w:rPr>
                <w:color w:val="000000"/>
                <w:sz w:val="16"/>
              </w:rPr>
            </w:pPr>
          </w:p>
        </w:tc>
        <w:tc>
          <w:tcPr>
            <w:tcW w:w="0" w:type="auto"/>
            <w:tcBorders>
              <w:top w:val="nil"/>
              <w:bottom w:val="nil"/>
            </w:tcBorders>
            <w:noWrap/>
            <w:hideMark/>
          </w:tcPr>
          <w:p w14:paraId="30F6B415" w14:textId="58B7AB58"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(1.264)</w:t>
            </w:r>
          </w:p>
        </w:tc>
        <w:tc>
          <w:tcPr>
            <w:tcW w:w="0" w:type="auto"/>
            <w:tcBorders>
              <w:top w:val="nil"/>
              <w:bottom w:val="nil"/>
            </w:tcBorders>
            <w:noWrap/>
            <w:hideMark/>
          </w:tcPr>
          <w:p w14:paraId="03675426" w14:textId="19353420"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(1.780)</w:t>
            </w:r>
          </w:p>
        </w:tc>
        <w:tc>
          <w:tcPr>
            <w:tcW w:w="0" w:type="auto"/>
            <w:tcBorders>
              <w:top w:val="nil"/>
              <w:bottom w:val="nil"/>
            </w:tcBorders>
            <w:noWrap/>
            <w:hideMark/>
          </w:tcPr>
          <w:p w14:paraId="2E13EEB7" w14:textId="291D6B58"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(3.543)</w:t>
            </w:r>
          </w:p>
        </w:tc>
      </w:tr>
      <w:tr w:rsidR="00BB3438" w:rsidRPr="00BB3438" w14:paraId="05719361"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659DB7A" w14:textId="68ABDFE4" w:rsidR="00BB3438" w:rsidRPr="00BB3438" w:rsidRDefault="00BB3438" w:rsidP="00BB3438">
            <w:pPr>
              <w:rPr>
                <w:color w:val="000000"/>
                <w:sz w:val="16"/>
                <w:szCs w:val="16"/>
              </w:rPr>
            </w:pPr>
            <w:r w:rsidRPr="00BB3438">
              <w:rPr>
                <w:color w:val="000000"/>
                <w:sz w:val="16"/>
                <w:szCs w:val="16"/>
              </w:rPr>
              <w:t>% Same Address 1 year ago</w:t>
            </w:r>
          </w:p>
        </w:tc>
        <w:tc>
          <w:tcPr>
            <w:tcW w:w="0" w:type="auto"/>
            <w:tcBorders>
              <w:top w:val="nil"/>
              <w:bottom w:val="nil"/>
            </w:tcBorders>
            <w:noWrap/>
            <w:hideMark/>
          </w:tcPr>
          <w:p w14:paraId="2045C0AC" w14:textId="24B90E43"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-1.044</w:t>
            </w:r>
          </w:p>
        </w:tc>
        <w:tc>
          <w:tcPr>
            <w:tcW w:w="0" w:type="auto"/>
            <w:tcBorders>
              <w:top w:val="nil"/>
              <w:bottom w:val="nil"/>
            </w:tcBorders>
            <w:noWrap/>
            <w:hideMark/>
          </w:tcPr>
          <w:p w14:paraId="2EFD48CC" w14:textId="6A64F169"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-1.700*</w:t>
            </w:r>
          </w:p>
        </w:tc>
        <w:tc>
          <w:tcPr>
            <w:tcW w:w="0" w:type="auto"/>
            <w:tcBorders>
              <w:top w:val="nil"/>
              <w:bottom w:val="nil"/>
            </w:tcBorders>
            <w:noWrap/>
            <w:hideMark/>
          </w:tcPr>
          <w:p w14:paraId="45DE8A6F" w14:textId="3D8E3784"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-1.155</w:t>
            </w:r>
          </w:p>
        </w:tc>
      </w:tr>
      <w:tr w:rsidR="00BB3438" w:rsidRPr="00BB3438" w14:paraId="36FF0140"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712F958D" w14:textId="77777777" w:rsidR="00BB3438" w:rsidRPr="00DD1808" w:rsidRDefault="00BB3438" w:rsidP="00BB3438">
            <w:pPr>
              <w:rPr>
                <w:color w:val="000000"/>
                <w:sz w:val="16"/>
              </w:rPr>
            </w:pPr>
          </w:p>
        </w:tc>
        <w:tc>
          <w:tcPr>
            <w:tcW w:w="0" w:type="auto"/>
            <w:tcBorders>
              <w:top w:val="nil"/>
              <w:bottom w:val="nil"/>
            </w:tcBorders>
            <w:noWrap/>
            <w:hideMark/>
          </w:tcPr>
          <w:p w14:paraId="49892D98" w14:textId="13F48BC9"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(0.649)</w:t>
            </w:r>
          </w:p>
        </w:tc>
        <w:tc>
          <w:tcPr>
            <w:tcW w:w="0" w:type="auto"/>
            <w:tcBorders>
              <w:top w:val="nil"/>
              <w:bottom w:val="nil"/>
            </w:tcBorders>
            <w:noWrap/>
            <w:hideMark/>
          </w:tcPr>
          <w:p w14:paraId="2EA7054C" w14:textId="27A366C7"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(0.756)</w:t>
            </w:r>
          </w:p>
        </w:tc>
        <w:tc>
          <w:tcPr>
            <w:tcW w:w="0" w:type="auto"/>
            <w:tcBorders>
              <w:top w:val="nil"/>
              <w:bottom w:val="nil"/>
            </w:tcBorders>
            <w:noWrap/>
            <w:hideMark/>
          </w:tcPr>
          <w:p w14:paraId="58830FB9" w14:textId="42AAA215"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(2.074)</w:t>
            </w:r>
          </w:p>
        </w:tc>
      </w:tr>
      <w:tr w:rsidR="00BB3438" w:rsidRPr="00BB3438" w14:paraId="0CC5EDDE"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FDFD44E" w14:textId="77777777" w:rsidR="00BB3438" w:rsidRPr="00BB3438" w:rsidRDefault="00BB3438" w:rsidP="00BB3438">
            <w:pPr>
              <w:rPr>
                <w:color w:val="000000"/>
                <w:sz w:val="16"/>
                <w:szCs w:val="16"/>
              </w:rPr>
            </w:pPr>
            <w:r w:rsidRPr="00BB3438">
              <w:rPr>
                <w:color w:val="000000"/>
                <w:sz w:val="16"/>
                <w:szCs w:val="16"/>
              </w:rPr>
              <w:t xml:space="preserve">% non-white </w:t>
            </w:r>
          </w:p>
        </w:tc>
        <w:tc>
          <w:tcPr>
            <w:tcW w:w="0" w:type="auto"/>
            <w:tcBorders>
              <w:top w:val="nil"/>
              <w:bottom w:val="nil"/>
            </w:tcBorders>
            <w:noWrap/>
            <w:hideMark/>
          </w:tcPr>
          <w:p w14:paraId="78E0AF4A" w14:textId="2718C58A"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-1.043***</w:t>
            </w:r>
          </w:p>
        </w:tc>
        <w:tc>
          <w:tcPr>
            <w:tcW w:w="0" w:type="auto"/>
            <w:tcBorders>
              <w:top w:val="nil"/>
              <w:bottom w:val="nil"/>
            </w:tcBorders>
            <w:noWrap/>
            <w:hideMark/>
          </w:tcPr>
          <w:p w14:paraId="5EB1ACEE" w14:textId="7C5F04AA"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-1.347***</w:t>
            </w:r>
          </w:p>
        </w:tc>
        <w:tc>
          <w:tcPr>
            <w:tcW w:w="0" w:type="auto"/>
            <w:tcBorders>
              <w:top w:val="nil"/>
              <w:bottom w:val="nil"/>
            </w:tcBorders>
            <w:noWrap/>
            <w:hideMark/>
          </w:tcPr>
          <w:p w14:paraId="61441AD3" w14:textId="6442DD2D"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-2.302***</w:t>
            </w:r>
          </w:p>
        </w:tc>
      </w:tr>
      <w:tr w:rsidR="00BB3438" w:rsidRPr="00BB3438" w14:paraId="22685672"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20430FA1" w14:textId="77777777" w:rsidR="00BB3438" w:rsidRPr="00DD1808" w:rsidRDefault="00BB3438" w:rsidP="00BB3438">
            <w:pPr>
              <w:rPr>
                <w:color w:val="000000"/>
                <w:sz w:val="16"/>
              </w:rPr>
            </w:pPr>
          </w:p>
        </w:tc>
        <w:tc>
          <w:tcPr>
            <w:tcW w:w="0" w:type="auto"/>
            <w:tcBorders>
              <w:top w:val="nil"/>
              <w:bottom w:val="nil"/>
            </w:tcBorders>
            <w:noWrap/>
            <w:hideMark/>
          </w:tcPr>
          <w:p w14:paraId="47BB4CE2" w14:textId="742BE515"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(0.276)</w:t>
            </w:r>
          </w:p>
        </w:tc>
        <w:tc>
          <w:tcPr>
            <w:tcW w:w="0" w:type="auto"/>
            <w:tcBorders>
              <w:top w:val="nil"/>
              <w:bottom w:val="nil"/>
            </w:tcBorders>
            <w:noWrap/>
            <w:hideMark/>
          </w:tcPr>
          <w:p w14:paraId="7781592F" w14:textId="53003962"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(0.322)</w:t>
            </w:r>
          </w:p>
        </w:tc>
        <w:tc>
          <w:tcPr>
            <w:tcW w:w="0" w:type="auto"/>
            <w:tcBorders>
              <w:top w:val="nil"/>
              <w:bottom w:val="nil"/>
            </w:tcBorders>
            <w:noWrap/>
            <w:hideMark/>
          </w:tcPr>
          <w:p w14:paraId="38474D2C" w14:textId="4AA64E06"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(0.659)</w:t>
            </w:r>
          </w:p>
        </w:tc>
      </w:tr>
      <w:tr w:rsidR="00BB3438" w:rsidRPr="00BB3438" w14:paraId="283CB7CB"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7C91581" w14:textId="77777777" w:rsidR="00BB3438" w:rsidRPr="00BB3438" w:rsidRDefault="00BB3438" w:rsidP="00BB3438">
            <w:pPr>
              <w:rPr>
                <w:color w:val="000000"/>
                <w:sz w:val="16"/>
                <w:szCs w:val="16"/>
              </w:rPr>
            </w:pPr>
            <w:r w:rsidRPr="00BB3438">
              <w:rPr>
                <w:color w:val="000000"/>
                <w:sz w:val="16"/>
                <w:szCs w:val="16"/>
              </w:rPr>
              <w:t xml:space="preserve">White v non-White Segregation </w:t>
            </w:r>
          </w:p>
        </w:tc>
        <w:tc>
          <w:tcPr>
            <w:tcW w:w="0" w:type="auto"/>
            <w:tcBorders>
              <w:top w:val="nil"/>
              <w:bottom w:val="nil"/>
            </w:tcBorders>
            <w:noWrap/>
            <w:hideMark/>
          </w:tcPr>
          <w:p w14:paraId="184AB149" w14:textId="690C2BD2"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1.252*</w:t>
            </w:r>
          </w:p>
        </w:tc>
        <w:tc>
          <w:tcPr>
            <w:tcW w:w="0" w:type="auto"/>
            <w:tcBorders>
              <w:top w:val="nil"/>
              <w:bottom w:val="nil"/>
            </w:tcBorders>
            <w:noWrap/>
            <w:hideMark/>
          </w:tcPr>
          <w:p w14:paraId="047FF293" w14:textId="12FA09DC"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1.396*</w:t>
            </w:r>
          </w:p>
        </w:tc>
        <w:tc>
          <w:tcPr>
            <w:tcW w:w="0" w:type="auto"/>
            <w:tcBorders>
              <w:top w:val="nil"/>
              <w:bottom w:val="nil"/>
            </w:tcBorders>
            <w:noWrap/>
            <w:hideMark/>
          </w:tcPr>
          <w:p w14:paraId="3B899598" w14:textId="1D58E5FC"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0.550</w:t>
            </w:r>
          </w:p>
        </w:tc>
      </w:tr>
      <w:tr w:rsidR="00BB3438" w:rsidRPr="00BB3438" w14:paraId="3296D2DC"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C63BCD7" w14:textId="77777777" w:rsidR="00BB3438" w:rsidRPr="00DD1808" w:rsidRDefault="00BB3438" w:rsidP="00BB3438">
            <w:pPr>
              <w:rPr>
                <w:color w:val="000000"/>
                <w:sz w:val="16"/>
              </w:rPr>
            </w:pPr>
          </w:p>
        </w:tc>
        <w:tc>
          <w:tcPr>
            <w:tcW w:w="0" w:type="auto"/>
            <w:tcBorders>
              <w:top w:val="nil"/>
              <w:bottom w:val="nil"/>
            </w:tcBorders>
            <w:noWrap/>
            <w:hideMark/>
          </w:tcPr>
          <w:p w14:paraId="595052A1" w14:textId="767BBCB3"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(0.566)</w:t>
            </w:r>
          </w:p>
        </w:tc>
        <w:tc>
          <w:tcPr>
            <w:tcW w:w="0" w:type="auto"/>
            <w:tcBorders>
              <w:top w:val="nil"/>
              <w:bottom w:val="nil"/>
            </w:tcBorders>
            <w:noWrap/>
            <w:hideMark/>
          </w:tcPr>
          <w:p w14:paraId="797ED21C" w14:textId="04031C29"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(0.597)</w:t>
            </w:r>
          </w:p>
        </w:tc>
        <w:tc>
          <w:tcPr>
            <w:tcW w:w="0" w:type="auto"/>
            <w:tcBorders>
              <w:top w:val="nil"/>
              <w:bottom w:val="nil"/>
            </w:tcBorders>
            <w:noWrap/>
            <w:hideMark/>
          </w:tcPr>
          <w:p w14:paraId="114F8465" w14:textId="065C1190"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(0.525)</w:t>
            </w:r>
          </w:p>
        </w:tc>
      </w:tr>
      <w:tr w:rsidR="00BB3438" w:rsidRPr="00BB3438" w14:paraId="11FD03F7"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5F24164A" w14:textId="77777777" w:rsidR="00BB3438" w:rsidRPr="00BB3438" w:rsidRDefault="00BB3438" w:rsidP="00BB3438">
            <w:pPr>
              <w:rPr>
                <w:color w:val="000000"/>
                <w:sz w:val="16"/>
                <w:szCs w:val="16"/>
              </w:rPr>
            </w:pPr>
            <w:r w:rsidRPr="00BB3438">
              <w:rPr>
                <w:color w:val="000000"/>
                <w:sz w:val="16"/>
                <w:szCs w:val="16"/>
              </w:rPr>
              <w:t xml:space="preserve">Change % non-white </w:t>
            </w:r>
          </w:p>
        </w:tc>
        <w:tc>
          <w:tcPr>
            <w:tcW w:w="0" w:type="auto"/>
            <w:tcBorders>
              <w:top w:val="nil"/>
              <w:bottom w:val="nil"/>
            </w:tcBorders>
            <w:noWrap/>
            <w:hideMark/>
          </w:tcPr>
          <w:p w14:paraId="067802F5" w14:textId="151A6B6D"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0.403</w:t>
            </w:r>
          </w:p>
        </w:tc>
        <w:tc>
          <w:tcPr>
            <w:tcW w:w="0" w:type="auto"/>
            <w:tcBorders>
              <w:top w:val="nil"/>
              <w:bottom w:val="nil"/>
            </w:tcBorders>
            <w:noWrap/>
            <w:hideMark/>
          </w:tcPr>
          <w:p w14:paraId="45161DF6" w14:textId="3197EB39"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0.693</w:t>
            </w:r>
          </w:p>
        </w:tc>
        <w:tc>
          <w:tcPr>
            <w:tcW w:w="0" w:type="auto"/>
            <w:tcBorders>
              <w:top w:val="nil"/>
              <w:bottom w:val="nil"/>
            </w:tcBorders>
            <w:noWrap/>
            <w:hideMark/>
          </w:tcPr>
          <w:p w14:paraId="7C883F9A" w14:textId="2C27AD25" w:rsidR="00BB3438" w:rsidRPr="00DD180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BB3438">
              <w:rPr>
                <w:color w:val="000000"/>
                <w:sz w:val="16"/>
                <w:szCs w:val="16"/>
              </w:rPr>
              <w:t>-0.404</w:t>
            </w:r>
          </w:p>
        </w:tc>
      </w:tr>
      <w:tr w:rsidR="00BB3438" w:rsidRPr="00BB3438" w14:paraId="55710AEC"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328DC883" w14:textId="77777777" w:rsidR="00BB3438" w:rsidRPr="00DD1808" w:rsidRDefault="00BB3438" w:rsidP="00BB3438">
            <w:pPr>
              <w:rPr>
                <w:color w:val="000000"/>
                <w:sz w:val="16"/>
              </w:rPr>
            </w:pPr>
          </w:p>
        </w:tc>
        <w:tc>
          <w:tcPr>
            <w:tcW w:w="0" w:type="auto"/>
            <w:tcBorders>
              <w:top w:val="nil"/>
              <w:bottom w:val="nil"/>
            </w:tcBorders>
            <w:noWrap/>
            <w:hideMark/>
          </w:tcPr>
          <w:p w14:paraId="045222C2" w14:textId="092A2A34"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(0.673)</w:t>
            </w:r>
          </w:p>
        </w:tc>
        <w:tc>
          <w:tcPr>
            <w:tcW w:w="0" w:type="auto"/>
            <w:tcBorders>
              <w:top w:val="nil"/>
              <w:bottom w:val="nil"/>
            </w:tcBorders>
            <w:noWrap/>
            <w:hideMark/>
          </w:tcPr>
          <w:p w14:paraId="5E0C25CC" w14:textId="31A1C47D"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(0.850)</w:t>
            </w:r>
          </w:p>
        </w:tc>
        <w:tc>
          <w:tcPr>
            <w:tcW w:w="0" w:type="auto"/>
            <w:tcBorders>
              <w:top w:val="nil"/>
              <w:bottom w:val="nil"/>
            </w:tcBorders>
            <w:noWrap/>
            <w:hideMark/>
          </w:tcPr>
          <w:p w14:paraId="1312DB3A" w14:textId="25FBC0B6"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BB3438">
              <w:rPr>
                <w:color w:val="000000"/>
                <w:sz w:val="16"/>
                <w:szCs w:val="16"/>
              </w:rPr>
              <w:t>(1.403)</w:t>
            </w:r>
          </w:p>
        </w:tc>
      </w:tr>
      <w:tr w:rsidR="00BB3438" w:rsidRPr="00BB3438" w14:paraId="29D83251"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CBCEB2E" w14:textId="77777777" w:rsidR="00BB3438" w:rsidRPr="00BB3438" w:rsidRDefault="00BB3438" w:rsidP="00BB3438">
            <w:pPr>
              <w:rPr>
                <w:color w:val="000000"/>
                <w:sz w:val="16"/>
                <w:szCs w:val="16"/>
              </w:rPr>
            </w:pPr>
          </w:p>
        </w:tc>
        <w:tc>
          <w:tcPr>
            <w:tcW w:w="0" w:type="auto"/>
            <w:tcBorders>
              <w:top w:val="nil"/>
              <w:bottom w:val="nil"/>
            </w:tcBorders>
            <w:noWrap/>
            <w:hideMark/>
          </w:tcPr>
          <w:p w14:paraId="26972FAF"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110D1CAD"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c>
          <w:tcPr>
            <w:tcW w:w="0" w:type="auto"/>
            <w:tcBorders>
              <w:top w:val="nil"/>
              <w:bottom w:val="nil"/>
            </w:tcBorders>
            <w:noWrap/>
            <w:hideMark/>
          </w:tcPr>
          <w:p w14:paraId="3F11D2FE"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sz w:val="16"/>
                <w:szCs w:val="16"/>
              </w:rPr>
            </w:pPr>
          </w:p>
        </w:tc>
      </w:tr>
      <w:tr w:rsidR="00BB3438" w:rsidRPr="00BB3438" w14:paraId="5FE93A19"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660F114F" w14:textId="77777777" w:rsidR="00BB3438" w:rsidRPr="00DD1808" w:rsidRDefault="00BB3438" w:rsidP="00BB3438">
            <w:pPr>
              <w:rPr>
                <w:color w:val="000000"/>
                <w:sz w:val="16"/>
              </w:rPr>
            </w:pPr>
            <w:r w:rsidRPr="00BB3438">
              <w:rPr>
                <w:color w:val="000000"/>
                <w:sz w:val="16"/>
                <w:szCs w:val="16"/>
              </w:rPr>
              <w:t>Constant</w:t>
            </w:r>
          </w:p>
        </w:tc>
        <w:tc>
          <w:tcPr>
            <w:tcW w:w="0" w:type="auto"/>
            <w:tcBorders>
              <w:top w:val="nil"/>
              <w:bottom w:val="nil"/>
            </w:tcBorders>
            <w:noWrap/>
            <w:hideMark/>
          </w:tcPr>
          <w:p w14:paraId="6B17F344" w14:textId="311672BC"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-3.093***</w:t>
            </w:r>
          </w:p>
        </w:tc>
        <w:tc>
          <w:tcPr>
            <w:tcW w:w="0" w:type="auto"/>
            <w:tcBorders>
              <w:top w:val="nil"/>
              <w:bottom w:val="nil"/>
            </w:tcBorders>
            <w:noWrap/>
            <w:hideMark/>
          </w:tcPr>
          <w:p w14:paraId="10DC634E" w14:textId="33F01DE3"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-2.621***</w:t>
            </w:r>
          </w:p>
        </w:tc>
        <w:tc>
          <w:tcPr>
            <w:tcW w:w="0" w:type="auto"/>
            <w:tcBorders>
              <w:top w:val="nil"/>
              <w:bottom w:val="nil"/>
            </w:tcBorders>
            <w:noWrap/>
            <w:hideMark/>
          </w:tcPr>
          <w:p w14:paraId="71DA5484" w14:textId="3A12F363" w:rsidR="00BB3438" w:rsidRPr="00BB3438" w:rsidRDefault="00BB3438"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BB3438">
              <w:rPr>
                <w:color w:val="000000"/>
                <w:sz w:val="16"/>
                <w:szCs w:val="16"/>
              </w:rPr>
              <w:t>-1.983</w:t>
            </w:r>
          </w:p>
        </w:tc>
      </w:tr>
      <w:tr w:rsidR="00BB3438" w:rsidRPr="00BB3438" w14:paraId="4C718852" w14:textId="77777777" w:rsidTr="00BB343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noWrap/>
            <w:hideMark/>
          </w:tcPr>
          <w:p w14:paraId="1166AB86" w14:textId="77777777" w:rsidR="00BB3438" w:rsidRPr="00BB3438" w:rsidRDefault="00BB3438" w:rsidP="00BB3438">
            <w:pPr>
              <w:rPr>
                <w:color w:val="000000"/>
                <w:sz w:val="16"/>
                <w:szCs w:val="16"/>
              </w:rPr>
            </w:pPr>
          </w:p>
        </w:tc>
        <w:tc>
          <w:tcPr>
            <w:tcW w:w="0" w:type="auto"/>
            <w:tcBorders>
              <w:top w:val="nil"/>
              <w:bottom w:val="nil"/>
            </w:tcBorders>
            <w:noWrap/>
            <w:hideMark/>
          </w:tcPr>
          <w:p w14:paraId="2ACEF060"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(0.709)</w:t>
            </w:r>
          </w:p>
        </w:tc>
        <w:tc>
          <w:tcPr>
            <w:tcW w:w="0" w:type="auto"/>
            <w:tcBorders>
              <w:top w:val="nil"/>
              <w:bottom w:val="nil"/>
            </w:tcBorders>
            <w:noWrap/>
            <w:hideMark/>
          </w:tcPr>
          <w:p w14:paraId="5FE84B4B"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(0.749)</w:t>
            </w:r>
          </w:p>
        </w:tc>
        <w:tc>
          <w:tcPr>
            <w:tcW w:w="0" w:type="auto"/>
            <w:tcBorders>
              <w:top w:val="nil"/>
              <w:bottom w:val="nil"/>
            </w:tcBorders>
            <w:noWrap/>
            <w:hideMark/>
          </w:tcPr>
          <w:p w14:paraId="6D9D73D4" w14:textId="77777777" w:rsidR="00BB3438" w:rsidRPr="00BB3438" w:rsidRDefault="00BB3438" w:rsidP="00BB343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(1.576)</w:t>
            </w:r>
          </w:p>
        </w:tc>
      </w:tr>
      <w:tr w:rsidR="00BB3438" w:rsidRPr="00BB3438" w14:paraId="5D620507"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noWrap/>
            <w:hideMark/>
          </w:tcPr>
          <w:p w14:paraId="3A8798D1" w14:textId="77777777" w:rsidR="00BB3438" w:rsidRPr="00BB3438" w:rsidRDefault="00BB3438" w:rsidP="00BB3438">
            <w:pPr>
              <w:rPr>
                <w:color w:val="000000"/>
                <w:sz w:val="16"/>
                <w:szCs w:val="16"/>
              </w:rPr>
            </w:pPr>
          </w:p>
        </w:tc>
        <w:tc>
          <w:tcPr>
            <w:tcW w:w="0" w:type="auto"/>
            <w:tcBorders>
              <w:top w:val="nil"/>
              <w:bottom w:val="single" w:sz="4" w:space="0" w:color="auto"/>
            </w:tcBorders>
            <w:noWrap/>
            <w:hideMark/>
          </w:tcPr>
          <w:p w14:paraId="7EFE5A65" w14:textId="77777777"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sz w:val="16"/>
              </w:rPr>
            </w:pPr>
          </w:p>
        </w:tc>
        <w:tc>
          <w:tcPr>
            <w:tcW w:w="0" w:type="auto"/>
            <w:tcBorders>
              <w:top w:val="nil"/>
              <w:bottom w:val="single" w:sz="4" w:space="0" w:color="auto"/>
            </w:tcBorders>
            <w:noWrap/>
            <w:hideMark/>
          </w:tcPr>
          <w:p w14:paraId="7EDED80A" w14:textId="77777777"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sz w:val="16"/>
              </w:rPr>
            </w:pPr>
          </w:p>
        </w:tc>
        <w:tc>
          <w:tcPr>
            <w:tcW w:w="0" w:type="auto"/>
            <w:tcBorders>
              <w:top w:val="nil"/>
              <w:bottom w:val="single" w:sz="4" w:space="0" w:color="auto"/>
            </w:tcBorders>
            <w:noWrap/>
            <w:hideMark/>
          </w:tcPr>
          <w:p w14:paraId="4612E182" w14:textId="77777777" w:rsidR="00BB3438" w:rsidRPr="00DD1808" w:rsidRDefault="00BB3438" w:rsidP="00DD1808">
            <w:pPr>
              <w:cnfStyle w:val="000000000000" w:firstRow="0" w:lastRow="0" w:firstColumn="0" w:lastColumn="0" w:oddVBand="0" w:evenVBand="0" w:oddHBand="0" w:evenHBand="0" w:firstRowFirstColumn="0" w:firstRowLastColumn="0" w:lastRowFirstColumn="0" w:lastRowLastColumn="0"/>
              <w:rPr>
                <w:sz w:val="16"/>
              </w:rPr>
            </w:pPr>
          </w:p>
        </w:tc>
      </w:tr>
      <w:tr w:rsidR="00BB3438" w:rsidRPr="00BB3438" w14:paraId="397D70C4"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1467BE5A" w14:textId="77777777" w:rsidR="00BB3438" w:rsidRPr="00BB3438" w:rsidRDefault="00BB3438" w:rsidP="00BB3438">
            <w:pPr>
              <w:rPr>
                <w:color w:val="000000"/>
                <w:sz w:val="16"/>
                <w:szCs w:val="16"/>
              </w:rPr>
            </w:pPr>
            <w:r w:rsidRPr="00BB3438">
              <w:rPr>
                <w:color w:val="000000"/>
                <w:sz w:val="16"/>
                <w:szCs w:val="16"/>
              </w:rPr>
              <w:t>N</w:t>
            </w:r>
          </w:p>
        </w:tc>
        <w:tc>
          <w:tcPr>
            <w:tcW w:w="0" w:type="auto"/>
            <w:tcBorders>
              <w:top w:val="single" w:sz="4" w:space="0" w:color="auto"/>
            </w:tcBorders>
            <w:noWrap/>
            <w:hideMark/>
          </w:tcPr>
          <w:p w14:paraId="6AFE503E" w14:textId="77777777"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17046</w:t>
            </w:r>
          </w:p>
        </w:tc>
        <w:tc>
          <w:tcPr>
            <w:tcW w:w="0" w:type="auto"/>
            <w:tcBorders>
              <w:top w:val="single" w:sz="4" w:space="0" w:color="auto"/>
            </w:tcBorders>
            <w:noWrap/>
            <w:hideMark/>
          </w:tcPr>
          <w:p w14:paraId="39595AA7" w14:textId="77777777"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17046</w:t>
            </w:r>
          </w:p>
        </w:tc>
        <w:tc>
          <w:tcPr>
            <w:tcW w:w="0" w:type="auto"/>
            <w:tcBorders>
              <w:top w:val="single" w:sz="4" w:space="0" w:color="auto"/>
            </w:tcBorders>
            <w:noWrap/>
            <w:hideMark/>
          </w:tcPr>
          <w:p w14:paraId="33F78386" w14:textId="77777777" w:rsidR="00BB3438" w:rsidRPr="00BB3438" w:rsidRDefault="00BB3438"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BB3438">
              <w:rPr>
                <w:color w:val="000000"/>
                <w:sz w:val="16"/>
                <w:szCs w:val="16"/>
              </w:rPr>
              <w:t>17046</w:t>
            </w:r>
          </w:p>
        </w:tc>
      </w:tr>
    </w:tbl>
    <w:p w14:paraId="10C0957F" w14:textId="4733DBB7" w:rsidR="00BB3438" w:rsidRPr="00DD1808" w:rsidRDefault="00BB3438" w:rsidP="00DD1808">
      <w:pPr>
        <w:autoSpaceDE w:val="0"/>
        <w:autoSpaceDN w:val="0"/>
        <w:adjustRightInd w:val="0"/>
        <w:rPr>
          <w:rFonts w:eastAsiaTheme="minorHAnsi"/>
          <w:b/>
        </w:rPr>
      </w:pPr>
    </w:p>
    <w:p w14:paraId="3AA87E43" w14:textId="77777777" w:rsidR="00BB3438" w:rsidRPr="009747FB" w:rsidRDefault="00BB3438" w:rsidP="00BB3438">
      <w:pPr>
        <w:autoSpaceDE w:val="0"/>
        <w:autoSpaceDN w:val="0"/>
        <w:adjustRightInd w:val="0"/>
        <w:rPr>
          <w:rFonts w:eastAsiaTheme="minorHAnsi"/>
          <w:color w:val="000000"/>
          <w:sz w:val="20"/>
          <w:szCs w:val="20"/>
          <w:lang w:val="en-US"/>
        </w:rPr>
      </w:pPr>
      <w:r w:rsidRPr="009747FB">
        <w:rPr>
          <w:rFonts w:eastAsiaTheme="minorHAnsi"/>
          <w:i/>
          <w:color w:val="000000"/>
          <w:sz w:val="20"/>
          <w:szCs w:val="20"/>
          <w:lang w:val="en-US"/>
        </w:rPr>
        <w:t>Notes</w:t>
      </w:r>
      <w:r w:rsidRPr="009747FB">
        <w:rPr>
          <w:rFonts w:eastAsiaTheme="minorHAnsi"/>
          <w:color w:val="000000"/>
          <w:sz w:val="20"/>
          <w:szCs w:val="20"/>
          <w:lang w:val="en-US"/>
        </w:rPr>
        <w:t xml:space="preserve">: ; </w:t>
      </w:r>
      <w:r w:rsidRPr="009747FB">
        <w:rPr>
          <w:color w:val="000000"/>
          <w:sz w:val="20"/>
          <w:szCs w:val="20"/>
        </w:rPr>
        <w:t>+ p&lt;0.1;</w:t>
      </w:r>
      <w:r w:rsidRPr="009747FB">
        <w:rPr>
          <w:rFonts w:eastAsiaTheme="minorHAnsi"/>
          <w:color w:val="000000"/>
          <w:sz w:val="20"/>
          <w:szCs w:val="20"/>
          <w:lang w:val="en-US"/>
        </w:rPr>
        <w:t xml:space="preserve"> </w:t>
      </w:r>
      <w:r w:rsidRPr="009747FB">
        <w:rPr>
          <w:color w:val="000000"/>
          <w:sz w:val="20"/>
          <w:szCs w:val="20"/>
        </w:rPr>
        <w:t>* p&lt;0.05; ** p&lt;0.01;</w:t>
      </w:r>
      <w:r w:rsidRPr="009747FB">
        <w:rPr>
          <w:rFonts w:eastAsiaTheme="minorHAnsi"/>
          <w:color w:val="000000"/>
          <w:sz w:val="20"/>
          <w:szCs w:val="20"/>
          <w:lang w:val="en-US"/>
        </w:rPr>
        <w:t xml:space="preserve"> </w:t>
      </w:r>
      <w:r w:rsidRPr="009747FB">
        <w:rPr>
          <w:color w:val="000000"/>
          <w:sz w:val="20"/>
          <w:szCs w:val="20"/>
        </w:rPr>
        <w:t>*** p&lt;0.001; standard errors in parentheses</w:t>
      </w:r>
      <w:r w:rsidRPr="009747FB">
        <w:rPr>
          <w:rFonts w:eastAsiaTheme="minorHAnsi"/>
          <w:color w:val="000000"/>
          <w:sz w:val="20"/>
          <w:szCs w:val="20"/>
          <w:lang w:val="en-US"/>
        </w:rPr>
        <w:t>; models contain all individual-level covariates (although not shown)</w:t>
      </w:r>
    </w:p>
    <w:p w14:paraId="2B80C643" w14:textId="0642B676" w:rsidR="00BB3438" w:rsidRDefault="00BB3438" w:rsidP="00D440D0">
      <w:pPr>
        <w:autoSpaceDE w:val="0"/>
        <w:autoSpaceDN w:val="0"/>
        <w:adjustRightInd w:val="0"/>
        <w:rPr>
          <w:rFonts w:eastAsiaTheme="minorHAnsi"/>
          <w:b/>
          <w:bCs/>
        </w:rPr>
      </w:pPr>
    </w:p>
    <w:p w14:paraId="19BBDFDA" w14:textId="18F16A96" w:rsidR="009D5691" w:rsidRDefault="009D5691" w:rsidP="00D440D0">
      <w:pPr>
        <w:autoSpaceDE w:val="0"/>
        <w:autoSpaceDN w:val="0"/>
        <w:adjustRightInd w:val="0"/>
        <w:rPr>
          <w:rFonts w:eastAsiaTheme="minorHAnsi"/>
          <w:b/>
        </w:rPr>
      </w:pPr>
    </w:p>
    <w:p w14:paraId="5EAFB564" w14:textId="77777777" w:rsidR="00CC0686" w:rsidRDefault="00CC0686" w:rsidP="00D440D0">
      <w:pPr>
        <w:autoSpaceDE w:val="0"/>
        <w:autoSpaceDN w:val="0"/>
        <w:adjustRightInd w:val="0"/>
        <w:rPr>
          <w:b/>
          <w:bCs/>
        </w:rPr>
        <w:sectPr w:rsidR="00CC0686" w:rsidSect="0054311F">
          <w:pgSz w:w="11906" w:h="16838"/>
          <w:pgMar w:top="1440" w:right="1440" w:bottom="1440" w:left="1440" w:header="709" w:footer="709" w:gutter="0"/>
          <w:cols w:space="708"/>
          <w:docGrid w:linePitch="360"/>
        </w:sectPr>
      </w:pPr>
    </w:p>
    <w:p w14:paraId="57875B60" w14:textId="231E5BAD" w:rsidR="00D440D0" w:rsidRDefault="00D440D0" w:rsidP="00D440D0">
      <w:pPr>
        <w:autoSpaceDE w:val="0"/>
        <w:autoSpaceDN w:val="0"/>
        <w:adjustRightInd w:val="0"/>
        <w:rPr>
          <w:rFonts w:eastAsiaTheme="minorHAnsi"/>
          <w:b/>
          <w:bCs/>
        </w:rPr>
      </w:pPr>
      <w:r w:rsidRPr="009747FB">
        <w:rPr>
          <w:b/>
          <w:bCs/>
        </w:rPr>
        <w:t xml:space="preserve">Table </w:t>
      </w:r>
      <w:r>
        <w:rPr>
          <w:b/>
          <w:bCs/>
        </w:rPr>
        <w:t>3</w:t>
      </w:r>
      <w:r w:rsidRPr="009747FB">
        <w:rPr>
          <w:b/>
          <w:bCs/>
        </w:rPr>
        <w:t xml:space="preserve"> </w:t>
      </w:r>
      <w:r w:rsidRPr="009747FB">
        <w:rPr>
          <w:rFonts w:eastAsiaTheme="minorHAnsi"/>
          <w:b/>
          <w:bCs/>
        </w:rPr>
        <w:t xml:space="preserve">- Community-level predictors of </w:t>
      </w:r>
      <w:r>
        <w:rPr>
          <w:rFonts w:eastAsiaTheme="minorHAnsi"/>
          <w:b/>
          <w:bCs/>
        </w:rPr>
        <w:t>fear of</w:t>
      </w:r>
      <w:r w:rsidRPr="009747FB">
        <w:rPr>
          <w:rFonts w:eastAsiaTheme="minorHAnsi"/>
          <w:b/>
          <w:bCs/>
        </w:rPr>
        <w:t xml:space="preserve"> harassment experiences among non-Whites and the mediating role of actual harassment experiences</w:t>
      </w:r>
    </w:p>
    <w:p w14:paraId="4E38C577" w14:textId="72FC57AB" w:rsidR="00026C50" w:rsidRPr="00DD1808" w:rsidRDefault="00026C50" w:rsidP="00DD1808">
      <w:pPr>
        <w:autoSpaceDE w:val="0"/>
        <w:autoSpaceDN w:val="0"/>
        <w:adjustRightInd w:val="0"/>
        <w:rPr>
          <w:rFonts w:eastAsiaTheme="minorHAnsi"/>
          <w:b/>
        </w:rPr>
      </w:pPr>
    </w:p>
    <w:tbl>
      <w:tblPr>
        <w:tblStyle w:val="PlainTable2"/>
        <w:tblW w:w="5000" w:type="pct"/>
        <w:jc w:val="center"/>
        <w:tblLook w:val="04A0" w:firstRow="1" w:lastRow="0" w:firstColumn="1" w:lastColumn="0" w:noHBand="0" w:noVBand="1"/>
      </w:tblPr>
      <w:tblGrid>
        <w:gridCol w:w="3781"/>
        <w:gridCol w:w="874"/>
        <w:gridCol w:w="875"/>
        <w:gridCol w:w="875"/>
        <w:gridCol w:w="875"/>
        <w:gridCol w:w="875"/>
        <w:gridCol w:w="871"/>
      </w:tblGrid>
      <w:tr w:rsidR="00026C50" w:rsidRPr="00026C50" w14:paraId="3B2EE21A" w14:textId="77777777" w:rsidTr="00DD180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single" w:sz="4" w:space="0" w:color="auto"/>
              <w:bottom w:val="nil"/>
            </w:tcBorders>
            <w:noWrap/>
            <w:hideMark/>
          </w:tcPr>
          <w:p w14:paraId="272DE1BE" w14:textId="77777777" w:rsidR="00026C50" w:rsidRPr="00026C50" w:rsidRDefault="00026C50" w:rsidP="00026C50">
            <w:pPr>
              <w:rPr>
                <w:sz w:val="16"/>
                <w:szCs w:val="16"/>
              </w:rPr>
            </w:pPr>
          </w:p>
        </w:tc>
        <w:tc>
          <w:tcPr>
            <w:tcW w:w="554" w:type="pct"/>
            <w:tcBorders>
              <w:top w:val="single" w:sz="4" w:space="0" w:color="auto"/>
              <w:bottom w:val="nil"/>
            </w:tcBorders>
            <w:noWrap/>
            <w:hideMark/>
          </w:tcPr>
          <w:p w14:paraId="2639EF7F"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1</w:t>
            </w:r>
          </w:p>
        </w:tc>
        <w:tc>
          <w:tcPr>
            <w:tcW w:w="554" w:type="pct"/>
            <w:tcBorders>
              <w:top w:val="single" w:sz="4" w:space="0" w:color="auto"/>
              <w:bottom w:val="nil"/>
            </w:tcBorders>
            <w:noWrap/>
            <w:hideMark/>
          </w:tcPr>
          <w:p w14:paraId="17A59AD4"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2</w:t>
            </w:r>
          </w:p>
        </w:tc>
        <w:tc>
          <w:tcPr>
            <w:tcW w:w="554" w:type="pct"/>
            <w:tcBorders>
              <w:top w:val="single" w:sz="4" w:space="0" w:color="auto"/>
              <w:bottom w:val="nil"/>
            </w:tcBorders>
            <w:noWrap/>
            <w:hideMark/>
          </w:tcPr>
          <w:p w14:paraId="473179A0"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3</w:t>
            </w:r>
          </w:p>
        </w:tc>
        <w:tc>
          <w:tcPr>
            <w:tcW w:w="554" w:type="pct"/>
            <w:tcBorders>
              <w:top w:val="single" w:sz="4" w:space="0" w:color="auto"/>
              <w:bottom w:val="nil"/>
            </w:tcBorders>
            <w:noWrap/>
            <w:hideMark/>
          </w:tcPr>
          <w:p w14:paraId="5013DB52"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4</w:t>
            </w:r>
          </w:p>
        </w:tc>
        <w:tc>
          <w:tcPr>
            <w:tcW w:w="554" w:type="pct"/>
            <w:tcBorders>
              <w:top w:val="single" w:sz="4" w:space="0" w:color="auto"/>
              <w:bottom w:val="nil"/>
            </w:tcBorders>
            <w:noWrap/>
            <w:hideMark/>
          </w:tcPr>
          <w:p w14:paraId="24D1BDB8"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5</w:t>
            </w:r>
          </w:p>
        </w:tc>
        <w:tc>
          <w:tcPr>
            <w:tcW w:w="554" w:type="pct"/>
            <w:tcBorders>
              <w:top w:val="single" w:sz="4" w:space="0" w:color="auto"/>
              <w:bottom w:val="nil"/>
            </w:tcBorders>
            <w:noWrap/>
            <w:hideMark/>
          </w:tcPr>
          <w:p w14:paraId="1D680906" w14:textId="77777777" w:rsidR="00026C50" w:rsidRPr="00026C50" w:rsidRDefault="00026C50" w:rsidP="00026C50">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Model 6</w:t>
            </w:r>
          </w:p>
        </w:tc>
      </w:tr>
      <w:tr w:rsidR="00026C50" w:rsidRPr="00026C50" w14:paraId="537BD6C8"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0A4DEC2" w14:textId="08C70271" w:rsidR="00026C50" w:rsidRPr="00026C50" w:rsidRDefault="00026C50" w:rsidP="00026C50">
            <w:pPr>
              <w:rPr>
                <w:color w:val="000000"/>
                <w:sz w:val="16"/>
                <w:szCs w:val="16"/>
              </w:rPr>
            </w:pPr>
            <w:r>
              <w:rPr>
                <w:color w:val="000000"/>
                <w:sz w:val="16"/>
                <w:szCs w:val="16"/>
              </w:rPr>
              <w:t>Type of Harassment</w:t>
            </w:r>
          </w:p>
        </w:tc>
        <w:tc>
          <w:tcPr>
            <w:tcW w:w="554" w:type="pct"/>
            <w:tcBorders>
              <w:top w:val="nil"/>
              <w:bottom w:val="nil"/>
            </w:tcBorders>
            <w:noWrap/>
            <w:hideMark/>
          </w:tcPr>
          <w:p w14:paraId="20026DC1"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Fear</w:t>
            </w:r>
          </w:p>
        </w:tc>
        <w:tc>
          <w:tcPr>
            <w:tcW w:w="554" w:type="pct"/>
            <w:tcBorders>
              <w:top w:val="nil"/>
              <w:bottom w:val="nil"/>
            </w:tcBorders>
            <w:noWrap/>
            <w:hideMark/>
          </w:tcPr>
          <w:p w14:paraId="18393E36"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Fear</w:t>
            </w:r>
          </w:p>
        </w:tc>
        <w:tc>
          <w:tcPr>
            <w:tcW w:w="554" w:type="pct"/>
            <w:tcBorders>
              <w:top w:val="nil"/>
              <w:bottom w:val="nil"/>
            </w:tcBorders>
            <w:noWrap/>
            <w:hideMark/>
          </w:tcPr>
          <w:p w14:paraId="671460D3"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 xml:space="preserve">Fear </w:t>
            </w:r>
          </w:p>
        </w:tc>
        <w:tc>
          <w:tcPr>
            <w:tcW w:w="554" w:type="pct"/>
            <w:tcBorders>
              <w:top w:val="nil"/>
              <w:bottom w:val="nil"/>
            </w:tcBorders>
            <w:noWrap/>
            <w:hideMark/>
          </w:tcPr>
          <w:p w14:paraId="13D37C3C"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Fear</w:t>
            </w:r>
          </w:p>
        </w:tc>
        <w:tc>
          <w:tcPr>
            <w:tcW w:w="554" w:type="pct"/>
            <w:tcBorders>
              <w:top w:val="nil"/>
              <w:bottom w:val="nil"/>
            </w:tcBorders>
            <w:noWrap/>
            <w:hideMark/>
          </w:tcPr>
          <w:p w14:paraId="3351CDC2"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Fear</w:t>
            </w:r>
          </w:p>
        </w:tc>
        <w:tc>
          <w:tcPr>
            <w:tcW w:w="554" w:type="pct"/>
            <w:tcBorders>
              <w:top w:val="nil"/>
              <w:bottom w:val="nil"/>
            </w:tcBorders>
            <w:noWrap/>
            <w:hideMark/>
          </w:tcPr>
          <w:p w14:paraId="644F5BA6" w14:textId="77777777" w:rsidR="00026C50" w:rsidRPr="00026C50"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 xml:space="preserve">Fear </w:t>
            </w:r>
          </w:p>
        </w:tc>
      </w:tr>
      <w:tr w:rsidR="00026C50" w:rsidRPr="00026C50" w14:paraId="05525E6C"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0EB8A93" w14:textId="4849BB69" w:rsidR="00026C50" w:rsidRPr="00026C50" w:rsidRDefault="00026C50" w:rsidP="00DD1808">
            <w:pPr>
              <w:jc w:val="center"/>
              <w:rPr>
                <w:color w:val="000000"/>
                <w:sz w:val="16"/>
                <w:szCs w:val="16"/>
              </w:rPr>
            </w:pPr>
          </w:p>
        </w:tc>
        <w:tc>
          <w:tcPr>
            <w:tcW w:w="554" w:type="pct"/>
            <w:tcBorders>
              <w:top w:val="nil"/>
              <w:bottom w:val="nil"/>
            </w:tcBorders>
            <w:noWrap/>
            <w:hideMark/>
          </w:tcPr>
          <w:p w14:paraId="77301406" w14:textId="77777777"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 Harass </w:t>
            </w:r>
          </w:p>
        </w:tc>
        <w:tc>
          <w:tcPr>
            <w:tcW w:w="554" w:type="pct"/>
            <w:tcBorders>
              <w:top w:val="nil"/>
              <w:bottom w:val="nil"/>
            </w:tcBorders>
            <w:noWrap/>
            <w:hideMark/>
          </w:tcPr>
          <w:p w14:paraId="0A7D163B" w14:textId="7E659464"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Harass </w:t>
            </w:r>
          </w:p>
        </w:tc>
        <w:tc>
          <w:tcPr>
            <w:tcW w:w="554" w:type="pct"/>
            <w:tcBorders>
              <w:top w:val="nil"/>
              <w:bottom w:val="nil"/>
            </w:tcBorders>
            <w:noWrap/>
            <w:hideMark/>
          </w:tcPr>
          <w:p w14:paraId="7BCA8635" w14:textId="4F2B843C"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 Harass </w:t>
            </w:r>
          </w:p>
        </w:tc>
        <w:tc>
          <w:tcPr>
            <w:tcW w:w="554" w:type="pct"/>
            <w:tcBorders>
              <w:top w:val="nil"/>
              <w:bottom w:val="nil"/>
            </w:tcBorders>
            <w:noWrap/>
            <w:hideMark/>
          </w:tcPr>
          <w:p w14:paraId="238BA8F9" w14:textId="10ADD96D"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 Harass </w:t>
            </w:r>
          </w:p>
        </w:tc>
        <w:tc>
          <w:tcPr>
            <w:tcW w:w="554" w:type="pct"/>
            <w:tcBorders>
              <w:top w:val="nil"/>
              <w:bottom w:val="nil"/>
            </w:tcBorders>
            <w:noWrap/>
            <w:hideMark/>
          </w:tcPr>
          <w:p w14:paraId="3FDE2CE7" w14:textId="75CBD275"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 Harass </w:t>
            </w:r>
          </w:p>
        </w:tc>
        <w:tc>
          <w:tcPr>
            <w:tcW w:w="554" w:type="pct"/>
            <w:tcBorders>
              <w:top w:val="nil"/>
              <w:bottom w:val="nil"/>
            </w:tcBorders>
            <w:noWrap/>
            <w:hideMark/>
          </w:tcPr>
          <w:p w14:paraId="496D6898" w14:textId="338F50F6" w:rsidR="00026C50" w:rsidRPr="00DD1808" w:rsidRDefault="00026C50" w:rsidP="00026C50">
            <w:pPr>
              <w:jc w:val="center"/>
              <w:cnfStyle w:val="000000000000" w:firstRow="0" w:lastRow="0" w:firstColumn="0" w:lastColumn="0" w:oddVBand="0" w:evenVBand="0" w:oddHBand="0" w:evenHBand="0" w:firstRowFirstColumn="0" w:firstRowLastColumn="0" w:lastRowFirstColumn="0" w:lastRowLastColumn="0"/>
              <w:rPr>
                <w:color w:val="000000"/>
                <w:sz w:val="16"/>
              </w:rPr>
            </w:pPr>
            <w:r w:rsidRPr="00DD1808">
              <w:rPr>
                <w:color w:val="000000"/>
                <w:sz w:val="16"/>
              </w:rPr>
              <w:t xml:space="preserve">Harass </w:t>
            </w:r>
          </w:p>
        </w:tc>
      </w:tr>
      <w:tr w:rsidR="00026C50" w:rsidRPr="00026C50" w14:paraId="23330791"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single" w:sz="4" w:space="0" w:color="auto"/>
            </w:tcBorders>
            <w:noWrap/>
            <w:hideMark/>
          </w:tcPr>
          <w:p w14:paraId="43FD087C" w14:textId="7E06D9F3" w:rsidR="00026C50" w:rsidRPr="00026C50" w:rsidRDefault="00026C50" w:rsidP="00026C50">
            <w:pPr>
              <w:rPr>
                <w:color w:val="000000"/>
                <w:sz w:val="16"/>
                <w:szCs w:val="16"/>
              </w:rPr>
            </w:pPr>
            <w:r>
              <w:rPr>
                <w:color w:val="000000"/>
                <w:sz w:val="16"/>
                <w:szCs w:val="16"/>
              </w:rPr>
              <w:t>Geographical Scale</w:t>
            </w:r>
          </w:p>
        </w:tc>
        <w:tc>
          <w:tcPr>
            <w:tcW w:w="554" w:type="pct"/>
            <w:tcBorders>
              <w:top w:val="nil"/>
              <w:bottom w:val="single" w:sz="4" w:space="0" w:color="auto"/>
            </w:tcBorders>
            <w:noWrap/>
            <w:hideMark/>
          </w:tcPr>
          <w:p w14:paraId="5D3B602D"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LSOA</w:t>
            </w:r>
          </w:p>
        </w:tc>
        <w:tc>
          <w:tcPr>
            <w:tcW w:w="554" w:type="pct"/>
            <w:tcBorders>
              <w:top w:val="nil"/>
              <w:bottom w:val="single" w:sz="4" w:space="0" w:color="auto"/>
            </w:tcBorders>
            <w:noWrap/>
            <w:hideMark/>
          </w:tcPr>
          <w:p w14:paraId="49E5841A"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LSOA</w:t>
            </w:r>
          </w:p>
        </w:tc>
        <w:tc>
          <w:tcPr>
            <w:tcW w:w="554" w:type="pct"/>
            <w:tcBorders>
              <w:top w:val="nil"/>
              <w:bottom w:val="single" w:sz="4" w:space="0" w:color="auto"/>
            </w:tcBorders>
            <w:noWrap/>
            <w:hideMark/>
          </w:tcPr>
          <w:p w14:paraId="0509A68D"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MSOA</w:t>
            </w:r>
          </w:p>
        </w:tc>
        <w:tc>
          <w:tcPr>
            <w:tcW w:w="554" w:type="pct"/>
            <w:tcBorders>
              <w:top w:val="nil"/>
              <w:bottom w:val="single" w:sz="4" w:space="0" w:color="auto"/>
            </w:tcBorders>
            <w:noWrap/>
            <w:hideMark/>
          </w:tcPr>
          <w:p w14:paraId="5E471F2D"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MSOA</w:t>
            </w:r>
          </w:p>
        </w:tc>
        <w:tc>
          <w:tcPr>
            <w:tcW w:w="554" w:type="pct"/>
            <w:tcBorders>
              <w:top w:val="nil"/>
              <w:bottom w:val="single" w:sz="4" w:space="0" w:color="auto"/>
            </w:tcBorders>
            <w:noWrap/>
            <w:hideMark/>
          </w:tcPr>
          <w:p w14:paraId="6983E4C6"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LA</w:t>
            </w:r>
          </w:p>
        </w:tc>
        <w:tc>
          <w:tcPr>
            <w:tcW w:w="554" w:type="pct"/>
            <w:tcBorders>
              <w:top w:val="nil"/>
              <w:bottom w:val="single" w:sz="4" w:space="0" w:color="auto"/>
            </w:tcBorders>
            <w:noWrap/>
            <w:hideMark/>
          </w:tcPr>
          <w:p w14:paraId="03EC818F" w14:textId="77777777" w:rsidR="00026C50" w:rsidRPr="00DD1808" w:rsidRDefault="00026C50" w:rsidP="00026C50">
            <w:pPr>
              <w:jc w:val="center"/>
              <w:cnfStyle w:val="000000100000" w:firstRow="0" w:lastRow="0" w:firstColumn="0" w:lastColumn="0" w:oddVBand="0" w:evenVBand="0" w:oddHBand="1" w:evenHBand="0" w:firstRowFirstColumn="0" w:firstRowLastColumn="0" w:lastRowFirstColumn="0" w:lastRowLastColumn="0"/>
              <w:rPr>
                <w:color w:val="000000"/>
                <w:sz w:val="16"/>
              </w:rPr>
            </w:pPr>
            <w:r w:rsidRPr="00DD1808">
              <w:rPr>
                <w:color w:val="000000"/>
                <w:sz w:val="16"/>
              </w:rPr>
              <w:t>LA</w:t>
            </w:r>
          </w:p>
        </w:tc>
      </w:tr>
      <w:tr w:rsidR="00026C50" w:rsidRPr="00026C50" w14:paraId="23598538"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single" w:sz="4" w:space="0" w:color="auto"/>
              <w:bottom w:val="nil"/>
            </w:tcBorders>
            <w:noWrap/>
            <w:hideMark/>
          </w:tcPr>
          <w:p w14:paraId="77B61D7D" w14:textId="21FA3DB8" w:rsidR="00026C50" w:rsidRPr="00026C50" w:rsidRDefault="00026C50" w:rsidP="00026C50">
            <w:pPr>
              <w:rPr>
                <w:color w:val="000000"/>
                <w:sz w:val="16"/>
                <w:szCs w:val="16"/>
              </w:rPr>
            </w:pPr>
          </w:p>
        </w:tc>
        <w:tc>
          <w:tcPr>
            <w:tcW w:w="554" w:type="pct"/>
            <w:tcBorders>
              <w:top w:val="single" w:sz="4" w:space="0" w:color="auto"/>
              <w:bottom w:val="nil"/>
            </w:tcBorders>
            <w:noWrap/>
            <w:hideMark/>
          </w:tcPr>
          <w:p w14:paraId="2096401E"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single" w:sz="4" w:space="0" w:color="auto"/>
              <w:bottom w:val="nil"/>
            </w:tcBorders>
            <w:noWrap/>
            <w:hideMark/>
          </w:tcPr>
          <w:p w14:paraId="3F26948B"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single" w:sz="4" w:space="0" w:color="auto"/>
              <w:bottom w:val="nil"/>
            </w:tcBorders>
            <w:noWrap/>
            <w:hideMark/>
          </w:tcPr>
          <w:p w14:paraId="461D6393"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single" w:sz="4" w:space="0" w:color="auto"/>
              <w:bottom w:val="nil"/>
            </w:tcBorders>
            <w:noWrap/>
            <w:hideMark/>
          </w:tcPr>
          <w:p w14:paraId="7081D863"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single" w:sz="4" w:space="0" w:color="auto"/>
              <w:bottom w:val="nil"/>
            </w:tcBorders>
            <w:noWrap/>
            <w:hideMark/>
          </w:tcPr>
          <w:p w14:paraId="405753F0"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single" w:sz="4" w:space="0" w:color="auto"/>
              <w:bottom w:val="nil"/>
            </w:tcBorders>
            <w:noWrap/>
            <w:hideMark/>
          </w:tcPr>
          <w:p w14:paraId="713BEF55"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26BE4ACB"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C587A34" w14:textId="181E8B7F" w:rsidR="00026C50" w:rsidRPr="00026C50" w:rsidRDefault="00026C50" w:rsidP="00026C50">
            <w:pPr>
              <w:rPr>
                <w:color w:val="000000"/>
                <w:sz w:val="16"/>
                <w:szCs w:val="16"/>
              </w:rPr>
            </w:pPr>
            <w:r w:rsidRPr="00026C50">
              <w:rPr>
                <w:color w:val="000000"/>
                <w:sz w:val="16"/>
                <w:szCs w:val="16"/>
              </w:rPr>
              <w:t>Age</w:t>
            </w:r>
          </w:p>
        </w:tc>
        <w:tc>
          <w:tcPr>
            <w:tcW w:w="554" w:type="pct"/>
            <w:tcBorders>
              <w:top w:val="nil"/>
              <w:bottom w:val="nil"/>
            </w:tcBorders>
            <w:noWrap/>
            <w:hideMark/>
          </w:tcPr>
          <w:p w14:paraId="2954F3F6" w14:textId="66DA3DD5"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0.055***</w:t>
            </w:r>
          </w:p>
        </w:tc>
        <w:tc>
          <w:tcPr>
            <w:tcW w:w="554" w:type="pct"/>
            <w:tcBorders>
              <w:top w:val="nil"/>
              <w:bottom w:val="nil"/>
            </w:tcBorders>
            <w:noWrap/>
            <w:hideMark/>
          </w:tcPr>
          <w:p w14:paraId="3B1FDA64" w14:textId="5D830525"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0.050***</w:t>
            </w:r>
          </w:p>
        </w:tc>
        <w:tc>
          <w:tcPr>
            <w:tcW w:w="554" w:type="pct"/>
            <w:tcBorders>
              <w:top w:val="nil"/>
              <w:bottom w:val="nil"/>
            </w:tcBorders>
            <w:noWrap/>
            <w:hideMark/>
          </w:tcPr>
          <w:p w14:paraId="500A06BE" w14:textId="06694472"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0.052***</w:t>
            </w:r>
          </w:p>
        </w:tc>
        <w:tc>
          <w:tcPr>
            <w:tcW w:w="554" w:type="pct"/>
            <w:tcBorders>
              <w:top w:val="nil"/>
              <w:bottom w:val="nil"/>
            </w:tcBorders>
            <w:noWrap/>
            <w:hideMark/>
          </w:tcPr>
          <w:p w14:paraId="2BB18DC0" w14:textId="0F738164"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0.047***</w:t>
            </w:r>
          </w:p>
        </w:tc>
        <w:tc>
          <w:tcPr>
            <w:tcW w:w="554" w:type="pct"/>
            <w:tcBorders>
              <w:top w:val="nil"/>
              <w:bottom w:val="nil"/>
            </w:tcBorders>
            <w:noWrap/>
            <w:hideMark/>
          </w:tcPr>
          <w:p w14:paraId="5597D9B6" w14:textId="5D3780BD"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0.053***</w:t>
            </w:r>
          </w:p>
        </w:tc>
        <w:tc>
          <w:tcPr>
            <w:tcW w:w="554" w:type="pct"/>
            <w:tcBorders>
              <w:top w:val="nil"/>
              <w:bottom w:val="nil"/>
            </w:tcBorders>
            <w:noWrap/>
            <w:hideMark/>
          </w:tcPr>
          <w:p w14:paraId="3D880897" w14:textId="3552C155"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0.048***</w:t>
            </w:r>
          </w:p>
        </w:tc>
      </w:tr>
      <w:tr w:rsidR="00026C50" w:rsidRPr="00026C50" w14:paraId="768040DE"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D482197" w14:textId="77777777" w:rsidR="00026C50" w:rsidRPr="00DD1808" w:rsidRDefault="00026C50" w:rsidP="00026C50">
            <w:pPr>
              <w:rPr>
                <w:color w:val="000000"/>
                <w:sz w:val="16"/>
              </w:rPr>
            </w:pPr>
          </w:p>
        </w:tc>
        <w:tc>
          <w:tcPr>
            <w:tcW w:w="554" w:type="pct"/>
            <w:tcBorders>
              <w:top w:val="nil"/>
              <w:bottom w:val="nil"/>
            </w:tcBorders>
            <w:noWrap/>
            <w:hideMark/>
          </w:tcPr>
          <w:p w14:paraId="033D8184" w14:textId="42CF9838"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(0.014)</w:t>
            </w:r>
          </w:p>
        </w:tc>
        <w:tc>
          <w:tcPr>
            <w:tcW w:w="554" w:type="pct"/>
            <w:tcBorders>
              <w:top w:val="nil"/>
              <w:bottom w:val="nil"/>
            </w:tcBorders>
            <w:noWrap/>
            <w:hideMark/>
          </w:tcPr>
          <w:p w14:paraId="699E488B" w14:textId="310F7AFB"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(0.014)</w:t>
            </w:r>
          </w:p>
        </w:tc>
        <w:tc>
          <w:tcPr>
            <w:tcW w:w="554" w:type="pct"/>
            <w:tcBorders>
              <w:top w:val="nil"/>
              <w:bottom w:val="nil"/>
            </w:tcBorders>
            <w:noWrap/>
            <w:hideMark/>
          </w:tcPr>
          <w:p w14:paraId="7851E10D" w14:textId="39EDB278"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(0.014)</w:t>
            </w:r>
          </w:p>
        </w:tc>
        <w:tc>
          <w:tcPr>
            <w:tcW w:w="554" w:type="pct"/>
            <w:tcBorders>
              <w:top w:val="nil"/>
              <w:bottom w:val="nil"/>
            </w:tcBorders>
            <w:noWrap/>
            <w:hideMark/>
          </w:tcPr>
          <w:p w14:paraId="7833976C" w14:textId="6EE483C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(0.014)</w:t>
            </w:r>
          </w:p>
        </w:tc>
        <w:tc>
          <w:tcPr>
            <w:tcW w:w="554" w:type="pct"/>
            <w:tcBorders>
              <w:top w:val="nil"/>
              <w:bottom w:val="nil"/>
            </w:tcBorders>
            <w:noWrap/>
            <w:hideMark/>
          </w:tcPr>
          <w:p w14:paraId="6E44F30E" w14:textId="4FA04F7F"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(0.015)</w:t>
            </w:r>
          </w:p>
        </w:tc>
        <w:tc>
          <w:tcPr>
            <w:tcW w:w="554" w:type="pct"/>
            <w:tcBorders>
              <w:top w:val="nil"/>
              <w:bottom w:val="nil"/>
            </w:tcBorders>
            <w:noWrap/>
            <w:hideMark/>
          </w:tcPr>
          <w:p w14:paraId="662D64C8" w14:textId="54168BAF"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(0.014)</w:t>
            </w:r>
          </w:p>
        </w:tc>
      </w:tr>
      <w:tr w:rsidR="00026C50" w:rsidRPr="00026C50" w14:paraId="5176EBA4"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1457A49" w14:textId="7FF99C86" w:rsidR="00026C50" w:rsidRPr="00026C50" w:rsidRDefault="00026C50" w:rsidP="00026C50">
            <w:pPr>
              <w:rPr>
                <w:color w:val="000000"/>
                <w:sz w:val="16"/>
                <w:szCs w:val="16"/>
              </w:rPr>
            </w:pPr>
            <w:r w:rsidRPr="00026C50">
              <w:rPr>
                <w:color w:val="000000"/>
                <w:sz w:val="16"/>
                <w:szCs w:val="16"/>
              </w:rPr>
              <w:t>Age (quadratic)</w:t>
            </w:r>
          </w:p>
        </w:tc>
        <w:tc>
          <w:tcPr>
            <w:tcW w:w="554" w:type="pct"/>
            <w:tcBorders>
              <w:top w:val="nil"/>
              <w:bottom w:val="nil"/>
            </w:tcBorders>
            <w:noWrap/>
            <w:hideMark/>
          </w:tcPr>
          <w:p w14:paraId="51712340" w14:textId="25F6CCB9"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-0.001***</w:t>
            </w:r>
          </w:p>
        </w:tc>
        <w:tc>
          <w:tcPr>
            <w:tcW w:w="554" w:type="pct"/>
            <w:tcBorders>
              <w:top w:val="nil"/>
              <w:bottom w:val="nil"/>
            </w:tcBorders>
            <w:noWrap/>
            <w:hideMark/>
          </w:tcPr>
          <w:p w14:paraId="7C623B31" w14:textId="08189B6B"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-0.001***</w:t>
            </w:r>
          </w:p>
        </w:tc>
        <w:tc>
          <w:tcPr>
            <w:tcW w:w="554" w:type="pct"/>
            <w:tcBorders>
              <w:top w:val="nil"/>
              <w:bottom w:val="nil"/>
            </w:tcBorders>
            <w:noWrap/>
            <w:hideMark/>
          </w:tcPr>
          <w:p w14:paraId="5F85CB0C" w14:textId="330F12EA"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-0.001***</w:t>
            </w:r>
          </w:p>
        </w:tc>
        <w:tc>
          <w:tcPr>
            <w:tcW w:w="554" w:type="pct"/>
            <w:tcBorders>
              <w:top w:val="nil"/>
              <w:bottom w:val="nil"/>
            </w:tcBorders>
            <w:noWrap/>
            <w:hideMark/>
          </w:tcPr>
          <w:p w14:paraId="2ACB7C21" w14:textId="645579F1"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-0.001***</w:t>
            </w:r>
          </w:p>
        </w:tc>
        <w:tc>
          <w:tcPr>
            <w:tcW w:w="554" w:type="pct"/>
            <w:tcBorders>
              <w:top w:val="nil"/>
              <w:bottom w:val="nil"/>
            </w:tcBorders>
            <w:noWrap/>
            <w:hideMark/>
          </w:tcPr>
          <w:p w14:paraId="5B65BFA0" w14:textId="3E33F1B6"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-0.001***</w:t>
            </w:r>
          </w:p>
        </w:tc>
        <w:tc>
          <w:tcPr>
            <w:tcW w:w="554" w:type="pct"/>
            <w:tcBorders>
              <w:top w:val="nil"/>
              <w:bottom w:val="nil"/>
            </w:tcBorders>
            <w:noWrap/>
            <w:hideMark/>
          </w:tcPr>
          <w:p w14:paraId="69753B75" w14:textId="69CCA0D1"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-0.001***</w:t>
            </w:r>
          </w:p>
        </w:tc>
      </w:tr>
      <w:tr w:rsidR="00026C50" w:rsidRPr="00026C50" w14:paraId="47FC1FF4"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A3AE13F" w14:textId="77777777" w:rsidR="00026C50" w:rsidRPr="00DD1808" w:rsidRDefault="00026C50" w:rsidP="00026C50">
            <w:pPr>
              <w:rPr>
                <w:color w:val="000000"/>
                <w:sz w:val="16"/>
              </w:rPr>
            </w:pPr>
          </w:p>
        </w:tc>
        <w:tc>
          <w:tcPr>
            <w:tcW w:w="554" w:type="pct"/>
            <w:tcBorders>
              <w:top w:val="nil"/>
              <w:bottom w:val="nil"/>
            </w:tcBorders>
            <w:noWrap/>
            <w:hideMark/>
          </w:tcPr>
          <w:p w14:paraId="1FE01298" w14:textId="6A4259A0"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(0.000)</w:t>
            </w:r>
          </w:p>
        </w:tc>
        <w:tc>
          <w:tcPr>
            <w:tcW w:w="554" w:type="pct"/>
            <w:tcBorders>
              <w:top w:val="nil"/>
              <w:bottom w:val="nil"/>
            </w:tcBorders>
            <w:noWrap/>
            <w:hideMark/>
          </w:tcPr>
          <w:p w14:paraId="7236097D" w14:textId="0E7537F4"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(0.000)</w:t>
            </w:r>
          </w:p>
        </w:tc>
        <w:tc>
          <w:tcPr>
            <w:tcW w:w="554" w:type="pct"/>
            <w:tcBorders>
              <w:top w:val="nil"/>
              <w:bottom w:val="nil"/>
            </w:tcBorders>
            <w:noWrap/>
            <w:hideMark/>
          </w:tcPr>
          <w:p w14:paraId="1E16EA10" w14:textId="41F0438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(0.000)</w:t>
            </w:r>
          </w:p>
        </w:tc>
        <w:tc>
          <w:tcPr>
            <w:tcW w:w="554" w:type="pct"/>
            <w:tcBorders>
              <w:top w:val="nil"/>
              <w:bottom w:val="nil"/>
            </w:tcBorders>
            <w:noWrap/>
            <w:hideMark/>
          </w:tcPr>
          <w:p w14:paraId="701E1FC8" w14:textId="395BCBF1"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(0.000)</w:t>
            </w:r>
          </w:p>
        </w:tc>
        <w:tc>
          <w:tcPr>
            <w:tcW w:w="554" w:type="pct"/>
            <w:tcBorders>
              <w:top w:val="nil"/>
              <w:bottom w:val="nil"/>
            </w:tcBorders>
            <w:noWrap/>
            <w:hideMark/>
          </w:tcPr>
          <w:p w14:paraId="4EB62FCB" w14:textId="11ABA8FB"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(0.000)</w:t>
            </w:r>
          </w:p>
        </w:tc>
        <w:tc>
          <w:tcPr>
            <w:tcW w:w="554" w:type="pct"/>
            <w:tcBorders>
              <w:top w:val="nil"/>
              <w:bottom w:val="nil"/>
            </w:tcBorders>
            <w:noWrap/>
            <w:hideMark/>
          </w:tcPr>
          <w:p w14:paraId="3E546D91" w14:textId="017E632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(0.000)</w:t>
            </w:r>
          </w:p>
        </w:tc>
      </w:tr>
      <w:tr w:rsidR="00026C50" w:rsidRPr="00026C50" w14:paraId="7D8994CA"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E62AA09" w14:textId="77777777" w:rsidR="00026C50" w:rsidRPr="00026C50" w:rsidRDefault="00026C50" w:rsidP="00026C50">
            <w:pPr>
              <w:rPr>
                <w:color w:val="000000"/>
                <w:sz w:val="16"/>
                <w:szCs w:val="16"/>
              </w:rPr>
            </w:pPr>
            <w:r w:rsidRPr="00026C50">
              <w:rPr>
                <w:color w:val="000000"/>
                <w:sz w:val="16"/>
                <w:szCs w:val="16"/>
              </w:rPr>
              <w:t>Tenure (cf. Home owner)</w:t>
            </w:r>
          </w:p>
        </w:tc>
        <w:tc>
          <w:tcPr>
            <w:tcW w:w="554" w:type="pct"/>
            <w:tcBorders>
              <w:top w:val="nil"/>
              <w:bottom w:val="nil"/>
            </w:tcBorders>
            <w:noWrap/>
            <w:hideMark/>
          </w:tcPr>
          <w:p w14:paraId="1A21DF4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20808A7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7E4D4DA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76A9BA2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6856DE4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6799421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638BDE56"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21E162D" w14:textId="77777777" w:rsidR="00026C50" w:rsidRPr="00026C50" w:rsidRDefault="00026C50" w:rsidP="00026C50">
            <w:pPr>
              <w:rPr>
                <w:color w:val="000000"/>
                <w:sz w:val="16"/>
                <w:szCs w:val="16"/>
              </w:rPr>
            </w:pPr>
            <w:r w:rsidRPr="00026C50">
              <w:rPr>
                <w:color w:val="000000"/>
                <w:sz w:val="16"/>
                <w:szCs w:val="16"/>
              </w:rPr>
              <w:t>Social renting</w:t>
            </w:r>
          </w:p>
        </w:tc>
        <w:tc>
          <w:tcPr>
            <w:tcW w:w="554" w:type="pct"/>
            <w:tcBorders>
              <w:top w:val="nil"/>
              <w:bottom w:val="nil"/>
            </w:tcBorders>
            <w:noWrap/>
            <w:hideMark/>
          </w:tcPr>
          <w:p w14:paraId="77457B8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-0.021</w:t>
            </w:r>
          </w:p>
        </w:tc>
        <w:tc>
          <w:tcPr>
            <w:tcW w:w="554" w:type="pct"/>
            <w:tcBorders>
              <w:top w:val="nil"/>
              <w:bottom w:val="nil"/>
            </w:tcBorders>
            <w:noWrap/>
            <w:hideMark/>
          </w:tcPr>
          <w:p w14:paraId="3FA02F2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-0.098</w:t>
            </w:r>
          </w:p>
        </w:tc>
        <w:tc>
          <w:tcPr>
            <w:tcW w:w="554" w:type="pct"/>
            <w:tcBorders>
              <w:top w:val="nil"/>
              <w:bottom w:val="nil"/>
            </w:tcBorders>
            <w:noWrap/>
            <w:hideMark/>
          </w:tcPr>
          <w:p w14:paraId="7F3DA7A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0.018</w:t>
            </w:r>
          </w:p>
        </w:tc>
        <w:tc>
          <w:tcPr>
            <w:tcW w:w="554" w:type="pct"/>
            <w:tcBorders>
              <w:top w:val="nil"/>
              <w:bottom w:val="nil"/>
            </w:tcBorders>
            <w:noWrap/>
            <w:hideMark/>
          </w:tcPr>
          <w:p w14:paraId="7B54E21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-0.078</w:t>
            </w:r>
          </w:p>
        </w:tc>
        <w:tc>
          <w:tcPr>
            <w:tcW w:w="554" w:type="pct"/>
            <w:tcBorders>
              <w:top w:val="nil"/>
              <w:bottom w:val="nil"/>
            </w:tcBorders>
            <w:noWrap/>
            <w:hideMark/>
          </w:tcPr>
          <w:p w14:paraId="0272907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0.117</w:t>
            </w:r>
          </w:p>
        </w:tc>
        <w:tc>
          <w:tcPr>
            <w:tcW w:w="554" w:type="pct"/>
            <w:tcBorders>
              <w:top w:val="nil"/>
              <w:bottom w:val="nil"/>
            </w:tcBorders>
            <w:noWrap/>
            <w:hideMark/>
          </w:tcPr>
          <w:p w14:paraId="001C94F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-0.028</w:t>
            </w:r>
          </w:p>
        </w:tc>
      </w:tr>
      <w:tr w:rsidR="00026C50" w:rsidRPr="00026C50" w14:paraId="66F1BE26"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7DD7DD4" w14:textId="77777777" w:rsidR="00026C50" w:rsidRPr="00026C50" w:rsidRDefault="00026C50" w:rsidP="00026C50">
            <w:pPr>
              <w:rPr>
                <w:color w:val="000000"/>
                <w:sz w:val="16"/>
                <w:szCs w:val="16"/>
              </w:rPr>
            </w:pPr>
          </w:p>
        </w:tc>
        <w:tc>
          <w:tcPr>
            <w:tcW w:w="554" w:type="pct"/>
            <w:tcBorders>
              <w:top w:val="nil"/>
              <w:bottom w:val="nil"/>
            </w:tcBorders>
            <w:noWrap/>
            <w:hideMark/>
          </w:tcPr>
          <w:p w14:paraId="5730E98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(0.111)</w:t>
            </w:r>
          </w:p>
        </w:tc>
        <w:tc>
          <w:tcPr>
            <w:tcW w:w="554" w:type="pct"/>
            <w:tcBorders>
              <w:top w:val="nil"/>
              <w:bottom w:val="nil"/>
            </w:tcBorders>
            <w:noWrap/>
            <w:hideMark/>
          </w:tcPr>
          <w:p w14:paraId="0A7B029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(0.107)</w:t>
            </w:r>
          </w:p>
        </w:tc>
        <w:tc>
          <w:tcPr>
            <w:tcW w:w="554" w:type="pct"/>
            <w:tcBorders>
              <w:top w:val="nil"/>
              <w:bottom w:val="nil"/>
            </w:tcBorders>
            <w:noWrap/>
            <w:hideMark/>
          </w:tcPr>
          <w:p w14:paraId="2C1FE11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(0.108)</w:t>
            </w:r>
          </w:p>
        </w:tc>
        <w:tc>
          <w:tcPr>
            <w:tcW w:w="554" w:type="pct"/>
            <w:tcBorders>
              <w:top w:val="nil"/>
              <w:bottom w:val="nil"/>
            </w:tcBorders>
            <w:noWrap/>
            <w:hideMark/>
          </w:tcPr>
          <w:p w14:paraId="5E0B98C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7DF01D0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(0.110)</w:t>
            </w:r>
          </w:p>
        </w:tc>
        <w:tc>
          <w:tcPr>
            <w:tcW w:w="554" w:type="pct"/>
            <w:tcBorders>
              <w:top w:val="nil"/>
              <w:bottom w:val="nil"/>
            </w:tcBorders>
            <w:noWrap/>
            <w:hideMark/>
          </w:tcPr>
          <w:p w14:paraId="7F9735A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(0.112)</w:t>
            </w:r>
          </w:p>
        </w:tc>
      </w:tr>
      <w:tr w:rsidR="00026C50" w:rsidRPr="00026C50" w14:paraId="76AAEC2E"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318B575" w14:textId="77777777" w:rsidR="00026C50" w:rsidRPr="00026C50" w:rsidRDefault="00026C50" w:rsidP="00026C50">
            <w:pPr>
              <w:rPr>
                <w:color w:val="000000"/>
                <w:sz w:val="16"/>
                <w:szCs w:val="16"/>
              </w:rPr>
            </w:pPr>
            <w:r w:rsidRPr="00026C50">
              <w:rPr>
                <w:color w:val="000000"/>
                <w:sz w:val="16"/>
                <w:szCs w:val="16"/>
              </w:rPr>
              <w:t>Private renting</w:t>
            </w:r>
          </w:p>
        </w:tc>
        <w:tc>
          <w:tcPr>
            <w:tcW w:w="554" w:type="pct"/>
            <w:tcBorders>
              <w:top w:val="nil"/>
              <w:bottom w:val="nil"/>
            </w:tcBorders>
            <w:noWrap/>
            <w:hideMark/>
          </w:tcPr>
          <w:p w14:paraId="45F63AC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0.021</w:t>
            </w:r>
          </w:p>
        </w:tc>
        <w:tc>
          <w:tcPr>
            <w:tcW w:w="554" w:type="pct"/>
            <w:tcBorders>
              <w:top w:val="nil"/>
              <w:bottom w:val="nil"/>
            </w:tcBorders>
            <w:noWrap/>
            <w:hideMark/>
          </w:tcPr>
          <w:p w14:paraId="123A702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-0.023</w:t>
            </w:r>
          </w:p>
        </w:tc>
        <w:tc>
          <w:tcPr>
            <w:tcW w:w="554" w:type="pct"/>
            <w:tcBorders>
              <w:top w:val="nil"/>
              <w:bottom w:val="nil"/>
            </w:tcBorders>
            <w:noWrap/>
            <w:hideMark/>
          </w:tcPr>
          <w:p w14:paraId="66EDBCB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0.042</w:t>
            </w:r>
          </w:p>
        </w:tc>
        <w:tc>
          <w:tcPr>
            <w:tcW w:w="554" w:type="pct"/>
            <w:tcBorders>
              <w:top w:val="nil"/>
              <w:bottom w:val="nil"/>
            </w:tcBorders>
            <w:noWrap/>
            <w:hideMark/>
          </w:tcPr>
          <w:p w14:paraId="496EBBC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-0.005</w:t>
            </w:r>
          </w:p>
        </w:tc>
        <w:tc>
          <w:tcPr>
            <w:tcW w:w="554" w:type="pct"/>
            <w:tcBorders>
              <w:top w:val="nil"/>
              <w:bottom w:val="nil"/>
            </w:tcBorders>
            <w:noWrap/>
            <w:hideMark/>
          </w:tcPr>
          <w:p w14:paraId="3826E40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0.081</w:t>
            </w:r>
          </w:p>
        </w:tc>
        <w:tc>
          <w:tcPr>
            <w:tcW w:w="554" w:type="pct"/>
            <w:tcBorders>
              <w:top w:val="nil"/>
              <w:bottom w:val="nil"/>
            </w:tcBorders>
            <w:noWrap/>
            <w:hideMark/>
          </w:tcPr>
          <w:p w14:paraId="47071B3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0.012</w:t>
            </w:r>
          </w:p>
        </w:tc>
      </w:tr>
      <w:tr w:rsidR="00026C50" w:rsidRPr="00026C50" w14:paraId="5EBAF727"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633A88F" w14:textId="77777777" w:rsidR="00026C50" w:rsidRPr="00026C50" w:rsidRDefault="00026C50" w:rsidP="00026C50">
            <w:pPr>
              <w:rPr>
                <w:color w:val="000000"/>
                <w:sz w:val="16"/>
                <w:szCs w:val="16"/>
              </w:rPr>
            </w:pPr>
          </w:p>
        </w:tc>
        <w:tc>
          <w:tcPr>
            <w:tcW w:w="554" w:type="pct"/>
            <w:tcBorders>
              <w:top w:val="nil"/>
              <w:bottom w:val="nil"/>
            </w:tcBorders>
            <w:noWrap/>
            <w:hideMark/>
          </w:tcPr>
          <w:p w14:paraId="56D6359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(0.114)</w:t>
            </w:r>
          </w:p>
        </w:tc>
        <w:tc>
          <w:tcPr>
            <w:tcW w:w="554" w:type="pct"/>
            <w:tcBorders>
              <w:top w:val="nil"/>
              <w:bottom w:val="nil"/>
            </w:tcBorders>
            <w:noWrap/>
            <w:hideMark/>
          </w:tcPr>
          <w:p w14:paraId="72D1B75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(0.109)</w:t>
            </w:r>
          </w:p>
        </w:tc>
        <w:tc>
          <w:tcPr>
            <w:tcW w:w="554" w:type="pct"/>
            <w:tcBorders>
              <w:top w:val="nil"/>
              <w:bottom w:val="nil"/>
            </w:tcBorders>
            <w:noWrap/>
            <w:hideMark/>
          </w:tcPr>
          <w:p w14:paraId="72728EB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(0.114)</w:t>
            </w:r>
          </w:p>
        </w:tc>
        <w:tc>
          <w:tcPr>
            <w:tcW w:w="554" w:type="pct"/>
            <w:tcBorders>
              <w:top w:val="nil"/>
              <w:bottom w:val="nil"/>
            </w:tcBorders>
            <w:noWrap/>
            <w:hideMark/>
          </w:tcPr>
          <w:p w14:paraId="2FDAF3A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(0.109)</w:t>
            </w:r>
          </w:p>
        </w:tc>
        <w:tc>
          <w:tcPr>
            <w:tcW w:w="554" w:type="pct"/>
            <w:tcBorders>
              <w:top w:val="nil"/>
              <w:bottom w:val="nil"/>
            </w:tcBorders>
            <w:noWrap/>
            <w:hideMark/>
          </w:tcPr>
          <w:p w14:paraId="7DC22568"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(0.115)</w:t>
            </w:r>
          </w:p>
        </w:tc>
        <w:tc>
          <w:tcPr>
            <w:tcW w:w="554" w:type="pct"/>
            <w:tcBorders>
              <w:top w:val="nil"/>
              <w:bottom w:val="nil"/>
            </w:tcBorders>
            <w:noWrap/>
            <w:hideMark/>
          </w:tcPr>
          <w:p w14:paraId="1C21FB8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(0.111)</w:t>
            </w:r>
          </w:p>
        </w:tc>
      </w:tr>
      <w:tr w:rsidR="00026C50" w:rsidRPr="00026C50" w14:paraId="07120B96"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5A88B34" w14:textId="77777777" w:rsidR="00026C50" w:rsidRPr="00026C50" w:rsidRDefault="00026C50" w:rsidP="00026C50">
            <w:pPr>
              <w:rPr>
                <w:color w:val="000000"/>
                <w:sz w:val="16"/>
                <w:szCs w:val="16"/>
              </w:rPr>
            </w:pPr>
            <w:r w:rsidRPr="00026C50">
              <w:rPr>
                <w:color w:val="000000"/>
                <w:sz w:val="16"/>
                <w:szCs w:val="16"/>
              </w:rPr>
              <w:t>Religion (cf. No religion)</w:t>
            </w:r>
          </w:p>
        </w:tc>
        <w:tc>
          <w:tcPr>
            <w:tcW w:w="554" w:type="pct"/>
            <w:tcBorders>
              <w:top w:val="nil"/>
              <w:bottom w:val="nil"/>
            </w:tcBorders>
            <w:noWrap/>
            <w:hideMark/>
          </w:tcPr>
          <w:p w14:paraId="6DF1234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56E34F6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69692E5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0324250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1CADAB2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4D8BCBB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038470E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A533B81" w14:textId="77777777" w:rsidR="00026C50" w:rsidRPr="00026C50" w:rsidRDefault="00026C50" w:rsidP="00026C50">
            <w:pPr>
              <w:rPr>
                <w:color w:val="000000"/>
                <w:sz w:val="16"/>
                <w:szCs w:val="16"/>
              </w:rPr>
            </w:pPr>
            <w:r w:rsidRPr="00026C50">
              <w:rPr>
                <w:color w:val="000000"/>
                <w:sz w:val="16"/>
                <w:szCs w:val="16"/>
              </w:rPr>
              <w:t>Christian</w:t>
            </w:r>
          </w:p>
        </w:tc>
        <w:tc>
          <w:tcPr>
            <w:tcW w:w="554" w:type="pct"/>
            <w:tcBorders>
              <w:top w:val="nil"/>
              <w:bottom w:val="nil"/>
            </w:tcBorders>
            <w:noWrap/>
            <w:hideMark/>
          </w:tcPr>
          <w:p w14:paraId="461E9EA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0.196</w:t>
            </w:r>
          </w:p>
        </w:tc>
        <w:tc>
          <w:tcPr>
            <w:tcW w:w="554" w:type="pct"/>
            <w:tcBorders>
              <w:top w:val="nil"/>
              <w:bottom w:val="nil"/>
            </w:tcBorders>
            <w:noWrap/>
            <w:hideMark/>
          </w:tcPr>
          <w:p w14:paraId="1FBA326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0.162</w:t>
            </w:r>
          </w:p>
        </w:tc>
        <w:tc>
          <w:tcPr>
            <w:tcW w:w="554" w:type="pct"/>
            <w:tcBorders>
              <w:top w:val="nil"/>
              <w:bottom w:val="nil"/>
            </w:tcBorders>
            <w:noWrap/>
            <w:hideMark/>
          </w:tcPr>
          <w:p w14:paraId="452BA3C8"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0.162</w:t>
            </w:r>
          </w:p>
        </w:tc>
        <w:tc>
          <w:tcPr>
            <w:tcW w:w="554" w:type="pct"/>
            <w:tcBorders>
              <w:top w:val="nil"/>
              <w:bottom w:val="nil"/>
            </w:tcBorders>
            <w:noWrap/>
            <w:hideMark/>
          </w:tcPr>
          <w:p w14:paraId="363702C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0.131</w:t>
            </w:r>
          </w:p>
        </w:tc>
        <w:tc>
          <w:tcPr>
            <w:tcW w:w="554" w:type="pct"/>
            <w:tcBorders>
              <w:top w:val="nil"/>
              <w:bottom w:val="nil"/>
            </w:tcBorders>
            <w:noWrap/>
            <w:hideMark/>
          </w:tcPr>
          <w:p w14:paraId="77716A7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0.166</w:t>
            </w:r>
          </w:p>
        </w:tc>
        <w:tc>
          <w:tcPr>
            <w:tcW w:w="554" w:type="pct"/>
            <w:tcBorders>
              <w:top w:val="nil"/>
              <w:bottom w:val="nil"/>
            </w:tcBorders>
            <w:noWrap/>
            <w:hideMark/>
          </w:tcPr>
          <w:p w14:paraId="550D8A6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0.109</w:t>
            </w:r>
          </w:p>
        </w:tc>
      </w:tr>
      <w:tr w:rsidR="00026C50" w:rsidRPr="00026C50" w14:paraId="24C3F740"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AEC510C" w14:textId="77777777" w:rsidR="00026C50" w:rsidRPr="00026C50" w:rsidRDefault="00026C50" w:rsidP="00026C50">
            <w:pPr>
              <w:rPr>
                <w:color w:val="000000"/>
                <w:sz w:val="16"/>
                <w:szCs w:val="16"/>
              </w:rPr>
            </w:pPr>
          </w:p>
        </w:tc>
        <w:tc>
          <w:tcPr>
            <w:tcW w:w="554" w:type="pct"/>
            <w:tcBorders>
              <w:top w:val="nil"/>
              <w:bottom w:val="nil"/>
            </w:tcBorders>
            <w:noWrap/>
            <w:hideMark/>
          </w:tcPr>
          <w:p w14:paraId="26EDE7E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(0.139)</w:t>
            </w:r>
          </w:p>
        </w:tc>
        <w:tc>
          <w:tcPr>
            <w:tcW w:w="554" w:type="pct"/>
            <w:tcBorders>
              <w:top w:val="nil"/>
              <w:bottom w:val="nil"/>
            </w:tcBorders>
            <w:noWrap/>
            <w:hideMark/>
          </w:tcPr>
          <w:p w14:paraId="0FE5E7F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(0.132)</w:t>
            </w:r>
          </w:p>
        </w:tc>
        <w:tc>
          <w:tcPr>
            <w:tcW w:w="554" w:type="pct"/>
            <w:tcBorders>
              <w:top w:val="nil"/>
              <w:bottom w:val="nil"/>
            </w:tcBorders>
            <w:noWrap/>
            <w:hideMark/>
          </w:tcPr>
          <w:p w14:paraId="0200321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(0.139)</w:t>
            </w:r>
          </w:p>
        </w:tc>
        <w:tc>
          <w:tcPr>
            <w:tcW w:w="554" w:type="pct"/>
            <w:tcBorders>
              <w:top w:val="nil"/>
              <w:bottom w:val="nil"/>
            </w:tcBorders>
            <w:noWrap/>
            <w:hideMark/>
          </w:tcPr>
          <w:p w14:paraId="5C8F5E6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(0.135)</w:t>
            </w:r>
          </w:p>
        </w:tc>
        <w:tc>
          <w:tcPr>
            <w:tcW w:w="554" w:type="pct"/>
            <w:tcBorders>
              <w:top w:val="nil"/>
              <w:bottom w:val="nil"/>
            </w:tcBorders>
            <w:noWrap/>
            <w:hideMark/>
          </w:tcPr>
          <w:p w14:paraId="03253D1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(0.150)</w:t>
            </w:r>
          </w:p>
        </w:tc>
        <w:tc>
          <w:tcPr>
            <w:tcW w:w="554" w:type="pct"/>
            <w:tcBorders>
              <w:top w:val="nil"/>
              <w:bottom w:val="nil"/>
            </w:tcBorders>
            <w:noWrap/>
            <w:hideMark/>
          </w:tcPr>
          <w:p w14:paraId="46A4364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(0.142)</w:t>
            </w:r>
          </w:p>
        </w:tc>
      </w:tr>
      <w:tr w:rsidR="00026C50" w:rsidRPr="00026C50" w14:paraId="58CC1601"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CF1237A" w14:textId="77777777" w:rsidR="00026C50" w:rsidRPr="00026C50" w:rsidRDefault="00026C50" w:rsidP="00026C50">
            <w:pPr>
              <w:rPr>
                <w:color w:val="000000"/>
                <w:sz w:val="16"/>
                <w:szCs w:val="16"/>
              </w:rPr>
            </w:pPr>
            <w:r w:rsidRPr="00026C50">
              <w:rPr>
                <w:color w:val="000000"/>
                <w:sz w:val="16"/>
                <w:szCs w:val="16"/>
              </w:rPr>
              <w:t>Non-Christian (Muslim, Hindu, Sikh)</w:t>
            </w:r>
          </w:p>
        </w:tc>
        <w:tc>
          <w:tcPr>
            <w:tcW w:w="554" w:type="pct"/>
            <w:tcBorders>
              <w:top w:val="nil"/>
              <w:bottom w:val="nil"/>
            </w:tcBorders>
            <w:noWrap/>
            <w:hideMark/>
          </w:tcPr>
          <w:p w14:paraId="19EAAEE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0.469***</w:t>
            </w:r>
          </w:p>
        </w:tc>
        <w:tc>
          <w:tcPr>
            <w:tcW w:w="554" w:type="pct"/>
            <w:tcBorders>
              <w:top w:val="nil"/>
              <w:bottom w:val="nil"/>
            </w:tcBorders>
            <w:noWrap/>
            <w:hideMark/>
          </w:tcPr>
          <w:p w14:paraId="5B44948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0.453**</w:t>
            </w:r>
          </w:p>
        </w:tc>
        <w:tc>
          <w:tcPr>
            <w:tcW w:w="554" w:type="pct"/>
            <w:tcBorders>
              <w:top w:val="nil"/>
              <w:bottom w:val="nil"/>
            </w:tcBorders>
            <w:noWrap/>
            <w:hideMark/>
          </w:tcPr>
          <w:p w14:paraId="710208B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0.397**</w:t>
            </w:r>
          </w:p>
        </w:tc>
        <w:tc>
          <w:tcPr>
            <w:tcW w:w="554" w:type="pct"/>
            <w:tcBorders>
              <w:top w:val="nil"/>
              <w:bottom w:val="nil"/>
            </w:tcBorders>
            <w:noWrap/>
            <w:hideMark/>
          </w:tcPr>
          <w:p w14:paraId="7615CF0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0.397**</w:t>
            </w:r>
          </w:p>
        </w:tc>
        <w:tc>
          <w:tcPr>
            <w:tcW w:w="554" w:type="pct"/>
            <w:tcBorders>
              <w:top w:val="nil"/>
              <w:bottom w:val="nil"/>
            </w:tcBorders>
            <w:noWrap/>
            <w:hideMark/>
          </w:tcPr>
          <w:p w14:paraId="3DB49C0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0.356*</w:t>
            </w:r>
          </w:p>
        </w:tc>
        <w:tc>
          <w:tcPr>
            <w:tcW w:w="554" w:type="pct"/>
            <w:tcBorders>
              <w:top w:val="nil"/>
              <w:bottom w:val="nil"/>
            </w:tcBorders>
            <w:noWrap/>
            <w:hideMark/>
          </w:tcPr>
          <w:p w14:paraId="54D3B4C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0.345*</w:t>
            </w:r>
          </w:p>
        </w:tc>
      </w:tr>
      <w:tr w:rsidR="00026C50" w:rsidRPr="00026C50" w14:paraId="7173E137"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8751608" w14:textId="77777777" w:rsidR="00026C50" w:rsidRPr="00026C50" w:rsidRDefault="00026C50" w:rsidP="00026C50">
            <w:pPr>
              <w:rPr>
                <w:color w:val="000000"/>
                <w:sz w:val="16"/>
                <w:szCs w:val="16"/>
              </w:rPr>
            </w:pPr>
          </w:p>
        </w:tc>
        <w:tc>
          <w:tcPr>
            <w:tcW w:w="554" w:type="pct"/>
            <w:tcBorders>
              <w:top w:val="nil"/>
              <w:bottom w:val="nil"/>
            </w:tcBorders>
            <w:noWrap/>
            <w:hideMark/>
          </w:tcPr>
          <w:p w14:paraId="2EDAF97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(0.140)</w:t>
            </w:r>
          </w:p>
        </w:tc>
        <w:tc>
          <w:tcPr>
            <w:tcW w:w="554" w:type="pct"/>
            <w:tcBorders>
              <w:top w:val="nil"/>
              <w:bottom w:val="nil"/>
            </w:tcBorders>
            <w:noWrap/>
            <w:hideMark/>
          </w:tcPr>
          <w:p w14:paraId="21A010E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(0.138)</w:t>
            </w:r>
          </w:p>
        </w:tc>
        <w:tc>
          <w:tcPr>
            <w:tcW w:w="554" w:type="pct"/>
            <w:tcBorders>
              <w:top w:val="nil"/>
              <w:bottom w:val="nil"/>
            </w:tcBorders>
            <w:noWrap/>
            <w:hideMark/>
          </w:tcPr>
          <w:p w14:paraId="14B6731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(0.144)</w:t>
            </w:r>
          </w:p>
        </w:tc>
        <w:tc>
          <w:tcPr>
            <w:tcW w:w="554" w:type="pct"/>
            <w:tcBorders>
              <w:top w:val="nil"/>
              <w:bottom w:val="nil"/>
            </w:tcBorders>
            <w:noWrap/>
            <w:hideMark/>
          </w:tcPr>
          <w:p w14:paraId="366A4A7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(0.143)</w:t>
            </w:r>
          </w:p>
        </w:tc>
        <w:tc>
          <w:tcPr>
            <w:tcW w:w="554" w:type="pct"/>
            <w:tcBorders>
              <w:top w:val="nil"/>
              <w:bottom w:val="nil"/>
            </w:tcBorders>
            <w:noWrap/>
            <w:hideMark/>
          </w:tcPr>
          <w:p w14:paraId="26B8976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(0.154)</w:t>
            </w:r>
          </w:p>
        </w:tc>
        <w:tc>
          <w:tcPr>
            <w:tcW w:w="554" w:type="pct"/>
            <w:tcBorders>
              <w:top w:val="nil"/>
              <w:bottom w:val="nil"/>
            </w:tcBorders>
            <w:noWrap/>
            <w:hideMark/>
          </w:tcPr>
          <w:p w14:paraId="1294CC7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(0.154)</w:t>
            </w:r>
          </w:p>
        </w:tc>
      </w:tr>
      <w:tr w:rsidR="00026C50" w:rsidRPr="00026C50" w14:paraId="6E2BAFCE"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593F6D7" w14:textId="77777777" w:rsidR="00026C50" w:rsidRPr="00026C50" w:rsidRDefault="00026C50" w:rsidP="00026C50">
            <w:pPr>
              <w:rPr>
                <w:color w:val="000000"/>
                <w:sz w:val="16"/>
                <w:szCs w:val="16"/>
              </w:rPr>
            </w:pPr>
            <w:r w:rsidRPr="00026C50">
              <w:rPr>
                <w:color w:val="000000"/>
                <w:sz w:val="16"/>
                <w:szCs w:val="16"/>
              </w:rPr>
              <w:t>Other</w:t>
            </w:r>
          </w:p>
        </w:tc>
        <w:tc>
          <w:tcPr>
            <w:tcW w:w="554" w:type="pct"/>
            <w:tcBorders>
              <w:top w:val="nil"/>
              <w:bottom w:val="nil"/>
            </w:tcBorders>
            <w:noWrap/>
            <w:hideMark/>
          </w:tcPr>
          <w:p w14:paraId="1871535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0.333*</w:t>
            </w:r>
          </w:p>
        </w:tc>
        <w:tc>
          <w:tcPr>
            <w:tcW w:w="554" w:type="pct"/>
            <w:tcBorders>
              <w:top w:val="nil"/>
              <w:bottom w:val="nil"/>
            </w:tcBorders>
            <w:noWrap/>
            <w:hideMark/>
          </w:tcPr>
          <w:p w14:paraId="4E9659F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0.295+</w:t>
            </w:r>
          </w:p>
        </w:tc>
        <w:tc>
          <w:tcPr>
            <w:tcW w:w="554" w:type="pct"/>
            <w:tcBorders>
              <w:top w:val="nil"/>
              <w:bottom w:val="nil"/>
            </w:tcBorders>
            <w:noWrap/>
            <w:hideMark/>
          </w:tcPr>
          <w:p w14:paraId="790719A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0.265+</w:t>
            </w:r>
          </w:p>
        </w:tc>
        <w:tc>
          <w:tcPr>
            <w:tcW w:w="554" w:type="pct"/>
            <w:tcBorders>
              <w:top w:val="nil"/>
              <w:bottom w:val="nil"/>
            </w:tcBorders>
            <w:noWrap/>
            <w:hideMark/>
          </w:tcPr>
          <w:p w14:paraId="206FCDD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0.242</w:t>
            </w:r>
          </w:p>
        </w:tc>
        <w:tc>
          <w:tcPr>
            <w:tcW w:w="554" w:type="pct"/>
            <w:tcBorders>
              <w:top w:val="nil"/>
              <w:bottom w:val="nil"/>
            </w:tcBorders>
            <w:noWrap/>
            <w:hideMark/>
          </w:tcPr>
          <w:p w14:paraId="7C39B27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0.271+</w:t>
            </w:r>
          </w:p>
        </w:tc>
        <w:tc>
          <w:tcPr>
            <w:tcW w:w="554" w:type="pct"/>
            <w:tcBorders>
              <w:top w:val="nil"/>
              <w:bottom w:val="nil"/>
            </w:tcBorders>
            <w:noWrap/>
            <w:hideMark/>
          </w:tcPr>
          <w:p w14:paraId="4C80398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0.204</w:t>
            </w:r>
          </w:p>
        </w:tc>
      </w:tr>
      <w:tr w:rsidR="00026C50" w:rsidRPr="00026C50" w14:paraId="0F5E8A3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D0461C8" w14:textId="77777777" w:rsidR="00026C50" w:rsidRPr="00026C50" w:rsidRDefault="00026C50" w:rsidP="00026C50">
            <w:pPr>
              <w:rPr>
                <w:color w:val="000000"/>
                <w:sz w:val="16"/>
                <w:szCs w:val="16"/>
              </w:rPr>
            </w:pPr>
          </w:p>
        </w:tc>
        <w:tc>
          <w:tcPr>
            <w:tcW w:w="554" w:type="pct"/>
            <w:tcBorders>
              <w:top w:val="nil"/>
              <w:bottom w:val="nil"/>
            </w:tcBorders>
            <w:noWrap/>
            <w:hideMark/>
          </w:tcPr>
          <w:p w14:paraId="4C27F78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(0.159)</w:t>
            </w:r>
          </w:p>
        </w:tc>
        <w:tc>
          <w:tcPr>
            <w:tcW w:w="554" w:type="pct"/>
            <w:tcBorders>
              <w:top w:val="nil"/>
              <w:bottom w:val="nil"/>
            </w:tcBorders>
            <w:noWrap/>
            <w:hideMark/>
          </w:tcPr>
          <w:p w14:paraId="344F763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(0.154)</w:t>
            </w:r>
          </w:p>
        </w:tc>
        <w:tc>
          <w:tcPr>
            <w:tcW w:w="554" w:type="pct"/>
            <w:tcBorders>
              <w:top w:val="nil"/>
              <w:bottom w:val="nil"/>
            </w:tcBorders>
            <w:noWrap/>
            <w:hideMark/>
          </w:tcPr>
          <w:p w14:paraId="67761D9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(0.160)</w:t>
            </w:r>
          </w:p>
        </w:tc>
        <w:tc>
          <w:tcPr>
            <w:tcW w:w="554" w:type="pct"/>
            <w:tcBorders>
              <w:top w:val="nil"/>
              <w:bottom w:val="nil"/>
            </w:tcBorders>
            <w:noWrap/>
            <w:hideMark/>
          </w:tcPr>
          <w:p w14:paraId="3959803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(0.159)</w:t>
            </w:r>
          </w:p>
        </w:tc>
        <w:tc>
          <w:tcPr>
            <w:tcW w:w="554" w:type="pct"/>
            <w:tcBorders>
              <w:top w:val="nil"/>
              <w:bottom w:val="nil"/>
            </w:tcBorders>
            <w:noWrap/>
            <w:hideMark/>
          </w:tcPr>
          <w:p w14:paraId="3997D84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(0.152)</w:t>
            </w:r>
          </w:p>
        </w:tc>
        <w:tc>
          <w:tcPr>
            <w:tcW w:w="554" w:type="pct"/>
            <w:tcBorders>
              <w:top w:val="nil"/>
              <w:bottom w:val="nil"/>
            </w:tcBorders>
            <w:noWrap/>
            <w:hideMark/>
          </w:tcPr>
          <w:p w14:paraId="1151EF8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(0.163)</w:t>
            </w:r>
          </w:p>
        </w:tc>
      </w:tr>
      <w:tr w:rsidR="00026C50" w:rsidRPr="00026C50" w14:paraId="3F9AE902"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8E97C6E" w14:textId="77777777" w:rsidR="00026C50" w:rsidRPr="00026C50" w:rsidRDefault="00026C50" w:rsidP="00026C50">
            <w:pPr>
              <w:rPr>
                <w:color w:val="000000"/>
                <w:sz w:val="16"/>
                <w:szCs w:val="16"/>
              </w:rPr>
            </w:pPr>
            <w:r w:rsidRPr="00026C50">
              <w:rPr>
                <w:color w:val="000000"/>
                <w:sz w:val="16"/>
                <w:szCs w:val="16"/>
              </w:rPr>
              <w:t>Employment status (cf. Employed)</w:t>
            </w:r>
          </w:p>
        </w:tc>
        <w:tc>
          <w:tcPr>
            <w:tcW w:w="554" w:type="pct"/>
            <w:tcBorders>
              <w:top w:val="nil"/>
              <w:bottom w:val="nil"/>
            </w:tcBorders>
            <w:noWrap/>
            <w:hideMark/>
          </w:tcPr>
          <w:p w14:paraId="70576BF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64D6B58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BFFF11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44D1A7E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3A23E00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0D56377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30556838"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4E9D994" w14:textId="77777777" w:rsidR="00026C50" w:rsidRPr="00026C50" w:rsidRDefault="00026C50" w:rsidP="00026C50">
            <w:pPr>
              <w:rPr>
                <w:color w:val="000000"/>
                <w:sz w:val="16"/>
                <w:szCs w:val="16"/>
              </w:rPr>
            </w:pPr>
            <w:r w:rsidRPr="00026C50">
              <w:rPr>
                <w:color w:val="000000"/>
                <w:sz w:val="16"/>
                <w:szCs w:val="16"/>
              </w:rPr>
              <w:t>Unemployed</w:t>
            </w:r>
          </w:p>
        </w:tc>
        <w:tc>
          <w:tcPr>
            <w:tcW w:w="554" w:type="pct"/>
            <w:tcBorders>
              <w:top w:val="nil"/>
              <w:bottom w:val="nil"/>
            </w:tcBorders>
            <w:noWrap/>
            <w:hideMark/>
          </w:tcPr>
          <w:p w14:paraId="0A4CD32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0.178</w:t>
            </w:r>
          </w:p>
        </w:tc>
        <w:tc>
          <w:tcPr>
            <w:tcW w:w="554" w:type="pct"/>
            <w:tcBorders>
              <w:top w:val="nil"/>
              <w:bottom w:val="nil"/>
            </w:tcBorders>
            <w:noWrap/>
            <w:hideMark/>
          </w:tcPr>
          <w:p w14:paraId="404DC84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0.320*</w:t>
            </w:r>
          </w:p>
        </w:tc>
        <w:tc>
          <w:tcPr>
            <w:tcW w:w="554" w:type="pct"/>
            <w:tcBorders>
              <w:top w:val="nil"/>
              <w:bottom w:val="nil"/>
            </w:tcBorders>
            <w:noWrap/>
            <w:hideMark/>
          </w:tcPr>
          <w:p w14:paraId="0309135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0.154</w:t>
            </w:r>
          </w:p>
        </w:tc>
        <w:tc>
          <w:tcPr>
            <w:tcW w:w="554" w:type="pct"/>
            <w:tcBorders>
              <w:top w:val="nil"/>
              <w:bottom w:val="nil"/>
            </w:tcBorders>
            <w:noWrap/>
            <w:hideMark/>
          </w:tcPr>
          <w:p w14:paraId="0E38291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0.282*</w:t>
            </w:r>
          </w:p>
        </w:tc>
        <w:tc>
          <w:tcPr>
            <w:tcW w:w="554" w:type="pct"/>
            <w:tcBorders>
              <w:top w:val="nil"/>
              <w:bottom w:val="nil"/>
            </w:tcBorders>
            <w:noWrap/>
            <w:hideMark/>
          </w:tcPr>
          <w:p w14:paraId="1B8CC5C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0.187</w:t>
            </w:r>
          </w:p>
        </w:tc>
        <w:tc>
          <w:tcPr>
            <w:tcW w:w="554" w:type="pct"/>
            <w:tcBorders>
              <w:top w:val="nil"/>
              <w:bottom w:val="nil"/>
            </w:tcBorders>
            <w:noWrap/>
            <w:hideMark/>
          </w:tcPr>
          <w:p w14:paraId="028B2D4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0.321+</w:t>
            </w:r>
          </w:p>
        </w:tc>
      </w:tr>
      <w:tr w:rsidR="00026C50" w:rsidRPr="00026C50" w14:paraId="27C700E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78BFB3F" w14:textId="77777777" w:rsidR="00026C50" w:rsidRPr="00026C50" w:rsidRDefault="00026C50" w:rsidP="00026C50">
            <w:pPr>
              <w:rPr>
                <w:color w:val="000000"/>
                <w:sz w:val="16"/>
                <w:szCs w:val="16"/>
              </w:rPr>
            </w:pPr>
          </w:p>
        </w:tc>
        <w:tc>
          <w:tcPr>
            <w:tcW w:w="554" w:type="pct"/>
            <w:tcBorders>
              <w:top w:val="nil"/>
              <w:bottom w:val="nil"/>
            </w:tcBorders>
            <w:noWrap/>
            <w:hideMark/>
          </w:tcPr>
          <w:p w14:paraId="303274A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(0.130)</w:t>
            </w:r>
          </w:p>
        </w:tc>
        <w:tc>
          <w:tcPr>
            <w:tcW w:w="554" w:type="pct"/>
            <w:tcBorders>
              <w:top w:val="nil"/>
              <w:bottom w:val="nil"/>
            </w:tcBorders>
            <w:noWrap/>
            <w:hideMark/>
          </w:tcPr>
          <w:p w14:paraId="1AB12F0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(0.131)</w:t>
            </w:r>
          </w:p>
        </w:tc>
        <w:tc>
          <w:tcPr>
            <w:tcW w:w="554" w:type="pct"/>
            <w:tcBorders>
              <w:top w:val="nil"/>
              <w:bottom w:val="nil"/>
            </w:tcBorders>
            <w:noWrap/>
            <w:hideMark/>
          </w:tcPr>
          <w:p w14:paraId="1A66515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(0.131)</w:t>
            </w:r>
          </w:p>
        </w:tc>
        <w:tc>
          <w:tcPr>
            <w:tcW w:w="554" w:type="pct"/>
            <w:tcBorders>
              <w:top w:val="nil"/>
              <w:bottom w:val="nil"/>
            </w:tcBorders>
            <w:noWrap/>
            <w:hideMark/>
          </w:tcPr>
          <w:p w14:paraId="624B9E7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(0.134)</w:t>
            </w:r>
          </w:p>
        </w:tc>
        <w:tc>
          <w:tcPr>
            <w:tcW w:w="554" w:type="pct"/>
            <w:tcBorders>
              <w:top w:val="nil"/>
              <w:bottom w:val="nil"/>
            </w:tcBorders>
            <w:noWrap/>
            <w:hideMark/>
          </w:tcPr>
          <w:p w14:paraId="0A0A507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(0.137)</w:t>
            </w:r>
          </w:p>
        </w:tc>
        <w:tc>
          <w:tcPr>
            <w:tcW w:w="554" w:type="pct"/>
            <w:tcBorders>
              <w:top w:val="nil"/>
              <w:bottom w:val="nil"/>
            </w:tcBorders>
            <w:noWrap/>
            <w:hideMark/>
          </w:tcPr>
          <w:p w14:paraId="48BD789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(0.164)</w:t>
            </w:r>
          </w:p>
        </w:tc>
      </w:tr>
      <w:tr w:rsidR="00026C50" w:rsidRPr="00026C50" w14:paraId="128EB51B"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87AA0E5" w14:textId="77777777" w:rsidR="00026C50" w:rsidRPr="00026C50" w:rsidRDefault="00026C50" w:rsidP="00026C50">
            <w:pPr>
              <w:rPr>
                <w:color w:val="000000"/>
                <w:sz w:val="16"/>
                <w:szCs w:val="16"/>
              </w:rPr>
            </w:pPr>
            <w:r w:rsidRPr="00026C50">
              <w:rPr>
                <w:color w:val="000000"/>
                <w:sz w:val="16"/>
                <w:szCs w:val="16"/>
              </w:rPr>
              <w:t>Inactive</w:t>
            </w:r>
          </w:p>
        </w:tc>
        <w:tc>
          <w:tcPr>
            <w:tcW w:w="554" w:type="pct"/>
            <w:tcBorders>
              <w:top w:val="nil"/>
              <w:bottom w:val="nil"/>
            </w:tcBorders>
            <w:noWrap/>
            <w:hideMark/>
          </w:tcPr>
          <w:p w14:paraId="337B382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-0.055</w:t>
            </w:r>
          </w:p>
        </w:tc>
        <w:tc>
          <w:tcPr>
            <w:tcW w:w="554" w:type="pct"/>
            <w:tcBorders>
              <w:top w:val="nil"/>
              <w:bottom w:val="nil"/>
            </w:tcBorders>
            <w:noWrap/>
            <w:hideMark/>
          </w:tcPr>
          <w:p w14:paraId="1925E42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0.029</w:t>
            </w:r>
          </w:p>
        </w:tc>
        <w:tc>
          <w:tcPr>
            <w:tcW w:w="554" w:type="pct"/>
            <w:tcBorders>
              <w:top w:val="nil"/>
              <w:bottom w:val="nil"/>
            </w:tcBorders>
            <w:noWrap/>
            <w:hideMark/>
          </w:tcPr>
          <w:p w14:paraId="5DAF21B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-0.103</w:t>
            </w:r>
          </w:p>
        </w:tc>
        <w:tc>
          <w:tcPr>
            <w:tcW w:w="554" w:type="pct"/>
            <w:tcBorders>
              <w:top w:val="nil"/>
              <w:bottom w:val="nil"/>
            </w:tcBorders>
            <w:noWrap/>
            <w:hideMark/>
          </w:tcPr>
          <w:p w14:paraId="22ACFFA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-0.007</w:t>
            </w:r>
          </w:p>
        </w:tc>
        <w:tc>
          <w:tcPr>
            <w:tcW w:w="554" w:type="pct"/>
            <w:tcBorders>
              <w:top w:val="nil"/>
              <w:bottom w:val="nil"/>
            </w:tcBorders>
            <w:noWrap/>
            <w:hideMark/>
          </w:tcPr>
          <w:p w14:paraId="61D8C73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-0.062</w:t>
            </w:r>
          </w:p>
        </w:tc>
        <w:tc>
          <w:tcPr>
            <w:tcW w:w="554" w:type="pct"/>
            <w:tcBorders>
              <w:top w:val="nil"/>
              <w:bottom w:val="nil"/>
            </w:tcBorders>
            <w:noWrap/>
            <w:hideMark/>
          </w:tcPr>
          <w:p w14:paraId="54606EF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0.033</w:t>
            </w:r>
          </w:p>
        </w:tc>
      </w:tr>
      <w:tr w:rsidR="00026C50" w:rsidRPr="00026C50" w14:paraId="1301DCDD"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7C69472" w14:textId="77777777" w:rsidR="00026C50" w:rsidRPr="00026C50" w:rsidRDefault="00026C50" w:rsidP="00026C50">
            <w:pPr>
              <w:rPr>
                <w:color w:val="000000"/>
                <w:sz w:val="16"/>
                <w:szCs w:val="16"/>
              </w:rPr>
            </w:pPr>
          </w:p>
        </w:tc>
        <w:tc>
          <w:tcPr>
            <w:tcW w:w="554" w:type="pct"/>
            <w:tcBorders>
              <w:top w:val="nil"/>
              <w:bottom w:val="nil"/>
            </w:tcBorders>
            <w:noWrap/>
            <w:hideMark/>
          </w:tcPr>
          <w:p w14:paraId="68397F6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(0.118)</w:t>
            </w:r>
          </w:p>
        </w:tc>
        <w:tc>
          <w:tcPr>
            <w:tcW w:w="554" w:type="pct"/>
            <w:tcBorders>
              <w:top w:val="nil"/>
              <w:bottom w:val="nil"/>
            </w:tcBorders>
            <w:noWrap/>
            <w:hideMark/>
          </w:tcPr>
          <w:p w14:paraId="00D96FC8"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(0.117)</w:t>
            </w:r>
          </w:p>
        </w:tc>
        <w:tc>
          <w:tcPr>
            <w:tcW w:w="554" w:type="pct"/>
            <w:tcBorders>
              <w:top w:val="nil"/>
              <w:bottom w:val="nil"/>
            </w:tcBorders>
            <w:noWrap/>
            <w:hideMark/>
          </w:tcPr>
          <w:p w14:paraId="30A20B9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(0.119)</w:t>
            </w:r>
          </w:p>
        </w:tc>
        <w:tc>
          <w:tcPr>
            <w:tcW w:w="554" w:type="pct"/>
            <w:tcBorders>
              <w:top w:val="nil"/>
              <w:bottom w:val="nil"/>
            </w:tcBorders>
            <w:noWrap/>
            <w:hideMark/>
          </w:tcPr>
          <w:p w14:paraId="53A2B78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(0.116)</w:t>
            </w:r>
          </w:p>
        </w:tc>
        <w:tc>
          <w:tcPr>
            <w:tcW w:w="554" w:type="pct"/>
            <w:tcBorders>
              <w:top w:val="nil"/>
              <w:bottom w:val="nil"/>
            </w:tcBorders>
            <w:noWrap/>
            <w:hideMark/>
          </w:tcPr>
          <w:p w14:paraId="2468ADE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(0.128)</w:t>
            </w:r>
          </w:p>
        </w:tc>
        <w:tc>
          <w:tcPr>
            <w:tcW w:w="554" w:type="pct"/>
            <w:tcBorders>
              <w:top w:val="nil"/>
              <w:bottom w:val="nil"/>
            </w:tcBorders>
            <w:noWrap/>
            <w:hideMark/>
          </w:tcPr>
          <w:p w14:paraId="5EE5051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(0.120)</w:t>
            </w:r>
          </w:p>
        </w:tc>
      </w:tr>
      <w:tr w:rsidR="00026C50" w:rsidRPr="00026C50" w14:paraId="7A4ECFE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982CE05" w14:textId="77777777" w:rsidR="00026C50" w:rsidRPr="00026C50" w:rsidRDefault="00026C50" w:rsidP="00026C50">
            <w:pPr>
              <w:rPr>
                <w:color w:val="000000"/>
                <w:sz w:val="16"/>
                <w:szCs w:val="16"/>
              </w:rPr>
            </w:pPr>
            <w:r w:rsidRPr="00026C50">
              <w:rPr>
                <w:color w:val="000000"/>
                <w:sz w:val="16"/>
                <w:szCs w:val="16"/>
              </w:rPr>
              <w:t>In education</w:t>
            </w:r>
          </w:p>
        </w:tc>
        <w:tc>
          <w:tcPr>
            <w:tcW w:w="554" w:type="pct"/>
            <w:tcBorders>
              <w:top w:val="nil"/>
              <w:bottom w:val="nil"/>
            </w:tcBorders>
            <w:noWrap/>
            <w:hideMark/>
          </w:tcPr>
          <w:p w14:paraId="3A26777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0.078</w:t>
            </w:r>
          </w:p>
        </w:tc>
        <w:tc>
          <w:tcPr>
            <w:tcW w:w="554" w:type="pct"/>
            <w:tcBorders>
              <w:top w:val="nil"/>
              <w:bottom w:val="nil"/>
            </w:tcBorders>
            <w:noWrap/>
            <w:hideMark/>
          </w:tcPr>
          <w:p w14:paraId="70C1444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0.178</w:t>
            </w:r>
          </w:p>
        </w:tc>
        <w:tc>
          <w:tcPr>
            <w:tcW w:w="554" w:type="pct"/>
            <w:tcBorders>
              <w:top w:val="nil"/>
              <w:bottom w:val="nil"/>
            </w:tcBorders>
            <w:noWrap/>
            <w:hideMark/>
          </w:tcPr>
          <w:p w14:paraId="4164446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0.057</w:t>
            </w:r>
          </w:p>
        </w:tc>
        <w:tc>
          <w:tcPr>
            <w:tcW w:w="554" w:type="pct"/>
            <w:tcBorders>
              <w:top w:val="nil"/>
              <w:bottom w:val="nil"/>
            </w:tcBorders>
            <w:noWrap/>
            <w:hideMark/>
          </w:tcPr>
          <w:p w14:paraId="3EA13F0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0.164</w:t>
            </w:r>
          </w:p>
        </w:tc>
        <w:tc>
          <w:tcPr>
            <w:tcW w:w="554" w:type="pct"/>
            <w:tcBorders>
              <w:top w:val="nil"/>
              <w:bottom w:val="nil"/>
            </w:tcBorders>
            <w:noWrap/>
            <w:hideMark/>
          </w:tcPr>
          <w:p w14:paraId="4AFC6D1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0.078</w:t>
            </w:r>
          </w:p>
        </w:tc>
        <w:tc>
          <w:tcPr>
            <w:tcW w:w="554" w:type="pct"/>
            <w:tcBorders>
              <w:top w:val="nil"/>
              <w:bottom w:val="nil"/>
            </w:tcBorders>
            <w:noWrap/>
            <w:hideMark/>
          </w:tcPr>
          <w:p w14:paraId="50F24BB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0.157</w:t>
            </w:r>
          </w:p>
        </w:tc>
      </w:tr>
      <w:tr w:rsidR="00026C50" w:rsidRPr="00026C50" w14:paraId="4E98589B"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C8B458F" w14:textId="77777777" w:rsidR="00026C50" w:rsidRPr="00026C50" w:rsidRDefault="00026C50" w:rsidP="00026C50">
            <w:pPr>
              <w:rPr>
                <w:color w:val="000000"/>
                <w:sz w:val="16"/>
                <w:szCs w:val="16"/>
              </w:rPr>
            </w:pPr>
          </w:p>
        </w:tc>
        <w:tc>
          <w:tcPr>
            <w:tcW w:w="554" w:type="pct"/>
            <w:tcBorders>
              <w:top w:val="nil"/>
              <w:bottom w:val="nil"/>
            </w:tcBorders>
            <w:noWrap/>
            <w:hideMark/>
          </w:tcPr>
          <w:p w14:paraId="45F85B0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(0.134)</w:t>
            </w:r>
          </w:p>
        </w:tc>
        <w:tc>
          <w:tcPr>
            <w:tcW w:w="554" w:type="pct"/>
            <w:tcBorders>
              <w:top w:val="nil"/>
              <w:bottom w:val="nil"/>
            </w:tcBorders>
            <w:noWrap/>
            <w:hideMark/>
          </w:tcPr>
          <w:p w14:paraId="63C94B2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(0.138)</w:t>
            </w:r>
          </w:p>
        </w:tc>
        <w:tc>
          <w:tcPr>
            <w:tcW w:w="554" w:type="pct"/>
            <w:tcBorders>
              <w:top w:val="nil"/>
              <w:bottom w:val="nil"/>
            </w:tcBorders>
            <w:noWrap/>
            <w:hideMark/>
          </w:tcPr>
          <w:p w14:paraId="3C55CE3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(0.136)</w:t>
            </w:r>
          </w:p>
        </w:tc>
        <w:tc>
          <w:tcPr>
            <w:tcW w:w="554" w:type="pct"/>
            <w:tcBorders>
              <w:top w:val="nil"/>
              <w:bottom w:val="nil"/>
            </w:tcBorders>
            <w:noWrap/>
            <w:hideMark/>
          </w:tcPr>
          <w:p w14:paraId="42D42DA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(0.140)</w:t>
            </w:r>
          </w:p>
        </w:tc>
        <w:tc>
          <w:tcPr>
            <w:tcW w:w="554" w:type="pct"/>
            <w:tcBorders>
              <w:top w:val="nil"/>
              <w:bottom w:val="nil"/>
            </w:tcBorders>
            <w:noWrap/>
            <w:hideMark/>
          </w:tcPr>
          <w:p w14:paraId="60E74EA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(0.149)</w:t>
            </w:r>
          </w:p>
        </w:tc>
        <w:tc>
          <w:tcPr>
            <w:tcW w:w="554" w:type="pct"/>
            <w:tcBorders>
              <w:top w:val="nil"/>
              <w:bottom w:val="nil"/>
            </w:tcBorders>
            <w:noWrap/>
            <w:hideMark/>
          </w:tcPr>
          <w:p w14:paraId="24C2573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(0.158)</w:t>
            </w:r>
          </w:p>
        </w:tc>
      </w:tr>
      <w:tr w:rsidR="00026C50" w:rsidRPr="00026C50" w14:paraId="3A801E35"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58C0FAB" w14:textId="77777777" w:rsidR="00026C50" w:rsidRPr="00026C50" w:rsidRDefault="00026C50" w:rsidP="00026C50">
            <w:pPr>
              <w:rPr>
                <w:color w:val="000000"/>
                <w:sz w:val="16"/>
                <w:szCs w:val="16"/>
              </w:rPr>
            </w:pPr>
            <w:r w:rsidRPr="00026C50">
              <w:rPr>
                <w:color w:val="000000"/>
                <w:sz w:val="16"/>
                <w:szCs w:val="16"/>
              </w:rPr>
              <w:t>Country of residence (cf. England)</w:t>
            </w:r>
          </w:p>
        </w:tc>
        <w:tc>
          <w:tcPr>
            <w:tcW w:w="554" w:type="pct"/>
            <w:tcBorders>
              <w:top w:val="nil"/>
              <w:bottom w:val="nil"/>
            </w:tcBorders>
            <w:noWrap/>
            <w:hideMark/>
          </w:tcPr>
          <w:p w14:paraId="2941F96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6309959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01BBE1E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1FD50E1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4B8964C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70EC763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7C4793BC"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013A567" w14:textId="77777777" w:rsidR="00026C50" w:rsidRPr="00026C50" w:rsidRDefault="00026C50" w:rsidP="00026C50">
            <w:pPr>
              <w:rPr>
                <w:color w:val="000000"/>
                <w:sz w:val="16"/>
                <w:szCs w:val="16"/>
              </w:rPr>
            </w:pPr>
            <w:r w:rsidRPr="00026C50">
              <w:rPr>
                <w:color w:val="000000"/>
                <w:sz w:val="16"/>
                <w:szCs w:val="16"/>
              </w:rPr>
              <w:t>Scotland</w:t>
            </w:r>
          </w:p>
        </w:tc>
        <w:tc>
          <w:tcPr>
            <w:tcW w:w="554" w:type="pct"/>
            <w:tcBorders>
              <w:top w:val="nil"/>
              <w:bottom w:val="nil"/>
            </w:tcBorders>
            <w:noWrap/>
            <w:hideMark/>
          </w:tcPr>
          <w:p w14:paraId="6CBD4B9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-0.219</w:t>
            </w:r>
          </w:p>
        </w:tc>
        <w:tc>
          <w:tcPr>
            <w:tcW w:w="554" w:type="pct"/>
            <w:tcBorders>
              <w:top w:val="nil"/>
              <w:bottom w:val="nil"/>
            </w:tcBorders>
            <w:noWrap/>
            <w:hideMark/>
          </w:tcPr>
          <w:p w14:paraId="3508C9C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-0.252</w:t>
            </w:r>
          </w:p>
        </w:tc>
        <w:tc>
          <w:tcPr>
            <w:tcW w:w="554" w:type="pct"/>
            <w:tcBorders>
              <w:top w:val="nil"/>
              <w:bottom w:val="nil"/>
            </w:tcBorders>
            <w:noWrap/>
            <w:hideMark/>
          </w:tcPr>
          <w:p w14:paraId="2D31918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-0.311</w:t>
            </w:r>
          </w:p>
        </w:tc>
        <w:tc>
          <w:tcPr>
            <w:tcW w:w="554" w:type="pct"/>
            <w:tcBorders>
              <w:top w:val="nil"/>
              <w:bottom w:val="nil"/>
            </w:tcBorders>
            <w:noWrap/>
            <w:hideMark/>
          </w:tcPr>
          <w:p w14:paraId="61A82D9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-0.303</w:t>
            </w:r>
          </w:p>
        </w:tc>
        <w:tc>
          <w:tcPr>
            <w:tcW w:w="554" w:type="pct"/>
            <w:tcBorders>
              <w:top w:val="nil"/>
              <w:bottom w:val="nil"/>
            </w:tcBorders>
            <w:noWrap/>
            <w:hideMark/>
          </w:tcPr>
          <w:p w14:paraId="0BEA2CB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-0.334</w:t>
            </w:r>
          </w:p>
        </w:tc>
        <w:tc>
          <w:tcPr>
            <w:tcW w:w="554" w:type="pct"/>
            <w:tcBorders>
              <w:top w:val="nil"/>
              <w:bottom w:val="nil"/>
            </w:tcBorders>
            <w:noWrap/>
            <w:hideMark/>
          </w:tcPr>
          <w:p w14:paraId="31C20BB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-0.354</w:t>
            </w:r>
          </w:p>
        </w:tc>
      </w:tr>
      <w:tr w:rsidR="00026C50" w:rsidRPr="00026C50" w14:paraId="0D76204B"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0FB9EF6" w14:textId="77777777" w:rsidR="00026C50" w:rsidRPr="00026C50" w:rsidRDefault="00026C50" w:rsidP="00026C50">
            <w:pPr>
              <w:rPr>
                <w:color w:val="000000"/>
                <w:sz w:val="16"/>
                <w:szCs w:val="16"/>
              </w:rPr>
            </w:pPr>
          </w:p>
        </w:tc>
        <w:tc>
          <w:tcPr>
            <w:tcW w:w="554" w:type="pct"/>
            <w:tcBorders>
              <w:top w:val="nil"/>
              <w:bottom w:val="nil"/>
            </w:tcBorders>
            <w:noWrap/>
            <w:hideMark/>
          </w:tcPr>
          <w:p w14:paraId="300E336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(0.322)</w:t>
            </w:r>
          </w:p>
        </w:tc>
        <w:tc>
          <w:tcPr>
            <w:tcW w:w="554" w:type="pct"/>
            <w:tcBorders>
              <w:top w:val="nil"/>
              <w:bottom w:val="nil"/>
            </w:tcBorders>
            <w:noWrap/>
            <w:hideMark/>
          </w:tcPr>
          <w:p w14:paraId="2BD625A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(0.313)</w:t>
            </w:r>
          </w:p>
        </w:tc>
        <w:tc>
          <w:tcPr>
            <w:tcW w:w="554" w:type="pct"/>
            <w:tcBorders>
              <w:top w:val="nil"/>
              <w:bottom w:val="nil"/>
            </w:tcBorders>
            <w:noWrap/>
            <w:hideMark/>
          </w:tcPr>
          <w:p w14:paraId="516F0C1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(0.313)</w:t>
            </w:r>
          </w:p>
        </w:tc>
        <w:tc>
          <w:tcPr>
            <w:tcW w:w="554" w:type="pct"/>
            <w:tcBorders>
              <w:top w:val="nil"/>
              <w:bottom w:val="nil"/>
            </w:tcBorders>
            <w:noWrap/>
            <w:hideMark/>
          </w:tcPr>
          <w:p w14:paraId="2C30F1A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(0.323)</w:t>
            </w:r>
          </w:p>
        </w:tc>
        <w:tc>
          <w:tcPr>
            <w:tcW w:w="554" w:type="pct"/>
            <w:tcBorders>
              <w:top w:val="nil"/>
              <w:bottom w:val="nil"/>
            </w:tcBorders>
            <w:noWrap/>
            <w:hideMark/>
          </w:tcPr>
          <w:p w14:paraId="6CB37F3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(0.331)</w:t>
            </w:r>
          </w:p>
        </w:tc>
        <w:tc>
          <w:tcPr>
            <w:tcW w:w="554" w:type="pct"/>
            <w:tcBorders>
              <w:top w:val="nil"/>
              <w:bottom w:val="nil"/>
            </w:tcBorders>
            <w:noWrap/>
            <w:hideMark/>
          </w:tcPr>
          <w:p w14:paraId="3D23476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(0.364)</w:t>
            </w:r>
          </w:p>
        </w:tc>
      </w:tr>
      <w:tr w:rsidR="00026C50" w:rsidRPr="00026C50" w14:paraId="0DBF843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7C19EBD" w14:textId="77777777" w:rsidR="00026C50" w:rsidRPr="00026C50" w:rsidRDefault="00026C50" w:rsidP="00026C50">
            <w:pPr>
              <w:rPr>
                <w:color w:val="000000"/>
                <w:sz w:val="16"/>
                <w:szCs w:val="16"/>
              </w:rPr>
            </w:pPr>
            <w:r w:rsidRPr="00026C50">
              <w:rPr>
                <w:color w:val="000000"/>
                <w:sz w:val="16"/>
                <w:szCs w:val="16"/>
              </w:rPr>
              <w:t>Wales</w:t>
            </w:r>
          </w:p>
        </w:tc>
        <w:tc>
          <w:tcPr>
            <w:tcW w:w="554" w:type="pct"/>
            <w:tcBorders>
              <w:top w:val="nil"/>
              <w:bottom w:val="nil"/>
            </w:tcBorders>
            <w:noWrap/>
            <w:hideMark/>
          </w:tcPr>
          <w:p w14:paraId="29F362B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0.130</w:t>
            </w:r>
          </w:p>
        </w:tc>
        <w:tc>
          <w:tcPr>
            <w:tcW w:w="554" w:type="pct"/>
            <w:tcBorders>
              <w:top w:val="nil"/>
              <w:bottom w:val="nil"/>
            </w:tcBorders>
            <w:noWrap/>
            <w:hideMark/>
          </w:tcPr>
          <w:p w14:paraId="791E1CA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0.195</w:t>
            </w:r>
          </w:p>
        </w:tc>
        <w:tc>
          <w:tcPr>
            <w:tcW w:w="554" w:type="pct"/>
            <w:tcBorders>
              <w:top w:val="nil"/>
              <w:bottom w:val="nil"/>
            </w:tcBorders>
            <w:noWrap/>
            <w:hideMark/>
          </w:tcPr>
          <w:p w14:paraId="133F2D2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0.062</w:t>
            </w:r>
          </w:p>
        </w:tc>
        <w:tc>
          <w:tcPr>
            <w:tcW w:w="554" w:type="pct"/>
            <w:tcBorders>
              <w:top w:val="nil"/>
              <w:bottom w:val="nil"/>
            </w:tcBorders>
            <w:noWrap/>
            <w:hideMark/>
          </w:tcPr>
          <w:p w14:paraId="79B336C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0.127</w:t>
            </w:r>
          </w:p>
        </w:tc>
        <w:tc>
          <w:tcPr>
            <w:tcW w:w="554" w:type="pct"/>
            <w:tcBorders>
              <w:top w:val="nil"/>
              <w:bottom w:val="nil"/>
            </w:tcBorders>
            <w:noWrap/>
            <w:hideMark/>
          </w:tcPr>
          <w:p w14:paraId="6B4A8BA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-0.118</w:t>
            </w:r>
          </w:p>
        </w:tc>
        <w:tc>
          <w:tcPr>
            <w:tcW w:w="554" w:type="pct"/>
            <w:tcBorders>
              <w:top w:val="nil"/>
              <w:bottom w:val="nil"/>
            </w:tcBorders>
            <w:noWrap/>
            <w:hideMark/>
          </w:tcPr>
          <w:p w14:paraId="25DC413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-0.001</w:t>
            </w:r>
          </w:p>
        </w:tc>
      </w:tr>
      <w:tr w:rsidR="00026C50" w:rsidRPr="00026C50" w14:paraId="0F8F30AB"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74047FE" w14:textId="77777777" w:rsidR="00026C50" w:rsidRPr="00026C50" w:rsidRDefault="00026C50" w:rsidP="00026C50">
            <w:pPr>
              <w:rPr>
                <w:color w:val="000000"/>
                <w:sz w:val="16"/>
                <w:szCs w:val="16"/>
              </w:rPr>
            </w:pPr>
          </w:p>
        </w:tc>
        <w:tc>
          <w:tcPr>
            <w:tcW w:w="554" w:type="pct"/>
            <w:tcBorders>
              <w:top w:val="nil"/>
              <w:bottom w:val="nil"/>
            </w:tcBorders>
            <w:noWrap/>
            <w:hideMark/>
          </w:tcPr>
          <w:p w14:paraId="4816811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(0.335)</w:t>
            </w:r>
          </w:p>
        </w:tc>
        <w:tc>
          <w:tcPr>
            <w:tcW w:w="554" w:type="pct"/>
            <w:tcBorders>
              <w:top w:val="nil"/>
              <w:bottom w:val="nil"/>
            </w:tcBorders>
            <w:noWrap/>
            <w:hideMark/>
          </w:tcPr>
          <w:p w14:paraId="226404F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(0.278)</w:t>
            </w:r>
          </w:p>
        </w:tc>
        <w:tc>
          <w:tcPr>
            <w:tcW w:w="554" w:type="pct"/>
            <w:tcBorders>
              <w:top w:val="nil"/>
              <w:bottom w:val="nil"/>
            </w:tcBorders>
            <w:noWrap/>
            <w:hideMark/>
          </w:tcPr>
          <w:p w14:paraId="721F198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(0.338)</w:t>
            </w:r>
          </w:p>
        </w:tc>
        <w:tc>
          <w:tcPr>
            <w:tcW w:w="554" w:type="pct"/>
            <w:tcBorders>
              <w:top w:val="nil"/>
              <w:bottom w:val="nil"/>
            </w:tcBorders>
            <w:noWrap/>
            <w:hideMark/>
          </w:tcPr>
          <w:p w14:paraId="2E23007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(0.284)</w:t>
            </w:r>
          </w:p>
        </w:tc>
        <w:tc>
          <w:tcPr>
            <w:tcW w:w="554" w:type="pct"/>
            <w:tcBorders>
              <w:top w:val="nil"/>
              <w:bottom w:val="nil"/>
            </w:tcBorders>
            <w:noWrap/>
            <w:hideMark/>
          </w:tcPr>
          <w:p w14:paraId="0FD4FC7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(0.295)</w:t>
            </w:r>
          </w:p>
        </w:tc>
        <w:tc>
          <w:tcPr>
            <w:tcW w:w="554" w:type="pct"/>
            <w:tcBorders>
              <w:top w:val="nil"/>
              <w:bottom w:val="nil"/>
            </w:tcBorders>
            <w:noWrap/>
            <w:hideMark/>
          </w:tcPr>
          <w:p w14:paraId="78E54B8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(0.258)</w:t>
            </w:r>
          </w:p>
        </w:tc>
      </w:tr>
      <w:tr w:rsidR="00026C50" w:rsidRPr="00026C50" w14:paraId="30EB43C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34AD3A3" w14:textId="77777777" w:rsidR="00026C50" w:rsidRPr="00026C50" w:rsidRDefault="00026C50" w:rsidP="00026C50">
            <w:pPr>
              <w:rPr>
                <w:color w:val="000000"/>
                <w:sz w:val="16"/>
                <w:szCs w:val="16"/>
              </w:rPr>
            </w:pPr>
            <w:r w:rsidRPr="00026C50">
              <w:rPr>
                <w:color w:val="000000"/>
                <w:sz w:val="16"/>
                <w:szCs w:val="16"/>
              </w:rPr>
              <w:t>Ethnicity (cf. Other White)</w:t>
            </w:r>
          </w:p>
        </w:tc>
        <w:tc>
          <w:tcPr>
            <w:tcW w:w="554" w:type="pct"/>
            <w:tcBorders>
              <w:top w:val="nil"/>
              <w:bottom w:val="nil"/>
            </w:tcBorders>
            <w:noWrap/>
            <w:hideMark/>
          </w:tcPr>
          <w:p w14:paraId="68A5BA9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38F3999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7458B7F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0A970EE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6022500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F66417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32192A0D"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C9434A9" w14:textId="77777777" w:rsidR="00026C50" w:rsidRPr="00026C50" w:rsidRDefault="00026C50" w:rsidP="00026C50">
            <w:pPr>
              <w:rPr>
                <w:color w:val="000000"/>
                <w:sz w:val="16"/>
                <w:szCs w:val="16"/>
              </w:rPr>
            </w:pPr>
            <w:r w:rsidRPr="00026C50">
              <w:rPr>
                <w:color w:val="000000"/>
                <w:sz w:val="16"/>
                <w:szCs w:val="16"/>
              </w:rPr>
              <w:t>Mixed</w:t>
            </w:r>
          </w:p>
        </w:tc>
        <w:tc>
          <w:tcPr>
            <w:tcW w:w="554" w:type="pct"/>
            <w:tcBorders>
              <w:top w:val="nil"/>
              <w:bottom w:val="nil"/>
            </w:tcBorders>
            <w:noWrap/>
            <w:hideMark/>
          </w:tcPr>
          <w:p w14:paraId="6CB50B8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0.542*</w:t>
            </w:r>
          </w:p>
        </w:tc>
        <w:tc>
          <w:tcPr>
            <w:tcW w:w="554" w:type="pct"/>
            <w:tcBorders>
              <w:top w:val="nil"/>
              <w:bottom w:val="nil"/>
            </w:tcBorders>
            <w:noWrap/>
            <w:hideMark/>
          </w:tcPr>
          <w:p w14:paraId="7888864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0.445+</w:t>
            </w:r>
          </w:p>
        </w:tc>
        <w:tc>
          <w:tcPr>
            <w:tcW w:w="554" w:type="pct"/>
            <w:tcBorders>
              <w:top w:val="nil"/>
              <w:bottom w:val="nil"/>
            </w:tcBorders>
            <w:noWrap/>
            <w:hideMark/>
          </w:tcPr>
          <w:p w14:paraId="2894F17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0.523*</w:t>
            </w:r>
          </w:p>
        </w:tc>
        <w:tc>
          <w:tcPr>
            <w:tcW w:w="554" w:type="pct"/>
            <w:tcBorders>
              <w:top w:val="nil"/>
              <w:bottom w:val="nil"/>
            </w:tcBorders>
            <w:noWrap/>
            <w:hideMark/>
          </w:tcPr>
          <w:p w14:paraId="74FF622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0.440+</w:t>
            </w:r>
          </w:p>
        </w:tc>
        <w:tc>
          <w:tcPr>
            <w:tcW w:w="554" w:type="pct"/>
            <w:tcBorders>
              <w:top w:val="nil"/>
              <w:bottom w:val="nil"/>
            </w:tcBorders>
            <w:noWrap/>
            <w:hideMark/>
          </w:tcPr>
          <w:p w14:paraId="0466484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0.482*</w:t>
            </w:r>
          </w:p>
        </w:tc>
        <w:tc>
          <w:tcPr>
            <w:tcW w:w="554" w:type="pct"/>
            <w:tcBorders>
              <w:top w:val="nil"/>
              <w:bottom w:val="nil"/>
            </w:tcBorders>
            <w:noWrap/>
            <w:hideMark/>
          </w:tcPr>
          <w:p w14:paraId="62F0271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0.414+</w:t>
            </w:r>
          </w:p>
        </w:tc>
      </w:tr>
      <w:tr w:rsidR="00026C50" w:rsidRPr="00026C50" w14:paraId="3C949A4A"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A6EF623" w14:textId="77777777" w:rsidR="00026C50" w:rsidRPr="00026C50" w:rsidRDefault="00026C50" w:rsidP="00026C50">
            <w:pPr>
              <w:rPr>
                <w:color w:val="000000"/>
                <w:sz w:val="16"/>
                <w:szCs w:val="16"/>
              </w:rPr>
            </w:pPr>
          </w:p>
        </w:tc>
        <w:tc>
          <w:tcPr>
            <w:tcW w:w="554" w:type="pct"/>
            <w:tcBorders>
              <w:top w:val="nil"/>
              <w:bottom w:val="nil"/>
            </w:tcBorders>
            <w:noWrap/>
            <w:hideMark/>
          </w:tcPr>
          <w:p w14:paraId="5DE5662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(0.247)</w:t>
            </w:r>
          </w:p>
        </w:tc>
        <w:tc>
          <w:tcPr>
            <w:tcW w:w="554" w:type="pct"/>
            <w:tcBorders>
              <w:top w:val="nil"/>
              <w:bottom w:val="nil"/>
            </w:tcBorders>
            <w:noWrap/>
            <w:hideMark/>
          </w:tcPr>
          <w:p w14:paraId="448C739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(0.245)</w:t>
            </w:r>
          </w:p>
        </w:tc>
        <w:tc>
          <w:tcPr>
            <w:tcW w:w="554" w:type="pct"/>
            <w:tcBorders>
              <w:top w:val="nil"/>
              <w:bottom w:val="nil"/>
            </w:tcBorders>
            <w:noWrap/>
            <w:hideMark/>
          </w:tcPr>
          <w:p w14:paraId="5B3AE24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(0.251)</w:t>
            </w:r>
          </w:p>
        </w:tc>
        <w:tc>
          <w:tcPr>
            <w:tcW w:w="554" w:type="pct"/>
            <w:tcBorders>
              <w:top w:val="nil"/>
              <w:bottom w:val="nil"/>
            </w:tcBorders>
            <w:noWrap/>
            <w:hideMark/>
          </w:tcPr>
          <w:p w14:paraId="7D08DFF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(0.247)</w:t>
            </w:r>
          </w:p>
        </w:tc>
        <w:tc>
          <w:tcPr>
            <w:tcW w:w="554" w:type="pct"/>
            <w:tcBorders>
              <w:top w:val="nil"/>
              <w:bottom w:val="nil"/>
            </w:tcBorders>
            <w:noWrap/>
            <w:hideMark/>
          </w:tcPr>
          <w:p w14:paraId="5884FCD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(0.245)</w:t>
            </w:r>
          </w:p>
        </w:tc>
        <w:tc>
          <w:tcPr>
            <w:tcW w:w="554" w:type="pct"/>
            <w:tcBorders>
              <w:top w:val="nil"/>
              <w:bottom w:val="nil"/>
            </w:tcBorders>
            <w:noWrap/>
            <w:hideMark/>
          </w:tcPr>
          <w:p w14:paraId="00E3C1F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(0.242)</w:t>
            </w:r>
          </w:p>
        </w:tc>
      </w:tr>
      <w:tr w:rsidR="00026C50" w:rsidRPr="00026C50" w14:paraId="278FBB73"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BEFCAE6" w14:textId="77777777" w:rsidR="00026C50" w:rsidRPr="00026C50" w:rsidRDefault="00026C50" w:rsidP="00026C50">
            <w:pPr>
              <w:rPr>
                <w:color w:val="000000"/>
                <w:sz w:val="16"/>
                <w:szCs w:val="16"/>
              </w:rPr>
            </w:pPr>
            <w:r w:rsidRPr="00026C50">
              <w:rPr>
                <w:color w:val="000000"/>
                <w:sz w:val="16"/>
                <w:szCs w:val="16"/>
              </w:rPr>
              <w:t>Indian/P&amp;B</w:t>
            </w:r>
          </w:p>
        </w:tc>
        <w:tc>
          <w:tcPr>
            <w:tcW w:w="554" w:type="pct"/>
            <w:tcBorders>
              <w:top w:val="nil"/>
              <w:bottom w:val="nil"/>
            </w:tcBorders>
            <w:noWrap/>
            <w:hideMark/>
          </w:tcPr>
          <w:p w14:paraId="2947997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1.057***</w:t>
            </w:r>
          </w:p>
        </w:tc>
        <w:tc>
          <w:tcPr>
            <w:tcW w:w="554" w:type="pct"/>
            <w:tcBorders>
              <w:top w:val="nil"/>
              <w:bottom w:val="nil"/>
            </w:tcBorders>
            <w:noWrap/>
            <w:hideMark/>
          </w:tcPr>
          <w:p w14:paraId="3AD7681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0.903***</w:t>
            </w:r>
          </w:p>
        </w:tc>
        <w:tc>
          <w:tcPr>
            <w:tcW w:w="554" w:type="pct"/>
            <w:tcBorders>
              <w:top w:val="nil"/>
              <w:bottom w:val="nil"/>
            </w:tcBorders>
            <w:noWrap/>
            <w:hideMark/>
          </w:tcPr>
          <w:p w14:paraId="74C1DA0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1.029***</w:t>
            </w:r>
          </w:p>
        </w:tc>
        <w:tc>
          <w:tcPr>
            <w:tcW w:w="554" w:type="pct"/>
            <w:tcBorders>
              <w:top w:val="nil"/>
              <w:bottom w:val="nil"/>
            </w:tcBorders>
            <w:noWrap/>
            <w:hideMark/>
          </w:tcPr>
          <w:p w14:paraId="4BD53E6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0.899***</w:t>
            </w:r>
          </w:p>
        </w:tc>
        <w:tc>
          <w:tcPr>
            <w:tcW w:w="554" w:type="pct"/>
            <w:tcBorders>
              <w:top w:val="nil"/>
              <w:bottom w:val="nil"/>
            </w:tcBorders>
            <w:noWrap/>
            <w:hideMark/>
          </w:tcPr>
          <w:p w14:paraId="4EC851A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0.929***</w:t>
            </w:r>
          </w:p>
        </w:tc>
        <w:tc>
          <w:tcPr>
            <w:tcW w:w="554" w:type="pct"/>
            <w:tcBorders>
              <w:top w:val="nil"/>
              <w:bottom w:val="nil"/>
            </w:tcBorders>
            <w:noWrap/>
            <w:hideMark/>
          </w:tcPr>
          <w:p w14:paraId="75F0879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0.863***</w:t>
            </w:r>
          </w:p>
        </w:tc>
      </w:tr>
      <w:tr w:rsidR="00026C50" w:rsidRPr="00026C50" w14:paraId="4F939697"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016F8C7" w14:textId="77777777" w:rsidR="00026C50" w:rsidRPr="00026C50" w:rsidRDefault="00026C50" w:rsidP="00026C50">
            <w:pPr>
              <w:rPr>
                <w:color w:val="000000"/>
                <w:sz w:val="16"/>
                <w:szCs w:val="16"/>
              </w:rPr>
            </w:pPr>
          </w:p>
        </w:tc>
        <w:tc>
          <w:tcPr>
            <w:tcW w:w="554" w:type="pct"/>
            <w:tcBorders>
              <w:top w:val="nil"/>
              <w:bottom w:val="nil"/>
            </w:tcBorders>
            <w:noWrap/>
            <w:hideMark/>
          </w:tcPr>
          <w:p w14:paraId="1C52C78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(0.219)</w:t>
            </w:r>
          </w:p>
        </w:tc>
        <w:tc>
          <w:tcPr>
            <w:tcW w:w="554" w:type="pct"/>
            <w:tcBorders>
              <w:top w:val="nil"/>
              <w:bottom w:val="nil"/>
            </w:tcBorders>
            <w:noWrap/>
            <w:hideMark/>
          </w:tcPr>
          <w:p w14:paraId="2EBC783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(0.203)</w:t>
            </w:r>
          </w:p>
        </w:tc>
        <w:tc>
          <w:tcPr>
            <w:tcW w:w="554" w:type="pct"/>
            <w:tcBorders>
              <w:top w:val="nil"/>
              <w:bottom w:val="nil"/>
            </w:tcBorders>
            <w:noWrap/>
            <w:hideMark/>
          </w:tcPr>
          <w:p w14:paraId="0F5C42A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(0.220)</w:t>
            </w:r>
          </w:p>
        </w:tc>
        <w:tc>
          <w:tcPr>
            <w:tcW w:w="554" w:type="pct"/>
            <w:tcBorders>
              <w:top w:val="nil"/>
              <w:bottom w:val="nil"/>
            </w:tcBorders>
            <w:noWrap/>
            <w:hideMark/>
          </w:tcPr>
          <w:p w14:paraId="6175B96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(0.203)</w:t>
            </w:r>
          </w:p>
        </w:tc>
        <w:tc>
          <w:tcPr>
            <w:tcW w:w="554" w:type="pct"/>
            <w:tcBorders>
              <w:top w:val="nil"/>
              <w:bottom w:val="nil"/>
            </w:tcBorders>
            <w:noWrap/>
            <w:hideMark/>
          </w:tcPr>
          <w:p w14:paraId="7C55F80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(0.242)</w:t>
            </w:r>
          </w:p>
        </w:tc>
        <w:tc>
          <w:tcPr>
            <w:tcW w:w="554" w:type="pct"/>
            <w:tcBorders>
              <w:top w:val="nil"/>
              <w:bottom w:val="nil"/>
            </w:tcBorders>
            <w:noWrap/>
            <w:hideMark/>
          </w:tcPr>
          <w:p w14:paraId="091A434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(0.223)</w:t>
            </w:r>
          </w:p>
        </w:tc>
      </w:tr>
      <w:tr w:rsidR="00026C50" w:rsidRPr="00026C50" w14:paraId="3BAD309D"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C05079A" w14:textId="77777777" w:rsidR="00026C50" w:rsidRPr="00026C50" w:rsidRDefault="00026C50" w:rsidP="00026C50">
            <w:pPr>
              <w:rPr>
                <w:color w:val="000000"/>
                <w:sz w:val="16"/>
                <w:szCs w:val="16"/>
              </w:rPr>
            </w:pPr>
            <w:r w:rsidRPr="00026C50">
              <w:rPr>
                <w:color w:val="000000"/>
                <w:sz w:val="16"/>
                <w:szCs w:val="16"/>
              </w:rPr>
              <w:t>Pakistani/Bangladeshi</w:t>
            </w:r>
          </w:p>
        </w:tc>
        <w:tc>
          <w:tcPr>
            <w:tcW w:w="554" w:type="pct"/>
            <w:tcBorders>
              <w:top w:val="nil"/>
              <w:bottom w:val="nil"/>
            </w:tcBorders>
            <w:noWrap/>
            <w:hideMark/>
          </w:tcPr>
          <w:p w14:paraId="18019C9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1.691***</w:t>
            </w:r>
          </w:p>
        </w:tc>
        <w:tc>
          <w:tcPr>
            <w:tcW w:w="554" w:type="pct"/>
            <w:tcBorders>
              <w:top w:val="nil"/>
              <w:bottom w:val="nil"/>
            </w:tcBorders>
            <w:noWrap/>
            <w:hideMark/>
          </w:tcPr>
          <w:p w14:paraId="10E18AF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1.382***</w:t>
            </w:r>
          </w:p>
        </w:tc>
        <w:tc>
          <w:tcPr>
            <w:tcW w:w="554" w:type="pct"/>
            <w:tcBorders>
              <w:top w:val="nil"/>
              <w:bottom w:val="nil"/>
            </w:tcBorders>
            <w:noWrap/>
            <w:hideMark/>
          </w:tcPr>
          <w:p w14:paraId="379C5F4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1.632***</w:t>
            </w:r>
          </w:p>
        </w:tc>
        <w:tc>
          <w:tcPr>
            <w:tcW w:w="554" w:type="pct"/>
            <w:tcBorders>
              <w:top w:val="nil"/>
              <w:bottom w:val="nil"/>
            </w:tcBorders>
            <w:noWrap/>
            <w:hideMark/>
          </w:tcPr>
          <w:p w14:paraId="0500CA5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1.359***</w:t>
            </w:r>
          </w:p>
        </w:tc>
        <w:tc>
          <w:tcPr>
            <w:tcW w:w="554" w:type="pct"/>
            <w:tcBorders>
              <w:top w:val="nil"/>
              <w:bottom w:val="nil"/>
            </w:tcBorders>
            <w:noWrap/>
            <w:hideMark/>
          </w:tcPr>
          <w:p w14:paraId="0A5F3C6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1.447***</w:t>
            </w:r>
          </w:p>
        </w:tc>
        <w:tc>
          <w:tcPr>
            <w:tcW w:w="554" w:type="pct"/>
            <w:tcBorders>
              <w:top w:val="nil"/>
              <w:bottom w:val="nil"/>
            </w:tcBorders>
            <w:noWrap/>
            <w:hideMark/>
          </w:tcPr>
          <w:p w14:paraId="029C27B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1.265***</w:t>
            </w:r>
          </w:p>
        </w:tc>
      </w:tr>
      <w:tr w:rsidR="00026C50" w:rsidRPr="00026C50" w14:paraId="215B5CEB"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E2EBE4A" w14:textId="77777777" w:rsidR="00026C50" w:rsidRPr="00026C50" w:rsidRDefault="00026C50" w:rsidP="00026C50">
            <w:pPr>
              <w:rPr>
                <w:color w:val="000000"/>
                <w:sz w:val="16"/>
                <w:szCs w:val="16"/>
              </w:rPr>
            </w:pPr>
          </w:p>
        </w:tc>
        <w:tc>
          <w:tcPr>
            <w:tcW w:w="554" w:type="pct"/>
            <w:tcBorders>
              <w:top w:val="nil"/>
              <w:bottom w:val="nil"/>
            </w:tcBorders>
            <w:noWrap/>
            <w:hideMark/>
          </w:tcPr>
          <w:p w14:paraId="62472A1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(0.214)</w:t>
            </w:r>
          </w:p>
        </w:tc>
        <w:tc>
          <w:tcPr>
            <w:tcW w:w="554" w:type="pct"/>
            <w:tcBorders>
              <w:top w:val="nil"/>
              <w:bottom w:val="nil"/>
            </w:tcBorders>
            <w:noWrap/>
            <w:hideMark/>
          </w:tcPr>
          <w:p w14:paraId="5F27D03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(0.196)</w:t>
            </w:r>
          </w:p>
        </w:tc>
        <w:tc>
          <w:tcPr>
            <w:tcW w:w="554" w:type="pct"/>
            <w:tcBorders>
              <w:top w:val="nil"/>
              <w:bottom w:val="nil"/>
            </w:tcBorders>
            <w:noWrap/>
            <w:hideMark/>
          </w:tcPr>
          <w:p w14:paraId="156C79F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(0.215)</w:t>
            </w:r>
          </w:p>
        </w:tc>
        <w:tc>
          <w:tcPr>
            <w:tcW w:w="554" w:type="pct"/>
            <w:tcBorders>
              <w:top w:val="nil"/>
              <w:bottom w:val="nil"/>
            </w:tcBorders>
            <w:noWrap/>
            <w:hideMark/>
          </w:tcPr>
          <w:p w14:paraId="7D90EA3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(0.196)</w:t>
            </w:r>
          </w:p>
        </w:tc>
        <w:tc>
          <w:tcPr>
            <w:tcW w:w="554" w:type="pct"/>
            <w:tcBorders>
              <w:top w:val="nil"/>
              <w:bottom w:val="nil"/>
            </w:tcBorders>
            <w:noWrap/>
            <w:hideMark/>
          </w:tcPr>
          <w:p w14:paraId="3B759A1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(0.236)</w:t>
            </w:r>
          </w:p>
        </w:tc>
        <w:tc>
          <w:tcPr>
            <w:tcW w:w="554" w:type="pct"/>
            <w:tcBorders>
              <w:top w:val="nil"/>
              <w:bottom w:val="nil"/>
            </w:tcBorders>
            <w:noWrap/>
            <w:hideMark/>
          </w:tcPr>
          <w:p w14:paraId="29A45B9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(0.215)</w:t>
            </w:r>
          </w:p>
        </w:tc>
      </w:tr>
      <w:tr w:rsidR="00026C50" w:rsidRPr="00026C50" w14:paraId="00020574"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90876C4" w14:textId="77777777" w:rsidR="00026C50" w:rsidRPr="00026C50" w:rsidRDefault="00026C50" w:rsidP="00026C50">
            <w:pPr>
              <w:rPr>
                <w:color w:val="000000"/>
                <w:sz w:val="16"/>
                <w:szCs w:val="16"/>
              </w:rPr>
            </w:pPr>
            <w:r w:rsidRPr="00026C50">
              <w:rPr>
                <w:color w:val="000000"/>
                <w:sz w:val="16"/>
                <w:szCs w:val="16"/>
              </w:rPr>
              <w:t>Other Asian</w:t>
            </w:r>
          </w:p>
        </w:tc>
        <w:tc>
          <w:tcPr>
            <w:tcW w:w="554" w:type="pct"/>
            <w:tcBorders>
              <w:top w:val="nil"/>
              <w:bottom w:val="nil"/>
            </w:tcBorders>
            <w:noWrap/>
            <w:hideMark/>
          </w:tcPr>
          <w:p w14:paraId="64C11D6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1.087***</w:t>
            </w:r>
          </w:p>
        </w:tc>
        <w:tc>
          <w:tcPr>
            <w:tcW w:w="554" w:type="pct"/>
            <w:tcBorders>
              <w:top w:val="nil"/>
              <w:bottom w:val="nil"/>
            </w:tcBorders>
            <w:noWrap/>
            <w:hideMark/>
          </w:tcPr>
          <w:p w14:paraId="5F9227A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0.873***</w:t>
            </w:r>
          </w:p>
        </w:tc>
        <w:tc>
          <w:tcPr>
            <w:tcW w:w="554" w:type="pct"/>
            <w:tcBorders>
              <w:top w:val="nil"/>
              <w:bottom w:val="nil"/>
            </w:tcBorders>
            <w:noWrap/>
            <w:hideMark/>
          </w:tcPr>
          <w:p w14:paraId="0508EC3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1.061***</w:t>
            </w:r>
          </w:p>
        </w:tc>
        <w:tc>
          <w:tcPr>
            <w:tcW w:w="554" w:type="pct"/>
            <w:tcBorders>
              <w:top w:val="nil"/>
              <w:bottom w:val="nil"/>
            </w:tcBorders>
            <w:noWrap/>
            <w:hideMark/>
          </w:tcPr>
          <w:p w14:paraId="425AE80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0.868***</w:t>
            </w:r>
          </w:p>
        </w:tc>
        <w:tc>
          <w:tcPr>
            <w:tcW w:w="554" w:type="pct"/>
            <w:tcBorders>
              <w:top w:val="nil"/>
              <w:bottom w:val="nil"/>
            </w:tcBorders>
            <w:noWrap/>
            <w:hideMark/>
          </w:tcPr>
          <w:p w14:paraId="34850E0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1.010***</w:t>
            </w:r>
          </w:p>
        </w:tc>
        <w:tc>
          <w:tcPr>
            <w:tcW w:w="554" w:type="pct"/>
            <w:tcBorders>
              <w:top w:val="nil"/>
              <w:bottom w:val="nil"/>
            </w:tcBorders>
            <w:noWrap/>
            <w:hideMark/>
          </w:tcPr>
          <w:p w14:paraId="6F78953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0.859***</w:t>
            </w:r>
          </w:p>
        </w:tc>
      </w:tr>
      <w:tr w:rsidR="00026C50" w:rsidRPr="00026C50" w14:paraId="74CFDDE7"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897E0EB" w14:textId="77777777" w:rsidR="00026C50" w:rsidRPr="00026C50" w:rsidRDefault="00026C50" w:rsidP="00026C50">
            <w:pPr>
              <w:rPr>
                <w:color w:val="000000"/>
                <w:sz w:val="16"/>
                <w:szCs w:val="16"/>
              </w:rPr>
            </w:pPr>
          </w:p>
        </w:tc>
        <w:tc>
          <w:tcPr>
            <w:tcW w:w="554" w:type="pct"/>
            <w:tcBorders>
              <w:top w:val="nil"/>
              <w:bottom w:val="nil"/>
            </w:tcBorders>
            <w:noWrap/>
            <w:hideMark/>
          </w:tcPr>
          <w:p w14:paraId="259C96E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(0.212)</w:t>
            </w:r>
          </w:p>
        </w:tc>
        <w:tc>
          <w:tcPr>
            <w:tcW w:w="554" w:type="pct"/>
            <w:tcBorders>
              <w:top w:val="nil"/>
              <w:bottom w:val="nil"/>
            </w:tcBorders>
            <w:noWrap/>
            <w:hideMark/>
          </w:tcPr>
          <w:p w14:paraId="0355E31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(0.196)</w:t>
            </w:r>
          </w:p>
        </w:tc>
        <w:tc>
          <w:tcPr>
            <w:tcW w:w="554" w:type="pct"/>
            <w:tcBorders>
              <w:top w:val="nil"/>
              <w:bottom w:val="nil"/>
            </w:tcBorders>
            <w:noWrap/>
            <w:hideMark/>
          </w:tcPr>
          <w:p w14:paraId="10F6255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(0.214)</w:t>
            </w:r>
          </w:p>
        </w:tc>
        <w:tc>
          <w:tcPr>
            <w:tcW w:w="554" w:type="pct"/>
            <w:tcBorders>
              <w:top w:val="nil"/>
              <w:bottom w:val="nil"/>
            </w:tcBorders>
            <w:noWrap/>
            <w:hideMark/>
          </w:tcPr>
          <w:p w14:paraId="4E03BD6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(0.197)</w:t>
            </w:r>
          </w:p>
        </w:tc>
        <w:tc>
          <w:tcPr>
            <w:tcW w:w="554" w:type="pct"/>
            <w:tcBorders>
              <w:top w:val="nil"/>
              <w:bottom w:val="nil"/>
            </w:tcBorders>
            <w:noWrap/>
            <w:hideMark/>
          </w:tcPr>
          <w:p w14:paraId="008695E8"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(0.234)</w:t>
            </w:r>
          </w:p>
        </w:tc>
        <w:tc>
          <w:tcPr>
            <w:tcW w:w="554" w:type="pct"/>
            <w:tcBorders>
              <w:top w:val="nil"/>
              <w:bottom w:val="nil"/>
            </w:tcBorders>
            <w:noWrap/>
            <w:hideMark/>
          </w:tcPr>
          <w:p w14:paraId="4631853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(0.206)</w:t>
            </w:r>
          </w:p>
        </w:tc>
      </w:tr>
      <w:tr w:rsidR="00026C50" w:rsidRPr="00026C50" w14:paraId="5FC7907D"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580CD31" w14:textId="77777777" w:rsidR="00026C50" w:rsidRPr="00026C50" w:rsidRDefault="00026C50" w:rsidP="00026C50">
            <w:pPr>
              <w:rPr>
                <w:color w:val="000000"/>
                <w:sz w:val="16"/>
                <w:szCs w:val="16"/>
              </w:rPr>
            </w:pPr>
            <w:r w:rsidRPr="00026C50">
              <w:rPr>
                <w:color w:val="000000"/>
                <w:sz w:val="16"/>
                <w:szCs w:val="16"/>
              </w:rPr>
              <w:t>Black</w:t>
            </w:r>
          </w:p>
        </w:tc>
        <w:tc>
          <w:tcPr>
            <w:tcW w:w="554" w:type="pct"/>
            <w:tcBorders>
              <w:top w:val="nil"/>
              <w:bottom w:val="nil"/>
            </w:tcBorders>
            <w:noWrap/>
            <w:hideMark/>
          </w:tcPr>
          <w:p w14:paraId="194CCEC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0.770***</w:t>
            </w:r>
          </w:p>
        </w:tc>
        <w:tc>
          <w:tcPr>
            <w:tcW w:w="554" w:type="pct"/>
            <w:tcBorders>
              <w:top w:val="nil"/>
              <w:bottom w:val="nil"/>
            </w:tcBorders>
            <w:noWrap/>
            <w:hideMark/>
          </w:tcPr>
          <w:p w14:paraId="32A4A8E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0.597**</w:t>
            </w:r>
          </w:p>
        </w:tc>
        <w:tc>
          <w:tcPr>
            <w:tcW w:w="554" w:type="pct"/>
            <w:tcBorders>
              <w:top w:val="nil"/>
              <w:bottom w:val="nil"/>
            </w:tcBorders>
            <w:noWrap/>
            <w:hideMark/>
          </w:tcPr>
          <w:p w14:paraId="71F0FAF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0.760***</w:t>
            </w:r>
          </w:p>
        </w:tc>
        <w:tc>
          <w:tcPr>
            <w:tcW w:w="554" w:type="pct"/>
            <w:tcBorders>
              <w:top w:val="nil"/>
              <w:bottom w:val="nil"/>
            </w:tcBorders>
            <w:noWrap/>
            <w:hideMark/>
          </w:tcPr>
          <w:p w14:paraId="44D7B28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0.594**</w:t>
            </w:r>
          </w:p>
        </w:tc>
        <w:tc>
          <w:tcPr>
            <w:tcW w:w="554" w:type="pct"/>
            <w:tcBorders>
              <w:top w:val="nil"/>
              <w:bottom w:val="nil"/>
            </w:tcBorders>
            <w:noWrap/>
            <w:hideMark/>
          </w:tcPr>
          <w:p w14:paraId="21E91A9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0.711**</w:t>
            </w:r>
          </w:p>
        </w:tc>
        <w:tc>
          <w:tcPr>
            <w:tcW w:w="554" w:type="pct"/>
            <w:tcBorders>
              <w:top w:val="nil"/>
              <w:bottom w:val="nil"/>
            </w:tcBorders>
            <w:noWrap/>
            <w:hideMark/>
          </w:tcPr>
          <w:p w14:paraId="06AE177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0.624**</w:t>
            </w:r>
          </w:p>
        </w:tc>
      </w:tr>
      <w:tr w:rsidR="00026C50" w:rsidRPr="00026C50" w14:paraId="0747FB41"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5FEFE34" w14:textId="77777777" w:rsidR="00026C50" w:rsidRPr="00026C50" w:rsidRDefault="00026C50" w:rsidP="00026C50">
            <w:pPr>
              <w:rPr>
                <w:color w:val="000000"/>
                <w:sz w:val="16"/>
                <w:szCs w:val="16"/>
              </w:rPr>
            </w:pPr>
          </w:p>
        </w:tc>
        <w:tc>
          <w:tcPr>
            <w:tcW w:w="554" w:type="pct"/>
            <w:tcBorders>
              <w:top w:val="nil"/>
              <w:bottom w:val="nil"/>
            </w:tcBorders>
            <w:noWrap/>
            <w:hideMark/>
          </w:tcPr>
          <w:p w14:paraId="226ACED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(0.208)</w:t>
            </w:r>
          </w:p>
        </w:tc>
        <w:tc>
          <w:tcPr>
            <w:tcW w:w="554" w:type="pct"/>
            <w:tcBorders>
              <w:top w:val="nil"/>
              <w:bottom w:val="nil"/>
            </w:tcBorders>
            <w:noWrap/>
            <w:hideMark/>
          </w:tcPr>
          <w:p w14:paraId="768E89B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(0.199)</w:t>
            </w:r>
          </w:p>
        </w:tc>
        <w:tc>
          <w:tcPr>
            <w:tcW w:w="554" w:type="pct"/>
            <w:tcBorders>
              <w:top w:val="nil"/>
              <w:bottom w:val="nil"/>
            </w:tcBorders>
            <w:noWrap/>
            <w:hideMark/>
          </w:tcPr>
          <w:p w14:paraId="5546095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(0.207)</w:t>
            </w:r>
          </w:p>
        </w:tc>
        <w:tc>
          <w:tcPr>
            <w:tcW w:w="554" w:type="pct"/>
            <w:tcBorders>
              <w:top w:val="nil"/>
              <w:bottom w:val="nil"/>
            </w:tcBorders>
            <w:noWrap/>
            <w:hideMark/>
          </w:tcPr>
          <w:p w14:paraId="7AE25DE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(0.196)</w:t>
            </w:r>
          </w:p>
        </w:tc>
        <w:tc>
          <w:tcPr>
            <w:tcW w:w="554" w:type="pct"/>
            <w:tcBorders>
              <w:top w:val="nil"/>
              <w:bottom w:val="nil"/>
            </w:tcBorders>
            <w:noWrap/>
            <w:hideMark/>
          </w:tcPr>
          <w:p w14:paraId="593918F8"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(0.222)</w:t>
            </w:r>
          </w:p>
        </w:tc>
        <w:tc>
          <w:tcPr>
            <w:tcW w:w="554" w:type="pct"/>
            <w:tcBorders>
              <w:top w:val="nil"/>
              <w:bottom w:val="nil"/>
            </w:tcBorders>
            <w:noWrap/>
            <w:hideMark/>
          </w:tcPr>
          <w:p w14:paraId="7E7FC8D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(0.206)</w:t>
            </w:r>
          </w:p>
        </w:tc>
      </w:tr>
      <w:tr w:rsidR="00026C50" w:rsidRPr="00026C50" w14:paraId="501E8061"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F7EB3DE" w14:textId="77777777" w:rsidR="00026C50" w:rsidRPr="00026C50" w:rsidRDefault="00026C50" w:rsidP="00026C50">
            <w:pPr>
              <w:rPr>
                <w:color w:val="000000"/>
                <w:sz w:val="16"/>
                <w:szCs w:val="16"/>
              </w:rPr>
            </w:pPr>
            <w:r w:rsidRPr="00026C50">
              <w:rPr>
                <w:color w:val="000000"/>
                <w:sz w:val="16"/>
                <w:szCs w:val="16"/>
              </w:rPr>
              <w:t>Other groups</w:t>
            </w:r>
          </w:p>
        </w:tc>
        <w:tc>
          <w:tcPr>
            <w:tcW w:w="554" w:type="pct"/>
            <w:tcBorders>
              <w:top w:val="nil"/>
              <w:bottom w:val="nil"/>
            </w:tcBorders>
            <w:noWrap/>
            <w:hideMark/>
          </w:tcPr>
          <w:p w14:paraId="6AC741E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0.907***</w:t>
            </w:r>
          </w:p>
        </w:tc>
        <w:tc>
          <w:tcPr>
            <w:tcW w:w="554" w:type="pct"/>
            <w:tcBorders>
              <w:top w:val="nil"/>
              <w:bottom w:val="nil"/>
            </w:tcBorders>
            <w:noWrap/>
            <w:hideMark/>
          </w:tcPr>
          <w:p w14:paraId="79376D3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0.879***</w:t>
            </w:r>
          </w:p>
        </w:tc>
        <w:tc>
          <w:tcPr>
            <w:tcW w:w="554" w:type="pct"/>
            <w:tcBorders>
              <w:top w:val="nil"/>
              <w:bottom w:val="nil"/>
            </w:tcBorders>
            <w:noWrap/>
            <w:hideMark/>
          </w:tcPr>
          <w:p w14:paraId="5E65C96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0.855***</w:t>
            </w:r>
          </w:p>
        </w:tc>
        <w:tc>
          <w:tcPr>
            <w:tcW w:w="554" w:type="pct"/>
            <w:tcBorders>
              <w:top w:val="nil"/>
              <w:bottom w:val="nil"/>
            </w:tcBorders>
            <w:noWrap/>
            <w:hideMark/>
          </w:tcPr>
          <w:p w14:paraId="01EC0F9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0.850***</w:t>
            </w:r>
          </w:p>
        </w:tc>
        <w:tc>
          <w:tcPr>
            <w:tcW w:w="554" w:type="pct"/>
            <w:tcBorders>
              <w:top w:val="nil"/>
              <w:bottom w:val="nil"/>
            </w:tcBorders>
            <w:noWrap/>
            <w:hideMark/>
          </w:tcPr>
          <w:p w14:paraId="581FF7C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0.787**</w:t>
            </w:r>
          </w:p>
        </w:tc>
        <w:tc>
          <w:tcPr>
            <w:tcW w:w="554" w:type="pct"/>
            <w:tcBorders>
              <w:top w:val="nil"/>
              <w:bottom w:val="nil"/>
            </w:tcBorders>
            <w:noWrap/>
            <w:hideMark/>
          </w:tcPr>
          <w:p w14:paraId="5D70EC1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0.844**</w:t>
            </w:r>
          </w:p>
        </w:tc>
      </w:tr>
      <w:tr w:rsidR="00026C50" w:rsidRPr="00026C50" w14:paraId="11D9A33E"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D2FE866" w14:textId="77777777" w:rsidR="00026C50" w:rsidRPr="00026C50" w:rsidRDefault="00026C50" w:rsidP="00026C50">
            <w:pPr>
              <w:rPr>
                <w:color w:val="000000"/>
                <w:sz w:val="16"/>
                <w:szCs w:val="16"/>
              </w:rPr>
            </w:pPr>
          </w:p>
        </w:tc>
        <w:tc>
          <w:tcPr>
            <w:tcW w:w="554" w:type="pct"/>
            <w:tcBorders>
              <w:top w:val="nil"/>
              <w:bottom w:val="nil"/>
            </w:tcBorders>
            <w:noWrap/>
            <w:hideMark/>
          </w:tcPr>
          <w:p w14:paraId="71F35EC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(0.263)</w:t>
            </w:r>
          </w:p>
        </w:tc>
        <w:tc>
          <w:tcPr>
            <w:tcW w:w="554" w:type="pct"/>
            <w:tcBorders>
              <w:top w:val="nil"/>
              <w:bottom w:val="nil"/>
            </w:tcBorders>
            <w:noWrap/>
            <w:hideMark/>
          </w:tcPr>
          <w:p w14:paraId="2086F9D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(0.249)</w:t>
            </w:r>
          </w:p>
        </w:tc>
        <w:tc>
          <w:tcPr>
            <w:tcW w:w="554" w:type="pct"/>
            <w:tcBorders>
              <w:top w:val="nil"/>
              <w:bottom w:val="nil"/>
            </w:tcBorders>
            <w:noWrap/>
            <w:hideMark/>
          </w:tcPr>
          <w:p w14:paraId="752A896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(0.259)</w:t>
            </w:r>
          </w:p>
        </w:tc>
        <w:tc>
          <w:tcPr>
            <w:tcW w:w="554" w:type="pct"/>
            <w:tcBorders>
              <w:top w:val="nil"/>
              <w:bottom w:val="nil"/>
            </w:tcBorders>
            <w:noWrap/>
            <w:hideMark/>
          </w:tcPr>
          <w:p w14:paraId="7BE5793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(0.243)</w:t>
            </w:r>
          </w:p>
        </w:tc>
        <w:tc>
          <w:tcPr>
            <w:tcW w:w="554" w:type="pct"/>
            <w:tcBorders>
              <w:top w:val="nil"/>
              <w:bottom w:val="nil"/>
            </w:tcBorders>
            <w:noWrap/>
            <w:hideMark/>
          </w:tcPr>
          <w:p w14:paraId="2D686D0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(0.256)</w:t>
            </w:r>
          </w:p>
        </w:tc>
        <w:tc>
          <w:tcPr>
            <w:tcW w:w="554" w:type="pct"/>
            <w:tcBorders>
              <w:top w:val="nil"/>
              <w:bottom w:val="nil"/>
            </w:tcBorders>
            <w:noWrap/>
            <w:hideMark/>
          </w:tcPr>
          <w:p w14:paraId="1A2B7FF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(0.271)</w:t>
            </w:r>
          </w:p>
        </w:tc>
      </w:tr>
      <w:tr w:rsidR="00026C50" w:rsidRPr="00026C50" w14:paraId="71618656"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55839F1" w14:textId="77777777" w:rsidR="00026C50" w:rsidRPr="00026C50" w:rsidRDefault="00026C50" w:rsidP="00026C50">
            <w:pPr>
              <w:rPr>
                <w:color w:val="000000"/>
                <w:sz w:val="16"/>
                <w:szCs w:val="16"/>
              </w:rPr>
            </w:pPr>
            <w:r w:rsidRPr="00026C50">
              <w:rPr>
                <w:color w:val="000000"/>
                <w:sz w:val="16"/>
                <w:szCs w:val="16"/>
              </w:rPr>
              <w:t>Qualifications (cf. Degree/Other higher)</w:t>
            </w:r>
          </w:p>
        </w:tc>
        <w:tc>
          <w:tcPr>
            <w:tcW w:w="554" w:type="pct"/>
            <w:tcBorders>
              <w:top w:val="nil"/>
              <w:bottom w:val="nil"/>
            </w:tcBorders>
            <w:noWrap/>
            <w:hideMark/>
          </w:tcPr>
          <w:p w14:paraId="04B3CA2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005E76A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42FAF1F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30221A0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274E543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0301A69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31778E18"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56B7F04" w14:textId="77777777" w:rsidR="00026C50" w:rsidRPr="00026C50" w:rsidRDefault="00026C50" w:rsidP="00026C50">
            <w:pPr>
              <w:rPr>
                <w:color w:val="000000"/>
                <w:sz w:val="16"/>
                <w:szCs w:val="16"/>
              </w:rPr>
            </w:pPr>
            <w:r w:rsidRPr="00026C50">
              <w:rPr>
                <w:color w:val="000000"/>
                <w:sz w:val="16"/>
                <w:szCs w:val="16"/>
              </w:rPr>
              <w:t>A-level/equivalent</w:t>
            </w:r>
          </w:p>
        </w:tc>
        <w:tc>
          <w:tcPr>
            <w:tcW w:w="554" w:type="pct"/>
            <w:tcBorders>
              <w:top w:val="nil"/>
              <w:bottom w:val="nil"/>
            </w:tcBorders>
            <w:noWrap/>
            <w:hideMark/>
          </w:tcPr>
          <w:p w14:paraId="47F48AE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0.018</w:t>
            </w:r>
          </w:p>
        </w:tc>
        <w:tc>
          <w:tcPr>
            <w:tcW w:w="554" w:type="pct"/>
            <w:tcBorders>
              <w:top w:val="nil"/>
              <w:bottom w:val="nil"/>
            </w:tcBorders>
            <w:noWrap/>
            <w:hideMark/>
          </w:tcPr>
          <w:p w14:paraId="0B81A09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0.016</w:t>
            </w:r>
          </w:p>
        </w:tc>
        <w:tc>
          <w:tcPr>
            <w:tcW w:w="554" w:type="pct"/>
            <w:tcBorders>
              <w:top w:val="nil"/>
              <w:bottom w:val="nil"/>
            </w:tcBorders>
            <w:noWrap/>
            <w:hideMark/>
          </w:tcPr>
          <w:p w14:paraId="06FA0D6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-0.011</w:t>
            </w:r>
          </w:p>
        </w:tc>
        <w:tc>
          <w:tcPr>
            <w:tcW w:w="554" w:type="pct"/>
            <w:tcBorders>
              <w:top w:val="nil"/>
              <w:bottom w:val="nil"/>
            </w:tcBorders>
            <w:noWrap/>
            <w:hideMark/>
          </w:tcPr>
          <w:p w14:paraId="41E0243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-0.014</w:t>
            </w:r>
          </w:p>
        </w:tc>
        <w:tc>
          <w:tcPr>
            <w:tcW w:w="554" w:type="pct"/>
            <w:tcBorders>
              <w:top w:val="nil"/>
              <w:bottom w:val="nil"/>
            </w:tcBorders>
            <w:noWrap/>
            <w:hideMark/>
          </w:tcPr>
          <w:p w14:paraId="4EDB4ED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-0.020</w:t>
            </w:r>
          </w:p>
        </w:tc>
        <w:tc>
          <w:tcPr>
            <w:tcW w:w="554" w:type="pct"/>
            <w:tcBorders>
              <w:top w:val="nil"/>
              <w:bottom w:val="nil"/>
            </w:tcBorders>
            <w:noWrap/>
            <w:hideMark/>
          </w:tcPr>
          <w:p w14:paraId="4E6C72A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-0.005</w:t>
            </w:r>
          </w:p>
        </w:tc>
      </w:tr>
      <w:tr w:rsidR="00026C50" w:rsidRPr="00026C50" w14:paraId="3AB3C391"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292FA3F" w14:textId="77777777" w:rsidR="00026C50" w:rsidRPr="00026C50" w:rsidRDefault="00026C50" w:rsidP="00026C50">
            <w:pPr>
              <w:rPr>
                <w:color w:val="000000"/>
                <w:sz w:val="16"/>
                <w:szCs w:val="16"/>
              </w:rPr>
            </w:pPr>
          </w:p>
        </w:tc>
        <w:tc>
          <w:tcPr>
            <w:tcW w:w="554" w:type="pct"/>
            <w:tcBorders>
              <w:top w:val="nil"/>
              <w:bottom w:val="nil"/>
            </w:tcBorders>
            <w:noWrap/>
            <w:hideMark/>
          </w:tcPr>
          <w:p w14:paraId="6B97205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(0.088)</w:t>
            </w:r>
          </w:p>
        </w:tc>
        <w:tc>
          <w:tcPr>
            <w:tcW w:w="554" w:type="pct"/>
            <w:tcBorders>
              <w:top w:val="nil"/>
              <w:bottom w:val="nil"/>
            </w:tcBorders>
            <w:noWrap/>
            <w:hideMark/>
          </w:tcPr>
          <w:p w14:paraId="1FBFD70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(0.084)</w:t>
            </w:r>
          </w:p>
        </w:tc>
        <w:tc>
          <w:tcPr>
            <w:tcW w:w="554" w:type="pct"/>
            <w:tcBorders>
              <w:top w:val="nil"/>
              <w:bottom w:val="nil"/>
            </w:tcBorders>
            <w:noWrap/>
            <w:hideMark/>
          </w:tcPr>
          <w:p w14:paraId="1DA947D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(0.089)</w:t>
            </w:r>
          </w:p>
        </w:tc>
        <w:tc>
          <w:tcPr>
            <w:tcW w:w="554" w:type="pct"/>
            <w:tcBorders>
              <w:top w:val="nil"/>
              <w:bottom w:val="nil"/>
            </w:tcBorders>
            <w:noWrap/>
            <w:hideMark/>
          </w:tcPr>
          <w:p w14:paraId="0234E4B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(0.085)</w:t>
            </w:r>
          </w:p>
        </w:tc>
        <w:tc>
          <w:tcPr>
            <w:tcW w:w="554" w:type="pct"/>
            <w:tcBorders>
              <w:top w:val="nil"/>
              <w:bottom w:val="nil"/>
            </w:tcBorders>
            <w:noWrap/>
            <w:hideMark/>
          </w:tcPr>
          <w:p w14:paraId="4236CE0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(0.088)</w:t>
            </w:r>
          </w:p>
        </w:tc>
        <w:tc>
          <w:tcPr>
            <w:tcW w:w="554" w:type="pct"/>
            <w:tcBorders>
              <w:top w:val="nil"/>
              <w:bottom w:val="nil"/>
            </w:tcBorders>
            <w:noWrap/>
            <w:hideMark/>
          </w:tcPr>
          <w:p w14:paraId="4B8B511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(0.087)</w:t>
            </w:r>
          </w:p>
        </w:tc>
      </w:tr>
      <w:tr w:rsidR="00026C50" w:rsidRPr="00026C50" w14:paraId="5569D9E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D625916" w14:textId="77777777" w:rsidR="00026C50" w:rsidRPr="00026C50" w:rsidRDefault="00026C50" w:rsidP="00026C50">
            <w:pPr>
              <w:rPr>
                <w:color w:val="000000"/>
                <w:sz w:val="16"/>
                <w:szCs w:val="16"/>
              </w:rPr>
            </w:pPr>
            <w:r w:rsidRPr="00026C50">
              <w:rPr>
                <w:color w:val="000000"/>
                <w:sz w:val="16"/>
                <w:szCs w:val="16"/>
              </w:rPr>
              <w:t>GCSE/equivalent</w:t>
            </w:r>
          </w:p>
        </w:tc>
        <w:tc>
          <w:tcPr>
            <w:tcW w:w="554" w:type="pct"/>
            <w:tcBorders>
              <w:top w:val="nil"/>
              <w:bottom w:val="nil"/>
            </w:tcBorders>
            <w:noWrap/>
            <w:hideMark/>
          </w:tcPr>
          <w:p w14:paraId="6100587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-0.168+</w:t>
            </w:r>
          </w:p>
        </w:tc>
        <w:tc>
          <w:tcPr>
            <w:tcW w:w="554" w:type="pct"/>
            <w:tcBorders>
              <w:top w:val="nil"/>
              <w:bottom w:val="nil"/>
            </w:tcBorders>
            <w:noWrap/>
            <w:hideMark/>
          </w:tcPr>
          <w:p w14:paraId="654DAA6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-0.120</w:t>
            </w:r>
          </w:p>
        </w:tc>
        <w:tc>
          <w:tcPr>
            <w:tcW w:w="554" w:type="pct"/>
            <w:tcBorders>
              <w:top w:val="nil"/>
              <w:bottom w:val="nil"/>
            </w:tcBorders>
            <w:noWrap/>
            <w:hideMark/>
          </w:tcPr>
          <w:p w14:paraId="6F8F634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-0.228*</w:t>
            </w:r>
          </w:p>
        </w:tc>
        <w:tc>
          <w:tcPr>
            <w:tcW w:w="554" w:type="pct"/>
            <w:tcBorders>
              <w:top w:val="nil"/>
              <w:bottom w:val="nil"/>
            </w:tcBorders>
            <w:noWrap/>
            <w:hideMark/>
          </w:tcPr>
          <w:p w14:paraId="6AE13CB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-0.172+</w:t>
            </w:r>
          </w:p>
        </w:tc>
        <w:tc>
          <w:tcPr>
            <w:tcW w:w="554" w:type="pct"/>
            <w:tcBorders>
              <w:top w:val="nil"/>
              <w:bottom w:val="nil"/>
            </w:tcBorders>
            <w:noWrap/>
            <w:hideMark/>
          </w:tcPr>
          <w:p w14:paraId="5DE2234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-0.220*</w:t>
            </w:r>
          </w:p>
        </w:tc>
        <w:tc>
          <w:tcPr>
            <w:tcW w:w="554" w:type="pct"/>
            <w:tcBorders>
              <w:top w:val="nil"/>
              <w:bottom w:val="nil"/>
            </w:tcBorders>
            <w:noWrap/>
            <w:hideMark/>
          </w:tcPr>
          <w:p w14:paraId="4771021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-0.152</w:t>
            </w:r>
          </w:p>
        </w:tc>
      </w:tr>
      <w:tr w:rsidR="00026C50" w:rsidRPr="00026C50" w14:paraId="11DE575B"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8D9AA44" w14:textId="77777777" w:rsidR="00026C50" w:rsidRPr="00026C50" w:rsidRDefault="00026C50" w:rsidP="00026C50">
            <w:pPr>
              <w:rPr>
                <w:color w:val="000000"/>
                <w:sz w:val="16"/>
                <w:szCs w:val="16"/>
              </w:rPr>
            </w:pPr>
          </w:p>
        </w:tc>
        <w:tc>
          <w:tcPr>
            <w:tcW w:w="554" w:type="pct"/>
            <w:tcBorders>
              <w:top w:val="nil"/>
              <w:bottom w:val="nil"/>
            </w:tcBorders>
            <w:noWrap/>
            <w:hideMark/>
          </w:tcPr>
          <w:p w14:paraId="3165DEC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(0.100)</w:t>
            </w:r>
          </w:p>
        </w:tc>
        <w:tc>
          <w:tcPr>
            <w:tcW w:w="554" w:type="pct"/>
            <w:tcBorders>
              <w:top w:val="nil"/>
              <w:bottom w:val="nil"/>
            </w:tcBorders>
            <w:noWrap/>
            <w:hideMark/>
          </w:tcPr>
          <w:p w14:paraId="2C1F42B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(0.096)</w:t>
            </w:r>
          </w:p>
        </w:tc>
        <w:tc>
          <w:tcPr>
            <w:tcW w:w="554" w:type="pct"/>
            <w:tcBorders>
              <w:top w:val="nil"/>
              <w:bottom w:val="nil"/>
            </w:tcBorders>
            <w:noWrap/>
            <w:hideMark/>
          </w:tcPr>
          <w:p w14:paraId="4650487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(0.100)</w:t>
            </w:r>
          </w:p>
        </w:tc>
        <w:tc>
          <w:tcPr>
            <w:tcW w:w="554" w:type="pct"/>
            <w:tcBorders>
              <w:top w:val="nil"/>
              <w:bottom w:val="nil"/>
            </w:tcBorders>
            <w:noWrap/>
            <w:hideMark/>
          </w:tcPr>
          <w:p w14:paraId="10F7F39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(0.096)</w:t>
            </w:r>
          </w:p>
        </w:tc>
        <w:tc>
          <w:tcPr>
            <w:tcW w:w="554" w:type="pct"/>
            <w:tcBorders>
              <w:top w:val="nil"/>
              <w:bottom w:val="nil"/>
            </w:tcBorders>
            <w:noWrap/>
            <w:hideMark/>
          </w:tcPr>
          <w:p w14:paraId="1348A7D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(0.092)</w:t>
            </w:r>
          </w:p>
        </w:tc>
        <w:tc>
          <w:tcPr>
            <w:tcW w:w="554" w:type="pct"/>
            <w:tcBorders>
              <w:top w:val="nil"/>
              <w:bottom w:val="nil"/>
            </w:tcBorders>
            <w:noWrap/>
            <w:hideMark/>
          </w:tcPr>
          <w:p w14:paraId="655BE7F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(0.093)</w:t>
            </w:r>
          </w:p>
        </w:tc>
      </w:tr>
      <w:tr w:rsidR="00026C50" w:rsidRPr="00026C50" w14:paraId="4AC0E75F"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9C9FE20" w14:textId="77777777" w:rsidR="00026C50" w:rsidRPr="00026C50" w:rsidRDefault="00026C50" w:rsidP="00026C50">
            <w:pPr>
              <w:rPr>
                <w:color w:val="000000"/>
                <w:sz w:val="16"/>
                <w:szCs w:val="16"/>
              </w:rPr>
            </w:pPr>
            <w:r w:rsidRPr="00026C50">
              <w:rPr>
                <w:color w:val="000000"/>
                <w:sz w:val="16"/>
                <w:szCs w:val="16"/>
              </w:rPr>
              <w:t>No education</w:t>
            </w:r>
          </w:p>
        </w:tc>
        <w:tc>
          <w:tcPr>
            <w:tcW w:w="554" w:type="pct"/>
            <w:tcBorders>
              <w:top w:val="nil"/>
              <w:bottom w:val="nil"/>
            </w:tcBorders>
            <w:noWrap/>
            <w:hideMark/>
          </w:tcPr>
          <w:p w14:paraId="7526D0B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-0.299</w:t>
            </w:r>
          </w:p>
        </w:tc>
        <w:tc>
          <w:tcPr>
            <w:tcW w:w="554" w:type="pct"/>
            <w:tcBorders>
              <w:top w:val="nil"/>
              <w:bottom w:val="nil"/>
            </w:tcBorders>
            <w:noWrap/>
            <w:hideMark/>
          </w:tcPr>
          <w:p w14:paraId="6D21D41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-0.332</w:t>
            </w:r>
          </w:p>
        </w:tc>
        <w:tc>
          <w:tcPr>
            <w:tcW w:w="554" w:type="pct"/>
            <w:tcBorders>
              <w:top w:val="nil"/>
              <w:bottom w:val="nil"/>
            </w:tcBorders>
            <w:noWrap/>
            <w:hideMark/>
          </w:tcPr>
          <w:p w14:paraId="45D19D6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-0.356</w:t>
            </w:r>
          </w:p>
        </w:tc>
        <w:tc>
          <w:tcPr>
            <w:tcW w:w="554" w:type="pct"/>
            <w:tcBorders>
              <w:top w:val="nil"/>
              <w:bottom w:val="nil"/>
            </w:tcBorders>
            <w:noWrap/>
            <w:hideMark/>
          </w:tcPr>
          <w:p w14:paraId="1590D47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-0.386+</w:t>
            </w:r>
          </w:p>
        </w:tc>
        <w:tc>
          <w:tcPr>
            <w:tcW w:w="554" w:type="pct"/>
            <w:tcBorders>
              <w:top w:val="nil"/>
              <w:bottom w:val="nil"/>
            </w:tcBorders>
            <w:noWrap/>
            <w:hideMark/>
          </w:tcPr>
          <w:p w14:paraId="70345EE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-0.361+</w:t>
            </w:r>
          </w:p>
        </w:tc>
        <w:tc>
          <w:tcPr>
            <w:tcW w:w="554" w:type="pct"/>
            <w:tcBorders>
              <w:top w:val="nil"/>
              <w:bottom w:val="nil"/>
            </w:tcBorders>
            <w:noWrap/>
            <w:hideMark/>
          </w:tcPr>
          <w:p w14:paraId="2428C2A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-0.398+</w:t>
            </w:r>
          </w:p>
        </w:tc>
      </w:tr>
      <w:tr w:rsidR="00026C50" w:rsidRPr="00026C50" w14:paraId="4E5DAE31"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5790BC4" w14:textId="77777777" w:rsidR="00026C50" w:rsidRPr="00026C50" w:rsidRDefault="00026C50" w:rsidP="00026C50">
            <w:pPr>
              <w:rPr>
                <w:color w:val="000000"/>
                <w:sz w:val="16"/>
                <w:szCs w:val="16"/>
              </w:rPr>
            </w:pPr>
          </w:p>
        </w:tc>
        <w:tc>
          <w:tcPr>
            <w:tcW w:w="554" w:type="pct"/>
            <w:tcBorders>
              <w:top w:val="nil"/>
              <w:bottom w:val="nil"/>
            </w:tcBorders>
            <w:noWrap/>
            <w:hideMark/>
          </w:tcPr>
          <w:p w14:paraId="6FC5396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(0.241)</w:t>
            </w:r>
          </w:p>
        </w:tc>
        <w:tc>
          <w:tcPr>
            <w:tcW w:w="554" w:type="pct"/>
            <w:tcBorders>
              <w:top w:val="nil"/>
              <w:bottom w:val="nil"/>
            </w:tcBorders>
            <w:noWrap/>
            <w:hideMark/>
          </w:tcPr>
          <w:p w14:paraId="7C378D5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(0.213)</w:t>
            </w:r>
          </w:p>
        </w:tc>
        <w:tc>
          <w:tcPr>
            <w:tcW w:w="554" w:type="pct"/>
            <w:tcBorders>
              <w:top w:val="nil"/>
              <w:bottom w:val="nil"/>
            </w:tcBorders>
            <w:noWrap/>
            <w:hideMark/>
          </w:tcPr>
          <w:p w14:paraId="7A361E8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(0.240)</w:t>
            </w:r>
          </w:p>
        </w:tc>
        <w:tc>
          <w:tcPr>
            <w:tcW w:w="554" w:type="pct"/>
            <w:tcBorders>
              <w:top w:val="nil"/>
              <w:bottom w:val="nil"/>
            </w:tcBorders>
            <w:noWrap/>
            <w:hideMark/>
          </w:tcPr>
          <w:p w14:paraId="093E8F8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(0.211)</w:t>
            </w:r>
          </w:p>
        </w:tc>
        <w:tc>
          <w:tcPr>
            <w:tcW w:w="554" w:type="pct"/>
            <w:tcBorders>
              <w:top w:val="nil"/>
              <w:bottom w:val="nil"/>
            </w:tcBorders>
            <w:noWrap/>
            <w:hideMark/>
          </w:tcPr>
          <w:p w14:paraId="4015814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(0.217)</w:t>
            </w:r>
          </w:p>
        </w:tc>
        <w:tc>
          <w:tcPr>
            <w:tcW w:w="554" w:type="pct"/>
            <w:tcBorders>
              <w:top w:val="nil"/>
              <w:bottom w:val="nil"/>
            </w:tcBorders>
            <w:noWrap/>
            <w:hideMark/>
          </w:tcPr>
          <w:p w14:paraId="140CE94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(0.205)</w:t>
            </w:r>
          </w:p>
        </w:tc>
      </w:tr>
      <w:tr w:rsidR="00026C50" w:rsidRPr="00026C50" w14:paraId="37E564C2"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AF07B7E" w14:textId="77777777" w:rsidR="00026C50" w:rsidRPr="00026C50" w:rsidRDefault="00026C50" w:rsidP="00026C50">
            <w:pPr>
              <w:rPr>
                <w:color w:val="000000"/>
                <w:sz w:val="16"/>
                <w:szCs w:val="16"/>
              </w:rPr>
            </w:pPr>
            <w:r w:rsidRPr="00026C50">
              <w:rPr>
                <w:color w:val="000000"/>
                <w:sz w:val="16"/>
                <w:szCs w:val="16"/>
              </w:rPr>
              <w:t>Sex (cf. Male)</w:t>
            </w:r>
          </w:p>
        </w:tc>
        <w:tc>
          <w:tcPr>
            <w:tcW w:w="554" w:type="pct"/>
            <w:tcBorders>
              <w:top w:val="nil"/>
              <w:bottom w:val="nil"/>
            </w:tcBorders>
            <w:noWrap/>
            <w:hideMark/>
          </w:tcPr>
          <w:p w14:paraId="76BE8DF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07599DB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405477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2994222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32EE542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7C1E77C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4DEA1B52"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657361F" w14:textId="77777777" w:rsidR="00026C50" w:rsidRPr="00026C50" w:rsidRDefault="00026C50" w:rsidP="00026C50">
            <w:pPr>
              <w:rPr>
                <w:color w:val="000000"/>
                <w:sz w:val="16"/>
                <w:szCs w:val="16"/>
              </w:rPr>
            </w:pPr>
            <w:r w:rsidRPr="00026C50">
              <w:rPr>
                <w:color w:val="000000"/>
                <w:sz w:val="16"/>
                <w:szCs w:val="16"/>
              </w:rPr>
              <w:t>Female</w:t>
            </w:r>
          </w:p>
        </w:tc>
        <w:tc>
          <w:tcPr>
            <w:tcW w:w="554" w:type="pct"/>
            <w:tcBorders>
              <w:top w:val="nil"/>
              <w:bottom w:val="nil"/>
            </w:tcBorders>
            <w:noWrap/>
            <w:hideMark/>
          </w:tcPr>
          <w:p w14:paraId="0AC446B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0.131+</w:t>
            </w:r>
          </w:p>
        </w:tc>
        <w:tc>
          <w:tcPr>
            <w:tcW w:w="554" w:type="pct"/>
            <w:tcBorders>
              <w:top w:val="nil"/>
              <w:bottom w:val="nil"/>
            </w:tcBorders>
            <w:noWrap/>
            <w:hideMark/>
          </w:tcPr>
          <w:p w14:paraId="26D8987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0.212**</w:t>
            </w:r>
          </w:p>
        </w:tc>
        <w:tc>
          <w:tcPr>
            <w:tcW w:w="554" w:type="pct"/>
            <w:tcBorders>
              <w:top w:val="nil"/>
              <w:bottom w:val="nil"/>
            </w:tcBorders>
            <w:noWrap/>
            <w:hideMark/>
          </w:tcPr>
          <w:p w14:paraId="5E5EE959"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0.119</w:t>
            </w:r>
          </w:p>
        </w:tc>
        <w:tc>
          <w:tcPr>
            <w:tcW w:w="554" w:type="pct"/>
            <w:tcBorders>
              <w:top w:val="nil"/>
              <w:bottom w:val="nil"/>
            </w:tcBorders>
            <w:noWrap/>
            <w:hideMark/>
          </w:tcPr>
          <w:p w14:paraId="7A2AD16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0.204**</w:t>
            </w:r>
          </w:p>
        </w:tc>
        <w:tc>
          <w:tcPr>
            <w:tcW w:w="554" w:type="pct"/>
            <w:tcBorders>
              <w:top w:val="nil"/>
              <w:bottom w:val="nil"/>
            </w:tcBorders>
            <w:noWrap/>
            <w:hideMark/>
          </w:tcPr>
          <w:p w14:paraId="57B1111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3EEAB9E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0.191*</w:t>
            </w:r>
          </w:p>
        </w:tc>
      </w:tr>
      <w:tr w:rsidR="00026C50" w:rsidRPr="00026C50" w14:paraId="457CC4D9"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926FB2C" w14:textId="77777777" w:rsidR="00026C50" w:rsidRPr="00026C50" w:rsidRDefault="00026C50" w:rsidP="00026C50">
            <w:pPr>
              <w:rPr>
                <w:color w:val="000000"/>
                <w:sz w:val="16"/>
                <w:szCs w:val="16"/>
              </w:rPr>
            </w:pPr>
          </w:p>
        </w:tc>
        <w:tc>
          <w:tcPr>
            <w:tcW w:w="554" w:type="pct"/>
            <w:tcBorders>
              <w:top w:val="nil"/>
              <w:bottom w:val="nil"/>
            </w:tcBorders>
            <w:noWrap/>
            <w:hideMark/>
          </w:tcPr>
          <w:p w14:paraId="577E8D6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(0.075)</w:t>
            </w:r>
          </w:p>
        </w:tc>
        <w:tc>
          <w:tcPr>
            <w:tcW w:w="554" w:type="pct"/>
            <w:tcBorders>
              <w:top w:val="nil"/>
              <w:bottom w:val="nil"/>
            </w:tcBorders>
            <w:noWrap/>
            <w:hideMark/>
          </w:tcPr>
          <w:p w14:paraId="2D0411D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(0.076)</w:t>
            </w:r>
          </w:p>
        </w:tc>
        <w:tc>
          <w:tcPr>
            <w:tcW w:w="554" w:type="pct"/>
            <w:tcBorders>
              <w:top w:val="nil"/>
              <w:bottom w:val="nil"/>
            </w:tcBorders>
            <w:noWrap/>
            <w:hideMark/>
          </w:tcPr>
          <w:p w14:paraId="102C77D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(0.077)</w:t>
            </w:r>
          </w:p>
        </w:tc>
        <w:tc>
          <w:tcPr>
            <w:tcW w:w="554" w:type="pct"/>
            <w:tcBorders>
              <w:top w:val="nil"/>
              <w:bottom w:val="nil"/>
            </w:tcBorders>
            <w:noWrap/>
            <w:hideMark/>
          </w:tcPr>
          <w:p w14:paraId="14FF133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(0.078)</w:t>
            </w:r>
          </w:p>
        </w:tc>
        <w:tc>
          <w:tcPr>
            <w:tcW w:w="554" w:type="pct"/>
            <w:tcBorders>
              <w:top w:val="nil"/>
              <w:bottom w:val="nil"/>
            </w:tcBorders>
            <w:noWrap/>
            <w:hideMark/>
          </w:tcPr>
          <w:p w14:paraId="18909B6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(0.089)</w:t>
            </w:r>
          </w:p>
        </w:tc>
        <w:tc>
          <w:tcPr>
            <w:tcW w:w="554" w:type="pct"/>
            <w:tcBorders>
              <w:top w:val="nil"/>
              <w:bottom w:val="nil"/>
            </w:tcBorders>
            <w:noWrap/>
            <w:hideMark/>
          </w:tcPr>
          <w:p w14:paraId="7EA61B9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(0.085)</w:t>
            </w:r>
          </w:p>
        </w:tc>
      </w:tr>
      <w:tr w:rsidR="00026C50" w:rsidRPr="00026C50" w14:paraId="5FA21FA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E9888C7" w14:textId="77777777" w:rsidR="00026C50" w:rsidRPr="00026C50" w:rsidRDefault="00026C50" w:rsidP="00026C50">
            <w:pPr>
              <w:rPr>
                <w:color w:val="000000"/>
                <w:sz w:val="16"/>
                <w:szCs w:val="16"/>
              </w:rPr>
            </w:pPr>
            <w:r w:rsidRPr="00026C50">
              <w:rPr>
                <w:color w:val="000000"/>
                <w:sz w:val="16"/>
                <w:szCs w:val="16"/>
              </w:rPr>
              <w:t>Country born (cf. Not UK born)</w:t>
            </w:r>
          </w:p>
        </w:tc>
        <w:tc>
          <w:tcPr>
            <w:tcW w:w="554" w:type="pct"/>
            <w:tcBorders>
              <w:top w:val="nil"/>
              <w:bottom w:val="nil"/>
            </w:tcBorders>
            <w:noWrap/>
            <w:hideMark/>
          </w:tcPr>
          <w:p w14:paraId="1CC4333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2DEE185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22291E3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1E78346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047F8E9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2C8E06A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637F23E2"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9A5A548" w14:textId="77777777" w:rsidR="00026C50" w:rsidRPr="00026C50" w:rsidRDefault="00026C50" w:rsidP="00026C50">
            <w:pPr>
              <w:rPr>
                <w:color w:val="000000"/>
                <w:sz w:val="16"/>
                <w:szCs w:val="16"/>
              </w:rPr>
            </w:pPr>
            <w:r w:rsidRPr="00026C50">
              <w:rPr>
                <w:color w:val="000000"/>
                <w:sz w:val="16"/>
                <w:szCs w:val="16"/>
              </w:rPr>
              <w:t>UK born</w:t>
            </w:r>
          </w:p>
        </w:tc>
        <w:tc>
          <w:tcPr>
            <w:tcW w:w="554" w:type="pct"/>
            <w:tcBorders>
              <w:top w:val="nil"/>
              <w:bottom w:val="nil"/>
            </w:tcBorders>
            <w:noWrap/>
            <w:hideMark/>
          </w:tcPr>
          <w:p w14:paraId="12C2A3E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-0.108</w:t>
            </w:r>
          </w:p>
        </w:tc>
        <w:tc>
          <w:tcPr>
            <w:tcW w:w="554" w:type="pct"/>
            <w:tcBorders>
              <w:top w:val="nil"/>
              <w:bottom w:val="nil"/>
            </w:tcBorders>
            <w:noWrap/>
            <w:hideMark/>
          </w:tcPr>
          <w:p w14:paraId="5016D29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-0.101</w:t>
            </w:r>
          </w:p>
        </w:tc>
        <w:tc>
          <w:tcPr>
            <w:tcW w:w="554" w:type="pct"/>
            <w:tcBorders>
              <w:top w:val="nil"/>
              <w:bottom w:val="nil"/>
            </w:tcBorders>
            <w:noWrap/>
            <w:hideMark/>
          </w:tcPr>
          <w:p w14:paraId="16991C5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-0.160</w:t>
            </w:r>
          </w:p>
        </w:tc>
        <w:tc>
          <w:tcPr>
            <w:tcW w:w="554" w:type="pct"/>
            <w:tcBorders>
              <w:top w:val="nil"/>
              <w:bottom w:val="nil"/>
            </w:tcBorders>
            <w:noWrap/>
            <w:hideMark/>
          </w:tcPr>
          <w:p w14:paraId="0AE0B4E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-0.138</w:t>
            </w:r>
          </w:p>
        </w:tc>
        <w:tc>
          <w:tcPr>
            <w:tcW w:w="554" w:type="pct"/>
            <w:tcBorders>
              <w:top w:val="nil"/>
              <w:bottom w:val="nil"/>
            </w:tcBorders>
            <w:noWrap/>
            <w:hideMark/>
          </w:tcPr>
          <w:p w14:paraId="6989F64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-0.199+</w:t>
            </w:r>
          </w:p>
        </w:tc>
        <w:tc>
          <w:tcPr>
            <w:tcW w:w="554" w:type="pct"/>
            <w:tcBorders>
              <w:top w:val="nil"/>
              <w:bottom w:val="nil"/>
            </w:tcBorders>
            <w:noWrap/>
            <w:hideMark/>
          </w:tcPr>
          <w:p w14:paraId="6CBB2B7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-0.164</w:t>
            </w:r>
          </w:p>
        </w:tc>
      </w:tr>
      <w:tr w:rsidR="00026C50" w:rsidRPr="00026C50" w14:paraId="17351776"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F908306" w14:textId="77777777" w:rsidR="00026C50" w:rsidRPr="00026C50" w:rsidRDefault="00026C50" w:rsidP="00026C50">
            <w:pPr>
              <w:rPr>
                <w:color w:val="000000"/>
                <w:sz w:val="16"/>
                <w:szCs w:val="16"/>
              </w:rPr>
            </w:pPr>
          </w:p>
        </w:tc>
        <w:tc>
          <w:tcPr>
            <w:tcW w:w="554" w:type="pct"/>
            <w:tcBorders>
              <w:top w:val="nil"/>
              <w:bottom w:val="nil"/>
            </w:tcBorders>
            <w:noWrap/>
            <w:hideMark/>
          </w:tcPr>
          <w:p w14:paraId="05FF429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(0.097)</w:t>
            </w:r>
          </w:p>
        </w:tc>
        <w:tc>
          <w:tcPr>
            <w:tcW w:w="554" w:type="pct"/>
            <w:tcBorders>
              <w:top w:val="nil"/>
              <w:bottom w:val="nil"/>
            </w:tcBorders>
            <w:noWrap/>
            <w:hideMark/>
          </w:tcPr>
          <w:p w14:paraId="2CA96FC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(0.092)</w:t>
            </w:r>
          </w:p>
        </w:tc>
        <w:tc>
          <w:tcPr>
            <w:tcW w:w="554" w:type="pct"/>
            <w:tcBorders>
              <w:top w:val="nil"/>
              <w:bottom w:val="nil"/>
            </w:tcBorders>
            <w:noWrap/>
            <w:hideMark/>
          </w:tcPr>
          <w:p w14:paraId="7B32A4A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(0.098)</w:t>
            </w:r>
          </w:p>
        </w:tc>
        <w:tc>
          <w:tcPr>
            <w:tcW w:w="554" w:type="pct"/>
            <w:tcBorders>
              <w:top w:val="nil"/>
              <w:bottom w:val="nil"/>
            </w:tcBorders>
            <w:noWrap/>
            <w:hideMark/>
          </w:tcPr>
          <w:p w14:paraId="60E34F5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(0.094)</w:t>
            </w:r>
          </w:p>
        </w:tc>
        <w:tc>
          <w:tcPr>
            <w:tcW w:w="554" w:type="pct"/>
            <w:tcBorders>
              <w:top w:val="nil"/>
              <w:bottom w:val="nil"/>
            </w:tcBorders>
            <w:noWrap/>
            <w:hideMark/>
          </w:tcPr>
          <w:p w14:paraId="0B67B11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(0.109)</w:t>
            </w:r>
          </w:p>
        </w:tc>
        <w:tc>
          <w:tcPr>
            <w:tcW w:w="554" w:type="pct"/>
            <w:tcBorders>
              <w:top w:val="nil"/>
              <w:bottom w:val="nil"/>
            </w:tcBorders>
            <w:noWrap/>
            <w:hideMark/>
          </w:tcPr>
          <w:p w14:paraId="2402B70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(0.102)</w:t>
            </w:r>
          </w:p>
        </w:tc>
      </w:tr>
      <w:tr w:rsidR="00026C50" w:rsidRPr="00026C50" w14:paraId="7B6C3EAF"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AD1C402" w14:textId="77777777" w:rsidR="00026C50" w:rsidRPr="00026C50" w:rsidRDefault="00026C50" w:rsidP="00026C50">
            <w:pPr>
              <w:rPr>
                <w:color w:val="000000"/>
                <w:sz w:val="16"/>
                <w:szCs w:val="16"/>
              </w:rPr>
            </w:pPr>
            <w:r w:rsidRPr="00026C50">
              <w:rPr>
                <w:color w:val="000000"/>
                <w:sz w:val="16"/>
                <w:szCs w:val="16"/>
              </w:rPr>
              <w:t>National identification (cf. British only)</w:t>
            </w:r>
          </w:p>
        </w:tc>
        <w:tc>
          <w:tcPr>
            <w:tcW w:w="554" w:type="pct"/>
            <w:tcBorders>
              <w:top w:val="nil"/>
              <w:bottom w:val="nil"/>
            </w:tcBorders>
            <w:noWrap/>
            <w:hideMark/>
          </w:tcPr>
          <w:p w14:paraId="0C597F2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606EFF4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D45703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0BEF954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013E725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53B5AAF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13F5C67B"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2ADC866" w14:textId="77777777" w:rsidR="00026C50" w:rsidRPr="00026C50" w:rsidRDefault="00026C50" w:rsidP="00026C50">
            <w:pPr>
              <w:rPr>
                <w:color w:val="000000"/>
                <w:sz w:val="16"/>
                <w:szCs w:val="16"/>
              </w:rPr>
            </w:pPr>
            <w:r w:rsidRPr="00026C50">
              <w:rPr>
                <w:color w:val="000000"/>
                <w:sz w:val="16"/>
                <w:szCs w:val="16"/>
              </w:rPr>
              <w:t>English &amp; British</w:t>
            </w:r>
          </w:p>
        </w:tc>
        <w:tc>
          <w:tcPr>
            <w:tcW w:w="554" w:type="pct"/>
            <w:tcBorders>
              <w:top w:val="nil"/>
              <w:bottom w:val="nil"/>
            </w:tcBorders>
            <w:noWrap/>
            <w:hideMark/>
          </w:tcPr>
          <w:p w14:paraId="5FED983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0.128</w:t>
            </w:r>
          </w:p>
        </w:tc>
        <w:tc>
          <w:tcPr>
            <w:tcW w:w="554" w:type="pct"/>
            <w:tcBorders>
              <w:top w:val="nil"/>
              <w:bottom w:val="nil"/>
            </w:tcBorders>
            <w:noWrap/>
            <w:hideMark/>
          </w:tcPr>
          <w:p w14:paraId="38F65C4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0.135</w:t>
            </w:r>
          </w:p>
        </w:tc>
        <w:tc>
          <w:tcPr>
            <w:tcW w:w="554" w:type="pct"/>
            <w:tcBorders>
              <w:top w:val="nil"/>
              <w:bottom w:val="nil"/>
            </w:tcBorders>
            <w:noWrap/>
            <w:hideMark/>
          </w:tcPr>
          <w:p w14:paraId="5E3F649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0.172</w:t>
            </w:r>
          </w:p>
        </w:tc>
        <w:tc>
          <w:tcPr>
            <w:tcW w:w="554" w:type="pct"/>
            <w:tcBorders>
              <w:top w:val="nil"/>
              <w:bottom w:val="nil"/>
            </w:tcBorders>
            <w:noWrap/>
            <w:hideMark/>
          </w:tcPr>
          <w:p w14:paraId="4102C94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0.178</w:t>
            </w:r>
          </w:p>
        </w:tc>
        <w:tc>
          <w:tcPr>
            <w:tcW w:w="554" w:type="pct"/>
            <w:tcBorders>
              <w:top w:val="nil"/>
              <w:bottom w:val="nil"/>
            </w:tcBorders>
            <w:noWrap/>
            <w:hideMark/>
          </w:tcPr>
          <w:p w14:paraId="22F15DA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0.137</w:t>
            </w:r>
          </w:p>
        </w:tc>
        <w:tc>
          <w:tcPr>
            <w:tcW w:w="554" w:type="pct"/>
            <w:tcBorders>
              <w:top w:val="nil"/>
              <w:bottom w:val="nil"/>
            </w:tcBorders>
            <w:noWrap/>
            <w:hideMark/>
          </w:tcPr>
          <w:p w14:paraId="20A2788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0.169</w:t>
            </w:r>
          </w:p>
        </w:tc>
      </w:tr>
      <w:tr w:rsidR="00026C50" w:rsidRPr="00026C50" w14:paraId="7962C1C0"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6CC1973" w14:textId="77777777" w:rsidR="00026C50" w:rsidRPr="00026C50" w:rsidRDefault="00026C50" w:rsidP="00026C50">
            <w:pPr>
              <w:rPr>
                <w:color w:val="000000"/>
                <w:sz w:val="16"/>
                <w:szCs w:val="16"/>
              </w:rPr>
            </w:pPr>
          </w:p>
        </w:tc>
        <w:tc>
          <w:tcPr>
            <w:tcW w:w="554" w:type="pct"/>
            <w:tcBorders>
              <w:top w:val="nil"/>
              <w:bottom w:val="nil"/>
            </w:tcBorders>
            <w:noWrap/>
            <w:hideMark/>
          </w:tcPr>
          <w:p w14:paraId="6EF9368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(0.180)</w:t>
            </w:r>
          </w:p>
        </w:tc>
        <w:tc>
          <w:tcPr>
            <w:tcW w:w="554" w:type="pct"/>
            <w:tcBorders>
              <w:top w:val="nil"/>
              <w:bottom w:val="nil"/>
            </w:tcBorders>
            <w:noWrap/>
            <w:hideMark/>
          </w:tcPr>
          <w:p w14:paraId="69ADCC8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(0.178)</w:t>
            </w:r>
          </w:p>
        </w:tc>
        <w:tc>
          <w:tcPr>
            <w:tcW w:w="554" w:type="pct"/>
            <w:tcBorders>
              <w:top w:val="nil"/>
              <w:bottom w:val="nil"/>
            </w:tcBorders>
            <w:noWrap/>
            <w:hideMark/>
          </w:tcPr>
          <w:p w14:paraId="4B8B6D9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(0.188)</w:t>
            </w:r>
          </w:p>
        </w:tc>
        <w:tc>
          <w:tcPr>
            <w:tcW w:w="554" w:type="pct"/>
            <w:tcBorders>
              <w:top w:val="nil"/>
              <w:bottom w:val="nil"/>
            </w:tcBorders>
            <w:noWrap/>
            <w:hideMark/>
          </w:tcPr>
          <w:p w14:paraId="3EF930C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(0.177)</w:t>
            </w:r>
          </w:p>
        </w:tc>
        <w:tc>
          <w:tcPr>
            <w:tcW w:w="554" w:type="pct"/>
            <w:tcBorders>
              <w:top w:val="nil"/>
              <w:bottom w:val="nil"/>
            </w:tcBorders>
            <w:noWrap/>
            <w:hideMark/>
          </w:tcPr>
          <w:p w14:paraId="78D1D93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(0.185)</w:t>
            </w:r>
          </w:p>
        </w:tc>
        <w:tc>
          <w:tcPr>
            <w:tcW w:w="554" w:type="pct"/>
            <w:tcBorders>
              <w:top w:val="nil"/>
              <w:bottom w:val="nil"/>
            </w:tcBorders>
            <w:noWrap/>
            <w:hideMark/>
          </w:tcPr>
          <w:p w14:paraId="25884F9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(0.170)</w:t>
            </w:r>
          </w:p>
        </w:tc>
      </w:tr>
      <w:tr w:rsidR="00026C50" w:rsidRPr="00026C50" w14:paraId="0F73D223"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CAFD7C9" w14:textId="77777777" w:rsidR="00026C50" w:rsidRPr="00026C50" w:rsidRDefault="00026C50" w:rsidP="00026C50">
            <w:pPr>
              <w:rPr>
                <w:color w:val="000000"/>
                <w:sz w:val="16"/>
                <w:szCs w:val="16"/>
              </w:rPr>
            </w:pPr>
            <w:r w:rsidRPr="00026C50">
              <w:rPr>
                <w:color w:val="000000"/>
                <w:sz w:val="16"/>
                <w:szCs w:val="16"/>
              </w:rPr>
              <w:t>English only</w:t>
            </w:r>
          </w:p>
        </w:tc>
        <w:tc>
          <w:tcPr>
            <w:tcW w:w="554" w:type="pct"/>
            <w:tcBorders>
              <w:top w:val="nil"/>
              <w:bottom w:val="nil"/>
            </w:tcBorders>
            <w:noWrap/>
            <w:hideMark/>
          </w:tcPr>
          <w:p w14:paraId="60F62FB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0.171</w:t>
            </w:r>
          </w:p>
        </w:tc>
        <w:tc>
          <w:tcPr>
            <w:tcW w:w="554" w:type="pct"/>
            <w:tcBorders>
              <w:top w:val="nil"/>
              <w:bottom w:val="nil"/>
            </w:tcBorders>
            <w:noWrap/>
            <w:hideMark/>
          </w:tcPr>
          <w:p w14:paraId="5F92007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0.207</w:t>
            </w:r>
          </w:p>
        </w:tc>
        <w:tc>
          <w:tcPr>
            <w:tcW w:w="554" w:type="pct"/>
            <w:tcBorders>
              <w:top w:val="nil"/>
              <w:bottom w:val="nil"/>
            </w:tcBorders>
            <w:noWrap/>
            <w:hideMark/>
          </w:tcPr>
          <w:p w14:paraId="7F296FE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0.149</w:t>
            </w:r>
          </w:p>
        </w:tc>
        <w:tc>
          <w:tcPr>
            <w:tcW w:w="554" w:type="pct"/>
            <w:tcBorders>
              <w:top w:val="nil"/>
              <w:bottom w:val="nil"/>
            </w:tcBorders>
            <w:noWrap/>
            <w:hideMark/>
          </w:tcPr>
          <w:p w14:paraId="73B80A5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0.194</w:t>
            </w:r>
          </w:p>
        </w:tc>
        <w:tc>
          <w:tcPr>
            <w:tcW w:w="554" w:type="pct"/>
            <w:tcBorders>
              <w:top w:val="nil"/>
              <w:bottom w:val="nil"/>
            </w:tcBorders>
            <w:noWrap/>
            <w:hideMark/>
          </w:tcPr>
          <w:p w14:paraId="7670FE9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0.183</w:t>
            </w:r>
          </w:p>
        </w:tc>
        <w:tc>
          <w:tcPr>
            <w:tcW w:w="554" w:type="pct"/>
            <w:tcBorders>
              <w:top w:val="nil"/>
              <w:bottom w:val="nil"/>
            </w:tcBorders>
            <w:noWrap/>
            <w:hideMark/>
          </w:tcPr>
          <w:p w14:paraId="67E320F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0.220</w:t>
            </w:r>
          </w:p>
        </w:tc>
      </w:tr>
      <w:tr w:rsidR="00026C50" w:rsidRPr="00026C50" w14:paraId="3865A6F5"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951439B" w14:textId="77777777" w:rsidR="00026C50" w:rsidRPr="00026C50" w:rsidRDefault="00026C50" w:rsidP="00026C50">
            <w:pPr>
              <w:rPr>
                <w:color w:val="000000"/>
                <w:sz w:val="16"/>
                <w:szCs w:val="16"/>
              </w:rPr>
            </w:pPr>
          </w:p>
        </w:tc>
        <w:tc>
          <w:tcPr>
            <w:tcW w:w="554" w:type="pct"/>
            <w:tcBorders>
              <w:top w:val="nil"/>
              <w:bottom w:val="nil"/>
            </w:tcBorders>
            <w:noWrap/>
            <w:hideMark/>
          </w:tcPr>
          <w:p w14:paraId="6D9B88A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(0.140)</w:t>
            </w:r>
          </w:p>
        </w:tc>
        <w:tc>
          <w:tcPr>
            <w:tcW w:w="554" w:type="pct"/>
            <w:tcBorders>
              <w:top w:val="nil"/>
              <w:bottom w:val="nil"/>
            </w:tcBorders>
            <w:noWrap/>
            <w:hideMark/>
          </w:tcPr>
          <w:p w14:paraId="02D6EF8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(0.135)</w:t>
            </w:r>
          </w:p>
        </w:tc>
        <w:tc>
          <w:tcPr>
            <w:tcW w:w="554" w:type="pct"/>
            <w:tcBorders>
              <w:top w:val="nil"/>
              <w:bottom w:val="nil"/>
            </w:tcBorders>
            <w:noWrap/>
            <w:hideMark/>
          </w:tcPr>
          <w:p w14:paraId="0AAFB4A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(0.140)</w:t>
            </w:r>
          </w:p>
        </w:tc>
        <w:tc>
          <w:tcPr>
            <w:tcW w:w="554" w:type="pct"/>
            <w:tcBorders>
              <w:top w:val="nil"/>
              <w:bottom w:val="nil"/>
            </w:tcBorders>
            <w:noWrap/>
            <w:hideMark/>
          </w:tcPr>
          <w:p w14:paraId="11B1733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(0.137)</w:t>
            </w:r>
          </w:p>
        </w:tc>
        <w:tc>
          <w:tcPr>
            <w:tcW w:w="554" w:type="pct"/>
            <w:tcBorders>
              <w:top w:val="nil"/>
              <w:bottom w:val="nil"/>
            </w:tcBorders>
            <w:noWrap/>
            <w:hideMark/>
          </w:tcPr>
          <w:p w14:paraId="5F9EA11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(0.165)</w:t>
            </w:r>
          </w:p>
        </w:tc>
        <w:tc>
          <w:tcPr>
            <w:tcW w:w="554" w:type="pct"/>
            <w:tcBorders>
              <w:top w:val="nil"/>
              <w:bottom w:val="nil"/>
            </w:tcBorders>
            <w:noWrap/>
            <w:hideMark/>
          </w:tcPr>
          <w:p w14:paraId="639724A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(0.148)</w:t>
            </w:r>
          </w:p>
        </w:tc>
      </w:tr>
      <w:tr w:rsidR="00026C50" w:rsidRPr="00026C50" w14:paraId="2C19E92C"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EC2D6C1" w14:textId="77777777" w:rsidR="00026C50" w:rsidRPr="00026C50" w:rsidRDefault="00026C50" w:rsidP="00026C50">
            <w:pPr>
              <w:rPr>
                <w:color w:val="000000"/>
                <w:sz w:val="16"/>
                <w:szCs w:val="16"/>
              </w:rPr>
            </w:pPr>
            <w:r w:rsidRPr="00026C50">
              <w:rPr>
                <w:color w:val="000000"/>
                <w:sz w:val="16"/>
                <w:szCs w:val="16"/>
              </w:rPr>
              <w:t>Other</w:t>
            </w:r>
          </w:p>
        </w:tc>
        <w:tc>
          <w:tcPr>
            <w:tcW w:w="554" w:type="pct"/>
            <w:tcBorders>
              <w:top w:val="nil"/>
              <w:bottom w:val="nil"/>
            </w:tcBorders>
            <w:noWrap/>
            <w:hideMark/>
          </w:tcPr>
          <w:p w14:paraId="03B5641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-0.148</w:t>
            </w:r>
          </w:p>
        </w:tc>
        <w:tc>
          <w:tcPr>
            <w:tcW w:w="554" w:type="pct"/>
            <w:tcBorders>
              <w:top w:val="nil"/>
              <w:bottom w:val="nil"/>
            </w:tcBorders>
            <w:noWrap/>
            <w:hideMark/>
          </w:tcPr>
          <w:p w14:paraId="60CE504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-0.097</w:t>
            </w:r>
          </w:p>
        </w:tc>
        <w:tc>
          <w:tcPr>
            <w:tcW w:w="554" w:type="pct"/>
            <w:tcBorders>
              <w:top w:val="nil"/>
              <w:bottom w:val="nil"/>
            </w:tcBorders>
            <w:noWrap/>
            <w:hideMark/>
          </w:tcPr>
          <w:p w14:paraId="65EA7FE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-0.151</w:t>
            </w:r>
          </w:p>
        </w:tc>
        <w:tc>
          <w:tcPr>
            <w:tcW w:w="554" w:type="pct"/>
            <w:tcBorders>
              <w:top w:val="nil"/>
              <w:bottom w:val="nil"/>
            </w:tcBorders>
            <w:noWrap/>
            <w:hideMark/>
          </w:tcPr>
          <w:p w14:paraId="703A493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-0.091</w:t>
            </w:r>
          </w:p>
        </w:tc>
        <w:tc>
          <w:tcPr>
            <w:tcW w:w="554" w:type="pct"/>
            <w:tcBorders>
              <w:top w:val="nil"/>
              <w:bottom w:val="nil"/>
            </w:tcBorders>
            <w:noWrap/>
            <w:hideMark/>
          </w:tcPr>
          <w:p w14:paraId="0716A91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-0.116</w:t>
            </w:r>
          </w:p>
        </w:tc>
        <w:tc>
          <w:tcPr>
            <w:tcW w:w="554" w:type="pct"/>
            <w:tcBorders>
              <w:top w:val="nil"/>
              <w:bottom w:val="nil"/>
            </w:tcBorders>
            <w:noWrap/>
            <w:hideMark/>
          </w:tcPr>
          <w:p w14:paraId="0B613AD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-0.034</w:t>
            </w:r>
          </w:p>
        </w:tc>
      </w:tr>
      <w:tr w:rsidR="00026C50" w:rsidRPr="00026C50" w14:paraId="0064D4B5"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9130BE1" w14:textId="77777777" w:rsidR="00026C50" w:rsidRPr="00026C50" w:rsidRDefault="00026C50" w:rsidP="00026C50">
            <w:pPr>
              <w:rPr>
                <w:color w:val="000000"/>
                <w:sz w:val="16"/>
                <w:szCs w:val="16"/>
              </w:rPr>
            </w:pPr>
          </w:p>
        </w:tc>
        <w:tc>
          <w:tcPr>
            <w:tcW w:w="554" w:type="pct"/>
            <w:tcBorders>
              <w:top w:val="nil"/>
              <w:bottom w:val="nil"/>
            </w:tcBorders>
            <w:noWrap/>
            <w:hideMark/>
          </w:tcPr>
          <w:p w14:paraId="6ABBC13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(0.094)</w:t>
            </w:r>
          </w:p>
        </w:tc>
        <w:tc>
          <w:tcPr>
            <w:tcW w:w="554" w:type="pct"/>
            <w:tcBorders>
              <w:top w:val="nil"/>
              <w:bottom w:val="nil"/>
            </w:tcBorders>
            <w:noWrap/>
            <w:hideMark/>
          </w:tcPr>
          <w:p w14:paraId="3FEFDB8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(0.088)</w:t>
            </w:r>
          </w:p>
        </w:tc>
        <w:tc>
          <w:tcPr>
            <w:tcW w:w="554" w:type="pct"/>
            <w:tcBorders>
              <w:top w:val="nil"/>
              <w:bottom w:val="nil"/>
            </w:tcBorders>
            <w:noWrap/>
            <w:hideMark/>
          </w:tcPr>
          <w:p w14:paraId="6FC4C81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(0.096)</w:t>
            </w:r>
          </w:p>
        </w:tc>
        <w:tc>
          <w:tcPr>
            <w:tcW w:w="554" w:type="pct"/>
            <w:tcBorders>
              <w:top w:val="nil"/>
              <w:bottom w:val="nil"/>
            </w:tcBorders>
            <w:noWrap/>
            <w:hideMark/>
          </w:tcPr>
          <w:p w14:paraId="6B3E021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(0.089)</w:t>
            </w:r>
          </w:p>
        </w:tc>
        <w:tc>
          <w:tcPr>
            <w:tcW w:w="554" w:type="pct"/>
            <w:tcBorders>
              <w:top w:val="nil"/>
              <w:bottom w:val="nil"/>
            </w:tcBorders>
            <w:noWrap/>
            <w:hideMark/>
          </w:tcPr>
          <w:p w14:paraId="44E2E21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(0.113)</w:t>
            </w:r>
          </w:p>
        </w:tc>
        <w:tc>
          <w:tcPr>
            <w:tcW w:w="554" w:type="pct"/>
            <w:tcBorders>
              <w:top w:val="nil"/>
              <w:bottom w:val="nil"/>
            </w:tcBorders>
            <w:noWrap/>
            <w:hideMark/>
          </w:tcPr>
          <w:p w14:paraId="4F07FC3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(0.107)</w:t>
            </w:r>
          </w:p>
        </w:tc>
      </w:tr>
      <w:tr w:rsidR="00026C50" w:rsidRPr="00026C50" w14:paraId="18791AC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740D2BC" w14:textId="77777777" w:rsidR="00026C50" w:rsidRPr="00026C50" w:rsidRDefault="00026C50" w:rsidP="00026C50">
            <w:pPr>
              <w:rPr>
                <w:color w:val="000000"/>
                <w:sz w:val="16"/>
                <w:szCs w:val="16"/>
              </w:rPr>
            </w:pPr>
            <w:r w:rsidRPr="00026C50">
              <w:rPr>
                <w:color w:val="000000"/>
                <w:sz w:val="16"/>
                <w:szCs w:val="16"/>
              </w:rPr>
              <w:t>Wave (cf. Wave 3)</w:t>
            </w:r>
          </w:p>
        </w:tc>
        <w:tc>
          <w:tcPr>
            <w:tcW w:w="554" w:type="pct"/>
            <w:tcBorders>
              <w:top w:val="nil"/>
              <w:bottom w:val="nil"/>
            </w:tcBorders>
            <w:noWrap/>
            <w:hideMark/>
          </w:tcPr>
          <w:p w14:paraId="4CE14BD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7A28562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787DA2C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06D9B3B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68D1033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35765A7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r>
      <w:tr w:rsidR="00026C50" w:rsidRPr="00026C50" w14:paraId="2D8E455D"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9057A84" w14:textId="77777777" w:rsidR="00026C50" w:rsidRPr="00026C50" w:rsidRDefault="00026C50" w:rsidP="00026C50">
            <w:pPr>
              <w:rPr>
                <w:color w:val="000000"/>
                <w:sz w:val="16"/>
                <w:szCs w:val="16"/>
              </w:rPr>
            </w:pPr>
            <w:r w:rsidRPr="00026C50">
              <w:rPr>
                <w:color w:val="000000"/>
                <w:sz w:val="16"/>
                <w:szCs w:val="16"/>
              </w:rPr>
              <w:t>Wave 5</w:t>
            </w:r>
          </w:p>
        </w:tc>
        <w:tc>
          <w:tcPr>
            <w:tcW w:w="554" w:type="pct"/>
            <w:tcBorders>
              <w:top w:val="nil"/>
              <w:bottom w:val="nil"/>
            </w:tcBorders>
            <w:noWrap/>
            <w:hideMark/>
          </w:tcPr>
          <w:p w14:paraId="623A109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-0.642***</w:t>
            </w:r>
          </w:p>
        </w:tc>
        <w:tc>
          <w:tcPr>
            <w:tcW w:w="554" w:type="pct"/>
            <w:tcBorders>
              <w:top w:val="nil"/>
              <w:bottom w:val="nil"/>
            </w:tcBorders>
            <w:noWrap/>
            <w:hideMark/>
          </w:tcPr>
          <w:p w14:paraId="689A52D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-0.506***</w:t>
            </w:r>
          </w:p>
        </w:tc>
        <w:tc>
          <w:tcPr>
            <w:tcW w:w="554" w:type="pct"/>
            <w:tcBorders>
              <w:top w:val="nil"/>
              <w:bottom w:val="nil"/>
            </w:tcBorders>
            <w:noWrap/>
            <w:hideMark/>
          </w:tcPr>
          <w:p w14:paraId="03688C2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-0.617***</w:t>
            </w:r>
          </w:p>
        </w:tc>
        <w:tc>
          <w:tcPr>
            <w:tcW w:w="554" w:type="pct"/>
            <w:tcBorders>
              <w:top w:val="nil"/>
              <w:bottom w:val="nil"/>
            </w:tcBorders>
            <w:noWrap/>
            <w:hideMark/>
          </w:tcPr>
          <w:p w14:paraId="5CD54E5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-0.493***</w:t>
            </w:r>
          </w:p>
        </w:tc>
        <w:tc>
          <w:tcPr>
            <w:tcW w:w="554" w:type="pct"/>
            <w:tcBorders>
              <w:top w:val="nil"/>
              <w:bottom w:val="nil"/>
            </w:tcBorders>
            <w:noWrap/>
            <w:hideMark/>
          </w:tcPr>
          <w:p w14:paraId="7E2A625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-0.591***</w:t>
            </w:r>
          </w:p>
        </w:tc>
        <w:tc>
          <w:tcPr>
            <w:tcW w:w="554" w:type="pct"/>
            <w:tcBorders>
              <w:top w:val="nil"/>
              <w:bottom w:val="nil"/>
            </w:tcBorders>
            <w:noWrap/>
            <w:hideMark/>
          </w:tcPr>
          <w:p w14:paraId="3B0AEF6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-0.473***</w:t>
            </w:r>
          </w:p>
        </w:tc>
      </w:tr>
      <w:tr w:rsidR="00026C50" w:rsidRPr="00026C50" w14:paraId="26A98B52"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607D48E" w14:textId="77777777" w:rsidR="00026C50" w:rsidRPr="00026C50" w:rsidRDefault="00026C50" w:rsidP="00026C50">
            <w:pPr>
              <w:rPr>
                <w:color w:val="000000"/>
                <w:sz w:val="16"/>
                <w:szCs w:val="16"/>
              </w:rPr>
            </w:pPr>
          </w:p>
        </w:tc>
        <w:tc>
          <w:tcPr>
            <w:tcW w:w="554" w:type="pct"/>
            <w:tcBorders>
              <w:top w:val="nil"/>
              <w:bottom w:val="nil"/>
            </w:tcBorders>
            <w:noWrap/>
            <w:hideMark/>
          </w:tcPr>
          <w:p w14:paraId="35722846"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(0.103)</w:t>
            </w:r>
          </w:p>
        </w:tc>
        <w:tc>
          <w:tcPr>
            <w:tcW w:w="554" w:type="pct"/>
            <w:tcBorders>
              <w:top w:val="nil"/>
              <w:bottom w:val="nil"/>
            </w:tcBorders>
            <w:noWrap/>
            <w:hideMark/>
          </w:tcPr>
          <w:p w14:paraId="777FD35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7DDC204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00D0068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47968FA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(0.121)</w:t>
            </w:r>
          </w:p>
        </w:tc>
        <w:tc>
          <w:tcPr>
            <w:tcW w:w="554" w:type="pct"/>
            <w:tcBorders>
              <w:top w:val="nil"/>
              <w:bottom w:val="nil"/>
            </w:tcBorders>
            <w:noWrap/>
            <w:hideMark/>
          </w:tcPr>
          <w:p w14:paraId="7611DF1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(0.117)</w:t>
            </w:r>
          </w:p>
        </w:tc>
      </w:tr>
      <w:tr w:rsidR="00026C50" w:rsidRPr="00026C50" w14:paraId="703760C1"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152815C" w14:textId="77777777" w:rsidR="00026C50" w:rsidRPr="00026C50" w:rsidRDefault="00026C50" w:rsidP="00026C50">
            <w:pPr>
              <w:rPr>
                <w:color w:val="000000"/>
                <w:sz w:val="16"/>
                <w:szCs w:val="16"/>
              </w:rPr>
            </w:pPr>
            <w:r w:rsidRPr="00026C50">
              <w:rPr>
                <w:color w:val="000000"/>
                <w:sz w:val="16"/>
                <w:szCs w:val="16"/>
              </w:rPr>
              <w:t>Wave 7</w:t>
            </w:r>
          </w:p>
        </w:tc>
        <w:tc>
          <w:tcPr>
            <w:tcW w:w="554" w:type="pct"/>
            <w:tcBorders>
              <w:top w:val="nil"/>
              <w:bottom w:val="nil"/>
            </w:tcBorders>
            <w:noWrap/>
            <w:hideMark/>
          </w:tcPr>
          <w:p w14:paraId="6539859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-0.496***</w:t>
            </w:r>
          </w:p>
        </w:tc>
        <w:tc>
          <w:tcPr>
            <w:tcW w:w="554" w:type="pct"/>
            <w:tcBorders>
              <w:top w:val="nil"/>
              <w:bottom w:val="nil"/>
            </w:tcBorders>
            <w:noWrap/>
            <w:hideMark/>
          </w:tcPr>
          <w:p w14:paraId="6AC672D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-0.426***</w:t>
            </w:r>
          </w:p>
        </w:tc>
        <w:tc>
          <w:tcPr>
            <w:tcW w:w="554" w:type="pct"/>
            <w:tcBorders>
              <w:top w:val="nil"/>
              <w:bottom w:val="nil"/>
            </w:tcBorders>
            <w:noWrap/>
            <w:hideMark/>
          </w:tcPr>
          <w:p w14:paraId="5A3016B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-0.516***</w:t>
            </w:r>
          </w:p>
        </w:tc>
        <w:tc>
          <w:tcPr>
            <w:tcW w:w="554" w:type="pct"/>
            <w:tcBorders>
              <w:top w:val="nil"/>
              <w:bottom w:val="nil"/>
            </w:tcBorders>
            <w:noWrap/>
            <w:hideMark/>
          </w:tcPr>
          <w:p w14:paraId="01E4534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-0.446***</w:t>
            </w:r>
          </w:p>
        </w:tc>
        <w:tc>
          <w:tcPr>
            <w:tcW w:w="554" w:type="pct"/>
            <w:tcBorders>
              <w:top w:val="nil"/>
              <w:bottom w:val="nil"/>
            </w:tcBorders>
            <w:noWrap/>
            <w:hideMark/>
          </w:tcPr>
          <w:p w14:paraId="2F5CB59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-0.513***</w:t>
            </w:r>
          </w:p>
        </w:tc>
        <w:tc>
          <w:tcPr>
            <w:tcW w:w="554" w:type="pct"/>
            <w:tcBorders>
              <w:top w:val="nil"/>
              <w:bottom w:val="nil"/>
            </w:tcBorders>
            <w:noWrap/>
            <w:hideMark/>
          </w:tcPr>
          <w:p w14:paraId="12AF756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-0.449***</w:t>
            </w:r>
          </w:p>
        </w:tc>
      </w:tr>
      <w:tr w:rsidR="00026C50" w:rsidRPr="00026C50" w14:paraId="59F444E6"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787CDBE" w14:textId="77777777" w:rsidR="00026C50" w:rsidRPr="00026C50" w:rsidRDefault="00026C50" w:rsidP="00026C50">
            <w:pPr>
              <w:rPr>
                <w:color w:val="000000"/>
                <w:sz w:val="16"/>
                <w:szCs w:val="16"/>
              </w:rPr>
            </w:pPr>
          </w:p>
        </w:tc>
        <w:tc>
          <w:tcPr>
            <w:tcW w:w="554" w:type="pct"/>
            <w:tcBorders>
              <w:top w:val="nil"/>
              <w:bottom w:val="nil"/>
            </w:tcBorders>
            <w:noWrap/>
            <w:hideMark/>
          </w:tcPr>
          <w:p w14:paraId="4FECAEC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(0.090)</w:t>
            </w:r>
          </w:p>
        </w:tc>
        <w:tc>
          <w:tcPr>
            <w:tcW w:w="554" w:type="pct"/>
            <w:tcBorders>
              <w:top w:val="nil"/>
              <w:bottom w:val="nil"/>
            </w:tcBorders>
            <w:noWrap/>
            <w:hideMark/>
          </w:tcPr>
          <w:p w14:paraId="45FA612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(0.095)</w:t>
            </w:r>
          </w:p>
        </w:tc>
        <w:tc>
          <w:tcPr>
            <w:tcW w:w="554" w:type="pct"/>
            <w:tcBorders>
              <w:top w:val="nil"/>
              <w:bottom w:val="nil"/>
            </w:tcBorders>
            <w:noWrap/>
            <w:hideMark/>
          </w:tcPr>
          <w:p w14:paraId="316D48D1"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(0.090)</w:t>
            </w:r>
          </w:p>
        </w:tc>
        <w:tc>
          <w:tcPr>
            <w:tcW w:w="554" w:type="pct"/>
            <w:tcBorders>
              <w:top w:val="nil"/>
              <w:bottom w:val="nil"/>
            </w:tcBorders>
            <w:noWrap/>
            <w:hideMark/>
          </w:tcPr>
          <w:p w14:paraId="488F503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(0.094)</w:t>
            </w:r>
          </w:p>
        </w:tc>
        <w:tc>
          <w:tcPr>
            <w:tcW w:w="554" w:type="pct"/>
            <w:tcBorders>
              <w:top w:val="nil"/>
              <w:bottom w:val="nil"/>
            </w:tcBorders>
            <w:noWrap/>
            <w:hideMark/>
          </w:tcPr>
          <w:p w14:paraId="3D063DF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(0.110)</w:t>
            </w:r>
          </w:p>
        </w:tc>
        <w:tc>
          <w:tcPr>
            <w:tcW w:w="554" w:type="pct"/>
            <w:tcBorders>
              <w:top w:val="nil"/>
              <w:bottom w:val="nil"/>
            </w:tcBorders>
            <w:noWrap/>
            <w:hideMark/>
          </w:tcPr>
          <w:p w14:paraId="338394E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(0.110)</w:t>
            </w:r>
          </w:p>
        </w:tc>
      </w:tr>
      <w:tr w:rsidR="00026C50" w:rsidRPr="00026C50" w14:paraId="73C78CC4"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B040360" w14:textId="77777777" w:rsidR="00026C50" w:rsidRPr="00026C50" w:rsidRDefault="00026C50" w:rsidP="00026C50">
            <w:pPr>
              <w:rPr>
                <w:color w:val="000000"/>
                <w:sz w:val="16"/>
                <w:szCs w:val="16"/>
              </w:rPr>
            </w:pPr>
            <w:r w:rsidRPr="00026C50">
              <w:rPr>
                <w:color w:val="000000"/>
                <w:sz w:val="16"/>
                <w:szCs w:val="16"/>
              </w:rPr>
              <w:t>Wave 9</w:t>
            </w:r>
          </w:p>
        </w:tc>
        <w:tc>
          <w:tcPr>
            <w:tcW w:w="554" w:type="pct"/>
            <w:tcBorders>
              <w:top w:val="nil"/>
              <w:bottom w:val="nil"/>
            </w:tcBorders>
            <w:noWrap/>
            <w:hideMark/>
          </w:tcPr>
          <w:p w14:paraId="340228D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-0.144</w:t>
            </w:r>
          </w:p>
        </w:tc>
        <w:tc>
          <w:tcPr>
            <w:tcW w:w="554" w:type="pct"/>
            <w:tcBorders>
              <w:top w:val="nil"/>
              <w:bottom w:val="nil"/>
            </w:tcBorders>
            <w:noWrap/>
            <w:hideMark/>
          </w:tcPr>
          <w:p w14:paraId="51E62F2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-0.105</w:t>
            </w:r>
          </w:p>
        </w:tc>
        <w:tc>
          <w:tcPr>
            <w:tcW w:w="554" w:type="pct"/>
            <w:tcBorders>
              <w:top w:val="nil"/>
              <w:bottom w:val="nil"/>
            </w:tcBorders>
            <w:noWrap/>
            <w:hideMark/>
          </w:tcPr>
          <w:p w14:paraId="06AAC91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-0.153</w:t>
            </w:r>
          </w:p>
        </w:tc>
        <w:tc>
          <w:tcPr>
            <w:tcW w:w="554" w:type="pct"/>
            <w:tcBorders>
              <w:top w:val="nil"/>
              <w:bottom w:val="nil"/>
            </w:tcBorders>
            <w:noWrap/>
            <w:hideMark/>
          </w:tcPr>
          <w:p w14:paraId="60F1A23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-0.120</w:t>
            </w:r>
          </w:p>
        </w:tc>
        <w:tc>
          <w:tcPr>
            <w:tcW w:w="554" w:type="pct"/>
            <w:tcBorders>
              <w:top w:val="nil"/>
              <w:bottom w:val="nil"/>
            </w:tcBorders>
            <w:noWrap/>
            <w:hideMark/>
          </w:tcPr>
          <w:p w14:paraId="30E8110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-0.167</w:t>
            </w:r>
          </w:p>
        </w:tc>
        <w:tc>
          <w:tcPr>
            <w:tcW w:w="554" w:type="pct"/>
            <w:tcBorders>
              <w:top w:val="nil"/>
              <w:bottom w:val="nil"/>
            </w:tcBorders>
            <w:noWrap/>
            <w:hideMark/>
          </w:tcPr>
          <w:p w14:paraId="51E25AF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-0.159</w:t>
            </w:r>
          </w:p>
        </w:tc>
      </w:tr>
      <w:tr w:rsidR="00026C50" w:rsidRPr="00026C50" w14:paraId="6B3BC47C"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9702467" w14:textId="77777777" w:rsidR="00026C50" w:rsidRPr="00026C50" w:rsidRDefault="00026C50" w:rsidP="00026C50">
            <w:pPr>
              <w:rPr>
                <w:color w:val="000000"/>
                <w:sz w:val="16"/>
                <w:szCs w:val="16"/>
              </w:rPr>
            </w:pPr>
          </w:p>
        </w:tc>
        <w:tc>
          <w:tcPr>
            <w:tcW w:w="554" w:type="pct"/>
            <w:tcBorders>
              <w:top w:val="nil"/>
              <w:bottom w:val="nil"/>
            </w:tcBorders>
            <w:noWrap/>
            <w:hideMark/>
          </w:tcPr>
          <w:p w14:paraId="6E315E2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(0.096)</w:t>
            </w:r>
          </w:p>
        </w:tc>
        <w:tc>
          <w:tcPr>
            <w:tcW w:w="554" w:type="pct"/>
            <w:tcBorders>
              <w:top w:val="nil"/>
              <w:bottom w:val="nil"/>
            </w:tcBorders>
            <w:noWrap/>
            <w:hideMark/>
          </w:tcPr>
          <w:p w14:paraId="76F5FD1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(0.092)</w:t>
            </w:r>
          </w:p>
        </w:tc>
        <w:tc>
          <w:tcPr>
            <w:tcW w:w="554" w:type="pct"/>
            <w:tcBorders>
              <w:top w:val="nil"/>
              <w:bottom w:val="nil"/>
            </w:tcBorders>
            <w:noWrap/>
            <w:hideMark/>
          </w:tcPr>
          <w:p w14:paraId="55FB768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(0.095)</w:t>
            </w:r>
          </w:p>
        </w:tc>
        <w:tc>
          <w:tcPr>
            <w:tcW w:w="554" w:type="pct"/>
            <w:tcBorders>
              <w:top w:val="nil"/>
              <w:bottom w:val="nil"/>
            </w:tcBorders>
            <w:noWrap/>
            <w:hideMark/>
          </w:tcPr>
          <w:p w14:paraId="2AFF2024"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(0.093)</w:t>
            </w:r>
          </w:p>
        </w:tc>
        <w:tc>
          <w:tcPr>
            <w:tcW w:w="554" w:type="pct"/>
            <w:tcBorders>
              <w:top w:val="nil"/>
              <w:bottom w:val="nil"/>
            </w:tcBorders>
            <w:noWrap/>
            <w:hideMark/>
          </w:tcPr>
          <w:p w14:paraId="1880CBAA"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(0.111)</w:t>
            </w:r>
          </w:p>
        </w:tc>
        <w:tc>
          <w:tcPr>
            <w:tcW w:w="554" w:type="pct"/>
            <w:tcBorders>
              <w:top w:val="nil"/>
              <w:bottom w:val="nil"/>
            </w:tcBorders>
            <w:noWrap/>
            <w:hideMark/>
          </w:tcPr>
          <w:p w14:paraId="2011F04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(0.111)</w:t>
            </w:r>
          </w:p>
        </w:tc>
      </w:tr>
      <w:tr w:rsidR="00026C50" w:rsidRPr="00026C50" w14:paraId="7E8E72B4"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EEDAA14" w14:textId="77777777" w:rsidR="00026C50" w:rsidRPr="00026C50" w:rsidRDefault="00026C50" w:rsidP="00026C50">
            <w:pPr>
              <w:rPr>
                <w:color w:val="000000"/>
                <w:sz w:val="16"/>
                <w:szCs w:val="16"/>
              </w:rPr>
            </w:pPr>
            <w:r w:rsidRPr="00026C50">
              <w:rPr>
                <w:color w:val="000000"/>
                <w:sz w:val="16"/>
                <w:szCs w:val="16"/>
              </w:rPr>
              <w:t>Urban-Rural area (cf. Major/Minor Conurbation)</w:t>
            </w:r>
          </w:p>
        </w:tc>
        <w:tc>
          <w:tcPr>
            <w:tcW w:w="554" w:type="pct"/>
            <w:tcBorders>
              <w:top w:val="nil"/>
              <w:bottom w:val="nil"/>
            </w:tcBorders>
            <w:noWrap/>
            <w:hideMark/>
          </w:tcPr>
          <w:p w14:paraId="2EA2A3CC"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30729D8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38131F43"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50A31C8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C8AB3C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01E898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1AB20BF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9D356DB" w14:textId="77777777" w:rsidR="00026C50" w:rsidRPr="00026C50" w:rsidRDefault="00026C50" w:rsidP="00026C50">
            <w:pPr>
              <w:rPr>
                <w:color w:val="000000"/>
                <w:sz w:val="16"/>
                <w:szCs w:val="16"/>
              </w:rPr>
            </w:pPr>
            <w:r w:rsidRPr="00026C50">
              <w:rPr>
                <w:color w:val="000000"/>
                <w:sz w:val="16"/>
                <w:szCs w:val="16"/>
              </w:rPr>
              <w:t>City/Town</w:t>
            </w:r>
          </w:p>
        </w:tc>
        <w:tc>
          <w:tcPr>
            <w:tcW w:w="554" w:type="pct"/>
            <w:tcBorders>
              <w:top w:val="nil"/>
              <w:bottom w:val="nil"/>
            </w:tcBorders>
            <w:noWrap/>
            <w:hideMark/>
          </w:tcPr>
          <w:p w14:paraId="7BB7E5F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0.202+</w:t>
            </w:r>
          </w:p>
        </w:tc>
        <w:tc>
          <w:tcPr>
            <w:tcW w:w="554" w:type="pct"/>
            <w:tcBorders>
              <w:top w:val="nil"/>
              <w:bottom w:val="nil"/>
            </w:tcBorders>
            <w:noWrap/>
            <w:hideMark/>
          </w:tcPr>
          <w:p w14:paraId="58FD85AD"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0.200*</w:t>
            </w:r>
          </w:p>
        </w:tc>
        <w:tc>
          <w:tcPr>
            <w:tcW w:w="554" w:type="pct"/>
            <w:tcBorders>
              <w:top w:val="nil"/>
              <w:bottom w:val="nil"/>
            </w:tcBorders>
            <w:noWrap/>
            <w:hideMark/>
          </w:tcPr>
          <w:p w14:paraId="10FE14FE"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0.234*</w:t>
            </w:r>
          </w:p>
        </w:tc>
        <w:tc>
          <w:tcPr>
            <w:tcW w:w="554" w:type="pct"/>
            <w:tcBorders>
              <w:top w:val="nil"/>
              <w:bottom w:val="nil"/>
            </w:tcBorders>
            <w:noWrap/>
            <w:hideMark/>
          </w:tcPr>
          <w:p w14:paraId="7E781143"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0.258*</w:t>
            </w:r>
          </w:p>
        </w:tc>
        <w:tc>
          <w:tcPr>
            <w:tcW w:w="554" w:type="pct"/>
            <w:tcBorders>
              <w:top w:val="nil"/>
              <w:bottom w:val="nil"/>
            </w:tcBorders>
            <w:noWrap/>
            <w:hideMark/>
          </w:tcPr>
          <w:p w14:paraId="5F3B31F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0.225</w:t>
            </w:r>
          </w:p>
        </w:tc>
        <w:tc>
          <w:tcPr>
            <w:tcW w:w="554" w:type="pct"/>
            <w:tcBorders>
              <w:top w:val="nil"/>
              <w:bottom w:val="nil"/>
            </w:tcBorders>
            <w:noWrap/>
            <w:hideMark/>
          </w:tcPr>
          <w:p w14:paraId="7CF9EAC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0.254+</w:t>
            </w:r>
          </w:p>
        </w:tc>
      </w:tr>
      <w:tr w:rsidR="00026C50" w:rsidRPr="00026C50" w14:paraId="483215DE"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B822434" w14:textId="77777777" w:rsidR="00026C50" w:rsidRPr="00026C50" w:rsidRDefault="00026C50" w:rsidP="00026C50">
            <w:pPr>
              <w:rPr>
                <w:color w:val="000000"/>
                <w:sz w:val="16"/>
                <w:szCs w:val="16"/>
              </w:rPr>
            </w:pPr>
          </w:p>
        </w:tc>
        <w:tc>
          <w:tcPr>
            <w:tcW w:w="554" w:type="pct"/>
            <w:tcBorders>
              <w:top w:val="nil"/>
              <w:bottom w:val="nil"/>
            </w:tcBorders>
            <w:noWrap/>
            <w:hideMark/>
          </w:tcPr>
          <w:p w14:paraId="0AB3A31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(0.104)</w:t>
            </w:r>
          </w:p>
        </w:tc>
        <w:tc>
          <w:tcPr>
            <w:tcW w:w="554" w:type="pct"/>
            <w:tcBorders>
              <w:top w:val="nil"/>
              <w:bottom w:val="nil"/>
            </w:tcBorders>
            <w:noWrap/>
            <w:hideMark/>
          </w:tcPr>
          <w:p w14:paraId="2883F4F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(0.096)</w:t>
            </w:r>
          </w:p>
        </w:tc>
        <w:tc>
          <w:tcPr>
            <w:tcW w:w="554" w:type="pct"/>
            <w:tcBorders>
              <w:top w:val="nil"/>
              <w:bottom w:val="nil"/>
            </w:tcBorders>
            <w:noWrap/>
            <w:hideMark/>
          </w:tcPr>
          <w:p w14:paraId="695A1C4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(0.111)</w:t>
            </w:r>
          </w:p>
        </w:tc>
        <w:tc>
          <w:tcPr>
            <w:tcW w:w="554" w:type="pct"/>
            <w:tcBorders>
              <w:top w:val="nil"/>
              <w:bottom w:val="nil"/>
            </w:tcBorders>
            <w:noWrap/>
            <w:hideMark/>
          </w:tcPr>
          <w:p w14:paraId="40FC64A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(0.103)</w:t>
            </w:r>
          </w:p>
        </w:tc>
        <w:tc>
          <w:tcPr>
            <w:tcW w:w="554" w:type="pct"/>
            <w:tcBorders>
              <w:top w:val="nil"/>
              <w:bottom w:val="nil"/>
            </w:tcBorders>
            <w:noWrap/>
            <w:hideMark/>
          </w:tcPr>
          <w:p w14:paraId="2DAE3AB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(0.141)</w:t>
            </w:r>
          </w:p>
        </w:tc>
        <w:tc>
          <w:tcPr>
            <w:tcW w:w="554" w:type="pct"/>
            <w:tcBorders>
              <w:top w:val="nil"/>
              <w:bottom w:val="nil"/>
            </w:tcBorders>
            <w:noWrap/>
            <w:hideMark/>
          </w:tcPr>
          <w:p w14:paraId="100FC62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(0.134)</w:t>
            </w:r>
          </w:p>
        </w:tc>
      </w:tr>
      <w:tr w:rsidR="00026C50" w:rsidRPr="00026C50" w14:paraId="340A7F8F"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47DD2F8" w14:textId="77777777" w:rsidR="00026C50" w:rsidRPr="00026C50" w:rsidRDefault="00026C50" w:rsidP="00026C50">
            <w:pPr>
              <w:rPr>
                <w:color w:val="000000"/>
                <w:sz w:val="16"/>
                <w:szCs w:val="16"/>
              </w:rPr>
            </w:pPr>
            <w:r w:rsidRPr="00026C50">
              <w:rPr>
                <w:color w:val="000000"/>
                <w:sz w:val="16"/>
                <w:szCs w:val="16"/>
              </w:rPr>
              <w:t>Town and Fringe</w:t>
            </w:r>
          </w:p>
        </w:tc>
        <w:tc>
          <w:tcPr>
            <w:tcW w:w="554" w:type="pct"/>
            <w:tcBorders>
              <w:top w:val="nil"/>
              <w:bottom w:val="nil"/>
            </w:tcBorders>
            <w:noWrap/>
            <w:hideMark/>
          </w:tcPr>
          <w:p w14:paraId="2A134E75"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-0.273</w:t>
            </w:r>
          </w:p>
        </w:tc>
        <w:tc>
          <w:tcPr>
            <w:tcW w:w="554" w:type="pct"/>
            <w:tcBorders>
              <w:top w:val="nil"/>
              <w:bottom w:val="nil"/>
            </w:tcBorders>
            <w:noWrap/>
            <w:hideMark/>
          </w:tcPr>
          <w:p w14:paraId="41B5BA9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-0.436</w:t>
            </w:r>
          </w:p>
        </w:tc>
        <w:tc>
          <w:tcPr>
            <w:tcW w:w="554" w:type="pct"/>
            <w:tcBorders>
              <w:top w:val="nil"/>
              <w:bottom w:val="nil"/>
            </w:tcBorders>
            <w:noWrap/>
            <w:hideMark/>
          </w:tcPr>
          <w:p w14:paraId="73C415C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-0.369</w:t>
            </w:r>
          </w:p>
        </w:tc>
        <w:tc>
          <w:tcPr>
            <w:tcW w:w="554" w:type="pct"/>
            <w:tcBorders>
              <w:top w:val="nil"/>
              <w:bottom w:val="nil"/>
            </w:tcBorders>
            <w:noWrap/>
            <w:hideMark/>
          </w:tcPr>
          <w:p w14:paraId="4483AAB0"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-0.400</w:t>
            </w:r>
          </w:p>
        </w:tc>
        <w:tc>
          <w:tcPr>
            <w:tcW w:w="554" w:type="pct"/>
            <w:tcBorders>
              <w:top w:val="nil"/>
              <w:bottom w:val="nil"/>
            </w:tcBorders>
            <w:noWrap/>
            <w:hideMark/>
          </w:tcPr>
          <w:p w14:paraId="0A37FB7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-0.413</w:t>
            </w:r>
          </w:p>
        </w:tc>
        <w:tc>
          <w:tcPr>
            <w:tcW w:w="554" w:type="pct"/>
            <w:tcBorders>
              <w:top w:val="nil"/>
              <w:bottom w:val="nil"/>
            </w:tcBorders>
            <w:noWrap/>
            <w:hideMark/>
          </w:tcPr>
          <w:p w14:paraId="20B7537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-0.422</w:t>
            </w:r>
          </w:p>
        </w:tc>
      </w:tr>
      <w:tr w:rsidR="00026C50" w:rsidRPr="00026C50" w14:paraId="573E60A2"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1CC5DAE" w14:textId="77777777" w:rsidR="00026C50" w:rsidRPr="00026C50" w:rsidRDefault="00026C50" w:rsidP="00026C50">
            <w:pPr>
              <w:rPr>
                <w:color w:val="000000"/>
                <w:sz w:val="16"/>
                <w:szCs w:val="16"/>
              </w:rPr>
            </w:pPr>
          </w:p>
        </w:tc>
        <w:tc>
          <w:tcPr>
            <w:tcW w:w="554" w:type="pct"/>
            <w:tcBorders>
              <w:top w:val="nil"/>
              <w:bottom w:val="nil"/>
            </w:tcBorders>
            <w:noWrap/>
            <w:hideMark/>
          </w:tcPr>
          <w:p w14:paraId="68328FAF"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(0.377)</w:t>
            </w:r>
          </w:p>
        </w:tc>
        <w:tc>
          <w:tcPr>
            <w:tcW w:w="554" w:type="pct"/>
            <w:tcBorders>
              <w:top w:val="nil"/>
              <w:bottom w:val="nil"/>
            </w:tcBorders>
            <w:noWrap/>
            <w:hideMark/>
          </w:tcPr>
          <w:p w14:paraId="76BF249B"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(0.336)</w:t>
            </w:r>
          </w:p>
        </w:tc>
        <w:tc>
          <w:tcPr>
            <w:tcW w:w="554" w:type="pct"/>
            <w:tcBorders>
              <w:top w:val="nil"/>
              <w:bottom w:val="nil"/>
            </w:tcBorders>
            <w:noWrap/>
            <w:hideMark/>
          </w:tcPr>
          <w:p w14:paraId="1DEC4E10"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(0.388)</w:t>
            </w:r>
          </w:p>
        </w:tc>
        <w:tc>
          <w:tcPr>
            <w:tcW w:w="554" w:type="pct"/>
            <w:tcBorders>
              <w:top w:val="nil"/>
              <w:bottom w:val="nil"/>
            </w:tcBorders>
            <w:noWrap/>
            <w:hideMark/>
          </w:tcPr>
          <w:p w14:paraId="0D7B8A1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(0.328)</w:t>
            </w:r>
          </w:p>
        </w:tc>
        <w:tc>
          <w:tcPr>
            <w:tcW w:w="554" w:type="pct"/>
            <w:tcBorders>
              <w:top w:val="nil"/>
              <w:bottom w:val="nil"/>
            </w:tcBorders>
            <w:noWrap/>
            <w:hideMark/>
          </w:tcPr>
          <w:p w14:paraId="576E4D4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(0.394)</w:t>
            </w:r>
          </w:p>
        </w:tc>
        <w:tc>
          <w:tcPr>
            <w:tcW w:w="554" w:type="pct"/>
            <w:tcBorders>
              <w:top w:val="nil"/>
              <w:bottom w:val="nil"/>
            </w:tcBorders>
            <w:noWrap/>
            <w:hideMark/>
          </w:tcPr>
          <w:p w14:paraId="3D96A4D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(0.333)</w:t>
            </w:r>
          </w:p>
        </w:tc>
      </w:tr>
      <w:tr w:rsidR="00026C50" w:rsidRPr="00026C50" w14:paraId="235F7714"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F0E1E37" w14:textId="77777777" w:rsidR="00026C50" w:rsidRPr="00026C50" w:rsidRDefault="00026C50" w:rsidP="00026C50">
            <w:pPr>
              <w:rPr>
                <w:color w:val="000000"/>
                <w:sz w:val="16"/>
                <w:szCs w:val="16"/>
              </w:rPr>
            </w:pPr>
            <w:r w:rsidRPr="00026C50">
              <w:rPr>
                <w:color w:val="000000"/>
                <w:sz w:val="16"/>
                <w:szCs w:val="16"/>
              </w:rPr>
              <w:t>Village, Hamlets and Isolated Dwellings</w:t>
            </w:r>
          </w:p>
        </w:tc>
        <w:tc>
          <w:tcPr>
            <w:tcW w:w="554" w:type="pct"/>
            <w:tcBorders>
              <w:top w:val="nil"/>
              <w:bottom w:val="nil"/>
            </w:tcBorders>
            <w:noWrap/>
            <w:hideMark/>
          </w:tcPr>
          <w:p w14:paraId="2BA9E505" w14:textId="1407F283"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0.011</w:t>
            </w:r>
          </w:p>
        </w:tc>
        <w:tc>
          <w:tcPr>
            <w:tcW w:w="554" w:type="pct"/>
            <w:tcBorders>
              <w:top w:val="nil"/>
              <w:bottom w:val="nil"/>
            </w:tcBorders>
            <w:noWrap/>
            <w:hideMark/>
          </w:tcPr>
          <w:p w14:paraId="2FC3BDC5" w14:textId="0FEF3CAC"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0.033</w:t>
            </w:r>
          </w:p>
        </w:tc>
        <w:tc>
          <w:tcPr>
            <w:tcW w:w="554" w:type="pct"/>
            <w:tcBorders>
              <w:top w:val="nil"/>
              <w:bottom w:val="nil"/>
            </w:tcBorders>
            <w:noWrap/>
            <w:hideMark/>
          </w:tcPr>
          <w:p w14:paraId="0353F6F3" w14:textId="67F744FC"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-0.056</w:t>
            </w:r>
          </w:p>
        </w:tc>
        <w:tc>
          <w:tcPr>
            <w:tcW w:w="554" w:type="pct"/>
            <w:tcBorders>
              <w:top w:val="nil"/>
              <w:bottom w:val="nil"/>
            </w:tcBorders>
            <w:noWrap/>
            <w:hideMark/>
          </w:tcPr>
          <w:p w14:paraId="47358D96" w14:textId="141E61B9"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0.151</w:t>
            </w:r>
          </w:p>
        </w:tc>
        <w:tc>
          <w:tcPr>
            <w:tcW w:w="554" w:type="pct"/>
            <w:tcBorders>
              <w:top w:val="nil"/>
              <w:bottom w:val="nil"/>
            </w:tcBorders>
            <w:noWrap/>
            <w:hideMark/>
          </w:tcPr>
          <w:p w14:paraId="6C858E01" w14:textId="6C97B871"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-0.109</w:t>
            </w:r>
          </w:p>
        </w:tc>
        <w:tc>
          <w:tcPr>
            <w:tcW w:w="554" w:type="pct"/>
            <w:tcBorders>
              <w:top w:val="nil"/>
              <w:bottom w:val="nil"/>
            </w:tcBorders>
            <w:noWrap/>
            <w:hideMark/>
          </w:tcPr>
          <w:p w14:paraId="5AA5BD63" w14:textId="138BB6C6"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0.076</w:t>
            </w:r>
          </w:p>
        </w:tc>
      </w:tr>
      <w:tr w:rsidR="00026C50" w:rsidRPr="00026C50" w14:paraId="6428144D"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2067F443" w14:textId="77777777" w:rsidR="00026C50" w:rsidRPr="00DD1808" w:rsidRDefault="00026C50" w:rsidP="00026C50">
            <w:pPr>
              <w:rPr>
                <w:color w:val="000000"/>
                <w:sz w:val="16"/>
              </w:rPr>
            </w:pPr>
          </w:p>
        </w:tc>
        <w:tc>
          <w:tcPr>
            <w:tcW w:w="554" w:type="pct"/>
            <w:tcBorders>
              <w:top w:val="nil"/>
              <w:bottom w:val="nil"/>
            </w:tcBorders>
            <w:noWrap/>
            <w:hideMark/>
          </w:tcPr>
          <w:p w14:paraId="4F127871"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(0.467)</w:t>
            </w:r>
          </w:p>
        </w:tc>
        <w:tc>
          <w:tcPr>
            <w:tcW w:w="554" w:type="pct"/>
            <w:tcBorders>
              <w:top w:val="nil"/>
              <w:bottom w:val="nil"/>
            </w:tcBorders>
            <w:noWrap/>
            <w:hideMark/>
          </w:tcPr>
          <w:p w14:paraId="12A3798B" w14:textId="71EF76CF"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(0.449)</w:t>
            </w:r>
          </w:p>
        </w:tc>
        <w:tc>
          <w:tcPr>
            <w:tcW w:w="554" w:type="pct"/>
            <w:tcBorders>
              <w:top w:val="nil"/>
              <w:bottom w:val="nil"/>
            </w:tcBorders>
            <w:noWrap/>
            <w:hideMark/>
          </w:tcPr>
          <w:p w14:paraId="247A91F4" w14:textId="0AADDBD6"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(0.473)</w:t>
            </w:r>
          </w:p>
        </w:tc>
        <w:tc>
          <w:tcPr>
            <w:tcW w:w="554" w:type="pct"/>
            <w:tcBorders>
              <w:top w:val="nil"/>
              <w:bottom w:val="nil"/>
            </w:tcBorders>
            <w:noWrap/>
            <w:hideMark/>
          </w:tcPr>
          <w:p w14:paraId="0D3E09EC" w14:textId="4AD7654D"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(0.492)</w:t>
            </w:r>
          </w:p>
        </w:tc>
        <w:tc>
          <w:tcPr>
            <w:tcW w:w="554" w:type="pct"/>
            <w:tcBorders>
              <w:top w:val="nil"/>
              <w:bottom w:val="nil"/>
            </w:tcBorders>
            <w:noWrap/>
            <w:hideMark/>
          </w:tcPr>
          <w:p w14:paraId="200F52C4" w14:textId="44561C88"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(0.506)</w:t>
            </w:r>
          </w:p>
        </w:tc>
        <w:tc>
          <w:tcPr>
            <w:tcW w:w="554" w:type="pct"/>
            <w:tcBorders>
              <w:top w:val="nil"/>
              <w:bottom w:val="nil"/>
            </w:tcBorders>
            <w:noWrap/>
            <w:hideMark/>
          </w:tcPr>
          <w:p w14:paraId="06E6ED3E" w14:textId="777777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(0.538)</w:t>
            </w:r>
          </w:p>
        </w:tc>
      </w:tr>
      <w:tr w:rsidR="00026C50" w:rsidRPr="00026C50" w14:paraId="07459781"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09FB153" w14:textId="77777777" w:rsidR="00026C50" w:rsidRPr="00026C50" w:rsidRDefault="00026C50" w:rsidP="00026C50">
            <w:pPr>
              <w:rPr>
                <w:color w:val="000000"/>
                <w:sz w:val="16"/>
                <w:szCs w:val="16"/>
              </w:rPr>
            </w:pPr>
            <w:r w:rsidRPr="00026C50">
              <w:rPr>
                <w:color w:val="000000"/>
                <w:sz w:val="16"/>
                <w:szCs w:val="16"/>
              </w:rPr>
              <w:t xml:space="preserve">Resource disadvantage </w:t>
            </w:r>
          </w:p>
        </w:tc>
        <w:tc>
          <w:tcPr>
            <w:tcW w:w="554" w:type="pct"/>
            <w:tcBorders>
              <w:top w:val="nil"/>
              <w:bottom w:val="nil"/>
            </w:tcBorders>
            <w:noWrap/>
            <w:hideMark/>
          </w:tcPr>
          <w:p w14:paraId="3962B7D0" w14:textId="369153E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0.238***</w:t>
            </w:r>
          </w:p>
        </w:tc>
        <w:tc>
          <w:tcPr>
            <w:tcW w:w="554" w:type="pct"/>
            <w:tcBorders>
              <w:top w:val="nil"/>
              <w:bottom w:val="nil"/>
            </w:tcBorders>
            <w:noWrap/>
            <w:hideMark/>
          </w:tcPr>
          <w:p w14:paraId="1B326761" w14:textId="004D0EEE"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0.171***</w:t>
            </w:r>
          </w:p>
        </w:tc>
        <w:tc>
          <w:tcPr>
            <w:tcW w:w="554" w:type="pct"/>
            <w:tcBorders>
              <w:top w:val="nil"/>
              <w:bottom w:val="nil"/>
            </w:tcBorders>
            <w:noWrap/>
            <w:hideMark/>
          </w:tcPr>
          <w:p w14:paraId="77B4AC48" w14:textId="2742688D"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0.257***</w:t>
            </w:r>
          </w:p>
        </w:tc>
        <w:tc>
          <w:tcPr>
            <w:tcW w:w="554" w:type="pct"/>
            <w:tcBorders>
              <w:top w:val="nil"/>
              <w:bottom w:val="nil"/>
            </w:tcBorders>
            <w:noWrap/>
            <w:hideMark/>
          </w:tcPr>
          <w:p w14:paraId="69424143" w14:textId="39B1A385"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0.215***</w:t>
            </w:r>
          </w:p>
        </w:tc>
        <w:tc>
          <w:tcPr>
            <w:tcW w:w="554" w:type="pct"/>
            <w:tcBorders>
              <w:top w:val="nil"/>
              <w:bottom w:val="nil"/>
            </w:tcBorders>
            <w:noWrap/>
            <w:hideMark/>
          </w:tcPr>
          <w:p w14:paraId="2DCE91F7" w14:textId="6EDAF350"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0.179*</w:t>
            </w:r>
          </w:p>
        </w:tc>
        <w:tc>
          <w:tcPr>
            <w:tcW w:w="554" w:type="pct"/>
            <w:tcBorders>
              <w:top w:val="nil"/>
              <w:bottom w:val="nil"/>
            </w:tcBorders>
            <w:noWrap/>
            <w:hideMark/>
          </w:tcPr>
          <w:p w14:paraId="68C27669" w14:textId="60B547A3"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0.134</w:t>
            </w:r>
          </w:p>
        </w:tc>
      </w:tr>
      <w:tr w:rsidR="00026C50" w:rsidRPr="00026C50" w14:paraId="1A7760B1"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3D1DEEC" w14:textId="77777777" w:rsidR="00026C50" w:rsidRPr="00DD1808" w:rsidRDefault="00026C50" w:rsidP="00026C50">
            <w:pPr>
              <w:rPr>
                <w:color w:val="000000"/>
                <w:sz w:val="16"/>
              </w:rPr>
            </w:pPr>
          </w:p>
        </w:tc>
        <w:tc>
          <w:tcPr>
            <w:tcW w:w="554" w:type="pct"/>
            <w:tcBorders>
              <w:top w:val="nil"/>
              <w:bottom w:val="nil"/>
            </w:tcBorders>
            <w:noWrap/>
            <w:hideMark/>
          </w:tcPr>
          <w:p w14:paraId="7561B9E8" w14:textId="258A108F"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(0.050)</w:t>
            </w:r>
          </w:p>
        </w:tc>
        <w:tc>
          <w:tcPr>
            <w:tcW w:w="554" w:type="pct"/>
            <w:tcBorders>
              <w:top w:val="nil"/>
              <w:bottom w:val="nil"/>
            </w:tcBorders>
            <w:noWrap/>
            <w:hideMark/>
          </w:tcPr>
          <w:p w14:paraId="4125DFA2" w14:textId="3CA9F758"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(0.048)</w:t>
            </w:r>
          </w:p>
        </w:tc>
        <w:tc>
          <w:tcPr>
            <w:tcW w:w="554" w:type="pct"/>
            <w:tcBorders>
              <w:top w:val="nil"/>
              <w:bottom w:val="nil"/>
            </w:tcBorders>
            <w:noWrap/>
            <w:hideMark/>
          </w:tcPr>
          <w:p w14:paraId="6501287C" w14:textId="5F82CA0D"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(0.056)</w:t>
            </w:r>
          </w:p>
        </w:tc>
        <w:tc>
          <w:tcPr>
            <w:tcW w:w="554" w:type="pct"/>
            <w:tcBorders>
              <w:top w:val="nil"/>
              <w:bottom w:val="nil"/>
            </w:tcBorders>
            <w:noWrap/>
            <w:hideMark/>
          </w:tcPr>
          <w:p w14:paraId="787B06B1" w14:textId="378E41D2"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(0.054)</w:t>
            </w:r>
          </w:p>
        </w:tc>
        <w:tc>
          <w:tcPr>
            <w:tcW w:w="554" w:type="pct"/>
            <w:tcBorders>
              <w:top w:val="nil"/>
              <w:bottom w:val="nil"/>
            </w:tcBorders>
            <w:noWrap/>
            <w:hideMark/>
          </w:tcPr>
          <w:p w14:paraId="22BCB8DA" w14:textId="677FDABF"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(0.082)</w:t>
            </w:r>
          </w:p>
        </w:tc>
        <w:tc>
          <w:tcPr>
            <w:tcW w:w="554" w:type="pct"/>
            <w:tcBorders>
              <w:top w:val="nil"/>
              <w:bottom w:val="nil"/>
            </w:tcBorders>
            <w:noWrap/>
            <w:hideMark/>
          </w:tcPr>
          <w:p w14:paraId="3D0C431C" w14:textId="2EF7B9D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(0.091)</w:t>
            </w:r>
          </w:p>
        </w:tc>
      </w:tr>
      <w:tr w:rsidR="00026C50" w:rsidRPr="00026C50" w14:paraId="3BDAE3CC"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0C51FC5" w14:textId="77777777" w:rsidR="00026C50" w:rsidRPr="00026C50" w:rsidRDefault="00026C50" w:rsidP="00026C50">
            <w:pPr>
              <w:rPr>
                <w:color w:val="000000"/>
                <w:sz w:val="16"/>
                <w:szCs w:val="16"/>
              </w:rPr>
            </w:pPr>
            <w:r w:rsidRPr="00026C50">
              <w:rPr>
                <w:color w:val="000000"/>
                <w:sz w:val="16"/>
                <w:szCs w:val="16"/>
              </w:rPr>
              <w:t xml:space="preserve">% 65+ </w:t>
            </w:r>
          </w:p>
        </w:tc>
        <w:tc>
          <w:tcPr>
            <w:tcW w:w="554" w:type="pct"/>
            <w:tcBorders>
              <w:top w:val="nil"/>
              <w:bottom w:val="nil"/>
            </w:tcBorders>
            <w:noWrap/>
            <w:hideMark/>
          </w:tcPr>
          <w:p w14:paraId="5560AE9E" w14:textId="70A12885"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-2.598*</w:t>
            </w:r>
          </w:p>
        </w:tc>
        <w:tc>
          <w:tcPr>
            <w:tcW w:w="554" w:type="pct"/>
            <w:tcBorders>
              <w:top w:val="nil"/>
              <w:bottom w:val="nil"/>
            </w:tcBorders>
            <w:noWrap/>
            <w:hideMark/>
          </w:tcPr>
          <w:p w14:paraId="7917CC85" w14:textId="719C781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-2.600*</w:t>
            </w:r>
          </w:p>
        </w:tc>
        <w:tc>
          <w:tcPr>
            <w:tcW w:w="554" w:type="pct"/>
            <w:tcBorders>
              <w:top w:val="nil"/>
              <w:bottom w:val="nil"/>
            </w:tcBorders>
            <w:noWrap/>
            <w:hideMark/>
          </w:tcPr>
          <w:p w14:paraId="210E0474" w14:textId="1AB7FB46"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-0.677</w:t>
            </w:r>
          </w:p>
        </w:tc>
        <w:tc>
          <w:tcPr>
            <w:tcW w:w="554" w:type="pct"/>
            <w:tcBorders>
              <w:top w:val="nil"/>
              <w:bottom w:val="nil"/>
            </w:tcBorders>
            <w:noWrap/>
            <w:hideMark/>
          </w:tcPr>
          <w:p w14:paraId="31CD8C9D" w14:textId="1F2F7C15"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-1.188</w:t>
            </w:r>
          </w:p>
        </w:tc>
        <w:tc>
          <w:tcPr>
            <w:tcW w:w="554" w:type="pct"/>
            <w:tcBorders>
              <w:top w:val="nil"/>
              <w:bottom w:val="nil"/>
            </w:tcBorders>
            <w:noWrap/>
            <w:hideMark/>
          </w:tcPr>
          <w:p w14:paraId="35983EE6" w14:textId="7BB7E853"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-2.120</w:t>
            </w:r>
          </w:p>
        </w:tc>
        <w:tc>
          <w:tcPr>
            <w:tcW w:w="554" w:type="pct"/>
            <w:tcBorders>
              <w:top w:val="nil"/>
              <w:bottom w:val="nil"/>
            </w:tcBorders>
            <w:noWrap/>
            <w:hideMark/>
          </w:tcPr>
          <w:p w14:paraId="2CB1CB8E" w14:textId="5958A8EB"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-2.567</w:t>
            </w:r>
          </w:p>
        </w:tc>
      </w:tr>
      <w:tr w:rsidR="00026C50" w:rsidRPr="00026C50" w14:paraId="414D05B2"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761E173" w14:textId="77777777" w:rsidR="00026C50" w:rsidRPr="00DD1808" w:rsidRDefault="00026C50" w:rsidP="00026C50">
            <w:pPr>
              <w:rPr>
                <w:color w:val="000000"/>
                <w:sz w:val="16"/>
              </w:rPr>
            </w:pPr>
          </w:p>
        </w:tc>
        <w:tc>
          <w:tcPr>
            <w:tcW w:w="554" w:type="pct"/>
            <w:tcBorders>
              <w:top w:val="nil"/>
              <w:bottom w:val="nil"/>
            </w:tcBorders>
            <w:noWrap/>
            <w:hideMark/>
          </w:tcPr>
          <w:p w14:paraId="6112D889" w14:textId="39552772"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(1.116)</w:t>
            </w:r>
          </w:p>
        </w:tc>
        <w:tc>
          <w:tcPr>
            <w:tcW w:w="554" w:type="pct"/>
            <w:tcBorders>
              <w:top w:val="nil"/>
              <w:bottom w:val="nil"/>
            </w:tcBorders>
            <w:noWrap/>
            <w:hideMark/>
          </w:tcPr>
          <w:p w14:paraId="2B09DEDB" w14:textId="12D725B8"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(1.074)</w:t>
            </w:r>
          </w:p>
        </w:tc>
        <w:tc>
          <w:tcPr>
            <w:tcW w:w="554" w:type="pct"/>
            <w:tcBorders>
              <w:top w:val="nil"/>
              <w:bottom w:val="nil"/>
            </w:tcBorders>
            <w:noWrap/>
            <w:hideMark/>
          </w:tcPr>
          <w:p w14:paraId="34B73E4B"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(1.626)</w:t>
            </w:r>
          </w:p>
        </w:tc>
        <w:tc>
          <w:tcPr>
            <w:tcW w:w="554" w:type="pct"/>
            <w:tcBorders>
              <w:top w:val="nil"/>
              <w:bottom w:val="nil"/>
            </w:tcBorders>
            <w:noWrap/>
            <w:hideMark/>
          </w:tcPr>
          <w:p w14:paraId="74DD88B4" w14:textId="62CECD7F"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(1.573)</w:t>
            </w:r>
          </w:p>
        </w:tc>
        <w:tc>
          <w:tcPr>
            <w:tcW w:w="554" w:type="pct"/>
            <w:tcBorders>
              <w:top w:val="nil"/>
              <w:bottom w:val="nil"/>
            </w:tcBorders>
            <w:noWrap/>
            <w:hideMark/>
          </w:tcPr>
          <w:p w14:paraId="71D249D7" w14:textId="32AE702E"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(3.078)</w:t>
            </w:r>
          </w:p>
        </w:tc>
        <w:tc>
          <w:tcPr>
            <w:tcW w:w="554" w:type="pct"/>
            <w:tcBorders>
              <w:top w:val="nil"/>
              <w:bottom w:val="nil"/>
            </w:tcBorders>
            <w:noWrap/>
            <w:hideMark/>
          </w:tcPr>
          <w:p w14:paraId="2B679F0A" w14:textId="691275E4"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(3.181)</w:t>
            </w:r>
          </w:p>
        </w:tc>
      </w:tr>
      <w:tr w:rsidR="00026C50" w:rsidRPr="00026C50" w14:paraId="2E4FE1FC"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2E046F2" w14:textId="04419C39" w:rsidR="00026C50" w:rsidRPr="00026C50" w:rsidRDefault="00026C50" w:rsidP="00026C50">
            <w:pPr>
              <w:rPr>
                <w:color w:val="000000"/>
                <w:sz w:val="16"/>
                <w:szCs w:val="16"/>
              </w:rPr>
            </w:pPr>
            <w:r w:rsidRPr="00026C50">
              <w:rPr>
                <w:color w:val="000000"/>
                <w:sz w:val="16"/>
                <w:szCs w:val="16"/>
              </w:rPr>
              <w:t>% who were in the Same Address 1 year ago</w:t>
            </w:r>
          </w:p>
        </w:tc>
        <w:tc>
          <w:tcPr>
            <w:tcW w:w="554" w:type="pct"/>
            <w:tcBorders>
              <w:top w:val="nil"/>
              <w:bottom w:val="nil"/>
            </w:tcBorders>
            <w:noWrap/>
            <w:hideMark/>
          </w:tcPr>
          <w:p w14:paraId="310E7E1E" w14:textId="6412FBDD"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-0.197</w:t>
            </w:r>
          </w:p>
        </w:tc>
        <w:tc>
          <w:tcPr>
            <w:tcW w:w="554" w:type="pct"/>
            <w:tcBorders>
              <w:top w:val="nil"/>
              <w:bottom w:val="nil"/>
            </w:tcBorders>
            <w:noWrap/>
            <w:hideMark/>
          </w:tcPr>
          <w:p w14:paraId="14091453" w14:textId="4755403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0.305</w:t>
            </w:r>
          </w:p>
        </w:tc>
        <w:tc>
          <w:tcPr>
            <w:tcW w:w="554" w:type="pct"/>
            <w:tcBorders>
              <w:top w:val="nil"/>
              <w:bottom w:val="nil"/>
            </w:tcBorders>
            <w:noWrap/>
            <w:hideMark/>
          </w:tcPr>
          <w:p w14:paraId="3B5D7C4F" w14:textId="2C8DBCF9"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-0.757</w:t>
            </w:r>
          </w:p>
        </w:tc>
        <w:tc>
          <w:tcPr>
            <w:tcW w:w="554" w:type="pct"/>
            <w:tcBorders>
              <w:top w:val="nil"/>
              <w:bottom w:val="nil"/>
            </w:tcBorders>
            <w:noWrap/>
            <w:hideMark/>
          </w:tcPr>
          <w:p w14:paraId="0C76B978" w14:textId="5497765F"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-0.036</w:t>
            </w:r>
          </w:p>
        </w:tc>
        <w:tc>
          <w:tcPr>
            <w:tcW w:w="554" w:type="pct"/>
            <w:tcBorders>
              <w:top w:val="nil"/>
              <w:bottom w:val="nil"/>
            </w:tcBorders>
            <w:noWrap/>
            <w:hideMark/>
          </w:tcPr>
          <w:p w14:paraId="41B5F11B" w14:textId="51A4F32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-0.798</w:t>
            </w:r>
          </w:p>
        </w:tc>
        <w:tc>
          <w:tcPr>
            <w:tcW w:w="554" w:type="pct"/>
            <w:tcBorders>
              <w:top w:val="nil"/>
              <w:bottom w:val="nil"/>
            </w:tcBorders>
            <w:noWrap/>
            <w:hideMark/>
          </w:tcPr>
          <w:p w14:paraId="7BEF81B4" w14:textId="4010F470"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-0.194</w:t>
            </w:r>
          </w:p>
        </w:tc>
      </w:tr>
      <w:tr w:rsidR="00026C50" w:rsidRPr="00026C50" w14:paraId="65308337"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99D434F" w14:textId="77777777" w:rsidR="00026C50" w:rsidRPr="00DD1808" w:rsidRDefault="00026C50" w:rsidP="00026C50">
            <w:pPr>
              <w:rPr>
                <w:color w:val="000000"/>
                <w:sz w:val="16"/>
              </w:rPr>
            </w:pPr>
          </w:p>
        </w:tc>
        <w:tc>
          <w:tcPr>
            <w:tcW w:w="554" w:type="pct"/>
            <w:tcBorders>
              <w:top w:val="nil"/>
              <w:bottom w:val="nil"/>
            </w:tcBorders>
            <w:noWrap/>
            <w:hideMark/>
          </w:tcPr>
          <w:p w14:paraId="312C0178" w14:textId="657E3B49"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(0.620)</w:t>
            </w:r>
          </w:p>
        </w:tc>
        <w:tc>
          <w:tcPr>
            <w:tcW w:w="554" w:type="pct"/>
            <w:tcBorders>
              <w:top w:val="nil"/>
              <w:bottom w:val="nil"/>
            </w:tcBorders>
            <w:noWrap/>
            <w:hideMark/>
          </w:tcPr>
          <w:p w14:paraId="00413549" w14:textId="36B54E1D"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(0.588)</w:t>
            </w:r>
          </w:p>
        </w:tc>
        <w:tc>
          <w:tcPr>
            <w:tcW w:w="554" w:type="pct"/>
            <w:tcBorders>
              <w:top w:val="nil"/>
              <w:bottom w:val="nil"/>
            </w:tcBorders>
            <w:noWrap/>
            <w:hideMark/>
          </w:tcPr>
          <w:p w14:paraId="60A5D914" w14:textId="64828C45"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(0.769)</w:t>
            </w:r>
          </w:p>
        </w:tc>
        <w:tc>
          <w:tcPr>
            <w:tcW w:w="554" w:type="pct"/>
            <w:tcBorders>
              <w:top w:val="nil"/>
              <w:bottom w:val="nil"/>
            </w:tcBorders>
            <w:noWrap/>
            <w:hideMark/>
          </w:tcPr>
          <w:p w14:paraId="5585D0DF" w14:textId="7F4C15D1"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(0.746)</w:t>
            </w:r>
          </w:p>
        </w:tc>
        <w:tc>
          <w:tcPr>
            <w:tcW w:w="554" w:type="pct"/>
            <w:tcBorders>
              <w:top w:val="nil"/>
              <w:bottom w:val="nil"/>
            </w:tcBorders>
            <w:noWrap/>
            <w:hideMark/>
          </w:tcPr>
          <w:p w14:paraId="09AAE5DD" w14:textId="24EE0291"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(1.864)</w:t>
            </w:r>
          </w:p>
        </w:tc>
        <w:tc>
          <w:tcPr>
            <w:tcW w:w="554" w:type="pct"/>
            <w:tcBorders>
              <w:top w:val="nil"/>
              <w:bottom w:val="nil"/>
            </w:tcBorders>
            <w:noWrap/>
            <w:hideMark/>
          </w:tcPr>
          <w:p w14:paraId="7C410382" w14:textId="59E53018"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(1.860)</w:t>
            </w:r>
          </w:p>
        </w:tc>
      </w:tr>
      <w:tr w:rsidR="00026C50" w:rsidRPr="00026C50" w14:paraId="75B772A4"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126D1E4" w14:textId="77777777" w:rsidR="00026C50" w:rsidRPr="00026C50" w:rsidRDefault="00026C50" w:rsidP="00026C50">
            <w:pPr>
              <w:rPr>
                <w:color w:val="000000"/>
                <w:sz w:val="16"/>
                <w:szCs w:val="16"/>
              </w:rPr>
            </w:pPr>
            <w:r w:rsidRPr="00026C50">
              <w:rPr>
                <w:color w:val="000000"/>
                <w:sz w:val="16"/>
                <w:szCs w:val="16"/>
              </w:rPr>
              <w:t xml:space="preserve">% non-white </w:t>
            </w:r>
          </w:p>
        </w:tc>
        <w:tc>
          <w:tcPr>
            <w:tcW w:w="554" w:type="pct"/>
            <w:tcBorders>
              <w:top w:val="nil"/>
              <w:bottom w:val="nil"/>
            </w:tcBorders>
            <w:noWrap/>
            <w:hideMark/>
          </w:tcPr>
          <w:p w14:paraId="194EC370" w14:textId="4872E422"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-0.562*</w:t>
            </w:r>
          </w:p>
        </w:tc>
        <w:tc>
          <w:tcPr>
            <w:tcW w:w="554" w:type="pct"/>
            <w:tcBorders>
              <w:top w:val="nil"/>
              <w:bottom w:val="nil"/>
            </w:tcBorders>
            <w:noWrap/>
            <w:hideMark/>
          </w:tcPr>
          <w:p w14:paraId="7DAC6E95" w14:textId="7AA6B6E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-0.286</w:t>
            </w:r>
          </w:p>
        </w:tc>
        <w:tc>
          <w:tcPr>
            <w:tcW w:w="554" w:type="pct"/>
            <w:tcBorders>
              <w:top w:val="nil"/>
              <w:bottom w:val="nil"/>
            </w:tcBorders>
            <w:noWrap/>
            <w:hideMark/>
          </w:tcPr>
          <w:p w14:paraId="5B1B5498" w14:textId="68C3B1D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-0.702**</w:t>
            </w:r>
          </w:p>
        </w:tc>
        <w:tc>
          <w:tcPr>
            <w:tcW w:w="554" w:type="pct"/>
            <w:tcBorders>
              <w:top w:val="nil"/>
              <w:bottom w:val="nil"/>
            </w:tcBorders>
            <w:noWrap/>
            <w:hideMark/>
          </w:tcPr>
          <w:p w14:paraId="42893ED5" w14:textId="368AF4CD"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-0.387</w:t>
            </w:r>
          </w:p>
        </w:tc>
        <w:tc>
          <w:tcPr>
            <w:tcW w:w="554" w:type="pct"/>
            <w:tcBorders>
              <w:top w:val="nil"/>
              <w:bottom w:val="nil"/>
            </w:tcBorders>
            <w:noWrap/>
            <w:hideMark/>
          </w:tcPr>
          <w:p w14:paraId="263C55A3" w14:textId="0BDE38F0"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-1.612**</w:t>
            </w:r>
          </w:p>
        </w:tc>
        <w:tc>
          <w:tcPr>
            <w:tcW w:w="554" w:type="pct"/>
            <w:tcBorders>
              <w:top w:val="nil"/>
              <w:bottom w:val="nil"/>
            </w:tcBorders>
            <w:noWrap/>
            <w:hideMark/>
          </w:tcPr>
          <w:p w14:paraId="73AE0309" w14:textId="673B0835"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-1.046+</w:t>
            </w:r>
          </w:p>
        </w:tc>
      </w:tr>
      <w:tr w:rsidR="00026C50" w:rsidRPr="00026C50" w14:paraId="493EEF6C"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9B5FFE2" w14:textId="77777777" w:rsidR="00026C50" w:rsidRPr="00DD1808" w:rsidRDefault="00026C50" w:rsidP="00026C50">
            <w:pPr>
              <w:rPr>
                <w:color w:val="000000"/>
                <w:sz w:val="16"/>
              </w:rPr>
            </w:pPr>
          </w:p>
        </w:tc>
        <w:tc>
          <w:tcPr>
            <w:tcW w:w="554" w:type="pct"/>
            <w:tcBorders>
              <w:top w:val="nil"/>
              <w:bottom w:val="nil"/>
            </w:tcBorders>
            <w:noWrap/>
            <w:hideMark/>
          </w:tcPr>
          <w:p w14:paraId="76262FC7" w14:textId="5EB6BBDC"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(0.219)</w:t>
            </w:r>
          </w:p>
        </w:tc>
        <w:tc>
          <w:tcPr>
            <w:tcW w:w="554" w:type="pct"/>
            <w:tcBorders>
              <w:top w:val="nil"/>
              <w:bottom w:val="nil"/>
            </w:tcBorders>
            <w:noWrap/>
            <w:hideMark/>
          </w:tcPr>
          <w:p w14:paraId="3203EBB7" w14:textId="2351C243"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(0.204)</w:t>
            </w:r>
          </w:p>
        </w:tc>
        <w:tc>
          <w:tcPr>
            <w:tcW w:w="554" w:type="pct"/>
            <w:tcBorders>
              <w:top w:val="nil"/>
              <w:bottom w:val="nil"/>
            </w:tcBorders>
            <w:noWrap/>
            <w:hideMark/>
          </w:tcPr>
          <w:p w14:paraId="5B76A039" w14:textId="129647EE"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(0.255)</w:t>
            </w:r>
          </w:p>
        </w:tc>
        <w:tc>
          <w:tcPr>
            <w:tcW w:w="554" w:type="pct"/>
            <w:tcBorders>
              <w:top w:val="nil"/>
              <w:bottom w:val="nil"/>
            </w:tcBorders>
            <w:noWrap/>
            <w:hideMark/>
          </w:tcPr>
          <w:p w14:paraId="70ED9541" w14:textId="777777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(0.249)</w:t>
            </w:r>
          </w:p>
        </w:tc>
        <w:tc>
          <w:tcPr>
            <w:tcW w:w="554" w:type="pct"/>
            <w:tcBorders>
              <w:top w:val="nil"/>
              <w:bottom w:val="nil"/>
            </w:tcBorders>
            <w:noWrap/>
            <w:hideMark/>
          </w:tcPr>
          <w:p w14:paraId="6583C3B1" w14:textId="2A5222CB"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(0.540)</w:t>
            </w:r>
          </w:p>
        </w:tc>
        <w:tc>
          <w:tcPr>
            <w:tcW w:w="554" w:type="pct"/>
            <w:tcBorders>
              <w:top w:val="nil"/>
              <w:bottom w:val="nil"/>
            </w:tcBorders>
            <w:noWrap/>
            <w:hideMark/>
          </w:tcPr>
          <w:p w14:paraId="0AF7387E" w14:textId="2C0D9B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(0.543)</w:t>
            </w:r>
          </w:p>
        </w:tc>
      </w:tr>
      <w:tr w:rsidR="00026C50" w:rsidRPr="00026C50" w14:paraId="149201D0"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E73DE2D" w14:textId="77777777" w:rsidR="00026C50" w:rsidRPr="00026C50" w:rsidRDefault="00026C50" w:rsidP="00026C50">
            <w:pPr>
              <w:rPr>
                <w:color w:val="000000"/>
                <w:sz w:val="16"/>
                <w:szCs w:val="16"/>
              </w:rPr>
            </w:pPr>
            <w:r w:rsidRPr="00026C50">
              <w:rPr>
                <w:color w:val="000000"/>
                <w:sz w:val="16"/>
                <w:szCs w:val="16"/>
              </w:rPr>
              <w:t xml:space="preserve">White v non-White Segregation </w:t>
            </w:r>
          </w:p>
        </w:tc>
        <w:tc>
          <w:tcPr>
            <w:tcW w:w="554" w:type="pct"/>
            <w:tcBorders>
              <w:top w:val="nil"/>
              <w:bottom w:val="nil"/>
            </w:tcBorders>
            <w:noWrap/>
            <w:hideMark/>
          </w:tcPr>
          <w:p w14:paraId="0E1F12F5" w14:textId="2111F64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1.046*</w:t>
            </w:r>
          </w:p>
        </w:tc>
        <w:tc>
          <w:tcPr>
            <w:tcW w:w="554" w:type="pct"/>
            <w:tcBorders>
              <w:top w:val="nil"/>
              <w:bottom w:val="nil"/>
            </w:tcBorders>
            <w:noWrap/>
            <w:hideMark/>
          </w:tcPr>
          <w:p w14:paraId="5926F3BB" w14:textId="4921D7A9"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0.731+</w:t>
            </w:r>
          </w:p>
        </w:tc>
        <w:tc>
          <w:tcPr>
            <w:tcW w:w="554" w:type="pct"/>
            <w:tcBorders>
              <w:top w:val="nil"/>
              <w:bottom w:val="nil"/>
            </w:tcBorders>
            <w:noWrap/>
            <w:hideMark/>
          </w:tcPr>
          <w:p w14:paraId="466125A6" w14:textId="325B4E61"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1.123*</w:t>
            </w:r>
          </w:p>
        </w:tc>
        <w:tc>
          <w:tcPr>
            <w:tcW w:w="554" w:type="pct"/>
            <w:tcBorders>
              <w:top w:val="nil"/>
              <w:bottom w:val="nil"/>
            </w:tcBorders>
            <w:noWrap/>
            <w:hideMark/>
          </w:tcPr>
          <w:p w14:paraId="17EE2D8B" w14:textId="73DAACDC"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0.666</w:t>
            </w:r>
          </w:p>
        </w:tc>
        <w:tc>
          <w:tcPr>
            <w:tcW w:w="554" w:type="pct"/>
            <w:tcBorders>
              <w:top w:val="nil"/>
              <w:bottom w:val="nil"/>
            </w:tcBorders>
            <w:noWrap/>
            <w:hideMark/>
          </w:tcPr>
          <w:p w14:paraId="2755F7FA" w14:textId="27267B05"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1.145*</w:t>
            </w:r>
          </w:p>
        </w:tc>
        <w:tc>
          <w:tcPr>
            <w:tcW w:w="554" w:type="pct"/>
            <w:tcBorders>
              <w:top w:val="nil"/>
              <w:bottom w:val="nil"/>
            </w:tcBorders>
            <w:noWrap/>
            <w:hideMark/>
          </w:tcPr>
          <w:p w14:paraId="2816FA6D" w14:textId="0A4A357A"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1.186*</w:t>
            </w:r>
          </w:p>
        </w:tc>
      </w:tr>
      <w:tr w:rsidR="00026C50" w:rsidRPr="00026C50" w14:paraId="18DA6898"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405C56B7" w14:textId="77777777" w:rsidR="00026C50" w:rsidRPr="00DD1808" w:rsidRDefault="00026C50" w:rsidP="00026C50">
            <w:pPr>
              <w:rPr>
                <w:color w:val="000000"/>
                <w:sz w:val="16"/>
              </w:rPr>
            </w:pPr>
          </w:p>
        </w:tc>
        <w:tc>
          <w:tcPr>
            <w:tcW w:w="554" w:type="pct"/>
            <w:tcBorders>
              <w:top w:val="nil"/>
              <w:bottom w:val="nil"/>
            </w:tcBorders>
            <w:noWrap/>
            <w:hideMark/>
          </w:tcPr>
          <w:p w14:paraId="31776F44" w14:textId="5BF247CF"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(0.455)</w:t>
            </w:r>
          </w:p>
        </w:tc>
        <w:tc>
          <w:tcPr>
            <w:tcW w:w="554" w:type="pct"/>
            <w:tcBorders>
              <w:top w:val="nil"/>
              <w:bottom w:val="nil"/>
            </w:tcBorders>
            <w:noWrap/>
            <w:hideMark/>
          </w:tcPr>
          <w:p w14:paraId="4DF453CD" w14:textId="78B9BCC4"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(0.427)</w:t>
            </w:r>
          </w:p>
        </w:tc>
        <w:tc>
          <w:tcPr>
            <w:tcW w:w="554" w:type="pct"/>
            <w:tcBorders>
              <w:top w:val="nil"/>
              <w:bottom w:val="nil"/>
            </w:tcBorders>
            <w:noWrap/>
            <w:hideMark/>
          </w:tcPr>
          <w:p w14:paraId="313FBFFB" w14:textId="088BB2FA"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(0.463)</w:t>
            </w:r>
          </w:p>
        </w:tc>
        <w:tc>
          <w:tcPr>
            <w:tcW w:w="554" w:type="pct"/>
            <w:tcBorders>
              <w:top w:val="nil"/>
              <w:bottom w:val="nil"/>
            </w:tcBorders>
            <w:noWrap/>
            <w:hideMark/>
          </w:tcPr>
          <w:p w14:paraId="75B4D839" w14:textId="725DD963"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(0.421)</w:t>
            </w:r>
          </w:p>
        </w:tc>
        <w:tc>
          <w:tcPr>
            <w:tcW w:w="554" w:type="pct"/>
            <w:tcBorders>
              <w:top w:val="nil"/>
              <w:bottom w:val="nil"/>
            </w:tcBorders>
            <w:noWrap/>
            <w:hideMark/>
          </w:tcPr>
          <w:p w14:paraId="35D7ECF5" w14:textId="1569B07D"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(0.500)</w:t>
            </w:r>
          </w:p>
        </w:tc>
        <w:tc>
          <w:tcPr>
            <w:tcW w:w="554" w:type="pct"/>
            <w:tcBorders>
              <w:top w:val="nil"/>
              <w:bottom w:val="nil"/>
            </w:tcBorders>
            <w:noWrap/>
            <w:hideMark/>
          </w:tcPr>
          <w:p w14:paraId="37AA3C5C" w14:textId="12A47944"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(0.449)</w:t>
            </w:r>
          </w:p>
        </w:tc>
      </w:tr>
      <w:tr w:rsidR="00026C50" w:rsidRPr="00026C50" w14:paraId="304A61A1"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DEB5A86" w14:textId="77777777" w:rsidR="00026C50" w:rsidRPr="00026C50" w:rsidRDefault="00026C50" w:rsidP="00026C50">
            <w:pPr>
              <w:rPr>
                <w:color w:val="000000"/>
                <w:sz w:val="16"/>
                <w:szCs w:val="16"/>
              </w:rPr>
            </w:pPr>
            <w:r w:rsidRPr="00026C50">
              <w:rPr>
                <w:color w:val="000000"/>
                <w:sz w:val="16"/>
                <w:szCs w:val="16"/>
              </w:rPr>
              <w:t xml:space="preserve">Change % non-white </w:t>
            </w:r>
          </w:p>
        </w:tc>
        <w:tc>
          <w:tcPr>
            <w:tcW w:w="554" w:type="pct"/>
            <w:tcBorders>
              <w:top w:val="nil"/>
              <w:bottom w:val="nil"/>
            </w:tcBorders>
            <w:noWrap/>
            <w:hideMark/>
          </w:tcPr>
          <w:p w14:paraId="18FC8F37" w14:textId="4ACCCE9D"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0.966+</w:t>
            </w:r>
          </w:p>
        </w:tc>
        <w:tc>
          <w:tcPr>
            <w:tcW w:w="554" w:type="pct"/>
            <w:tcBorders>
              <w:top w:val="nil"/>
              <w:bottom w:val="nil"/>
            </w:tcBorders>
            <w:noWrap/>
            <w:hideMark/>
          </w:tcPr>
          <w:p w14:paraId="2C0EDDDD" w14:textId="2E1F3D9F"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0.773</w:t>
            </w:r>
          </w:p>
        </w:tc>
        <w:tc>
          <w:tcPr>
            <w:tcW w:w="554" w:type="pct"/>
            <w:tcBorders>
              <w:top w:val="nil"/>
              <w:bottom w:val="nil"/>
            </w:tcBorders>
            <w:noWrap/>
            <w:hideMark/>
          </w:tcPr>
          <w:p w14:paraId="5162398E" w14:textId="7F8BB56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1.416*</w:t>
            </w:r>
          </w:p>
        </w:tc>
        <w:tc>
          <w:tcPr>
            <w:tcW w:w="554" w:type="pct"/>
            <w:tcBorders>
              <w:top w:val="nil"/>
              <w:bottom w:val="nil"/>
            </w:tcBorders>
            <w:noWrap/>
            <w:hideMark/>
          </w:tcPr>
          <w:p w14:paraId="4046E75C" w14:textId="2DBB3CE9"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1.139+</w:t>
            </w:r>
          </w:p>
        </w:tc>
        <w:tc>
          <w:tcPr>
            <w:tcW w:w="554" w:type="pct"/>
            <w:tcBorders>
              <w:top w:val="nil"/>
              <w:bottom w:val="nil"/>
            </w:tcBorders>
            <w:noWrap/>
            <w:hideMark/>
          </w:tcPr>
          <w:p w14:paraId="7B26880A" w14:textId="031C804E"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2.021+</w:t>
            </w:r>
          </w:p>
        </w:tc>
        <w:tc>
          <w:tcPr>
            <w:tcW w:w="554" w:type="pct"/>
            <w:tcBorders>
              <w:top w:val="nil"/>
              <w:bottom w:val="nil"/>
            </w:tcBorders>
            <w:noWrap/>
            <w:hideMark/>
          </w:tcPr>
          <w:p w14:paraId="103DDCC0" w14:textId="7772D2A6"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rPr>
            </w:pPr>
            <w:r w:rsidRPr="00026C50">
              <w:rPr>
                <w:color w:val="000000"/>
                <w:sz w:val="16"/>
                <w:szCs w:val="16"/>
              </w:rPr>
              <w:t>1.983*</w:t>
            </w:r>
          </w:p>
        </w:tc>
      </w:tr>
      <w:tr w:rsidR="00026C50" w:rsidRPr="00026C50" w14:paraId="298F01B3"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309039F3" w14:textId="77777777" w:rsidR="00026C50" w:rsidRPr="00DD1808" w:rsidRDefault="00026C50" w:rsidP="00026C50">
            <w:pPr>
              <w:rPr>
                <w:color w:val="000000"/>
                <w:sz w:val="16"/>
              </w:rPr>
            </w:pPr>
          </w:p>
        </w:tc>
        <w:tc>
          <w:tcPr>
            <w:tcW w:w="554" w:type="pct"/>
            <w:tcBorders>
              <w:top w:val="nil"/>
              <w:bottom w:val="nil"/>
            </w:tcBorders>
            <w:noWrap/>
            <w:hideMark/>
          </w:tcPr>
          <w:p w14:paraId="280BFEAA"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(0.521)</w:t>
            </w:r>
          </w:p>
        </w:tc>
        <w:tc>
          <w:tcPr>
            <w:tcW w:w="554" w:type="pct"/>
            <w:tcBorders>
              <w:top w:val="nil"/>
              <w:bottom w:val="nil"/>
            </w:tcBorders>
            <w:noWrap/>
            <w:hideMark/>
          </w:tcPr>
          <w:p w14:paraId="6F357BFF" w14:textId="0B0831DB"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(0.492)</w:t>
            </w:r>
          </w:p>
        </w:tc>
        <w:tc>
          <w:tcPr>
            <w:tcW w:w="554" w:type="pct"/>
            <w:tcBorders>
              <w:top w:val="nil"/>
              <w:bottom w:val="nil"/>
            </w:tcBorders>
            <w:noWrap/>
            <w:hideMark/>
          </w:tcPr>
          <w:p w14:paraId="71E2E756" w14:textId="546D593A"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(0.627)</w:t>
            </w:r>
          </w:p>
        </w:tc>
        <w:tc>
          <w:tcPr>
            <w:tcW w:w="554" w:type="pct"/>
            <w:tcBorders>
              <w:top w:val="nil"/>
              <w:bottom w:val="nil"/>
            </w:tcBorders>
            <w:noWrap/>
            <w:hideMark/>
          </w:tcPr>
          <w:p w14:paraId="28D1B844" w14:textId="0204E888"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(0.609)</w:t>
            </w:r>
          </w:p>
        </w:tc>
        <w:tc>
          <w:tcPr>
            <w:tcW w:w="554" w:type="pct"/>
            <w:tcBorders>
              <w:top w:val="nil"/>
              <w:bottom w:val="nil"/>
            </w:tcBorders>
            <w:noWrap/>
            <w:hideMark/>
          </w:tcPr>
          <w:p w14:paraId="1096E372" w14:textId="11595072"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(1.071)</w:t>
            </w:r>
          </w:p>
        </w:tc>
        <w:tc>
          <w:tcPr>
            <w:tcW w:w="554" w:type="pct"/>
            <w:tcBorders>
              <w:top w:val="nil"/>
              <w:bottom w:val="nil"/>
            </w:tcBorders>
            <w:noWrap/>
            <w:hideMark/>
          </w:tcPr>
          <w:p w14:paraId="07A03E9F" w14:textId="2A6FF13F"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(1.008)</w:t>
            </w:r>
          </w:p>
        </w:tc>
      </w:tr>
      <w:tr w:rsidR="00026C50" w:rsidRPr="00026C50" w14:paraId="61E695E7"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E4102BF" w14:textId="2386C179" w:rsidR="00026C50" w:rsidRPr="00026C50" w:rsidRDefault="00026C50" w:rsidP="00026C50">
            <w:pPr>
              <w:rPr>
                <w:color w:val="000000"/>
                <w:sz w:val="16"/>
                <w:szCs w:val="16"/>
              </w:rPr>
            </w:pPr>
            <w:r w:rsidRPr="00026C50">
              <w:rPr>
                <w:color w:val="000000"/>
                <w:sz w:val="16"/>
                <w:szCs w:val="16"/>
              </w:rPr>
              <w:t>Baseline: No personal/No household harassment</w:t>
            </w:r>
          </w:p>
        </w:tc>
        <w:tc>
          <w:tcPr>
            <w:tcW w:w="554" w:type="pct"/>
            <w:tcBorders>
              <w:top w:val="nil"/>
              <w:bottom w:val="nil"/>
            </w:tcBorders>
            <w:noWrap/>
            <w:hideMark/>
          </w:tcPr>
          <w:p w14:paraId="4F13479B"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31AEE6A4"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1DD2F98C"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41BC2CC7"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6B0E9B9E"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2A74E79F"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r>
      <w:tr w:rsidR="00026C50" w:rsidRPr="00026C50" w14:paraId="5A9E6C7F"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611A245" w14:textId="03B912A8" w:rsidR="00026C50" w:rsidRPr="00026C50" w:rsidRDefault="00026C50" w:rsidP="00026C50">
            <w:pPr>
              <w:rPr>
                <w:color w:val="000000"/>
                <w:sz w:val="16"/>
                <w:szCs w:val="16"/>
              </w:rPr>
            </w:pPr>
            <w:r w:rsidRPr="00026C50">
              <w:rPr>
                <w:color w:val="000000"/>
                <w:sz w:val="16"/>
                <w:szCs w:val="16"/>
              </w:rPr>
              <w:t>No personal harassment/Yes household harassment</w:t>
            </w:r>
          </w:p>
        </w:tc>
        <w:tc>
          <w:tcPr>
            <w:tcW w:w="554" w:type="pct"/>
            <w:tcBorders>
              <w:top w:val="nil"/>
              <w:bottom w:val="nil"/>
            </w:tcBorders>
            <w:noWrap/>
            <w:hideMark/>
          </w:tcPr>
          <w:p w14:paraId="4D8B2BB9" w14:textId="777777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p>
        </w:tc>
        <w:tc>
          <w:tcPr>
            <w:tcW w:w="554" w:type="pct"/>
            <w:tcBorders>
              <w:top w:val="nil"/>
              <w:bottom w:val="nil"/>
            </w:tcBorders>
            <w:noWrap/>
            <w:hideMark/>
          </w:tcPr>
          <w:p w14:paraId="6F193F4E" w14:textId="6E0D6662"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0.751***</w:t>
            </w:r>
          </w:p>
        </w:tc>
        <w:tc>
          <w:tcPr>
            <w:tcW w:w="554" w:type="pct"/>
            <w:tcBorders>
              <w:top w:val="nil"/>
              <w:bottom w:val="nil"/>
            </w:tcBorders>
            <w:noWrap/>
            <w:hideMark/>
          </w:tcPr>
          <w:p w14:paraId="369E9124"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7C32EB04" w14:textId="131DB604"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0.737***</w:t>
            </w:r>
          </w:p>
        </w:tc>
        <w:tc>
          <w:tcPr>
            <w:tcW w:w="554" w:type="pct"/>
            <w:tcBorders>
              <w:top w:val="nil"/>
              <w:bottom w:val="nil"/>
            </w:tcBorders>
            <w:noWrap/>
            <w:hideMark/>
          </w:tcPr>
          <w:p w14:paraId="486EE998"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620450D8" w14:textId="75DC6708"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0.716***</w:t>
            </w:r>
          </w:p>
        </w:tc>
      </w:tr>
      <w:tr w:rsidR="00026C50" w:rsidRPr="00026C50" w14:paraId="24557676"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AB531E9" w14:textId="77777777" w:rsidR="00026C50" w:rsidRPr="00026C50" w:rsidRDefault="00026C50" w:rsidP="00026C50">
            <w:pPr>
              <w:rPr>
                <w:color w:val="000000"/>
                <w:sz w:val="16"/>
                <w:szCs w:val="16"/>
              </w:rPr>
            </w:pPr>
          </w:p>
        </w:tc>
        <w:tc>
          <w:tcPr>
            <w:tcW w:w="554" w:type="pct"/>
            <w:tcBorders>
              <w:top w:val="nil"/>
              <w:bottom w:val="nil"/>
            </w:tcBorders>
            <w:noWrap/>
            <w:hideMark/>
          </w:tcPr>
          <w:p w14:paraId="64486F17"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49DAAF14" w14:textId="236984DC"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(0.104)</w:t>
            </w:r>
          </w:p>
        </w:tc>
        <w:tc>
          <w:tcPr>
            <w:tcW w:w="554" w:type="pct"/>
            <w:tcBorders>
              <w:top w:val="nil"/>
              <w:bottom w:val="nil"/>
            </w:tcBorders>
            <w:noWrap/>
            <w:hideMark/>
          </w:tcPr>
          <w:p w14:paraId="657B776B"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4CA125F4"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(0.106)</w:t>
            </w:r>
          </w:p>
        </w:tc>
        <w:tc>
          <w:tcPr>
            <w:tcW w:w="554" w:type="pct"/>
            <w:tcBorders>
              <w:top w:val="nil"/>
              <w:bottom w:val="nil"/>
            </w:tcBorders>
            <w:noWrap/>
            <w:hideMark/>
          </w:tcPr>
          <w:p w14:paraId="5D39D290"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0E4FBEC0" w14:textId="221AB594"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(0.099)</w:t>
            </w:r>
          </w:p>
        </w:tc>
      </w:tr>
      <w:tr w:rsidR="00026C50" w:rsidRPr="00026C50" w14:paraId="09DDB18F"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7DAE54DF" w14:textId="75B4B771" w:rsidR="00026C50" w:rsidRPr="00026C50" w:rsidRDefault="00026C50" w:rsidP="00026C50">
            <w:pPr>
              <w:rPr>
                <w:color w:val="000000"/>
                <w:sz w:val="16"/>
                <w:szCs w:val="16"/>
              </w:rPr>
            </w:pPr>
            <w:r w:rsidRPr="00026C50">
              <w:rPr>
                <w:color w:val="000000"/>
                <w:sz w:val="16"/>
                <w:szCs w:val="16"/>
              </w:rPr>
              <w:t>Yes personal harassment/No household harassment</w:t>
            </w:r>
          </w:p>
        </w:tc>
        <w:tc>
          <w:tcPr>
            <w:tcW w:w="554" w:type="pct"/>
            <w:tcBorders>
              <w:top w:val="nil"/>
              <w:bottom w:val="nil"/>
            </w:tcBorders>
            <w:noWrap/>
            <w:hideMark/>
          </w:tcPr>
          <w:p w14:paraId="23FADE35" w14:textId="777777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p>
        </w:tc>
        <w:tc>
          <w:tcPr>
            <w:tcW w:w="554" w:type="pct"/>
            <w:tcBorders>
              <w:top w:val="nil"/>
              <w:bottom w:val="nil"/>
            </w:tcBorders>
            <w:noWrap/>
            <w:hideMark/>
          </w:tcPr>
          <w:p w14:paraId="6A2B6002" w14:textId="30EE7199"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2.258***</w:t>
            </w:r>
          </w:p>
        </w:tc>
        <w:tc>
          <w:tcPr>
            <w:tcW w:w="554" w:type="pct"/>
            <w:tcBorders>
              <w:top w:val="nil"/>
              <w:bottom w:val="nil"/>
            </w:tcBorders>
            <w:noWrap/>
            <w:hideMark/>
          </w:tcPr>
          <w:p w14:paraId="1D0F14E1"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66A0C1A5" w14:textId="4688C4B0"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2.225***</w:t>
            </w:r>
          </w:p>
        </w:tc>
        <w:tc>
          <w:tcPr>
            <w:tcW w:w="554" w:type="pct"/>
            <w:tcBorders>
              <w:top w:val="nil"/>
              <w:bottom w:val="nil"/>
            </w:tcBorders>
            <w:noWrap/>
            <w:hideMark/>
          </w:tcPr>
          <w:p w14:paraId="4031C2D7"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500C7B29" w14:textId="07EE6012"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2.157***</w:t>
            </w:r>
          </w:p>
        </w:tc>
      </w:tr>
      <w:tr w:rsidR="00026C50" w:rsidRPr="00026C50" w14:paraId="2A855E5F"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18F17060" w14:textId="77777777" w:rsidR="00026C50" w:rsidRPr="00026C50" w:rsidRDefault="00026C50" w:rsidP="00026C50">
            <w:pPr>
              <w:rPr>
                <w:color w:val="000000"/>
                <w:sz w:val="16"/>
                <w:szCs w:val="16"/>
              </w:rPr>
            </w:pPr>
          </w:p>
        </w:tc>
        <w:tc>
          <w:tcPr>
            <w:tcW w:w="554" w:type="pct"/>
            <w:tcBorders>
              <w:top w:val="nil"/>
              <w:bottom w:val="nil"/>
            </w:tcBorders>
            <w:noWrap/>
            <w:hideMark/>
          </w:tcPr>
          <w:p w14:paraId="0170D9E9"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nil"/>
            </w:tcBorders>
            <w:noWrap/>
            <w:hideMark/>
          </w:tcPr>
          <w:p w14:paraId="61647A9D" w14:textId="5EE834A1"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(0.079)</w:t>
            </w:r>
          </w:p>
        </w:tc>
        <w:tc>
          <w:tcPr>
            <w:tcW w:w="554" w:type="pct"/>
            <w:tcBorders>
              <w:top w:val="nil"/>
              <w:bottom w:val="nil"/>
            </w:tcBorders>
            <w:noWrap/>
            <w:hideMark/>
          </w:tcPr>
          <w:p w14:paraId="66C0B100"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09533BBF" w14:textId="0D37F722"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(0.079)</w:t>
            </w:r>
          </w:p>
        </w:tc>
        <w:tc>
          <w:tcPr>
            <w:tcW w:w="554" w:type="pct"/>
            <w:tcBorders>
              <w:top w:val="nil"/>
              <w:bottom w:val="nil"/>
            </w:tcBorders>
            <w:noWrap/>
            <w:hideMark/>
          </w:tcPr>
          <w:p w14:paraId="5927D3B2" w14:textId="77777777"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67F12E2D" w14:textId="37108362"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(0.086)</w:t>
            </w:r>
          </w:p>
        </w:tc>
      </w:tr>
      <w:tr w:rsidR="00026C50" w:rsidRPr="00026C50" w14:paraId="0F7828BA"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59823D2C" w14:textId="77777777" w:rsidR="00026C50" w:rsidRPr="00026C50" w:rsidRDefault="00026C50" w:rsidP="00026C50">
            <w:pPr>
              <w:rPr>
                <w:color w:val="000000"/>
                <w:sz w:val="16"/>
                <w:szCs w:val="16"/>
              </w:rPr>
            </w:pPr>
            <w:r w:rsidRPr="00026C50">
              <w:rPr>
                <w:color w:val="000000"/>
                <w:sz w:val="16"/>
                <w:szCs w:val="16"/>
              </w:rPr>
              <w:t>Yes personal harassment/Yes household harassment</w:t>
            </w:r>
          </w:p>
        </w:tc>
        <w:tc>
          <w:tcPr>
            <w:tcW w:w="554" w:type="pct"/>
            <w:tcBorders>
              <w:top w:val="nil"/>
              <w:bottom w:val="nil"/>
            </w:tcBorders>
            <w:noWrap/>
            <w:hideMark/>
          </w:tcPr>
          <w:p w14:paraId="7471B8F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49D0EE5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2.295***</w:t>
            </w:r>
          </w:p>
        </w:tc>
        <w:tc>
          <w:tcPr>
            <w:tcW w:w="554" w:type="pct"/>
            <w:tcBorders>
              <w:top w:val="nil"/>
              <w:bottom w:val="nil"/>
            </w:tcBorders>
            <w:noWrap/>
            <w:hideMark/>
          </w:tcPr>
          <w:p w14:paraId="6F542B9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0B190B3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2.222***</w:t>
            </w:r>
          </w:p>
        </w:tc>
        <w:tc>
          <w:tcPr>
            <w:tcW w:w="554" w:type="pct"/>
            <w:tcBorders>
              <w:top w:val="nil"/>
              <w:bottom w:val="nil"/>
            </w:tcBorders>
            <w:noWrap/>
            <w:hideMark/>
          </w:tcPr>
          <w:p w14:paraId="5AD0CC7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p>
        </w:tc>
        <w:tc>
          <w:tcPr>
            <w:tcW w:w="554" w:type="pct"/>
            <w:tcBorders>
              <w:top w:val="nil"/>
              <w:bottom w:val="nil"/>
            </w:tcBorders>
            <w:noWrap/>
            <w:hideMark/>
          </w:tcPr>
          <w:p w14:paraId="17400E7A"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2.213***</w:t>
            </w:r>
          </w:p>
        </w:tc>
      </w:tr>
      <w:tr w:rsidR="00026C50" w:rsidRPr="00026C50" w14:paraId="7A88C3DA" w14:textId="77777777" w:rsidTr="00026C50">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FBF2936" w14:textId="77777777" w:rsidR="00026C50" w:rsidRPr="00026C50" w:rsidRDefault="00026C50" w:rsidP="00026C50">
            <w:pPr>
              <w:rPr>
                <w:color w:val="000000"/>
                <w:sz w:val="16"/>
                <w:szCs w:val="16"/>
              </w:rPr>
            </w:pPr>
          </w:p>
        </w:tc>
        <w:tc>
          <w:tcPr>
            <w:tcW w:w="554" w:type="pct"/>
            <w:tcBorders>
              <w:top w:val="nil"/>
              <w:bottom w:val="nil"/>
            </w:tcBorders>
            <w:noWrap/>
            <w:hideMark/>
          </w:tcPr>
          <w:p w14:paraId="339CB497"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sz w:val="16"/>
                <w:szCs w:val="16"/>
              </w:rPr>
            </w:pPr>
          </w:p>
        </w:tc>
        <w:tc>
          <w:tcPr>
            <w:tcW w:w="554" w:type="pct"/>
            <w:tcBorders>
              <w:top w:val="nil"/>
              <w:bottom w:val="nil"/>
            </w:tcBorders>
            <w:noWrap/>
            <w:hideMark/>
          </w:tcPr>
          <w:p w14:paraId="1DC8D2A2"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(0.147)</w:t>
            </w:r>
          </w:p>
        </w:tc>
        <w:tc>
          <w:tcPr>
            <w:tcW w:w="554" w:type="pct"/>
            <w:tcBorders>
              <w:top w:val="nil"/>
              <w:bottom w:val="nil"/>
            </w:tcBorders>
            <w:noWrap/>
            <w:hideMark/>
          </w:tcPr>
          <w:p w14:paraId="3C455928"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4B7A383C"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(0.150)</w:t>
            </w:r>
          </w:p>
        </w:tc>
        <w:tc>
          <w:tcPr>
            <w:tcW w:w="554" w:type="pct"/>
            <w:tcBorders>
              <w:top w:val="nil"/>
              <w:bottom w:val="nil"/>
            </w:tcBorders>
            <w:noWrap/>
            <w:hideMark/>
          </w:tcPr>
          <w:p w14:paraId="2ACC346F"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p>
        </w:tc>
        <w:tc>
          <w:tcPr>
            <w:tcW w:w="554" w:type="pct"/>
            <w:tcBorders>
              <w:top w:val="nil"/>
              <w:bottom w:val="nil"/>
            </w:tcBorders>
            <w:noWrap/>
            <w:hideMark/>
          </w:tcPr>
          <w:p w14:paraId="7704499B" w14:textId="77777777" w:rsidR="00026C50" w:rsidRPr="00026C50" w:rsidRDefault="00026C50" w:rsidP="00026C50">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(0.168)</w:t>
            </w:r>
          </w:p>
        </w:tc>
      </w:tr>
      <w:tr w:rsidR="00026C50" w:rsidRPr="00026C50" w14:paraId="6B645570"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6BCE8ED5" w14:textId="77777777" w:rsidR="00026C50" w:rsidRPr="00026C50" w:rsidRDefault="00026C50" w:rsidP="00026C50">
            <w:pPr>
              <w:rPr>
                <w:color w:val="000000"/>
                <w:sz w:val="16"/>
                <w:szCs w:val="16"/>
              </w:rPr>
            </w:pPr>
          </w:p>
        </w:tc>
        <w:tc>
          <w:tcPr>
            <w:tcW w:w="554" w:type="pct"/>
            <w:tcBorders>
              <w:top w:val="nil"/>
              <w:bottom w:val="nil"/>
            </w:tcBorders>
            <w:noWrap/>
            <w:hideMark/>
          </w:tcPr>
          <w:p w14:paraId="6E4A7F5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3B03C6C2"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1AECC317"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08050F31"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4524895E"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c>
          <w:tcPr>
            <w:tcW w:w="554" w:type="pct"/>
            <w:tcBorders>
              <w:top w:val="nil"/>
              <w:bottom w:val="nil"/>
            </w:tcBorders>
            <w:noWrap/>
            <w:hideMark/>
          </w:tcPr>
          <w:p w14:paraId="25B6A85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sz w:val="16"/>
                <w:szCs w:val="16"/>
              </w:rPr>
            </w:pPr>
          </w:p>
        </w:tc>
      </w:tr>
      <w:tr w:rsidR="00026C50" w:rsidRPr="00026C50" w14:paraId="34323626"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32E8900" w14:textId="77777777" w:rsidR="00026C50" w:rsidRPr="00026C50" w:rsidRDefault="00026C50" w:rsidP="00026C50">
            <w:pPr>
              <w:rPr>
                <w:color w:val="000000"/>
                <w:sz w:val="16"/>
                <w:szCs w:val="16"/>
              </w:rPr>
            </w:pPr>
            <w:r w:rsidRPr="00026C50">
              <w:rPr>
                <w:color w:val="000000"/>
                <w:sz w:val="16"/>
                <w:szCs w:val="16"/>
              </w:rPr>
              <w:t>Constant</w:t>
            </w:r>
          </w:p>
        </w:tc>
        <w:tc>
          <w:tcPr>
            <w:tcW w:w="554" w:type="pct"/>
            <w:tcBorders>
              <w:top w:val="nil"/>
              <w:bottom w:val="nil"/>
            </w:tcBorders>
            <w:noWrap/>
            <w:hideMark/>
          </w:tcPr>
          <w:p w14:paraId="2B4A7A47" w14:textId="4BDB146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-3.442***</w:t>
            </w:r>
          </w:p>
        </w:tc>
        <w:tc>
          <w:tcPr>
            <w:tcW w:w="554" w:type="pct"/>
            <w:tcBorders>
              <w:top w:val="nil"/>
              <w:bottom w:val="nil"/>
            </w:tcBorders>
            <w:noWrap/>
            <w:hideMark/>
          </w:tcPr>
          <w:p w14:paraId="6341AEE4" w14:textId="2C3804ED"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-4.201***</w:t>
            </w:r>
          </w:p>
        </w:tc>
        <w:tc>
          <w:tcPr>
            <w:tcW w:w="554" w:type="pct"/>
            <w:tcBorders>
              <w:top w:val="nil"/>
              <w:bottom w:val="nil"/>
            </w:tcBorders>
            <w:noWrap/>
            <w:hideMark/>
          </w:tcPr>
          <w:p w14:paraId="69DF3B0A" w14:textId="34AB86C4"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-3.137***</w:t>
            </w:r>
          </w:p>
        </w:tc>
        <w:tc>
          <w:tcPr>
            <w:tcW w:w="554" w:type="pct"/>
            <w:tcBorders>
              <w:top w:val="nil"/>
              <w:bottom w:val="nil"/>
            </w:tcBorders>
            <w:noWrap/>
            <w:hideMark/>
          </w:tcPr>
          <w:p w14:paraId="33E8E326" w14:textId="1C2ADCD0"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-4.013***</w:t>
            </w:r>
          </w:p>
        </w:tc>
        <w:tc>
          <w:tcPr>
            <w:tcW w:w="554" w:type="pct"/>
            <w:tcBorders>
              <w:top w:val="nil"/>
              <w:bottom w:val="nil"/>
            </w:tcBorders>
            <w:noWrap/>
            <w:hideMark/>
          </w:tcPr>
          <w:p w14:paraId="085EED98" w14:textId="5E9E2B2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-2.627*</w:t>
            </w:r>
          </w:p>
        </w:tc>
        <w:tc>
          <w:tcPr>
            <w:tcW w:w="554" w:type="pct"/>
            <w:tcBorders>
              <w:top w:val="nil"/>
              <w:bottom w:val="nil"/>
            </w:tcBorders>
            <w:noWrap/>
            <w:hideMark/>
          </w:tcPr>
          <w:p w14:paraId="3CCD89F4" w14:textId="3677F3BA" w:rsidR="00026C50" w:rsidRPr="00026C50" w:rsidRDefault="00026C50" w:rsidP="00DD1808">
            <w:pPr>
              <w:cnfStyle w:val="000000000000" w:firstRow="0" w:lastRow="0" w:firstColumn="0" w:lastColumn="0" w:oddVBand="0" w:evenVBand="0" w:oddHBand="0" w:evenHBand="0" w:firstRowFirstColumn="0" w:firstRowLastColumn="0" w:lastRowFirstColumn="0" w:lastRowLastColumn="0"/>
              <w:rPr>
                <w:color w:val="000000"/>
                <w:sz w:val="16"/>
                <w:szCs w:val="16"/>
              </w:rPr>
            </w:pPr>
            <w:r w:rsidRPr="00026C50">
              <w:rPr>
                <w:color w:val="000000"/>
                <w:sz w:val="16"/>
                <w:szCs w:val="16"/>
              </w:rPr>
              <w:t>-3.659**</w:t>
            </w:r>
          </w:p>
        </w:tc>
      </w:tr>
      <w:tr w:rsidR="00026C50" w:rsidRPr="00026C50" w14:paraId="66FFB6AD" w14:textId="77777777" w:rsidTr="00026C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nil"/>
            </w:tcBorders>
            <w:noWrap/>
            <w:hideMark/>
          </w:tcPr>
          <w:p w14:paraId="055427D9" w14:textId="77777777" w:rsidR="00026C50" w:rsidRPr="00026C50" w:rsidRDefault="00026C50" w:rsidP="00026C50">
            <w:pPr>
              <w:rPr>
                <w:color w:val="000000"/>
                <w:sz w:val="16"/>
                <w:szCs w:val="16"/>
              </w:rPr>
            </w:pPr>
          </w:p>
        </w:tc>
        <w:tc>
          <w:tcPr>
            <w:tcW w:w="554" w:type="pct"/>
            <w:tcBorders>
              <w:top w:val="nil"/>
              <w:bottom w:val="nil"/>
            </w:tcBorders>
            <w:noWrap/>
            <w:hideMark/>
          </w:tcPr>
          <w:p w14:paraId="088973B9"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(0.616)</w:t>
            </w:r>
          </w:p>
        </w:tc>
        <w:tc>
          <w:tcPr>
            <w:tcW w:w="554" w:type="pct"/>
            <w:tcBorders>
              <w:top w:val="nil"/>
              <w:bottom w:val="nil"/>
            </w:tcBorders>
            <w:noWrap/>
            <w:hideMark/>
          </w:tcPr>
          <w:p w14:paraId="1C29230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(0.593)</w:t>
            </w:r>
          </w:p>
        </w:tc>
        <w:tc>
          <w:tcPr>
            <w:tcW w:w="554" w:type="pct"/>
            <w:tcBorders>
              <w:top w:val="nil"/>
              <w:bottom w:val="nil"/>
            </w:tcBorders>
            <w:noWrap/>
            <w:hideMark/>
          </w:tcPr>
          <w:p w14:paraId="71326EF4"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(0.665)</w:t>
            </w:r>
          </w:p>
        </w:tc>
        <w:tc>
          <w:tcPr>
            <w:tcW w:w="554" w:type="pct"/>
            <w:tcBorders>
              <w:top w:val="nil"/>
              <w:bottom w:val="nil"/>
            </w:tcBorders>
            <w:noWrap/>
            <w:hideMark/>
          </w:tcPr>
          <w:p w14:paraId="36D7808D"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(0.641)</w:t>
            </w:r>
          </w:p>
        </w:tc>
        <w:tc>
          <w:tcPr>
            <w:tcW w:w="554" w:type="pct"/>
            <w:tcBorders>
              <w:top w:val="nil"/>
              <w:bottom w:val="nil"/>
            </w:tcBorders>
            <w:noWrap/>
            <w:hideMark/>
          </w:tcPr>
          <w:p w14:paraId="046B6915"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(1.321)</w:t>
            </w:r>
          </w:p>
        </w:tc>
        <w:tc>
          <w:tcPr>
            <w:tcW w:w="554" w:type="pct"/>
            <w:tcBorders>
              <w:top w:val="nil"/>
              <w:bottom w:val="nil"/>
            </w:tcBorders>
            <w:noWrap/>
            <w:hideMark/>
          </w:tcPr>
          <w:p w14:paraId="27AB0586" w14:textId="77777777" w:rsidR="00026C50" w:rsidRPr="00026C50" w:rsidRDefault="00026C50" w:rsidP="00026C50">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(1.268)</w:t>
            </w:r>
          </w:p>
        </w:tc>
      </w:tr>
      <w:tr w:rsidR="00026C50" w:rsidRPr="00026C50" w14:paraId="3C4BC5D5" w14:textId="77777777" w:rsidTr="00DD1808">
        <w:trPr>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nil"/>
              <w:bottom w:val="single" w:sz="4" w:space="0" w:color="auto"/>
            </w:tcBorders>
            <w:noWrap/>
            <w:hideMark/>
          </w:tcPr>
          <w:p w14:paraId="7B0FF23F" w14:textId="77777777" w:rsidR="00026C50" w:rsidRPr="00026C50" w:rsidRDefault="00026C50" w:rsidP="00026C50">
            <w:pPr>
              <w:rPr>
                <w:color w:val="000000"/>
                <w:sz w:val="16"/>
                <w:szCs w:val="16"/>
              </w:rPr>
            </w:pPr>
          </w:p>
        </w:tc>
        <w:tc>
          <w:tcPr>
            <w:tcW w:w="554" w:type="pct"/>
            <w:tcBorders>
              <w:top w:val="nil"/>
              <w:bottom w:val="single" w:sz="4" w:space="0" w:color="auto"/>
            </w:tcBorders>
            <w:noWrap/>
            <w:hideMark/>
          </w:tcPr>
          <w:p w14:paraId="2DCD4E34"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single" w:sz="4" w:space="0" w:color="auto"/>
            </w:tcBorders>
            <w:noWrap/>
            <w:hideMark/>
          </w:tcPr>
          <w:p w14:paraId="383DE959"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single" w:sz="4" w:space="0" w:color="auto"/>
            </w:tcBorders>
            <w:noWrap/>
            <w:hideMark/>
          </w:tcPr>
          <w:p w14:paraId="3A2DC79C"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single" w:sz="4" w:space="0" w:color="auto"/>
            </w:tcBorders>
            <w:noWrap/>
            <w:hideMark/>
          </w:tcPr>
          <w:p w14:paraId="094F8211"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single" w:sz="4" w:space="0" w:color="auto"/>
            </w:tcBorders>
            <w:noWrap/>
            <w:hideMark/>
          </w:tcPr>
          <w:p w14:paraId="4A3D8A36"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c>
          <w:tcPr>
            <w:tcW w:w="554" w:type="pct"/>
            <w:tcBorders>
              <w:top w:val="nil"/>
              <w:bottom w:val="single" w:sz="4" w:space="0" w:color="auto"/>
            </w:tcBorders>
            <w:noWrap/>
            <w:hideMark/>
          </w:tcPr>
          <w:p w14:paraId="35EC10C2" w14:textId="77777777" w:rsidR="00026C50" w:rsidRPr="00DD1808" w:rsidRDefault="00026C50" w:rsidP="00DD1808">
            <w:pPr>
              <w:cnfStyle w:val="000000000000" w:firstRow="0" w:lastRow="0" w:firstColumn="0" w:lastColumn="0" w:oddVBand="0" w:evenVBand="0" w:oddHBand="0" w:evenHBand="0" w:firstRowFirstColumn="0" w:firstRowLastColumn="0" w:lastRowFirstColumn="0" w:lastRowLastColumn="0"/>
              <w:rPr>
                <w:sz w:val="16"/>
              </w:rPr>
            </w:pPr>
          </w:p>
        </w:tc>
      </w:tr>
      <w:tr w:rsidR="00026C50" w:rsidRPr="00026C50" w14:paraId="1DCF8BB1" w14:textId="77777777" w:rsidTr="00DD180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78" w:type="pct"/>
            <w:tcBorders>
              <w:top w:val="single" w:sz="4" w:space="0" w:color="auto"/>
              <w:bottom w:val="single" w:sz="4" w:space="0" w:color="auto"/>
            </w:tcBorders>
            <w:noWrap/>
            <w:hideMark/>
          </w:tcPr>
          <w:p w14:paraId="41F150AC" w14:textId="77777777" w:rsidR="00026C50" w:rsidRPr="00026C50" w:rsidRDefault="00026C50" w:rsidP="00026C50">
            <w:pPr>
              <w:rPr>
                <w:color w:val="000000"/>
                <w:sz w:val="16"/>
                <w:szCs w:val="16"/>
              </w:rPr>
            </w:pPr>
            <w:r w:rsidRPr="00026C50">
              <w:rPr>
                <w:color w:val="000000"/>
                <w:sz w:val="16"/>
                <w:szCs w:val="16"/>
              </w:rPr>
              <w:t>N</w:t>
            </w:r>
          </w:p>
        </w:tc>
        <w:tc>
          <w:tcPr>
            <w:tcW w:w="554" w:type="pct"/>
            <w:tcBorders>
              <w:top w:val="single" w:sz="4" w:space="0" w:color="auto"/>
              <w:bottom w:val="single" w:sz="4" w:space="0" w:color="auto"/>
            </w:tcBorders>
            <w:noWrap/>
            <w:hideMark/>
          </w:tcPr>
          <w:p w14:paraId="61B0BD95" w14:textId="77777777" w:rsidR="00026C50" w:rsidRPr="00DD1808"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rPr>
            </w:pPr>
            <w:r w:rsidRPr="00026C50">
              <w:rPr>
                <w:color w:val="000000"/>
                <w:sz w:val="16"/>
                <w:szCs w:val="16"/>
              </w:rPr>
              <w:t>16847</w:t>
            </w:r>
          </w:p>
        </w:tc>
        <w:tc>
          <w:tcPr>
            <w:tcW w:w="554" w:type="pct"/>
            <w:tcBorders>
              <w:top w:val="single" w:sz="4" w:space="0" w:color="auto"/>
              <w:bottom w:val="single" w:sz="4" w:space="0" w:color="auto"/>
            </w:tcBorders>
            <w:noWrap/>
            <w:hideMark/>
          </w:tcPr>
          <w:p w14:paraId="5465FAEF"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16847</w:t>
            </w:r>
          </w:p>
        </w:tc>
        <w:tc>
          <w:tcPr>
            <w:tcW w:w="554" w:type="pct"/>
            <w:tcBorders>
              <w:top w:val="single" w:sz="4" w:space="0" w:color="auto"/>
              <w:bottom w:val="single" w:sz="4" w:space="0" w:color="auto"/>
            </w:tcBorders>
            <w:noWrap/>
            <w:hideMark/>
          </w:tcPr>
          <w:p w14:paraId="67587BB0"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16847</w:t>
            </w:r>
          </w:p>
        </w:tc>
        <w:tc>
          <w:tcPr>
            <w:tcW w:w="554" w:type="pct"/>
            <w:tcBorders>
              <w:top w:val="single" w:sz="4" w:space="0" w:color="auto"/>
              <w:bottom w:val="single" w:sz="4" w:space="0" w:color="auto"/>
            </w:tcBorders>
            <w:noWrap/>
            <w:hideMark/>
          </w:tcPr>
          <w:p w14:paraId="488DF91C"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16847</w:t>
            </w:r>
          </w:p>
        </w:tc>
        <w:tc>
          <w:tcPr>
            <w:tcW w:w="554" w:type="pct"/>
            <w:tcBorders>
              <w:top w:val="single" w:sz="4" w:space="0" w:color="auto"/>
              <w:bottom w:val="single" w:sz="4" w:space="0" w:color="auto"/>
            </w:tcBorders>
            <w:noWrap/>
            <w:hideMark/>
          </w:tcPr>
          <w:p w14:paraId="099A8FC7"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16847</w:t>
            </w:r>
          </w:p>
        </w:tc>
        <w:tc>
          <w:tcPr>
            <w:tcW w:w="554" w:type="pct"/>
            <w:tcBorders>
              <w:top w:val="single" w:sz="4" w:space="0" w:color="auto"/>
              <w:bottom w:val="single" w:sz="4" w:space="0" w:color="auto"/>
            </w:tcBorders>
            <w:noWrap/>
            <w:hideMark/>
          </w:tcPr>
          <w:p w14:paraId="098A684A" w14:textId="77777777" w:rsidR="00026C50" w:rsidRPr="00026C50" w:rsidRDefault="00026C50" w:rsidP="00DD1808">
            <w:pPr>
              <w:cnfStyle w:val="000000100000" w:firstRow="0" w:lastRow="0" w:firstColumn="0" w:lastColumn="0" w:oddVBand="0" w:evenVBand="0" w:oddHBand="1" w:evenHBand="0" w:firstRowFirstColumn="0" w:firstRowLastColumn="0" w:lastRowFirstColumn="0" w:lastRowLastColumn="0"/>
              <w:rPr>
                <w:color w:val="000000"/>
                <w:sz w:val="16"/>
                <w:szCs w:val="16"/>
              </w:rPr>
            </w:pPr>
            <w:r w:rsidRPr="00026C50">
              <w:rPr>
                <w:color w:val="000000"/>
                <w:sz w:val="16"/>
                <w:szCs w:val="16"/>
              </w:rPr>
              <w:t>16847</w:t>
            </w:r>
          </w:p>
        </w:tc>
      </w:tr>
    </w:tbl>
    <w:p w14:paraId="55BC3B79" w14:textId="4642EFF7" w:rsidR="00026C50" w:rsidRDefault="00026C50" w:rsidP="00D440D0">
      <w:pPr>
        <w:autoSpaceDE w:val="0"/>
        <w:autoSpaceDN w:val="0"/>
        <w:adjustRightInd w:val="0"/>
        <w:rPr>
          <w:rFonts w:eastAsiaTheme="minorHAnsi"/>
          <w:b/>
          <w:bCs/>
        </w:rPr>
      </w:pPr>
    </w:p>
    <w:p w14:paraId="4B98457C" w14:textId="77777777" w:rsidR="00026C50" w:rsidRPr="009747FB" w:rsidRDefault="00026C50" w:rsidP="00026C50">
      <w:pPr>
        <w:autoSpaceDE w:val="0"/>
        <w:autoSpaceDN w:val="0"/>
        <w:adjustRightInd w:val="0"/>
        <w:rPr>
          <w:rFonts w:eastAsiaTheme="minorHAnsi"/>
          <w:color w:val="000000"/>
          <w:sz w:val="20"/>
          <w:szCs w:val="20"/>
          <w:lang w:val="en-US"/>
        </w:rPr>
      </w:pPr>
      <w:r w:rsidRPr="009747FB">
        <w:rPr>
          <w:rFonts w:eastAsiaTheme="minorHAnsi"/>
          <w:i/>
          <w:color w:val="000000"/>
          <w:sz w:val="20"/>
          <w:szCs w:val="20"/>
          <w:lang w:val="en-US"/>
        </w:rPr>
        <w:t>Notes</w:t>
      </w:r>
      <w:r w:rsidRPr="009747FB">
        <w:rPr>
          <w:rFonts w:eastAsiaTheme="minorHAnsi"/>
          <w:color w:val="000000"/>
          <w:sz w:val="20"/>
          <w:szCs w:val="20"/>
          <w:lang w:val="en-US"/>
        </w:rPr>
        <w:t xml:space="preserve">: ; </w:t>
      </w:r>
      <w:r w:rsidRPr="009747FB">
        <w:rPr>
          <w:color w:val="000000"/>
          <w:sz w:val="20"/>
          <w:szCs w:val="20"/>
        </w:rPr>
        <w:t>+ p&lt;0.1;</w:t>
      </w:r>
      <w:r w:rsidRPr="009747FB">
        <w:rPr>
          <w:rFonts w:eastAsiaTheme="minorHAnsi"/>
          <w:color w:val="000000"/>
          <w:sz w:val="20"/>
          <w:szCs w:val="20"/>
          <w:lang w:val="en-US"/>
        </w:rPr>
        <w:t xml:space="preserve"> </w:t>
      </w:r>
      <w:r w:rsidRPr="009747FB">
        <w:rPr>
          <w:color w:val="000000"/>
          <w:sz w:val="20"/>
          <w:szCs w:val="20"/>
        </w:rPr>
        <w:t>* p&lt;0.05; ** p&lt;0.01;</w:t>
      </w:r>
      <w:r w:rsidRPr="009747FB">
        <w:rPr>
          <w:rFonts w:eastAsiaTheme="minorHAnsi"/>
          <w:color w:val="000000"/>
          <w:sz w:val="20"/>
          <w:szCs w:val="20"/>
          <w:lang w:val="en-US"/>
        </w:rPr>
        <w:t xml:space="preserve"> </w:t>
      </w:r>
      <w:r w:rsidRPr="009747FB">
        <w:rPr>
          <w:color w:val="000000"/>
          <w:sz w:val="20"/>
          <w:szCs w:val="20"/>
        </w:rPr>
        <w:t>*** p&lt;0.001; standard errors in parentheses</w:t>
      </w:r>
      <w:r w:rsidRPr="009747FB">
        <w:rPr>
          <w:rFonts w:eastAsiaTheme="minorHAnsi"/>
          <w:color w:val="000000"/>
          <w:sz w:val="20"/>
          <w:szCs w:val="20"/>
          <w:lang w:val="en-US"/>
        </w:rPr>
        <w:t>; models contain all individual-level covariates (although not shown)</w:t>
      </w:r>
    </w:p>
    <w:p w14:paraId="10FCC182" w14:textId="77777777" w:rsidR="00026C50" w:rsidRPr="00DD1808" w:rsidRDefault="00026C50" w:rsidP="00D440D0">
      <w:pPr>
        <w:autoSpaceDE w:val="0"/>
        <w:autoSpaceDN w:val="0"/>
        <w:adjustRightInd w:val="0"/>
        <w:rPr>
          <w:rFonts w:eastAsiaTheme="minorHAnsi"/>
          <w:b/>
        </w:rPr>
      </w:pPr>
    </w:p>
    <w:p w14:paraId="4DCFF1F0" w14:textId="77777777" w:rsidR="00D440D0" w:rsidRPr="009747FB" w:rsidRDefault="00D440D0" w:rsidP="00D440D0">
      <w:pPr>
        <w:autoSpaceDE w:val="0"/>
        <w:autoSpaceDN w:val="0"/>
        <w:adjustRightInd w:val="0"/>
        <w:rPr>
          <w:color w:val="000000"/>
          <w:sz w:val="16"/>
          <w:szCs w:val="16"/>
        </w:rPr>
      </w:pPr>
      <w:bookmarkStart w:id="0" w:name="_Hlk48829909"/>
    </w:p>
    <w:p w14:paraId="3D816A51" w14:textId="77777777" w:rsidR="00D440D0" w:rsidRPr="009747FB" w:rsidRDefault="00D440D0" w:rsidP="00D440D0">
      <w:pPr>
        <w:autoSpaceDE w:val="0"/>
        <w:autoSpaceDN w:val="0"/>
        <w:adjustRightInd w:val="0"/>
        <w:rPr>
          <w:color w:val="000000"/>
          <w:sz w:val="16"/>
          <w:szCs w:val="16"/>
        </w:rPr>
      </w:pPr>
    </w:p>
    <w:p w14:paraId="28D86F02" w14:textId="77777777" w:rsidR="00D440D0" w:rsidRPr="009747FB" w:rsidRDefault="00D440D0" w:rsidP="00D440D0">
      <w:pPr>
        <w:autoSpaceDE w:val="0"/>
        <w:autoSpaceDN w:val="0"/>
        <w:adjustRightInd w:val="0"/>
        <w:rPr>
          <w:color w:val="000000"/>
          <w:sz w:val="16"/>
          <w:szCs w:val="16"/>
        </w:rPr>
      </w:pPr>
    </w:p>
    <w:p w14:paraId="12276171" w14:textId="77777777" w:rsidR="00D440D0" w:rsidRPr="009747FB" w:rsidRDefault="00D440D0" w:rsidP="00D440D0">
      <w:pPr>
        <w:autoSpaceDE w:val="0"/>
        <w:autoSpaceDN w:val="0"/>
        <w:adjustRightInd w:val="0"/>
        <w:rPr>
          <w:color w:val="000000"/>
          <w:sz w:val="16"/>
          <w:szCs w:val="16"/>
        </w:rPr>
        <w:sectPr w:rsidR="00D440D0" w:rsidRPr="009747FB" w:rsidSect="0054311F">
          <w:pgSz w:w="11906" w:h="16838"/>
          <w:pgMar w:top="1440" w:right="1440" w:bottom="1440" w:left="1440" w:header="709" w:footer="709" w:gutter="0"/>
          <w:cols w:space="708"/>
          <w:docGrid w:linePitch="360"/>
        </w:sectPr>
      </w:pPr>
    </w:p>
    <w:bookmarkEnd w:id="0"/>
    <w:p w14:paraId="0BD1EAFE" w14:textId="5621A1A4" w:rsidR="00D440D0" w:rsidRPr="009747FB" w:rsidRDefault="00D440D0" w:rsidP="00D440D0">
      <w:pPr>
        <w:autoSpaceDE w:val="0"/>
        <w:autoSpaceDN w:val="0"/>
        <w:adjustRightInd w:val="0"/>
        <w:jc w:val="both"/>
        <w:rPr>
          <w:rFonts w:eastAsiaTheme="minorHAnsi"/>
          <w:color w:val="000000"/>
          <w:sz w:val="20"/>
          <w:szCs w:val="20"/>
          <w:lang w:val="en-US"/>
        </w:rPr>
      </w:pPr>
      <w:r w:rsidRPr="009747FB">
        <w:rPr>
          <w:noProof/>
        </w:rPr>
        <w:drawing>
          <wp:inline distT="0" distB="0" distL="0" distR="0" wp14:anchorId="60B89067" wp14:editId="5EBDAF0D">
            <wp:extent cx="5727764" cy="4170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27764" cy="4170045"/>
                    </a:xfrm>
                    <a:prstGeom prst="rect">
                      <a:avLst/>
                    </a:prstGeom>
                    <a:noFill/>
                    <a:ln>
                      <a:noFill/>
                    </a:ln>
                  </pic:spPr>
                </pic:pic>
              </a:graphicData>
            </a:graphic>
          </wp:inline>
        </w:drawing>
      </w:r>
      <w:r w:rsidRPr="009747FB">
        <w:rPr>
          <w:rFonts w:eastAsiaTheme="minorHAnsi"/>
          <w:noProof/>
          <w:color w:val="000000"/>
          <w:sz w:val="20"/>
          <w:szCs w:val="20"/>
          <w:lang w:val="en-US"/>
        </w:rPr>
        <w:t xml:space="preserve"> </w:t>
      </w:r>
    </w:p>
    <w:p w14:paraId="0F30DBEE" w14:textId="77777777" w:rsidR="00D440D0" w:rsidRPr="009747FB" w:rsidRDefault="00D440D0" w:rsidP="00D440D0">
      <w:pPr>
        <w:autoSpaceDE w:val="0"/>
        <w:autoSpaceDN w:val="0"/>
        <w:adjustRightInd w:val="0"/>
        <w:jc w:val="both"/>
        <w:rPr>
          <w:rFonts w:eastAsiaTheme="minorHAnsi"/>
          <w:color w:val="000000"/>
          <w:sz w:val="20"/>
          <w:szCs w:val="20"/>
          <w:lang w:val="en-US"/>
        </w:rPr>
      </w:pPr>
    </w:p>
    <w:p w14:paraId="60720224" w14:textId="77777777" w:rsidR="00D440D0" w:rsidRDefault="00D440D0" w:rsidP="00D440D0">
      <w:pPr>
        <w:autoSpaceDE w:val="0"/>
        <w:autoSpaceDN w:val="0"/>
        <w:adjustRightInd w:val="0"/>
        <w:jc w:val="both"/>
        <w:rPr>
          <w:rFonts w:eastAsiaTheme="minorHAnsi"/>
          <w:b/>
          <w:bCs/>
          <w:color w:val="000000"/>
          <w:sz w:val="20"/>
          <w:szCs w:val="20"/>
          <w:lang w:val="en-US"/>
        </w:rPr>
      </w:pPr>
      <w:r w:rsidRPr="009747FB">
        <w:rPr>
          <w:rFonts w:eastAsiaTheme="minorHAnsi"/>
          <w:b/>
          <w:bCs/>
          <w:color w:val="000000"/>
          <w:sz w:val="20"/>
          <w:szCs w:val="20"/>
          <w:lang w:val="en-US"/>
        </w:rPr>
        <w:t xml:space="preserve">Figure 1 </w:t>
      </w:r>
      <w:r w:rsidRPr="009747FB">
        <w:rPr>
          <w:rFonts w:eastAsiaTheme="minorHAnsi"/>
          <w:color w:val="000000"/>
          <w:sz w:val="20"/>
          <w:szCs w:val="20"/>
          <w:lang w:val="en-US"/>
        </w:rPr>
        <w:t>Coefficient plot: effect of community ethnic composition, segregation, and ethnic change on actual harassment across geographic-scales (LSOA, MSOA, LA).</w:t>
      </w:r>
      <w:r w:rsidRPr="009747FB">
        <w:rPr>
          <w:rFonts w:eastAsiaTheme="minorHAnsi"/>
          <w:b/>
          <w:bCs/>
          <w:color w:val="000000"/>
          <w:sz w:val="20"/>
          <w:szCs w:val="20"/>
          <w:lang w:val="en-US"/>
        </w:rPr>
        <w:t xml:space="preserve">  </w:t>
      </w:r>
    </w:p>
    <w:p w14:paraId="10C90043" w14:textId="77777777" w:rsidR="00D440D0" w:rsidRPr="005426BB" w:rsidRDefault="00D440D0" w:rsidP="00D440D0">
      <w:pPr>
        <w:autoSpaceDE w:val="0"/>
        <w:autoSpaceDN w:val="0"/>
        <w:adjustRightInd w:val="0"/>
        <w:jc w:val="both"/>
        <w:rPr>
          <w:rFonts w:eastAsiaTheme="minorHAnsi"/>
          <w:color w:val="000000"/>
          <w:sz w:val="20"/>
          <w:szCs w:val="20"/>
          <w:lang w:val="en-US"/>
        </w:rPr>
        <w:sectPr w:rsidR="00D440D0" w:rsidRPr="005426BB" w:rsidSect="0054311F">
          <w:pgSz w:w="11906" w:h="16838"/>
          <w:pgMar w:top="1440" w:right="1440" w:bottom="1440" w:left="1440" w:header="709" w:footer="709" w:gutter="0"/>
          <w:cols w:space="708"/>
          <w:docGrid w:linePitch="360"/>
        </w:sectPr>
      </w:pPr>
      <w:r w:rsidRPr="00F85A9A">
        <w:rPr>
          <w:rFonts w:eastAsiaTheme="minorHAnsi"/>
          <w:i/>
          <w:iCs/>
          <w:color w:val="000000"/>
          <w:sz w:val="20"/>
          <w:szCs w:val="20"/>
          <w:lang w:val="en-US"/>
        </w:rPr>
        <w:t>Notes:</w:t>
      </w:r>
      <w:r w:rsidRPr="005426BB">
        <w:rPr>
          <w:rFonts w:eastAsiaTheme="minorHAnsi"/>
          <w:color w:val="000000"/>
          <w:sz w:val="20"/>
          <w:szCs w:val="20"/>
          <w:lang w:val="en-US"/>
        </w:rPr>
        <w:t xml:space="preserve"> 95% CI</w:t>
      </w:r>
    </w:p>
    <w:p w14:paraId="0A1BD45F" w14:textId="77777777" w:rsidR="00D440D0" w:rsidRPr="009747FB" w:rsidRDefault="00D440D0" w:rsidP="00D440D0">
      <w:pPr>
        <w:autoSpaceDE w:val="0"/>
        <w:autoSpaceDN w:val="0"/>
        <w:adjustRightInd w:val="0"/>
        <w:jc w:val="both"/>
        <w:rPr>
          <w:rFonts w:eastAsiaTheme="minorHAnsi"/>
          <w:color w:val="000000"/>
          <w:sz w:val="20"/>
          <w:szCs w:val="20"/>
          <w:lang w:val="en-US"/>
        </w:rPr>
      </w:pPr>
      <w:r w:rsidRPr="009747FB">
        <w:rPr>
          <w:noProof/>
        </w:rPr>
        <w:drawing>
          <wp:inline distT="0" distB="0" distL="0" distR="0" wp14:anchorId="4D8886D3" wp14:editId="47CB3FA9">
            <wp:extent cx="5727764" cy="4170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27764" cy="4170045"/>
                    </a:xfrm>
                    <a:prstGeom prst="rect">
                      <a:avLst/>
                    </a:prstGeom>
                    <a:noFill/>
                    <a:ln>
                      <a:noFill/>
                    </a:ln>
                  </pic:spPr>
                </pic:pic>
              </a:graphicData>
            </a:graphic>
          </wp:inline>
        </w:drawing>
      </w:r>
    </w:p>
    <w:p w14:paraId="68AF05AB" w14:textId="77777777" w:rsidR="00D440D0" w:rsidRPr="009747FB" w:rsidRDefault="00D440D0" w:rsidP="00D440D0">
      <w:pPr>
        <w:autoSpaceDE w:val="0"/>
        <w:autoSpaceDN w:val="0"/>
        <w:adjustRightInd w:val="0"/>
        <w:jc w:val="both"/>
        <w:rPr>
          <w:rFonts w:eastAsiaTheme="minorHAnsi"/>
          <w:color w:val="000000"/>
          <w:sz w:val="20"/>
          <w:szCs w:val="20"/>
          <w:lang w:val="en-US"/>
        </w:rPr>
      </w:pPr>
    </w:p>
    <w:p w14:paraId="1D796410" w14:textId="6CDC1775" w:rsidR="00D440D0" w:rsidRDefault="00D440D0" w:rsidP="00D440D0">
      <w:pPr>
        <w:autoSpaceDE w:val="0"/>
        <w:autoSpaceDN w:val="0"/>
        <w:adjustRightInd w:val="0"/>
        <w:jc w:val="both"/>
        <w:rPr>
          <w:rFonts w:eastAsiaTheme="minorHAnsi"/>
          <w:color w:val="000000"/>
          <w:sz w:val="20"/>
          <w:szCs w:val="20"/>
          <w:lang w:val="en-US"/>
        </w:rPr>
      </w:pPr>
      <w:r w:rsidRPr="009747FB">
        <w:rPr>
          <w:rFonts w:eastAsiaTheme="minorHAnsi"/>
          <w:b/>
          <w:bCs/>
          <w:color w:val="000000"/>
          <w:sz w:val="20"/>
          <w:szCs w:val="20"/>
          <w:lang w:val="en-US"/>
        </w:rPr>
        <w:t xml:space="preserve">Figure 2 </w:t>
      </w:r>
      <w:r w:rsidRPr="009747FB">
        <w:rPr>
          <w:rFonts w:eastAsiaTheme="minorHAnsi"/>
          <w:color w:val="000000"/>
          <w:sz w:val="20"/>
          <w:szCs w:val="20"/>
          <w:lang w:val="en-US"/>
        </w:rPr>
        <w:t xml:space="preserve">Coefficient plot: effect of community ethnic composition, segregation, and ethnic change </w:t>
      </w:r>
      <w:r w:rsidR="0014736E">
        <w:rPr>
          <w:rFonts w:eastAsiaTheme="minorHAnsi"/>
          <w:color w:val="000000"/>
          <w:sz w:val="20"/>
          <w:szCs w:val="20"/>
          <w:lang w:val="en-US"/>
        </w:rPr>
        <w:t xml:space="preserve">on fear of </w:t>
      </w:r>
      <w:r w:rsidRPr="009747FB">
        <w:rPr>
          <w:rFonts w:eastAsiaTheme="minorHAnsi"/>
          <w:color w:val="000000"/>
          <w:sz w:val="20"/>
          <w:szCs w:val="20"/>
          <w:lang w:val="en-US"/>
        </w:rPr>
        <w:t>harassment across geographic-scales (LSOA, MSOA, LA).</w:t>
      </w:r>
    </w:p>
    <w:p w14:paraId="550085B7" w14:textId="77777777" w:rsidR="00D440D0" w:rsidRPr="009747FB" w:rsidRDefault="00D440D0" w:rsidP="00D440D0">
      <w:pPr>
        <w:autoSpaceDE w:val="0"/>
        <w:autoSpaceDN w:val="0"/>
        <w:adjustRightInd w:val="0"/>
        <w:jc w:val="both"/>
        <w:rPr>
          <w:rFonts w:eastAsiaTheme="minorHAnsi"/>
          <w:color w:val="000000"/>
          <w:sz w:val="20"/>
          <w:szCs w:val="20"/>
          <w:lang w:val="en-US"/>
        </w:rPr>
      </w:pPr>
      <w:r w:rsidRPr="00F85A9A">
        <w:rPr>
          <w:rFonts w:eastAsiaTheme="minorHAnsi"/>
          <w:i/>
          <w:iCs/>
          <w:color w:val="000000"/>
          <w:sz w:val="20"/>
          <w:szCs w:val="20"/>
          <w:lang w:val="en-US"/>
        </w:rPr>
        <w:t>Note</w:t>
      </w:r>
      <w:r>
        <w:rPr>
          <w:rFonts w:eastAsiaTheme="minorHAnsi"/>
          <w:i/>
          <w:iCs/>
          <w:color w:val="000000"/>
          <w:sz w:val="20"/>
          <w:szCs w:val="20"/>
          <w:lang w:val="en-US"/>
        </w:rPr>
        <w:t>s</w:t>
      </w:r>
      <w:r w:rsidRPr="00F85A9A">
        <w:rPr>
          <w:rFonts w:eastAsiaTheme="minorHAnsi"/>
          <w:i/>
          <w:iCs/>
          <w:color w:val="000000"/>
          <w:sz w:val="20"/>
          <w:szCs w:val="20"/>
          <w:lang w:val="en-US"/>
        </w:rPr>
        <w:t>:</w:t>
      </w:r>
      <w:r>
        <w:rPr>
          <w:rFonts w:eastAsiaTheme="minorHAnsi"/>
          <w:color w:val="000000"/>
          <w:sz w:val="20"/>
          <w:szCs w:val="20"/>
          <w:lang w:val="en-US"/>
        </w:rPr>
        <w:t xml:space="preserve"> 95% CI</w:t>
      </w:r>
    </w:p>
    <w:p w14:paraId="10169766" w14:textId="77777777" w:rsidR="00D440D0" w:rsidRPr="009747FB" w:rsidRDefault="00D440D0" w:rsidP="00D440D0">
      <w:pPr>
        <w:rPr>
          <w:sz w:val="20"/>
          <w:szCs w:val="20"/>
        </w:rPr>
      </w:pPr>
    </w:p>
    <w:p w14:paraId="5672B4EB" w14:textId="77777777" w:rsidR="00D440D0" w:rsidRDefault="00D440D0" w:rsidP="005D3F2D">
      <w:pPr>
        <w:pStyle w:val="NoSpacing"/>
        <w:rPr>
          <w:rFonts w:ascii="Times New Roman" w:hAnsi="Times New Roman" w:cs="Times New Roman"/>
          <w:sz w:val="24"/>
          <w:szCs w:val="24"/>
        </w:rPr>
      </w:pPr>
    </w:p>
    <w:p w14:paraId="3FD530D4" w14:textId="77777777" w:rsidR="005D3F2D" w:rsidRDefault="005D3F2D"/>
    <w:sectPr w:rsidR="005D3F2D" w:rsidSect="009A1BC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D4F3" w14:textId="77777777" w:rsidR="00D025B2" w:rsidRDefault="00D025B2" w:rsidP="00D440D0">
      <w:r>
        <w:separator/>
      </w:r>
    </w:p>
  </w:endnote>
  <w:endnote w:type="continuationSeparator" w:id="0">
    <w:p w14:paraId="5AA84D1E" w14:textId="77777777" w:rsidR="00D025B2" w:rsidRDefault="00D025B2" w:rsidP="00D440D0">
      <w:r>
        <w:continuationSeparator/>
      </w:r>
    </w:p>
  </w:endnote>
  <w:endnote w:type="continuationNotice" w:id="1">
    <w:p w14:paraId="64EE180E" w14:textId="77777777" w:rsidR="00D025B2" w:rsidRDefault="00D0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kit-standard">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8683201"/>
      <w:docPartObj>
        <w:docPartGallery w:val="Page Numbers (Bottom of Page)"/>
        <w:docPartUnique/>
      </w:docPartObj>
    </w:sdtPr>
    <w:sdtEndPr>
      <w:rPr>
        <w:rStyle w:val="PageNumber"/>
      </w:rPr>
    </w:sdtEndPr>
    <w:sdtContent>
      <w:p w14:paraId="56E0B430" w14:textId="77777777" w:rsidR="00B05EE4" w:rsidRDefault="00B05EE4" w:rsidP="00543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D8A7B" w14:textId="77777777" w:rsidR="00B05EE4" w:rsidRDefault="00B05EE4" w:rsidP="005431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089004"/>
      <w:docPartObj>
        <w:docPartGallery w:val="Page Numbers (Bottom of Page)"/>
        <w:docPartUnique/>
      </w:docPartObj>
    </w:sdtPr>
    <w:sdtEndPr>
      <w:rPr>
        <w:rStyle w:val="PageNumber"/>
      </w:rPr>
    </w:sdtEndPr>
    <w:sdtContent>
      <w:p w14:paraId="2AB97CEF" w14:textId="716E20AB" w:rsidR="00B05EE4" w:rsidRDefault="00B05EE4" w:rsidP="00543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97A88">
          <w:rPr>
            <w:rStyle w:val="PageNumber"/>
            <w:noProof/>
          </w:rPr>
          <w:t>18</w:t>
        </w:r>
        <w:r>
          <w:rPr>
            <w:rStyle w:val="PageNumber"/>
          </w:rPr>
          <w:fldChar w:fldCharType="end"/>
        </w:r>
      </w:p>
    </w:sdtContent>
  </w:sdt>
  <w:p w14:paraId="28FA9998" w14:textId="77777777" w:rsidR="00B05EE4" w:rsidRDefault="00B05EE4" w:rsidP="005431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C978" w14:textId="77777777" w:rsidR="00D025B2" w:rsidRDefault="00D025B2" w:rsidP="00D440D0">
      <w:r>
        <w:separator/>
      </w:r>
    </w:p>
  </w:footnote>
  <w:footnote w:type="continuationSeparator" w:id="0">
    <w:p w14:paraId="106A2FD4" w14:textId="77777777" w:rsidR="00D025B2" w:rsidRDefault="00D025B2" w:rsidP="00D440D0">
      <w:r>
        <w:continuationSeparator/>
      </w:r>
    </w:p>
  </w:footnote>
  <w:footnote w:type="continuationNotice" w:id="1">
    <w:p w14:paraId="6E09685B" w14:textId="77777777" w:rsidR="00D025B2" w:rsidRDefault="00D025B2"/>
  </w:footnote>
  <w:footnote w:id="2">
    <w:p w14:paraId="607E0ED8" w14:textId="7DA209FA" w:rsidR="001A1DA5" w:rsidRDefault="001A1DA5">
      <w:pPr>
        <w:pStyle w:val="FootnoteText"/>
      </w:pPr>
      <w:r>
        <w:rPr>
          <w:rStyle w:val="FootnoteReference"/>
        </w:rPr>
        <w:footnoteRef/>
      </w:r>
      <w:r>
        <w:t xml:space="preserve"> Both authors contributed equally to the paper</w:t>
      </w:r>
    </w:p>
  </w:footnote>
  <w:footnote w:id="3">
    <w:p w14:paraId="6DA95B10" w14:textId="1B8F2368" w:rsidR="00B05EE4" w:rsidRDefault="00B05EE4">
      <w:pPr>
        <w:pStyle w:val="FootnoteText"/>
      </w:pPr>
      <w:r>
        <w:rPr>
          <w:rStyle w:val="FootnoteReference"/>
        </w:rPr>
        <w:footnoteRef/>
      </w:r>
      <w:r>
        <w:t xml:space="preserve"> Appendix Table 2 shows a medium correlation between per cent non-white and per cent 65+ (r=.627). However, models including/excluding either variable return substantively identical findings, suggesting estimates are unlikely to be significantly affected by their correlation.</w:t>
      </w:r>
    </w:p>
  </w:footnote>
  <w:footnote w:id="4">
    <w:p w14:paraId="3A8C920E" w14:textId="2012CA49" w:rsidR="00B05EE4" w:rsidRPr="0043095C" w:rsidRDefault="00B05EE4" w:rsidP="00D440D0">
      <w:pPr>
        <w:pStyle w:val="FootnoteText"/>
      </w:pPr>
      <w:r>
        <w:rPr>
          <w:rStyle w:val="FootnoteReference"/>
        </w:rPr>
        <w:footnoteRef/>
      </w:r>
      <w:r>
        <w:t xml:space="preserve"> With observations nested in individuals nested in households nested in communities, we essentially require a three-level model. However, given the computational intensity of this, we ran two-level models (observations in individuals in communities). Select three-level models revealed highly similar results.</w:t>
      </w:r>
    </w:p>
  </w:footnote>
  <w:footnote w:id="5">
    <w:p w14:paraId="3DCC04CB" w14:textId="08094CA1" w:rsidR="00B05EE4" w:rsidRDefault="00B05EE4" w:rsidP="00D440D0">
      <w:pPr>
        <w:pStyle w:val="FootnoteText"/>
      </w:pPr>
      <w:r>
        <w:rPr>
          <w:rStyle w:val="FootnoteReference"/>
        </w:rPr>
        <w:footnoteRef/>
      </w:r>
      <w:r>
        <w:t xml:space="preserve"> </w:t>
      </w:r>
      <w:r w:rsidR="000C3D0D">
        <w:t>W</w:t>
      </w:r>
      <w:r>
        <w:t>e also tested whether the impact of change in the minority population in an area is conditional on the prior level of ethnic minorities in an area. However, we found no evidence of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B20"/>
    <w:multiLevelType w:val="hybridMultilevel"/>
    <w:tmpl w:val="1758D5BE"/>
    <w:lvl w:ilvl="0" w:tplc="040CA6BC">
      <w:start w:val="2"/>
      <w:numFmt w:val="bullet"/>
      <w:lvlText w:val="-"/>
      <w:lvlJc w:val="left"/>
      <w:pPr>
        <w:ind w:left="720" w:hanging="360"/>
      </w:pPr>
      <w:rPr>
        <w:rFonts w:ascii="Times New Roman" w:eastAsiaTheme="minorHAnsi" w:hAnsi="Times New Roman" w:cs="Times New Roman" w:hint="default"/>
      </w:rPr>
    </w:lvl>
    <w:lvl w:ilvl="1" w:tplc="033EB07E" w:tentative="1">
      <w:start w:val="1"/>
      <w:numFmt w:val="bullet"/>
      <w:lvlText w:val="o"/>
      <w:lvlJc w:val="left"/>
      <w:pPr>
        <w:ind w:left="1440" w:hanging="360"/>
      </w:pPr>
      <w:rPr>
        <w:rFonts w:ascii="Courier New" w:hAnsi="Courier New" w:hint="default"/>
      </w:rPr>
    </w:lvl>
    <w:lvl w:ilvl="2" w:tplc="4650004E" w:tentative="1">
      <w:start w:val="1"/>
      <w:numFmt w:val="bullet"/>
      <w:lvlText w:val=""/>
      <w:lvlJc w:val="left"/>
      <w:pPr>
        <w:ind w:left="2160" w:hanging="360"/>
      </w:pPr>
      <w:rPr>
        <w:rFonts w:ascii="Wingdings" w:hAnsi="Wingdings" w:hint="default"/>
      </w:rPr>
    </w:lvl>
    <w:lvl w:ilvl="3" w:tplc="024685BE" w:tentative="1">
      <w:start w:val="1"/>
      <w:numFmt w:val="bullet"/>
      <w:lvlText w:val=""/>
      <w:lvlJc w:val="left"/>
      <w:pPr>
        <w:ind w:left="2880" w:hanging="360"/>
      </w:pPr>
      <w:rPr>
        <w:rFonts w:ascii="Symbol" w:hAnsi="Symbol" w:hint="default"/>
      </w:rPr>
    </w:lvl>
    <w:lvl w:ilvl="4" w:tplc="710AEA94" w:tentative="1">
      <w:start w:val="1"/>
      <w:numFmt w:val="bullet"/>
      <w:lvlText w:val="o"/>
      <w:lvlJc w:val="left"/>
      <w:pPr>
        <w:ind w:left="3600" w:hanging="360"/>
      </w:pPr>
      <w:rPr>
        <w:rFonts w:ascii="Courier New" w:hAnsi="Courier New" w:hint="default"/>
      </w:rPr>
    </w:lvl>
    <w:lvl w:ilvl="5" w:tplc="C89A309E" w:tentative="1">
      <w:start w:val="1"/>
      <w:numFmt w:val="bullet"/>
      <w:lvlText w:val=""/>
      <w:lvlJc w:val="left"/>
      <w:pPr>
        <w:ind w:left="4320" w:hanging="360"/>
      </w:pPr>
      <w:rPr>
        <w:rFonts w:ascii="Wingdings" w:hAnsi="Wingdings" w:hint="default"/>
      </w:rPr>
    </w:lvl>
    <w:lvl w:ilvl="6" w:tplc="895AE392" w:tentative="1">
      <w:start w:val="1"/>
      <w:numFmt w:val="bullet"/>
      <w:lvlText w:val=""/>
      <w:lvlJc w:val="left"/>
      <w:pPr>
        <w:ind w:left="5040" w:hanging="360"/>
      </w:pPr>
      <w:rPr>
        <w:rFonts w:ascii="Symbol" w:hAnsi="Symbol" w:hint="default"/>
      </w:rPr>
    </w:lvl>
    <w:lvl w:ilvl="7" w:tplc="DCFAE466" w:tentative="1">
      <w:start w:val="1"/>
      <w:numFmt w:val="bullet"/>
      <w:lvlText w:val="o"/>
      <w:lvlJc w:val="left"/>
      <w:pPr>
        <w:ind w:left="5760" w:hanging="360"/>
      </w:pPr>
      <w:rPr>
        <w:rFonts w:ascii="Courier New" w:hAnsi="Courier New" w:hint="default"/>
      </w:rPr>
    </w:lvl>
    <w:lvl w:ilvl="8" w:tplc="DB062EEC" w:tentative="1">
      <w:start w:val="1"/>
      <w:numFmt w:val="bullet"/>
      <w:lvlText w:val=""/>
      <w:lvlJc w:val="left"/>
      <w:pPr>
        <w:ind w:left="6480" w:hanging="360"/>
      </w:pPr>
      <w:rPr>
        <w:rFonts w:ascii="Wingdings" w:hAnsi="Wingdings" w:hint="default"/>
      </w:rPr>
    </w:lvl>
  </w:abstractNum>
  <w:abstractNum w:abstractNumId="1" w15:restartNumberingAfterBreak="0">
    <w:nsid w:val="0453176E"/>
    <w:multiLevelType w:val="hybridMultilevel"/>
    <w:tmpl w:val="7DB61EA6"/>
    <w:lvl w:ilvl="0" w:tplc="BFF487B2">
      <w:start w:val="1"/>
      <w:numFmt w:val="decimal"/>
      <w:lvlText w:val="%1."/>
      <w:lvlJc w:val="left"/>
      <w:pPr>
        <w:ind w:left="720" w:hanging="360"/>
      </w:pPr>
      <w:rPr>
        <w:rFonts w:hint="default"/>
      </w:rPr>
    </w:lvl>
    <w:lvl w:ilvl="1" w:tplc="17766E64" w:tentative="1">
      <w:start w:val="1"/>
      <w:numFmt w:val="lowerLetter"/>
      <w:lvlText w:val="%2."/>
      <w:lvlJc w:val="left"/>
      <w:pPr>
        <w:ind w:left="1440" w:hanging="360"/>
      </w:pPr>
    </w:lvl>
    <w:lvl w:ilvl="2" w:tplc="8CA88B62" w:tentative="1">
      <w:start w:val="1"/>
      <w:numFmt w:val="lowerRoman"/>
      <w:lvlText w:val="%3."/>
      <w:lvlJc w:val="right"/>
      <w:pPr>
        <w:ind w:left="2160" w:hanging="180"/>
      </w:pPr>
    </w:lvl>
    <w:lvl w:ilvl="3" w:tplc="C2F48FA0" w:tentative="1">
      <w:start w:val="1"/>
      <w:numFmt w:val="decimal"/>
      <w:lvlText w:val="%4."/>
      <w:lvlJc w:val="left"/>
      <w:pPr>
        <w:ind w:left="2880" w:hanging="360"/>
      </w:pPr>
    </w:lvl>
    <w:lvl w:ilvl="4" w:tplc="8766D5B0" w:tentative="1">
      <w:start w:val="1"/>
      <w:numFmt w:val="lowerLetter"/>
      <w:lvlText w:val="%5."/>
      <w:lvlJc w:val="left"/>
      <w:pPr>
        <w:ind w:left="3600" w:hanging="360"/>
      </w:pPr>
    </w:lvl>
    <w:lvl w:ilvl="5" w:tplc="832CC7DE" w:tentative="1">
      <w:start w:val="1"/>
      <w:numFmt w:val="lowerRoman"/>
      <w:lvlText w:val="%6."/>
      <w:lvlJc w:val="right"/>
      <w:pPr>
        <w:ind w:left="4320" w:hanging="180"/>
      </w:pPr>
    </w:lvl>
    <w:lvl w:ilvl="6" w:tplc="3F8C5818" w:tentative="1">
      <w:start w:val="1"/>
      <w:numFmt w:val="decimal"/>
      <w:lvlText w:val="%7."/>
      <w:lvlJc w:val="left"/>
      <w:pPr>
        <w:ind w:left="5040" w:hanging="360"/>
      </w:pPr>
    </w:lvl>
    <w:lvl w:ilvl="7" w:tplc="0ECAD1D2" w:tentative="1">
      <w:start w:val="1"/>
      <w:numFmt w:val="lowerLetter"/>
      <w:lvlText w:val="%8."/>
      <w:lvlJc w:val="left"/>
      <w:pPr>
        <w:ind w:left="5760" w:hanging="360"/>
      </w:pPr>
    </w:lvl>
    <w:lvl w:ilvl="8" w:tplc="F54602BC" w:tentative="1">
      <w:start w:val="1"/>
      <w:numFmt w:val="lowerRoman"/>
      <w:lvlText w:val="%9."/>
      <w:lvlJc w:val="right"/>
      <w:pPr>
        <w:ind w:left="6480" w:hanging="180"/>
      </w:pPr>
    </w:lvl>
  </w:abstractNum>
  <w:abstractNum w:abstractNumId="2" w15:restartNumberingAfterBreak="0">
    <w:nsid w:val="08223316"/>
    <w:multiLevelType w:val="hybridMultilevel"/>
    <w:tmpl w:val="0A7EECBC"/>
    <w:lvl w:ilvl="0" w:tplc="08F4EF9E">
      <w:start w:val="2016"/>
      <w:numFmt w:val="bullet"/>
      <w:lvlText w:val=""/>
      <w:lvlJc w:val="left"/>
      <w:pPr>
        <w:ind w:left="720" w:hanging="360"/>
      </w:pPr>
      <w:rPr>
        <w:rFonts w:ascii="Symbol" w:eastAsiaTheme="minorHAnsi" w:hAnsi="Symbol" w:cstheme="minorHAnsi" w:hint="default"/>
      </w:rPr>
    </w:lvl>
    <w:lvl w:ilvl="1" w:tplc="4726E820" w:tentative="1">
      <w:start w:val="1"/>
      <w:numFmt w:val="bullet"/>
      <w:lvlText w:val="o"/>
      <w:lvlJc w:val="left"/>
      <w:pPr>
        <w:ind w:left="1440" w:hanging="360"/>
      </w:pPr>
      <w:rPr>
        <w:rFonts w:ascii="Courier New" w:hAnsi="Courier New" w:cs="Courier New" w:hint="default"/>
      </w:rPr>
    </w:lvl>
    <w:lvl w:ilvl="2" w:tplc="A8B010D8" w:tentative="1">
      <w:start w:val="1"/>
      <w:numFmt w:val="bullet"/>
      <w:lvlText w:val=""/>
      <w:lvlJc w:val="left"/>
      <w:pPr>
        <w:ind w:left="2160" w:hanging="360"/>
      </w:pPr>
      <w:rPr>
        <w:rFonts w:ascii="Wingdings" w:hAnsi="Wingdings" w:hint="default"/>
      </w:rPr>
    </w:lvl>
    <w:lvl w:ilvl="3" w:tplc="98F2F99E" w:tentative="1">
      <w:start w:val="1"/>
      <w:numFmt w:val="bullet"/>
      <w:lvlText w:val=""/>
      <w:lvlJc w:val="left"/>
      <w:pPr>
        <w:ind w:left="2880" w:hanging="360"/>
      </w:pPr>
      <w:rPr>
        <w:rFonts w:ascii="Symbol" w:hAnsi="Symbol" w:hint="default"/>
      </w:rPr>
    </w:lvl>
    <w:lvl w:ilvl="4" w:tplc="CFC07670" w:tentative="1">
      <w:start w:val="1"/>
      <w:numFmt w:val="bullet"/>
      <w:lvlText w:val="o"/>
      <w:lvlJc w:val="left"/>
      <w:pPr>
        <w:ind w:left="3600" w:hanging="360"/>
      </w:pPr>
      <w:rPr>
        <w:rFonts w:ascii="Courier New" w:hAnsi="Courier New" w:cs="Courier New" w:hint="default"/>
      </w:rPr>
    </w:lvl>
    <w:lvl w:ilvl="5" w:tplc="1902BB5A" w:tentative="1">
      <w:start w:val="1"/>
      <w:numFmt w:val="bullet"/>
      <w:lvlText w:val=""/>
      <w:lvlJc w:val="left"/>
      <w:pPr>
        <w:ind w:left="4320" w:hanging="360"/>
      </w:pPr>
      <w:rPr>
        <w:rFonts w:ascii="Wingdings" w:hAnsi="Wingdings" w:hint="default"/>
      </w:rPr>
    </w:lvl>
    <w:lvl w:ilvl="6" w:tplc="EBF6C65E" w:tentative="1">
      <w:start w:val="1"/>
      <w:numFmt w:val="bullet"/>
      <w:lvlText w:val=""/>
      <w:lvlJc w:val="left"/>
      <w:pPr>
        <w:ind w:left="5040" w:hanging="360"/>
      </w:pPr>
      <w:rPr>
        <w:rFonts w:ascii="Symbol" w:hAnsi="Symbol" w:hint="default"/>
      </w:rPr>
    </w:lvl>
    <w:lvl w:ilvl="7" w:tplc="BEBA755E" w:tentative="1">
      <w:start w:val="1"/>
      <w:numFmt w:val="bullet"/>
      <w:lvlText w:val="o"/>
      <w:lvlJc w:val="left"/>
      <w:pPr>
        <w:ind w:left="5760" w:hanging="360"/>
      </w:pPr>
      <w:rPr>
        <w:rFonts w:ascii="Courier New" w:hAnsi="Courier New" w:cs="Courier New" w:hint="default"/>
      </w:rPr>
    </w:lvl>
    <w:lvl w:ilvl="8" w:tplc="38129B5C" w:tentative="1">
      <w:start w:val="1"/>
      <w:numFmt w:val="bullet"/>
      <w:lvlText w:val=""/>
      <w:lvlJc w:val="left"/>
      <w:pPr>
        <w:ind w:left="6480" w:hanging="360"/>
      </w:pPr>
      <w:rPr>
        <w:rFonts w:ascii="Wingdings" w:hAnsi="Wingdings" w:hint="default"/>
      </w:rPr>
    </w:lvl>
  </w:abstractNum>
  <w:abstractNum w:abstractNumId="3" w15:restartNumberingAfterBreak="0">
    <w:nsid w:val="085A0333"/>
    <w:multiLevelType w:val="hybridMultilevel"/>
    <w:tmpl w:val="DB96C4E0"/>
    <w:lvl w:ilvl="0" w:tplc="5C7A2BF4">
      <w:start w:val="3"/>
      <w:numFmt w:val="bullet"/>
      <w:lvlText w:val="-"/>
      <w:lvlJc w:val="left"/>
      <w:pPr>
        <w:ind w:left="720" w:hanging="360"/>
      </w:pPr>
      <w:rPr>
        <w:rFonts w:ascii="Times New Roman" w:eastAsia="Times New Roman" w:hAnsi="Times New Roman" w:cs="Times New Roman" w:hint="default"/>
      </w:rPr>
    </w:lvl>
    <w:lvl w:ilvl="1" w:tplc="800E0882" w:tentative="1">
      <w:start w:val="1"/>
      <w:numFmt w:val="bullet"/>
      <w:lvlText w:val="o"/>
      <w:lvlJc w:val="left"/>
      <w:pPr>
        <w:ind w:left="1440" w:hanging="360"/>
      </w:pPr>
      <w:rPr>
        <w:rFonts w:ascii="Courier New" w:hAnsi="Courier New" w:cs="Courier New" w:hint="default"/>
      </w:rPr>
    </w:lvl>
    <w:lvl w:ilvl="2" w:tplc="CCD0C6B2" w:tentative="1">
      <w:start w:val="1"/>
      <w:numFmt w:val="bullet"/>
      <w:lvlText w:val=""/>
      <w:lvlJc w:val="left"/>
      <w:pPr>
        <w:ind w:left="2160" w:hanging="360"/>
      </w:pPr>
      <w:rPr>
        <w:rFonts w:ascii="Wingdings" w:hAnsi="Wingdings" w:hint="default"/>
      </w:rPr>
    </w:lvl>
    <w:lvl w:ilvl="3" w:tplc="16A4DF96" w:tentative="1">
      <w:start w:val="1"/>
      <w:numFmt w:val="bullet"/>
      <w:lvlText w:val=""/>
      <w:lvlJc w:val="left"/>
      <w:pPr>
        <w:ind w:left="2880" w:hanging="360"/>
      </w:pPr>
      <w:rPr>
        <w:rFonts w:ascii="Symbol" w:hAnsi="Symbol" w:hint="default"/>
      </w:rPr>
    </w:lvl>
    <w:lvl w:ilvl="4" w:tplc="3B9AE992" w:tentative="1">
      <w:start w:val="1"/>
      <w:numFmt w:val="bullet"/>
      <w:lvlText w:val="o"/>
      <w:lvlJc w:val="left"/>
      <w:pPr>
        <w:ind w:left="3600" w:hanging="360"/>
      </w:pPr>
      <w:rPr>
        <w:rFonts w:ascii="Courier New" w:hAnsi="Courier New" w:cs="Courier New" w:hint="default"/>
      </w:rPr>
    </w:lvl>
    <w:lvl w:ilvl="5" w:tplc="29027B88" w:tentative="1">
      <w:start w:val="1"/>
      <w:numFmt w:val="bullet"/>
      <w:lvlText w:val=""/>
      <w:lvlJc w:val="left"/>
      <w:pPr>
        <w:ind w:left="4320" w:hanging="360"/>
      </w:pPr>
      <w:rPr>
        <w:rFonts w:ascii="Wingdings" w:hAnsi="Wingdings" w:hint="default"/>
      </w:rPr>
    </w:lvl>
    <w:lvl w:ilvl="6" w:tplc="AA38C894" w:tentative="1">
      <w:start w:val="1"/>
      <w:numFmt w:val="bullet"/>
      <w:lvlText w:val=""/>
      <w:lvlJc w:val="left"/>
      <w:pPr>
        <w:ind w:left="5040" w:hanging="360"/>
      </w:pPr>
      <w:rPr>
        <w:rFonts w:ascii="Symbol" w:hAnsi="Symbol" w:hint="default"/>
      </w:rPr>
    </w:lvl>
    <w:lvl w:ilvl="7" w:tplc="52FC2472" w:tentative="1">
      <w:start w:val="1"/>
      <w:numFmt w:val="bullet"/>
      <w:lvlText w:val="o"/>
      <w:lvlJc w:val="left"/>
      <w:pPr>
        <w:ind w:left="5760" w:hanging="360"/>
      </w:pPr>
      <w:rPr>
        <w:rFonts w:ascii="Courier New" w:hAnsi="Courier New" w:cs="Courier New" w:hint="default"/>
      </w:rPr>
    </w:lvl>
    <w:lvl w:ilvl="8" w:tplc="B1FA5420" w:tentative="1">
      <w:start w:val="1"/>
      <w:numFmt w:val="bullet"/>
      <w:lvlText w:val=""/>
      <w:lvlJc w:val="left"/>
      <w:pPr>
        <w:ind w:left="6480" w:hanging="360"/>
      </w:pPr>
      <w:rPr>
        <w:rFonts w:ascii="Wingdings" w:hAnsi="Wingdings" w:hint="default"/>
      </w:rPr>
    </w:lvl>
  </w:abstractNum>
  <w:abstractNum w:abstractNumId="4" w15:restartNumberingAfterBreak="0">
    <w:nsid w:val="0BF97F49"/>
    <w:multiLevelType w:val="hybridMultilevel"/>
    <w:tmpl w:val="A7EE0454"/>
    <w:lvl w:ilvl="0" w:tplc="88161594">
      <w:start w:val="1"/>
      <w:numFmt w:val="bullet"/>
      <w:lvlText w:val="-"/>
      <w:lvlJc w:val="left"/>
      <w:pPr>
        <w:ind w:left="720" w:hanging="360"/>
      </w:pPr>
      <w:rPr>
        <w:rFonts w:ascii="Times New Roman" w:eastAsiaTheme="minorHAnsi" w:hAnsi="Times New Roman" w:cs="Times New Roman" w:hint="default"/>
      </w:rPr>
    </w:lvl>
    <w:lvl w:ilvl="1" w:tplc="1810A3C6" w:tentative="1">
      <w:start w:val="1"/>
      <w:numFmt w:val="bullet"/>
      <w:lvlText w:val="o"/>
      <w:lvlJc w:val="left"/>
      <w:pPr>
        <w:ind w:left="1440" w:hanging="360"/>
      </w:pPr>
      <w:rPr>
        <w:rFonts w:ascii="Courier New" w:hAnsi="Courier New" w:cs="Courier New" w:hint="default"/>
      </w:rPr>
    </w:lvl>
    <w:lvl w:ilvl="2" w:tplc="8608402E" w:tentative="1">
      <w:start w:val="1"/>
      <w:numFmt w:val="bullet"/>
      <w:lvlText w:val=""/>
      <w:lvlJc w:val="left"/>
      <w:pPr>
        <w:ind w:left="2160" w:hanging="360"/>
      </w:pPr>
      <w:rPr>
        <w:rFonts w:ascii="Wingdings" w:hAnsi="Wingdings" w:hint="default"/>
      </w:rPr>
    </w:lvl>
    <w:lvl w:ilvl="3" w:tplc="926EEB58" w:tentative="1">
      <w:start w:val="1"/>
      <w:numFmt w:val="bullet"/>
      <w:lvlText w:val=""/>
      <w:lvlJc w:val="left"/>
      <w:pPr>
        <w:ind w:left="2880" w:hanging="360"/>
      </w:pPr>
      <w:rPr>
        <w:rFonts w:ascii="Symbol" w:hAnsi="Symbol" w:hint="default"/>
      </w:rPr>
    </w:lvl>
    <w:lvl w:ilvl="4" w:tplc="16A8B1FA" w:tentative="1">
      <w:start w:val="1"/>
      <w:numFmt w:val="bullet"/>
      <w:lvlText w:val="o"/>
      <w:lvlJc w:val="left"/>
      <w:pPr>
        <w:ind w:left="3600" w:hanging="360"/>
      </w:pPr>
      <w:rPr>
        <w:rFonts w:ascii="Courier New" w:hAnsi="Courier New" w:cs="Courier New" w:hint="default"/>
      </w:rPr>
    </w:lvl>
    <w:lvl w:ilvl="5" w:tplc="3B2ED9FE" w:tentative="1">
      <w:start w:val="1"/>
      <w:numFmt w:val="bullet"/>
      <w:lvlText w:val=""/>
      <w:lvlJc w:val="left"/>
      <w:pPr>
        <w:ind w:left="4320" w:hanging="360"/>
      </w:pPr>
      <w:rPr>
        <w:rFonts w:ascii="Wingdings" w:hAnsi="Wingdings" w:hint="default"/>
      </w:rPr>
    </w:lvl>
    <w:lvl w:ilvl="6" w:tplc="9D6CBEB0" w:tentative="1">
      <w:start w:val="1"/>
      <w:numFmt w:val="bullet"/>
      <w:lvlText w:val=""/>
      <w:lvlJc w:val="left"/>
      <w:pPr>
        <w:ind w:left="5040" w:hanging="360"/>
      </w:pPr>
      <w:rPr>
        <w:rFonts w:ascii="Symbol" w:hAnsi="Symbol" w:hint="default"/>
      </w:rPr>
    </w:lvl>
    <w:lvl w:ilvl="7" w:tplc="D682DD76" w:tentative="1">
      <w:start w:val="1"/>
      <w:numFmt w:val="bullet"/>
      <w:lvlText w:val="o"/>
      <w:lvlJc w:val="left"/>
      <w:pPr>
        <w:ind w:left="5760" w:hanging="360"/>
      </w:pPr>
      <w:rPr>
        <w:rFonts w:ascii="Courier New" w:hAnsi="Courier New" w:cs="Courier New" w:hint="default"/>
      </w:rPr>
    </w:lvl>
    <w:lvl w:ilvl="8" w:tplc="9A3C9E76" w:tentative="1">
      <w:start w:val="1"/>
      <w:numFmt w:val="bullet"/>
      <w:lvlText w:val=""/>
      <w:lvlJc w:val="left"/>
      <w:pPr>
        <w:ind w:left="6480" w:hanging="360"/>
      </w:pPr>
      <w:rPr>
        <w:rFonts w:ascii="Wingdings" w:hAnsi="Wingdings" w:hint="default"/>
      </w:rPr>
    </w:lvl>
  </w:abstractNum>
  <w:abstractNum w:abstractNumId="5" w15:restartNumberingAfterBreak="0">
    <w:nsid w:val="127E1E07"/>
    <w:multiLevelType w:val="hybridMultilevel"/>
    <w:tmpl w:val="AFEC847A"/>
    <w:lvl w:ilvl="0" w:tplc="0A581578">
      <w:numFmt w:val="bullet"/>
      <w:lvlText w:val="-"/>
      <w:lvlJc w:val="left"/>
      <w:pPr>
        <w:ind w:left="720" w:hanging="360"/>
      </w:pPr>
      <w:rPr>
        <w:rFonts w:ascii="Times New Roman" w:eastAsia="Times New Roman" w:hAnsi="Times New Roman" w:cs="Times New Roman" w:hint="default"/>
      </w:rPr>
    </w:lvl>
    <w:lvl w:ilvl="1" w:tplc="EDE286E6" w:tentative="1">
      <w:start w:val="1"/>
      <w:numFmt w:val="bullet"/>
      <w:lvlText w:val="o"/>
      <w:lvlJc w:val="left"/>
      <w:pPr>
        <w:ind w:left="1440" w:hanging="360"/>
      </w:pPr>
      <w:rPr>
        <w:rFonts w:ascii="Courier New" w:hAnsi="Courier New" w:cs="Courier New" w:hint="default"/>
      </w:rPr>
    </w:lvl>
    <w:lvl w:ilvl="2" w:tplc="A8DC6D94" w:tentative="1">
      <w:start w:val="1"/>
      <w:numFmt w:val="bullet"/>
      <w:lvlText w:val=""/>
      <w:lvlJc w:val="left"/>
      <w:pPr>
        <w:ind w:left="2160" w:hanging="360"/>
      </w:pPr>
      <w:rPr>
        <w:rFonts w:ascii="Wingdings" w:hAnsi="Wingdings" w:hint="default"/>
      </w:rPr>
    </w:lvl>
    <w:lvl w:ilvl="3" w:tplc="292A74D4" w:tentative="1">
      <w:start w:val="1"/>
      <w:numFmt w:val="bullet"/>
      <w:lvlText w:val=""/>
      <w:lvlJc w:val="left"/>
      <w:pPr>
        <w:ind w:left="2880" w:hanging="360"/>
      </w:pPr>
      <w:rPr>
        <w:rFonts w:ascii="Symbol" w:hAnsi="Symbol" w:hint="default"/>
      </w:rPr>
    </w:lvl>
    <w:lvl w:ilvl="4" w:tplc="76DEA332" w:tentative="1">
      <w:start w:val="1"/>
      <w:numFmt w:val="bullet"/>
      <w:lvlText w:val="o"/>
      <w:lvlJc w:val="left"/>
      <w:pPr>
        <w:ind w:left="3600" w:hanging="360"/>
      </w:pPr>
      <w:rPr>
        <w:rFonts w:ascii="Courier New" w:hAnsi="Courier New" w:cs="Courier New" w:hint="default"/>
      </w:rPr>
    </w:lvl>
    <w:lvl w:ilvl="5" w:tplc="62D857E2" w:tentative="1">
      <w:start w:val="1"/>
      <w:numFmt w:val="bullet"/>
      <w:lvlText w:val=""/>
      <w:lvlJc w:val="left"/>
      <w:pPr>
        <w:ind w:left="4320" w:hanging="360"/>
      </w:pPr>
      <w:rPr>
        <w:rFonts w:ascii="Wingdings" w:hAnsi="Wingdings" w:hint="default"/>
      </w:rPr>
    </w:lvl>
    <w:lvl w:ilvl="6" w:tplc="C9FC6412" w:tentative="1">
      <w:start w:val="1"/>
      <w:numFmt w:val="bullet"/>
      <w:lvlText w:val=""/>
      <w:lvlJc w:val="left"/>
      <w:pPr>
        <w:ind w:left="5040" w:hanging="360"/>
      </w:pPr>
      <w:rPr>
        <w:rFonts w:ascii="Symbol" w:hAnsi="Symbol" w:hint="default"/>
      </w:rPr>
    </w:lvl>
    <w:lvl w:ilvl="7" w:tplc="9282030E" w:tentative="1">
      <w:start w:val="1"/>
      <w:numFmt w:val="bullet"/>
      <w:lvlText w:val="o"/>
      <w:lvlJc w:val="left"/>
      <w:pPr>
        <w:ind w:left="5760" w:hanging="360"/>
      </w:pPr>
      <w:rPr>
        <w:rFonts w:ascii="Courier New" w:hAnsi="Courier New" w:cs="Courier New" w:hint="default"/>
      </w:rPr>
    </w:lvl>
    <w:lvl w:ilvl="8" w:tplc="A63A69AA" w:tentative="1">
      <w:start w:val="1"/>
      <w:numFmt w:val="bullet"/>
      <w:lvlText w:val=""/>
      <w:lvlJc w:val="left"/>
      <w:pPr>
        <w:ind w:left="6480" w:hanging="360"/>
      </w:pPr>
      <w:rPr>
        <w:rFonts w:ascii="Wingdings" w:hAnsi="Wingdings" w:hint="default"/>
      </w:rPr>
    </w:lvl>
  </w:abstractNum>
  <w:abstractNum w:abstractNumId="6" w15:restartNumberingAfterBreak="0">
    <w:nsid w:val="14D31742"/>
    <w:multiLevelType w:val="hybridMultilevel"/>
    <w:tmpl w:val="13C49E68"/>
    <w:lvl w:ilvl="0" w:tplc="783E59EA">
      <w:start w:val="1"/>
      <w:numFmt w:val="bullet"/>
      <w:lvlText w:val=""/>
      <w:lvlJc w:val="left"/>
      <w:pPr>
        <w:ind w:left="766" w:hanging="360"/>
      </w:pPr>
      <w:rPr>
        <w:rFonts w:ascii="Symbol" w:hAnsi="Symbol" w:hint="default"/>
      </w:rPr>
    </w:lvl>
    <w:lvl w:ilvl="1" w:tplc="FEA20FF2" w:tentative="1">
      <w:start w:val="1"/>
      <w:numFmt w:val="bullet"/>
      <w:lvlText w:val="o"/>
      <w:lvlJc w:val="left"/>
      <w:pPr>
        <w:ind w:left="1486" w:hanging="360"/>
      </w:pPr>
      <w:rPr>
        <w:rFonts w:ascii="Courier New" w:hAnsi="Courier New" w:cs="Courier New" w:hint="default"/>
      </w:rPr>
    </w:lvl>
    <w:lvl w:ilvl="2" w:tplc="24F04E6E" w:tentative="1">
      <w:start w:val="1"/>
      <w:numFmt w:val="bullet"/>
      <w:lvlText w:val=""/>
      <w:lvlJc w:val="left"/>
      <w:pPr>
        <w:ind w:left="2206" w:hanging="360"/>
      </w:pPr>
      <w:rPr>
        <w:rFonts w:ascii="Wingdings" w:hAnsi="Wingdings" w:hint="default"/>
      </w:rPr>
    </w:lvl>
    <w:lvl w:ilvl="3" w:tplc="395E4E50" w:tentative="1">
      <w:start w:val="1"/>
      <w:numFmt w:val="bullet"/>
      <w:lvlText w:val=""/>
      <w:lvlJc w:val="left"/>
      <w:pPr>
        <w:ind w:left="2926" w:hanging="360"/>
      </w:pPr>
      <w:rPr>
        <w:rFonts w:ascii="Symbol" w:hAnsi="Symbol" w:hint="default"/>
      </w:rPr>
    </w:lvl>
    <w:lvl w:ilvl="4" w:tplc="CC1E31F4" w:tentative="1">
      <w:start w:val="1"/>
      <w:numFmt w:val="bullet"/>
      <w:lvlText w:val="o"/>
      <w:lvlJc w:val="left"/>
      <w:pPr>
        <w:ind w:left="3646" w:hanging="360"/>
      </w:pPr>
      <w:rPr>
        <w:rFonts w:ascii="Courier New" w:hAnsi="Courier New" w:cs="Courier New" w:hint="default"/>
      </w:rPr>
    </w:lvl>
    <w:lvl w:ilvl="5" w:tplc="EC1C7C58" w:tentative="1">
      <w:start w:val="1"/>
      <w:numFmt w:val="bullet"/>
      <w:lvlText w:val=""/>
      <w:lvlJc w:val="left"/>
      <w:pPr>
        <w:ind w:left="4366" w:hanging="360"/>
      </w:pPr>
      <w:rPr>
        <w:rFonts w:ascii="Wingdings" w:hAnsi="Wingdings" w:hint="default"/>
      </w:rPr>
    </w:lvl>
    <w:lvl w:ilvl="6" w:tplc="CA2EE52E" w:tentative="1">
      <w:start w:val="1"/>
      <w:numFmt w:val="bullet"/>
      <w:lvlText w:val=""/>
      <w:lvlJc w:val="left"/>
      <w:pPr>
        <w:ind w:left="5086" w:hanging="360"/>
      </w:pPr>
      <w:rPr>
        <w:rFonts w:ascii="Symbol" w:hAnsi="Symbol" w:hint="default"/>
      </w:rPr>
    </w:lvl>
    <w:lvl w:ilvl="7" w:tplc="BE1A7594" w:tentative="1">
      <w:start w:val="1"/>
      <w:numFmt w:val="bullet"/>
      <w:lvlText w:val="o"/>
      <w:lvlJc w:val="left"/>
      <w:pPr>
        <w:ind w:left="5806" w:hanging="360"/>
      </w:pPr>
      <w:rPr>
        <w:rFonts w:ascii="Courier New" w:hAnsi="Courier New" w:cs="Courier New" w:hint="default"/>
      </w:rPr>
    </w:lvl>
    <w:lvl w:ilvl="8" w:tplc="28F0DDA2" w:tentative="1">
      <w:start w:val="1"/>
      <w:numFmt w:val="bullet"/>
      <w:lvlText w:val=""/>
      <w:lvlJc w:val="left"/>
      <w:pPr>
        <w:ind w:left="6526" w:hanging="360"/>
      </w:pPr>
      <w:rPr>
        <w:rFonts w:ascii="Wingdings" w:hAnsi="Wingdings" w:hint="default"/>
      </w:rPr>
    </w:lvl>
  </w:abstractNum>
  <w:abstractNum w:abstractNumId="7" w15:restartNumberingAfterBreak="0">
    <w:nsid w:val="1DBA22D0"/>
    <w:multiLevelType w:val="hybridMultilevel"/>
    <w:tmpl w:val="C34CDE70"/>
    <w:lvl w:ilvl="0" w:tplc="99085FD8">
      <w:start w:val="1"/>
      <w:numFmt w:val="decimal"/>
      <w:lvlText w:val="%1."/>
      <w:lvlJc w:val="left"/>
      <w:pPr>
        <w:ind w:left="720" w:hanging="360"/>
      </w:pPr>
    </w:lvl>
    <w:lvl w:ilvl="1" w:tplc="59EAD430" w:tentative="1">
      <w:start w:val="1"/>
      <w:numFmt w:val="lowerLetter"/>
      <w:lvlText w:val="%2."/>
      <w:lvlJc w:val="left"/>
      <w:pPr>
        <w:ind w:left="1440" w:hanging="360"/>
      </w:pPr>
    </w:lvl>
    <w:lvl w:ilvl="2" w:tplc="BDEE01A0" w:tentative="1">
      <w:start w:val="1"/>
      <w:numFmt w:val="lowerRoman"/>
      <w:lvlText w:val="%3."/>
      <w:lvlJc w:val="right"/>
      <w:pPr>
        <w:ind w:left="2160" w:hanging="180"/>
      </w:pPr>
    </w:lvl>
    <w:lvl w:ilvl="3" w:tplc="9BD49218" w:tentative="1">
      <w:start w:val="1"/>
      <w:numFmt w:val="decimal"/>
      <w:lvlText w:val="%4."/>
      <w:lvlJc w:val="left"/>
      <w:pPr>
        <w:ind w:left="2880" w:hanging="360"/>
      </w:pPr>
    </w:lvl>
    <w:lvl w:ilvl="4" w:tplc="4A9E126E" w:tentative="1">
      <w:start w:val="1"/>
      <w:numFmt w:val="lowerLetter"/>
      <w:lvlText w:val="%5."/>
      <w:lvlJc w:val="left"/>
      <w:pPr>
        <w:ind w:left="3600" w:hanging="360"/>
      </w:pPr>
    </w:lvl>
    <w:lvl w:ilvl="5" w:tplc="8B6C1094" w:tentative="1">
      <w:start w:val="1"/>
      <w:numFmt w:val="lowerRoman"/>
      <w:lvlText w:val="%6."/>
      <w:lvlJc w:val="right"/>
      <w:pPr>
        <w:ind w:left="4320" w:hanging="180"/>
      </w:pPr>
    </w:lvl>
    <w:lvl w:ilvl="6" w:tplc="6A1E59FA" w:tentative="1">
      <w:start w:val="1"/>
      <w:numFmt w:val="decimal"/>
      <w:lvlText w:val="%7."/>
      <w:lvlJc w:val="left"/>
      <w:pPr>
        <w:ind w:left="5040" w:hanging="360"/>
      </w:pPr>
    </w:lvl>
    <w:lvl w:ilvl="7" w:tplc="4FC0E502" w:tentative="1">
      <w:start w:val="1"/>
      <w:numFmt w:val="lowerLetter"/>
      <w:lvlText w:val="%8."/>
      <w:lvlJc w:val="left"/>
      <w:pPr>
        <w:ind w:left="5760" w:hanging="360"/>
      </w:pPr>
    </w:lvl>
    <w:lvl w:ilvl="8" w:tplc="15F6E8B0" w:tentative="1">
      <w:start w:val="1"/>
      <w:numFmt w:val="lowerRoman"/>
      <w:lvlText w:val="%9."/>
      <w:lvlJc w:val="right"/>
      <w:pPr>
        <w:ind w:left="6480" w:hanging="180"/>
      </w:pPr>
    </w:lvl>
  </w:abstractNum>
  <w:abstractNum w:abstractNumId="8" w15:restartNumberingAfterBreak="0">
    <w:nsid w:val="208C6294"/>
    <w:multiLevelType w:val="hybridMultilevel"/>
    <w:tmpl w:val="22685754"/>
    <w:lvl w:ilvl="0" w:tplc="7E644340">
      <w:start w:val="1"/>
      <w:numFmt w:val="decimal"/>
      <w:lvlText w:val="%1)"/>
      <w:lvlJc w:val="left"/>
      <w:pPr>
        <w:ind w:left="720" w:hanging="360"/>
      </w:pPr>
      <w:rPr>
        <w:rFonts w:hint="default"/>
      </w:rPr>
    </w:lvl>
    <w:lvl w:ilvl="1" w:tplc="6F102E34" w:tentative="1">
      <w:start w:val="1"/>
      <w:numFmt w:val="lowerLetter"/>
      <w:lvlText w:val="%2."/>
      <w:lvlJc w:val="left"/>
      <w:pPr>
        <w:ind w:left="1440" w:hanging="360"/>
      </w:pPr>
    </w:lvl>
    <w:lvl w:ilvl="2" w:tplc="F9CCA29E" w:tentative="1">
      <w:start w:val="1"/>
      <w:numFmt w:val="lowerRoman"/>
      <w:lvlText w:val="%3."/>
      <w:lvlJc w:val="right"/>
      <w:pPr>
        <w:ind w:left="2160" w:hanging="180"/>
      </w:pPr>
    </w:lvl>
    <w:lvl w:ilvl="3" w:tplc="2E527B64" w:tentative="1">
      <w:start w:val="1"/>
      <w:numFmt w:val="decimal"/>
      <w:lvlText w:val="%4."/>
      <w:lvlJc w:val="left"/>
      <w:pPr>
        <w:ind w:left="2880" w:hanging="360"/>
      </w:pPr>
    </w:lvl>
    <w:lvl w:ilvl="4" w:tplc="1736C18C" w:tentative="1">
      <w:start w:val="1"/>
      <w:numFmt w:val="lowerLetter"/>
      <w:lvlText w:val="%5."/>
      <w:lvlJc w:val="left"/>
      <w:pPr>
        <w:ind w:left="3600" w:hanging="360"/>
      </w:pPr>
    </w:lvl>
    <w:lvl w:ilvl="5" w:tplc="8B862138" w:tentative="1">
      <w:start w:val="1"/>
      <w:numFmt w:val="lowerRoman"/>
      <w:lvlText w:val="%6."/>
      <w:lvlJc w:val="right"/>
      <w:pPr>
        <w:ind w:left="4320" w:hanging="180"/>
      </w:pPr>
    </w:lvl>
    <w:lvl w:ilvl="6" w:tplc="E834AF24" w:tentative="1">
      <w:start w:val="1"/>
      <w:numFmt w:val="decimal"/>
      <w:lvlText w:val="%7."/>
      <w:lvlJc w:val="left"/>
      <w:pPr>
        <w:ind w:left="5040" w:hanging="360"/>
      </w:pPr>
    </w:lvl>
    <w:lvl w:ilvl="7" w:tplc="63FC21B0" w:tentative="1">
      <w:start w:val="1"/>
      <w:numFmt w:val="lowerLetter"/>
      <w:lvlText w:val="%8."/>
      <w:lvlJc w:val="left"/>
      <w:pPr>
        <w:ind w:left="5760" w:hanging="360"/>
      </w:pPr>
    </w:lvl>
    <w:lvl w:ilvl="8" w:tplc="E5E082B2" w:tentative="1">
      <w:start w:val="1"/>
      <w:numFmt w:val="lowerRoman"/>
      <w:lvlText w:val="%9."/>
      <w:lvlJc w:val="right"/>
      <w:pPr>
        <w:ind w:left="6480" w:hanging="180"/>
      </w:pPr>
    </w:lvl>
  </w:abstractNum>
  <w:abstractNum w:abstractNumId="9" w15:restartNumberingAfterBreak="0">
    <w:nsid w:val="21212AAD"/>
    <w:multiLevelType w:val="hybridMultilevel"/>
    <w:tmpl w:val="8572D5B6"/>
    <w:lvl w:ilvl="0" w:tplc="8F2898AC">
      <w:start w:val="1"/>
      <w:numFmt w:val="decimal"/>
      <w:lvlText w:val="%1."/>
      <w:lvlJc w:val="left"/>
      <w:pPr>
        <w:ind w:left="720" w:hanging="360"/>
      </w:pPr>
      <w:rPr>
        <w:rFonts w:hint="default"/>
      </w:rPr>
    </w:lvl>
    <w:lvl w:ilvl="1" w:tplc="8EF86B72" w:tentative="1">
      <w:start w:val="1"/>
      <w:numFmt w:val="lowerLetter"/>
      <w:lvlText w:val="%2."/>
      <w:lvlJc w:val="left"/>
      <w:pPr>
        <w:ind w:left="1440" w:hanging="360"/>
      </w:pPr>
    </w:lvl>
    <w:lvl w:ilvl="2" w:tplc="4BEAE5E8" w:tentative="1">
      <w:start w:val="1"/>
      <w:numFmt w:val="lowerRoman"/>
      <w:lvlText w:val="%3."/>
      <w:lvlJc w:val="right"/>
      <w:pPr>
        <w:ind w:left="2160" w:hanging="180"/>
      </w:pPr>
    </w:lvl>
    <w:lvl w:ilvl="3" w:tplc="7E10D2F0" w:tentative="1">
      <w:start w:val="1"/>
      <w:numFmt w:val="decimal"/>
      <w:lvlText w:val="%4."/>
      <w:lvlJc w:val="left"/>
      <w:pPr>
        <w:ind w:left="2880" w:hanging="360"/>
      </w:pPr>
    </w:lvl>
    <w:lvl w:ilvl="4" w:tplc="B96C18FC" w:tentative="1">
      <w:start w:val="1"/>
      <w:numFmt w:val="lowerLetter"/>
      <w:lvlText w:val="%5."/>
      <w:lvlJc w:val="left"/>
      <w:pPr>
        <w:ind w:left="3600" w:hanging="360"/>
      </w:pPr>
    </w:lvl>
    <w:lvl w:ilvl="5" w:tplc="CB9CAF6E" w:tentative="1">
      <w:start w:val="1"/>
      <w:numFmt w:val="lowerRoman"/>
      <w:lvlText w:val="%6."/>
      <w:lvlJc w:val="right"/>
      <w:pPr>
        <w:ind w:left="4320" w:hanging="180"/>
      </w:pPr>
    </w:lvl>
    <w:lvl w:ilvl="6" w:tplc="90E41B2A" w:tentative="1">
      <w:start w:val="1"/>
      <w:numFmt w:val="decimal"/>
      <w:lvlText w:val="%7."/>
      <w:lvlJc w:val="left"/>
      <w:pPr>
        <w:ind w:left="5040" w:hanging="360"/>
      </w:pPr>
    </w:lvl>
    <w:lvl w:ilvl="7" w:tplc="6A4084C0" w:tentative="1">
      <w:start w:val="1"/>
      <w:numFmt w:val="lowerLetter"/>
      <w:lvlText w:val="%8."/>
      <w:lvlJc w:val="left"/>
      <w:pPr>
        <w:ind w:left="5760" w:hanging="360"/>
      </w:pPr>
    </w:lvl>
    <w:lvl w:ilvl="8" w:tplc="30267D60" w:tentative="1">
      <w:start w:val="1"/>
      <w:numFmt w:val="lowerRoman"/>
      <w:lvlText w:val="%9."/>
      <w:lvlJc w:val="right"/>
      <w:pPr>
        <w:ind w:left="6480" w:hanging="180"/>
      </w:pPr>
    </w:lvl>
  </w:abstractNum>
  <w:abstractNum w:abstractNumId="10" w15:restartNumberingAfterBreak="0">
    <w:nsid w:val="216857B1"/>
    <w:multiLevelType w:val="hybridMultilevel"/>
    <w:tmpl w:val="A67E9DCE"/>
    <w:lvl w:ilvl="0" w:tplc="4942E8DA">
      <w:start w:val="1"/>
      <w:numFmt w:val="lowerRoman"/>
      <w:lvlText w:val="(%1)"/>
      <w:lvlJc w:val="left"/>
      <w:pPr>
        <w:ind w:left="1440" w:hanging="360"/>
      </w:pPr>
      <w:rPr>
        <w:rFonts w:hint="default"/>
        <w:b/>
      </w:rPr>
    </w:lvl>
    <w:lvl w:ilvl="1" w:tplc="AAFE4B3A">
      <w:start w:val="1"/>
      <w:numFmt w:val="lowerRoman"/>
      <w:lvlText w:val="(%2)"/>
      <w:lvlJc w:val="left"/>
      <w:pPr>
        <w:ind w:left="1440" w:hanging="360"/>
      </w:pPr>
      <w:rPr>
        <w:rFonts w:hint="default"/>
        <w:b/>
      </w:rPr>
    </w:lvl>
    <w:lvl w:ilvl="2" w:tplc="84F8852A" w:tentative="1">
      <w:start w:val="1"/>
      <w:numFmt w:val="lowerRoman"/>
      <w:lvlText w:val="%3."/>
      <w:lvlJc w:val="right"/>
      <w:pPr>
        <w:ind w:left="2160" w:hanging="180"/>
      </w:pPr>
    </w:lvl>
    <w:lvl w:ilvl="3" w:tplc="3E7462B6" w:tentative="1">
      <w:start w:val="1"/>
      <w:numFmt w:val="decimal"/>
      <w:lvlText w:val="%4."/>
      <w:lvlJc w:val="left"/>
      <w:pPr>
        <w:ind w:left="2880" w:hanging="360"/>
      </w:pPr>
    </w:lvl>
    <w:lvl w:ilvl="4" w:tplc="68CA9A5A" w:tentative="1">
      <w:start w:val="1"/>
      <w:numFmt w:val="lowerLetter"/>
      <w:lvlText w:val="%5."/>
      <w:lvlJc w:val="left"/>
      <w:pPr>
        <w:ind w:left="3600" w:hanging="360"/>
      </w:pPr>
    </w:lvl>
    <w:lvl w:ilvl="5" w:tplc="03DC88B8" w:tentative="1">
      <w:start w:val="1"/>
      <w:numFmt w:val="lowerRoman"/>
      <w:lvlText w:val="%6."/>
      <w:lvlJc w:val="right"/>
      <w:pPr>
        <w:ind w:left="4320" w:hanging="180"/>
      </w:pPr>
    </w:lvl>
    <w:lvl w:ilvl="6" w:tplc="5B7279C4" w:tentative="1">
      <w:start w:val="1"/>
      <w:numFmt w:val="decimal"/>
      <w:lvlText w:val="%7."/>
      <w:lvlJc w:val="left"/>
      <w:pPr>
        <w:ind w:left="5040" w:hanging="360"/>
      </w:pPr>
    </w:lvl>
    <w:lvl w:ilvl="7" w:tplc="C0C85108" w:tentative="1">
      <w:start w:val="1"/>
      <w:numFmt w:val="lowerLetter"/>
      <w:lvlText w:val="%8."/>
      <w:lvlJc w:val="left"/>
      <w:pPr>
        <w:ind w:left="5760" w:hanging="360"/>
      </w:pPr>
    </w:lvl>
    <w:lvl w:ilvl="8" w:tplc="258CADBC" w:tentative="1">
      <w:start w:val="1"/>
      <w:numFmt w:val="lowerRoman"/>
      <w:lvlText w:val="%9."/>
      <w:lvlJc w:val="right"/>
      <w:pPr>
        <w:ind w:left="6480" w:hanging="180"/>
      </w:pPr>
    </w:lvl>
  </w:abstractNum>
  <w:abstractNum w:abstractNumId="11" w15:restartNumberingAfterBreak="0">
    <w:nsid w:val="26A1369B"/>
    <w:multiLevelType w:val="hybridMultilevel"/>
    <w:tmpl w:val="14160244"/>
    <w:lvl w:ilvl="0" w:tplc="BB4CDB4C">
      <w:start w:val="1"/>
      <w:numFmt w:val="decimal"/>
      <w:lvlText w:val="%1."/>
      <w:lvlJc w:val="left"/>
      <w:pPr>
        <w:ind w:left="720" w:hanging="360"/>
      </w:pPr>
    </w:lvl>
    <w:lvl w:ilvl="1" w:tplc="7772DA86" w:tentative="1">
      <w:start w:val="1"/>
      <w:numFmt w:val="lowerLetter"/>
      <w:lvlText w:val="%2."/>
      <w:lvlJc w:val="left"/>
      <w:pPr>
        <w:ind w:left="1440" w:hanging="360"/>
      </w:pPr>
    </w:lvl>
    <w:lvl w:ilvl="2" w:tplc="F12A9D96" w:tentative="1">
      <w:start w:val="1"/>
      <w:numFmt w:val="lowerRoman"/>
      <w:lvlText w:val="%3."/>
      <w:lvlJc w:val="right"/>
      <w:pPr>
        <w:ind w:left="2160" w:hanging="180"/>
      </w:pPr>
    </w:lvl>
    <w:lvl w:ilvl="3" w:tplc="2240545C" w:tentative="1">
      <w:start w:val="1"/>
      <w:numFmt w:val="decimal"/>
      <w:lvlText w:val="%4."/>
      <w:lvlJc w:val="left"/>
      <w:pPr>
        <w:ind w:left="2880" w:hanging="360"/>
      </w:pPr>
    </w:lvl>
    <w:lvl w:ilvl="4" w:tplc="B6B25746" w:tentative="1">
      <w:start w:val="1"/>
      <w:numFmt w:val="lowerLetter"/>
      <w:lvlText w:val="%5."/>
      <w:lvlJc w:val="left"/>
      <w:pPr>
        <w:ind w:left="3600" w:hanging="360"/>
      </w:pPr>
    </w:lvl>
    <w:lvl w:ilvl="5" w:tplc="8032A18A" w:tentative="1">
      <w:start w:val="1"/>
      <w:numFmt w:val="lowerRoman"/>
      <w:lvlText w:val="%6."/>
      <w:lvlJc w:val="right"/>
      <w:pPr>
        <w:ind w:left="4320" w:hanging="180"/>
      </w:pPr>
    </w:lvl>
    <w:lvl w:ilvl="6" w:tplc="AE22D20A" w:tentative="1">
      <w:start w:val="1"/>
      <w:numFmt w:val="decimal"/>
      <w:lvlText w:val="%7."/>
      <w:lvlJc w:val="left"/>
      <w:pPr>
        <w:ind w:left="5040" w:hanging="360"/>
      </w:pPr>
    </w:lvl>
    <w:lvl w:ilvl="7" w:tplc="7DF82C0E" w:tentative="1">
      <w:start w:val="1"/>
      <w:numFmt w:val="lowerLetter"/>
      <w:lvlText w:val="%8."/>
      <w:lvlJc w:val="left"/>
      <w:pPr>
        <w:ind w:left="5760" w:hanging="360"/>
      </w:pPr>
    </w:lvl>
    <w:lvl w:ilvl="8" w:tplc="5EE017B0" w:tentative="1">
      <w:start w:val="1"/>
      <w:numFmt w:val="lowerRoman"/>
      <w:lvlText w:val="%9."/>
      <w:lvlJc w:val="right"/>
      <w:pPr>
        <w:ind w:left="6480" w:hanging="180"/>
      </w:pPr>
    </w:lvl>
  </w:abstractNum>
  <w:abstractNum w:abstractNumId="12" w15:restartNumberingAfterBreak="0">
    <w:nsid w:val="2BB90CDD"/>
    <w:multiLevelType w:val="hybridMultilevel"/>
    <w:tmpl w:val="1BC0F6E4"/>
    <w:lvl w:ilvl="0" w:tplc="52504D20">
      <w:start w:val="1"/>
      <w:numFmt w:val="decimal"/>
      <w:lvlText w:val="%1."/>
      <w:lvlJc w:val="left"/>
      <w:pPr>
        <w:ind w:left="720" w:hanging="360"/>
      </w:pPr>
      <w:rPr>
        <w:rFonts w:hint="default"/>
      </w:rPr>
    </w:lvl>
    <w:lvl w:ilvl="1" w:tplc="4936055E" w:tentative="1">
      <w:start w:val="1"/>
      <w:numFmt w:val="lowerLetter"/>
      <w:lvlText w:val="%2."/>
      <w:lvlJc w:val="left"/>
      <w:pPr>
        <w:ind w:left="1440" w:hanging="360"/>
      </w:pPr>
    </w:lvl>
    <w:lvl w:ilvl="2" w:tplc="4D287CD6" w:tentative="1">
      <w:start w:val="1"/>
      <w:numFmt w:val="lowerRoman"/>
      <w:lvlText w:val="%3."/>
      <w:lvlJc w:val="right"/>
      <w:pPr>
        <w:ind w:left="2160" w:hanging="180"/>
      </w:pPr>
    </w:lvl>
    <w:lvl w:ilvl="3" w:tplc="B5DE9A44" w:tentative="1">
      <w:start w:val="1"/>
      <w:numFmt w:val="decimal"/>
      <w:lvlText w:val="%4."/>
      <w:lvlJc w:val="left"/>
      <w:pPr>
        <w:ind w:left="2880" w:hanging="360"/>
      </w:pPr>
    </w:lvl>
    <w:lvl w:ilvl="4" w:tplc="A93ABC5A" w:tentative="1">
      <w:start w:val="1"/>
      <w:numFmt w:val="lowerLetter"/>
      <w:lvlText w:val="%5."/>
      <w:lvlJc w:val="left"/>
      <w:pPr>
        <w:ind w:left="3600" w:hanging="360"/>
      </w:pPr>
    </w:lvl>
    <w:lvl w:ilvl="5" w:tplc="50C4DB2A" w:tentative="1">
      <w:start w:val="1"/>
      <w:numFmt w:val="lowerRoman"/>
      <w:lvlText w:val="%6."/>
      <w:lvlJc w:val="right"/>
      <w:pPr>
        <w:ind w:left="4320" w:hanging="180"/>
      </w:pPr>
    </w:lvl>
    <w:lvl w:ilvl="6" w:tplc="7A7A40BA" w:tentative="1">
      <w:start w:val="1"/>
      <w:numFmt w:val="decimal"/>
      <w:lvlText w:val="%7."/>
      <w:lvlJc w:val="left"/>
      <w:pPr>
        <w:ind w:left="5040" w:hanging="360"/>
      </w:pPr>
    </w:lvl>
    <w:lvl w:ilvl="7" w:tplc="9084A2EE" w:tentative="1">
      <w:start w:val="1"/>
      <w:numFmt w:val="lowerLetter"/>
      <w:lvlText w:val="%8."/>
      <w:lvlJc w:val="left"/>
      <w:pPr>
        <w:ind w:left="5760" w:hanging="360"/>
      </w:pPr>
    </w:lvl>
    <w:lvl w:ilvl="8" w:tplc="11646E80" w:tentative="1">
      <w:start w:val="1"/>
      <w:numFmt w:val="lowerRoman"/>
      <w:lvlText w:val="%9."/>
      <w:lvlJc w:val="right"/>
      <w:pPr>
        <w:ind w:left="6480" w:hanging="180"/>
      </w:pPr>
    </w:lvl>
  </w:abstractNum>
  <w:abstractNum w:abstractNumId="13" w15:restartNumberingAfterBreak="0">
    <w:nsid w:val="2DB52E80"/>
    <w:multiLevelType w:val="multilevel"/>
    <w:tmpl w:val="63063CEE"/>
    <w:lvl w:ilvl="0">
      <w:start w:val="1"/>
      <w:numFmt w:val="decimal"/>
      <w:lvlText w:val="%1."/>
      <w:lvlJc w:val="left"/>
      <w:pPr>
        <w:ind w:left="720" w:hanging="360"/>
      </w:pPr>
      <w:rPr>
        <w:rFonts w:hint="default"/>
      </w:rPr>
    </w:lvl>
    <w:lvl w:ilvl="1">
      <w:start w:val="1"/>
      <w:numFmt w:val="lowerRoman"/>
      <w:lvlText w:val="(%2)"/>
      <w:lvlJc w:val="left"/>
      <w:pPr>
        <w:ind w:left="720" w:hanging="360"/>
      </w:pPr>
      <w:rPr>
        <w:rFonts w:hint="default"/>
        <w:b/>
        <w:i w:val="0"/>
      </w:rPr>
    </w:lvl>
    <w:lvl w:ilvl="2">
      <w:start w:val="1"/>
      <w:numFmt w:val="decimal"/>
      <w:isLgl/>
      <w:lvlText w:val="%1.%2.%3"/>
      <w:lvlJc w:val="left"/>
      <w:pPr>
        <w:ind w:left="1080" w:hanging="720"/>
      </w:pPr>
      <w:rPr>
        <w:rFonts w:cstheme="minorHAnsi" w:hint="default"/>
        <w:i w:val="0"/>
      </w:rPr>
    </w:lvl>
    <w:lvl w:ilvl="3">
      <w:start w:val="1"/>
      <w:numFmt w:val="decimal"/>
      <w:isLgl/>
      <w:lvlText w:val="%1.%2.%3.%4"/>
      <w:lvlJc w:val="left"/>
      <w:pPr>
        <w:ind w:left="1080" w:hanging="720"/>
      </w:pPr>
      <w:rPr>
        <w:rFonts w:cstheme="minorHAnsi" w:hint="default"/>
        <w:i w:val="0"/>
      </w:rPr>
    </w:lvl>
    <w:lvl w:ilvl="4">
      <w:start w:val="1"/>
      <w:numFmt w:val="decimal"/>
      <w:isLgl/>
      <w:lvlText w:val="%1.%2.%3.%4.%5"/>
      <w:lvlJc w:val="left"/>
      <w:pPr>
        <w:ind w:left="1440" w:hanging="1080"/>
      </w:pPr>
      <w:rPr>
        <w:rFonts w:cstheme="minorHAnsi" w:hint="default"/>
        <w:i w:val="0"/>
      </w:rPr>
    </w:lvl>
    <w:lvl w:ilvl="5">
      <w:start w:val="1"/>
      <w:numFmt w:val="decimal"/>
      <w:isLgl/>
      <w:lvlText w:val="%1.%2.%3.%4.%5.%6"/>
      <w:lvlJc w:val="left"/>
      <w:pPr>
        <w:ind w:left="1440" w:hanging="1080"/>
      </w:pPr>
      <w:rPr>
        <w:rFonts w:cstheme="minorHAnsi" w:hint="default"/>
        <w:i w:val="0"/>
      </w:rPr>
    </w:lvl>
    <w:lvl w:ilvl="6">
      <w:start w:val="1"/>
      <w:numFmt w:val="decimal"/>
      <w:isLgl/>
      <w:lvlText w:val="%1.%2.%3.%4.%5.%6.%7"/>
      <w:lvlJc w:val="left"/>
      <w:pPr>
        <w:ind w:left="1800" w:hanging="1440"/>
      </w:pPr>
      <w:rPr>
        <w:rFonts w:cstheme="minorHAnsi" w:hint="default"/>
        <w:i w:val="0"/>
      </w:rPr>
    </w:lvl>
    <w:lvl w:ilvl="7">
      <w:start w:val="1"/>
      <w:numFmt w:val="decimal"/>
      <w:isLgl/>
      <w:lvlText w:val="%1.%2.%3.%4.%5.%6.%7.%8"/>
      <w:lvlJc w:val="left"/>
      <w:pPr>
        <w:ind w:left="1800" w:hanging="1440"/>
      </w:pPr>
      <w:rPr>
        <w:rFonts w:cstheme="minorHAnsi" w:hint="default"/>
        <w:i w:val="0"/>
      </w:rPr>
    </w:lvl>
    <w:lvl w:ilvl="8">
      <w:start w:val="1"/>
      <w:numFmt w:val="decimal"/>
      <w:isLgl/>
      <w:lvlText w:val="%1.%2.%3.%4.%5.%6.%7.%8.%9"/>
      <w:lvlJc w:val="left"/>
      <w:pPr>
        <w:ind w:left="1800" w:hanging="1440"/>
      </w:pPr>
      <w:rPr>
        <w:rFonts w:cstheme="minorHAnsi" w:hint="default"/>
        <w:i w:val="0"/>
      </w:rPr>
    </w:lvl>
  </w:abstractNum>
  <w:abstractNum w:abstractNumId="14" w15:restartNumberingAfterBreak="0">
    <w:nsid w:val="2F34188C"/>
    <w:multiLevelType w:val="multilevel"/>
    <w:tmpl w:val="F4620D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BA7A02"/>
    <w:multiLevelType w:val="hybridMultilevel"/>
    <w:tmpl w:val="D0D4F04C"/>
    <w:lvl w:ilvl="0" w:tplc="142C3A82">
      <w:start w:val="1"/>
      <w:numFmt w:val="bullet"/>
      <w:lvlText w:val=""/>
      <w:lvlJc w:val="left"/>
      <w:pPr>
        <w:ind w:left="720" w:hanging="360"/>
      </w:pPr>
      <w:rPr>
        <w:rFonts w:ascii="Symbol" w:hAnsi="Symbol" w:hint="default"/>
      </w:rPr>
    </w:lvl>
    <w:lvl w:ilvl="1" w:tplc="EF9CF526" w:tentative="1">
      <w:start w:val="1"/>
      <w:numFmt w:val="bullet"/>
      <w:lvlText w:val="o"/>
      <w:lvlJc w:val="left"/>
      <w:pPr>
        <w:ind w:left="1440" w:hanging="360"/>
      </w:pPr>
      <w:rPr>
        <w:rFonts w:ascii="Courier New" w:hAnsi="Courier New" w:hint="default"/>
      </w:rPr>
    </w:lvl>
    <w:lvl w:ilvl="2" w:tplc="6854F3C2" w:tentative="1">
      <w:start w:val="1"/>
      <w:numFmt w:val="bullet"/>
      <w:lvlText w:val=""/>
      <w:lvlJc w:val="left"/>
      <w:pPr>
        <w:ind w:left="2160" w:hanging="360"/>
      </w:pPr>
      <w:rPr>
        <w:rFonts w:ascii="Wingdings" w:hAnsi="Wingdings" w:hint="default"/>
      </w:rPr>
    </w:lvl>
    <w:lvl w:ilvl="3" w:tplc="EEA4B6D8" w:tentative="1">
      <w:start w:val="1"/>
      <w:numFmt w:val="bullet"/>
      <w:lvlText w:val=""/>
      <w:lvlJc w:val="left"/>
      <w:pPr>
        <w:ind w:left="2880" w:hanging="360"/>
      </w:pPr>
      <w:rPr>
        <w:rFonts w:ascii="Symbol" w:hAnsi="Symbol" w:hint="default"/>
      </w:rPr>
    </w:lvl>
    <w:lvl w:ilvl="4" w:tplc="F7505E2E" w:tentative="1">
      <w:start w:val="1"/>
      <w:numFmt w:val="bullet"/>
      <w:lvlText w:val="o"/>
      <w:lvlJc w:val="left"/>
      <w:pPr>
        <w:ind w:left="3600" w:hanging="360"/>
      </w:pPr>
      <w:rPr>
        <w:rFonts w:ascii="Courier New" w:hAnsi="Courier New" w:hint="default"/>
      </w:rPr>
    </w:lvl>
    <w:lvl w:ilvl="5" w:tplc="6BCA7D10" w:tentative="1">
      <w:start w:val="1"/>
      <w:numFmt w:val="bullet"/>
      <w:lvlText w:val=""/>
      <w:lvlJc w:val="left"/>
      <w:pPr>
        <w:ind w:left="4320" w:hanging="360"/>
      </w:pPr>
      <w:rPr>
        <w:rFonts w:ascii="Wingdings" w:hAnsi="Wingdings" w:hint="default"/>
      </w:rPr>
    </w:lvl>
    <w:lvl w:ilvl="6" w:tplc="5BF6710E" w:tentative="1">
      <w:start w:val="1"/>
      <w:numFmt w:val="bullet"/>
      <w:lvlText w:val=""/>
      <w:lvlJc w:val="left"/>
      <w:pPr>
        <w:ind w:left="5040" w:hanging="360"/>
      </w:pPr>
      <w:rPr>
        <w:rFonts w:ascii="Symbol" w:hAnsi="Symbol" w:hint="default"/>
      </w:rPr>
    </w:lvl>
    <w:lvl w:ilvl="7" w:tplc="86C6EF60" w:tentative="1">
      <w:start w:val="1"/>
      <w:numFmt w:val="bullet"/>
      <w:lvlText w:val="o"/>
      <w:lvlJc w:val="left"/>
      <w:pPr>
        <w:ind w:left="5760" w:hanging="360"/>
      </w:pPr>
      <w:rPr>
        <w:rFonts w:ascii="Courier New" w:hAnsi="Courier New" w:hint="default"/>
      </w:rPr>
    </w:lvl>
    <w:lvl w:ilvl="8" w:tplc="E43A06CE" w:tentative="1">
      <w:start w:val="1"/>
      <w:numFmt w:val="bullet"/>
      <w:lvlText w:val=""/>
      <w:lvlJc w:val="left"/>
      <w:pPr>
        <w:ind w:left="6480" w:hanging="360"/>
      </w:pPr>
      <w:rPr>
        <w:rFonts w:ascii="Wingdings" w:hAnsi="Wingdings" w:hint="default"/>
      </w:rPr>
    </w:lvl>
  </w:abstractNum>
  <w:abstractNum w:abstractNumId="16" w15:restartNumberingAfterBreak="0">
    <w:nsid w:val="3AF7534E"/>
    <w:multiLevelType w:val="hybridMultilevel"/>
    <w:tmpl w:val="DAD26DBC"/>
    <w:lvl w:ilvl="0" w:tplc="547A6446">
      <w:numFmt w:val="bullet"/>
      <w:lvlText w:val="-"/>
      <w:lvlJc w:val="left"/>
      <w:pPr>
        <w:ind w:left="720" w:hanging="360"/>
      </w:pPr>
      <w:rPr>
        <w:rFonts w:ascii="Calibri" w:eastAsiaTheme="minorHAnsi" w:hAnsi="Calibri" w:cs="Calibri" w:hint="default"/>
      </w:rPr>
    </w:lvl>
    <w:lvl w:ilvl="1" w:tplc="676C1C3C" w:tentative="1">
      <w:start w:val="1"/>
      <w:numFmt w:val="bullet"/>
      <w:lvlText w:val="o"/>
      <w:lvlJc w:val="left"/>
      <w:pPr>
        <w:ind w:left="1440" w:hanging="360"/>
      </w:pPr>
      <w:rPr>
        <w:rFonts w:ascii="Courier New" w:hAnsi="Courier New" w:cs="Courier New" w:hint="default"/>
      </w:rPr>
    </w:lvl>
    <w:lvl w:ilvl="2" w:tplc="9C6A3DF8" w:tentative="1">
      <w:start w:val="1"/>
      <w:numFmt w:val="bullet"/>
      <w:lvlText w:val=""/>
      <w:lvlJc w:val="left"/>
      <w:pPr>
        <w:ind w:left="2160" w:hanging="360"/>
      </w:pPr>
      <w:rPr>
        <w:rFonts w:ascii="Wingdings" w:hAnsi="Wingdings" w:hint="default"/>
      </w:rPr>
    </w:lvl>
    <w:lvl w:ilvl="3" w:tplc="C854F784" w:tentative="1">
      <w:start w:val="1"/>
      <w:numFmt w:val="bullet"/>
      <w:lvlText w:val=""/>
      <w:lvlJc w:val="left"/>
      <w:pPr>
        <w:ind w:left="2880" w:hanging="360"/>
      </w:pPr>
      <w:rPr>
        <w:rFonts w:ascii="Symbol" w:hAnsi="Symbol" w:hint="default"/>
      </w:rPr>
    </w:lvl>
    <w:lvl w:ilvl="4" w:tplc="11484FE6" w:tentative="1">
      <w:start w:val="1"/>
      <w:numFmt w:val="bullet"/>
      <w:lvlText w:val="o"/>
      <w:lvlJc w:val="left"/>
      <w:pPr>
        <w:ind w:left="3600" w:hanging="360"/>
      </w:pPr>
      <w:rPr>
        <w:rFonts w:ascii="Courier New" w:hAnsi="Courier New" w:cs="Courier New" w:hint="default"/>
      </w:rPr>
    </w:lvl>
    <w:lvl w:ilvl="5" w:tplc="BA501464" w:tentative="1">
      <w:start w:val="1"/>
      <w:numFmt w:val="bullet"/>
      <w:lvlText w:val=""/>
      <w:lvlJc w:val="left"/>
      <w:pPr>
        <w:ind w:left="4320" w:hanging="360"/>
      </w:pPr>
      <w:rPr>
        <w:rFonts w:ascii="Wingdings" w:hAnsi="Wingdings" w:hint="default"/>
      </w:rPr>
    </w:lvl>
    <w:lvl w:ilvl="6" w:tplc="97AC14B0" w:tentative="1">
      <w:start w:val="1"/>
      <w:numFmt w:val="bullet"/>
      <w:lvlText w:val=""/>
      <w:lvlJc w:val="left"/>
      <w:pPr>
        <w:ind w:left="5040" w:hanging="360"/>
      </w:pPr>
      <w:rPr>
        <w:rFonts w:ascii="Symbol" w:hAnsi="Symbol" w:hint="default"/>
      </w:rPr>
    </w:lvl>
    <w:lvl w:ilvl="7" w:tplc="2700A402" w:tentative="1">
      <w:start w:val="1"/>
      <w:numFmt w:val="bullet"/>
      <w:lvlText w:val="o"/>
      <w:lvlJc w:val="left"/>
      <w:pPr>
        <w:ind w:left="5760" w:hanging="360"/>
      </w:pPr>
      <w:rPr>
        <w:rFonts w:ascii="Courier New" w:hAnsi="Courier New" w:cs="Courier New" w:hint="default"/>
      </w:rPr>
    </w:lvl>
    <w:lvl w:ilvl="8" w:tplc="5FEC7A26" w:tentative="1">
      <w:start w:val="1"/>
      <w:numFmt w:val="bullet"/>
      <w:lvlText w:val=""/>
      <w:lvlJc w:val="left"/>
      <w:pPr>
        <w:ind w:left="6480" w:hanging="360"/>
      </w:pPr>
      <w:rPr>
        <w:rFonts w:ascii="Wingdings" w:hAnsi="Wingdings" w:hint="default"/>
      </w:rPr>
    </w:lvl>
  </w:abstractNum>
  <w:abstractNum w:abstractNumId="17" w15:restartNumberingAfterBreak="0">
    <w:nsid w:val="421565B7"/>
    <w:multiLevelType w:val="hybridMultilevel"/>
    <w:tmpl w:val="4D763F92"/>
    <w:lvl w:ilvl="0" w:tplc="2422710A">
      <w:start w:val="1"/>
      <w:numFmt w:val="decimal"/>
      <w:lvlText w:val="%1."/>
      <w:lvlJc w:val="left"/>
      <w:pPr>
        <w:ind w:left="720" w:hanging="360"/>
      </w:pPr>
      <w:rPr>
        <w:rFonts w:hint="default"/>
        <w:sz w:val="16"/>
      </w:rPr>
    </w:lvl>
    <w:lvl w:ilvl="1" w:tplc="EFAE75F4" w:tentative="1">
      <w:start w:val="1"/>
      <w:numFmt w:val="lowerLetter"/>
      <w:lvlText w:val="%2."/>
      <w:lvlJc w:val="left"/>
      <w:pPr>
        <w:ind w:left="1440" w:hanging="360"/>
      </w:pPr>
    </w:lvl>
    <w:lvl w:ilvl="2" w:tplc="737CF68C" w:tentative="1">
      <w:start w:val="1"/>
      <w:numFmt w:val="lowerRoman"/>
      <w:lvlText w:val="%3."/>
      <w:lvlJc w:val="right"/>
      <w:pPr>
        <w:ind w:left="2160" w:hanging="180"/>
      </w:pPr>
    </w:lvl>
    <w:lvl w:ilvl="3" w:tplc="15B65236" w:tentative="1">
      <w:start w:val="1"/>
      <w:numFmt w:val="decimal"/>
      <w:lvlText w:val="%4."/>
      <w:lvlJc w:val="left"/>
      <w:pPr>
        <w:ind w:left="2880" w:hanging="360"/>
      </w:pPr>
    </w:lvl>
    <w:lvl w:ilvl="4" w:tplc="3A88EED0" w:tentative="1">
      <w:start w:val="1"/>
      <w:numFmt w:val="lowerLetter"/>
      <w:lvlText w:val="%5."/>
      <w:lvlJc w:val="left"/>
      <w:pPr>
        <w:ind w:left="3600" w:hanging="360"/>
      </w:pPr>
    </w:lvl>
    <w:lvl w:ilvl="5" w:tplc="2F66BF02" w:tentative="1">
      <w:start w:val="1"/>
      <w:numFmt w:val="lowerRoman"/>
      <w:lvlText w:val="%6."/>
      <w:lvlJc w:val="right"/>
      <w:pPr>
        <w:ind w:left="4320" w:hanging="180"/>
      </w:pPr>
    </w:lvl>
    <w:lvl w:ilvl="6" w:tplc="5CD84D02" w:tentative="1">
      <w:start w:val="1"/>
      <w:numFmt w:val="decimal"/>
      <w:lvlText w:val="%7."/>
      <w:lvlJc w:val="left"/>
      <w:pPr>
        <w:ind w:left="5040" w:hanging="360"/>
      </w:pPr>
    </w:lvl>
    <w:lvl w:ilvl="7" w:tplc="B1F6ADB6" w:tentative="1">
      <w:start w:val="1"/>
      <w:numFmt w:val="lowerLetter"/>
      <w:lvlText w:val="%8."/>
      <w:lvlJc w:val="left"/>
      <w:pPr>
        <w:ind w:left="5760" w:hanging="360"/>
      </w:pPr>
    </w:lvl>
    <w:lvl w:ilvl="8" w:tplc="94CA7A54" w:tentative="1">
      <w:start w:val="1"/>
      <w:numFmt w:val="lowerRoman"/>
      <w:lvlText w:val="%9."/>
      <w:lvlJc w:val="right"/>
      <w:pPr>
        <w:ind w:left="6480" w:hanging="180"/>
      </w:pPr>
    </w:lvl>
  </w:abstractNum>
  <w:abstractNum w:abstractNumId="18" w15:restartNumberingAfterBreak="0">
    <w:nsid w:val="4216051A"/>
    <w:multiLevelType w:val="hybridMultilevel"/>
    <w:tmpl w:val="BE08C6EA"/>
    <w:lvl w:ilvl="0" w:tplc="44E0A66C">
      <w:start w:val="1"/>
      <w:numFmt w:val="bullet"/>
      <w:lvlText w:val="-"/>
      <w:lvlJc w:val="left"/>
      <w:pPr>
        <w:ind w:left="720" w:hanging="360"/>
      </w:pPr>
      <w:rPr>
        <w:rFonts w:ascii="Times New Roman" w:eastAsiaTheme="minorEastAsia" w:hAnsi="Times New Roman" w:cs="Times New Roman" w:hint="default"/>
      </w:rPr>
    </w:lvl>
    <w:lvl w:ilvl="1" w:tplc="04BAC21A" w:tentative="1">
      <w:start w:val="1"/>
      <w:numFmt w:val="bullet"/>
      <w:lvlText w:val="o"/>
      <w:lvlJc w:val="left"/>
      <w:pPr>
        <w:ind w:left="1440" w:hanging="360"/>
      </w:pPr>
      <w:rPr>
        <w:rFonts w:ascii="Courier New" w:hAnsi="Courier New" w:hint="default"/>
      </w:rPr>
    </w:lvl>
    <w:lvl w:ilvl="2" w:tplc="F9360FF2" w:tentative="1">
      <w:start w:val="1"/>
      <w:numFmt w:val="bullet"/>
      <w:lvlText w:val=""/>
      <w:lvlJc w:val="left"/>
      <w:pPr>
        <w:ind w:left="2160" w:hanging="360"/>
      </w:pPr>
      <w:rPr>
        <w:rFonts w:ascii="Wingdings" w:hAnsi="Wingdings" w:hint="default"/>
      </w:rPr>
    </w:lvl>
    <w:lvl w:ilvl="3" w:tplc="189A521C" w:tentative="1">
      <w:start w:val="1"/>
      <w:numFmt w:val="bullet"/>
      <w:lvlText w:val=""/>
      <w:lvlJc w:val="left"/>
      <w:pPr>
        <w:ind w:left="2880" w:hanging="360"/>
      </w:pPr>
      <w:rPr>
        <w:rFonts w:ascii="Symbol" w:hAnsi="Symbol" w:hint="default"/>
      </w:rPr>
    </w:lvl>
    <w:lvl w:ilvl="4" w:tplc="5766390C" w:tentative="1">
      <w:start w:val="1"/>
      <w:numFmt w:val="bullet"/>
      <w:lvlText w:val="o"/>
      <w:lvlJc w:val="left"/>
      <w:pPr>
        <w:ind w:left="3600" w:hanging="360"/>
      </w:pPr>
      <w:rPr>
        <w:rFonts w:ascii="Courier New" w:hAnsi="Courier New" w:hint="default"/>
      </w:rPr>
    </w:lvl>
    <w:lvl w:ilvl="5" w:tplc="F01608AC" w:tentative="1">
      <w:start w:val="1"/>
      <w:numFmt w:val="bullet"/>
      <w:lvlText w:val=""/>
      <w:lvlJc w:val="left"/>
      <w:pPr>
        <w:ind w:left="4320" w:hanging="360"/>
      </w:pPr>
      <w:rPr>
        <w:rFonts w:ascii="Wingdings" w:hAnsi="Wingdings" w:hint="default"/>
      </w:rPr>
    </w:lvl>
    <w:lvl w:ilvl="6" w:tplc="F02E9754" w:tentative="1">
      <w:start w:val="1"/>
      <w:numFmt w:val="bullet"/>
      <w:lvlText w:val=""/>
      <w:lvlJc w:val="left"/>
      <w:pPr>
        <w:ind w:left="5040" w:hanging="360"/>
      </w:pPr>
      <w:rPr>
        <w:rFonts w:ascii="Symbol" w:hAnsi="Symbol" w:hint="default"/>
      </w:rPr>
    </w:lvl>
    <w:lvl w:ilvl="7" w:tplc="1BCEF550" w:tentative="1">
      <w:start w:val="1"/>
      <w:numFmt w:val="bullet"/>
      <w:lvlText w:val="o"/>
      <w:lvlJc w:val="left"/>
      <w:pPr>
        <w:ind w:left="5760" w:hanging="360"/>
      </w:pPr>
      <w:rPr>
        <w:rFonts w:ascii="Courier New" w:hAnsi="Courier New" w:hint="default"/>
      </w:rPr>
    </w:lvl>
    <w:lvl w:ilvl="8" w:tplc="B814661C" w:tentative="1">
      <w:start w:val="1"/>
      <w:numFmt w:val="bullet"/>
      <w:lvlText w:val=""/>
      <w:lvlJc w:val="left"/>
      <w:pPr>
        <w:ind w:left="6480" w:hanging="360"/>
      </w:pPr>
      <w:rPr>
        <w:rFonts w:ascii="Wingdings" w:hAnsi="Wingdings" w:hint="default"/>
      </w:rPr>
    </w:lvl>
  </w:abstractNum>
  <w:abstractNum w:abstractNumId="19" w15:restartNumberingAfterBreak="0">
    <w:nsid w:val="43514284"/>
    <w:multiLevelType w:val="hybridMultilevel"/>
    <w:tmpl w:val="39B08FD2"/>
    <w:lvl w:ilvl="0" w:tplc="3162C29C">
      <w:start w:val="2"/>
      <w:numFmt w:val="bullet"/>
      <w:lvlText w:val=""/>
      <w:lvlJc w:val="left"/>
      <w:pPr>
        <w:ind w:left="720" w:hanging="360"/>
      </w:pPr>
      <w:rPr>
        <w:rFonts w:ascii="Symbol" w:eastAsia="Times New Roman" w:hAnsi="Symbol" w:cs="Times New Roman" w:hint="default"/>
      </w:rPr>
    </w:lvl>
    <w:lvl w:ilvl="1" w:tplc="82E64156" w:tentative="1">
      <w:start w:val="1"/>
      <w:numFmt w:val="bullet"/>
      <w:lvlText w:val="o"/>
      <w:lvlJc w:val="left"/>
      <w:pPr>
        <w:ind w:left="1440" w:hanging="360"/>
      </w:pPr>
      <w:rPr>
        <w:rFonts w:ascii="Courier New" w:hAnsi="Courier New" w:hint="default"/>
      </w:rPr>
    </w:lvl>
    <w:lvl w:ilvl="2" w:tplc="0D18D18C" w:tentative="1">
      <w:start w:val="1"/>
      <w:numFmt w:val="bullet"/>
      <w:lvlText w:val=""/>
      <w:lvlJc w:val="left"/>
      <w:pPr>
        <w:ind w:left="2160" w:hanging="360"/>
      </w:pPr>
      <w:rPr>
        <w:rFonts w:ascii="Wingdings" w:hAnsi="Wingdings" w:hint="default"/>
      </w:rPr>
    </w:lvl>
    <w:lvl w:ilvl="3" w:tplc="74707ED2" w:tentative="1">
      <w:start w:val="1"/>
      <w:numFmt w:val="bullet"/>
      <w:lvlText w:val=""/>
      <w:lvlJc w:val="left"/>
      <w:pPr>
        <w:ind w:left="2880" w:hanging="360"/>
      </w:pPr>
      <w:rPr>
        <w:rFonts w:ascii="Symbol" w:hAnsi="Symbol" w:hint="default"/>
      </w:rPr>
    </w:lvl>
    <w:lvl w:ilvl="4" w:tplc="B78AC8E6" w:tentative="1">
      <w:start w:val="1"/>
      <w:numFmt w:val="bullet"/>
      <w:lvlText w:val="o"/>
      <w:lvlJc w:val="left"/>
      <w:pPr>
        <w:ind w:left="3600" w:hanging="360"/>
      </w:pPr>
      <w:rPr>
        <w:rFonts w:ascii="Courier New" w:hAnsi="Courier New" w:hint="default"/>
      </w:rPr>
    </w:lvl>
    <w:lvl w:ilvl="5" w:tplc="C3703A06" w:tentative="1">
      <w:start w:val="1"/>
      <w:numFmt w:val="bullet"/>
      <w:lvlText w:val=""/>
      <w:lvlJc w:val="left"/>
      <w:pPr>
        <w:ind w:left="4320" w:hanging="360"/>
      </w:pPr>
      <w:rPr>
        <w:rFonts w:ascii="Wingdings" w:hAnsi="Wingdings" w:hint="default"/>
      </w:rPr>
    </w:lvl>
    <w:lvl w:ilvl="6" w:tplc="583A3758" w:tentative="1">
      <w:start w:val="1"/>
      <w:numFmt w:val="bullet"/>
      <w:lvlText w:val=""/>
      <w:lvlJc w:val="left"/>
      <w:pPr>
        <w:ind w:left="5040" w:hanging="360"/>
      </w:pPr>
      <w:rPr>
        <w:rFonts w:ascii="Symbol" w:hAnsi="Symbol" w:hint="default"/>
      </w:rPr>
    </w:lvl>
    <w:lvl w:ilvl="7" w:tplc="7EA4E52C" w:tentative="1">
      <w:start w:val="1"/>
      <w:numFmt w:val="bullet"/>
      <w:lvlText w:val="o"/>
      <w:lvlJc w:val="left"/>
      <w:pPr>
        <w:ind w:left="5760" w:hanging="360"/>
      </w:pPr>
      <w:rPr>
        <w:rFonts w:ascii="Courier New" w:hAnsi="Courier New" w:hint="default"/>
      </w:rPr>
    </w:lvl>
    <w:lvl w:ilvl="8" w:tplc="59069964" w:tentative="1">
      <w:start w:val="1"/>
      <w:numFmt w:val="bullet"/>
      <w:lvlText w:val=""/>
      <w:lvlJc w:val="left"/>
      <w:pPr>
        <w:ind w:left="6480" w:hanging="360"/>
      </w:pPr>
      <w:rPr>
        <w:rFonts w:ascii="Wingdings" w:hAnsi="Wingdings" w:hint="default"/>
      </w:rPr>
    </w:lvl>
  </w:abstractNum>
  <w:abstractNum w:abstractNumId="20" w15:restartNumberingAfterBreak="0">
    <w:nsid w:val="44355D3C"/>
    <w:multiLevelType w:val="hybridMultilevel"/>
    <w:tmpl w:val="B650A2EC"/>
    <w:lvl w:ilvl="0" w:tplc="DCF41BD2">
      <w:start w:val="7"/>
      <w:numFmt w:val="bullet"/>
      <w:lvlText w:val="-"/>
      <w:lvlJc w:val="left"/>
      <w:pPr>
        <w:ind w:left="720" w:hanging="360"/>
      </w:pPr>
      <w:rPr>
        <w:rFonts w:ascii="-webkit-standard" w:eastAsia="Times New Roman" w:hAnsi="-webkit-standard" w:cs="Times New Roman" w:hint="default"/>
      </w:rPr>
    </w:lvl>
    <w:lvl w:ilvl="1" w:tplc="9392C91A" w:tentative="1">
      <w:start w:val="1"/>
      <w:numFmt w:val="bullet"/>
      <w:lvlText w:val="o"/>
      <w:lvlJc w:val="left"/>
      <w:pPr>
        <w:ind w:left="1440" w:hanging="360"/>
      </w:pPr>
      <w:rPr>
        <w:rFonts w:ascii="Courier New" w:hAnsi="Courier New" w:hint="default"/>
      </w:rPr>
    </w:lvl>
    <w:lvl w:ilvl="2" w:tplc="5FE674C0" w:tentative="1">
      <w:start w:val="1"/>
      <w:numFmt w:val="bullet"/>
      <w:lvlText w:val=""/>
      <w:lvlJc w:val="left"/>
      <w:pPr>
        <w:ind w:left="2160" w:hanging="360"/>
      </w:pPr>
      <w:rPr>
        <w:rFonts w:ascii="Wingdings" w:hAnsi="Wingdings" w:hint="default"/>
      </w:rPr>
    </w:lvl>
    <w:lvl w:ilvl="3" w:tplc="583C7456" w:tentative="1">
      <w:start w:val="1"/>
      <w:numFmt w:val="bullet"/>
      <w:lvlText w:val=""/>
      <w:lvlJc w:val="left"/>
      <w:pPr>
        <w:ind w:left="2880" w:hanging="360"/>
      </w:pPr>
      <w:rPr>
        <w:rFonts w:ascii="Symbol" w:hAnsi="Symbol" w:hint="default"/>
      </w:rPr>
    </w:lvl>
    <w:lvl w:ilvl="4" w:tplc="88267FF6" w:tentative="1">
      <w:start w:val="1"/>
      <w:numFmt w:val="bullet"/>
      <w:lvlText w:val="o"/>
      <w:lvlJc w:val="left"/>
      <w:pPr>
        <w:ind w:left="3600" w:hanging="360"/>
      </w:pPr>
      <w:rPr>
        <w:rFonts w:ascii="Courier New" w:hAnsi="Courier New" w:hint="default"/>
      </w:rPr>
    </w:lvl>
    <w:lvl w:ilvl="5" w:tplc="A0127CDE" w:tentative="1">
      <w:start w:val="1"/>
      <w:numFmt w:val="bullet"/>
      <w:lvlText w:val=""/>
      <w:lvlJc w:val="left"/>
      <w:pPr>
        <w:ind w:left="4320" w:hanging="360"/>
      </w:pPr>
      <w:rPr>
        <w:rFonts w:ascii="Wingdings" w:hAnsi="Wingdings" w:hint="default"/>
      </w:rPr>
    </w:lvl>
    <w:lvl w:ilvl="6" w:tplc="BDF28BA4" w:tentative="1">
      <w:start w:val="1"/>
      <w:numFmt w:val="bullet"/>
      <w:lvlText w:val=""/>
      <w:lvlJc w:val="left"/>
      <w:pPr>
        <w:ind w:left="5040" w:hanging="360"/>
      </w:pPr>
      <w:rPr>
        <w:rFonts w:ascii="Symbol" w:hAnsi="Symbol" w:hint="default"/>
      </w:rPr>
    </w:lvl>
    <w:lvl w:ilvl="7" w:tplc="8A1009B0" w:tentative="1">
      <w:start w:val="1"/>
      <w:numFmt w:val="bullet"/>
      <w:lvlText w:val="o"/>
      <w:lvlJc w:val="left"/>
      <w:pPr>
        <w:ind w:left="5760" w:hanging="360"/>
      </w:pPr>
      <w:rPr>
        <w:rFonts w:ascii="Courier New" w:hAnsi="Courier New" w:hint="default"/>
      </w:rPr>
    </w:lvl>
    <w:lvl w:ilvl="8" w:tplc="058050C4" w:tentative="1">
      <w:start w:val="1"/>
      <w:numFmt w:val="bullet"/>
      <w:lvlText w:val=""/>
      <w:lvlJc w:val="left"/>
      <w:pPr>
        <w:ind w:left="6480" w:hanging="360"/>
      </w:pPr>
      <w:rPr>
        <w:rFonts w:ascii="Wingdings" w:hAnsi="Wingdings" w:hint="default"/>
      </w:rPr>
    </w:lvl>
  </w:abstractNum>
  <w:abstractNum w:abstractNumId="21" w15:restartNumberingAfterBreak="0">
    <w:nsid w:val="44750501"/>
    <w:multiLevelType w:val="hybridMultilevel"/>
    <w:tmpl w:val="3E42F848"/>
    <w:lvl w:ilvl="0" w:tplc="BE44EBC4">
      <w:start w:val="1"/>
      <w:numFmt w:val="decimal"/>
      <w:lvlText w:val="%1."/>
      <w:lvlJc w:val="left"/>
      <w:pPr>
        <w:ind w:left="720" w:hanging="360"/>
      </w:pPr>
      <w:rPr>
        <w:rFonts w:hint="default"/>
      </w:rPr>
    </w:lvl>
    <w:lvl w:ilvl="1" w:tplc="4F5A859E">
      <w:start w:val="1"/>
      <w:numFmt w:val="lowerLetter"/>
      <w:lvlText w:val="%2."/>
      <w:lvlJc w:val="left"/>
      <w:pPr>
        <w:ind w:left="1440" w:hanging="360"/>
      </w:pPr>
    </w:lvl>
    <w:lvl w:ilvl="2" w:tplc="6FD0F200">
      <w:start w:val="1"/>
      <w:numFmt w:val="lowerRoman"/>
      <w:lvlText w:val="%3."/>
      <w:lvlJc w:val="right"/>
      <w:pPr>
        <w:ind w:left="2160" w:hanging="180"/>
      </w:pPr>
    </w:lvl>
    <w:lvl w:ilvl="3" w:tplc="9AF669F2" w:tentative="1">
      <w:start w:val="1"/>
      <w:numFmt w:val="decimal"/>
      <w:lvlText w:val="%4."/>
      <w:lvlJc w:val="left"/>
      <w:pPr>
        <w:ind w:left="2880" w:hanging="360"/>
      </w:pPr>
    </w:lvl>
    <w:lvl w:ilvl="4" w:tplc="FD009016" w:tentative="1">
      <w:start w:val="1"/>
      <w:numFmt w:val="lowerLetter"/>
      <w:lvlText w:val="%5."/>
      <w:lvlJc w:val="left"/>
      <w:pPr>
        <w:ind w:left="3600" w:hanging="360"/>
      </w:pPr>
    </w:lvl>
    <w:lvl w:ilvl="5" w:tplc="1CB4759C" w:tentative="1">
      <w:start w:val="1"/>
      <w:numFmt w:val="lowerRoman"/>
      <w:lvlText w:val="%6."/>
      <w:lvlJc w:val="right"/>
      <w:pPr>
        <w:ind w:left="4320" w:hanging="180"/>
      </w:pPr>
    </w:lvl>
    <w:lvl w:ilvl="6" w:tplc="660661EA" w:tentative="1">
      <w:start w:val="1"/>
      <w:numFmt w:val="decimal"/>
      <w:lvlText w:val="%7."/>
      <w:lvlJc w:val="left"/>
      <w:pPr>
        <w:ind w:left="5040" w:hanging="360"/>
      </w:pPr>
    </w:lvl>
    <w:lvl w:ilvl="7" w:tplc="C0E2255E" w:tentative="1">
      <w:start w:val="1"/>
      <w:numFmt w:val="lowerLetter"/>
      <w:lvlText w:val="%8."/>
      <w:lvlJc w:val="left"/>
      <w:pPr>
        <w:ind w:left="5760" w:hanging="360"/>
      </w:pPr>
    </w:lvl>
    <w:lvl w:ilvl="8" w:tplc="0B74D976" w:tentative="1">
      <w:start w:val="1"/>
      <w:numFmt w:val="lowerRoman"/>
      <w:lvlText w:val="%9."/>
      <w:lvlJc w:val="right"/>
      <w:pPr>
        <w:ind w:left="6480" w:hanging="180"/>
      </w:pPr>
    </w:lvl>
  </w:abstractNum>
  <w:abstractNum w:abstractNumId="22" w15:restartNumberingAfterBreak="0">
    <w:nsid w:val="45AE63A9"/>
    <w:multiLevelType w:val="hybridMultilevel"/>
    <w:tmpl w:val="2F96FEC0"/>
    <w:lvl w:ilvl="0" w:tplc="1B723F42">
      <w:start w:val="1"/>
      <w:numFmt w:val="decimal"/>
      <w:lvlText w:val="%1)"/>
      <w:lvlJc w:val="left"/>
      <w:pPr>
        <w:ind w:left="720" w:hanging="360"/>
      </w:pPr>
      <w:rPr>
        <w:rFonts w:hint="default"/>
      </w:rPr>
    </w:lvl>
    <w:lvl w:ilvl="1" w:tplc="1ED42DA6" w:tentative="1">
      <w:start w:val="1"/>
      <w:numFmt w:val="lowerLetter"/>
      <w:lvlText w:val="%2."/>
      <w:lvlJc w:val="left"/>
      <w:pPr>
        <w:ind w:left="1440" w:hanging="360"/>
      </w:pPr>
    </w:lvl>
    <w:lvl w:ilvl="2" w:tplc="A65ED5CC" w:tentative="1">
      <w:start w:val="1"/>
      <w:numFmt w:val="lowerRoman"/>
      <w:lvlText w:val="%3."/>
      <w:lvlJc w:val="right"/>
      <w:pPr>
        <w:ind w:left="2160" w:hanging="180"/>
      </w:pPr>
    </w:lvl>
    <w:lvl w:ilvl="3" w:tplc="B1161D56" w:tentative="1">
      <w:start w:val="1"/>
      <w:numFmt w:val="decimal"/>
      <w:lvlText w:val="%4."/>
      <w:lvlJc w:val="left"/>
      <w:pPr>
        <w:ind w:left="2880" w:hanging="360"/>
      </w:pPr>
    </w:lvl>
    <w:lvl w:ilvl="4" w:tplc="EC949A96" w:tentative="1">
      <w:start w:val="1"/>
      <w:numFmt w:val="lowerLetter"/>
      <w:lvlText w:val="%5."/>
      <w:lvlJc w:val="left"/>
      <w:pPr>
        <w:ind w:left="3600" w:hanging="360"/>
      </w:pPr>
    </w:lvl>
    <w:lvl w:ilvl="5" w:tplc="1B04AF68" w:tentative="1">
      <w:start w:val="1"/>
      <w:numFmt w:val="lowerRoman"/>
      <w:lvlText w:val="%6."/>
      <w:lvlJc w:val="right"/>
      <w:pPr>
        <w:ind w:left="4320" w:hanging="180"/>
      </w:pPr>
    </w:lvl>
    <w:lvl w:ilvl="6" w:tplc="D1542832" w:tentative="1">
      <w:start w:val="1"/>
      <w:numFmt w:val="decimal"/>
      <w:lvlText w:val="%7."/>
      <w:lvlJc w:val="left"/>
      <w:pPr>
        <w:ind w:left="5040" w:hanging="360"/>
      </w:pPr>
    </w:lvl>
    <w:lvl w:ilvl="7" w:tplc="64269084" w:tentative="1">
      <w:start w:val="1"/>
      <w:numFmt w:val="lowerLetter"/>
      <w:lvlText w:val="%8."/>
      <w:lvlJc w:val="left"/>
      <w:pPr>
        <w:ind w:left="5760" w:hanging="360"/>
      </w:pPr>
    </w:lvl>
    <w:lvl w:ilvl="8" w:tplc="87DA1ECE" w:tentative="1">
      <w:start w:val="1"/>
      <w:numFmt w:val="lowerRoman"/>
      <w:lvlText w:val="%9."/>
      <w:lvlJc w:val="right"/>
      <w:pPr>
        <w:ind w:left="6480" w:hanging="180"/>
      </w:pPr>
    </w:lvl>
  </w:abstractNum>
  <w:abstractNum w:abstractNumId="23" w15:restartNumberingAfterBreak="0">
    <w:nsid w:val="45B572FE"/>
    <w:multiLevelType w:val="hybridMultilevel"/>
    <w:tmpl w:val="F41C652A"/>
    <w:lvl w:ilvl="0" w:tplc="D7988CA0">
      <w:start w:val="2016"/>
      <w:numFmt w:val="bullet"/>
      <w:lvlText w:val=""/>
      <w:lvlJc w:val="left"/>
      <w:pPr>
        <w:ind w:left="720" w:hanging="360"/>
      </w:pPr>
      <w:rPr>
        <w:rFonts w:ascii="Symbol" w:eastAsiaTheme="minorHAnsi" w:hAnsi="Symbol" w:cstheme="minorHAnsi" w:hint="default"/>
      </w:rPr>
    </w:lvl>
    <w:lvl w:ilvl="1" w:tplc="36D4D39C" w:tentative="1">
      <w:start w:val="1"/>
      <w:numFmt w:val="bullet"/>
      <w:lvlText w:val="o"/>
      <w:lvlJc w:val="left"/>
      <w:pPr>
        <w:ind w:left="1440" w:hanging="360"/>
      </w:pPr>
      <w:rPr>
        <w:rFonts w:ascii="Courier New" w:hAnsi="Courier New" w:cs="Courier New" w:hint="default"/>
      </w:rPr>
    </w:lvl>
    <w:lvl w:ilvl="2" w:tplc="863C0E76" w:tentative="1">
      <w:start w:val="1"/>
      <w:numFmt w:val="bullet"/>
      <w:lvlText w:val=""/>
      <w:lvlJc w:val="left"/>
      <w:pPr>
        <w:ind w:left="2160" w:hanging="360"/>
      </w:pPr>
      <w:rPr>
        <w:rFonts w:ascii="Wingdings" w:hAnsi="Wingdings" w:hint="default"/>
      </w:rPr>
    </w:lvl>
    <w:lvl w:ilvl="3" w:tplc="0E705F66" w:tentative="1">
      <w:start w:val="1"/>
      <w:numFmt w:val="bullet"/>
      <w:lvlText w:val=""/>
      <w:lvlJc w:val="left"/>
      <w:pPr>
        <w:ind w:left="2880" w:hanging="360"/>
      </w:pPr>
      <w:rPr>
        <w:rFonts w:ascii="Symbol" w:hAnsi="Symbol" w:hint="default"/>
      </w:rPr>
    </w:lvl>
    <w:lvl w:ilvl="4" w:tplc="3C028314" w:tentative="1">
      <w:start w:val="1"/>
      <w:numFmt w:val="bullet"/>
      <w:lvlText w:val="o"/>
      <w:lvlJc w:val="left"/>
      <w:pPr>
        <w:ind w:left="3600" w:hanging="360"/>
      </w:pPr>
      <w:rPr>
        <w:rFonts w:ascii="Courier New" w:hAnsi="Courier New" w:cs="Courier New" w:hint="default"/>
      </w:rPr>
    </w:lvl>
    <w:lvl w:ilvl="5" w:tplc="27D2FDBC" w:tentative="1">
      <w:start w:val="1"/>
      <w:numFmt w:val="bullet"/>
      <w:lvlText w:val=""/>
      <w:lvlJc w:val="left"/>
      <w:pPr>
        <w:ind w:left="4320" w:hanging="360"/>
      </w:pPr>
      <w:rPr>
        <w:rFonts w:ascii="Wingdings" w:hAnsi="Wingdings" w:hint="default"/>
      </w:rPr>
    </w:lvl>
    <w:lvl w:ilvl="6" w:tplc="D506E1E6" w:tentative="1">
      <w:start w:val="1"/>
      <w:numFmt w:val="bullet"/>
      <w:lvlText w:val=""/>
      <w:lvlJc w:val="left"/>
      <w:pPr>
        <w:ind w:left="5040" w:hanging="360"/>
      </w:pPr>
      <w:rPr>
        <w:rFonts w:ascii="Symbol" w:hAnsi="Symbol" w:hint="default"/>
      </w:rPr>
    </w:lvl>
    <w:lvl w:ilvl="7" w:tplc="DB201624" w:tentative="1">
      <w:start w:val="1"/>
      <w:numFmt w:val="bullet"/>
      <w:lvlText w:val="o"/>
      <w:lvlJc w:val="left"/>
      <w:pPr>
        <w:ind w:left="5760" w:hanging="360"/>
      </w:pPr>
      <w:rPr>
        <w:rFonts w:ascii="Courier New" w:hAnsi="Courier New" w:cs="Courier New" w:hint="default"/>
      </w:rPr>
    </w:lvl>
    <w:lvl w:ilvl="8" w:tplc="C3FC368A" w:tentative="1">
      <w:start w:val="1"/>
      <w:numFmt w:val="bullet"/>
      <w:lvlText w:val=""/>
      <w:lvlJc w:val="left"/>
      <w:pPr>
        <w:ind w:left="6480" w:hanging="360"/>
      </w:pPr>
      <w:rPr>
        <w:rFonts w:ascii="Wingdings" w:hAnsi="Wingdings" w:hint="default"/>
      </w:rPr>
    </w:lvl>
  </w:abstractNum>
  <w:abstractNum w:abstractNumId="24" w15:restartNumberingAfterBreak="0">
    <w:nsid w:val="47926D73"/>
    <w:multiLevelType w:val="hybridMultilevel"/>
    <w:tmpl w:val="2478526A"/>
    <w:lvl w:ilvl="0" w:tplc="61300E2E">
      <w:start w:val="1"/>
      <w:numFmt w:val="bullet"/>
      <w:lvlText w:val=""/>
      <w:lvlJc w:val="left"/>
      <w:pPr>
        <w:ind w:left="720" w:hanging="360"/>
      </w:pPr>
      <w:rPr>
        <w:rFonts w:ascii="Symbol" w:hAnsi="Symbol" w:hint="default"/>
      </w:rPr>
    </w:lvl>
    <w:lvl w:ilvl="1" w:tplc="41F6D27A" w:tentative="1">
      <w:start w:val="1"/>
      <w:numFmt w:val="bullet"/>
      <w:lvlText w:val="o"/>
      <w:lvlJc w:val="left"/>
      <w:pPr>
        <w:ind w:left="1440" w:hanging="360"/>
      </w:pPr>
      <w:rPr>
        <w:rFonts w:ascii="Courier New" w:hAnsi="Courier New" w:hint="default"/>
      </w:rPr>
    </w:lvl>
    <w:lvl w:ilvl="2" w:tplc="3E6ACACA" w:tentative="1">
      <w:start w:val="1"/>
      <w:numFmt w:val="bullet"/>
      <w:lvlText w:val=""/>
      <w:lvlJc w:val="left"/>
      <w:pPr>
        <w:ind w:left="2160" w:hanging="360"/>
      </w:pPr>
      <w:rPr>
        <w:rFonts w:ascii="Wingdings" w:hAnsi="Wingdings" w:hint="default"/>
      </w:rPr>
    </w:lvl>
    <w:lvl w:ilvl="3" w:tplc="236E7566" w:tentative="1">
      <w:start w:val="1"/>
      <w:numFmt w:val="bullet"/>
      <w:lvlText w:val=""/>
      <w:lvlJc w:val="left"/>
      <w:pPr>
        <w:ind w:left="2880" w:hanging="360"/>
      </w:pPr>
      <w:rPr>
        <w:rFonts w:ascii="Symbol" w:hAnsi="Symbol" w:hint="default"/>
      </w:rPr>
    </w:lvl>
    <w:lvl w:ilvl="4" w:tplc="5FFEEE9A" w:tentative="1">
      <w:start w:val="1"/>
      <w:numFmt w:val="bullet"/>
      <w:lvlText w:val="o"/>
      <w:lvlJc w:val="left"/>
      <w:pPr>
        <w:ind w:left="3600" w:hanging="360"/>
      </w:pPr>
      <w:rPr>
        <w:rFonts w:ascii="Courier New" w:hAnsi="Courier New" w:hint="default"/>
      </w:rPr>
    </w:lvl>
    <w:lvl w:ilvl="5" w:tplc="326A7FC8" w:tentative="1">
      <w:start w:val="1"/>
      <w:numFmt w:val="bullet"/>
      <w:lvlText w:val=""/>
      <w:lvlJc w:val="left"/>
      <w:pPr>
        <w:ind w:left="4320" w:hanging="360"/>
      </w:pPr>
      <w:rPr>
        <w:rFonts w:ascii="Wingdings" w:hAnsi="Wingdings" w:hint="default"/>
      </w:rPr>
    </w:lvl>
    <w:lvl w:ilvl="6" w:tplc="82FA1D90" w:tentative="1">
      <w:start w:val="1"/>
      <w:numFmt w:val="bullet"/>
      <w:lvlText w:val=""/>
      <w:lvlJc w:val="left"/>
      <w:pPr>
        <w:ind w:left="5040" w:hanging="360"/>
      </w:pPr>
      <w:rPr>
        <w:rFonts w:ascii="Symbol" w:hAnsi="Symbol" w:hint="default"/>
      </w:rPr>
    </w:lvl>
    <w:lvl w:ilvl="7" w:tplc="9F389A88" w:tentative="1">
      <w:start w:val="1"/>
      <w:numFmt w:val="bullet"/>
      <w:lvlText w:val="o"/>
      <w:lvlJc w:val="left"/>
      <w:pPr>
        <w:ind w:left="5760" w:hanging="360"/>
      </w:pPr>
      <w:rPr>
        <w:rFonts w:ascii="Courier New" w:hAnsi="Courier New" w:hint="default"/>
      </w:rPr>
    </w:lvl>
    <w:lvl w:ilvl="8" w:tplc="D89A3720" w:tentative="1">
      <w:start w:val="1"/>
      <w:numFmt w:val="bullet"/>
      <w:lvlText w:val=""/>
      <w:lvlJc w:val="left"/>
      <w:pPr>
        <w:ind w:left="6480" w:hanging="360"/>
      </w:pPr>
      <w:rPr>
        <w:rFonts w:ascii="Wingdings" w:hAnsi="Wingdings" w:hint="default"/>
      </w:rPr>
    </w:lvl>
  </w:abstractNum>
  <w:abstractNum w:abstractNumId="25" w15:restartNumberingAfterBreak="0">
    <w:nsid w:val="4C505549"/>
    <w:multiLevelType w:val="hybridMultilevel"/>
    <w:tmpl w:val="D9DC750E"/>
    <w:lvl w:ilvl="0" w:tplc="D2F0DFA8">
      <w:start w:val="1"/>
      <w:numFmt w:val="lowerRoman"/>
      <w:lvlText w:val="(%1)"/>
      <w:lvlJc w:val="left"/>
      <w:pPr>
        <w:ind w:left="720" w:hanging="360"/>
      </w:pPr>
      <w:rPr>
        <w:rFonts w:hint="default"/>
        <w:b/>
      </w:rPr>
    </w:lvl>
    <w:lvl w:ilvl="1" w:tplc="CB425702" w:tentative="1">
      <w:start w:val="1"/>
      <w:numFmt w:val="lowerLetter"/>
      <w:lvlText w:val="%2."/>
      <w:lvlJc w:val="left"/>
      <w:pPr>
        <w:ind w:left="1440" w:hanging="360"/>
      </w:pPr>
    </w:lvl>
    <w:lvl w:ilvl="2" w:tplc="43F218E2" w:tentative="1">
      <w:start w:val="1"/>
      <w:numFmt w:val="lowerRoman"/>
      <w:lvlText w:val="%3."/>
      <w:lvlJc w:val="right"/>
      <w:pPr>
        <w:ind w:left="2160" w:hanging="180"/>
      </w:pPr>
    </w:lvl>
    <w:lvl w:ilvl="3" w:tplc="1826D766" w:tentative="1">
      <w:start w:val="1"/>
      <w:numFmt w:val="decimal"/>
      <w:lvlText w:val="%4."/>
      <w:lvlJc w:val="left"/>
      <w:pPr>
        <w:ind w:left="2880" w:hanging="360"/>
      </w:pPr>
    </w:lvl>
    <w:lvl w:ilvl="4" w:tplc="273C942C" w:tentative="1">
      <w:start w:val="1"/>
      <w:numFmt w:val="lowerLetter"/>
      <w:lvlText w:val="%5."/>
      <w:lvlJc w:val="left"/>
      <w:pPr>
        <w:ind w:left="3600" w:hanging="360"/>
      </w:pPr>
    </w:lvl>
    <w:lvl w:ilvl="5" w:tplc="E01085BC" w:tentative="1">
      <w:start w:val="1"/>
      <w:numFmt w:val="lowerRoman"/>
      <w:lvlText w:val="%6."/>
      <w:lvlJc w:val="right"/>
      <w:pPr>
        <w:ind w:left="4320" w:hanging="180"/>
      </w:pPr>
    </w:lvl>
    <w:lvl w:ilvl="6" w:tplc="24CC2B22" w:tentative="1">
      <w:start w:val="1"/>
      <w:numFmt w:val="decimal"/>
      <w:lvlText w:val="%7."/>
      <w:lvlJc w:val="left"/>
      <w:pPr>
        <w:ind w:left="5040" w:hanging="360"/>
      </w:pPr>
    </w:lvl>
    <w:lvl w:ilvl="7" w:tplc="282C88E2" w:tentative="1">
      <w:start w:val="1"/>
      <w:numFmt w:val="lowerLetter"/>
      <w:lvlText w:val="%8."/>
      <w:lvlJc w:val="left"/>
      <w:pPr>
        <w:ind w:left="5760" w:hanging="360"/>
      </w:pPr>
    </w:lvl>
    <w:lvl w:ilvl="8" w:tplc="E6C8033E" w:tentative="1">
      <w:start w:val="1"/>
      <w:numFmt w:val="lowerRoman"/>
      <w:lvlText w:val="%9."/>
      <w:lvlJc w:val="right"/>
      <w:pPr>
        <w:ind w:left="6480" w:hanging="180"/>
      </w:pPr>
    </w:lvl>
  </w:abstractNum>
  <w:abstractNum w:abstractNumId="26" w15:restartNumberingAfterBreak="0">
    <w:nsid w:val="4CD41DEC"/>
    <w:multiLevelType w:val="hybridMultilevel"/>
    <w:tmpl w:val="3B801A2A"/>
    <w:lvl w:ilvl="0" w:tplc="0FA2FE2C">
      <w:start w:val="2"/>
      <w:numFmt w:val="bullet"/>
      <w:lvlText w:val=""/>
      <w:lvlJc w:val="left"/>
      <w:pPr>
        <w:ind w:left="720" w:hanging="360"/>
      </w:pPr>
      <w:rPr>
        <w:rFonts w:ascii="Wingdings" w:eastAsia="Times New Roman" w:hAnsi="Wingdings" w:cs="Times New Roman" w:hint="default"/>
        <w:color w:val="000000"/>
        <w:sz w:val="27"/>
      </w:rPr>
    </w:lvl>
    <w:lvl w:ilvl="1" w:tplc="81AC068E" w:tentative="1">
      <w:start w:val="1"/>
      <w:numFmt w:val="bullet"/>
      <w:lvlText w:val="o"/>
      <w:lvlJc w:val="left"/>
      <w:pPr>
        <w:ind w:left="1440" w:hanging="360"/>
      </w:pPr>
      <w:rPr>
        <w:rFonts w:ascii="Courier New" w:hAnsi="Courier New" w:hint="default"/>
      </w:rPr>
    </w:lvl>
    <w:lvl w:ilvl="2" w:tplc="CD6EA006" w:tentative="1">
      <w:start w:val="1"/>
      <w:numFmt w:val="bullet"/>
      <w:lvlText w:val=""/>
      <w:lvlJc w:val="left"/>
      <w:pPr>
        <w:ind w:left="2160" w:hanging="360"/>
      </w:pPr>
      <w:rPr>
        <w:rFonts w:ascii="Wingdings" w:hAnsi="Wingdings" w:hint="default"/>
      </w:rPr>
    </w:lvl>
    <w:lvl w:ilvl="3" w:tplc="B1E0824A" w:tentative="1">
      <w:start w:val="1"/>
      <w:numFmt w:val="bullet"/>
      <w:lvlText w:val=""/>
      <w:lvlJc w:val="left"/>
      <w:pPr>
        <w:ind w:left="2880" w:hanging="360"/>
      </w:pPr>
      <w:rPr>
        <w:rFonts w:ascii="Symbol" w:hAnsi="Symbol" w:hint="default"/>
      </w:rPr>
    </w:lvl>
    <w:lvl w:ilvl="4" w:tplc="D0B431BE" w:tentative="1">
      <w:start w:val="1"/>
      <w:numFmt w:val="bullet"/>
      <w:lvlText w:val="o"/>
      <w:lvlJc w:val="left"/>
      <w:pPr>
        <w:ind w:left="3600" w:hanging="360"/>
      </w:pPr>
      <w:rPr>
        <w:rFonts w:ascii="Courier New" w:hAnsi="Courier New" w:hint="default"/>
      </w:rPr>
    </w:lvl>
    <w:lvl w:ilvl="5" w:tplc="B99057A8" w:tentative="1">
      <w:start w:val="1"/>
      <w:numFmt w:val="bullet"/>
      <w:lvlText w:val=""/>
      <w:lvlJc w:val="left"/>
      <w:pPr>
        <w:ind w:left="4320" w:hanging="360"/>
      </w:pPr>
      <w:rPr>
        <w:rFonts w:ascii="Wingdings" w:hAnsi="Wingdings" w:hint="default"/>
      </w:rPr>
    </w:lvl>
    <w:lvl w:ilvl="6" w:tplc="1CDEC7AE" w:tentative="1">
      <w:start w:val="1"/>
      <w:numFmt w:val="bullet"/>
      <w:lvlText w:val=""/>
      <w:lvlJc w:val="left"/>
      <w:pPr>
        <w:ind w:left="5040" w:hanging="360"/>
      </w:pPr>
      <w:rPr>
        <w:rFonts w:ascii="Symbol" w:hAnsi="Symbol" w:hint="default"/>
      </w:rPr>
    </w:lvl>
    <w:lvl w:ilvl="7" w:tplc="0BB8D9B2" w:tentative="1">
      <w:start w:val="1"/>
      <w:numFmt w:val="bullet"/>
      <w:lvlText w:val="o"/>
      <w:lvlJc w:val="left"/>
      <w:pPr>
        <w:ind w:left="5760" w:hanging="360"/>
      </w:pPr>
      <w:rPr>
        <w:rFonts w:ascii="Courier New" w:hAnsi="Courier New" w:hint="default"/>
      </w:rPr>
    </w:lvl>
    <w:lvl w:ilvl="8" w:tplc="32984EB4" w:tentative="1">
      <w:start w:val="1"/>
      <w:numFmt w:val="bullet"/>
      <w:lvlText w:val=""/>
      <w:lvlJc w:val="left"/>
      <w:pPr>
        <w:ind w:left="6480" w:hanging="360"/>
      </w:pPr>
      <w:rPr>
        <w:rFonts w:ascii="Wingdings" w:hAnsi="Wingdings" w:hint="default"/>
      </w:rPr>
    </w:lvl>
  </w:abstractNum>
  <w:abstractNum w:abstractNumId="27" w15:restartNumberingAfterBreak="0">
    <w:nsid w:val="506D339B"/>
    <w:multiLevelType w:val="hybridMultilevel"/>
    <w:tmpl w:val="232A5D84"/>
    <w:lvl w:ilvl="0" w:tplc="C7A0EF60">
      <w:start w:val="2"/>
      <w:numFmt w:val="lowerRoman"/>
      <w:lvlText w:val="(%1)"/>
      <w:lvlJc w:val="left"/>
      <w:pPr>
        <w:ind w:left="720" w:hanging="360"/>
      </w:pPr>
      <w:rPr>
        <w:rFonts w:hint="default"/>
        <w:b/>
      </w:rPr>
    </w:lvl>
    <w:lvl w:ilvl="1" w:tplc="C75A58B2" w:tentative="1">
      <w:start w:val="1"/>
      <w:numFmt w:val="lowerLetter"/>
      <w:lvlText w:val="%2."/>
      <w:lvlJc w:val="left"/>
      <w:pPr>
        <w:ind w:left="1440" w:hanging="360"/>
      </w:pPr>
    </w:lvl>
    <w:lvl w:ilvl="2" w:tplc="23D4D986" w:tentative="1">
      <w:start w:val="1"/>
      <w:numFmt w:val="lowerRoman"/>
      <w:lvlText w:val="%3."/>
      <w:lvlJc w:val="right"/>
      <w:pPr>
        <w:ind w:left="2160" w:hanging="180"/>
      </w:pPr>
    </w:lvl>
    <w:lvl w:ilvl="3" w:tplc="86D28C4C" w:tentative="1">
      <w:start w:val="1"/>
      <w:numFmt w:val="decimal"/>
      <w:lvlText w:val="%4."/>
      <w:lvlJc w:val="left"/>
      <w:pPr>
        <w:ind w:left="2880" w:hanging="360"/>
      </w:pPr>
    </w:lvl>
    <w:lvl w:ilvl="4" w:tplc="D6343CB8" w:tentative="1">
      <w:start w:val="1"/>
      <w:numFmt w:val="lowerLetter"/>
      <w:lvlText w:val="%5."/>
      <w:lvlJc w:val="left"/>
      <w:pPr>
        <w:ind w:left="3600" w:hanging="360"/>
      </w:pPr>
    </w:lvl>
    <w:lvl w:ilvl="5" w:tplc="C6261454" w:tentative="1">
      <w:start w:val="1"/>
      <w:numFmt w:val="lowerRoman"/>
      <w:lvlText w:val="%6."/>
      <w:lvlJc w:val="right"/>
      <w:pPr>
        <w:ind w:left="4320" w:hanging="180"/>
      </w:pPr>
    </w:lvl>
    <w:lvl w:ilvl="6" w:tplc="1B5E44F0" w:tentative="1">
      <w:start w:val="1"/>
      <w:numFmt w:val="decimal"/>
      <w:lvlText w:val="%7."/>
      <w:lvlJc w:val="left"/>
      <w:pPr>
        <w:ind w:left="5040" w:hanging="360"/>
      </w:pPr>
    </w:lvl>
    <w:lvl w:ilvl="7" w:tplc="176A7BFC" w:tentative="1">
      <w:start w:val="1"/>
      <w:numFmt w:val="lowerLetter"/>
      <w:lvlText w:val="%8."/>
      <w:lvlJc w:val="left"/>
      <w:pPr>
        <w:ind w:left="5760" w:hanging="360"/>
      </w:pPr>
    </w:lvl>
    <w:lvl w:ilvl="8" w:tplc="1A1A9A7C" w:tentative="1">
      <w:start w:val="1"/>
      <w:numFmt w:val="lowerRoman"/>
      <w:lvlText w:val="%9."/>
      <w:lvlJc w:val="right"/>
      <w:pPr>
        <w:ind w:left="6480" w:hanging="180"/>
      </w:pPr>
    </w:lvl>
  </w:abstractNum>
  <w:abstractNum w:abstractNumId="28" w15:restartNumberingAfterBreak="0">
    <w:nsid w:val="51533163"/>
    <w:multiLevelType w:val="multilevel"/>
    <w:tmpl w:val="AFC4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630C4"/>
    <w:multiLevelType w:val="hybridMultilevel"/>
    <w:tmpl w:val="11EAA4A0"/>
    <w:lvl w:ilvl="0" w:tplc="79B6AB24">
      <w:start w:val="1"/>
      <w:numFmt w:val="decimal"/>
      <w:lvlText w:val="%1)"/>
      <w:lvlJc w:val="left"/>
      <w:pPr>
        <w:ind w:left="720" w:hanging="360"/>
      </w:pPr>
      <w:rPr>
        <w:rFonts w:hint="default"/>
      </w:rPr>
    </w:lvl>
    <w:lvl w:ilvl="1" w:tplc="0EF883B6" w:tentative="1">
      <w:start w:val="1"/>
      <w:numFmt w:val="lowerLetter"/>
      <w:lvlText w:val="%2."/>
      <w:lvlJc w:val="left"/>
      <w:pPr>
        <w:ind w:left="1440" w:hanging="360"/>
      </w:pPr>
    </w:lvl>
    <w:lvl w:ilvl="2" w:tplc="496C4436" w:tentative="1">
      <w:start w:val="1"/>
      <w:numFmt w:val="lowerRoman"/>
      <w:lvlText w:val="%3."/>
      <w:lvlJc w:val="right"/>
      <w:pPr>
        <w:ind w:left="2160" w:hanging="180"/>
      </w:pPr>
    </w:lvl>
    <w:lvl w:ilvl="3" w:tplc="4F3E5B6C" w:tentative="1">
      <w:start w:val="1"/>
      <w:numFmt w:val="decimal"/>
      <w:lvlText w:val="%4."/>
      <w:lvlJc w:val="left"/>
      <w:pPr>
        <w:ind w:left="2880" w:hanging="360"/>
      </w:pPr>
    </w:lvl>
    <w:lvl w:ilvl="4" w:tplc="B1047E90" w:tentative="1">
      <w:start w:val="1"/>
      <w:numFmt w:val="lowerLetter"/>
      <w:lvlText w:val="%5."/>
      <w:lvlJc w:val="left"/>
      <w:pPr>
        <w:ind w:left="3600" w:hanging="360"/>
      </w:pPr>
    </w:lvl>
    <w:lvl w:ilvl="5" w:tplc="01C2C83C" w:tentative="1">
      <w:start w:val="1"/>
      <w:numFmt w:val="lowerRoman"/>
      <w:lvlText w:val="%6."/>
      <w:lvlJc w:val="right"/>
      <w:pPr>
        <w:ind w:left="4320" w:hanging="180"/>
      </w:pPr>
    </w:lvl>
    <w:lvl w:ilvl="6" w:tplc="5FB4F632" w:tentative="1">
      <w:start w:val="1"/>
      <w:numFmt w:val="decimal"/>
      <w:lvlText w:val="%7."/>
      <w:lvlJc w:val="left"/>
      <w:pPr>
        <w:ind w:left="5040" w:hanging="360"/>
      </w:pPr>
    </w:lvl>
    <w:lvl w:ilvl="7" w:tplc="7196268C" w:tentative="1">
      <w:start w:val="1"/>
      <w:numFmt w:val="lowerLetter"/>
      <w:lvlText w:val="%8."/>
      <w:lvlJc w:val="left"/>
      <w:pPr>
        <w:ind w:left="5760" w:hanging="360"/>
      </w:pPr>
    </w:lvl>
    <w:lvl w:ilvl="8" w:tplc="42B814D6" w:tentative="1">
      <w:start w:val="1"/>
      <w:numFmt w:val="lowerRoman"/>
      <w:lvlText w:val="%9."/>
      <w:lvlJc w:val="right"/>
      <w:pPr>
        <w:ind w:left="6480" w:hanging="180"/>
      </w:pPr>
    </w:lvl>
  </w:abstractNum>
  <w:abstractNum w:abstractNumId="30" w15:restartNumberingAfterBreak="0">
    <w:nsid w:val="541158D7"/>
    <w:multiLevelType w:val="multilevel"/>
    <w:tmpl w:val="15828008"/>
    <w:lvl w:ilvl="0">
      <w:start w:val="4"/>
      <w:numFmt w:val="decimal"/>
      <w:lvlText w:val="%1"/>
      <w:lvlJc w:val="left"/>
      <w:pPr>
        <w:ind w:left="360" w:hanging="360"/>
      </w:pPr>
      <w:rPr>
        <w:rFonts w:hint="default"/>
      </w:rPr>
    </w:lvl>
    <w:lvl w:ilvl="1">
      <w:start w:val="4"/>
      <w:numFmt w:val="decimal"/>
      <w:lvlText w:val="%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47C5661"/>
    <w:multiLevelType w:val="hybridMultilevel"/>
    <w:tmpl w:val="33C0D05C"/>
    <w:lvl w:ilvl="0" w:tplc="25D233B0">
      <w:numFmt w:val="bullet"/>
      <w:lvlText w:val="-"/>
      <w:lvlJc w:val="left"/>
      <w:pPr>
        <w:ind w:left="720" w:hanging="360"/>
      </w:pPr>
      <w:rPr>
        <w:rFonts w:ascii="Times New Roman" w:eastAsia="Times New Roman" w:hAnsi="Times New Roman" w:cs="Times New Roman" w:hint="default"/>
      </w:rPr>
    </w:lvl>
    <w:lvl w:ilvl="1" w:tplc="7270936E" w:tentative="1">
      <w:start w:val="1"/>
      <w:numFmt w:val="bullet"/>
      <w:lvlText w:val="o"/>
      <w:lvlJc w:val="left"/>
      <w:pPr>
        <w:ind w:left="1440" w:hanging="360"/>
      </w:pPr>
      <w:rPr>
        <w:rFonts w:ascii="Courier New" w:hAnsi="Courier New" w:cs="Courier New" w:hint="default"/>
      </w:rPr>
    </w:lvl>
    <w:lvl w:ilvl="2" w:tplc="86481B76" w:tentative="1">
      <w:start w:val="1"/>
      <w:numFmt w:val="bullet"/>
      <w:lvlText w:val=""/>
      <w:lvlJc w:val="left"/>
      <w:pPr>
        <w:ind w:left="2160" w:hanging="360"/>
      </w:pPr>
      <w:rPr>
        <w:rFonts w:ascii="Wingdings" w:hAnsi="Wingdings" w:hint="default"/>
      </w:rPr>
    </w:lvl>
    <w:lvl w:ilvl="3" w:tplc="BCEC28A0" w:tentative="1">
      <w:start w:val="1"/>
      <w:numFmt w:val="bullet"/>
      <w:lvlText w:val=""/>
      <w:lvlJc w:val="left"/>
      <w:pPr>
        <w:ind w:left="2880" w:hanging="360"/>
      </w:pPr>
      <w:rPr>
        <w:rFonts w:ascii="Symbol" w:hAnsi="Symbol" w:hint="default"/>
      </w:rPr>
    </w:lvl>
    <w:lvl w:ilvl="4" w:tplc="0D5CF9AC" w:tentative="1">
      <w:start w:val="1"/>
      <w:numFmt w:val="bullet"/>
      <w:lvlText w:val="o"/>
      <w:lvlJc w:val="left"/>
      <w:pPr>
        <w:ind w:left="3600" w:hanging="360"/>
      </w:pPr>
      <w:rPr>
        <w:rFonts w:ascii="Courier New" w:hAnsi="Courier New" w:cs="Courier New" w:hint="default"/>
      </w:rPr>
    </w:lvl>
    <w:lvl w:ilvl="5" w:tplc="FF9A5416" w:tentative="1">
      <w:start w:val="1"/>
      <w:numFmt w:val="bullet"/>
      <w:lvlText w:val=""/>
      <w:lvlJc w:val="left"/>
      <w:pPr>
        <w:ind w:left="4320" w:hanging="360"/>
      </w:pPr>
      <w:rPr>
        <w:rFonts w:ascii="Wingdings" w:hAnsi="Wingdings" w:hint="default"/>
      </w:rPr>
    </w:lvl>
    <w:lvl w:ilvl="6" w:tplc="41C0C854" w:tentative="1">
      <w:start w:val="1"/>
      <w:numFmt w:val="bullet"/>
      <w:lvlText w:val=""/>
      <w:lvlJc w:val="left"/>
      <w:pPr>
        <w:ind w:left="5040" w:hanging="360"/>
      </w:pPr>
      <w:rPr>
        <w:rFonts w:ascii="Symbol" w:hAnsi="Symbol" w:hint="default"/>
      </w:rPr>
    </w:lvl>
    <w:lvl w:ilvl="7" w:tplc="B568D272" w:tentative="1">
      <w:start w:val="1"/>
      <w:numFmt w:val="bullet"/>
      <w:lvlText w:val="o"/>
      <w:lvlJc w:val="left"/>
      <w:pPr>
        <w:ind w:left="5760" w:hanging="360"/>
      </w:pPr>
      <w:rPr>
        <w:rFonts w:ascii="Courier New" w:hAnsi="Courier New" w:cs="Courier New" w:hint="default"/>
      </w:rPr>
    </w:lvl>
    <w:lvl w:ilvl="8" w:tplc="EB56020A" w:tentative="1">
      <w:start w:val="1"/>
      <w:numFmt w:val="bullet"/>
      <w:lvlText w:val=""/>
      <w:lvlJc w:val="left"/>
      <w:pPr>
        <w:ind w:left="6480" w:hanging="360"/>
      </w:pPr>
      <w:rPr>
        <w:rFonts w:ascii="Wingdings" w:hAnsi="Wingdings" w:hint="default"/>
      </w:rPr>
    </w:lvl>
  </w:abstractNum>
  <w:abstractNum w:abstractNumId="32" w15:restartNumberingAfterBreak="0">
    <w:nsid w:val="580E5A12"/>
    <w:multiLevelType w:val="hybridMultilevel"/>
    <w:tmpl w:val="8862A566"/>
    <w:lvl w:ilvl="0" w:tplc="F34C64FA">
      <w:start w:val="1"/>
      <w:numFmt w:val="decimal"/>
      <w:lvlText w:val="%1."/>
      <w:lvlJc w:val="left"/>
      <w:pPr>
        <w:ind w:left="720" w:hanging="360"/>
      </w:pPr>
      <w:rPr>
        <w:rFonts w:hint="default"/>
      </w:rPr>
    </w:lvl>
    <w:lvl w:ilvl="1" w:tplc="2596432A" w:tentative="1">
      <w:start w:val="1"/>
      <w:numFmt w:val="lowerLetter"/>
      <w:lvlText w:val="%2."/>
      <w:lvlJc w:val="left"/>
      <w:pPr>
        <w:ind w:left="1440" w:hanging="360"/>
      </w:pPr>
    </w:lvl>
    <w:lvl w:ilvl="2" w:tplc="25F6DBF0" w:tentative="1">
      <w:start w:val="1"/>
      <w:numFmt w:val="lowerRoman"/>
      <w:lvlText w:val="%3."/>
      <w:lvlJc w:val="right"/>
      <w:pPr>
        <w:ind w:left="2160" w:hanging="180"/>
      </w:pPr>
    </w:lvl>
    <w:lvl w:ilvl="3" w:tplc="229AD92E" w:tentative="1">
      <w:start w:val="1"/>
      <w:numFmt w:val="decimal"/>
      <w:lvlText w:val="%4."/>
      <w:lvlJc w:val="left"/>
      <w:pPr>
        <w:ind w:left="2880" w:hanging="360"/>
      </w:pPr>
    </w:lvl>
    <w:lvl w:ilvl="4" w:tplc="656E9A82" w:tentative="1">
      <w:start w:val="1"/>
      <w:numFmt w:val="lowerLetter"/>
      <w:lvlText w:val="%5."/>
      <w:lvlJc w:val="left"/>
      <w:pPr>
        <w:ind w:left="3600" w:hanging="360"/>
      </w:pPr>
    </w:lvl>
    <w:lvl w:ilvl="5" w:tplc="0D46AD06" w:tentative="1">
      <w:start w:val="1"/>
      <w:numFmt w:val="lowerRoman"/>
      <w:lvlText w:val="%6."/>
      <w:lvlJc w:val="right"/>
      <w:pPr>
        <w:ind w:left="4320" w:hanging="180"/>
      </w:pPr>
    </w:lvl>
    <w:lvl w:ilvl="6" w:tplc="6D4EAB46" w:tentative="1">
      <w:start w:val="1"/>
      <w:numFmt w:val="decimal"/>
      <w:lvlText w:val="%7."/>
      <w:lvlJc w:val="left"/>
      <w:pPr>
        <w:ind w:left="5040" w:hanging="360"/>
      </w:pPr>
    </w:lvl>
    <w:lvl w:ilvl="7" w:tplc="4856869E" w:tentative="1">
      <w:start w:val="1"/>
      <w:numFmt w:val="lowerLetter"/>
      <w:lvlText w:val="%8."/>
      <w:lvlJc w:val="left"/>
      <w:pPr>
        <w:ind w:left="5760" w:hanging="360"/>
      </w:pPr>
    </w:lvl>
    <w:lvl w:ilvl="8" w:tplc="D63E84E4" w:tentative="1">
      <w:start w:val="1"/>
      <w:numFmt w:val="lowerRoman"/>
      <w:lvlText w:val="%9."/>
      <w:lvlJc w:val="right"/>
      <w:pPr>
        <w:ind w:left="6480" w:hanging="180"/>
      </w:pPr>
    </w:lvl>
  </w:abstractNum>
  <w:abstractNum w:abstractNumId="33" w15:restartNumberingAfterBreak="0">
    <w:nsid w:val="5C253A07"/>
    <w:multiLevelType w:val="hybridMultilevel"/>
    <w:tmpl w:val="4B600154"/>
    <w:lvl w:ilvl="0" w:tplc="FDBE179C">
      <w:numFmt w:val="bullet"/>
      <w:lvlText w:val="-"/>
      <w:lvlJc w:val="left"/>
      <w:pPr>
        <w:ind w:left="720" w:hanging="360"/>
      </w:pPr>
      <w:rPr>
        <w:rFonts w:ascii="Times New Roman" w:eastAsia="Times New Roman" w:hAnsi="Times New Roman" w:cs="Times New Roman" w:hint="default"/>
      </w:rPr>
    </w:lvl>
    <w:lvl w:ilvl="1" w:tplc="0F6AD104" w:tentative="1">
      <w:start w:val="1"/>
      <w:numFmt w:val="bullet"/>
      <w:lvlText w:val="o"/>
      <w:lvlJc w:val="left"/>
      <w:pPr>
        <w:ind w:left="1440" w:hanging="360"/>
      </w:pPr>
      <w:rPr>
        <w:rFonts w:ascii="Courier New" w:hAnsi="Courier New" w:cs="Courier New" w:hint="default"/>
      </w:rPr>
    </w:lvl>
    <w:lvl w:ilvl="2" w:tplc="FFB2E482" w:tentative="1">
      <w:start w:val="1"/>
      <w:numFmt w:val="bullet"/>
      <w:lvlText w:val=""/>
      <w:lvlJc w:val="left"/>
      <w:pPr>
        <w:ind w:left="2160" w:hanging="360"/>
      </w:pPr>
      <w:rPr>
        <w:rFonts w:ascii="Wingdings" w:hAnsi="Wingdings" w:hint="default"/>
      </w:rPr>
    </w:lvl>
    <w:lvl w:ilvl="3" w:tplc="E758E1EC" w:tentative="1">
      <w:start w:val="1"/>
      <w:numFmt w:val="bullet"/>
      <w:lvlText w:val=""/>
      <w:lvlJc w:val="left"/>
      <w:pPr>
        <w:ind w:left="2880" w:hanging="360"/>
      </w:pPr>
      <w:rPr>
        <w:rFonts w:ascii="Symbol" w:hAnsi="Symbol" w:hint="default"/>
      </w:rPr>
    </w:lvl>
    <w:lvl w:ilvl="4" w:tplc="C53C29D2" w:tentative="1">
      <w:start w:val="1"/>
      <w:numFmt w:val="bullet"/>
      <w:lvlText w:val="o"/>
      <w:lvlJc w:val="left"/>
      <w:pPr>
        <w:ind w:left="3600" w:hanging="360"/>
      </w:pPr>
      <w:rPr>
        <w:rFonts w:ascii="Courier New" w:hAnsi="Courier New" w:cs="Courier New" w:hint="default"/>
      </w:rPr>
    </w:lvl>
    <w:lvl w:ilvl="5" w:tplc="A5B210A4" w:tentative="1">
      <w:start w:val="1"/>
      <w:numFmt w:val="bullet"/>
      <w:lvlText w:val=""/>
      <w:lvlJc w:val="left"/>
      <w:pPr>
        <w:ind w:left="4320" w:hanging="360"/>
      </w:pPr>
      <w:rPr>
        <w:rFonts w:ascii="Wingdings" w:hAnsi="Wingdings" w:hint="default"/>
      </w:rPr>
    </w:lvl>
    <w:lvl w:ilvl="6" w:tplc="DBC21E38" w:tentative="1">
      <w:start w:val="1"/>
      <w:numFmt w:val="bullet"/>
      <w:lvlText w:val=""/>
      <w:lvlJc w:val="left"/>
      <w:pPr>
        <w:ind w:left="5040" w:hanging="360"/>
      </w:pPr>
      <w:rPr>
        <w:rFonts w:ascii="Symbol" w:hAnsi="Symbol" w:hint="default"/>
      </w:rPr>
    </w:lvl>
    <w:lvl w:ilvl="7" w:tplc="C7D0FDD2" w:tentative="1">
      <w:start w:val="1"/>
      <w:numFmt w:val="bullet"/>
      <w:lvlText w:val="o"/>
      <w:lvlJc w:val="left"/>
      <w:pPr>
        <w:ind w:left="5760" w:hanging="360"/>
      </w:pPr>
      <w:rPr>
        <w:rFonts w:ascii="Courier New" w:hAnsi="Courier New" w:cs="Courier New" w:hint="default"/>
      </w:rPr>
    </w:lvl>
    <w:lvl w:ilvl="8" w:tplc="23025CF0" w:tentative="1">
      <w:start w:val="1"/>
      <w:numFmt w:val="bullet"/>
      <w:lvlText w:val=""/>
      <w:lvlJc w:val="left"/>
      <w:pPr>
        <w:ind w:left="6480" w:hanging="360"/>
      </w:pPr>
      <w:rPr>
        <w:rFonts w:ascii="Wingdings" w:hAnsi="Wingdings" w:hint="default"/>
      </w:rPr>
    </w:lvl>
  </w:abstractNum>
  <w:abstractNum w:abstractNumId="34" w15:restartNumberingAfterBreak="0">
    <w:nsid w:val="5E441FCA"/>
    <w:multiLevelType w:val="hybridMultilevel"/>
    <w:tmpl w:val="9F5C3AD6"/>
    <w:lvl w:ilvl="0" w:tplc="6E66A8F2">
      <w:start w:val="1"/>
      <w:numFmt w:val="bullet"/>
      <w:lvlText w:val=""/>
      <w:lvlJc w:val="left"/>
      <w:pPr>
        <w:ind w:left="720" w:hanging="360"/>
      </w:pPr>
      <w:rPr>
        <w:rFonts w:ascii="Symbol" w:eastAsiaTheme="minorHAnsi" w:hAnsi="Symbol" w:cstheme="minorHAnsi" w:hint="default"/>
      </w:rPr>
    </w:lvl>
    <w:lvl w:ilvl="1" w:tplc="C1BC0064" w:tentative="1">
      <w:start w:val="1"/>
      <w:numFmt w:val="bullet"/>
      <w:lvlText w:val="o"/>
      <w:lvlJc w:val="left"/>
      <w:pPr>
        <w:ind w:left="1440" w:hanging="360"/>
      </w:pPr>
      <w:rPr>
        <w:rFonts w:ascii="Courier New" w:hAnsi="Courier New" w:cs="Courier New" w:hint="default"/>
      </w:rPr>
    </w:lvl>
    <w:lvl w:ilvl="2" w:tplc="6B728DFA" w:tentative="1">
      <w:start w:val="1"/>
      <w:numFmt w:val="bullet"/>
      <w:lvlText w:val=""/>
      <w:lvlJc w:val="left"/>
      <w:pPr>
        <w:ind w:left="2160" w:hanging="360"/>
      </w:pPr>
      <w:rPr>
        <w:rFonts w:ascii="Wingdings" w:hAnsi="Wingdings" w:hint="default"/>
      </w:rPr>
    </w:lvl>
    <w:lvl w:ilvl="3" w:tplc="375C3918" w:tentative="1">
      <w:start w:val="1"/>
      <w:numFmt w:val="bullet"/>
      <w:lvlText w:val=""/>
      <w:lvlJc w:val="left"/>
      <w:pPr>
        <w:ind w:left="2880" w:hanging="360"/>
      </w:pPr>
      <w:rPr>
        <w:rFonts w:ascii="Symbol" w:hAnsi="Symbol" w:hint="default"/>
      </w:rPr>
    </w:lvl>
    <w:lvl w:ilvl="4" w:tplc="DE587BB0" w:tentative="1">
      <w:start w:val="1"/>
      <w:numFmt w:val="bullet"/>
      <w:lvlText w:val="o"/>
      <w:lvlJc w:val="left"/>
      <w:pPr>
        <w:ind w:left="3600" w:hanging="360"/>
      </w:pPr>
      <w:rPr>
        <w:rFonts w:ascii="Courier New" w:hAnsi="Courier New" w:cs="Courier New" w:hint="default"/>
      </w:rPr>
    </w:lvl>
    <w:lvl w:ilvl="5" w:tplc="6AF47608" w:tentative="1">
      <w:start w:val="1"/>
      <w:numFmt w:val="bullet"/>
      <w:lvlText w:val=""/>
      <w:lvlJc w:val="left"/>
      <w:pPr>
        <w:ind w:left="4320" w:hanging="360"/>
      </w:pPr>
      <w:rPr>
        <w:rFonts w:ascii="Wingdings" w:hAnsi="Wingdings" w:hint="default"/>
      </w:rPr>
    </w:lvl>
    <w:lvl w:ilvl="6" w:tplc="ADB46EBC" w:tentative="1">
      <w:start w:val="1"/>
      <w:numFmt w:val="bullet"/>
      <w:lvlText w:val=""/>
      <w:lvlJc w:val="left"/>
      <w:pPr>
        <w:ind w:left="5040" w:hanging="360"/>
      </w:pPr>
      <w:rPr>
        <w:rFonts w:ascii="Symbol" w:hAnsi="Symbol" w:hint="default"/>
      </w:rPr>
    </w:lvl>
    <w:lvl w:ilvl="7" w:tplc="99F02EAC" w:tentative="1">
      <w:start w:val="1"/>
      <w:numFmt w:val="bullet"/>
      <w:lvlText w:val="o"/>
      <w:lvlJc w:val="left"/>
      <w:pPr>
        <w:ind w:left="5760" w:hanging="360"/>
      </w:pPr>
      <w:rPr>
        <w:rFonts w:ascii="Courier New" w:hAnsi="Courier New" w:cs="Courier New" w:hint="default"/>
      </w:rPr>
    </w:lvl>
    <w:lvl w:ilvl="8" w:tplc="C9987468" w:tentative="1">
      <w:start w:val="1"/>
      <w:numFmt w:val="bullet"/>
      <w:lvlText w:val=""/>
      <w:lvlJc w:val="left"/>
      <w:pPr>
        <w:ind w:left="6480" w:hanging="360"/>
      </w:pPr>
      <w:rPr>
        <w:rFonts w:ascii="Wingdings" w:hAnsi="Wingdings" w:hint="default"/>
      </w:rPr>
    </w:lvl>
  </w:abstractNum>
  <w:abstractNum w:abstractNumId="35" w15:restartNumberingAfterBreak="0">
    <w:nsid w:val="5EE2448C"/>
    <w:multiLevelType w:val="hybridMultilevel"/>
    <w:tmpl w:val="03DEAF98"/>
    <w:lvl w:ilvl="0" w:tplc="0152F30E">
      <w:start w:val="1"/>
      <w:numFmt w:val="lowerRoman"/>
      <w:lvlText w:val="(%1)"/>
      <w:lvlJc w:val="left"/>
      <w:pPr>
        <w:ind w:left="1440" w:hanging="360"/>
      </w:pPr>
      <w:rPr>
        <w:rFonts w:hint="default"/>
        <w:b/>
      </w:rPr>
    </w:lvl>
    <w:lvl w:ilvl="1" w:tplc="DFAA3886" w:tentative="1">
      <w:start w:val="1"/>
      <w:numFmt w:val="lowerLetter"/>
      <w:lvlText w:val="%2."/>
      <w:lvlJc w:val="left"/>
      <w:pPr>
        <w:ind w:left="1440" w:hanging="360"/>
      </w:pPr>
    </w:lvl>
    <w:lvl w:ilvl="2" w:tplc="D2D01D1C" w:tentative="1">
      <w:start w:val="1"/>
      <w:numFmt w:val="lowerRoman"/>
      <w:lvlText w:val="%3."/>
      <w:lvlJc w:val="right"/>
      <w:pPr>
        <w:ind w:left="2160" w:hanging="180"/>
      </w:pPr>
    </w:lvl>
    <w:lvl w:ilvl="3" w:tplc="FC223F60" w:tentative="1">
      <w:start w:val="1"/>
      <w:numFmt w:val="decimal"/>
      <w:lvlText w:val="%4."/>
      <w:lvlJc w:val="left"/>
      <w:pPr>
        <w:ind w:left="2880" w:hanging="360"/>
      </w:pPr>
    </w:lvl>
    <w:lvl w:ilvl="4" w:tplc="9F308D5C" w:tentative="1">
      <w:start w:val="1"/>
      <w:numFmt w:val="lowerLetter"/>
      <w:lvlText w:val="%5."/>
      <w:lvlJc w:val="left"/>
      <w:pPr>
        <w:ind w:left="3600" w:hanging="360"/>
      </w:pPr>
    </w:lvl>
    <w:lvl w:ilvl="5" w:tplc="9E78D758" w:tentative="1">
      <w:start w:val="1"/>
      <w:numFmt w:val="lowerRoman"/>
      <w:lvlText w:val="%6."/>
      <w:lvlJc w:val="right"/>
      <w:pPr>
        <w:ind w:left="4320" w:hanging="180"/>
      </w:pPr>
    </w:lvl>
    <w:lvl w:ilvl="6" w:tplc="EDDA88BE" w:tentative="1">
      <w:start w:val="1"/>
      <w:numFmt w:val="decimal"/>
      <w:lvlText w:val="%7."/>
      <w:lvlJc w:val="left"/>
      <w:pPr>
        <w:ind w:left="5040" w:hanging="360"/>
      </w:pPr>
    </w:lvl>
    <w:lvl w:ilvl="7" w:tplc="6F58E3B8" w:tentative="1">
      <w:start w:val="1"/>
      <w:numFmt w:val="lowerLetter"/>
      <w:lvlText w:val="%8."/>
      <w:lvlJc w:val="left"/>
      <w:pPr>
        <w:ind w:left="5760" w:hanging="360"/>
      </w:pPr>
    </w:lvl>
    <w:lvl w:ilvl="8" w:tplc="9D1845D4" w:tentative="1">
      <w:start w:val="1"/>
      <w:numFmt w:val="lowerRoman"/>
      <w:lvlText w:val="%9."/>
      <w:lvlJc w:val="right"/>
      <w:pPr>
        <w:ind w:left="6480" w:hanging="180"/>
      </w:pPr>
    </w:lvl>
  </w:abstractNum>
  <w:abstractNum w:abstractNumId="36" w15:restartNumberingAfterBreak="0">
    <w:nsid w:val="6B1E227F"/>
    <w:multiLevelType w:val="hybridMultilevel"/>
    <w:tmpl w:val="C5F02040"/>
    <w:lvl w:ilvl="0" w:tplc="047E91D6">
      <w:start w:val="14"/>
      <w:numFmt w:val="bullet"/>
      <w:lvlText w:val="-"/>
      <w:lvlJc w:val="left"/>
      <w:pPr>
        <w:ind w:left="1080" w:hanging="360"/>
      </w:pPr>
      <w:rPr>
        <w:rFonts w:ascii="Times New Roman" w:eastAsia="Times New Roman" w:hAnsi="Times New Roman" w:cs="Times New Roman" w:hint="default"/>
      </w:rPr>
    </w:lvl>
    <w:lvl w:ilvl="1" w:tplc="47169FD0" w:tentative="1">
      <w:start w:val="1"/>
      <w:numFmt w:val="bullet"/>
      <w:lvlText w:val="o"/>
      <w:lvlJc w:val="left"/>
      <w:pPr>
        <w:ind w:left="1800" w:hanging="360"/>
      </w:pPr>
      <w:rPr>
        <w:rFonts w:ascii="Courier New" w:hAnsi="Courier New" w:hint="default"/>
      </w:rPr>
    </w:lvl>
    <w:lvl w:ilvl="2" w:tplc="7DF833DC" w:tentative="1">
      <w:start w:val="1"/>
      <w:numFmt w:val="bullet"/>
      <w:lvlText w:val=""/>
      <w:lvlJc w:val="left"/>
      <w:pPr>
        <w:ind w:left="2520" w:hanging="360"/>
      </w:pPr>
      <w:rPr>
        <w:rFonts w:ascii="Wingdings" w:hAnsi="Wingdings" w:hint="default"/>
      </w:rPr>
    </w:lvl>
    <w:lvl w:ilvl="3" w:tplc="0A4073B0" w:tentative="1">
      <w:start w:val="1"/>
      <w:numFmt w:val="bullet"/>
      <w:lvlText w:val=""/>
      <w:lvlJc w:val="left"/>
      <w:pPr>
        <w:ind w:left="3240" w:hanging="360"/>
      </w:pPr>
      <w:rPr>
        <w:rFonts w:ascii="Symbol" w:hAnsi="Symbol" w:hint="default"/>
      </w:rPr>
    </w:lvl>
    <w:lvl w:ilvl="4" w:tplc="B3E84312" w:tentative="1">
      <w:start w:val="1"/>
      <w:numFmt w:val="bullet"/>
      <w:lvlText w:val="o"/>
      <w:lvlJc w:val="left"/>
      <w:pPr>
        <w:ind w:left="3960" w:hanging="360"/>
      </w:pPr>
      <w:rPr>
        <w:rFonts w:ascii="Courier New" w:hAnsi="Courier New" w:hint="default"/>
      </w:rPr>
    </w:lvl>
    <w:lvl w:ilvl="5" w:tplc="8FAA1764" w:tentative="1">
      <w:start w:val="1"/>
      <w:numFmt w:val="bullet"/>
      <w:lvlText w:val=""/>
      <w:lvlJc w:val="left"/>
      <w:pPr>
        <w:ind w:left="4680" w:hanging="360"/>
      </w:pPr>
      <w:rPr>
        <w:rFonts w:ascii="Wingdings" w:hAnsi="Wingdings" w:hint="default"/>
      </w:rPr>
    </w:lvl>
    <w:lvl w:ilvl="6" w:tplc="BD18D55E" w:tentative="1">
      <w:start w:val="1"/>
      <w:numFmt w:val="bullet"/>
      <w:lvlText w:val=""/>
      <w:lvlJc w:val="left"/>
      <w:pPr>
        <w:ind w:left="5400" w:hanging="360"/>
      </w:pPr>
      <w:rPr>
        <w:rFonts w:ascii="Symbol" w:hAnsi="Symbol" w:hint="default"/>
      </w:rPr>
    </w:lvl>
    <w:lvl w:ilvl="7" w:tplc="F6F81EFA" w:tentative="1">
      <w:start w:val="1"/>
      <w:numFmt w:val="bullet"/>
      <w:lvlText w:val="o"/>
      <w:lvlJc w:val="left"/>
      <w:pPr>
        <w:ind w:left="6120" w:hanging="360"/>
      </w:pPr>
      <w:rPr>
        <w:rFonts w:ascii="Courier New" w:hAnsi="Courier New" w:hint="default"/>
      </w:rPr>
    </w:lvl>
    <w:lvl w:ilvl="8" w:tplc="B4F82B30" w:tentative="1">
      <w:start w:val="1"/>
      <w:numFmt w:val="bullet"/>
      <w:lvlText w:val=""/>
      <w:lvlJc w:val="left"/>
      <w:pPr>
        <w:ind w:left="6840" w:hanging="360"/>
      </w:pPr>
      <w:rPr>
        <w:rFonts w:ascii="Wingdings" w:hAnsi="Wingdings" w:hint="default"/>
      </w:rPr>
    </w:lvl>
  </w:abstractNum>
  <w:abstractNum w:abstractNumId="37" w15:restartNumberingAfterBreak="0">
    <w:nsid w:val="6B3F28D4"/>
    <w:multiLevelType w:val="multilevel"/>
    <w:tmpl w:val="2736A77E"/>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6C0256B0"/>
    <w:multiLevelType w:val="hybridMultilevel"/>
    <w:tmpl w:val="FEF8F326"/>
    <w:lvl w:ilvl="0" w:tplc="7B0A9630">
      <w:start w:val="1"/>
      <w:numFmt w:val="decimal"/>
      <w:lvlText w:val="%1."/>
      <w:lvlJc w:val="left"/>
      <w:pPr>
        <w:ind w:left="720" w:hanging="360"/>
      </w:pPr>
      <w:rPr>
        <w:rFonts w:hint="default"/>
      </w:rPr>
    </w:lvl>
    <w:lvl w:ilvl="1" w:tplc="2428679E" w:tentative="1">
      <w:start w:val="1"/>
      <w:numFmt w:val="lowerLetter"/>
      <w:lvlText w:val="%2."/>
      <w:lvlJc w:val="left"/>
      <w:pPr>
        <w:ind w:left="1440" w:hanging="360"/>
      </w:pPr>
    </w:lvl>
    <w:lvl w:ilvl="2" w:tplc="702002F8" w:tentative="1">
      <w:start w:val="1"/>
      <w:numFmt w:val="lowerRoman"/>
      <w:lvlText w:val="%3."/>
      <w:lvlJc w:val="right"/>
      <w:pPr>
        <w:ind w:left="2160" w:hanging="180"/>
      </w:pPr>
    </w:lvl>
    <w:lvl w:ilvl="3" w:tplc="2B90AA60" w:tentative="1">
      <w:start w:val="1"/>
      <w:numFmt w:val="decimal"/>
      <w:lvlText w:val="%4."/>
      <w:lvlJc w:val="left"/>
      <w:pPr>
        <w:ind w:left="2880" w:hanging="360"/>
      </w:pPr>
    </w:lvl>
    <w:lvl w:ilvl="4" w:tplc="B2585FF4" w:tentative="1">
      <w:start w:val="1"/>
      <w:numFmt w:val="lowerLetter"/>
      <w:lvlText w:val="%5."/>
      <w:lvlJc w:val="left"/>
      <w:pPr>
        <w:ind w:left="3600" w:hanging="360"/>
      </w:pPr>
    </w:lvl>
    <w:lvl w:ilvl="5" w:tplc="926E0CA8" w:tentative="1">
      <w:start w:val="1"/>
      <w:numFmt w:val="lowerRoman"/>
      <w:lvlText w:val="%6."/>
      <w:lvlJc w:val="right"/>
      <w:pPr>
        <w:ind w:left="4320" w:hanging="180"/>
      </w:pPr>
    </w:lvl>
    <w:lvl w:ilvl="6" w:tplc="F02EABFE" w:tentative="1">
      <w:start w:val="1"/>
      <w:numFmt w:val="decimal"/>
      <w:lvlText w:val="%7."/>
      <w:lvlJc w:val="left"/>
      <w:pPr>
        <w:ind w:left="5040" w:hanging="360"/>
      </w:pPr>
    </w:lvl>
    <w:lvl w:ilvl="7" w:tplc="A8BCCF68" w:tentative="1">
      <w:start w:val="1"/>
      <w:numFmt w:val="lowerLetter"/>
      <w:lvlText w:val="%8."/>
      <w:lvlJc w:val="left"/>
      <w:pPr>
        <w:ind w:left="5760" w:hanging="360"/>
      </w:pPr>
    </w:lvl>
    <w:lvl w:ilvl="8" w:tplc="89A85F90" w:tentative="1">
      <w:start w:val="1"/>
      <w:numFmt w:val="lowerRoman"/>
      <w:lvlText w:val="%9."/>
      <w:lvlJc w:val="right"/>
      <w:pPr>
        <w:ind w:left="6480" w:hanging="180"/>
      </w:pPr>
    </w:lvl>
  </w:abstractNum>
  <w:abstractNum w:abstractNumId="39" w15:restartNumberingAfterBreak="0">
    <w:nsid w:val="75080EEF"/>
    <w:multiLevelType w:val="hybridMultilevel"/>
    <w:tmpl w:val="0D5CF58E"/>
    <w:lvl w:ilvl="0" w:tplc="B664BB9E">
      <w:start w:val="1"/>
      <w:numFmt w:val="bullet"/>
      <w:lvlText w:val=""/>
      <w:lvlJc w:val="left"/>
      <w:pPr>
        <w:ind w:left="720" w:hanging="360"/>
      </w:pPr>
      <w:rPr>
        <w:rFonts w:ascii="Symbol" w:hAnsi="Symbol" w:hint="default"/>
      </w:rPr>
    </w:lvl>
    <w:lvl w:ilvl="1" w:tplc="2772BD2E" w:tentative="1">
      <w:start w:val="1"/>
      <w:numFmt w:val="bullet"/>
      <w:lvlText w:val="o"/>
      <w:lvlJc w:val="left"/>
      <w:pPr>
        <w:ind w:left="1440" w:hanging="360"/>
      </w:pPr>
      <w:rPr>
        <w:rFonts w:ascii="Courier New" w:hAnsi="Courier New" w:cs="Courier New" w:hint="default"/>
      </w:rPr>
    </w:lvl>
    <w:lvl w:ilvl="2" w:tplc="25B60C84" w:tentative="1">
      <w:start w:val="1"/>
      <w:numFmt w:val="bullet"/>
      <w:lvlText w:val=""/>
      <w:lvlJc w:val="left"/>
      <w:pPr>
        <w:ind w:left="2160" w:hanging="360"/>
      </w:pPr>
      <w:rPr>
        <w:rFonts w:ascii="Wingdings" w:hAnsi="Wingdings" w:hint="default"/>
      </w:rPr>
    </w:lvl>
    <w:lvl w:ilvl="3" w:tplc="6A46982A" w:tentative="1">
      <w:start w:val="1"/>
      <w:numFmt w:val="bullet"/>
      <w:lvlText w:val=""/>
      <w:lvlJc w:val="left"/>
      <w:pPr>
        <w:ind w:left="2880" w:hanging="360"/>
      </w:pPr>
      <w:rPr>
        <w:rFonts w:ascii="Symbol" w:hAnsi="Symbol" w:hint="default"/>
      </w:rPr>
    </w:lvl>
    <w:lvl w:ilvl="4" w:tplc="F12E313A" w:tentative="1">
      <w:start w:val="1"/>
      <w:numFmt w:val="bullet"/>
      <w:lvlText w:val="o"/>
      <w:lvlJc w:val="left"/>
      <w:pPr>
        <w:ind w:left="3600" w:hanging="360"/>
      </w:pPr>
      <w:rPr>
        <w:rFonts w:ascii="Courier New" w:hAnsi="Courier New" w:cs="Courier New" w:hint="default"/>
      </w:rPr>
    </w:lvl>
    <w:lvl w:ilvl="5" w:tplc="DD3832AE" w:tentative="1">
      <w:start w:val="1"/>
      <w:numFmt w:val="bullet"/>
      <w:lvlText w:val=""/>
      <w:lvlJc w:val="left"/>
      <w:pPr>
        <w:ind w:left="4320" w:hanging="360"/>
      </w:pPr>
      <w:rPr>
        <w:rFonts w:ascii="Wingdings" w:hAnsi="Wingdings" w:hint="default"/>
      </w:rPr>
    </w:lvl>
    <w:lvl w:ilvl="6" w:tplc="95E887FC" w:tentative="1">
      <w:start w:val="1"/>
      <w:numFmt w:val="bullet"/>
      <w:lvlText w:val=""/>
      <w:lvlJc w:val="left"/>
      <w:pPr>
        <w:ind w:left="5040" w:hanging="360"/>
      </w:pPr>
      <w:rPr>
        <w:rFonts w:ascii="Symbol" w:hAnsi="Symbol" w:hint="default"/>
      </w:rPr>
    </w:lvl>
    <w:lvl w:ilvl="7" w:tplc="4E7C6F16" w:tentative="1">
      <w:start w:val="1"/>
      <w:numFmt w:val="bullet"/>
      <w:lvlText w:val="o"/>
      <w:lvlJc w:val="left"/>
      <w:pPr>
        <w:ind w:left="5760" w:hanging="360"/>
      </w:pPr>
      <w:rPr>
        <w:rFonts w:ascii="Courier New" w:hAnsi="Courier New" w:cs="Courier New" w:hint="default"/>
      </w:rPr>
    </w:lvl>
    <w:lvl w:ilvl="8" w:tplc="0CEE7274" w:tentative="1">
      <w:start w:val="1"/>
      <w:numFmt w:val="bullet"/>
      <w:lvlText w:val=""/>
      <w:lvlJc w:val="left"/>
      <w:pPr>
        <w:ind w:left="6480" w:hanging="360"/>
      </w:pPr>
      <w:rPr>
        <w:rFonts w:ascii="Wingdings" w:hAnsi="Wingdings" w:hint="default"/>
      </w:rPr>
    </w:lvl>
  </w:abstractNum>
  <w:abstractNum w:abstractNumId="40" w15:restartNumberingAfterBreak="0">
    <w:nsid w:val="795A4815"/>
    <w:multiLevelType w:val="hybridMultilevel"/>
    <w:tmpl w:val="9452AB58"/>
    <w:lvl w:ilvl="0" w:tplc="1F5E9CD0">
      <w:numFmt w:val="bullet"/>
      <w:pStyle w:val="EndNoteBibliography"/>
      <w:lvlText w:val="-"/>
      <w:lvlJc w:val="left"/>
      <w:pPr>
        <w:ind w:left="720" w:hanging="360"/>
      </w:pPr>
      <w:rPr>
        <w:rFonts w:ascii="Calibri" w:eastAsiaTheme="minorHAnsi" w:hAnsi="Calibri" w:cs="Calibri" w:hint="default"/>
      </w:rPr>
    </w:lvl>
    <w:lvl w:ilvl="1" w:tplc="5F98A238">
      <w:start w:val="1"/>
      <w:numFmt w:val="bullet"/>
      <w:lvlText w:val="o"/>
      <w:lvlJc w:val="left"/>
      <w:pPr>
        <w:ind w:left="1440" w:hanging="360"/>
      </w:pPr>
      <w:rPr>
        <w:rFonts w:ascii="Courier New" w:hAnsi="Courier New" w:cs="Courier New" w:hint="default"/>
      </w:rPr>
    </w:lvl>
    <w:lvl w:ilvl="2" w:tplc="BE44E832">
      <w:start w:val="1"/>
      <w:numFmt w:val="bullet"/>
      <w:lvlText w:val=""/>
      <w:lvlJc w:val="left"/>
      <w:pPr>
        <w:ind w:left="2160" w:hanging="360"/>
      </w:pPr>
      <w:rPr>
        <w:rFonts w:ascii="Wingdings" w:hAnsi="Wingdings" w:hint="default"/>
      </w:rPr>
    </w:lvl>
    <w:lvl w:ilvl="3" w:tplc="5EA41852" w:tentative="1">
      <w:start w:val="1"/>
      <w:numFmt w:val="bullet"/>
      <w:lvlText w:val=""/>
      <w:lvlJc w:val="left"/>
      <w:pPr>
        <w:ind w:left="2880" w:hanging="360"/>
      </w:pPr>
      <w:rPr>
        <w:rFonts w:ascii="Symbol" w:hAnsi="Symbol" w:hint="default"/>
      </w:rPr>
    </w:lvl>
    <w:lvl w:ilvl="4" w:tplc="8B98D0E0" w:tentative="1">
      <w:start w:val="1"/>
      <w:numFmt w:val="bullet"/>
      <w:lvlText w:val="o"/>
      <w:lvlJc w:val="left"/>
      <w:pPr>
        <w:ind w:left="3600" w:hanging="360"/>
      </w:pPr>
      <w:rPr>
        <w:rFonts w:ascii="Courier New" w:hAnsi="Courier New" w:cs="Courier New" w:hint="default"/>
      </w:rPr>
    </w:lvl>
    <w:lvl w:ilvl="5" w:tplc="A5DEC420" w:tentative="1">
      <w:start w:val="1"/>
      <w:numFmt w:val="bullet"/>
      <w:lvlText w:val=""/>
      <w:lvlJc w:val="left"/>
      <w:pPr>
        <w:ind w:left="4320" w:hanging="360"/>
      </w:pPr>
      <w:rPr>
        <w:rFonts w:ascii="Wingdings" w:hAnsi="Wingdings" w:hint="default"/>
      </w:rPr>
    </w:lvl>
    <w:lvl w:ilvl="6" w:tplc="9E4430B2" w:tentative="1">
      <w:start w:val="1"/>
      <w:numFmt w:val="bullet"/>
      <w:lvlText w:val=""/>
      <w:lvlJc w:val="left"/>
      <w:pPr>
        <w:ind w:left="5040" w:hanging="360"/>
      </w:pPr>
      <w:rPr>
        <w:rFonts w:ascii="Symbol" w:hAnsi="Symbol" w:hint="default"/>
      </w:rPr>
    </w:lvl>
    <w:lvl w:ilvl="7" w:tplc="9B72CC82" w:tentative="1">
      <w:start w:val="1"/>
      <w:numFmt w:val="bullet"/>
      <w:lvlText w:val="o"/>
      <w:lvlJc w:val="left"/>
      <w:pPr>
        <w:ind w:left="5760" w:hanging="360"/>
      </w:pPr>
      <w:rPr>
        <w:rFonts w:ascii="Courier New" w:hAnsi="Courier New" w:cs="Courier New" w:hint="default"/>
      </w:rPr>
    </w:lvl>
    <w:lvl w:ilvl="8" w:tplc="3AF065E2" w:tentative="1">
      <w:start w:val="1"/>
      <w:numFmt w:val="bullet"/>
      <w:lvlText w:val=""/>
      <w:lvlJc w:val="left"/>
      <w:pPr>
        <w:ind w:left="6480" w:hanging="360"/>
      </w:pPr>
      <w:rPr>
        <w:rFonts w:ascii="Wingdings" w:hAnsi="Wingdings" w:hint="default"/>
      </w:rPr>
    </w:lvl>
  </w:abstractNum>
  <w:abstractNum w:abstractNumId="41" w15:restartNumberingAfterBreak="0">
    <w:nsid w:val="796A2A15"/>
    <w:multiLevelType w:val="hybridMultilevel"/>
    <w:tmpl w:val="57446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01A37"/>
    <w:multiLevelType w:val="hybridMultilevel"/>
    <w:tmpl w:val="7AC427CA"/>
    <w:lvl w:ilvl="0" w:tplc="F27E7BD2">
      <w:start w:val="2"/>
      <w:numFmt w:val="bullet"/>
      <w:lvlText w:val=""/>
      <w:lvlJc w:val="left"/>
      <w:pPr>
        <w:ind w:left="720" w:hanging="360"/>
      </w:pPr>
      <w:rPr>
        <w:rFonts w:ascii="Symbol" w:eastAsiaTheme="minorHAnsi" w:hAnsi="Symbol" w:cs="Times New Roman" w:hint="default"/>
      </w:rPr>
    </w:lvl>
    <w:lvl w:ilvl="1" w:tplc="AB0EDBEA" w:tentative="1">
      <w:start w:val="1"/>
      <w:numFmt w:val="bullet"/>
      <w:lvlText w:val="o"/>
      <w:lvlJc w:val="left"/>
      <w:pPr>
        <w:ind w:left="1440" w:hanging="360"/>
      </w:pPr>
      <w:rPr>
        <w:rFonts w:ascii="Courier New" w:hAnsi="Courier New" w:hint="default"/>
      </w:rPr>
    </w:lvl>
    <w:lvl w:ilvl="2" w:tplc="4B1A810A" w:tentative="1">
      <w:start w:val="1"/>
      <w:numFmt w:val="bullet"/>
      <w:lvlText w:val=""/>
      <w:lvlJc w:val="left"/>
      <w:pPr>
        <w:ind w:left="2160" w:hanging="360"/>
      </w:pPr>
      <w:rPr>
        <w:rFonts w:ascii="Wingdings" w:hAnsi="Wingdings" w:hint="default"/>
      </w:rPr>
    </w:lvl>
    <w:lvl w:ilvl="3" w:tplc="F01E4770" w:tentative="1">
      <w:start w:val="1"/>
      <w:numFmt w:val="bullet"/>
      <w:lvlText w:val=""/>
      <w:lvlJc w:val="left"/>
      <w:pPr>
        <w:ind w:left="2880" w:hanging="360"/>
      </w:pPr>
      <w:rPr>
        <w:rFonts w:ascii="Symbol" w:hAnsi="Symbol" w:hint="default"/>
      </w:rPr>
    </w:lvl>
    <w:lvl w:ilvl="4" w:tplc="12C6B366" w:tentative="1">
      <w:start w:val="1"/>
      <w:numFmt w:val="bullet"/>
      <w:lvlText w:val="o"/>
      <w:lvlJc w:val="left"/>
      <w:pPr>
        <w:ind w:left="3600" w:hanging="360"/>
      </w:pPr>
      <w:rPr>
        <w:rFonts w:ascii="Courier New" w:hAnsi="Courier New" w:hint="default"/>
      </w:rPr>
    </w:lvl>
    <w:lvl w:ilvl="5" w:tplc="C0643C1E" w:tentative="1">
      <w:start w:val="1"/>
      <w:numFmt w:val="bullet"/>
      <w:lvlText w:val=""/>
      <w:lvlJc w:val="left"/>
      <w:pPr>
        <w:ind w:left="4320" w:hanging="360"/>
      </w:pPr>
      <w:rPr>
        <w:rFonts w:ascii="Wingdings" w:hAnsi="Wingdings" w:hint="default"/>
      </w:rPr>
    </w:lvl>
    <w:lvl w:ilvl="6" w:tplc="D826CE56" w:tentative="1">
      <w:start w:val="1"/>
      <w:numFmt w:val="bullet"/>
      <w:lvlText w:val=""/>
      <w:lvlJc w:val="left"/>
      <w:pPr>
        <w:ind w:left="5040" w:hanging="360"/>
      </w:pPr>
      <w:rPr>
        <w:rFonts w:ascii="Symbol" w:hAnsi="Symbol" w:hint="default"/>
      </w:rPr>
    </w:lvl>
    <w:lvl w:ilvl="7" w:tplc="47A285FA" w:tentative="1">
      <w:start w:val="1"/>
      <w:numFmt w:val="bullet"/>
      <w:lvlText w:val="o"/>
      <w:lvlJc w:val="left"/>
      <w:pPr>
        <w:ind w:left="5760" w:hanging="360"/>
      </w:pPr>
      <w:rPr>
        <w:rFonts w:ascii="Courier New" w:hAnsi="Courier New" w:hint="default"/>
      </w:rPr>
    </w:lvl>
    <w:lvl w:ilvl="8" w:tplc="370AC5EA"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3"/>
  </w:num>
  <w:num w:numId="4">
    <w:abstractNumId w:val="39"/>
  </w:num>
  <w:num w:numId="5">
    <w:abstractNumId w:val="6"/>
  </w:num>
  <w:num w:numId="6">
    <w:abstractNumId w:val="28"/>
  </w:num>
  <w:num w:numId="7">
    <w:abstractNumId w:val="18"/>
  </w:num>
  <w:num w:numId="8">
    <w:abstractNumId w:val="24"/>
  </w:num>
  <w:num w:numId="9">
    <w:abstractNumId w:val="2"/>
  </w:num>
  <w:num w:numId="10">
    <w:abstractNumId w:val="22"/>
  </w:num>
  <w:num w:numId="11">
    <w:abstractNumId w:val="8"/>
  </w:num>
  <w:num w:numId="12">
    <w:abstractNumId w:val="5"/>
  </w:num>
  <w:num w:numId="13">
    <w:abstractNumId w:val="32"/>
  </w:num>
  <w:num w:numId="14">
    <w:abstractNumId w:val="27"/>
  </w:num>
  <w:num w:numId="15">
    <w:abstractNumId w:val="10"/>
  </w:num>
  <w:num w:numId="16">
    <w:abstractNumId w:val="30"/>
  </w:num>
  <w:num w:numId="17">
    <w:abstractNumId w:val="35"/>
  </w:num>
  <w:num w:numId="18">
    <w:abstractNumId w:val="1"/>
  </w:num>
  <w:num w:numId="19">
    <w:abstractNumId w:val="23"/>
  </w:num>
  <w:num w:numId="20">
    <w:abstractNumId w:val="34"/>
  </w:num>
  <w:num w:numId="21">
    <w:abstractNumId w:val="11"/>
  </w:num>
  <w:num w:numId="22">
    <w:abstractNumId w:val="37"/>
  </w:num>
  <w:num w:numId="23">
    <w:abstractNumId w:val="3"/>
  </w:num>
  <w:num w:numId="24">
    <w:abstractNumId w:val="17"/>
  </w:num>
  <w:num w:numId="25">
    <w:abstractNumId w:val="12"/>
  </w:num>
  <w:num w:numId="26">
    <w:abstractNumId w:val="33"/>
  </w:num>
  <w:num w:numId="27">
    <w:abstractNumId w:val="31"/>
  </w:num>
  <w:num w:numId="28">
    <w:abstractNumId w:val="4"/>
  </w:num>
  <w:num w:numId="29">
    <w:abstractNumId w:val="29"/>
  </w:num>
  <w:num w:numId="30">
    <w:abstractNumId w:val="9"/>
  </w:num>
  <w:num w:numId="31">
    <w:abstractNumId w:val="21"/>
  </w:num>
  <w:num w:numId="32">
    <w:abstractNumId w:val="0"/>
  </w:num>
  <w:num w:numId="33">
    <w:abstractNumId w:val="25"/>
  </w:num>
  <w:num w:numId="34">
    <w:abstractNumId w:val="7"/>
  </w:num>
  <w:num w:numId="35">
    <w:abstractNumId w:val="36"/>
  </w:num>
  <w:num w:numId="36">
    <w:abstractNumId w:val="19"/>
  </w:num>
  <w:num w:numId="37">
    <w:abstractNumId w:val="15"/>
  </w:num>
  <w:num w:numId="38">
    <w:abstractNumId w:val="14"/>
  </w:num>
  <w:num w:numId="39">
    <w:abstractNumId w:val="26"/>
  </w:num>
  <w:num w:numId="40">
    <w:abstractNumId w:val="20"/>
  </w:num>
  <w:num w:numId="41">
    <w:abstractNumId w:val="38"/>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2D"/>
    <w:rsid w:val="0002436E"/>
    <w:rsid w:val="000254CF"/>
    <w:rsid w:val="00026C50"/>
    <w:rsid w:val="00073124"/>
    <w:rsid w:val="000737D8"/>
    <w:rsid w:val="00074011"/>
    <w:rsid w:val="0008367B"/>
    <w:rsid w:val="00084395"/>
    <w:rsid w:val="00084619"/>
    <w:rsid w:val="00084CA9"/>
    <w:rsid w:val="00091B1B"/>
    <w:rsid w:val="00092589"/>
    <w:rsid w:val="00094B5D"/>
    <w:rsid w:val="000A1DE1"/>
    <w:rsid w:val="000B1FAB"/>
    <w:rsid w:val="000C3D0D"/>
    <w:rsid w:val="000C6BAE"/>
    <w:rsid w:val="000D0BA7"/>
    <w:rsid w:val="000D2192"/>
    <w:rsid w:val="000E49BC"/>
    <w:rsid w:val="000E677D"/>
    <w:rsid w:val="000F152E"/>
    <w:rsid w:val="00101D12"/>
    <w:rsid w:val="00117BE1"/>
    <w:rsid w:val="00142DEC"/>
    <w:rsid w:val="0014736E"/>
    <w:rsid w:val="001474AD"/>
    <w:rsid w:val="0015239F"/>
    <w:rsid w:val="00162083"/>
    <w:rsid w:val="0016380B"/>
    <w:rsid w:val="00172D68"/>
    <w:rsid w:val="00181A1F"/>
    <w:rsid w:val="001A1DA5"/>
    <w:rsid w:val="001A62C8"/>
    <w:rsid w:val="001B2E25"/>
    <w:rsid w:val="001C0766"/>
    <w:rsid w:val="001C0A21"/>
    <w:rsid w:val="001D5485"/>
    <w:rsid w:val="001F6B68"/>
    <w:rsid w:val="00200262"/>
    <w:rsid w:val="002164F9"/>
    <w:rsid w:val="0022079B"/>
    <w:rsid w:val="00236DFD"/>
    <w:rsid w:val="002378EB"/>
    <w:rsid w:val="00237E47"/>
    <w:rsid w:val="00242E27"/>
    <w:rsid w:val="00250B6A"/>
    <w:rsid w:val="00270740"/>
    <w:rsid w:val="00270ADB"/>
    <w:rsid w:val="002817CA"/>
    <w:rsid w:val="00282C47"/>
    <w:rsid w:val="002A268C"/>
    <w:rsid w:val="002B2B11"/>
    <w:rsid w:val="002B4FEE"/>
    <w:rsid w:val="002D0167"/>
    <w:rsid w:val="002D03BD"/>
    <w:rsid w:val="002D42CA"/>
    <w:rsid w:val="0030127C"/>
    <w:rsid w:val="00321BCB"/>
    <w:rsid w:val="00323B99"/>
    <w:rsid w:val="00326A97"/>
    <w:rsid w:val="00327412"/>
    <w:rsid w:val="0033633D"/>
    <w:rsid w:val="00346E31"/>
    <w:rsid w:val="0036312E"/>
    <w:rsid w:val="00374BD3"/>
    <w:rsid w:val="003772E2"/>
    <w:rsid w:val="00397A88"/>
    <w:rsid w:val="003A2090"/>
    <w:rsid w:val="003B5B0D"/>
    <w:rsid w:val="003B6EB8"/>
    <w:rsid w:val="003C31CE"/>
    <w:rsid w:val="003E2ED8"/>
    <w:rsid w:val="004046FF"/>
    <w:rsid w:val="004060F4"/>
    <w:rsid w:val="00416AB3"/>
    <w:rsid w:val="00416C34"/>
    <w:rsid w:val="004233CF"/>
    <w:rsid w:val="0044429B"/>
    <w:rsid w:val="004464EF"/>
    <w:rsid w:val="00446AF9"/>
    <w:rsid w:val="00450FF1"/>
    <w:rsid w:val="00452BC7"/>
    <w:rsid w:val="00457879"/>
    <w:rsid w:val="00465616"/>
    <w:rsid w:val="0047786B"/>
    <w:rsid w:val="004807FC"/>
    <w:rsid w:val="004A5258"/>
    <w:rsid w:val="004B3EA2"/>
    <w:rsid w:val="004C71C7"/>
    <w:rsid w:val="004D08FB"/>
    <w:rsid w:val="004D477C"/>
    <w:rsid w:val="004D58F4"/>
    <w:rsid w:val="004E0057"/>
    <w:rsid w:val="004E2435"/>
    <w:rsid w:val="004E5AE4"/>
    <w:rsid w:val="004E62CF"/>
    <w:rsid w:val="004E6342"/>
    <w:rsid w:val="004E7C2D"/>
    <w:rsid w:val="004F3764"/>
    <w:rsid w:val="0050730A"/>
    <w:rsid w:val="005142B1"/>
    <w:rsid w:val="00517151"/>
    <w:rsid w:val="00525DC9"/>
    <w:rsid w:val="00532349"/>
    <w:rsid w:val="0054311F"/>
    <w:rsid w:val="005441BF"/>
    <w:rsid w:val="005541BC"/>
    <w:rsid w:val="005547D8"/>
    <w:rsid w:val="00554D63"/>
    <w:rsid w:val="00562034"/>
    <w:rsid w:val="00563C30"/>
    <w:rsid w:val="00585BE1"/>
    <w:rsid w:val="0058798B"/>
    <w:rsid w:val="00596329"/>
    <w:rsid w:val="005A0E49"/>
    <w:rsid w:val="005A1E78"/>
    <w:rsid w:val="005B2A3D"/>
    <w:rsid w:val="005D3B7A"/>
    <w:rsid w:val="005D3F2D"/>
    <w:rsid w:val="005D422C"/>
    <w:rsid w:val="005E1E7A"/>
    <w:rsid w:val="005E6EA6"/>
    <w:rsid w:val="005F1CCA"/>
    <w:rsid w:val="00603337"/>
    <w:rsid w:val="0061397C"/>
    <w:rsid w:val="0061704C"/>
    <w:rsid w:val="00634A0B"/>
    <w:rsid w:val="00636554"/>
    <w:rsid w:val="00636E93"/>
    <w:rsid w:val="00646094"/>
    <w:rsid w:val="00653E7D"/>
    <w:rsid w:val="0065405B"/>
    <w:rsid w:val="00656685"/>
    <w:rsid w:val="00657978"/>
    <w:rsid w:val="00666001"/>
    <w:rsid w:val="00682EE8"/>
    <w:rsid w:val="00691C18"/>
    <w:rsid w:val="006B17D5"/>
    <w:rsid w:val="006C31E1"/>
    <w:rsid w:val="006C469C"/>
    <w:rsid w:val="006E5F2A"/>
    <w:rsid w:val="006E7F0E"/>
    <w:rsid w:val="006F24A5"/>
    <w:rsid w:val="00712392"/>
    <w:rsid w:val="0071728C"/>
    <w:rsid w:val="00734718"/>
    <w:rsid w:val="00740F25"/>
    <w:rsid w:val="00752453"/>
    <w:rsid w:val="007536E6"/>
    <w:rsid w:val="00763695"/>
    <w:rsid w:val="00766FDF"/>
    <w:rsid w:val="0078559A"/>
    <w:rsid w:val="00794153"/>
    <w:rsid w:val="00794B8E"/>
    <w:rsid w:val="007A10E2"/>
    <w:rsid w:val="007B2A0F"/>
    <w:rsid w:val="007C3A8E"/>
    <w:rsid w:val="007C6CF3"/>
    <w:rsid w:val="007D0F91"/>
    <w:rsid w:val="007D1E2D"/>
    <w:rsid w:val="007E20AD"/>
    <w:rsid w:val="007E62FC"/>
    <w:rsid w:val="007E6DB6"/>
    <w:rsid w:val="007F4317"/>
    <w:rsid w:val="00814ED7"/>
    <w:rsid w:val="0081521D"/>
    <w:rsid w:val="008251D9"/>
    <w:rsid w:val="00825292"/>
    <w:rsid w:val="008374DE"/>
    <w:rsid w:val="00847EBF"/>
    <w:rsid w:val="008521B2"/>
    <w:rsid w:val="008553F8"/>
    <w:rsid w:val="008557B2"/>
    <w:rsid w:val="00872F3A"/>
    <w:rsid w:val="00873704"/>
    <w:rsid w:val="008877AA"/>
    <w:rsid w:val="008A33C1"/>
    <w:rsid w:val="008B2718"/>
    <w:rsid w:val="008C060B"/>
    <w:rsid w:val="008C08B8"/>
    <w:rsid w:val="008E2381"/>
    <w:rsid w:val="00924B2F"/>
    <w:rsid w:val="009421CC"/>
    <w:rsid w:val="00942E47"/>
    <w:rsid w:val="0094300B"/>
    <w:rsid w:val="0094641E"/>
    <w:rsid w:val="00961AF3"/>
    <w:rsid w:val="00973F47"/>
    <w:rsid w:val="0097481B"/>
    <w:rsid w:val="00985A8B"/>
    <w:rsid w:val="009900FA"/>
    <w:rsid w:val="009950CA"/>
    <w:rsid w:val="009A1BC2"/>
    <w:rsid w:val="009A63C0"/>
    <w:rsid w:val="009B4D39"/>
    <w:rsid w:val="009C00D3"/>
    <w:rsid w:val="009C7F87"/>
    <w:rsid w:val="009D1188"/>
    <w:rsid w:val="009D1269"/>
    <w:rsid w:val="009D5691"/>
    <w:rsid w:val="009E239E"/>
    <w:rsid w:val="009E4359"/>
    <w:rsid w:val="009F51BE"/>
    <w:rsid w:val="00A10E85"/>
    <w:rsid w:val="00A13223"/>
    <w:rsid w:val="00A31EC2"/>
    <w:rsid w:val="00A33614"/>
    <w:rsid w:val="00A3727A"/>
    <w:rsid w:val="00A82793"/>
    <w:rsid w:val="00A82C51"/>
    <w:rsid w:val="00A841F0"/>
    <w:rsid w:val="00A959A7"/>
    <w:rsid w:val="00AB0A56"/>
    <w:rsid w:val="00AC2258"/>
    <w:rsid w:val="00AC7E39"/>
    <w:rsid w:val="00AE789A"/>
    <w:rsid w:val="00AE7C93"/>
    <w:rsid w:val="00AF2696"/>
    <w:rsid w:val="00B03A67"/>
    <w:rsid w:val="00B04E57"/>
    <w:rsid w:val="00B05EE4"/>
    <w:rsid w:val="00B22B57"/>
    <w:rsid w:val="00B2669A"/>
    <w:rsid w:val="00B32036"/>
    <w:rsid w:val="00B57DAF"/>
    <w:rsid w:val="00B61959"/>
    <w:rsid w:val="00B66945"/>
    <w:rsid w:val="00B66F10"/>
    <w:rsid w:val="00B71D71"/>
    <w:rsid w:val="00B76A6E"/>
    <w:rsid w:val="00B817F5"/>
    <w:rsid w:val="00B865CE"/>
    <w:rsid w:val="00B86600"/>
    <w:rsid w:val="00B8742B"/>
    <w:rsid w:val="00BA126F"/>
    <w:rsid w:val="00BA41DE"/>
    <w:rsid w:val="00BA53A9"/>
    <w:rsid w:val="00BA7784"/>
    <w:rsid w:val="00BB0FD1"/>
    <w:rsid w:val="00BB3438"/>
    <w:rsid w:val="00BB60E5"/>
    <w:rsid w:val="00BC3250"/>
    <w:rsid w:val="00BD3056"/>
    <w:rsid w:val="00BE01C8"/>
    <w:rsid w:val="00BE05E1"/>
    <w:rsid w:val="00BE6A5A"/>
    <w:rsid w:val="00BF0640"/>
    <w:rsid w:val="00BF7F16"/>
    <w:rsid w:val="00C1624D"/>
    <w:rsid w:val="00C22359"/>
    <w:rsid w:val="00C2612D"/>
    <w:rsid w:val="00C310CD"/>
    <w:rsid w:val="00C44D97"/>
    <w:rsid w:val="00C44EDD"/>
    <w:rsid w:val="00C546EB"/>
    <w:rsid w:val="00C70365"/>
    <w:rsid w:val="00C75D8A"/>
    <w:rsid w:val="00C80E4D"/>
    <w:rsid w:val="00C82B80"/>
    <w:rsid w:val="00C9109D"/>
    <w:rsid w:val="00C91830"/>
    <w:rsid w:val="00CA3570"/>
    <w:rsid w:val="00CB00D7"/>
    <w:rsid w:val="00CB1BC9"/>
    <w:rsid w:val="00CB78D0"/>
    <w:rsid w:val="00CC0686"/>
    <w:rsid w:val="00CC2C12"/>
    <w:rsid w:val="00CC3162"/>
    <w:rsid w:val="00CC39F1"/>
    <w:rsid w:val="00CE23B9"/>
    <w:rsid w:val="00D025B2"/>
    <w:rsid w:val="00D03DE3"/>
    <w:rsid w:val="00D04537"/>
    <w:rsid w:val="00D11057"/>
    <w:rsid w:val="00D2144E"/>
    <w:rsid w:val="00D35486"/>
    <w:rsid w:val="00D36BB1"/>
    <w:rsid w:val="00D433BB"/>
    <w:rsid w:val="00D440D0"/>
    <w:rsid w:val="00D45A09"/>
    <w:rsid w:val="00D47EC1"/>
    <w:rsid w:val="00D519E3"/>
    <w:rsid w:val="00D52D2E"/>
    <w:rsid w:val="00D821AB"/>
    <w:rsid w:val="00D90C08"/>
    <w:rsid w:val="00D95DA1"/>
    <w:rsid w:val="00DA4C33"/>
    <w:rsid w:val="00DB22D4"/>
    <w:rsid w:val="00DC124D"/>
    <w:rsid w:val="00DC1349"/>
    <w:rsid w:val="00DC749B"/>
    <w:rsid w:val="00DD1808"/>
    <w:rsid w:val="00DD5045"/>
    <w:rsid w:val="00DE229B"/>
    <w:rsid w:val="00DE2529"/>
    <w:rsid w:val="00DE3C3E"/>
    <w:rsid w:val="00E20CC5"/>
    <w:rsid w:val="00E232CF"/>
    <w:rsid w:val="00E2692A"/>
    <w:rsid w:val="00E43575"/>
    <w:rsid w:val="00E4512D"/>
    <w:rsid w:val="00E62DDE"/>
    <w:rsid w:val="00E73E62"/>
    <w:rsid w:val="00E7602E"/>
    <w:rsid w:val="00E921E7"/>
    <w:rsid w:val="00E938EB"/>
    <w:rsid w:val="00EB75EE"/>
    <w:rsid w:val="00ED29AD"/>
    <w:rsid w:val="00EF7914"/>
    <w:rsid w:val="00F23862"/>
    <w:rsid w:val="00F25D0C"/>
    <w:rsid w:val="00F27126"/>
    <w:rsid w:val="00F32E8C"/>
    <w:rsid w:val="00F542A4"/>
    <w:rsid w:val="00F56CDF"/>
    <w:rsid w:val="00F71439"/>
    <w:rsid w:val="00F729B0"/>
    <w:rsid w:val="00F73540"/>
    <w:rsid w:val="00F83303"/>
    <w:rsid w:val="00F853FF"/>
    <w:rsid w:val="00F86C58"/>
    <w:rsid w:val="00F87CAE"/>
    <w:rsid w:val="00FA5E31"/>
    <w:rsid w:val="00FC6737"/>
    <w:rsid w:val="00FD5916"/>
    <w:rsid w:val="00FE5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762C"/>
  <w15:chartTrackingRefBased/>
  <w15:docId w15:val="{3D12975B-303E-C84C-A494-742A8BA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2D"/>
    <w:rPr>
      <w:rFonts w:ascii="Times New Roman" w:eastAsia="Times New Roman" w:hAnsi="Times New Roman" w:cs="Times New Roman"/>
      <w:lang w:eastAsia="en-GB"/>
    </w:rPr>
  </w:style>
  <w:style w:type="paragraph" w:styleId="Heading1">
    <w:name w:val="heading 1"/>
    <w:basedOn w:val="Normal"/>
    <w:link w:val="Heading1Char"/>
    <w:uiPriority w:val="9"/>
    <w:qFormat/>
    <w:rsid w:val="00D440D0"/>
    <w:pPr>
      <w:spacing w:before="100" w:beforeAutospacing="1" w:after="100" w:afterAutospacing="1"/>
      <w:outlineLvl w:val="0"/>
    </w:pPr>
    <w:rPr>
      <w:b/>
      <w:bCs/>
      <w:kern w:val="36"/>
      <w:sz w:val="48"/>
      <w:szCs w:val="48"/>
      <w:lang w:eastAsia="en-US"/>
    </w:rPr>
  </w:style>
  <w:style w:type="paragraph" w:styleId="Heading2">
    <w:name w:val="heading 2"/>
    <w:basedOn w:val="Normal"/>
    <w:link w:val="Heading2Char"/>
    <w:uiPriority w:val="9"/>
    <w:qFormat/>
    <w:rsid w:val="00D440D0"/>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3F2D"/>
    <w:rPr>
      <w:sz w:val="22"/>
      <w:szCs w:val="22"/>
    </w:rPr>
  </w:style>
  <w:style w:type="character" w:customStyle="1" w:styleId="NoSpacingChar">
    <w:name w:val="No Spacing Char"/>
    <w:basedOn w:val="DefaultParagraphFont"/>
    <w:link w:val="NoSpacing"/>
    <w:uiPriority w:val="1"/>
    <w:rsid w:val="005D3F2D"/>
    <w:rPr>
      <w:sz w:val="22"/>
      <w:szCs w:val="22"/>
    </w:rPr>
  </w:style>
  <w:style w:type="character" w:customStyle="1" w:styleId="Heading1Char">
    <w:name w:val="Heading 1 Char"/>
    <w:basedOn w:val="DefaultParagraphFont"/>
    <w:link w:val="Heading1"/>
    <w:uiPriority w:val="9"/>
    <w:rsid w:val="00D440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40D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440D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40D0"/>
    <w:rPr>
      <w:rFonts w:ascii="Segoe UI" w:hAnsi="Segoe UI" w:cs="Segoe UI"/>
      <w:sz w:val="18"/>
      <w:szCs w:val="18"/>
    </w:rPr>
  </w:style>
  <w:style w:type="paragraph" w:customStyle="1" w:styleId="EndNoteBibliographyTitle">
    <w:name w:val="EndNote Bibliography Title"/>
    <w:basedOn w:val="Normal"/>
    <w:link w:val="EndNoteBibliographyTitleChar"/>
    <w:rsid w:val="00D440D0"/>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NoSpacingChar"/>
    <w:link w:val="EndNoteBibliographyTitle"/>
    <w:rsid w:val="00D440D0"/>
    <w:rPr>
      <w:rFonts w:ascii="Calibri" w:hAnsi="Calibri" w:cs="Calibri"/>
      <w:noProof/>
      <w:sz w:val="22"/>
      <w:szCs w:val="22"/>
      <w:lang w:val="en-US"/>
    </w:rPr>
  </w:style>
  <w:style w:type="paragraph" w:customStyle="1" w:styleId="EndNoteBibliography">
    <w:name w:val="EndNote Bibliography"/>
    <w:basedOn w:val="Normal"/>
    <w:link w:val="EndNoteBibliographyChar"/>
    <w:rsid w:val="00D440D0"/>
    <w:pPr>
      <w:numPr>
        <w:numId w:val="1"/>
      </w:num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NoSpacingChar"/>
    <w:link w:val="EndNoteBibliography"/>
    <w:rsid w:val="00D440D0"/>
    <w:rPr>
      <w:rFonts w:ascii="Calibri" w:hAnsi="Calibri" w:cs="Calibri"/>
      <w:noProof/>
      <w:sz w:val="22"/>
      <w:szCs w:val="22"/>
      <w:lang w:val="en-US"/>
    </w:rPr>
  </w:style>
  <w:style w:type="character" w:customStyle="1" w:styleId="pwa-mark">
    <w:name w:val="pwa-mark"/>
    <w:basedOn w:val="DefaultParagraphFont"/>
    <w:rsid w:val="00D440D0"/>
  </w:style>
  <w:style w:type="paragraph" w:styleId="NormalWeb">
    <w:name w:val="Normal (Web)"/>
    <w:basedOn w:val="Normal"/>
    <w:uiPriority w:val="99"/>
    <w:unhideWhenUsed/>
    <w:rsid w:val="00D440D0"/>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D440D0"/>
    <w:rPr>
      <w:sz w:val="16"/>
      <w:szCs w:val="16"/>
    </w:rPr>
  </w:style>
  <w:style w:type="paragraph" w:styleId="CommentText">
    <w:name w:val="annotation text"/>
    <w:basedOn w:val="Normal"/>
    <w:link w:val="CommentTextChar"/>
    <w:uiPriority w:val="99"/>
    <w:unhideWhenUsed/>
    <w:rsid w:val="00D440D0"/>
    <w:rPr>
      <w:sz w:val="20"/>
      <w:szCs w:val="20"/>
      <w:lang w:eastAsia="en-US"/>
    </w:rPr>
  </w:style>
  <w:style w:type="character" w:customStyle="1" w:styleId="CommentTextChar">
    <w:name w:val="Comment Text Char"/>
    <w:basedOn w:val="DefaultParagraphFont"/>
    <w:link w:val="CommentText"/>
    <w:uiPriority w:val="99"/>
    <w:rsid w:val="00D440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40D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440D0"/>
    <w:rPr>
      <w:rFonts w:ascii="Times New Roman" w:eastAsia="Times New Roman" w:hAnsi="Times New Roman" w:cs="Times New Roman"/>
      <w:b/>
      <w:bCs/>
      <w:sz w:val="20"/>
      <w:szCs w:val="20"/>
    </w:rPr>
  </w:style>
  <w:style w:type="character" w:customStyle="1" w:styleId="e24kjd">
    <w:name w:val="e24kjd"/>
    <w:basedOn w:val="DefaultParagraphFont"/>
    <w:rsid w:val="00D440D0"/>
  </w:style>
  <w:style w:type="character" w:customStyle="1" w:styleId="kx21rb">
    <w:name w:val="kx21rb"/>
    <w:basedOn w:val="DefaultParagraphFont"/>
    <w:rsid w:val="00D440D0"/>
  </w:style>
  <w:style w:type="paragraph" w:styleId="ListParagraph">
    <w:name w:val="List Paragraph"/>
    <w:basedOn w:val="Normal"/>
    <w:uiPriority w:val="34"/>
    <w:qFormat/>
    <w:rsid w:val="00D440D0"/>
    <w:pPr>
      <w:ind w:left="720"/>
      <w:contextualSpacing/>
    </w:pPr>
    <w:rPr>
      <w:lang w:eastAsia="en-US"/>
    </w:rPr>
  </w:style>
  <w:style w:type="table" w:styleId="TableGrid">
    <w:name w:val="Table Grid"/>
    <w:basedOn w:val="TableNormal"/>
    <w:uiPriority w:val="39"/>
    <w:rsid w:val="00D440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440D0"/>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440D0"/>
    <w:rPr>
      <w:rFonts w:ascii="Times New Roman" w:eastAsia="Times New Roman" w:hAnsi="Times New Roman" w:cs="Times New Roman"/>
    </w:rPr>
  </w:style>
  <w:style w:type="table" w:styleId="PlainTable3">
    <w:name w:val="Plain Table 3"/>
    <w:basedOn w:val="TableNormal"/>
    <w:uiPriority w:val="43"/>
    <w:rsid w:val="00D440D0"/>
    <w:rPr>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40D0"/>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D440D0"/>
    <w:rPr>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D440D0"/>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440D0"/>
    <w:rPr>
      <w:color w:val="0000FF"/>
      <w:u w:val="single"/>
    </w:rPr>
  </w:style>
  <w:style w:type="character" w:styleId="FollowedHyperlink">
    <w:name w:val="FollowedHyperlink"/>
    <w:basedOn w:val="DefaultParagraphFont"/>
    <w:uiPriority w:val="99"/>
    <w:semiHidden/>
    <w:unhideWhenUsed/>
    <w:rsid w:val="00D440D0"/>
    <w:rPr>
      <w:color w:val="954F72"/>
      <w:u w:val="single"/>
    </w:rPr>
  </w:style>
  <w:style w:type="paragraph" w:customStyle="1" w:styleId="msonormal0">
    <w:name w:val="msonormal"/>
    <w:basedOn w:val="Normal"/>
    <w:rsid w:val="00D440D0"/>
    <w:pPr>
      <w:spacing w:before="100" w:beforeAutospacing="1" w:after="100" w:afterAutospacing="1"/>
    </w:pPr>
  </w:style>
  <w:style w:type="paragraph" w:styleId="Footer">
    <w:name w:val="footer"/>
    <w:basedOn w:val="Normal"/>
    <w:link w:val="FooterChar"/>
    <w:uiPriority w:val="99"/>
    <w:unhideWhenUsed/>
    <w:rsid w:val="00D440D0"/>
    <w:pPr>
      <w:tabs>
        <w:tab w:val="center" w:pos="4513"/>
        <w:tab w:val="right" w:pos="9026"/>
      </w:tabs>
    </w:pPr>
  </w:style>
  <w:style w:type="character" w:customStyle="1" w:styleId="FooterChar">
    <w:name w:val="Footer Char"/>
    <w:basedOn w:val="DefaultParagraphFont"/>
    <w:link w:val="Footer"/>
    <w:uiPriority w:val="99"/>
    <w:rsid w:val="00D440D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440D0"/>
  </w:style>
  <w:style w:type="character" w:customStyle="1" w:styleId="apple-converted-space">
    <w:name w:val="apple-converted-space"/>
    <w:basedOn w:val="DefaultParagraphFont"/>
    <w:rsid w:val="00D440D0"/>
  </w:style>
  <w:style w:type="paragraph" w:styleId="FootnoteText">
    <w:name w:val="footnote text"/>
    <w:basedOn w:val="Normal"/>
    <w:link w:val="FootnoteTextChar"/>
    <w:uiPriority w:val="99"/>
    <w:semiHidden/>
    <w:unhideWhenUsed/>
    <w:rsid w:val="00D440D0"/>
    <w:rPr>
      <w:sz w:val="20"/>
      <w:szCs w:val="20"/>
    </w:rPr>
  </w:style>
  <w:style w:type="character" w:customStyle="1" w:styleId="FootnoteTextChar">
    <w:name w:val="Footnote Text Char"/>
    <w:basedOn w:val="DefaultParagraphFont"/>
    <w:link w:val="FootnoteText"/>
    <w:uiPriority w:val="99"/>
    <w:semiHidden/>
    <w:rsid w:val="00D440D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440D0"/>
    <w:rPr>
      <w:vertAlign w:val="superscript"/>
    </w:rPr>
  </w:style>
  <w:style w:type="paragraph" w:styleId="Header">
    <w:name w:val="header"/>
    <w:basedOn w:val="Normal"/>
    <w:link w:val="HeaderChar"/>
    <w:uiPriority w:val="99"/>
    <w:unhideWhenUsed/>
    <w:rsid w:val="00D440D0"/>
    <w:pPr>
      <w:tabs>
        <w:tab w:val="center" w:pos="4536"/>
        <w:tab w:val="right" w:pos="9072"/>
      </w:tabs>
    </w:pPr>
  </w:style>
  <w:style w:type="character" w:customStyle="1" w:styleId="HeaderChar">
    <w:name w:val="Header Char"/>
    <w:basedOn w:val="DefaultParagraphFont"/>
    <w:link w:val="Header"/>
    <w:uiPriority w:val="99"/>
    <w:rsid w:val="00D440D0"/>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D440D0"/>
    <w:rPr>
      <w:sz w:val="20"/>
      <w:szCs w:val="20"/>
    </w:rPr>
  </w:style>
  <w:style w:type="character" w:customStyle="1" w:styleId="EndnoteTextChar">
    <w:name w:val="Endnote Text Char"/>
    <w:basedOn w:val="DefaultParagraphFont"/>
    <w:link w:val="EndnoteText"/>
    <w:uiPriority w:val="99"/>
    <w:semiHidden/>
    <w:rsid w:val="00D440D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D440D0"/>
    <w:rPr>
      <w:vertAlign w:val="superscript"/>
    </w:rPr>
  </w:style>
  <w:style w:type="table" w:styleId="PlainTable5">
    <w:name w:val="Plain Table 5"/>
    <w:basedOn w:val="TableNormal"/>
    <w:uiPriority w:val="45"/>
    <w:rsid w:val="00D440D0"/>
    <w:rPr>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tab-span">
    <w:name w:val="apple-tab-span"/>
    <w:basedOn w:val="DefaultParagraphFont"/>
    <w:rsid w:val="00D440D0"/>
  </w:style>
  <w:style w:type="character" w:customStyle="1" w:styleId="ref-lnk">
    <w:name w:val="ref-lnk"/>
    <w:basedOn w:val="DefaultParagraphFont"/>
    <w:rsid w:val="00D440D0"/>
  </w:style>
  <w:style w:type="character" w:styleId="Emphasis">
    <w:name w:val="Emphasis"/>
    <w:basedOn w:val="DefaultParagraphFont"/>
    <w:uiPriority w:val="20"/>
    <w:qFormat/>
    <w:rsid w:val="00D440D0"/>
    <w:rPr>
      <w:i/>
      <w:iCs/>
    </w:rPr>
  </w:style>
  <w:style w:type="paragraph" w:customStyle="1" w:styleId="gem-c-lead-paragraph">
    <w:name w:val="gem-c-lead-paragraph"/>
    <w:basedOn w:val="Normal"/>
    <w:rsid w:val="00D440D0"/>
    <w:pPr>
      <w:spacing w:before="100" w:beforeAutospacing="1" w:after="100" w:afterAutospacing="1"/>
    </w:pPr>
  </w:style>
  <w:style w:type="paragraph" w:customStyle="1" w:styleId="pf0">
    <w:name w:val="pf0"/>
    <w:basedOn w:val="Normal"/>
    <w:rsid w:val="00D440D0"/>
    <w:pPr>
      <w:spacing w:before="100" w:beforeAutospacing="1" w:after="100" w:afterAutospacing="1"/>
    </w:pPr>
  </w:style>
  <w:style w:type="character" w:customStyle="1" w:styleId="cf01">
    <w:name w:val="cf01"/>
    <w:basedOn w:val="DefaultParagraphFont"/>
    <w:rsid w:val="00D440D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9774">
      <w:bodyDiv w:val="1"/>
      <w:marLeft w:val="0"/>
      <w:marRight w:val="0"/>
      <w:marTop w:val="0"/>
      <w:marBottom w:val="0"/>
      <w:divBdr>
        <w:top w:val="none" w:sz="0" w:space="0" w:color="auto"/>
        <w:left w:val="none" w:sz="0" w:space="0" w:color="auto"/>
        <w:bottom w:val="none" w:sz="0" w:space="0" w:color="auto"/>
        <w:right w:val="none" w:sz="0" w:space="0" w:color="auto"/>
      </w:divBdr>
    </w:div>
    <w:div w:id="148835382">
      <w:bodyDiv w:val="1"/>
      <w:marLeft w:val="0"/>
      <w:marRight w:val="0"/>
      <w:marTop w:val="0"/>
      <w:marBottom w:val="0"/>
      <w:divBdr>
        <w:top w:val="none" w:sz="0" w:space="0" w:color="auto"/>
        <w:left w:val="none" w:sz="0" w:space="0" w:color="auto"/>
        <w:bottom w:val="none" w:sz="0" w:space="0" w:color="auto"/>
        <w:right w:val="none" w:sz="0" w:space="0" w:color="auto"/>
      </w:divBdr>
    </w:div>
    <w:div w:id="711729383">
      <w:bodyDiv w:val="1"/>
      <w:marLeft w:val="0"/>
      <w:marRight w:val="0"/>
      <w:marTop w:val="0"/>
      <w:marBottom w:val="0"/>
      <w:divBdr>
        <w:top w:val="none" w:sz="0" w:space="0" w:color="auto"/>
        <w:left w:val="none" w:sz="0" w:space="0" w:color="auto"/>
        <w:bottom w:val="none" w:sz="0" w:space="0" w:color="auto"/>
        <w:right w:val="none" w:sz="0" w:space="0" w:color="auto"/>
      </w:divBdr>
    </w:div>
    <w:div w:id="882326971">
      <w:bodyDiv w:val="1"/>
      <w:marLeft w:val="0"/>
      <w:marRight w:val="0"/>
      <w:marTop w:val="0"/>
      <w:marBottom w:val="0"/>
      <w:divBdr>
        <w:top w:val="none" w:sz="0" w:space="0" w:color="auto"/>
        <w:left w:val="none" w:sz="0" w:space="0" w:color="auto"/>
        <w:bottom w:val="none" w:sz="0" w:space="0" w:color="auto"/>
        <w:right w:val="none" w:sz="0" w:space="0" w:color="auto"/>
      </w:divBdr>
    </w:div>
    <w:div w:id="20900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D52A-E7E0-44F1-9038-1030C049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11753</Words>
  <Characters>66998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Shankley</dc:creator>
  <cp:keywords/>
  <dc:description/>
  <cp:lastModifiedBy>William Shankley</cp:lastModifiedBy>
  <cp:revision>5</cp:revision>
  <dcterms:created xsi:type="dcterms:W3CDTF">2021-07-29T08:50:00Z</dcterms:created>
  <dcterms:modified xsi:type="dcterms:W3CDTF">2021-07-29T10:08:00Z</dcterms:modified>
</cp:coreProperties>
</file>