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F856F" w14:textId="3E5B5F19" w:rsidR="00571CD7" w:rsidRDefault="00571CD7" w:rsidP="00023AFC">
      <w:pPr>
        <w:rPr>
          <w:b/>
          <w:sz w:val="24"/>
          <w:szCs w:val="24"/>
        </w:rPr>
      </w:pPr>
      <w:r w:rsidRPr="00571CD7">
        <w:rPr>
          <w:b/>
          <w:sz w:val="24"/>
          <w:szCs w:val="24"/>
        </w:rPr>
        <w:t xml:space="preserve">Cause of </w:t>
      </w:r>
      <w:proofErr w:type="spellStart"/>
      <w:r w:rsidRPr="00571CD7">
        <w:rPr>
          <w:b/>
          <w:sz w:val="24"/>
          <w:szCs w:val="24"/>
        </w:rPr>
        <w:t>hypereosinophilia</w:t>
      </w:r>
      <w:proofErr w:type="spellEnd"/>
      <w:r w:rsidRPr="00571CD7">
        <w:rPr>
          <w:b/>
          <w:sz w:val="24"/>
          <w:szCs w:val="24"/>
        </w:rPr>
        <w:t xml:space="preserve"> shows itself after 6 years: Loa </w:t>
      </w:r>
      <w:proofErr w:type="spellStart"/>
      <w:r w:rsidRPr="00571CD7">
        <w:rPr>
          <w:b/>
          <w:sz w:val="24"/>
          <w:szCs w:val="24"/>
        </w:rPr>
        <w:t>loa</w:t>
      </w:r>
      <w:proofErr w:type="spellEnd"/>
    </w:p>
    <w:p w14:paraId="525C1540" w14:textId="77777777" w:rsidR="00571CD7" w:rsidRDefault="00571CD7" w:rsidP="00023AFC">
      <w:pPr>
        <w:rPr>
          <w:b/>
          <w:u w:val="single"/>
        </w:rPr>
      </w:pPr>
    </w:p>
    <w:p w14:paraId="48192C57" w14:textId="77777777" w:rsidR="00023AFC" w:rsidRDefault="00023AFC" w:rsidP="00023AFC">
      <w:pPr>
        <w:rPr>
          <w:bCs/>
        </w:rPr>
      </w:pPr>
      <w:r>
        <w:rPr>
          <w:bCs/>
        </w:rPr>
        <w:t>Corresponding Author. Dr Scott Rory Hicks, Locum Appointed Service Registrar Infectious Diseases, Royal Liverpool Hospital.</w:t>
      </w:r>
    </w:p>
    <w:p w14:paraId="08C6E4D8" w14:textId="77777777" w:rsidR="00023AFC" w:rsidRDefault="00023AFC" w:rsidP="00023AFC">
      <w:pPr>
        <w:rPr>
          <w:bCs/>
        </w:rPr>
      </w:pPr>
      <w:r>
        <w:rPr>
          <w:bCs/>
        </w:rPr>
        <w:t xml:space="preserve">Dr Tim </w:t>
      </w:r>
      <w:proofErr w:type="spellStart"/>
      <w:r>
        <w:rPr>
          <w:bCs/>
        </w:rPr>
        <w:t>O’Dempsey</w:t>
      </w:r>
      <w:proofErr w:type="spellEnd"/>
      <w:r>
        <w:rPr>
          <w:bCs/>
        </w:rPr>
        <w:t>, Senior clinical lecturer Liverpool School of Tropical Medicine, Consultant Infectious Diseases, Royal Liverpool Hospital.</w:t>
      </w:r>
    </w:p>
    <w:p w14:paraId="5145E0C6" w14:textId="77777777" w:rsidR="00023AFC" w:rsidRDefault="00023AFC" w:rsidP="00023AFC">
      <w:pPr>
        <w:rPr>
          <w:bCs/>
        </w:rPr>
      </w:pPr>
      <w:r>
        <w:rPr>
          <w:bCs/>
        </w:rPr>
        <w:t xml:space="preserve">Dr </w:t>
      </w:r>
      <w:r>
        <w:rPr>
          <w:rFonts w:ascii="Segoe UI" w:hAnsi="Segoe UI" w:cs="Segoe UI"/>
          <w:color w:val="000000"/>
          <w:sz w:val="20"/>
          <w:szCs w:val="20"/>
        </w:rPr>
        <w:t xml:space="preserve">Fadil </w:t>
      </w:r>
      <w:proofErr w:type="spellStart"/>
      <w:r>
        <w:rPr>
          <w:rFonts w:ascii="Segoe UI" w:hAnsi="Segoe UI" w:cs="Segoe UI"/>
          <w:color w:val="000000"/>
          <w:sz w:val="20"/>
          <w:szCs w:val="20"/>
        </w:rPr>
        <w:t>Khoyratty</w:t>
      </w:r>
      <w:proofErr w:type="spellEnd"/>
      <w:r>
        <w:rPr>
          <w:rFonts w:ascii="Segoe UI" w:hAnsi="Segoe UI" w:cs="Segoe UI"/>
          <w:color w:val="000000"/>
          <w:sz w:val="20"/>
          <w:szCs w:val="20"/>
        </w:rPr>
        <w:t>, Ophthalmic Specialist Registrar, Manchester Royal Eye Hospital</w:t>
      </w:r>
    </w:p>
    <w:p w14:paraId="00CCEF83" w14:textId="77777777" w:rsidR="00023AFC" w:rsidRDefault="00023AFC" w:rsidP="00023AFC">
      <w:pPr>
        <w:rPr>
          <w:bCs/>
        </w:rPr>
      </w:pPr>
      <w:r>
        <w:rPr>
          <w:rFonts w:ascii="Segoe UI" w:hAnsi="Segoe UI" w:cs="Segoe UI"/>
          <w:color w:val="000000"/>
          <w:sz w:val="20"/>
          <w:szCs w:val="20"/>
        </w:rPr>
        <w:t>Ms Abha Gupta, Consultant Ophthalmic Surgeon. Manchester Royal Eye Hospital</w:t>
      </w:r>
    </w:p>
    <w:p w14:paraId="510D376D" w14:textId="77777777" w:rsidR="00023AFC" w:rsidRDefault="00023AFC" w:rsidP="00023AFC">
      <w:pPr>
        <w:rPr>
          <w:bCs/>
        </w:rPr>
      </w:pPr>
      <w:r>
        <w:rPr>
          <w:bCs/>
        </w:rPr>
        <w:t xml:space="preserve">Dr Alexander Stockdale, Specialist Registrar Infectious Diseases, Royal Liverpool Hospital </w:t>
      </w:r>
    </w:p>
    <w:p w14:paraId="03142B57" w14:textId="77777777" w:rsidR="00023AFC" w:rsidRDefault="00023AFC" w:rsidP="00023AFC">
      <w:pPr>
        <w:rPr>
          <w:rFonts w:ascii="Segoe UI" w:hAnsi="Segoe UI" w:cs="Segoe UI"/>
          <w:color w:val="000000"/>
          <w:sz w:val="20"/>
          <w:szCs w:val="20"/>
        </w:rPr>
      </w:pPr>
      <w:r>
        <w:rPr>
          <w:rFonts w:ascii="Segoe UI" w:hAnsi="Segoe UI" w:cs="Segoe UI"/>
          <w:color w:val="000000"/>
          <w:sz w:val="20"/>
          <w:szCs w:val="20"/>
        </w:rPr>
        <w:t>Jayne Jones MSc, Clinical Diagnostic Parasitology Laboratory, Liverpool School of Tropical Medicine</w:t>
      </w:r>
      <w:r>
        <w:rPr>
          <w:rFonts w:ascii="Segoe UI" w:hAnsi="Segoe UI" w:cs="Segoe UI"/>
          <w:color w:val="000000"/>
          <w:sz w:val="20"/>
          <w:szCs w:val="20"/>
        </w:rPr>
        <w:br/>
        <w:t>Iain Slack MSc, Clinical Diagnostic Parasitology Laboratory, Liverpool School of Tropical Medicine</w:t>
      </w:r>
    </w:p>
    <w:p w14:paraId="37CF6646" w14:textId="77777777" w:rsidR="00023AFC" w:rsidRPr="00571CD7" w:rsidRDefault="00023AFC" w:rsidP="00023AFC">
      <w:pPr>
        <w:rPr>
          <w:b/>
        </w:rPr>
      </w:pPr>
      <w:r w:rsidRPr="00571CD7">
        <w:rPr>
          <w:b/>
        </w:rPr>
        <w:t>Author Contribution</w:t>
      </w:r>
    </w:p>
    <w:p w14:paraId="2A9351B7" w14:textId="77777777" w:rsidR="00023AFC" w:rsidRPr="00C106EC" w:rsidRDefault="00023AFC" w:rsidP="00023AFC">
      <w:pPr>
        <w:rPr>
          <w:rFonts w:cstheme="minorHAnsi"/>
          <w:b/>
          <w:u w:val="single"/>
        </w:rPr>
      </w:pPr>
      <w:r w:rsidRPr="00C106EC">
        <w:rPr>
          <w:rFonts w:cstheme="minorHAnsi"/>
          <w:color w:val="000000"/>
        </w:rPr>
        <w:t xml:space="preserve">Dr Scott Rory Hicks – </w:t>
      </w:r>
      <w:r w:rsidRPr="00B2440C">
        <w:rPr>
          <w:rFonts w:cstheme="minorHAnsi"/>
        </w:rPr>
        <w:t>Conceptualisation</w:t>
      </w:r>
      <w:r w:rsidRPr="00C106EC">
        <w:rPr>
          <w:rFonts w:cstheme="minorHAnsi"/>
        </w:rPr>
        <w:t xml:space="preserve">, </w:t>
      </w:r>
      <w:r>
        <w:t>literature search, figures,</w:t>
      </w:r>
      <w:r w:rsidRPr="00274015">
        <w:rPr>
          <w:rFonts w:cstheme="minorHAnsi"/>
        </w:rPr>
        <w:t xml:space="preserve"> </w:t>
      </w:r>
      <w:r w:rsidRPr="00C106EC">
        <w:rPr>
          <w:rFonts w:cstheme="minorHAnsi"/>
        </w:rPr>
        <w:t>Investigation</w:t>
      </w:r>
      <w:r w:rsidRPr="00B2440C">
        <w:rPr>
          <w:rFonts w:cstheme="minorHAnsi"/>
        </w:rPr>
        <w:t>, visualisation, writing – original draft, and writing – review &amp; editing</w:t>
      </w:r>
      <w:r w:rsidRPr="00C106EC">
        <w:rPr>
          <w:rFonts w:cstheme="minorHAnsi"/>
          <w:b/>
          <w:u w:val="single"/>
        </w:rPr>
        <w:t xml:space="preserve"> </w:t>
      </w:r>
    </w:p>
    <w:p w14:paraId="70B2B27E" w14:textId="77777777" w:rsidR="00023AFC" w:rsidRDefault="00023AFC" w:rsidP="00023AFC">
      <w:pPr>
        <w:rPr>
          <w:b/>
          <w:u w:val="single"/>
        </w:rPr>
      </w:pPr>
      <w:r>
        <w:rPr>
          <w:bCs/>
        </w:rPr>
        <w:t xml:space="preserve">Dr Tim </w:t>
      </w:r>
      <w:proofErr w:type="spellStart"/>
      <w:proofErr w:type="gramStart"/>
      <w:r w:rsidRPr="00274015">
        <w:rPr>
          <w:bCs/>
        </w:rPr>
        <w:t>O’Dempsey</w:t>
      </w:r>
      <w:proofErr w:type="spellEnd"/>
      <w:r w:rsidRPr="00C106EC">
        <w:rPr>
          <w:bCs/>
        </w:rPr>
        <w:t xml:space="preserve">  -</w:t>
      </w:r>
      <w:proofErr w:type="gramEnd"/>
      <w:r w:rsidRPr="00C106EC">
        <w:rPr>
          <w:bCs/>
        </w:rPr>
        <w:t xml:space="preserve"> </w:t>
      </w:r>
      <w:r w:rsidRPr="00B2440C">
        <w:rPr>
          <w:rFonts w:cstheme="minorHAnsi"/>
          <w:bCs/>
        </w:rPr>
        <w:t>Conceptualisation, Investigation</w:t>
      </w:r>
      <w:r w:rsidRPr="00C106EC">
        <w:rPr>
          <w:bCs/>
        </w:rPr>
        <w:t xml:space="preserve">, </w:t>
      </w:r>
      <w:r w:rsidRPr="00B2440C">
        <w:rPr>
          <w:bCs/>
        </w:rPr>
        <w:t>supervision, validation, visualisation, writing – original draft, and writing – review &amp; editing.</w:t>
      </w:r>
      <w:r>
        <w:rPr>
          <w:b/>
          <w:u w:val="single"/>
        </w:rPr>
        <w:t xml:space="preserve"> </w:t>
      </w:r>
    </w:p>
    <w:p w14:paraId="127683E3" w14:textId="77777777" w:rsidR="00023AFC" w:rsidRDefault="00023AFC" w:rsidP="00023AFC">
      <w:pPr>
        <w:rPr>
          <w:b/>
          <w:u w:val="single"/>
        </w:rPr>
      </w:pPr>
      <w:r>
        <w:rPr>
          <w:bCs/>
        </w:rPr>
        <w:t xml:space="preserve">Dr </w:t>
      </w:r>
      <w:r>
        <w:rPr>
          <w:rFonts w:ascii="Segoe UI" w:hAnsi="Segoe UI" w:cs="Segoe UI"/>
          <w:color w:val="000000"/>
          <w:sz w:val="20"/>
          <w:szCs w:val="20"/>
        </w:rPr>
        <w:t xml:space="preserve">Fadil </w:t>
      </w:r>
      <w:proofErr w:type="spellStart"/>
      <w:r>
        <w:rPr>
          <w:rFonts w:ascii="Segoe UI" w:hAnsi="Segoe UI" w:cs="Segoe UI"/>
          <w:color w:val="000000"/>
          <w:sz w:val="20"/>
          <w:szCs w:val="20"/>
        </w:rPr>
        <w:t>Khoyratty</w:t>
      </w:r>
      <w:proofErr w:type="spellEnd"/>
      <w:r>
        <w:rPr>
          <w:rFonts w:ascii="Segoe UI" w:hAnsi="Segoe UI" w:cs="Segoe UI"/>
          <w:color w:val="000000"/>
          <w:sz w:val="20"/>
          <w:szCs w:val="20"/>
        </w:rPr>
        <w:t xml:space="preserve"> – Investigation, writing – review </w:t>
      </w:r>
      <w:r w:rsidRPr="002D3D45">
        <w:rPr>
          <w:bCs/>
        </w:rPr>
        <w:t>&amp; editing</w:t>
      </w:r>
      <w:r>
        <w:rPr>
          <w:b/>
          <w:u w:val="single"/>
        </w:rPr>
        <w:t xml:space="preserve"> </w:t>
      </w:r>
    </w:p>
    <w:p w14:paraId="67AE5588" w14:textId="77777777" w:rsidR="00023AFC" w:rsidRDefault="00023AFC" w:rsidP="00023AFC">
      <w:pPr>
        <w:rPr>
          <w:b/>
          <w:u w:val="single"/>
        </w:rPr>
      </w:pPr>
      <w:r>
        <w:rPr>
          <w:rFonts w:ascii="Segoe UI" w:hAnsi="Segoe UI" w:cs="Segoe UI"/>
          <w:color w:val="000000"/>
          <w:sz w:val="20"/>
          <w:szCs w:val="20"/>
        </w:rPr>
        <w:t xml:space="preserve">Ms Abha </w:t>
      </w:r>
      <w:r w:rsidRPr="00274015">
        <w:rPr>
          <w:rFonts w:ascii="Segoe UI" w:hAnsi="Segoe UI" w:cs="Segoe UI"/>
          <w:color w:val="000000"/>
          <w:sz w:val="20"/>
          <w:szCs w:val="20"/>
        </w:rPr>
        <w:t>Gupta</w:t>
      </w:r>
      <w:r w:rsidRPr="00C106EC">
        <w:t xml:space="preserve"> -</w:t>
      </w:r>
      <w:r w:rsidRPr="00B2440C">
        <w:rPr>
          <w:rFonts w:cstheme="minorHAnsi"/>
        </w:rPr>
        <w:t xml:space="preserve"> Investigation</w:t>
      </w:r>
      <w:r w:rsidRPr="00B2440C">
        <w:t>, supervision</w:t>
      </w:r>
      <w:r w:rsidRPr="00C106EC">
        <w:t xml:space="preserve">, </w:t>
      </w:r>
      <w:r w:rsidRPr="00B2440C">
        <w:t>writing – review &amp; editing.</w:t>
      </w:r>
      <w:r>
        <w:rPr>
          <w:b/>
          <w:u w:val="single"/>
        </w:rPr>
        <w:t xml:space="preserve"> </w:t>
      </w:r>
    </w:p>
    <w:p w14:paraId="261439D8" w14:textId="77777777" w:rsidR="00023AFC" w:rsidRDefault="00023AFC" w:rsidP="00023AFC">
      <w:pPr>
        <w:rPr>
          <w:rFonts w:cstheme="minorHAnsi"/>
          <w:b/>
          <w:u w:val="single"/>
        </w:rPr>
      </w:pPr>
      <w:r>
        <w:rPr>
          <w:bCs/>
        </w:rPr>
        <w:t>Dr Alexander Stockdale</w:t>
      </w:r>
      <w:r w:rsidRPr="00C106EC">
        <w:rPr>
          <w:bCs/>
        </w:rPr>
        <w:t xml:space="preserve"> - </w:t>
      </w:r>
      <w:r w:rsidRPr="00B2440C">
        <w:rPr>
          <w:rFonts w:cstheme="minorHAnsi"/>
          <w:bCs/>
        </w:rPr>
        <w:t>Investigation, visualisation, writing – original draft, and writing – review &amp; editing</w:t>
      </w:r>
      <w:r w:rsidRPr="002D3D45">
        <w:rPr>
          <w:rFonts w:cstheme="minorHAnsi"/>
          <w:b/>
          <w:u w:val="single"/>
        </w:rPr>
        <w:t xml:space="preserve"> </w:t>
      </w:r>
    </w:p>
    <w:p w14:paraId="70FBDB79" w14:textId="77777777" w:rsidR="00023AFC" w:rsidRPr="00C106EC" w:rsidRDefault="00023AFC" w:rsidP="00023AFC">
      <w:pPr>
        <w:rPr>
          <w:rFonts w:cstheme="minorHAnsi"/>
          <w:lang w:val="fr-FR"/>
        </w:rPr>
      </w:pPr>
      <w:proofErr w:type="spellStart"/>
      <w:r w:rsidRPr="00C106EC">
        <w:rPr>
          <w:rFonts w:ascii="Segoe UI" w:hAnsi="Segoe UI" w:cs="Segoe UI"/>
          <w:color w:val="000000"/>
          <w:sz w:val="20"/>
          <w:szCs w:val="20"/>
          <w:lang w:val="fr-FR"/>
        </w:rPr>
        <w:t>Jayne</w:t>
      </w:r>
      <w:proofErr w:type="spellEnd"/>
      <w:r w:rsidRPr="00C106EC">
        <w:rPr>
          <w:rFonts w:ascii="Segoe UI" w:hAnsi="Segoe UI" w:cs="Segoe UI"/>
          <w:color w:val="000000"/>
          <w:sz w:val="20"/>
          <w:szCs w:val="20"/>
          <w:lang w:val="fr-FR"/>
        </w:rPr>
        <w:t xml:space="preserve"> Jones – </w:t>
      </w:r>
      <w:r w:rsidRPr="00C106EC">
        <w:rPr>
          <w:rFonts w:cstheme="minorHAnsi"/>
          <w:bCs/>
          <w:lang w:val="fr-FR"/>
        </w:rPr>
        <w:t xml:space="preserve">Investigation, </w:t>
      </w:r>
      <w:r w:rsidRPr="00C106EC">
        <w:rPr>
          <w:rFonts w:cstheme="minorHAnsi"/>
          <w:lang w:val="fr-FR"/>
        </w:rPr>
        <w:t>visualisation, fi</w:t>
      </w:r>
      <w:r>
        <w:rPr>
          <w:rFonts w:cstheme="minorHAnsi"/>
          <w:lang w:val="fr-FR"/>
        </w:rPr>
        <w:t>gures</w:t>
      </w:r>
    </w:p>
    <w:p w14:paraId="091FA027" w14:textId="77777777" w:rsidR="00023AFC" w:rsidRPr="00C106EC" w:rsidRDefault="00023AFC" w:rsidP="00023AFC">
      <w:pPr>
        <w:rPr>
          <w:rFonts w:cstheme="minorHAnsi"/>
          <w:lang w:val="fr-FR"/>
        </w:rPr>
      </w:pPr>
      <w:r w:rsidRPr="00C106EC">
        <w:rPr>
          <w:rFonts w:ascii="Segoe UI" w:hAnsi="Segoe UI" w:cs="Segoe UI"/>
          <w:color w:val="000000"/>
          <w:sz w:val="20"/>
          <w:szCs w:val="20"/>
          <w:lang w:val="fr-FR"/>
        </w:rPr>
        <w:t xml:space="preserve">Iain Slack - </w:t>
      </w:r>
      <w:r w:rsidRPr="00C106EC">
        <w:rPr>
          <w:rFonts w:cstheme="minorHAnsi"/>
          <w:bCs/>
          <w:lang w:val="fr-FR"/>
        </w:rPr>
        <w:t xml:space="preserve">Investigation, </w:t>
      </w:r>
      <w:r w:rsidRPr="00C106EC">
        <w:rPr>
          <w:rFonts w:cstheme="minorHAnsi"/>
          <w:lang w:val="fr-FR"/>
        </w:rPr>
        <w:t>visualisation, figures</w:t>
      </w:r>
    </w:p>
    <w:p w14:paraId="1D4FC0ED" w14:textId="77777777" w:rsidR="00023AFC" w:rsidRPr="00571CD7" w:rsidRDefault="00023AFC" w:rsidP="00023AFC">
      <w:pPr>
        <w:rPr>
          <w:rFonts w:cstheme="minorHAnsi"/>
          <w:b/>
          <w:bCs/>
        </w:rPr>
      </w:pPr>
      <w:r w:rsidRPr="00571CD7">
        <w:rPr>
          <w:rFonts w:cstheme="minorHAnsi"/>
          <w:b/>
          <w:bCs/>
        </w:rPr>
        <w:t>Conflicts of Interest/ Role of funding</w:t>
      </w:r>
    </w:p>
    <w:p w14:paraId="17A905E3" w14:textId="77777777" w:rsidR="00023AFC" w:rsidRPr="00C106EC" w:rsidRDefault="00023AFC" w:rsidP="00023AFC">
      <w:pPr>
        <w:rPr>
          <w:rFonts w:cstheme="minorHAnsi"/>
        </w:rPr>
      </w:pPr>
      <w:r>
        <w:rPr>
          <w:rFonts w:cstheme="minorHAnsi"/>
        </w:rPr>
        <w:t>All authors have declared no conflicts of interest. No source of funding was required.</w:t>
      </w:r>
    </w:p>
    <w:p w14:paraId="4A539B5F" w14:textId="77777777" w:rsidR="00023AFC" w:rsidRPr="00C106EC" w:rsidRDefault="00023AFC" w:rsidP="00023AFC">
      <w:pPr>
        <w:rPr>
          <w:rFonts w:ascii="Segoe UI" w:hAnsi="Segoe UI" w:cs="Segoe UI"/>
          <w:color w:val="000000"/>
          <w:sz w:val="20"/>
          <w:szCs w:val="20"/>
        </w:rPr>
      </w:pPr>
      <w:r>
        <w:rPr>
          <w:b/>
          <w:u w:val="single"/>
        </w:rPr>
        <w:br w:type="page"/>
      </w:r>
    </w:p>
    <w:p w14:paraId="64044E47" w14:textId="778165B2" w:rsidR="00571CD7" w:rsidRPr="00571CD7" w:rsidRDefault="00571CD7" w:rsidP="00023AFC">
      <w:pPr>
        <w:tabs>
          <w:tab w:val="left" w:pos="3300"/>
        </w:tabs>
        <w:rPr>
          <w:b/>
          <w:bCs/>
        </w:rPr>
      </w:pPr>
      <w:r w:rsidRPr="00571CD7">
        <w:rPr>
          <w:b/>
          <w:bCs/>
        </w:rPr>
        <w:lastRenderedPageBreak/>
        <w:t xml:space="preserve">Cause of </w:t>
      </w:r>
      <w:proofErr w:type="spellStart"/>
      <w:r w:rsidRPr="00571CD7">
        <w:rPr>
          <w:b/>
          <w:bCs/>
        </w:rPr>
        <w:t>hypereosinophilia</w:t>
      </w:r>
      <w:proofErr w:type="spellEnd"/>
      <w:r w:rsidRPr="00571CD7">
        <w:rPr>
          <w:b/>
          <w:bCs/>
        </w:rPr>
        <w:t xml:space="preserve"> shows itself after 6 years: Loa </w:t>
      </w:r>
      <w:proofErr w:type="spellStart"/>
      <w:r w:rsidRPr="00571CD7">
        <w:rPr>
          <w:b/>
          <w:bCs/>
        </w:rPr>
        <w:t>loa</w:t>
      </w:r>
      <w:proofErr w:type="spellEnd"/>
    </w:p>
    <w:p w14:paraId="79D2720C" w14:textId="77777777" w:rsidR="00571CD7" w:rsidRDefault="00571CD7" w:rsidP="00023AFC">
      <w:pPr>
        <w:tabs>
          <w:tab w:val="left" w:pos="3300"/>
        </w:tabs>
      </w:pPr>
      <w:r>
        <w:t xml:space="preserve">A </w:t>
      </w:r>
      <w:r w:rsidRPr="00571CD7">
        <w:t xml:space="preserve">25-year-old man attended his primary care physician reporting recurrent swellings on his hands and forearms. The patient said the lesions were itchy, but not painful, and had been appearing every week or so for the past few months. </w:t>
      </w:r>
    </w:p>
    <w:p w14:paraId="0089B54B" w14:textId="77777777" w:rsidR="00571CD7" w:rsidRDefault="00571CD7" w:rsidP="00023AFC">
      <w:pPr>
        <w:tabs>
          <w:tab w:val="left" w:pos="3300"/>
        </w:tabs>
      </w:pPr>
      <w:r w:rsidRPr="00571CD7">
        <w:t xml:space="preserve">He had no significant medical history. On examination, the patient was apyrexial and physically well; an erythematous swelling was found on his right hand. Investigations found no abnormalities apart from a </w:t>
      </w:r>
      <w:proofErr w:type="spellStart"/>
      <w:r w:rsidRPr="00571CD7">
        <w:t>hypereosinophilia</w:t>
      </w:r>
      <w:proofErr w:type="spellEnd"/>
      <w:r w:rsidRPr="00571CD7">
        <w:t xml:space="preserve"> of 2·5 × 109 per L (normal 0–0·5). </w:t>
      </w:r>
    </w:p>
    <w:p w14:paraId="265AE668" w14:textId="77777777" w:rsidR="00571CD7" w:rsidRDefault="00571CD7" w:rsidP="00023AFC">
      <w:pPr>
        <w:tabs>
          <w:tab w:val="left" w:pos="3300"/>
        </w:tabs>
      </w:pPr>
      <w:r w:rsidRPr="00571CD7">
        <w:t xml:space="preserve">The patient was referred to the haematologists who found no cause for the eosinophilia but reviewed him every 6 months for the next 3 years. </w:t>
      </w:r>
    </w:p>
    <w:p w14:paraId="7F4C8B9E" w14:textId="77777777" w:rsidR="00571CD7" w:rsidRDefault="00571CD7" w:rsidP="00023AFC">
      <w:pPr>
        <w:tabs>
          <w:tab w:val="left" w:pos="3300"/>
        </w:tabs>
      </w:pPr>
      <w:r w:rsidRPr="00571CD7">
        <w:t xml:space="preserve">6 years after his initial presentation, the patient attended a regional ophthalmology centre complaining of red, irritated right eye with a worm moving around in it. On examination he was systemically well but had a subconjunctival worm moving about in his right eye. The worm was removed under local anaesthetic with forceps. A random microfilaria count of the patient’s serum was 1500 microfilaria per mL; the eosinophil count at that time was 2·0 × 109 per L and he was referred to our tropical medicine hospital (figure; video). Exploration of his travel history found that, 7 years earlier, he had spent 3 months in </w:t>
      </w:r>
      <w:proofErr w:type="spellStart"/>
      <w:r w:rsidRPr="00571CD7">
        <w:t>Ilesa</w:t>
      </w:r>
      <w:proofErr w:type="spellEnd"/>
      <w:r w:rsidRPr="00571CD7">
        <w:t xml:space="preserve">—a state in the southwest of Nigeria. The patient said he lived alongside a local family in a traditional hut and visited forested national parks nearby. </w:t>
      </w:r>
    </w:p>
    <w:p w14:paraId="2F212342" w14:textId="77777777" w:rsidR="00571CD7" w:rsidRDefault="00571CD7" w:rsidP="00023AFC">
      <w:pPr>
        <w:tabs>
          <w:tab w:val="left" w:pos="3300"/>
        </w:tabs>
      </w:pPr>
      <w:r w:rsidRPr="00571CD7">
        <w:t xml:space="preserve">We identified the worm as an adult female Loa </w:t>
      </w:r>
      <w:proofErr w:type="spellStart"/>
      <w:r w:rsidRPr="00571CD7">
        <w:t>loa</w:t>
      </w:r>
      <w:proofErr w:type="spellEnd"/>
      <w:r w:rsidRPr="00571CD7">
        <w:t xml:space="preserve"> worm and a sample of venous blood—taken at midday— showed a microfilaria count of 5230 microfilaria per </w:t>
      </w:r>
      <w:proofErr w:type="spellStart"/>
      <w:r w:rsidRPr="00571CD7">
        <w:t>mL.</w:t>
      </w:r>
      <w:proofErr w:type="spellEnd"/>
      <w:r w:rsidRPr="00571CD7">
        <w:t xml:space="preserve"> Filaria serology on ELISA was strongly positive for antibodies; it was weakly positive to </w:t>
      </w:r>
      <w:proofErr w:type="spellStart"/>
      <w:r w:rsidRPr="00571CD7">
        <w:t>Strongyloides</w:t>
      </w:r>
      <w:proofErr w:type="spellEnd"/>
      <w:r w:rsidRPr="00571CD7">
        <w:t xml:space="preserve"> </w:t>
      </w:r>
      <w:proofErr w:type="spellStart"/>
      <w:r w:rsidRPr="00571CD7">
        <w:t>spp</w:t>
      </w:r>
      <w:proofErr w:type="spellEnd"/>
      <w:r w:rsidRPr="00571CD7">
        <w:t xml:space="preserve">— probably due to cross-reactivity since stool analysis for ova, cysts, and parasites was negative—and positive to Schistosoma </w:t>
      </w:r>
      <w:proofErr w:type="spellStart"/>
      <w:r w:rsidRPr="00571CD7">
        <w:t>spp</w:t>
      </w:r>
      <w:proofErr w:type="spellEnd"/>
      <w:r w:rsidRPr="00571CD7">
        <w:t xml:space="preserve"> but no ova were found in the patient’s stools, urine, or semen. </w:t>
      </w:r>
    </w:p>
    <w:p w14:paraId="61773374" w14:textId="77777777" w:rsidR="00571CD7" w:rsidRDefault="00571CD7" w:rsidP="00023AFC">
      <w:pPr>
        <w:tabs>
          <w:tab w:val="left" w:pos="3300"/>
        </w:tabs>
      </w:pPr>
      <w:r w:rsidRPr="00571CD7">
        <w:t xml:space="preserve">To reduce the risk of meningoencephalitis, the patient was treated with a 21-day course of albendazole which lowered the microfilaria count to 950. He was then treated for a further 21 days with diethylcarbamazine; 1 month later the microfilaria count was zero. </w:t>
      </w:r>
    </w:p>
    <w:p w14:paraId="00CEF04E" w14:textId="77777777" w:rsidR="00571CD7" w:rsidRDefault="00571CD7" w:rsidP="00023AFC">
      <w:pPr>
        <w:tabs>
          <w:tab w:val="left" w:pos="3300"/>
        </w:tabs>
      </w:pPr>
      <w:r w:rsidRPr="00571CD7">
        <w:t xml:space="preserve">He was seen 3 weeks later and found to be well with an eosinophil count of 1·1 × 109 per L. 1 month later the eosinophil count was normal. </w:t>
      </w:r>
    </w:p>
    <w:p w14:paraId="01639703" w14:textId="77777777" w:rsidR="00571CD7" w:rsidRDefault="00571CD7" w:rsidP="00023AFC">
      <w:pPr>
        <w:tabs>
          <w:tab w:val="left" w:pos="3300"/>
        </w:tabs>
      </w:pPr>
      <w:r w:rsidRPr="00571CD7">
        <w:t xml:space="preserve">Eosinophilia can occur in a wide range of conditions: common causes include helminth parasitic infections, adverse reactions to medications, and atopic and allergic diseases. </w:t>
      </w:r>
    </w:p>
    <w:p w14:paraId="6C9CF342" w14:textId="2FEFEC5E" w:rsidR="00023AFC" w:rsidRDefault="00571CD7" w:rsidP="00571CD7">
      <w:pPr>
        <w:tabs>
          <w:tab w:val="left" w:pos="3300"/>
        </w:tabs>
        <w:rPr>
          <w:b/>
          <w:u w:val="single"/>
        </w:rPr>
      </w:pPr>
      <w:r w:rsidRPr="00571CD7">
        <w:rPr>
          <w:i/>
          <w:iCs/>
        </w:rPr>
        <w:t>L loa</w:t>
      </w:r>
      <w:r w:rsidRPr="00571CD7">
        <w:t>—also known as the African eye worm—is a filarial parasite endemic in central Africa and parts of southern Nigeria. It is transmitted by a bite from the deerfly Chrysops; migration of the adult worm may cause episodic angio-</w:t>
      </w:r>
      <w:proofErr w:type="spellStart"/>
      <w:r w:rsidRPr="00571CD7">
        <w:t>edema</w:t>
      </w:r>
      <w:proofErr w:type="spellEnd"/>
      <w:r w:rsidRPr="00571CD7">
        <w:t>—so-called Calabar swellings— which we assume were the lesions initially reported by our patient. Diagnosis—which may be made years after the patient first experiences symptoms—is confirmed by detecting microfilaria in peripheral blood.</w:t>
      </w:r>
      <w:r w:rsidR="00023AFC">
        <w:rPr>
          <w:noProof/>
        </w:rPr>
        <mc:AlternateContent>
          <mc:Choice Requires="wps">
            <w:drawing>
              <wp:anchor distT="0" distB="0" distL="114300" distR="114300" simplePos="0" relativeHeight="251661312" behindDoc="0" locked="0" layoutInCell="1" allowOverlap="1" wp14:anchorId="377AF574" wp14:editId="74CAEE1C">
                <wp:simplePos x="0" y="0"/>
                <wp:positionH relativeFrom="column">
                  <wp:posOffset>-4361180</wp:posOffset>
                </wp:positionH>
                <wp:positionV relativeFrom="paragraph">
                  <wp:posOffset>-255270</wp:posOffset>
                </wp:positionV>
                <wp:extent cx="421005" cy="4089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FB439" w14:textId="77777777" w:rsidR="00023AFC" w:rsidRPr="00C41C8F" w:rsidRDefault="00023AFC" w:rsidP="00023AFC">
                            <w:pPr>
                              <w:rPr>
                                <w:b/>
                                <w:sz w:val="36"/>
                                <w:szCs w:val="36"/>
                              </w:rPr>
                            </w:pPr>
                            <w:r w:rsidRPr="00C41C8F">
                              <w:rPr>
                                <w:b/>
                                <w:sz w:val="36"/>
                                <w:szCs w:val="36"/>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7AF574" id="_x0000_t202" coordsize="21600,21600" o:spt="202" path="m,l,21600r21600,l21600,xe">
                <v:stroke joinstyle="miter"/>
                <v:path gradientshapeok="t" o:connecttype="rect"/>
              </v:shapetype>
              <v:shape id="Text Box 4" o:spid="_x0000_s1026" type="#_x0000_t202" style="position:absolute;margin-left:-343.4pt;margin-top:-20.1pt;width:33.15pt;height: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" filled="f" stroked="f">
                <v:textbox>
                  <w:txbxContent>
                    <w:p w14:paraId="033FB439" w14:textId="77777777" w:rsidR="00023AFC" w:rsidRPr="00C41C8F" w:rsidRDefault="00023AFC" w:rsidP="00023AFC">
                      <w:pPr>
                        <w:rPr>
                          <w:b/>
                          <w:sz w:val="36"/>
                          <w:szCs w:val="36"/>
                        </w:rPr>
                      </w:pPr>
                      <w:r w:rsidRPr="00C41C8F">
                        <w:rPr>
                          <w:b/>
                          <w:sz w:val="36"/>
                          <w:szCs w:val="36"/>
                        </w:rPr>
                        <w:t>A</w:t>
                      </w:r>
                    </w:p>
                  </w:txbxContent>
                </v:textbox>
              </v:shape>
            </w:pict>
          </mc:Fallback>
        </mc:AlternateContent>
      </w:r>
    </w:p>
    <w:p w14:paraId="5C2D0E41" w14:textId="77777777" w:rsidR="00023AFC" w:rsidRDefault="00023AFC" w:rsidP="00023AFC">
      <w:pPr>
        <w:rPr>
          <w:b/>
          <w:u w:val="single"/>
        </w:rPr>
      </w:pPr>
    </w:p>
    <w:p w14:paraId="5F1BA505" w14:textId="1B0287F5" w:rsidR="00023AFC" w:rsidRPr="00E2667D" w:rsidRDefault="00571CD7" w:rsidP="00023AFC">
      <w:r>
        <w:rPr>
          <w:noProof/>
          <w:lang w:val="en-US" w:eastAsia="en-US"/>
        </w:rPr>
        <w:lastRenderedPageBreak/>
        <w:drawing>
          <wp:anchor distT="0" distB="0" distL="114300" distR="114300" simplePos="0" relativeHeight="251659264" behindDoc="1" locked="0" layoutInCell="1" allowOverlap="1" wp14:anchorId="3FD1450D" wp14:editId="518B4E51">
            <wp:simplePos x="0" y="0"/>
            <wp:positionH relativeFrom="margin">
              <wp:posOffset>86360</wp:posOffset>
            </wp:positionH>
            <wp:positionV relativeFrom="margin">
              <wp:align>top</wp:align>
            </wp:positionV>
            <wp:extent cx="3171825" cy="3096895"/>
            <wp:effectExtent l="0" t="635" r="8890" b="8890"/>
            <wp:wrapTight wrapText="bothSides">
              <wp:wrapPolygon edited="0">
                <wp:start x="-4" y="21596"/>
                <wp:lineTo x="21531" y="21596"/>
                <wp:lineTo x="21531" y="71"/>
                <wp:lineTo x="-4" y="71"/>
                <wp:lineTo x="-4" y="21596"/>
              </wp:wrapPolygon>
            </wp:wrapTight>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3065" r="23582" b="8895"/>
                    <a:stretch>
                      <a:fillRect/>
                    </a:stretch>
                  </pic:blipFill>
                  <pic:spPr bwMode="auto">
                    <a:xfrm rot="5400000">
                      <a:off x="0" y="0"/>
                      <a:ext cx="3171825" cy="3096895"/>
                    </a:xfrm>
                    <a:prstGeom prst="rect">
                      <a:avLst/>
                    </a:prstGeom>
                    <a:noFill/>
                    <a:ln w="9525">
                      <a:noFill/>
                      <a:miter lim="800000"/>
                      <a:headEnd/>
                      <a:tailEnd/>
                    </a:ln>
                  </pic:spPr>
                </pic:pic>
              </a:graphicData>
            </a:graphic>
          </wp:anchor>
        </w:drawing>
      </w:r>
    </w:p>
    <w:p w14:paraId="4296AC13" w14:textId="44C6D5BD" w:rsidR="00023AFC" w:rsidRDefault="00023AFC" w:rsidP="00023AFC"/>
    <w:p w14:paraId="29542707" w14:textId="0C12F625" w:rsidR="00023AFC" w:rsidRDefault="00023AFC" w:rsidP="00023AFC"/>
    <w:p w14:paraId="1C69EE05" w14:textId="6B4F4701" w:rsidR="00023AFC" w:rsidRDefault="00023AFC" w:rsidP="00023AFC">
      <w:pPr>
        <w:ind w:firstLine="720"/>
      </w:pPr>
    </w:p>
    <w:p w14:paraId="26DCEB51" w14:textId="7EAC4AB4" w:rsidR="00023AFC" w:rsidRPr="00E2667D" w:rsidRDefault="00023AFC" w:rsidP="00023AFC"/>
    <w:p w14:paraId="043C506E" w14:textId="27F54362" w:rsidR="00023AFC" w:rsidRPr="00E2667D" w:rsidRDefault="00023AFC" w:rsidP="00023AFC"/>
    <w:p w14:paraId="18E642D0" w14:textId="43A380F3" w:rsidR="00023AFC" w:rsidRPr="00E2667D" w:rsidRDefault="00023AFC" w:rsidP="00023AFC"/>
    <w:p w14:paraId="549DD78A" w14:textId="17AC40B1" w:rsidR="00023AFC" w:rsidRPr="00E2667D" w:rsidRDefault="00023AFC" w:rsidP="00023AFC"/>
    <w:p w14:paraId="4662A8E4" w14:textId="66733652" w:rsidR="00023AFC" w:rsidRPr="00E2667D" w:rsidRDefault="00023AFC" w:rsidP="00023AFC"/>
    <w:p w14:paraId="51F611E9" w14:textId="0D57D08B" w:rsidR="00023AFC" w:rsidRPr="00E2667D" w:rsidRDefault="00023AFC" w:rsidP="00023AFC"/>
    <w:p w14:paraId="681A04BD" w14:textId="7028966B" w:rsidR="00023AFC" w:rsidRPr="00E2667D" w:rsidRDefault="00DF5806" w:rsidP="00023AFC">
      <w:r>
        <w:rPr>
          <w:noProof/>
        </w:rPr>
        <mc:AlternateContent>
          <mc:Choice Requires="wps">
            <w:drawing>
              <wp:anchor distT="0" distB="0" distL="114300" distR="114300" simplePos="0" relativeHeight="251662336" behindDoc="0" locked="0" layoutInCell="1" allowOverlap="1" wp14:anchorId="0FAC6547" wp14:editId="1DE05856">
                <wp:simplePos x="0" y="0"/>
                <wp:positionH relativeFrom="margin">
                  <wp:align>left</wp:align>
                </wp:positionH>
                <wp:positionV relativeFrom="paragraph">
                  <wp:posOffset>201849</wp:posOffset>
                </wp:positionV>
                <wp:extent cx="3891915" cy="467360"/>
                <wp:effectExtent l="0" t="0" r="0" b="889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467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0D8E3" w14:textId="77777777" w:rsidR="00023AFC" w:rsidRDefault="00023AFC" w:rsidP="00023AFC">
                            <w:r w:rsidRPr="00C106EC">
                              <w:rPr>
                                <w:b/>
                                <w:bCs/>
                              </w:rPr>
                              <w:t>Figure 1.</w:t>
                            </w:r>
                            <w:r>
                              <w:t xml:space="preserve"> Adult </w:t>
                            </w:r>
                            <w:r w:rsidRPr="00571CD7">
                              <w:rPr>
                                <w:i/>
                                <w:iCs/>
                              </w:rPr>
                              <w:t xml:space="preserve">Loa </w:t>
                            </w:r>
                            <w:proofErr w:type="spellStart"/>
                            <w:r w:rsidRPr="00571CD7">
                              <w:rPr>
                                <w:i/>
                                <w:iCs/>
                              </w:rPr>
                              <w:t>loa</w:t>
                            </w:r>
                            <w:proofErr w:type="spellEnd"/>
                            <w:r>
                              <w:t xml:space="preserve"> worm traversing eye </w:t>
                            </w:r>
                            <w:proofErr w:type="spellStart"/>
                            <w:r>
                              <w:t>subconjunctivally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C6547" id="_x0000_t202" coordsize="21600,21600" o:spt="202" path="m,l,21600r21600,l21600,xe">
                <v:stroke joinstyle="miter"/>
                <v:path gradientshapeok="t" o:connecttype="rect"/>
              </v:shapetype>
              <v:shape id="Text Box 8" o:spid="_x0000_s1027" type="#_x0000_t202" style="position:absolute;margin-left:0;margin-top:15.9pt;width:306.45pt;height:36.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" stroked="f">
                <v:textbox>
                  <w:txbxContent>
                    <w:p w14:paraId="76F0D8E3" w14:textId="77777777" w:rsidR="00023AFC" w:rsidRDefault="00023AFC" w:rsidP="00023AFC">
                      <w:r w:rsidRPr="00C106EC">
                        <w:rPr>
                          <w:b/>
                          <w:bCs/>
                        </w:rPr>
                        <w:t>Figure 1.</w:t>
                      </w:r>
                      <w:r>
                        <w:t xml:space="preserve"> Adult </w:t>
                      </w:r>
                      <w:r w:rsidRPr="00571CD7">
                        <w:rPr>
                          <w:i/>
                          <w:iCs/>
                        </w:rPr>
                        <w:t xml:space="preserve">Loa </w:t>
                      </w:r>
                      <w:proofErr w:type="spellStart"/>
                      <w:r w:rsidRPr="00571CD7">
                        <w:rPr>
                          <w:i/>
                          <w:iCs/>
                        </w:rPr>
                        <w:t>loa</w:t>
                      </w:r>
                      <w:proofErr w:type="spellEnd"/>
                      <w:r>
                        <w:t xml:space="preserve"> worm traversing eye </w:t>
                      </w:r>
                      <w:proofErr w:type="spellStart"/>
                      <w:r>
                        <w:t>subconjunctivally</w:t>
                      </w:r>
                      <w:proofErr w:type="spellEnd"/>
                    </w:p>
                  </w:txbxContent>
                </v:textbox>
                <w10:wrap anchorx="margin"/>
              </v:shape>
            </w:pict>
          </mc:Fallback>
        </mc:AlternateContent>
      </w:r>
    </w:p>
    <w:p w14:paraId="4934B27B" w14:textId="35B2ECE2" w:rsidR="00023AFC" w:rsidRPr="00E2667D" w:rsidRDefault="00023AFC" w:rsidP="00023AFC"/>
    <w:p w14:paraId="05B00123" w14:textId="4B71CC59" w:rsidR="00023AFC" w:rsidRPr="00E2667D" w:rsidRDefault="00DF5806" w:rsidP="00023AFC">
      <w:r>
        <w:rPr>
          <w:noProof/>
          <w:lang w:val="en-US" w:eastAsia="en-US"/>
        </w:rPr>
        <w:drawing>
          <wp:anchor distT="0" distB="0" distL="114300" distR="114300" simplePos="0" relativeHeight="251660288" behindDoc="1" locked="0" layoutInCell="1" allowOverlap="1" wp14:anchorId="5AAFD8FF" wp14:editId="2C8369FF">
            <wp:simplePos x="0" y="0"/>
            <wp:positionH relativeFrom="column">
              <wp:posOffset>-35763</wp:posOffset>
            </wp:positionH>
            <wp:positionV relativeFrom="paragraph">
              <wp:posOffset>23264</wp:posOffset>
            </wp:positionV>
            <wp:extent cx="5022215" cy="3009900"/>
            <wp:effectExtent l="19050" t="0" r="6985" b="0"/>
            <wp:wrapTight wrapText="bothSides">
              <wp:wrapPolygon edited="0">
                <wp:start x="-82" y="0"/>
                <wp:lineTo x="-82" y="21463"/>
                <wp:lineTo x="21630" y="21463"/>
                <wp:lineTo x="21630" y="0"/>
                <wp:lineTo x="-82" y="0"/>
              </wp:wrapPolygon>
            </wp:wrapTight>
            <wp:docPr id="23" name="Picture 1" descr="C:\Users\DELL\Downloads\Loa lo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Loa loa 3.jpg"/>
                    <pic:cNvPicPr>
                      <a:picLocks noChangeAspect="1" noChangeArrowheads="1"/>
                    </pic:cNvPicPr>
                  </pic:nvPicPr>
                  <pic:blipFill>
                    <a:blip r:embed="rId5"/>
                    <a:srcRect l="9058" t="16533" r="23157" b="29067"/>
                    <a:stretch>
                      <a:fillRect/>
                    </a:stretch>
                  </pic:blipFill>
                  <pic:spPr bwMode="auto">
                    <a:xfrm>
                      <a:off x="0" y="0"/>
                      <a:ext cx="5022215" cy="3009900"/>
                    </a:xfrm>
                    <a:prstGeom prst="rect">
                      <a:avLst/>
                    </a:prstGeom>
                    <a:noFill/>
                    <a:ln w="9525">
                      <a:noFill/>
                      <a:miter lim="800000"/>
                      <a:headEnd/>
                      <a:tailEnd/>
                    </a:ln>
                  </pic:spPr>
                </pic:pic>
              </a:graphicData>
            </a:graphic>
          </wp:anchor>
        </w:drawing>
      </w:r>
    </w:p>
    <w:p w14:paraId="4C285722" w14:textId="0EB3990E" w:rsidR="00023AFC" w:rsidRPr="00E2667D" w:rsidRDefault="00023AFC" w:rsidP="00023AFC"/>
    <w:p w14:paraId="42A38EC4" w14:textId="54E20254" w:rsidR="00023AFC" w:rsidRPr="00E2667D" w:rsidRDefault="00023AFC" w:rsidP="00023AFC"/>
    <w:p w14:paraId="17A8BFC2" w14:textId="32358D12" w:rsidR="00023AFC" w:rsidRPr="00E2667D" w:rsidRDefault="00023AFC" w:rsidP="00023AFC"/>
    <w:p w14:paraId="36EBCE2D" w14:textId="1B035919" w:rsidR="00284693" w:rsidRDefault="00DF5806">
      <w:r>
        <w:rPr>
          <w:noProof/>
        </w:rPr>
        <mc:AlternateContent>
          <mc:Choice Requires="wps">
            <w:drawing>
              <wp:anchor distT="0" distB="0" distL="114300" distR="114300" simplePos="0" relativeHeight="251663360" behindDoc="0" locked="0" layoutInCell="1" allowOverlap="1" wp14:anchorId="427D007F" wp14:editId="6A7DD199">
                <wp:simplePos x="0" y="0"/>
                <wp:positionH relativeFrom="margin">
                  <wp:align>left</wp:align>
                </wp:positionH>
                <wp:positionV relativeFrom="paragraph">
                  <wp:posOffset>1756311</wp:posOffset>
                </wp:positionV>
                <wp:extent cx="6215380" cy="13716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6E149" w14:textId="77777777" w:rsidR="00023AFC" w:rsidRPr="00434B6B" w:rsidRDefault="00023AFC" w:rsidP="00023AFC">
                            <w:pPr>
                              <w:rPr>
                                <w:rFonts w:ascii="Calibri" w:hAnsi="Calibri" w:cs="Calibri"/>
                                <w:color w:val="000000"/>
                                <w:sz w:val="25"/>
                                <w:szCs w:val="25"/>
                              </w:rPr>
                            </w:pPr>
                            <w:r w:rsidRPr="00434B6B">
                              <w:rPr>
                                <w:b/>
                              </w:rPr>
                              <w:t xml:space="preserve">Figure </w:t>
                            </w:r>
                            <w:r>
                              <w:rPr>
                                <w:b/>
                              </w:rPr>
                              <w:t>2.</w:t>
                            </w:r>
                            <w:r>
                              <w:rPr>
                                <w:rFonts w:ascii="Calibri" w:hAnsi="Calibri" w:cs="Calibri"/>
                                <w:b/>
                                <w:color w:val="000000"/>
                                <w:sz w:val="20"/>
                                <w:szCs w:val="20"/>
                              </w:rPr>
                              <w:t xml:space="preserve"> </w:t>
                            </w:r>
                            <w:r w:rsidRPr="00434B6B">
                              <w:rPr>
                                <w:rFonts w:ascii="Calibri" w:hAnsi="Calibri" w:cs="Calibri"/>
                                <w:color w:val="000000"/>
                                <w:sz w:val="20"/>
                                <w:szCs w:val="20"/>
                              </w:rPr>
                              <w:t xml:space="preserve">Thin blood film, x100 objective, x10 eyepiece. Stained with reverse Fields. One microfilaria </w:t>
                            </w:r>
                            <w:proofErr w:type="gramStart"/>
                            <w:r w:rsidRPr="00434B6B">
                              <w:rPr>
                                <w:rFonts w:ascii="Calibri" w:hAnsi="Calibri" w:cs="Calibri"/>
                                <w:color w:val="000000"/>
                                <w:sz w:val="20"/>
                                <w:szCs w:val="20"/>
                              </w:rPr>
                              <w:t>present</w:t>
                            </w:r>
                            <w:proofErr w:type="gramEnd"/>
                            <w:r w:rsidRPr="00434B6B">
                              <w:rPr>
                                <w:rFonts w:ascii="Calibri" w:hAnsi="Calibri" w:cs="Calibri"/>
                                <w:color w:val="000000"/>
                                <w:sz w:val="20"/>
                                <w:szCs w:val="20"/>
                              </w:rPr>
                              <w:t xml:space="preserve"> approximately 240µm in length.</w:t>
                            </w:r>
                            <w:r>
                              <w:rPr>
                                <w:rFonts w:ascii="Calibri" w:hAnsi="Calibri" w:cs="Calibri"/>
                                <w:color w:val="000000"/>
                                <w:sz w:val="25"/>
                                <w:szCs w:val="25"/>
                              </w:rPr>
                              <w:t> </w:t>
                            </w:r>
                            <w:r>
                              <w:rPr>
                                <w:rFonts w:ascii="Calibri" w:hAnsi="Calibri" w:cs="Calibri"/>
                                <w:color w:val="000000"/>
                                <w:sz w:val="20"/>
                                <w:szCs w:val="20"/>
                              </w:rPr>
                              <w:t>Photographs taken by Clinical Diagnostic Parasitology Laboratory. Liverpool School of Tropical Medicine.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D007F" id="Text Box 9" o:spid="_x0000_s1028" type="#_x0000_t202" style="position:absolute;margin-left:0;margin-top:138.3pt;width:489.4pt;height:108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" stroked="f">
                <v:textbox>
                  <w:txbxContent>
                    <w:p w14:paraId="5016E149" w14:textId="77777777" w:rsidR="00023AFC" w:rsidRPr="00434B6B" w:rsidRDefault="00023AFC" w:rsidP="00023AFC">
                      <w:pPr>
                        <w:rPr>
                          <w:rFonts w:ascii="Calibri" w:hAnsi="Calibri" w:cs="Calibri"/>
                          <w:color w:val="000000"/>
                          <w:sz w:val="25"/>
                          <w:szCs w:val="25"/>
                        </w:rPr>
                      </w:pPr>
                      <w:r w:rsidRPr="00434B6B">
                        <w:rPr>
                          <w:b/>
                        </w:rPr>
                        <w:t xml:space="preserve">Figure </w:t>
                      </w:r>
                      <w:r>
                        <w:rPr>
                          <w:b/>
                        </w:rPr>
                        <w:t>2.</w:t>
                      </w:r>
                      <w:r>
                        <w:rPr>
                          <w:rFonts w:ascii="Calibri" w:hAnsi="Calibri" w:cs="Calibri"/>
                          <w:b/>
                          <w:color w:val="000000"/>
                          <w:sz w:val="20"/>
                          <w:szCs w:val="20"/>
                        </w:rPr>
                        <w:t xml:space="preserve"> </w:t>
                      </w:r>
                      <w:r w:rsidRPr="00434B6B">
                        <w:rPr>
                          <w:rFonts w:ascii="Calibri" w:hAnsi="Calibri" w:cs="Calibri"/>
                          <w:color w:val="000000"/>
                          <w:sz w:val="20"/>
                          <w:szCs w:val="20"/>
                        </w:rPr>
                        <w:t>Thin blood film, x100 objective, x10 eyepiece. Stained with reverse Fields. One microfilaria present approximately 240µm in length.</w:t>
                      </w:r>
                      <w:r>
                        <w:rPr>
                          <w:rFonts w:ascii="Calibri" w:hAnsi="Calibri" w:cs="Calibri"/>
                          <w:color w:val="000000"/>
                          <w:sz w:val="25"/>
                          <w:szCs w:val="25"/>
                        </w:rPr>
                        <w:t> </w:t>
                      </w:r>
                      <w:r>
                        <w:rPr>
                          <w:rFonts w:ascii="Calibri" w:hAnsi="Calibri" w:cs="Calibri"/>
                          <w:color w:val="000000"/>
                          <w:sz w:val="20"/>
                          <w:szCs w:val="20"/>
                        </w:rPr>
                        <w:t>Photographs taken by Clinical Diagnostic Parasitology Laboratory. Liverpool School of Tropical Medicine.</w:t>
                      </w:r>
                    </w:p>
                  </w:txbxContent>
                </v:textbox>
                <w10:wrap anchorx="margin"/>
              </v:shape>
            </w:pict>
          </mc:Fallback>
        </mc:AlternateContent>
      </w:r>
    </w:p>
    <w:sectPr w:rsidR="00284693" w:rsidSect="00571CD7">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AFC"/>
    <w:rsid w:val="00023AFC"/>
    <w:rsid w:val="00284693"/>
    <w:rsid w:val="004314A4"/>
    <w:rsid w:val="005551BD"/>
    <w:rsid w:val="00571CD7"/>
    <w:rsid w:val="005E01A9"/>
    <w:rsid w:val="00941BA9"/>
    <w:rsid w:val="009559A8"/>
    <w:rsid w:val="009E7307"/>
    <w:rsid w:val="00A5741A"/>
    <w:rsid w:val="00AE26EC"/>
    <w:rsid w:val="00B45CB9"/>
    <w:rsid w:val="00C22A42"/>
    <w:rsid w:val="00DA3396"/>
    <w:rsid w:val="00DF5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A1F64"/>
  <w15:chartTrackingRefBased/>
  <w15:docId w15:val="{3FDA984F-EA68-4CBC-8953-3625728A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AFC"/>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314A4"/>
    <w:pPr>
      <w:spacing w:after="0" w:line="240" w:lineRule="auto"/>
    </w:pPr>
    <w:rPr>
      <w:rFonts w:eastAsiaTheme="minorEastAsia"/>
      <w:lang w:eastAsia="en-GB"/>
    </w:rPr>
  </w:style>
  <w:style w:type="character" w:styleId="LineNumber">
    <w:name w:val="line number"/>
    <w:basedOn w:val="DefaultParagraphFont"/>
    <w:uiPriority w:val="99"/>
    <w:semiHidden/>
    <w:unhideWhenUsed/>
    <w:rsid w:val="00AE2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Rory</dc:creator>
  <cp:keywords/>
  <dc:description/>
  <cp:lastModifiedBy>Stockdale, Alexander</cp:lastModifiedBy>
  <cp:revision>2</cp:revision>
  <dcterms:created xsi:type="dcterms:W3CDTF">2022-02-05T13:58:00Z</dcterms:created>
  <dcterms:modified xsi:type="dcterms:W3CDTF">2022-02-05T13:58:00Z</dcterms:modified>
</cp:coreProperties>
</file>