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625E" w14:textId="77777777" w:rsidR="00916AB9" w:rsidRPr="0008168A" w:rsidRDefault="00916AB9" w:rsidP="00916AB9">
      <w:pPr>
        <w:pStyle w:val="Heading3"/>
        <w:spacing w:line="360" w:lineRule="auto"/>
        <w:jc w:val="both"/>
        <w:rPr>
          <w:rFonts w:ascii="Arial" w:eastAsia="Arial" w:hAnsi="Arial" w:cs="Arial"/>
          <w:sz w:val="44"/>
          <w:szCs w:val="44"/>
          <w:lang w:val="en-US"/>
        </w:rPr>
      </w:pPr>
      <w:bookmarkStart w:id="0" w:name="_Hlk81832205"/>
      <w:bookmarkStart w:id="1" w:name="_GoBack"/>
      <w:bookmarkEnd w:id="1"/>
      <w:r w:rsidRPr="0008168A">
        <w:rPr>
          <w:rFonts w:ascii="Arial" w:eastAsia="Arial" w:hAnsi="Arial" w:cs="Arial"/>
          <w:sz w:val="44"/>
          <w:szCs w:val="44"/>
          <w:lang w:val="en-US"/>
        </w:rPr>
        <w:t>Cannabis adulterated with the synthetic cannabinoid receptor agonist MDMB-4en-PINACA and the role of European drug checking services</w:t>
      </w:r>
      <w:bookmarkEnd w:id="0"/>
    </w:p>
    <w:p w14:paraId="22999914" w14:textId="77777777" w:rsidR="0037333C" w:rsidRDefault="0037333C" w:rsidP="0037333C">
      <w:pPr>
        <w:rPr>
          <w:rFonts w:ascii="Arial" w:hAnsi="Arial" w:cs="Arial"/>
          <w:i/>
          <w:color w:val="404040"/>
          <w:vertAlign w:val="superscript"/>
          <w:lang w:val="en-US"/>
        </w:rPr>
      </w:pPr>
      <w:r w:rsidRPr="006370E8">
        <w:rPr>
          <w:rFonts w:ascii="Arial" w:hAnsi="Arial" w:cs="Arial"/>
          <w:i/>
          <w:color w:val="404040"/>
          <w:lang w:val="en-US"/>
        </w:rPr>
        <w:t>P</w:t>
      </w:r>
      <w:r>
        <w:rPr>
          <w:rFonts w:ascii="Arial" w:hAnsi="Arial" w:cs="Arial"/>
          <w:i/>
          <w:color w:val="404040"/>
          <w:lang w:val="en-US"/>
        </w:rPr>
        <w:t xml:space="preserve">ieter </w:t>
      </w:r>
      <w:r w:rsidRPr="006370E8">
        <w:rPr>
          <w:rFonts w:ascii="Arial" w:hAnsi="Arial" w:cs="Arial"/>
          <w:i/>
          <w:color w:val="404040"/>
          <w:lang w:val="en-US"/>
        </w:rPr>
        <w:t xml:space="preserve">E. </w:t>
      </w:r>
      <w:proofErr w:type="spellStart"/>
      <w:r w:rsidRPr="006370E8">
        <w:rPr>
          <w:rFonts w:ascii="Arial" w:hAnsi="Arial" w:cs="Arial"/>
          <w:i/>
          <w:color w:val="404040"/>
          <w:lang w:val="en-US"/>
        </w:rPr>
        <w:t>Oomen</w:t>
      </w:r>
      <w:r>
        <w:rPr>
          <w:rFonts w:ascii="Arial" w:hAnsi="Arial" w:cs="Arial"/>
          <w:i/>
          <w:color w:val="404040"/>
          <w:vertAlign w:val="superscript"/>
          <w:lang w:val="en-US"/>
        </w:rPr>
        <w:t>a</w:t>
      </w:r>
      <w:proofErr w:type="spellEnd"/>
      <w:r w:rsidRPr="006370E8">
        <w:rPr>
          <w:rFonts w:ascii="Arial" w:hAnsi="Arial" w:cs="Arial"/>
          <w:i/>
          <w:color w:val="404040"/>
          <w:lang w:val="en-US"/>
        </w:rPr>
        <w:t>, D</w:t>
      </w:r>
      <w:r>
        <w:rPr>
          <w:rFonts w:ascii="Arial" w:hAnsi="Arial" w:cs="Arial"/>
          <w:i/>
          <w:color w:val="404040"/>
          <w:lang w:val="en-US"/>
        </w:rPr>
        <w:t>ominique</w:t>
      </w:r>
      <w:r w:rsidRPr="006370E8">
        <w:rPr>
          <w:rFonts w:ascii="Arial" w:hAnsi="Arial" w:cs="Arial"/>
          <w:i/>
          <w:color w:val="404040"/>
          <w:lang w:val="en-US"/>
        </w:rPr>
        <w:t xml:space="preserve"> </w:t>
      </w:r>
      <w:proofErr w:type="spellStart"/>
      <w:proofErr w:type="gramStart"/>
      <w:r w:rsidRPr="006370E8">
        <w:rPr>
          <w:rFonts w:ascii="Arial" w:hAnsi="Arial" w:cs="Arial"/>
          <w:i/>
          <w:color w:val="404040"/>
          <w:lang w:val="en-US"/>
        </w:rPr>
        <w:t>Schori</w:t>
      </w:r>
      <w:r>
        <w:rPr>
          <w:rFonts w:ascii="Arial" w:hAnsi="Arial" w:cs="Arial"/>
          <w:i/>
          <w:color w:val="404040"/>
          <w:vertAlign w:val="superscript"/>
          <w:lang w:val="en-US"/>
        </w:rPr>
        <w:t>b,c</w:t>
      </w:r>
      <w:proofErr w:type="spellEnd"/>
      <w:proofErr w:type="gramEnd"/>
      <w:r w:rsidRPr="006370E8">
        <w:rPr>
          <w:rFonts w:ascii="Arial" w:hAnsi="Arial" w:cs="Arial"/>
          <w:i/>
          <w:color w:val="404040"/>
          <w:lang w:val="en-US"/>
        </w:rPr>
        <w:t xml:space="preserve">, </w:t>
      </w:r>
      <w:proofErr w:type="spellStart"/>
      <w:r w:rsidRPr="006370E8">
        <w:rPr>
          <w:rFonts w:ascii="Arial" w:hAnsi="Arial" w:cs="Arial"/>
          <w:i/>
          <w:color w:val="404040"/>
          <w:lang w:val="en-US"/>
        </w:rPr>
        <w:t>K</w:t>
      </w:r>
      <w:r>
        <w:rPr>
          <w:rFonts w:ascii="Arial" w:hAnsi="Arial" w:cs="Arial"/>
          <w:i/>
          <w:color w:val="404040"/>
          <w:lang w:val="en-US"/>
        </w:rPr>
        <w:t>arsten</w:t>
      </w:r>
      <w:proofErr w:type="spellEnd"/>
      <w:r w:rsidRPr="006370E8">
        <w:rPr>
          <w:rFonts w:ascii="Arial" w:hAnsi="Arial" w:cs="Arial"/>
          <w:i/>
          <w:color w:val="404040"/>
          <w:lang w:val="en-US"/>
        </w:rPr>
        <w:t xml:space="preserve"> </w:t>
      </w:r>
      <w:proofErr w:type="spellStart"/>
      <w:r w:rsidRPr="006370E8">
        <w:rPr>
          <w:rFonts w:ascii="Arial" w:hAnsi="Arial" w:cs="Arial"/>
          <w:i/>
          <w:color w:val="404040"/>
          <w:lang w:val="en-US"/>
        </w:rPr>
        <w:t>Tögel-Lins</w:t>
      </w:r>
      <w:r w:rsidRPr="00E42172">
        <w:rPr>
          <w:rFonts w:ascii="Arial" w:hAnsi="Arial" w:cs="Arial"/>
          <w:i/>
          <w:color w:val="404040"/>
          <w:vertAlign w:val="superscript"/>
          <w:lang w:val="en-US"/>
        </w:rPr>
        <w:t>c</w:t>
      </w:r>
      <w:proofErr w:type="spellEnd"/>
      <w:r>
        <w:rPr>
          <w:rFonts w:ascii="Arial" w:hAnsi="Arial" w:cs="Arial"/>
          <w:i/>
          <w:color w:val="404040"/>
          <w:vertAlign w:val="superscript"/>
          <w:lang w:val="en-US"/>
        </w:rPr>
        <w:t>,</w:t>
      </w:r>
      <w:r w:rsidRPr="00436C04">
        <w:rPr>
          <w:rFonts w:ascii="Arial" w:hAnsi="Arial" w:cs="Arial"/>
          <w:sz w:val="18"/>
          <w:szCs w:val="18"/>
          <w:vertAlign w:val="superscript"/>
          <w:lang w:val="en-US"/>
        </w:rPr>
        <w:t xml:space="preserve"> </w:t>
      </w:r>
      <w:r w:rsidRPr="00B45703">
        <w:rPr>
          <w:rFonts w:ascii="Arial" w:hAnsi="Arial" w:cs="Arial"/>
          <w:sz w:val="18"/>
          <w:szCs w:val="18"/>
          <w:vertAlign w:val="superscript"/>
          <w:lang w:val="en-US"/>
        </w:rPr>
        <w:t>d</w:t>
      </w:r>
      <w:r>
        <w:rPr>
          <w:rFonts w:ascii="Arial" w:hAnsi="Arial" w:cs="Arial"/>
          <w:i/>
          <w:color w:val="404040"/>
          <w:vertAlign w:val="superscript"/>
          <w:lang w:val="en-US"/>
        </w:rPr>
        <w:t>,</w:t>
      </w:r>
      <w:r w:rsidRPr="006370E8">
        <w:rPr>
          <w:rFonts w:ascii="Arial" w:hAnsi="Arial" w:cs="Arial"/>
          <w:i/>
          <w:color w:val="404040"/>
          <w:lang w:val="en-US"/>
        </w:rPr>
        <w:t xml:space="preserve"> , D</w:t>
      </w:r>
      <w:r>
        <w:rPr>
          <w:rFonts w:ascii="Arial" w:hAnsi="Arial" w:cs="Arial"/>
          <w:i/>
          <w:color w:val="404040"/>
          <w:lang w:val="en-US"/>
        </w:rPr>
        <w:t>ean</w:t>
      </w:r>
      <w:r w:rsidRPr="006370E8">
        <w:rPr>
          <w:rFonts w:ascii="Arial" w:hAnsi="Arial" w:cs="Arial"/>
          <w:i/>
          <w:color w:val="404040"/>
          <w:lang w:val="en-US"/>
        </w:rPr>
        <w:t xml:space="preserve"> Acreman</w:t>
      </w:r>
      <w:r w:rsidRPr="00E42172">
        <w:rPr>
          <w:rFonts w:ascii="Arial" w:hAnsi="Arial" w:cs="Arial"/>
          <w:sz w:val="18"/>
          <w:szCs w:val="18"/>
          <w:vertAlign w:val="superscript"/>
          <w:lang w:val="de-CH"/>
        </w:rPr>
        <w:t xml:space="preserve"> </w:t>
      </w:r>
      <w:r w:rsidRPr="00860C59">
        <w:rPr>
          <w:rFonts w:ascii="Arial" w:hAnsi="Arial" w:cs="Arial"/>
          <w:sz w:val="18"/>
          <w:szCs w:val="18"/>
          <w:vertAlign w:val="superscript"/>
          <w:lang w:val="de-CH"/>
        </w:rPr>
        <w:t>c</w:t>
      </w:r>
      <w:r>
        <w:rPr>
          <w:rFonts w:ascii="Arial" w:hAnsi="Arial" w:cs="Arial"/>
          <w:sz w:val="18"/>
          <w:szCs w:val="18"/>
          <w:vertAlign w:val="superscript"/>
          <w:lang w:val="de-CH"/>
        </w:rPr>
        <w:t>,</w:t>
      </w:r>
      <w:r w:rsidRPr="00E42172">
        <w:rPr>
          <w:rFonts w:ascii="Arial" w:hAnsi="Arial" w:cs="Arial"/>
          <w:sz w:val="18"/>
          <w:szCs w:val="18"/>
          <w:vertAlign w:val="superscript"/>
          <w:lang w:val="en-US"/>
        </w:rPr>
        <w:t xml:space="preserve"> </w:t>
      </w:r>
      <w:r w:rsidRPr="00B45703">
        <w:rPr>
          <w:rFonts w:ascii="Arial" w:hAnsi="Arial" w:cs="Arial"/>
          <w:sz w:val="18"/>
          <w:szCs w:val="18"/>
          <w:vertAlign w:val="superscript"/>
          <w:lang w:val="en-US"/>
        </w:rPr>
        <w:t>e</w:t>
      </w:r>
      <w:r w:rsidRPr="006370E8">
        <w:rPr>
          <w:rFonts w:ascii="Arial" w:hAnsi="Arial" w:cs="Arial"/>
          <w:i/>
          <w:color w:val="404040"/>
          <w:lang w:val="en-US"/>
        </w:rPr>
        <w:t xml:space="preserve">, </w:t>
      </w:r>
      <w:proofErr w:type="spellStart"/>
      <w:r w:rsidRPr="006370E8">
        <w:rPr>
          <w:rFonts w:ascii="Arial" w:hAnsi="Arial" w:cs="Arial"/>
          <w:i/>
          <w:color w:val="404040"/>
          <w:lang w:val="en-US"/>
        </w:rPr>
        <w:t>S</w:t>
      </w:r>
      <w:r>
        <w:rPr>
          <w:rFonts w:ascii="Arial" w:hAnsi="Arial" w:cs="Arial"/>
          <w:i/>
          <w:color w:val="404040"/>
          <w:lang w:val="en-US"/>
        </w:rPr>
        <w:t>evag</w:t>
      </w:r>
      <w:proofErr w:type="spellEnd"/>
      <w:r w:rsidRPr="006370E8">
        <w:rPr>
          <w:rFonts w:ascii="Arial" w:hAnsi="Arial" w:cs="Arial"/>
          <w:i/>
          <w:color w:val="404040"/>
          <w:lang w:val="en-US"/>
        </w:rPr>
        <w:t xml:space="preserve"> </w:t>
      </w:r>
      <w:proofErr w:type="spellStart"/>
      <w:r w:rsidRPr="006370E8">
        <w:rPr>
          <w:rFonts w:ascii="Arial" w:hAnsi="Arial" w:cs="Arial"/>
          <w:i/>
          <w:color w:val="404040"/>
          <w:lang w:val="en-US"/>
        </w:rPr>
        <w:t>Chenorhokian</w:t>
      </w:r>
      <w:r>
        <w:rPr>
          <w:rFonts w:ascii="Arial" w:hAnsi="Arial" w:cs="Arial"/>
          <w:i/>
          <w:color w:val="404040"/>
          <w:vertAlign w:val="superscript"/>
          <w:lang w:val="en-US"/>
        </w:rPr>
        <w:t>c,f,g</w:t>
      </w:r>
      <w:proofErr w:type="spellEnd"/>
      <w:r w:rsidRPr="00F2783F">
        <w:rPr>
          <w:rFonts w:ascii="Arial" w:hAnsi="Arial" w:cs="Arial"/>
          <w:i/>
          <w:color w:val="404040"/>
          <w:vertAlign w:val="superscript"/>
          <w:lang w:val="en-US"/>
        </w:rPr>
        <w:t xml:space="preserve"> </w:t>
      </w:r>
      <w:r w:rsidRPr="006370E8">
        <w:rPr>
          <w:rFonts w:ascii="Arial" w:hAnsi="Arial" w:cs="Arial"/>
          <w:i/>
          <w:color w:val="404040"/>
          <w:lang w:val="en-US"/>
        </w:rPr>
        <w:t>, A</w:t>
      </w:r>
      <w:r>
        <w:rPr>
          <w:rFonts w:ascii="Arial" w:hAnsi="Arial" w:cs="Arial"/>
          <w:i/>
          <w:color w:val="404040"/>
          <w:lang w:val="en-US"/>
        </w:rPr>
        <w:t>nton</w:t>
      </w:r>
      <w:r w:rsidRPr="006370E8">
        <w:rPr>
          <w:rFonts w:ascii="Arial" w:hAnsi="Arial" w:cs="Arial"/>
          <w:i/>
          <w:color w:val="404040"/>
          <w:lang w:val="en-US"/>
        </w:rPr>
        <w:t xml:space="preserve"> </w:t>
      </w:r>
      <w:proofErr w:type="spellStart"/>
      <w:r w:rsidRPr="006370E8">
        <w:rPr>
          <w:rFonts w:ascii="Arial" w:hAnsi="Arial" w:cs="Arial"/>
          <w:i/>
          <w:color w:val="404040"/>
          <w:lang w:val="en-US"/>
        </w:rPr>
        <w:t>Luf</w:t>
      </w:r>
      <w:r w:rsidRPr="00E42172">
        <w:rPr>
          <w:rFonts w:ascii="Arial" w:hAnsi="Arial" w:cs="Arial"/>
          <w:i/>
          <w:color w:val="404040"/>
          <w:vertAlign w:val="superscript"/>
          <w:lang w:val="en-US"/>
        </w:rPr>
        <w:t>h</w:t>
      </w:r>
      <w:r>
        <w:rPr>
          <w:rFonts w:ascii="Arial" w:hAnsi="Arial" w:cs="Arial"/>
          <w:i/>
          <w:color w:val="404040"/>
          <w:vertAlign w:val="superscript"/>
          <w:lang w:val="en-US"/>
        </w:rPr>
        <w:t>,n</w:t>
      </w:r>
      <w:proofErr w:type="spellEnd"/>
      <w:r w:rsidRPr="006370E8">
        <w:rPr>
          <w:rFonts w:ascii="Arial" w:hAnsi="Arial" w:cs="Arial"/>
          <w:i/>
          <w:color w:val="404040"/>
          <w:lang w:val="en-US"/>
        </w:rPr>
        <w:t>,</w:t>
      </w:r>
      <w:r>
        <w:rPr>
          <w:rFonts w:ascii="Arial" w:hAnsi="Arial" w:cs="Arial"/>
          <w:i/>
          <w:color w:val="404040"/>
          <w:lang w:val="en-US"/>
        </w:rPr>
        <w:t xml:space="preserve"> Alexandra </w:t>
      </w:r>
      <w:proofErr w:type="spellStart"/>
      <w:r>
        <w:rPr>
          <w:rFonts w:ascii="Arial" w:hAnsi="Arial" w:cs="Arial"/>
          <w:i/>
          <w:color w:val="404040"/>
          <w:lang w:val="en-US"/>
        </w:rPr>
        <w:t>Karden</w:t>
      </w:r>
      <w:r w:rsidRPr="00E42172">
        <w:rPr>
          <w:rFonts w:ascii="Arial" w:hAnsi="Arial" w:cs="Arial"/>
          <w:i/>
          <w:color w:val="404040"/>
          <w:vertAlign w:val="superscript"/>
          <w:lang w:val="en-US"/>
        </w:rPr>
        <w:t>c,</w:t>
      </w:r>
      <w:r>
        <w:rPr>
          <w:rFonts w:ascii="Arial" w:hAnsi="Arial" w:cs="Arial"/>
          <w:i/>
          <w:color w:val="404040"/>
          <w:vertAlign w:val="superscript"/>
          <w:lang w:val="en-US"/>
        </w:rPr>
        <w:t>l</w:t>
      </w:r>
      <w:proofErr w:type="spellEnd"/>
      <w:r>
        <w:rPr>
          <w:rFonts w:ascii="Arial" w:hAnsi="Arial" w:cs="Arial"/>
          <w:i/>
          <w:color w:val="404040"/>
          <w:lang w:val="en-US"/>
        </w:rPr>
        <w:t xml:space="preserve">, </w:t>
      </w:r>
      <w:r w:rsidRPr="006370E8">
        <w:rPr>
          <w:rFonts w:ascii="Arial" w:hAnsi="Arial" w:cs="Arial"/>
          <w:i/>
          <w:color w:val="404040"/>
          <w:lang w:val="en-US"/>
        </w:rPr>
        <w:t>C</w:t>
      </w:r>
      <w:r>
        <w:rPr>
          <w:rFonts w:ascii="Arial" w:hAnsi="Arial" w:cs="Arial"/>
          <w:i/>
          <w:color w:val="404040"/>
          <w:lang w:val="en-US"/>
        </w:rPr>
        <w:t>arlos</w:t>
      </w:r>
      <w:r w:rsidRPr="006370E8">
        <w:rPr>
          <w:rFonts w:ascii="Arial" w:hAnsi="Arial" w:cs="Arial"/>
          <w:i/>
          <w:color w:val="404040"/>
          <w:lang w:val="en-US"/>
        </w:rPr>
        <w:t xml:space="preserve"> </w:t>
      </w:r>
      <w:proofErr w:type="spellStart"/>
      <w:r w:rsidRPr="006370E8">
        <w:rPr>
          <w:rFonts w:ascii="Arial" w:hAnsi="Arial" w:cs="Arial"/>
          <w:i/>
          <w:color w:val="404040"/>
          <w:lang w:val="en-US"/>
        </w:rPr>
        <w:t>Paulos</w:t>
      </w:r>
      <w:r>
        <w:rPr>
          <w:rFonts w:ascii="Arial" w:hAnsi="Arial" w:cs="Arial"/>
          <w:i/>
          <w:color w:val="404040"/>
          <w:vertAlign w:val="superscript"/>
          <w:lang w:val="en-US"/>
        </w:rPr>
        <w:t>c,m</w:t>
      </w:r>
      <w:proofErr w:type="spellEnd"/>
      <w:r w:rsidRPr="006370E8">
        <w:rPr>
          <w:rFonts w:ascii="Arial" w:hAnsi="Arial" w:cs="Arial"/>
          <w:i/>
          <w:color w:val="404040"/>
          <w:lang w:val="en-US"/>
        </w:rPr>
        <w:t>, E</w:t>
      </w:r>
      <w:r>
        <w:rPr>
          <w:rFonts w:ascii="Arial" w:hAnsi="Arial" w:cs="Arial"/>
          <w:i/>
          <w:color w:val="404040"/>
          <w:lang w:val="en-US"/>
        </w:rPr>
        <w:t>lisa</w:t>
      </w:r>
      <w:r w:rsidRPr="006370E8">
        <w:rPr>
          <w:rFonts w:ascii="Arial" w:hAnsi="Arial" w:cs="Arial"/>
          <w:i/>
          <w:color w:val="404040"/>
          <w:lang w:val="en-US"/>
        </w:rPr>
        <w:t xml:space="preserve"> </w:t>
      </w:r>
      <w:proofErr w:type="spellStart"/>
      <w:r w:rsidRPr="006370E8">
        <w:rPr>
          <w:rFonts w:ascii="Arial" w:hAnsi="Arial" w:cs="Arial"/>
          <w:i/>
          <w:color w:val="404040"/>
          <w:lang w:val="en-US"/>
        </w:rPr>
        <w:t>Fornero</w:t>
      </w:r>
      <w:proofErr w:type="spellEnd"/>
      <w:r w:rsidRPr="00436C04">
        <w:rPr>
          <w:rFonts w:ascii="Arial" w:hAnsi="Arial" w:cs="Arial"/>
          <w:i/>
          <w:color w:val="404040"/>
          <w:vertAlign w:val="superscript"/>
          <w:lang w:val="en-US"/>
        </w:rPr>
        <w:t xml:space="preserve"> </w:t>
      </w:r>
      <w:proofErr w:type="spellStart"/>
      <w:r>
        <w:rPr>
          <w:rFonts w:ascii="Arial" w:hAnsi="Arial" w:cs="Arial"/>
          <w:i/>
          <w:color w:val="404040"/>
          <w:vertAlign w:val="superscript"/>
          <w:lang w:val="en-US"/>
        </w:rPr>
        <w:t>c,n</w:t>
      </w:r>
      <w:proofErr w:type="spellEnd"/>
      <w:r>
        <w:rPr>
          <w:rFonts w:ascii="Arial" w:hAnsi="Arial" w:cs="Arial"/>
          <w:i/>
          <w:color w:val="404040"/>
          <w:lang w:val="en-US"/>
        </w:rPr>
        <w:t xml:space="preserve">, Enrico </w:t>
      </w:r>
      <w:proofErr w:type="spellStart"/>
      <w:r>
        <w:rPr>
          <w:rFonts w:ascii="Arial" w:hAnsi="Arial" w:cs="Arial"/>
          <w:i/>
          <w:color w:val="404040"/>
          <w:lang w:val="en-US"/>
        </w:rPr>
        <w:t>Gerace</w:t>
      </w:r>
      <w:proofErr w:type="spellEnd"/>
      <w:r w:rsidRPr="00436C04">
        <w:rPr>
          <w:rFonts w:ascii="Arial" w:hAnsi="Arial" w:cs="Arial"/>
          <w:sz w:val="18"/>
          <w:szCs w:val="18"/>
          <w:vertAlign w:val="superscript"/>
          <w:lang w:val="en-US"/>
        </w:rPr>
        <w:t xml:space="preserve"> </w:t>
      </w:r>
      <w:r>
        <w:rPr>
          <w:rFonts w:ascii="Arial" w:hAnsi="Arial" w:cs="Arial"/>
          <w:sz w:val="18"/>
          <w:szCs w:val="18"/>
          <w:vertAlign w:val="superscript"/>
          <w:lang w:val="en-US"/>
        </w:rPr>
        <w:t>o</w:t>
      </w:r>
      <w:r>
        <w:rPr>
          <w:rFonts w:ascii="Arial" w:hAnsi="Arial" w:cs="Arial"/>
          <w:i/>
          <w:color w:val="404040"/>
          <w:lang w:val="en-US"/>
        </w:rPr>
        <w:t xml:space="preserve">, </w:t>
      </w:r>
      <w:r w:rsidRPr="006370E8">
        <w:rPr>
          <w:rFonts w:ascii="Arial" w:hAnsi="Arial" w:cs="Arial"/>
          <w:i/>
          <w:color w:val="404040"/>
          <w:lang w:val="en-US"/>
        </w:rPr>
        <w:t>R</w:t>
      </w:r>
      <w:r>
        <w:rPr>
          <w:rFonts w:ascii="Arial" w:hAnsi="Arial" w:cs="Arial"/>
          <w:i/>
          <w:color w:val="404040"/>
          <w:lang w:val="en-US"/>
        </w:rPr>
        <w:t>aoul P.</w:t>
      </w:r>
      <w:r w:rsidRPr="0096419D">
        <w:rPr>
          <w:rFonts w:ascii="Arial" w:hAnsi="Arial" w:cs="Arial"/>
          <w:i/>
          <w:color w:val="404040"/>
          <w:lang w:val="en-US"/>
        </w:rPr>
        <w:t xml:space="preserve"> </w:t>
      </w:r>
      <w:r>
        <w:rPr>
          <w:rFonts w:ascii="Arial" w:hAnsi="Arial" w:cs="Arial"/>
          <w:i/>
          <w:color w:val="404040"/>
          <w:lang w:val="en-US"/>
        </w:rPr>
        <w:t>J.</w:t>
      </w:r>
      <w:r w:rsidRPr="006370E8">
        <w:rPr>
          <w:rFonts w:ascii="Arial" w:hAnsi="Arial" w:cs="Arial"/>
          <w:i/>
          <w:color w:val="404040"/>
          <w:lang w:val="en-US"/>
        </w:rPr>
        <w:t xml:space="preserve"> </w:t>
      </w:r>
      <w:proofErr w:type="spellStart"/>
      <w:r w:rsidRPr="006370E8">
        <w:rPr>
          <w:rFonts w:ascii="Arial" w:hAnsi="Arial" w:cs="Arial"/>
          <w:i/>
          <w:color w:val="404040"/>
          <w:lang w:val="en-US"/>
        </w:rPr>
        <w:t>Koning</w:t>
      </w:r>
      <w:r w:rsidRPr="00E42172">
        <w:rPr>
          <w:rFonts w:ascii="Arial" w:hAnsi="Arial" w:cs="Arial"/>
          <w:i/>
          <w:color w:val="404040"/>
          <w:vertAlign w:val="superscript"/>
          <w:lang w:val="en-US"/>
        </w:rPr>
        <w:t>c</w:t>
      </w:r>
      <w:r>
        <w:rPr>
          <w:rFonts w:ascii="Arial" w:hAnsi="Arial" w:cs="Arial"/>
          <w:i/>
          <w:color w:val="404040"/>
          <w:vertAlign w:val="superscript"/>
          <w:lang w:val="en-US"/>
        </w:rPr>
        <w:t>,p</w:t>
      </w:r>
      <w:proofErr w:type="spellEnd"/>
      <w:r w:rsidRPr="006370E8">
        <w:rPr>
          <w:rFonts w:ascii="Arial" w:hAnsi="Arial" w:cs="Arial"/>
          <w:i/>
          <w:color w:val="404040"/>
          <w:lang w:val="en-US"/>
        </w:rPr>
        <w:t xml:space="preserve">, </w:t>
      </w:r>
      <w:r>
        <w:rPr>
          <w:rFonts w:ascii="Arial" w:hAnsi="Arial" w:cs="Arial"/>
          <w:i/>
          <w:color w:val="404040"/>
          <w:lang w:val="en-US"/>
        </w:rPr>
        <w:t xml:space="preserve">Liliana </w:t>
      </w:r>
      <w:proofErr w:type="spellStart"/>
      <w:r w:rsidRPr="006370E8">
        <w:rPr>
          <w:rFonts w:ascii="Arial" w:hAnsi="Arial" w:cs="Arial"/>
          <w:i/>
          <w:color w:val="404040"/>
          <w:lang w:val="en-US"/>
        </w:rPr>
        <w:t>Galindo</w:t>
      </w:r>
      <w:r>
        <w:rPr>
          <w:rFonts w:ascii="Arial" w:hAnsi="Arial" w:cs="Arial"/>
          <w:i/>
          <w:color w:val="404040"/>
          <w:vertAlign w:val="superscript"/>
          <w:lang w:val="en-US"/>
        </w:rPr>
        <w:t>c,q</w:t>
      </w:r>
      <w:proofErr w:type="spellEnd"/>
      <w:r w:rsidRPr="006370E8">
        <w:rPr>
          <w:rFonts w:ascii="Arial" w:hAnsi="Arial" w:cs="Arial"/>
          <w:i/>
          <w:color w:val="404040"/>
          <w:lang w:val="en-US"/>
        </w:rPr>
        <w:t xml:space="preserve">, </w:t>
      </w:r>
      <w:r>
        <w:rPr>
          <w:rFonts w:ascii="Arial" w:hAnsi="Arial" w:cs="Arial"/>
          <w:i/>
          <w:color w:val="404040"/>
          <w:lang w:val="en-US"/>
        </w:rPr>
        <w:t>Laura A. Smit-</w:t>
      </w:r>
      <w:proofErr w:type="spellStart"/>
      <w:r>
        <w:rPr>
          <w:rFonts w:ascii="Arial" w:hAnsi="Arial" w:cs="Arial"/>
          <w:i/>
          <w:color w:val="404040"/>
          <w:lang w:val="en-US"/>
        </w:rPr>
        <w:t>Rigter</w:t>
      </w:r>
      <w:r>
        <w:rPr>
          <w:rFonts w:ascii="Arial" w:hAnsi="Arial" w:cs="Arial"/>
          <w:i/>
          <w:color w:val="404040"/>
          <w:vertAlign w:val="superscript"/>
          <w:lang w:val="en-US"/>
        </w:rPr>
        <w:t>a,c</w:t>
      </w:r>
      <w:proofErr w:type="spellEnd"/>
      <w:r>
        <w:rPr>
          <w:rFonts w:ascii="Arial" w:hAnsi="Arial" w:cs="Arial"/>
          <w:i/>
          <w:color w:val="404040"/>
          <w:lang w:val="en-US"/>
        </w:rPr>
        <w:t xml:space="preserve">, </w:t>
      </w:r>
      <w:r w:rsidRPr="006370E8">
        <w:rPr>
          <w:rFonts w:ascii="Arial" w:hAnsi="Arial" w:cs="Arial"/>
          <w:i/>
          <w:color w:val="404040"/>
          <w:lang w:val="en-US"/>
        </w:rPr>
        <w:t>F</w:t>
      </w:r>
      <w:r>
        <w:rPr>
          <w:rFonts w:ascii="Arial" w:hAnsi="Arial" w:cs="Arial"/>
          <w:i/>
          <w:color w:val="404040"/>
          <w:lang w:val="en-US"/>
        </w:rPr>
        <w:t xml:space="preserve">iona </w:t>
      </w:r>
      <w:proofErr w:type="spellStart"/>
      <w:r w:rsidRPr="006370E8">
        <w:rPr>
          <w:rFonts w:ascii="Arial" w:hAnsi="Arial" w:cs="Arial"/>
          <w:i/>
          <w:color w:val="404040"/>
          <w:lang w:val="en-US"/>
        </w:rPr>
        <w:t>Measham</w:t>
      </w:r>
      <w:r>
        <w:rPr>
          <w:rFonts w:ascii="Arial" w:hAnsi="Arial" w:cs="Arial"/>
          <w:i/>
          <w:color w:val="404040"/>
          <w:vertAlign w:val="superscript"/>
          <w:lang w:val="en-US"/>
        </w:rPr>
        <w:t>c,r</w:t>
      </w:r>
      <w:proofErr w:type="spellEnd"/>
      <w:r w:rsidRPr="006370E8">
        <w:rPr>
          <w:rFonts w:ascii="Arial" w:hAnsi="Arial" w:cs="Arial"/>
          <w:i/>
          <w:color w:val="404040"/>
          <w:lang w:val="en-US"/>
        </w:rPr>
        <w:t xml:space="preserve">, </w:t>
      </w:r>
      <w:proofErr w:type="spellStart"/>
      <w:r w:rsidRPr="006370E8">
        <w:rPr>
          <w:rFonts w:ascii="Arial" w:hAnsi="Arial" w:cs="Arial"/>
          <w:i/>
          <w:color w:val="404040"/>
          <w:lang w:val="en-US"/>
        </w:rPr>
        <w:t>M</w:t>
      </w:r>
      <w:r>
        <w:rPr>
          <w:rFonts w:ascii="Arial" w:hAnsi="Arial" w:cs="Arial"/>
          <w:i/>
          <w:color w:val="404040"/>
          <w:lang w:val="en-US"/>
        </w:rPr>
        <w:t>ireia</w:t>
      </w:r>
      <w:proofErr w:type="spellEnd"/>
      <w:r w:rsidRPr="006370E8">
        <w:rPr>
          <w:rFonts w:ascii="Arial" w:hAnsi="Arial" w:cs="Arial"/>
          <w:i/>
          <w:color w:val="404040"/>
          <w:lang w:val="en-US"/>
        </w:rPr>
        <w:t xml:space="preserve"> </w:t>
      </w:r>
      <w:proofErr w:type="spellStart"/>
      <w:r w:rsidRPr="006370E8">
        <w:rPr>
          <w:rFonts w:ascii="Arial" w:hAnsi="Arial" w:cs="Arial"/>
          <w:i/>
          <w:color w:val="404040"/>
          <w:lang w:val="en-US"/>
        </w:rPr>
        <w:t>Ventura</w:t>
      </w:r>
      <w:r>
        <w:rPr>
          <w:rFonts w:ascii="Arial" w:hAnsi="Arial" w:cs="Arial"/>
          <w:i/>
          <w:color w:val="404040"/>
          <w:vertAlign w:val="superscript"/>
          <w:lang w:val="en-US"/>
        </w:rPr>
        <w:t>c,s</w:t>
      </w:r>
      <w:proofErr w:type="spellEnd"/>
      <w:r>
        <w:rPr>
          <w:rFonts w:ascii="Arial" w:hAnsi="Arial" w:cs="Arial"/>
          <w:i/>
          <w:color w:val="404040"/>
          <w:vertAlign w:val="superscript"/>
          <w:lang w:val="en-US"/>
        </w:rPr>
        <w:t>*</w:t>
      </w:r>
    </w:p>
    <w:p w14:paraId="79925F1E" w14:textId="77777777" w:rsidR="0037333C" w:rsidRDefault="0037333C" w:rsidP="0037333C">
      <w:pPr>
        <w:rPr>
          <w:lang w:val="en-US"/>
        </w:rPr>
      </w:pPr>
    </w:p>
    <w:p w14:paraId="7F57ED58" w14:textId="77777777" w:rsidR="0037333C" w:rsidRPr="00860C59" w:rsidRDefault="0037333C" w:rsidP="0037333C">
      <w:pPr>
        <w:rPr>
          <w:rFonts w:ascii="Arial" w:hAnsi="Arial" w:cs="Arial"/>
          <w:sz w:val="18"/>
          <w:szCs w:val="18"/>
        </w:rPr>
      </w:pPr>
      <w:r w:rsidRPr="00B45703">
        <w:rPr>
          <w:rFonts w:ascii="Arial" w:hAnsi="Arial" w:cs="Arial"/>
          <w:sz w:val="18"/>
          <w:szCs w:val="18"/>
          <w:vertAlign w:val="superscript"/>
          <w:lang w:val="en-US"/>
        </w:rPr>
        <w:t>a</w:t>
      </w:r>
      <w:r w:rsidRPr="00B45703">
        <w:rPr>
          <w:rFonts w:ascii="Arial" w:hAnsi="Arial" w:cs="Arial"/>
          <w:sz w:val="18"/>
          <w:szCs w:val="18"/>
          <w:lang w:val="en-US"/>
        </w:rPr>
        <w:t xml:space="preserve"> Drugs Information and Monitoring System (DIMS), Drug Monitoring and Policy, </w:t>
      </w:r>
      <w:proofErr w:type="spellStart"/>
      <w:r w:rsidRPr="00B45703">
        <w:rPr>
          <w:rFonts w:ascii="Arial" w:hAnsi="Arial" w:cs="Arial"/>
          <w:sz w:val="18"/>
          <w:szCs w:val="18"/>
          <w:lang w:val="en-US"/>
        </w:rPr>
        <w:t>Trimbos</w:t>
      </w:r>
      <w:proofErr w:type="spellEnd"/>
      <w:r w:rsidRPr="00B45703">
        <w:rPr>
          <w:rFonts w:ascii="Arial" w:hAnsi="Arial" w:cs="Arial"/>
          <w:sz w:val="18"/>
          <w:szCs w:val="18"/>
          <w:lang w:val="en-US"/>
        </w:rPr>
        <w:t xml:space="preserve"> Institute, Da </w:t>
      </w:r>
      <w:proofErr w:type="spellStart"/>
      <w:r w:rsidRPr="00B45703">
        <w:rPr>
          <w:rFonts w:ascii="Arial" w:hAnsi="Arial" w:cs="Arial"/>
          <w:sz w:val="18"/>
          <w:szCs w:val="18"/>
          <w:lang w:val="en-US"/>
        </w:rPr>
        <w:t>Costakade</w:t>
      </w:r>
      <w:proofErr w:type="spellEnd"/>
      <w:r w:rsidRPr="00B45703">
        <w:rPr>
          <w:rFonts w:ascii="Arial" w:hAnsi="Arial" w:cs="Arial"/>
          <w:sz w:val="18"/>
          <w:szCs w:val="18"/>
          <w:lang w:val="en-US"/>
        </w:rPr>
        <w:t xml:space="preserve"> 45, 3521 VS, Utrecht, </w:t>
      </w:r>
      <w:r>
        <w:rPr>
          <w:rFonts w:ascii="Arial" w:hAnsi="Arial" w:cs="Arial"/>
          <w:sz w:val="18"/>
          <w:szCs w:val="18"/>
          <w:lang w:val="en-US"/>
        </w:rPr>
        <w:t>t</w:t>
      </w:r>
      <w:r w:rsidRPr="00B45703">
        <w:rPr>
          <w:rFonts w:ascii="Arial" w:hAnsi="Arial" w:cs="Arial"/>
          <w:sz w:val="18"/>
          <w:szCs w:val="18"/>
          <w:lang w:val="en-US"/>
        </w:rPr>
        <w:t xml:space="preserve">he Netherlands. </w:t>
      </w:r>
      <w:hyperlink r:id="rId11" w:history="1">
        <w:r w:rsidRPr="00860C59">
          <w:rPr>
            <w:rStyle w:val="Hyperlink"/>
            <w:rFonts w:ascii="Arial" w:hAnsi="Arial" w:cs="Arial"/>
            <w:sz w:val="18"/>
            <w:szCs w:val="18"/>
          </w:rPr>
          <w:t>poomen@trimbos.nl</w:t>
        </w:r>
      </w:hyperlink>
      <w:r w:rsidRPr="00860C59">
        <w:rPr>
          <w:rFonts w:ascii="Arial" w:hAnsi="Arial" w:cs="Arial"/>
          <w:sz w:val="18"/>
          <w:szCs w:val="18"/>
        </w:rPr>
        <w:t xml:space="preserve">, </w:t>
      </w:r>
      <w:hyperlink r:id="rId12" w:history="1">
        <w:r w:rsidRPr="00860C59">
          <w:rPr>
            <w:rStyle w:val="Hyperlink"/>
            <w:rFonts w:ascii="Arial" w:hAnsi="Arial" w:cs="Arial"/>
            <w:sz w:val="18"/>
            <w:szCs w:val="18"/>
          </w:rPr>
          <w:t>lsmit-rigter@trimbos.nl</w:t>
        </w:r>
      </w:hyperlink>
      <w:r w:rsidRPr="00860C59">
        <w:rPr>
          <w:rFonts w:ascii="Arial" w:hAnsi="Arial" w:cs="Arial"/>
          <w:sz w:val="18"/>
          <w:szCs w:val="18"/>
        </w:rPr>
        <w:t xml:space="preserve"> </w:t>
      </w:r>
    </w:p>
    <w:p w14:paraId="6B393517" w14:textId="77777777" w:rsidR="0037333C" w:rsidRPr="00860C59" w:rsidRDefault="0037333C" w:rsidP="0037333C">
      <w:pPr>
        <w:rPr>
          <w:rFonts w:ascii="Arial" w:hAnsi="Arial" w:cs="Arial"/>
          <w:sz w:val="18"/>
          <w:szCs w:val="18"/>
          <w:lang w:val="de-CH"/>
        </w:rPr>
      </w:pPr>
      <w:r w:rsidRPr="00B45703">
        <w:rPr>
          <w:rFonts w:ascii="Arial" w:hAnsi="Arial" w:cs="Arial"/>
          <w:sz w:val="18"/>
          <w:szCs w:val="18"/>
          <w:vertAlign w:val="superscript"/>
        </w:rPr>
        <w:t>b</w:t>
      </w:r>
      <w:r w:rsidRPr="00B45703">
        <w:rPr>
          <w:rFonts w:ascii="Arial" w:hAnsi="Arial" w:cs="Arial"/>
          <w:sz w:val="18"/>
          <w:szCs w:val="18"/>
        </w:rPr>
        <w:t xml:space="preserve"> Saferparty Streetwork </w:t>
      </w:r>
      <w:r>
        <w:rPr>
          <w:rFonts w:ascii="Arial" w:hAnsi="Arial" w:cs="Arial"/>
          <w:sz w:val="18"/>
          <w:szCs w:val="18"/>
        </w:rPr>
        <w:t>(</w:t>
      </w:r>
      <w:r w:rsidRPr="00B45703">
        <w:rPr>
          <w:rFonts w:ascii="Arial" w:hAnsi="Arial" w:cs="Arial"/>
          <w:sz w:val="18"/>
          <w:szCs w:val="18"/>
        </w:rPr>
        <w:t>Schadensminderung illegale Substanzen</w:t>
      </w:r>
      <w:r>
        <w:rPr>
          <w:rFonts w:ascii="Arial" w:hAnsi="Arial" w:cs="Arial"/>
          <w:sz w:val="18"/>
          <w:szCs w:val="18"/>
        </w:rPr>
        <w:t>)</w:t>
      </w:r>
      <w:r w:rsidRPr="00B45703">
        <w:rPr>
          <w:rFonts w:ascii="Arial" w:hAnsi="Arial" w:cs="Arial"/>
          <w:sz w:val="18"/>
          <w:szCs w:val="18"/>
        </w:rPr>
        <w:t xml:space="preserve">, Wasserwerkstrasse 17, 8006 Zürich, Switzerland. </w:t>
      </w:r>
      <w:r w:rsidR="00E36B54">
        <w:fldChar w:fldCharType="begin"/>
      </w:r>
      <w:r w:rsidR="00E36B54">
        <w:instrText xml:space="preserve"> HYPERLINK "mailto:dominique.schori@zuerich.ch" </w:instrText>
      </w:r>
      <w:r w:rsidR="00E36B54">
        <w:fldChar w:fldCharType="separate"/>
      </w:r>
      <w:r w:rsidRPr="00860C59">
        <w:rPr>
          <w:rStyle w:val="Hyperlink"/>
          <w:rFonts w:ascii="Arial" w:hAnsi="Arial" w:cs="Arial"/>
          <w:sz w:val="18"/>
          <w:szCs w:val="18"/>
          <w:lang w:val="de-CH"/>
        </w:rPr>
        <w:t>dominique.schori@zuerich.ch</w:t>
      </w:r>
      <w:r w:rsidR="00E36B54">
        <w:rPr>
          <w:rStyle w:val="Hyperlink"/>
          <w:rFonts w:ascii="Arial" w:hAnsi="Arial" w:cs="Arial"/>
          <w:sz w:val="18"/>
          <w:szCs w:val="18"/>
          <w:lang w:val="de-CH"/>
        </w:rPr>
        <w:fldChar w:fldCharType="end"/>
      </w:r>
    </w:p>
    <w:p w14:paraId="0CB69165" w14:textId="77777777" w:rsidR="0037333C" w:rsidRDefault="0037333C" w:rsidP="0037333C">
      <w:pPr>
        <w:rPr>
          <w:rStyle w:val="Hyperlink"/>
          <w:rFonts w:ascii="Arial" w:hAnsi="Arial" w:cs="Arial"/>
          <w:sz w:val="18"/>
          <w:szCs w:val="18"/>
          <w:lang w:val="en-US"/>
        </w:rPr>
      </w:pPr>
      <w:r w:rsidRPr="00860C59">
        <w:rPr>
          <w:rFonts w:ascii="Arial" w:hAnsi="Arial" w:cs="Arial"/>
          <w:sz w:val="18"/>
          <w:szCs w:val="18"/>
          <w:vertAlign w:val="superscript"/>
          <w:lang w:val="de-CH"/>
        </w:rPr>
        <w:t>c</w:t>
      </w:r>
      <w:r>
        <w:rPr>
          <w:rFonts w:ascii="Arial" w:hAnsi="Arial" w:cs="Arial"/>
          <w:sz w:val="18"/>
          <w:szCs w:val="18"/>
          <w:vertAlign w:val="superscript"/>
          <w:lang w:val="de-CH"/>
        </w:rPr>
        <w:t xml:space="preserve"> </w:t>
      </w:r>
      <w:r w:rsidRPr="0096419D">
        <w:rPr>
          <w:rStyle w:val="Hyperlink"/>
          <w:rFonts w:ascii="Arial" w:hAnsi="Arial" w:cs="Arial"/>
          <w:color w:val="000000" w:themeColor="text1"/>
          <w:sz w:val="18"/>
          <w:szCs w:val="18"/>
          <w:u w:val="none"/>
          <w:lang w:val="en-US"/>
        </w:rPr>
        <w:t xml:space="preserve">Trans European Drug Information (TEDI), </w:t>
      </w:r>
      <w:proofErr w:type="spellStart"/>
      <w:r w:rsidRPr="0096419D">
        <w:rPr>
          <w:rStyle w:val="Hyperlink"/>
          <w:rFonts w:ascii="Arial" w:hAnsi="Arial" w:cs="Arial"/>
          <w:color w:val="000000" w:themeColor="text1"/>
          <w:sz w:val="18"/>
          <w:szCs w:val="18"/>
          <w:u w:val="none"/>
          <w:lang w:val="en-US"/>
        </w:rPr>
        <w:t>NEWNet</w:t>
      </w:r>
      <w:proofErr w:type="spellEnd"/>
      <w:r w:rsidRPr="0096419D">
        <w:rPr>
          <w:rStyle w:val="Hyperlink"/>
          <w:rFonts w:ascii="Arial" w:hAnsi="Arial" w:cs="Arial"/>
          <w:color w:val="000000" w:themeColor="text1"/>
          <w:sz w:val="18"/>
          <w:szCs w:val="18"/>
          <w:u w:val="none"/>
          <w:lang w:val="en-US"/>
        </w:rPr>
        <w:t>, Paris, France.</w:t>
      </w:r>
      <w:r w:rsidRPr="0096419D">
        <w:rPr>
          <w:rStyle w:val="Hyperlink"/>
          <w:rFonts w:ascii="Arial" w:hAnsi="Arial" w:cs="Arial"/>
          <w:color w:val="000000" w:themeColor="text1"/>
          <w:sz w:val="18"/>
          <w:szCs w:val="18"/>
          <w:lang w:val="en-US"/>
        </w:rPr>
        <w:t xml:space="preserve"> </w:t>
      </w:r>
      <w:hyperlink r:id="rId13" w:history="1">
        <w:r w:rsidRPr="000721E9">
          <w:rPr>
            <w:rStyle w:val="Hyperlink"/>
            <w:rFonts w:ascii="Arial" w:hAnsi="Arial" w:cs="Arial"/>
            <w:sz w:val="18"/>
            <w:szCs w:val="18"/>
            <w:lang w:val="en-US"/>
          </w:rPr>
          <w:t>mireia@energycontrol.org</w:t>
        </w:r>
      </w:hyperlink>
    </w:p>
    <w:p w14:paraId="52F481AB" w14:textId="77777777" w:rsidR="0037333C" w:rsidRPr="00B45703" w:rsidRDefault="0037333C" w:rsidP="0037333C">
      <w:pPr>
        <w:rPr>
          <w:rFonts w:ascii="Arial" w:hAnsi="Arial" w:cs="Arial"/>
          <w:sz w:val="18"/>
          <w:szCs w:val="18"/>
          <w:lang w:val="en-US"/>
        </w:rPr>
      </w:pPr>
      <w:r w:rsidRPr="00B45703">
        <w:rPr>
          <w:rFonts w:ascii="Arial" w:hAnsi="Arial" w:cs="Arial"/>
          <w:sz w:val="18"/>
          <w:szCs w:val="18"/>
          <w:vertAlign w:val="superscript"/>
          <w:lang w:val="en-US"/>
        </w:rPr>
        <w:t>d</w:t>
      </w:r>
      <w:r w:rsidRPr="00860C59">
        <w:rPr>
          <w:rFonts w:ascii="Arial" w:hAnsi="Arial" w:cs="Arial"/>
          <w:sz w:val="18"/>
          <w:szCs w:val="18"/>
          <w:lang w:val="de-CH"/>
        </w:rPr>
        <w:t xml:space="preserve"> Basis, Heddernheimer Landstrasse 145, Frankfurt am Main, Germany. </w:t>
      </w:r>
      <w:hyperlink r:id="rId14" w:history="1">
        <w:r w:rsidRPr="00B45703">
          <w:rPr>
            <w:rStyle w:val="Hyperlink"/>
            <w:rFonts w:ascii="Arial" w:hAnsi="Arial" w:cs="Arial"/>
            <w:sz w:val="18"/>
            <w:szCs w:val="18"/>
            <w:lang w:val="en-US"/>
          </w:rPr>
          <w:t>karsten.toegel-lins@legal-high-inhaltsstoffe.de</w:t>
        </w:r>
      </w:hyperlink>
    </w:p>
    <w:p w14:paraId="091F5CE2" w14:textId="77777777" w:rsidR="0037333C" w:rsidRPr="00B45703" w:rsidRDefault="0037333C" w:rsidP="0037333C">
      <w:pPr>
        <w:rPr>
          <w:rFonts w:ascii="Arial" w:hAnsi="Arial" w:cs="Arial"/>
          <w:sz w:val="18"/>
          <w:szCs w:val="18"/>
          <w:lang w:val="en-US"/>
        </w:rPr>
      </w:pPr>
      <w:r w:rsidRPr="00B45703">
        <w:rPr>
          <w:rFonts w:ascii="Arial" w:hAnsi="Arial" w:cs="Arial"/>
          <w:sz w:val="18"/>
          <w:szCs w:val="18"/>
          <w:vertAlign w:val="superscript"/>
          <w:lang w:val="en-US"/>
        </w:rPr>
        <w:t>e</w:t>
      </w:r>
      <w:r w:rsidRPr="00805E16">
        <w:rPr>
          <w:rFonts w:ascii="Arial" w:hAnsi="Arial" w:cs="Arial"/>
          <w:sz w:val="18"/>
          <w:szCs w:val="18"/>
          <w:lang w:val="en-US"/>
        </w:rPr>
        <w:t xml:space="preserve"> </w:t>
      </w:r>
      <w:r w:rsidRPr="00AD3589">
        <w:rPr>
          <w:rFonts w:ascii="Arial" w:hAnsi="Arial" w:cs="Arial"/>
          <w:sz w:val="18"/>
          <w:szCs w:val="18"/>
          <w:lang w:val="en-US"/>
        </w:rPr>
        <w:t xml:space="preserve">Substance Misuse Programme, </w:t>
      </w:r>
      <w:r w:rsidRPr="00B45703">
        <w:rPr>
          <w:rFonts w:ascii="Arial" w:hAnsi="Arial" w:cs="Arial"/>
          <w:sz w:val="18"/>
          <w:szCs w:val="18"/>
          <w:lang w:val="en-US"/>
        </w:rPr>
        <w:t xml:space="preserve">Public Health Wales, 2 Capital Quarter, Tyndall Street, CF10 4BZ, Cardiff, Wales. </w:t>
      </w:r>
      <w:hyperlink r:id="rId15" w:history="1">
        <w:r w:rsidRPr="00B45703">
          <w:rPr>
            <w:rStyle w:val="Hyperlink"/>
            <w:rFonts w:ascii="Arial" w:hAnsi="Arial" w:cs="Arial"/>
            <w:sz w:val="18"/>
            <w:szCs w:val="18"/>
            <w:lang w:val="en-US"/>
          </w:rPr>
          <w:t>deanacreman@outlook.com</w:t>
        </w:r>
      </w:hyperlink>
    </w:p>
    <w:p w14:paraId="133B02D3" w14:textId="77777777" w:rsidR="0037333C" w:rsidRPr="00805E16" w:rsidRDefault="0037333C" w:rsidP="0037333C">
      <w:pPr>
        <w:rPr>
          <w:rFonts w:ascii="Arial" w:hAnsi="Arial" w:cs="Arial"/>
          <w:sz w:val="18"/>
          <w:szCs w:val="18"/>
          <w:lang w:val="en-US"/>
        </w:rPr>
      </w:pPr>
      <w:r w:rsidRPr="00B45703">
        <w:rPr>
          <w:rFonts w:ascii="Arial" w:hAnsi="Arial" w:cs="Arial"/>
          <w:sz w:val="18"/>
          <w:szCs w:val="18"/>
          <w:vertAlign w:val="superscript"/>
          <w:lang w:val="en-US"/>
        </w:rPr>
        <w:t>f</w:t>
      </w:r>
      <w:r w:rsidRPr="00B45703">
        <w:rPr>
          <w:rFonts w:ascii="Arial" w:hAnsi="Arial" w:cs="Arial"/>
          <w:sz w:val="18"/>
          <w:szCs w:val="18"/>
          <w:lang w:val="en-US"/>
        </w:rPr>
        <w:t xml:space="preserve"> </w:t>
      </w:r>
      <w:r w:rsidRPr="00805E16">
        <w:rPr>
          <w:rFonts w:ascii="Arial" w:hAnsi="Arial" w:cs="Arial"/>
          <w:sz w:val="18"/>
          <w:szCs w:val="18"/>
          <w:lang w:val="en-US"/>
        </w:rPr>
        <w:t xml:space="preserve">Association SIDA Paroles, 10 rue Victor Hugo, 92700 </w:t>
      </w:r>
      <w:proofErr w:type="spellStart"/>
      <w:r w:rsidRPr="00805E16">
        <w:rPr>
          <w:rFonts w:ascii="Arial" w:hAnsi="Arial" w:cs="Arial"/>
          <w:sz w:val="18"/>
          <w:szCs w:val="18"/>
          <w:lang w:val="en-US"/>
        </w:rPr>
        <w:t>colombes</w:t>
      </w:r>
      <w:proofErr w:type="spellEnd"/>
      <w:r w:rsidRPr="00805E16">
        <w:rPr>
          <w:rFonts w:ascii="Arial" w:hAnsi="Arial" w:cs="Arial"/>
          <w:sz w:val="18"/>
          <w:szCs w:val="18"/>
          <w:lang w:val="en-US"/>
        </w:rPr>
        <w:t>, France</w:t>
      </w:r>
      <w:r>
        <w:rPr>
          <w:rFonts w:ascii="Arial" w:hAnsi="Arial" w:cs="Arial"/>
          <w:sz w:val="18"/>
          <w:szCs w:val="18"/>
          <w:lang w:val="en-US"/>
        </w:rPr>
        <w:t xml:space="preserve">. </w:t>
      </w:r>
      <w:r w:rsidRPr="00F2783F">
        <w:rPr>
          <w:rStyle w:val="Hyperlink"/>
          <w:rFonts w:ascii="Arial" w:hAnsi="Arial" w:cs="Arial"/>
          <w:sz w:val="18"/>
          <w:szCs w:val="18"/>
          <w:lang w:val="en-US"/>
        </w:rPr>
        <w:t>laboratoire.sidaparoles@gmail.com</w:t>
      </w:r>
    </w:p>
    <w:p w14:paraId="59E81F62" w14:textId="77777777" w:rsidR="0037333C" w:rsidRPr="00805E16" w:rsidRDefault="0037333C" w:rsidP="0037333C">
      <w:pPr>
        <w:rPr>
          <w:rFonts w:ascii="Arial" w:hAnsi="Arial" w:cs="Arial"/>
          <w:sz w:val="18"/>
          <w:szCs w:val="18"/>
          <w:lang w:val="en-US"/>
        </w:rPr>
      </w:pPr>
      <w:r w:rsidRPr="00860C59">
        <w:rPr>
          <w:rFonts w:ascii="Arial" w:hAnsi="Arial" w:cs="Arial"/>
          <w:sz w:val="18"/>
          <w:szCs w:val="18"/>
          <w:vertAlign w:val="superscript"/>
          <w:lang w:val="de-CH"/>
        </w:rPr>
        <w:t>g</w:t>
      </w:r>
      <w:r w:rsidRPr="00860C59">
        <w:rPr>
          <w:rFonts w:ascii="Arial" w:hAnsi="Arial" w:cs="Arial"/>
          <w:sz w:val="18"/>
          <w:szCs w:val="18"/>
          <w:lang w:val="de-CH"/>
        </w:rPr>
        <w:t xml:space="preserve"> </w:t>
      </w:r>
      <w:r w:rsidRPr="00805E16">
        <w:rPr>
          <w:rFonts w:ascii="Arial" w:hAnsi="Arial" w:cs="Arial"/>
          <w:sz w:val="18"/>
          <w:szCs w:val="18"/>
          <w:lang w:val="en-US"/>
        </w:rPr>
        <w:t>Association OPPELIA-</w:t>
      </w:r>
      <w:proofErr w:type="spellStart"/>
      <w:r w:rsidRPr="00805E16">
        <w:rPr>
          <w:rFonts w:ascii="Arial" w:hAnsi="Arial" w:cs="Arial"/>
          <w:sz w:val="18"/>
          <w:szCs w:val="18"/>
          <w:lang w:val="en-US"/>
        </w:rPr>
        <w:t>Charonne</w:t>
      </w:r>
      <w:proofErr w:type="spellEnd"/>
      <w:r w:rsidRPr="00805E16">
        <w:rPr>
          <w:rFonts w:ascii="Arial" w:hAnsi="Arial" w:cs="Arial"/>
          <w:sz w:val="18"/>
          <w:szCs w:val="18"/>
          <w:lang w:val="en-US"/>
        </w:rPr>
        <w:t xml:space="preserve">, 3 Quai </w:t>
      </w:r>
      <w:proofErr w:type="spellStart"/>
      <w:r w:rsidRPr="00805E16">
        <w:rPr>
          <w:rFonts w:ascii="Arial" w:hAnsi="Arial" w:cs="Arial"/>
          <w:sz w:val="18"/>
          <w:szCs w:val="18"/>
          <w:lang w:val="en-US"/>
        </w:rPr>
        <w:t>d'Austerlitz</w:t>
      </w:r>
      <w:proofErr w:type="spellEnd"/>
      <w:r w:rsidRPr="00805E16">
        <w:rPr>
          <w:rFonts w:ascii="Arial" w:hAnsi="Arial" w:cs="Arial"/>
          <w:sz w:val="18"/>
          <w:szCs w:val="18"/>
          <w:lang w:val="en-US"/>
        </w:rPr>
        <w:t>, 75013 Paris, France</w:t>
      </w:r>
    </w:p>
    <w:p w14:paraId="3908DE6D" w14:textId="77777777" w:rsidR="0037333C" w:rsidRPr="00860C59" w:rsidRDefault="0037333C" w:rsidP="0037333C">
      <w:pPr>
        <w:rPr>
          <w:rFonts w:ascii="Arial" w:hAnsi="Arial" w:cs="Arial"/>
          <w:sz w:val="18"/>
          <w:szCs w:val="18"/>
          <w:lang w:val="de-CH"/>
        </w:rPr>
      </w:pPr>
      <w:r w:rsidRPr="00380F6F">
        <w:rPr>
          <w:rFonts w:ascii="Arial" w:hAnsi="Arial" w:cs="Arial"/>
          <w:sz w:val="18"/>
          <w:szCs w:val="18"/>
          <w:vertAlign w:val="superscript"/>
          <w:lang w:val="en-US"/>
        </w:rPr>
        <w:t>h</w:t>
      </w:r>
      <w:r w:rsidRPr="0024713D">
        <w:rPr>
          <w:rFonts w:ascii="Arial" w:hAnsi="Arial" w:cs="Arial"/>
          <w:sz w:val="18"/>
          <w:szCs w:val="18"/>
          <w:lang w:val="en-US"/>
        </w:rPr>
        <w:t xml:space="preserve"> </w:t>
      </w:r>
      <w:proofErr w:type="spellStart"/>
      <w:r>
        <w:rPr>
          <w:rFonts w:ascii="Arial" w:hAnsi="Arial" w:cs="Arial"/>
          <w:sz w:val="18"/>
          <w:szCs w:val="18"/>
          <w:lang w:val="en-US"/>
        </w:rPr>
        <w:t>Checkit</w:t>
      </w:r>
      <w:proofErr w:type="spellEnd"/>
      <w:r>
        <w:rPr>
          <w:rFonts w:ascii="Arial" w:hAnsi="Arial" w:cs="Arial"/>
          <w:sz w:val="18"/>
          <w:szCs w:val="18"/>
          <w:lang w:val="en-US"/>
        </w:rPr>
        <w:t xml:space="preserve">! laboratory, </w:t>
      </w:r>
      <w:r w:rsidRPr="00AD3589">
        <w:rPr>
          <w:rFonts w:ascii="Arial" w:hAnsi="Arial" w:cs="Arial"/>
          <w:sz w:val="18"/>
          <w:szCs w:val="18"/>
          <w:lang w:val="en-US"/>
        </w:rPr>
        <w:t>Clinical Department of Laboratory Medicine</w:t>
      </w:r>
      <w:r>
        <w:rPr>
          <w:rFonts w:ascii="Arial" w:hAnsi="Arial" w:cs="Arial"/>
          <w:sz w:val="18"/>
          <w:szCs w:val="18"/>
          <w:lang w:val="en-US"/>
        </w:rPr>
        <w:t>,</w:t>
      </w:r>
      <w:r w:rsidRPr="00B45703">
        <w:rPr>
          <w:rFonts w:ascii="Arial" w:hAnsi="Arial" w:cs="Arial"/>
          <w:sz w:val="18"/>
          <w:szCs w:val="18"/>
          <w:lang w:val="en-US"/>
        </w:rPr>
        <w:t xml:space="preserve"> Medical University of Vienna, </w:t>
      </w:r>
      <w:proofErr w:type="spellStart"/>
      <w:r w:rsidRPr="00B45703">
        <w:rPr>
          <w:rFonts w:ascii="Arial" w:hAnsi="Arial" w:cs="Arial"/>
          <w:sz w:val="18"/>
          <w:szCs w:val="18"/>
          <w:lang w:val="en-US"/>
        </w:rPr>
        <w:t>Waehringer</w:t>
      </w:r>
      <w:proofErr w:type="spellEnd"/>
      <w:r w:rsidRPr="00B45703">
        <w:rPr>
          <w:rFonts w:ascii="Arial" w:hAnsi="Arial" w:cs="Arial"/>
          <w:sz w:val="18"/>
          <w:szCs w:val="18"/>
          <w:lang w:val="en-US"/>
        </w:rPr>
        <w:t xml:space="preserve"> </w:t>
      </w:r>
      <w:proofErr w:type="spellStart"/>
      <w:r w:rsidRPr="00B45703">
        <w:rPr>
          <w:rFonts w:ascii="Arial" w:hAnsi="Arial" w:cs="Arial"/>
          <w:sz w:val="18"/>
          <w:szCs w:val="18"/>
          <w:lang w:val="en-US"/>
        </w:rPr>
        <w:t>Guertel</w:t>
      </w:r>
      <w:proofErr w:type="spellEnd"/>
      <w:r w:rsidRPr="00B45703">
        <w:rPr>
          <w:rFonts w:ascii="Arial" w:hAnsi="Arial" w:cs="Arial"/>
          <w:sz w:val="18"/>
          <w:szCs w:val="18"/>
          <w:lang w:val="en-US"/>
        </w:rPr>
        <w:t xml:space="preserve"> 18-20, 1090, Vienna</w:t>
      </w:r>
      <w:r>
        <w:rPr>
          <w:rFonts w:ascii="Arial" w:hAnsi="Arial" w:cs="Arial"/>
          <w:sz w:val="18"/>
          <w:szCs w:val="18"/>
          <w:lang w:val="en-US"/>
        </w:rPr>
        <w:t>, Austria</w:t>
      </w:r>
      <w:r w:rsidRPr="00B45703">
        <w:rPr>
          <w:rFonts w:ascii="Arial" w:hAnsi="Arial" w:cs="Arial"/>
          <w:sz w:val="18"/>
          <w:szCs w:val="18"/>
          <w:lang w:val="en-US"/>
        </w:rPr>
        <w:t xml:space="preserve">. </w:t>
      </w:r>
      <w:hyperlink r:id="rId16" w:history="1">
        <w:r w:rsidRPr="00860C59">
          <w:rPr>
            <w:rStyle w:val="Hyperlink"/>
            <w:rFonts w:ascii="Arial" w:hAnsi="Arial" w:cs="Arial"/>
            <w:sz w:val="18"/>
            <w:szCs w:val="18"/>
            <w:lang w:val="de-CH"/>
          </w:rPr>
          <w:t>anton.luf@meduniwien.ac.at</w:t>
        </w:r>
      </w:hyperlink>
    </w:p>
    <w:p w14:paraId="2449BDB0" w14:textId="77777777" w:rsidR="0037333C" w:rsidRPr="0024713D" w:rsidRDefault="0037333C" w:rsidP="0037333C">
      <w:pPr>
        <w:rPr>
          <w:rFonts w:ascii="Arial" w:hAnsi="Arial" w:cs="Arial"/>
          <w:sz w:val="18"/>
          <w:szCs w:val="18"/>
          <w:lang w:val="en-US"/>
        </w:rPr>
      </w:pPr>
      <w:r w:rsidRPr="00380F6F">
        <w:rPr>
          <w:rFonts w:ascii="Arial" w:hAnsi="Arial" w:cs="Arial"/>
          <w:sz w:val="18"/>
          <w:szCs w:val="18"/>
          <w:vertAlign w:val="superscript"/>
          <w:lang w:val="en-US"/>
        </w:rPr>
        <w:t>I</w:t>
      </w:r>
      <w:r>
        <w:rPr>
          <w:rFonts w:ascii="Arial" w:hAnsi="Arial" w:cs="Arial"/>
          <w:sz w:val="18"/>
          <w:szCs w:val="18"/>
          <w:lang w:val="en-US"/>
        </w:rPr>
        <w:t xml:space="preserve"> </w:t>
      </w:r>
      <w:proofErr w:type="spellStart"/>
      <w:proofErr w:type="gramStart"/>
      <w:r>
        <w:rPr>
          <w:rFonts w:ascii="Arial" w:hAnsi="Arial" w:cs="Arial"/>
          <w:sz w:val="18"/>
          <w:szCs w:val="18"/>
          <w:lang w:val="en-US"/>
        </w:rPr>
        <w:t>C</w:t>
      </w:r>
      <w:r w:rsidRPr="0024713D">
        <w:rPr>
          <w:rFonts w:ascii="Arial" w:hAnsi="Arial" w:cs="Arial"/>
          <w:sz w:val="18"/>
          <w:szCs w:val="18"/>
          <w:lang w:val="en-US"/>
        </w:rPr>
        <w:t>heckit</w:t>
      </w:r>
      <w:proofErr w:type="spellEnd"/>
      <w:r w:rsidRPr="0024713D">
        <w:rPr>
          <w:rFonts w:ascii="Arial" w:hAnsi="Arial" w:cs="Arial"/>
          <w:sz w:val="18"/>
          <w:szCs w:val="18"/>
          <w:lang w:val="en-US"/>
        </w:rPr>
        <w:t>!,</w:t>
      </w:r>
      <w:proofErr w:type="gramEnd"/>
      <w:r w:rsidRPr="0024713D">
        <w:rPr>
          <w:rFonts w:ascii="Arial" w:hAnsi="Arial" w:cs="Arial"/>
          <w:sz w:val="18"/>
          <w:szCs w:val="18"/>
          <w:lang w:val="en-US"/>
        </w:rPr>
        <w:t xml:space="preserve"> Vienna Addiction Services, </w:t>
      </w:r>
      <w:proofErr w:type="spellStart"/>
      <w:r w:rsidRPr="0024713D">
        <w:rPr>
          <w:rFonts w:ascii="Arial" w:hAnsi="Arial" w:cs="Arial"/>
          <w:sz w:val="18"/>
          <w:szCs w:val="18"/>
          <w:lang w:val="en-US"/>
        </w:rPr>
        <w:t>Gumpendorfer</w:t>
      </w:r>
      <w:proofErr w:type="spellEnd"/>
      <w:r>
        <w:rPr>
          <w:rFonts w:ascii="Arial" w:hAnsi="Arial" w:cs="Arial"/>
          <w:sz w:val="18"/>
          <w:szCs w:val="18"/>
          <w:lang w:val="en-US"/>
        </w:rPr>
        <w:t xml:space="preserve"> </w:t>
      </w:r>
      <w:proofErr w:type="spellStart"/>
      <w:r>
        <w:rPr>
          <w:rFonts w:ascii="Arial" w:hAnsi="Arial" w:cs="Arial"/>
          <w:sz w:val="18"/>
          <w:szCs w:val="18"/>
          <w:lang w:val="en-US"/>
        </w:rPr>
        <w:t>S</w:t>
      </w:r>
      <w:r w:rsidRPr="00C52970">
        <w:rPr>
          <w:rFonts w:ascii="Arial" w:hAnsi="Arial" w:cs="Arial"/>
          <w:sz w:val="18"/>
          <w:szCs w:val="18"/>
          <w:lang w:val="en-US"/>
        </w:rPr>
        <w:t>traß</w:t>
      </w:r>
      <w:r w:rsidRPr="0024713D">
        <w:rPr>
          <w:rFonts w:ascii="Arial" w:hAnsi="Arial" w:cs="Arial"/>
          <w:sz w:val="18"/>
          <w:szCs w:val="18"/>
          <w:lang w:val="en-US"/>
        </w:rPr>
        <w:t>e</w:t>
      </w:r>
      <w:proofErr w:type="spellEnd"/>
      <w:r w:rsidRPr="0024713D">
        <w:rPr>
          <w:rFonts w:ascii="Arial" w:hAnsi="Arial" w:cs="Arial"/>
          <w:sz w:val="18"/>
          <w:szCs w:val="18"/>
          <w:lang w:val="en-US"/>
        </w:rPr>
        <w:t xml:space="preserve"> 8, 1060, Vienna</w:t>
      </w:r>
      <w:r>
        <w:rPr>
          <w:rFonts w:ascii="Arial" w:hAnsi="Arial" w:cs="Arial"/>
          <w:sz w:val="18"/>
          <w:szCs w:val="18"/>
          <w:lang w:val="en-US"/>
        </w:rPr>
        <w:t>, Austria</w:t>
      </w:r>
      <w:r w:rsidRPr="0024713D">
        <w:rPr>
          <w:rFonts w:ascii="Arial" w:hAnsi="Arial" w:cs="Arial"/>
          <w:sz w:val="18"/>
          <w:szCs w:val="18"/>
          <w:lang w:val="en-US"/>
        </w:rPr>
        <w:t>. alexandra.karden@suchthilfe.at</w:t>
      </w:r>
    </w:p>
    <w:p w14:paraId="3BFEC45B" w14:textId="77777777" w:rsidR="0037333C" w:rsidRPr="0008168A" w:rsidRDefault="0037333C" w:rsidP="0037333C">
      <w:pPr>
        <w:rPr>
          <w:rFonts w:ascii="Arial" w:hAnsi="Arial" w:cs="Arial"/>
          <w:sz w:val="18"/>
          <w:szCs w:val="18"/>
        </w:rPr>
      </w:pPr>
      <w:r w:rsidRPr="00436C04">
        <w:rPr>
          <w:rFonts w:ascii="Arial" w:hAnsi="Arial" w:cs="Arial"/>
          <w:sz w:val="18"/>
          <w:szCs w:val="18"/>
          <w:vertAlign w:val="superscript"/>
          <w:lang w:val="en-US"/>
        </w:rPr>
        <w:t>m</w:t>
      </w:r>
      <w:r w:rsidRPr="00380F6F">
        <w:rPr>
          <w:rFonts w:ascii="Arial" w:eastAsia="Times New Roman" w:hAnsi="Arial" w:cs="Arial"/>
          <w:color w:val="000000"/>
          <w:sz w:val="18"/>
          <w:szCs w:val="18"/>
          <w:lang w:val="en-US" w:eastAsia="nl-NL"/>
        </w:rPr>
        <w:t xml:space="preserve"> 4motion </w:t>
      </w:r>
      <w:proofErr w:type="spellStart"/>
      <w:r w:rsidRPr="00380F6F">
        <w:rPr>
          <w:rFonts w:ascii="Arial" w:eastAsia="Times New Roman" w:hAnsi="Arial" w:cs="Arial"/>
          <w:color w:val="000000"/>
          <w:sz w:val="18"/>
          <w:szCs w:val="18"/>
          <w:lang w:val="en-US" w:eastAsia="nl-NL"/>
        </w:rPr>
        <w:t>asbl</w:t>
      </w:r>
      <w:proofErr w:type="spellEnd"/>
      <w:r w:rsidRPr="00380F6F">
        <w:rPr>
          <w:rFonts w:ascii="Arial" w:eastAsia="Times New Roman" w:hAnsi="Arial" w:cs="Arial"/>
          <w:color w:val="000000"/>
          <w:sz w:val="18"/>
          <w:szCs w:val="18"/>
          <w:lang w:val="en-US" w:eastAsia="nl-NL"/>
        </w:rPr>
        <w:t>. / PIPAPO</w:t>
      </w:r>
      <w:r>
        <w:rPr>
          <w:rFonts w:ascii="Arial" w:hAnsi="Arial" w:cs="Arial"/>
          <w:sz w:val="18"/>
          <w:szCs w:val="18"/>
          <w:lang w:val="de-CH"/>
        </w:rPr>
        <w:t>,</w:t>
      </w:r>
      <w:r w:rsidRPr="00860C59">
        <w:rPr>
          <w:rFonts w:ascii="Arial" w:hAnsi="Arial" w:cs="Arial"/>
          <w:sz w:val="18"/>
          <w:szCs w:val="18"/>
          <w:lang w:val="de-CH"/>
        </w:rPr>
        <w:t xml:space="preserve"> 71-73 rue Adolphe Fischer L-1520 Luxembourg, Luxembourg. </w:t>
      </w:r>
      <w:hyperlink r:id="rId17" w:history="1">
        <w:r w:rsidRPr="0008168A">
          <w:rPr>
            <w:rStyle w:val="Hyperlink"/>
            <w:rFonts w:ascii="Arial" w:hAnsi="Arial" w:cs="Arial"/>
            <w:sz w:val="18"/>
            <w:szCs w:val="18"/>
          </w:rPr>
          <w:t>carlos@4motion.lu</w:t>
        </w:r>
      </w:hyperlink>
    </w:p>
    <w:p w14:paraId="37BFB279" w14:textId="77777777" w:rsidR="0037333C" w:rsidRPr="0008168A" w:rsidRDefault="0037333C" w:rsidP="0037333C">
      <w:pPr>
        <w:rPr>
          <w:rFonts w:ascii="Arial" w:hAnsi="Arial" w:cs="Arial"/>
          <w:sz w:val="18"/>
          <w:szCs w:val="18"/>
        </w:rPr>
      </w:pPr>
      <w:r w:rsidRPr="0008168A">
        <w:rPr>
          <w:rFonts w:ascii="Arial" w:hAnsi="Arial" w:cs="Arial"/>
          <w:sz w:val="18"/>
          <w:szCs w:val="18"/>
          <w:vertAlign w:val="superscript"/>
        </w:rPr>
        <w:t>n</w:t>
      </w:r>
      <w:r w:rsidRPr="0008168A">
        <w:rPr>
          <w:rFonts w:ascii="Arial" w:hAnsi="Arial" w:cs="Arial"/>
          <w:sz w:val="18"/>
          <w:szCs w:val="18"/>
        </w:rPr>
        <w:t xml:space="preserve"> Cooperativa Sociale Alice Onlus, Neutravel, Corso Allamano 141, 10095 Grugliasco (TO), Italy. </w:t>
      </w:r>
      <w:r w:rsidR="00230DDF">
        <w:fldChar w:fldCharType="begin"/>
      </w:r>
      <w:r w:rsidR="00230DDF" w:rsidRPr="0008168A">
        <w:instrText xml:space="preserve"> HYPERLINK "mailto:elisa.fornero81@gmail.com" </w:instrText>
      </w:r>
      <w:r w:rsidR="00230DDF">
        <w:fldChar w:fldCharType="separate"/>
      </w:r>
      <w:r w:rsidRPr="0008168A">
        <w:rPr>
          <w:rStyle w:val="Hyperlink"/>
          <w:rFonts w:ascii="Arial" w:hAnsi="Arial" w:cs="Arial"/>
          <w:sz w:val="18"/>
          <w:szCs w:val="18"/>
        </w:rPr>
        <w:t>elisa.fornero81@gmail.com</w:t>
      </w:r>
      <w:r w:rsidR="00230DDF">
        <w:rPr>
          <w:rStyle w:val="Hyperlink"/>
          <w:rFonts w:ascii="Arial" w:hAnsi="Arial" w:cs="Arial"/>
          <w:sz w:val="18"/>
          <w:szCs w:val="18"/>
          <w:lang w:val="en-US"/>
        </w:rPr>
        <w:fldChar w:fldCharType="end"/>
      </w:r>
    </w:p>
    <w:p w14:paraId="502E9683" w14:textId="77777777" w:rsidR="0037333C" w:rsidRPr="0008168A" w:rsidRDefault="0037333C" w:rsidP="0037333C">
      <w:pPr>
        <w:rPr>
          <w:rFonts w:ascii="Arial" w:hAnsi="Arial" w:cs="Arial"/>
          <w:sz w:val="18"/>
          <w:szCs w:val="18"/>
          <w:vertAlign w:val="superscript"/>
        </w:rPr>
      </w:pPr>
      <w:r w:rsidRPr="0008168A">
        <w:rPr>
          <w:rFonts w:ascii="Arial" w:hAnsi="Arial" w:cs="Arial"/>
          <w:sz w:val="18"/>
          <w:szCs w:val="18"/>
          <w:vertAlign w:val="superscript"/>
        </w:rPr>
        <w:t>o</w:t>
      </w:r>
      <w:r w:rsidRPr="0008168A">
        <w:rPr>
          <w:rFonts w:ascii="Arial" w:hAnsi="Arial" w:cs="Arial"/>
          <w:sz w:val="18"/>
          <w:szCs w:val="18"/>
        </w:rPr>
        <w:t xml:space="preserve"> Centro Regionale Antidoping e di Tossicologia “A.Bertinaria”, Regione Gonzole 10/1, 10043 Orbassano (TO), Italy. </w:t>
      </w:r>
      <w:r w:rsidRPr="0008168A">
        <w:rPr>
          <w:rStyle w:val="Hyperlink"/>
          <w:rFonts w:ascii="Arial" w:hAnsi="Arial" w:cs="Arial"/>
          <w:sz w:val="18"/>
          <w:szCs w:val="18"/>
        </w:rPr>
        <w:t>enrico.gerace@antidoping.piemonte.it</w:t>
      </w:r>
      <w:r w:rsidRPr="0008168A">
        <w:rPr>
          <w:rFonts w:ascii="Arial" w:hAnsi="Arial" w:cs="Arial"/>
          <w:sz w:val="14"/>
          <w:szCs w:val="14"/>
          <w:vertAlign w:val="superscript"/>
        </w:rPr>
        <w:t xml:space="preserve"> </w:t>
      </w:r>
    </w:p>
    <w:p w14:paraId="2650EF2A" w14:textId="77777777" w:rsidR="0037333C" w:rsidRDefault="0037333C" w:rsidP="0037333C">
      <w:pPr>
        <w:rPr>
          <w:rStyle w:val="Hyperlink"/>
          <w:rFonts w:ascii="Arial" w:hAnsi="Arial" w:cs="Arial"/>
          <w:sz w:val="18"/>
          <w:szCs w:val="18"/>
          <w:lang w:val="en-US"/>
        </w:rPr>
      </w:pPr>
      <w:proofErr w:type="spellStart"/>
      <w:r>
        <w:rPr>
          <w:rFonts w:ascii="Arial" w:hAnsi="Arial" w:cs="Arial"/>
          <w:sz w:val="18"/>
          <w:szCs w:val="18"/>
          <w:vertAlign w:val="superscript"/>
          <w:lang w:val="en-US"/>
        </w:rPr>
        <w:t>p</w:t>
      </w:r>
      <w:r w:rsidRPr="00860C59">
        <w:rPr>
          <w:rFonts w:ascii="Arial" w:hAnsi="Arial" w:cs="Arial"/>
          <w:sz w:val="18"/>
          <w:szCs w:val="18"/>
          <w:lang w:val="en-US"/>
        </w:rPr>
        <w:t>Jellinek</w:t>
      </w:r>
      <w:proofErr w:type="spellEnd"/>
      <w:r w:rsidRPr="00860C59">
        <w:rPr>
          <w:rFonts w:ascii="Arial" w:hAnsi="Arial" w:cs="Arial"/>
          <w:sz w:val="18"/>
          <w:szCs w:val="18"/>
          <w:lang w:val="en-US"/>
        </w:rPr>
        <w:t xml:space="preserve"> (Prevention), Jacob </w:t>
      </w:r>
      <w:proofErr w:type="spellStart"/>
      <w:r w:rsidRPr="00860C59">
        <w:rPr>
          <w:rFonts w:ascii="Arial" w:hAnsi="Arial" w:cs="Arial"/>
          <w:sz w:val="18"/>
          <w:szCs w:val="18"/>
          <w:lang w:val="en-US"/>
        </w:rPr>
        <w:t>Obrechtstraat</w:t>
      </w:r>
      <w:proofErr w:type="spellEnd"/>
      <w:r w:rsidRPr="00860C59">
        <w:rPr>
          <w:rFonts w:ascii="Arial" w:hAnsi="Arial" w:cs="Arial"/>
          <w:sz w:val="18"/>
          <w:szCs w:val="18"/>
          <w:lang w:val="en-US"/>
        </w:rPr>
        <w:t xml:space="preserve"> 92, 1071 KR, Amsterdam, the Netherlands. </w:t>
      </w:r>
      <w:hyperlink r:id="rId18" w:history="1">
        <w:r w:rsidRPr="00B45703">
          <w:rPr>
            <w:rStyle w:val="Hyperlink"/>
            <w:rFonts w:ascii="Arial" w:hAnsi="Arial" w:cs="Arial"/>
            <w:sz w:val="18"/>
            <w:szCs w:val="18"/>
            <w:lang w:val="en-US"/>
          </w:rPr>
          <w:t>raoul.koning@jellinek.nl</w:t>
        </w:r>
      </w:hyperlink>
    </w:p>
    <w:p w14:paraId="09F3F45B" w14:textId="77777777" w:rsidR="0037333C" w:rsidRPr="00B45703" w:rsidRDefault="0037333C" w:rsidP="0037333C">
      <w:pPr>
        <w:rPr>
          <w:rFonts w:ascii="Arial" w:hAnsi="Arial" w:cs="Arial"/>
          <w:sz w:val="18"/>
          <w:szCs w:val="18"/>
          <w:lang w:val="en-US"/>
        </w:rPr>
      </w:pPr>
      <w:r>
        <w:rPr>
          <w:rFonts w:ascii="Arial" w:hAnsi="Arial" w:cs="Arial"/>
          <w:sz w:val="18"/>
          <w:szCs w:val="18"/>
          <w:vertAlign w:val="superscript"/>
          <w:lang w:val="en-US"/>
        </w:rPr>
        <w:t xml:space="preserve">q </w:t>
      </w:r>
      <w:r w:rsidRPr="00436C04">
        <w:rPr>
          <w:rFonts w:ascii="Arial" w:hAnsi="Arial" w:cs="Arial"/>
          <w:sz w:val="18"/>
          <w:szCs w:val="18"/>
          <w:lang w:val="en-US"/>
        </w:rPr>
        <w:t xml:space="preserve">Department of Psychiatry, University of Cambridge, </w:t>
      </w:r>
      <w:proofErr w:type="spellStart"/>
      <w:r w:rsidRPr="00436C04">
        <w:rPr>
          <w:rFonts w:ascii="Arial" w:hAnsi="Arial" w:cs="Arial"/>
          <w:sz w:val="18"/>
          <w:szCs w:val="18"/>
          <w:lang w:val="en-US"/>
        </w:rPr>
        <w:t>Cambridgeshire</w:t>
      </w:r>
      <w:proofErr w:type="spellEnd"/>
      <w:r w:rsidRPr="00436C04">
        <w:rPr>
          <w:rFonts w:ascii="Arial" w:hAnsi="Arial" w:cs="Arial"/>
          <w:sz w:val="18"/>
          <w:szCs w:val="18"/>
          <w:lang w:val="en-US"/>
        </w:rPr>
        <w:t xml:space="preserve"> and Peterborough NHS Foundation Trust, Cambridge, UK. </w:t>
      </w:r>
      <w:r w:rsidRPr="00380F6F">
        <w:rPr>
          <w:rStyle w:val="Hyperlink"/>
          <w:rFonts w:ascii="Arial" w:hAnsi="Arial" w:cs="Arial"/>
          <w:sz w:val="18"/>
          <w:szCs w:val="18"/>
          <w:lang w:val="en-US"/>
        </w:rPr>
        <w:t>liligalindo@gmail.com</w:t>
      </w:r>
    </w:p>
    <w:p w14:paraId="6EF1EF38" w14:textId="7F8911B5" w:rsidR="0037333C" w:rsidRPr="00860C59" w:rsidRDefault="0037333C" w:rsidP="0037333C">
      <w:pPr>
        <w:rPr>
          <w:rFonts w:ascii="Arial" w:hAnsi="Arial" w:cs="Arial"/>
          <w:sz w:val="18"/>
          <w:szCs w:val="18"/>
          <w:lang w:val="es-ES"/>
        </w:rPr>
      </w:pPr>
      <w:r w:rsidRPr="00E42172">
        <w:rPr>
          <w:rFonts w:ascii="Arial" w:hAnsi="Arial" w:cs="Arial"/>
          <w:sz w:val="18"/>
          <w:szCs w:val="18"/>
          <w:vertAlign w:val="superscript"/>
          <w:lang w:val="en-US"/>
        </w:rPr>
        <w:t>r</w:t>
      </w:r>
      <w:r w:rsidR="008C3166">
        <w:rPr>
          <w:rFonts w:ascii="Arial" w:hAnsi="Arial" w:cs="Arial"/>
          <w:sz w:val="18"/>
          <w:szCs w:val="18"/>
          <w:vertAlign w:val="superscript"/>
          <w:lang w:val="en-US"/>
        </w:rPr>
        <w:t xml:space="preserve"> </w:t>
      </w:r>
      <w:r w:rsidR="008C3166">
        <w:rPr>
          <w:rFonts w:ascii="Arial" w:hAnsi="Arial" w:cs="Arial"/>
          <w:sz w:val="18"/>
          <w:szCs w:val="18"/>
          <w:lang w:val="en-US"/>
        </w:rPr>
        <w:t>Department of S</w:t>
      </w:r>
      <w:r w:rsidRPr="00B45703">
        <w:rPr>
          <w:rFonts w:ascii="Arial" w:hAnsi="Arial" w:cs="Arial"/>
          <w:sz w:val="18"/>
          <w:szCs w:val="18"/>
          <w:lang w:val="en-US"/>
        </w:rPr>
        <w:t>ociology, Social Policy &amp; Criminology</w:t>
      </w:r>
      <w:r>
        <w:rPr>
          <w:rFonts w:ascii="Arial" w:hAnsi="Arial" w:cs="Arial"/>
          <w:sz w:val="18"/>
          <w:szCs w:val="18"/>
          <w:lang w:val="en-US"/>
        </w:rPr>
        <w:t xml:space="preserve">, </w:t>
      </w:r>
      <w:r w:rsidRPr="00AD3589">
        <w:rPr>
          <w:rFonts w:ascii="Arial" w:hAnsi="Arial" w:cs="Arial"/>
          <w:sz w:val="18"/>
          <w:szCs w:val="18"/>
          <w:lang w:val="en-US"/>
        </w:rPr>
        <w:t>University of Liverpool,</w:t>
      </w:r>
      <w:r>
        <w:rPr>
          <w:rFonts w:ascii="Arial" w:hAnsi="Arial" w:cs="Arial"/>
          <w:sz w:val="18"/>
          <w:szCs w:val="18"/>
          <w:lang w:val="en-US"/>
        </w:rPr>
        <w:t xml:space="preserve"> </w:t>
      </w:r>
      <w:r w:rsidRPr="00B45703">
        <w:rPr>
          <w:rFonts w:ascii="Arial" w:hAnsi="Arial" w:cs="Arial"/>
          <w:sz w:val="18"/>
          <w:szCs w:val="18"/>
          <w:lang w:val="en-US"/>
        </w:rPr>
        <w:t>Liverpoo</w:t>
      </w:r>
      <w:r w:rsidR="008C3166">
        <w:rPr>
          <w:rFonts w:ascii="Arial" w:hAnsi="Arial" w:cs="Arial"/>
          <w:sz w:val="18"/>
          <w:szCs w:val="18"/>
          <w:lang w:val="en-US"/>
        </w:rPr>
        <w:t>l</w:t>
      </w:r>
      <w:r w:rsidRPr="00B45703">
        <w:rPr>
          <w:rFonts w:ascii="Arial" w:hAnsi="Arial" w:cs="Arial"/>
          <w:sz w:val="18"/>
          <w:szCs w:val="18"/>
          <w:lang w:val="en-US"/>
        </w:rPr>
        <w:t>, L69 7ZR</w:t>
      </w:r>
      <w:r>
        <w:rPr>
          <w:rFonts w:ascii="Arial" w:hAnsi="Arial" w:cs="Arial"/>
          <w:sz w:val="18"/>
          <w:szCs w:val="18"/>
          <w:lang w:val="en-US"/>
        </w:rPr>
        <w:t xml:space="preserve">, United Kingdom. </w:t>
      </w:r>
      <w:hyperlink r:id="rId19" w:history="1">
        <w:r w:rsidRPr="00860C59">
          <w:rPr>
            <w:rStyle w:val="Hyperlink"/>
            <w:rFonts w:ascii="Arial" w:hAnsi="Arial" w:cs="Arial"/>
            <w:sz w:val="18"/>
            <w:szCs w:val="18"/>
            <w:lang w:val="es-ES"/>
          </w:rPr>
          <w:t>f.measham@liverpool.ac.uk</w:t>
        </w:r>
      </w:hyperlink>
    </w:p>
    <w:p w14:paraId="52731EF8" w14:textId="77777777" w:rsidR="0037333C" w:rsidRDefault="0037333C" w:rsidP="0037333C">
      <w:pPr>
        <w:rPr>
          <w:rStyle w:val="Hyperlink"/>
          <w:rFonts w:ascii="Arial" w:hAnsi="Arial" w:cs="Arial"/>
          <w:sz w:val="18"/>
          <w:szCs w:val="18"/>
          <w:lang w:val="en-US"/>
        </w:rPr>
      </w:pPr>
      <w:r w:rsidRPr="00E42172">
        <w:rPr>
          <w:rFonts w:ascii="Arial" w:hAnsi="Arial" w:cs="Arial"/>
          <w:sz w:val="18"/>
          <w:szCs w:val="18"/>
          <w:vertAlign w:val="superscript"/>
          <w:lang w:val="es-ES"/>
        </w:rPr>
        <w:t>s</w:t>
      </w:r>
      <w:r w:rsidRPr="00860C59">
        <w:rPr>
          <w:rFonts w:ascii="Arial" w:hAnsi="Arial" w:cs="Arial"/>
          <w:sz w:val="18"/>
          <w:szCs w:val="18"/>
          <w:lang w:val="es-ES"/>
        </w:rPr>
        <w:t xml:space="preserve">Energy Control, Asociación Bienestar y Desarrollo, Quevedo 2, Barcelona, Spain. </w:t>
      </w:r>
      <w:hyperlink r:id="rId20" w:history="1">
        <w:r w:rsidRPr="000721E9">
          <w:rPr>
            <w:rStyle w:val="Hyperlink"/>
            <w:rFonts w:ascii="Arial" w:hAnsi="Arial" w:cs="Arial"/>
            <w:sz w:val="18"/>
            <w:szCs w:val="18"/>
            <w:lang w:val="en-US"/>
          </w:rPr>
          <w:t>mireia@energycontrol.org</w:t>
        </w:r>
      </w:hyperlink>
    </w:p>
    <w:p w14:paraId="2577F207" w14:textId="77777777" w:rsidR="0037333C" w:rsidRDefault="0037333C" w:rsidP="0037333C">
      <w:pPr>
        <w:rPr>
          <w:rFonts w:ascii="Arial" w:hAnsi="Arial" w:cs="Arial"/>
          <w:sz w:val="18"/>
          <w:szCs w:val="18"/>
          <w:lang w:val="en-US"/>
        </w:rPr>
      </w:pPr>
    </w:p>
    <w:p w14:paraId="20BFDC72" w14:textId="7EB97FAC" w:rsidR="006370E8" w:rsidRPr="00B45703" w:rsidRDefault="0037333C">
      <w:pPr>
        <w:rPr>
          <w:rFonts w:ascii="Arial" w:eastAsiaTheme="majorEastAsia" w:hAnsi="Arial" w:cs="Arial"/>
          <w:color w:val="2F5496" w:themeColor="accent1" w:themeShade="BF"/>
          <w:sz w:val="32"/>
          <w:szCs w:val="32"/>
          <w:lang w:val="en-US" w:eastAsia="nl-NL"/>
        </w:rPr>
      </w:pPr>
      <w:r>
        <w:rPr>
          <w:rFonts w:ascii="Arial" w:hAnsi="Arial" w:cs="Arial"/>
          <w:b/>
          <w:bCs/>
          <w:sz w:val="18"/>
          <w:szCs w:val="18"/>
          <w:lang w:val="en-US"/>
        </w:rPr>
        <w:t xml:space="preserve">* </w:t>
      </w:r>
      <w:r>
        <w:rPr>
          <w:rFonts w:ascii="Arial" w:hAnsi="Arial" w:cs="Arial"/>
          <w:sz w:val="18"/>
          <w:szCs w:val="18"/>
          <w:lang w:val="en-US"/>
        </w:rPr>
        <w:t>Corresponding author, Mireia Ventura.</w:t>
      </w:r>
      <w:r w:rsidR="006370E8" w:rsidRPr="00B45703">
        <w:rPr>
          <w:rFonts w:ascii="Arial" w:hAnsi="Arial" w:cs="Arial"/>
          <w:lang w:val="en-US"/>
        </w:rPr>
        <w:br w:type="page"/>
      </w:r>
    </w:p>
    <w:p w14:paraId="7B78B257" w14:textId="77777777" w:rsidR="006370E8" w:rsidRPr="006370E8" w:rsidRDefault="006370E8" w:rsidP="006370E8">
      <w:pPr>
        <w:pStyle w:val="Heading1"/>
        <w:rPr>
          <w:rFonts w:ascii="Arial" w:hAnsi="Arial" w:cs="Arial"/>
        </w:rPr>
      </w:pPr>
      <w:r w:rsidRPr="006370E8">
        <w:rPr>
          <w:rFonts w:ascii="Arial" w:hAnsi="Arial" w:cs="Arial"/>
        </w:rPr>
        <w:lastRenderedPageBreak/>
        <w:t>Keywords</w:t>
      </w:r>
    </w:p>
    <w:p w14:paraId="605EBBE6" w14:textId="0A1D768C" w:rsidR="00A559D7" w:rsidRDefault="006370E8" w:rsidP="006370E8">
      <w:pPr>
        <w:spacing w:line="360" w:lineRule="auto"/>
        <w:jc w:val="both"/>
        <w:rPr>
          <w:rFonts w:ascii="Arial" w:hAnsi="Arial" w:cs="Arial"/>
          <w:lang w:val="en-US"/>
        </w:rPr>
      </w:pPr>
      <w:r>
        <w:rPr>
          <w:rFonts w:ascii="Arial" w:hAnsi="Arial" w:cs="Arial"/>
          <w:lang w:val="en-US"/>
        </w:rPr>
        <w:t>S</w:t>
      </w:r>
      <w:r w:rsidR="00916AB9">
        <w:rPr>
          <w:rFonts w:ascii="Arial" w:hAnsi="Arial" w:cs="Arial"/>
          <w:lang w:val="en-US"/>
        </w:rPr>
        <w:t>CRAs</w:t>
      </w:r>
      <w:r>
        <w:rPr>
          <w:rFonts w:ascii="Arial" w:hAnsi="Arial" w:cs="Arial"/>
          <w:lang w:val="en-US"/>
        </w:rPr>
        <w:t>, MDMB-4en-PINACA, cannabis, adulteration, drug checking.</w:t>
      </w:r>
    </w:p>
    <w:p w14:paraId="2D5B4FFB" w14:textId="77777777" w:rsidR="00A559D7" w:rsidRPr="006370E8" w:rsidRDefault="00A559D7" w:rsidP="00A559D7">
      <w:pPr>
        <w:pStyle w:val="Heading1"/>
        <w:rPr>
          <w:rFonts w:ascii="Arial" w:hAnsi="Arial" w:cs="Arial"/>
        </w:rPr>
      </w:pPr>
      <w:r>
        <w:rPr>
          <w:rFonts w:ascii="Arial" w:hAnsi="Arial" w:cs="Arial"/>
        </w:rPr>
        <w:t>Highlights</w:t>
      </w:r>
    </w:p>
    <w:p w14:paraId="23181977" w14:textId="27598BE3" w:rsidR="00A559D7" w:rsidRDefault="00A559D7" w:rsidP="00A559D7">
      <w:pPr>
        <w:pStyle w:val="ListParagraph"/>
        <w:numPr>
          <w:ilvl w:val="0"/>
          <w:numId w:val="4"/>
        </w:numPr>
        <w:spacing w:line="360" w:lineRule="auto"/>
        <w:jc w:val="both"/>
        <w:rPr>
          <w:rFonts w:ascii="Arial" w:hAnsi="Arial" w:cs="Arial"/>
        </w:rPr>
      </w:pPr>
      <w:r>
        <w:rPr>
          <w:rFonts w:ascii="Arial" w:hAnsi="Arial" w:cs="Arial"/>
        </w:rPr>
        <w:t xml:space="preserve">Low-THC </w:t>
      </w:r>
      <w:r w:rsidR="00916AB9" w:rsidRPr="002C02C2">
        <w:rPr>
          <w:rFonts w:ascii="Arial" w:hAnsi="Arial" w:cs="Arial"/>
        </w:rPr>
        <w:t>(</w:t>
      </w:r>
      <w:r w:rsidR="00916AB9" w:rsidRPr="00DC378B">
        <w:rPr>
          <w:rFonts w:ascii="Arial" w:hAnsi="Arial" w:cs="Arial"/>
        </w:rPr>
        <w:t>Δ</w:t>
      </w:r>
      <w:r w:rsidR="00916AB9" w:rsidRPr="002C02C2">
        <w:rPr>
          <w:rFonts w:ascii="Arial" w:hAnsi="Arial" w:cs="Arial"/>
        </w:rPr>
        <w:t>9-tetrahydrocannabinol)</w:t>
      </w:r>
      <w:r w:rsidR="00916AB9">
        <w:rPr>
          <w:rFonts w:ascii="Arial" w:eastAsia="Arial" w:hAnsi="Arial" w:cs="Arial"/>
          <w:color w:val="000000"/>
        </w:rPr>
        <w:t xml:space="preserve"> </w:t>
      </w:r>
      <w:r>
        <w:rPr>
          <w:rFonts w:ascii="Arial" w:hAnsi="Arial" w:cs="Arial"/>
        </w:rPr>
        <w:t>cannabis adulterated with synthetic cannabinoid</w:t>
      </w:r>
      <w:r w:rsidR="00916AB9">
        <w:rPr>
          <w:rFonts w:ascii="Arial" w:hAnsi="Arial" w:cs="Arial"/>
        </w:rPr>
        <w:t xml:space="preserve"> receptor agonists (SCRAs)</w:t>
      </w:r>
      <w:r>
        <w:rPr>
          <w:rFonts w:ascii="Arial" w:hAnsi="Arial" w:cs="Arial"/>
        </w:rPr>
        <w:t xml:space="preserve"> emerged in early 2020</w:t>
      </w:r>
    </w:p>
    <w:p w14:paraId="6E95B66E" w14:textId="2442BF0E" w:rsidR="00A559D7" w:rsidRPr="00FF0765" w:rsidRDefault="00916AB9" w:rsidP="00A559D7">
      <w:pPr>
        <w:pStyle w:val="ListParagraph"/>
        <w:numPr>
          <w:ilvl w:val="0"/>
          <w:numId w:val="4"/>
        </w:numPr>
        <w:spacing w:line="360" w:lineRule="auto"/>
        <w:jc w:val="both"/>
        <w:rPr>
          <w:rFonts w:ascii="Arial" w:hAnsi="Arial" w:cs="Arial"/>
        </w:rPr>
      </w:pPr>
      <w:r>
        <w:rPr>
          <w:rFonts w:ascii="Arial" w:hAnsi="Arial" w:cs="Arial"/>
        </w:rPr>
        <w:t>The most commonly seen</w:t>
      </w:r>
      <w:r w:rsidR="00A559D7">
        <w:rPr>
          <w:rFonts w:ascii="Arial" w:hAnsi="Arial" w:cs="Arial"/>
        </w:rPr>
        <w:t xml:space="preserve"> adulterant </w:t>
      </w:r>
      <w:r>
        <w:rPr>
          <w:rFonts w:ascii="Arial" w:hAnsi="Arial" w:cs="Arial"/>
        </w:rPr>
        <w:t xml:space="preserve">was </w:t>
      </w:r>
      <w:r w:rsidR="00A559D7">
        <w:rPr>
          <w:rFonts w:ascii="Arial" w:hAnsi="Arial" w:cs="Arial"/>
        </w:rPr>
        <w:t>the highly potent MDMB-4en-PINACA</w:t>
      </w:r>
    </w:p>
    <w:p w14:paraId="00848FC1" w14:textId="2FA84811" w:rsidR="00A559D7" w:rsidRDefault="00A559D7" w:rsidP="00A559D7">
      <w:pPr>
        <w:pStyle w:val="ListParagraph"/>
        <w:numPr>
          <w:ilvl w:val="0"/>
          <w:numId w:val="4"/>
        </w:numPr>
        <w:spacing w:line="360" w:lineRule="auto"/>
        <w:jc w:val="both"/>
        <w:rPr>
          <w:rFonts w:ascii="Arial" w:hAnsi="Arial" w:cs="Arial"/>
        </w:rPr>
      </w:pPr>
      <w:r>
        <w:rPr>
          <w:rFonts w:ascii="Arial" w:hAnsi="Arial" w:cs="Arial"/>
        </w:rPr>
        <w:t xml:space="preserve">By April 2020, </w:t>
      </w:r>
      <w:r w:rsidR="0060503F">
        <w:rPr>
          <w:rFonts w:ascii="Arial" w:hAnsi="Arial" w:cs="Arial"/>
        </w:rPr>
        <w:t xml:space="preserve">9 </w:t>
      </w:r>
      <w:r>
        <w:rPr>
          <w:rFonts w:ascii="Arial" w:hAnsi="Arial" w:cs="Arial"/>
        </w:rPr>
        <w:t xml:space="preserve">drug checking services in </w:t>
      </w:r>
      <w:r w:rsidR="0060503F">
        <w:rPr>
          <w:rFonts w:ascii="Arial" w:hAnsi="Arial" w:cs="Arial"/>
        </w:rPr>
        <w:t xml:space="preserve">8 </w:t>
      </w:r>
      <w:r>
        <w:rPr>
          <w:rFonts w:ascii="Arial" w:hAnsi="Arial" w:cs="Arial"/>
        </w:rPr>
        <w:t xml:space="preserve">countries identified this </w:t>
      </w:r>
      <w:r w:rsidR="00916AB9">
        <w:rPr>
          <w:rFonts w:ascii="Arial" w:hAnsi="Arial" w:cs="Arial"/>
        </w:rPr>
        <w:t>adulteration</w:t>
      </w:r>
    </w:p>
    <w:p w14:paraId="1ADD1B0D" w14:textId="77777777" w:rsidR="00A559D7" w:rsidRPr="00FF0765" w:rsidRDefault="00FF0765" w:rsidP="00FF0765">
      <w:pPr>
        <w:pStyle w:val="ListParagraph"/>
        <w:numPr>
          <w:ilvl w:val="0"/>
          <w:numId w:val="4"/>
        </w:numPr>
        <w:spacing w:line="360" w:lineRule="auto"/>
        <w:jc w:val="both"/>
        <w:rPr>
          <w:rFonts w:ascii="Arial" w:hAnsi="Arial" w:cs="Arial"/>
        </w:rPr>
      </w:pPr>
      <w:r>
        <w:rPr>
          <w:rFonts w:ascii="Arial" w:hAnsi="Arial" w:cs="Arial"/>
        </w:rPr>
        <w:t xml:space="preserve">Effective monitoring and warning </w:t>
      </w:r>
      <w:r w:rsidR="00860C59">
        <w:rPr>
          <w:rFonts w:ascii="Arial" w:hAnsi="Arial" w:cs="Arial"/>
        </w:rPr>
        <w:t>require</w:t>
      </w:r>
      <w:r>
        <w:rPr>
          <w:rFonts w:ascii="Arial" w:hAnsi="Arial" w:cs="Arial"/>
        </w:rPr>
        <w:t xml:space="preserve"> international cooperation</w:t>
      </w:r>
    </w:p>
    <w:p w14:paraId="2F638DC7" w14:textId="474D7CF4" w:rsidR="007B13F6" w:rsidRPr="006370E8" w:rsidRDefault="007B13F6" w:rsidP="00765D5B">
      <w:pPr>
        <w:pStyle w:val="Heading1"/>
        <w:spacing w:line="360" w:lineRule="auto"/>
        <w:jc w:val="both"/>
        <w:rPr>
          <w:rFonts w:ascii="Arial" w:hAnsi="Arial" w:cs="Arial"/>
        </w:rPr>
      </w:pPr>
      <w:r w:rsidRPr="006370E8">
        <w:rPr>
          <w:rFonts w:ascii="Arial" w:hAnsi="Arial" w:cs="Arial"/>
        </w:rPr>
        <w:t>Abstract</w:t>
      </w:r>
    </w:p>
    <w:p w14:paraId="1942CCC8" w14:textId="77777777" w:rsidR="007B13F6" w:rsidRPr="006370E8" w:rsidRDefault="007B13F6" w:rsidP="00765D5B">
      <w:pPr>
        <w:pStyle w:val="Heading2"/>
        <w:spacing w:line="360" w:lineRule="auto"/>
        <w:jc w:val="both"/>
        <w:rPr>
          <w:rFonts w:ascii="Arial" w:hAnsi="Arial" w:cs="Arial"/>
        </w:rPr>
      </w:pPr>
      <w:r w:rsidRPr="006370E8">
        <w:rPr>
          <w:rFonts w:ascii="Arial" w:hAnsi="Arial" w:cs="Arial"/>
        </w:rPr>
        <w:t>Background</w:t>
      </w:r>
    </w:p>
    <w:p w14:paraId="417B7837" w14:textId="6C7D01E8" w:rsidR="008D373A" w:rsidRPr="0008168A" w:rsidRDefault="00916AB9">
      <w:pPr>
        <w:spacing w:line="360" w:lineRule="auto"/>
        <w:jc w:val="both"/>
        <w:rPr>
          <w:lang w:val="en-US" w:eastAsia="nl-NL"/>
        </w:rPr>
      </w:pPr>
      <w:r w:rsidRPr="0008168A">
        <w:rPr>
          <w:rFonts w:ascii="Arial" w:hAnsi="Arial" w:cs="Arial"/>
          <w:lang w:val="en-US"/>
        </w:rPr>
        <w:t xml:space="preserve">European drug checking services exchange information on drug trends within the Trans European Drug Information (TEDI) network, allowing monitoring and coordination of responses. Starting in Spring 2020, several services detected the synthetic cannabinoid receptor agonist MDMB-4en-PINACA </w:t>
      </w:r>
      <w:r w:rsidR="00B164BE">
        <w:rPr>
          <w:rFonts w:ascii="Arial" w:hAnsi="Arial" w:cs="Arial"/>
          <w:lang w:val="en-US"/>
        </w:rPr>
        <w:t>i</w:t>
      </w:r>
      <w:r w:rsidRPr="0008168A">
        <w:rPr>
          <w:rFonts w:ascii="Arial" w:hAnsi="Arial" w:cs="Arial"/>
          <w:lang w:val="en-US"/>
        </w:rPr>
        <w:t>n adulterated low-THC cannabis products.</w:t>
      </w:r>
      <w:r w:rsidRPr="0008168A" w:rsidDel="00EB5EC1">
        <w:rPr>
          <w:rFonts w:ascii="Arial" w:hAnsi="Arial" w:cs="Arial"/>
          <w:lang w:val="en-US"/>
        </w:rPr>
        <w:t xml:space="preserve"> </w:t>
      </w:r>
      <w:bookmarkStart w:id="2" w:name="_Hlk77844963"/>
    </w:p>
    <w:bookmarkEnd w:id="2"/>
    <w:p w14:paraId="2D7E201B" w14:textId="77777777" w:rsidR="007B13F6" w:rsidRPr="006370E8" w:rsidRDefault="007B13F6" w:rsidP="00765D5B">
      <w:pPr>
        <w:pStyle w:val="Heading2"/>
        <w:spacing w:line="360" w:lineRule="auto"/>
        <w:jc w:val="both"/>
        <w:rPr>
          <w:rFonts w:ascii="Arial" w:hAnsi="Arial" w:cs="Arial"/>
        </w:rPr>
      </w:pPr>
      <w:r w:rsidRPr="006370E8">
        <w:rPr>
          <w:rFonts w:ascii="Arial" w:hAnsi="Arial" w:cs="Arial"/>
        </w:rPr>
        <w:t>Methods</w:t>
      </w:r>
    </w:p>
    <w:p w14:paraId="5AA2735D" w14:textId="12BF1F50" w:rsidR="002E6286" w:rsidRPr="006370E8" w:rsidRDefault="00C0708B" w:rsidP="006370E8">
      <w:pPr>
        <w:spacing w:line="360" w:lineRule="auto"/>
        <w:jc w:val="both"/>
        <w:rPr>
          <w:rFonts w:ascii="Arial" w:hAnsi="Arial" w:cs="Arial"/>
          <w:lang w:val="en-US" w:eastAsia="nl-NL"/>
        </w:rPr>
      </w:pPr>
      <w:r>
        <w:rPr>
          <w:rFonts w:ascii="Arial" w:hAnsi="Arial" w:cs="Arial"/>
          <w:lang w:val="en-US" w:eastAsia="nl-NL"/>
        </w:rPr>
        <w:t>C</w:t>
      </w:r>
      <w:r w:rsidR="002E6286" w:rsidRPr="006370E8">
        <w:rPr>
          <w:rFonts w:ascii="Arial" w:hAnsi="Arial" w:cs="Arial"/>
          <w:lang w:val="en-US" w:eastAsia="nl-NL"/>
        </w:rPr>
        <w:t xml:space="preserve">annabis products </w:t>
      </w:r>
      <w:r>
        <w:rPr>
          <w:rFonts w:ascii="Arial" w:hAnsi="Arial" w:cs="Arial"/>
          <w:lang w:val="en-US" w:eastAsia="nl-NL"/>
        </w:rPr>
        <w:t xml:space="preserve">suspected of adulteration </w:t>
      </w:r>
      <w:r w:rsidR="002E6286" w:rsidRPr="006370E8">
        <w:rPr>
          <w:rFonts w:ascii="Arial" w:hAnsi="Arial" w:cs="Arial"/>
          <w:lang w:val="en-US" w:eastAsia="nl-NL"/>
        </w:rPr>
        <w:t xml:space="preserve">were analyzed for </w:t>
      </w:r>
      <w:r w:rsidR="00B164BE">
        <w:rPr>
          <w:rFonts w:ascii="Arial" w:hAnsi="Arial" w:cs="Arial"/>
          <w:lang w:val="en-US" w:eastAsia="nl-NL"/>
        </w:rPr>
        <w:t xml:space="preserve">the </w:t>
      </w:r>
      <w:r w:rsidR="002E6286" w:rsidRPr="006370E8">
        <w:rPr>
          <w:rFonts w:ascii="Arial" w:hAnsi="Arial" w:cs="Arial"/>
          <w:lang w:val="en-US" w:eastAsia="nl-NL"/>
        </w:rPr>
        <w:t xml:space="preserve">presence of </w:t>
      </w:r>
      <w:r w:rsidR="004A7154" w:rsidRPr="006370E8">
        <w:rPr>
          <w:rFonts w:ascii="Arial" w:hAnsi="Arial" w:cs="Arial"/>
          <w:lang w:val="en-US" w:eastAsia="nl-NL"/>
        </w:rPr>
        <w:t>MDMB-4en-PINACA</w:t>
      </w:r>
      <w:r w:rsidR="002E6286" w:rsidRPr="006370E8">
        <w:rPr>
          <w:rFonts w:ascii="Arial" w:hAnsi="Arial" w:cs="Arial"/>
          <w:lang w:val="en-US" w:eastAsia="nl-NL"/>
        </w:rPr>
        <w:t xml:space="preserve"> by </w:t>
      </w:r>
      <w:r w:rsidR="00421955">
        <w:rPr>
          <w:rFonts w:ascii="Arial" w:hAnsi="Arial" w:cs="Arial"/>
          <w:lang w:val="en-US" w:eastAsia="nl-NL"/>
        </w:rPr>
        <w:t>9</w:t>
      </w:r>
      <w:r w:rsidR="002E6286" w:rsidRPr="006370E8">
        <w:rPr>
          <w:rFonts w:ascii="Arial" w:hAnsi="Arial" w:cs="Arial"/>
          <w:lang w:val="en-US" w:eastAsia="nl-NL"/>
        </w:rPr>
        <w:t xml:space="preserve"> services in </w:t>
      </w:r>
      <w:r w:rsidR="00421955">
        <w:rPr>
          <w:rFonts w:ascii="Arial" w:hAnsi="Arial" w:cs="Arial"/>
          <w:lang w:val="en-US" w:eastAsia="nl-NL"/>
        </w:rPr>
        <w:t>8</w:t>
      </w:r>
      <w:r w:rsidR="002E6286" w:rsidRPr="006370E8">
        <w:rPr>
          <w:rFonts w:ascii="Arial" w:hAnsi="Arial" w:cs="Arial"/>
          <w:lang w:val="en-US" w:eastAsia="nl-NL"/>
        </w:rPr>
        <w:t xml:space="preserve"> countries</w:t>
      </w:r>
      <w:r w:rsidR="004A7154" w:rsidRPr="006370E8">
        <w:rPr>
          <w:rFonts w:ascii="Arial" w:hAnsi="Arial" w:cs="Arial"/>
          <w:lang w:val="en-US" w:eastAsia="nl-NL"/>
        </w:rPr>
        <w:t xml:space="preserve"> within the TEDI network</w:t>
      </w:r>
      <w:r w:rsidR="002E6286" w:rsidRPr="006370E8">
        <w:rPr>
          <w:rFonts w:ascii="Arial" w:hAnsi="Arial" w:cs="Arial"/>
          <w:lang w:val="en-US" w:eastAsia="nl-NL"/>
        </w:rPr>
        <w:t xml:space="preserve">. </w:t>
      </w:r>
      <w:r w:rsidR="004A7154" w:rsidRPr="006370E8">
        <w:rPr>
          <w:rFonts w:ascii="Arial" w:hAnsi="Arial" w:cs="Arial"/>
          <w:lang w:val="en-US" w:eastAsia="nl-NL"/>
        </w:rPr>
        <w:t xml:space="preserve">If available, </w:t>
      </w:r>
      <w:proofErr w:type="spellStart"/>
      <w:r w:rsidR="004A7154" w:rsidRPr="006370E8">
        <w:rPr>
          <w:rFonts w:ascii="Arial" w:hAnsi="Arial" w:cs="Arial"/>
          <w:lang w:val="en-US" w:eastAsia="nl-NL"/>
        </w:rPr>
        <w:t>p</w:t>
      </w:r>
      <w:r w:rsidR="002E6286" w:rsidRPr="006370E8">
        <w:rPr>
          <w:rFonts w:ascii="Arial" w:hAnsi="Arial" w:cs="Arial"/>
          <w:lang w:val="en-US" w:eastAsia="nl-NL"/>
        </w:rPr>
        <w:t>hytocannabinoid</w:t>
      </w:r>
      <w:proofErr w:type="spellEnd"/>
      <w:r w:rsidR="002E6286" w:rsidRPr="006370E8">
        <w:rPr>
          <w:rFonts w:ascii="Arial" w:hAnsi="Arial" w:cs="Arial"/>
          <w:lang w:val="en-US" w:eastAsia="nl-NL"/>
        </w:rPr>
        <w:t xml:space="preserve"> </w:t>
      </w:r>
      <w:r w:rsidR="004A7154" w:rsidRPr="006370E8">
        <w:rPr>
          <w:rFonts w:ascii="Arial" w:hAnsi="Arial" w:cs="Arial"/>
          <w:lang w:val="en-US" w:eastAsia="nl-NL"/>
        </w:rPr>
        <w:t>analysis was also performed.</w:t>
      </w:r>
    </w:p>
    <w:p w14:paraId="2530A289" w14:textId="77777777" w:rsidR="007B13F6" w:rsidRPr="006370E8" w:rsidRDefault="007B13F6" w:rsidP="00765D5B">
      <w:pPr>
        <w:pStyle w:val="Heading2"/>
        <w:spacing w:line="360" w:lineRule="auto"/>
        <w:jc w:val="both"/>
        <w:rPr>
          <w:rFonts w:ascii="Arial" w:hAnsi="Arial" w:cs="Arial"/>
        </w:rPr>
      </w:pPr>
      <w:r w:rsidRPr="006370E8">
        <w:rPr>
          <w:rFonts w:ascii="Arial" w:hAnsi="Arial" w:cs="Arial"/>
        </w:rPr>
        <w:t>Results</w:t>
      </w:r>
    </w:p>
    <w:p w14:paraId="55D81CE3" w14:textId="2CD91F41" w:rsidR="004A7154" w:rsidRPr="006370E8" w:rsidRDefault="004A7154" w:rsidP="006370E8">
      <w:pPr>
        <w:spacing w:line="360" w:lineRule="auto"/>
        <w:jc w:val="both"/>
        <w:rPr>
          <w:rFonts w:ascii="Arial" w:hAnsi="Arial" w:cs="Arial"/>
          <w:lang w:val="en-US" w:eastAsia="nl-NL"/>
        </w:rPr>
      </w:pPr>
      <w:r w:rsidRPr="006370E8">
        <w:rPr>
          <w:rFonts w:ascii="Arial" w:hAnsi="Arial" w:cs="Arial"/>
          <w:lang w:val="en-US" w:eastAsia="nl-NL"/>
        </w:rPr>
        <w:t>1</w:t>
      </w:r>
      <w:r w:rsidR="00320E52">
        <w:rPr>
          <w:rFonts w:ascii="Arial" w:hAnsi="Arial" w:cs="Arial"/>
          <w:lang w:val="en-US" w:eastAsia="nl-NL"/>
        </w:rPr>
        <w:t>1</w:t>
      </w:r>
      <w:r w:rsidRPr="006370E8">
        <w:rPr>
          <w:rFonts w:ascii="Arial" w:hAnsi="Arial" w:cs="Arial"/>
          <w:lang w:val="en-US" w:eastAsia="nl-NL"/>
        </w:rPr>
        <w:t>4</w:t>
      </w:r>
      <w:r w:rsidR="001B7B65">
        <w:rPr>
          <w:rFonts w:ascii="Arial" w:hAnsi="Arial" w:cs="Arial"/>
          <w:lang w:val="en-US" w:eastAsia="nl-NL"/>
        </w:rPr>
        <w:t>2</w:t>
      </w:r>
      <w:r w:rsidRPr="006370E8">
        <w:rPr>
          <w:rFonts w:ascii="Arial" w:hAnsi="Arial" w:cs="Arial"/>
          <w:lang w:val="en-US" w:eastAsia="nl-NL"/>
        </w:rPr>
        <w:t xml:space="preserve"> samples </w:t>
      </w:r>
      <w:r w:rsidR="00B164BE">
        <w:rPr>
          <w:rFonts w:ascii="Arial" w:hAnsi="Arial" w:cs="Arial"/>
          <w:lang w:val="en-US" w:eastAsia="nl-NL"/>
        </w:rPr>
        <w:t xml:space="preserve">sold as cannabis in </w:t>
      </w:r>
      <w:r w:rsidR="00F41473" w:rsidRPr="006370E8">
        <w:rPr>
          <w:rFonts w:ascii="Arial" w:hAnsi="Arial" w:cs="Arial"/>
          <w:lang w:val="en-US" w:eastAsia="nl-NL"/>
        </w:rPr>
        <w:t>herbal</w:t>
      </w:r>
      <w:r w:rsidRPr="006370E8">
        <w:rPr>
          <w:rFonts w:ascii="Arial" w:hAnsi="Arial" w:cs="Arial"/>
          <w:lang w:val="en-US" w:eastAsia="nl-NL"/>
        </w:rPr>
        <w:t>, resin and e-liquid</w:t>
      </w:r>
      <w:r w:rsidR="00B164BE">
        <w:rPr>
          <w:rFonts w:ascii="Arial" w:hAnsi="Arial" w:cs="Arial"/>
          <w:lang w:val="en-US" w:eastAsia="nl-NL"/>
        </w:rPr>
        <w:t xml:space="preserve"> form</w:t>
      </w:r>
      <w:r w:rsidRPr="006370E8">
        <w:rPr>
          <w:rFonts w:ascii="Arial" w:hAnsi="Arial" w:cs="Arial"/>
          <w:lang w:val="en-US" w:eastAsia="nl-NL"/>
        </w:rPr>
        <w:t xml:space="preserve"> were analyzed, of which </w:t>
      </w:r>
      <w:r w:rsidR="00320E52">
        <w:rPr>
          <w:rFonts w:ascii="Arial" w:hAnsi="Arial" w:cs="Arial"/>
          <w:lang w:val="en-US" w:eastAsia="nl-NL"/>
        </w:rPr>
        <w:t>270</w:t>
      </w:r>
      <w:r w:rsidR="00320E52" w:rsidRPr="006370E8">
        <w:rPr>
          <w:rFonts w:ascii="Arial" w:hAnsi="Arial" w:cs="Arial"/>
          <w:lang w:val="en-US" w:eastAsia="nl-NL"/>
        </w:rPr>
        <w:t xml:space="preserve"> </w:t>
      </w:r>
      <w:r w:rsidRPr="006370E8">
        <w:rPr>
          <w:rFonts w:ascii="Arial" w:hAnsi="Arial" w:cs="Arial"/>
          <w:lang w:val="en-US" w:eastAsia="nl-NL"/>
        </w:rPr>
        <w:t>were found to contain MDMB-4en-PINACA. All cannabis samples contained low THC</w:t>
      </w:r>
      <w:r w:rsidR="00C0708B">
        <w:rPr>
          <w:rFonts w:ascii="Arial" w:hAnsi="Arial" w:cs="Arial"/>
          <w:lang w:val="en-US" w:eastAsia="nl-NL"/>
        </w:rPr>
        <w:t xml:space="preserve"> (&lt;1%)</w:t>
      </w:r>
      <w:r w:rsidR="0007235D">
        <w:rPr>
          <w:rFonts w:ascii="Arial" w:hAnsi="Arial" w:cs="Arial"/>
          <w:lang w:val="en-US" w:eastAsia="nl-NL"/>
        </w:rPr>
        <w:t xml:space="preserve">, except the e-liquids which contained no </w:t>
      </w:r>
      <w:proofErr w:type="spellStart"/>
      <w:r w:rsidR="0007235D">
        <w:rPr>
          <w:rFonts w:ascii="Arial" w:hAnsi="Arial" w:cs="Arial"/>
          <w:lang w:val="en-US" w:eastAsia="nl-NL"/>
        </w:rPr>
        <w:t>phytocannabinoids</w:t>
      </w:r>
      <w:proofErr w:type="spellEnd"/>
      <w:r w:rsidRPr="006370E8">
        <w:rPr>
          <w:rFonts w:ascii="Arial" w:hAnsi="Arial" w:cs="Arial"/>
          <w:lang w:val="en-US" w:eastAsia="nl-NL"/>
        </w:rPr>
        <w:t xml:space="preserve">. </w:t>
      </w:r>
      <w:r w:rsidR="006F09FE">
        <w:rPr>
          <w:rFonts w:ascii="Arial" w:hAnsi="Arial" w:cs="Arial"/>
          <w:lang w:val="en-US" w:eastAsia="nl-NL"/>
        </w:rPr>
        <w:t>Three</w:t>
      </w:r>
      <w:r w:rsidR="006F09FE" w:rsidRPr="006370E8">
        <w:rPr>
          <w:rFonts w:ascii="Arial" w:hAnsi="Arial" w:cs="Arial"/>
          <w:lang w:val="en-US" w:eastAsia="nl-NL"/>
        </w:rPr>
        <w:t xml:space="preserve"> </w:t>
      </w:r>
      <w:r w:rsidRPr="006370E8">
        <w:rPr>
          <w:rFonts w:ascii="Arial" w:hAnsi="Arial" w:cs="Arial"/>
          <w:lang w:val="en-US" w:eastAsia="nl-NL"/>
        </w:rPr>
        <w:t>serious health incident</w:t>
      </w:r>
      <w:r w:rsidR="006F09FE">
        <w:rPr>
          <w:rFonts w:ascii="Arial" w:hAnsi="Arial" w:cs="Arial"/>
          <w:lang w:val="en-US" w:eastAsia="nl-NL"/>
        </w:rPr>
        <w:t>s</w:t>
      </w:r>
      <w:r w:rsidRPr="006370E8">
        <w:rPr>
          <w:rFonts w:ascii="Arial" w:hAnsi="Arial" w:cs="Arial"/>
          <w:lang w:val="en-US" w:eastAsia="nl-NL"/>
        </w:rPr>
        <w:t xml:space="preserve"> requiring hospitalization after use of an adulterated cannabis sample </w:t>
      </w:r>
      <w:r w:rsidR="006F09FE">
        <w:rPr>
          <w:rFonts w:ascii="Arial" w:hAnsi="Arial" w:cs="Arial"/>
          <w:lang w:val="en-US" w:eastAsia="nl-NL"/>
        </w:rPr>
        <w:t>were</w:t>
      </w:r>
      <w:r w:rsidR="006F09FE" w:rsidRPr="006370E8">
        <w:rPr>
          <w:rFonts w:ascii="Arial" w:hAnsi="Arial" w:cs="Arial"/>
          <w:lang w:val="en-US" w:eastAsia="nl-NL"/>
        </w:rPr>
        <w:t xml:space="preserve"> </w:t>
      </w:r>
      <w:r w:rsidRPr="006370E8">
        <w:rPr>
          <w:rFonts w:ascii="Arial" w:hAnsi="Arial" w:cs="Arial"/>
          <w:lang w:val="en-US" w:eastAsia="nl-NL"/>
        </w:rPr>
        <w:t xml:space="preserve">reported. </w:t>
      </w:r>
    </w:p>
    <w:p w14:paraId="5ED9165E" w14:textId="77777777" w:rsidR="007B13F6" w:rsidRPr="006370E8" w:rsidRDefault="007B13F6" w:rsidP="00765D5B">
      <w:pPr>
        <w:pStyle w:val="Heading2"/>
        <w:spacing w:line="360" w:lineRule="auto"/>
        <w:jc w:val="both"/>
        <w:rPr>
          <w:rFonts w:ascii="Arial" w:hAnsi="Arial" w:cs="Arial"/>
        </w:rPr>
      </w:pPr>
      <w:r w:rsidRPr="006370E8">
        <w:rPr>
          <w:rFonts w:ascii="Arial" w:hAnsi="Arial" w:cs="Arial"/>
        </w:rPr>
        <w:t>Conclusion</w:t>
      </w:r>
    </w:p>
    <w:p w14:paraId="493BEF30" w14:textId="682EF018" w:rsidR="00FF0765" w:rsidRPr="00916AB9" w:rsidRDefault="004A7154" w:rsidP="00765D5B">
      <w:pPr>
        <w:spacing w:line="360" w:lineRule="auto"/>
        <w:jc w:val="both"/>
        <w:rPr>
          <w:rFonts w:ascii="Arial" w:hAnsi="Arial" w:cs="Arial"/>
          <w:lang w:val="en-US"/>
        </w:rPr>
      </w:pPr>
      <w:r w:rsidRPr="00916AB9">
        <w:rPr>
          <w:rFonts w:ascii="Arial" w:hAnsi="Arial" w:cs="Arial"/>
          <w:lang w:val="en-US"/>
        </w:rPr>
        <w:t xml:space="preserve">Adulteration of cannabis with </w:t>
      </w:r>
      <w:r w:rsidR="00642285">
        <w:rPr>
          <w:rFonts w:ascii="Arial" w:hAnsi="Arial" w:cs="Arial"/>
          <w:lang w:val="en-US"/>
        </w:rPr>
        <w:t>synthetic cannabinoid receptor agonists</w:t>
      </w:r>
      <w:r w:rsidRPr="00916AB9">
        <w:rPr>
          <w:rFonts w:ascii="Arial" w:hAnsi="Arial" w:cs="Arial"/>
          <w:lang w:val="en-US"/>
        </w:rPr>
        <w:t xml:space="preserve"> </w:t>
      </w:r>
      <w:r w:rsidR="00642285">
        <w:rPr>
          <w:rFonts w:ascii="Arial" w:hAnsi="Arial" w:cs="Arial"/>
          <w:lang w:val="en-US"/>
        </w:rPr>
        <w:t>is a new phenomenon that carries risk for people who use it</w:t>
      </w:r>
      <w:r w:rsidRPr="00916AB9">
        <w:rPr>
          <w:rFonts w:ascii="Arial" w:hAnsi="Arial" w:cs="Arial"/>
          <w:lang w:val="en-US"/>
        </w:rPr>
        <w:t xml:space="preserve">. </w:t>
      </w:r>
      <w:r w:rsidR="008D15BB">
        <w:rPr>
          <w:rFonts w:ascii="Arial" w:hAnsi="Arial" w:cs="Arial"/>
          <w:lang w:val="en-US"/>
        </w:rPr>
        <w:t>Given that c</w:t>
      </w:r>
      <w:r w:rsidRPr="00916AB9">
        <w:rPr>
          <w:rFonts w:ascii="Arial" w:hAnsi="Arial" w:cs="Arial"/>
          <w:lang w:val="en-US"/>
        </w:rPr>
        <w:t xml:space="preserve">annabis consumers are not a </w:t>
      </w:r>
      <w:r w:rsidR="00B164BE">
        <w:rPr>
          <w:rFonts w:ascii="Arial" w:hAnsi="Arial" w:cs="Arial"/>
          <w:lang w:val="en-US"/>
        </w:rPr>
        <w:t>usual</w:t>
      </w:r>
      <w:r w:rsidR="00B164BE" w:rsidRPr="00916AB9">
        <w:rPr>
          <w:rFonts w:ascii="Arial" w:hAnsi="Arial" w:cs="Arial"/>
          <w:lang w:val="en-US"/>
        </w:rPr>
        <w:t xml:space="preserve"> </w:t>
      </w:r>
      <w:r w:rsidRPr="00916AB9">
        <w:rPr>
          <w:rFonts w:ascii="Arial" w:hAnsi="Arial" w:cs="Arial"/>
          <w:lang w:val="en-US"/>
        </w:rPr>
        <w:t xml:space="preserve">target group </w:t>
      </w:r>
      <w:r w:rsidR="00B164BE">
        <w:rPr>
          <w:rFonts w:ascii="Arial" w:hAnsi="Arial" w:cs="Arial"/>
          <w:lang w:val="en-US"/>
        </w:rPr>
        <w:t>for</w:t>
      </w:r>
      <w:r w:rsidRPr="00916AB9">
        <w:rPr>
          <w:rFonts w:ascii="Arial" w:hAnsi="Arial" w:cs="Arial"/>
          <w:lang w:val="en-US"/>
        </w:rPr>
        <w:t xml:space="preserve"> drug checking services, </w:t>
      </w:r>
      <w:r w:rsidR="008D15BB">
        <w:rPr>
          <w:rFonts w:ascii="Arial" w:hAnsi="Arial" w:cs="Arial"/>
          <w:lang w:val="en-US"/>
        </w:rPr>
        <w:t xml:space="preserve">services and </w:t>
      </w:r>
      <w:r w:rsidR="00B164BE">
        <w:rPr>
          <w:rFonts w:ascii="Arial" w:hAnsi="Arial" w:cs="Arial"/>
          <w:lang w:val="en-US"/>
        </w:rPr>
        <w:t xml:space="preserve">associated </w:t>
      </w:r>
      <w:r w:rsidRPr="00916AB9">
        <w:rPr>
          <w:rFonts w:ascii="Arial" w:hAnsi="Arial" w:cs="Arial"/>
          <w:lang w:val="en-US"/>
        </w:rPr>
        <w:t xml:space="preserve">harm reduction </w:t>
      </w:r>
      <w:r w:rsidR="00D6327A" w:rsidRPr="00916AB9">
        <w:rPr>
          <w:rFonts w:ascii="Arial" w:hAnsi="Arial" w:cs="Arial"/>
          <w:lang w:val="en-US"/>
        </w:rPr>
        <w:t>interventions</w:t>
      </w:r>
      <w:r w:rsidR="00B164BE">
        <w:rPr>
          <w:rFonts w:ascii="Arial" w:hAnsi="Arial" w:cs="Arial"/>
          <w:lang w:val="en-US"/>
        </w:rPr>
        <w:t xml:space="preserve"> </w:t>
      </w:r>
      <w:r w:rsidR="008D15BB">
        <w:rPr>
          <w:rFonts w:ascii="Arial" w:hAnsi="Arial" w:cs="Arial"/>
          <w:lang w:val="en-US"/>
        </w:rPr>
        <w:t xml:space="preserve">could be reconfigured </w:t>
      </w:r>
      <w:r w:rsidR="00B164BE">
        <w:rPr>
          <w:rFonts w:ascii="Arial" w:hAnsi="Arial" w:cs="Arial"/>
          <w:lang w:val="en-US"/>
        </w:rPr>
        <w:t>to include them</w:t>
      </w:r>
      <w:r w:rsidRPr="00916AB9">
        <w:rPr>
          <w:rFonts w:ascii="Arial" w:hAnsi="Arial" w:cs="Arial"/>
          <w:lang w:val="en-US"/>
        </w:rPr>
        <w:t xml:space="preserve">. </w:t>
      </w:r>
    </w:p>
    <w:p w14:paraId="1B53D284" w14:textId="77777777" w:rsidR="00FF0765" w:rsidRDefault="00FF0765">
      <w:pPr>
        <w:rPr>
          <w:rFonts w:ascii="Arial" w:hAnsi="Arial" w:cs="Arial"/>
          <w:color w:val="404040"/>
          <w:lang w:val="en-US"/>
        </w:rPr>
      </w:pPr>
      <w:r>
        <w:rPr>
          <w:rFonts w:ascii="Arial" w:hAnsi="Arial" w:cs="Arial"/>
          <w:color w:val="404040"/>
          <w:lang w:val="en-US"/>
        </w:rPr>
        <w:br w:type="page"/>
      </w:r>
    </w:p>
    <w:p w14:paraId="79BFCFC4" w14:textId="483A3BBF" w:rsidR="007B13F6" w:rsidRPr="006370E8" w:rsidRDefault="007B13F6" w:rsidP="00765D5B">
      <w:pPr>
        <w:pStyle w:val="Heading1"/>
        <w:spacing w:line="360" w:lineRule="auto"/>
        <w:jc w:val="both"/>
        <w:rPr>
          <w:rFonts w:ascii="Arial" w:hAnsi="Arial" w:cs="Arial"/>
        </w:rPr>
      </w:pPr>
      <w:r w:rsidRPr="006370E8">
        <w:rPr>
          <w:rFonts w:ascii="Arial" w:hAnsi="Arial" w:cs="Arial"/>
        </w:rPr>
        <w:lastRenderedPageBreak/>
        <w:t>Introduction</w:t>
      </w:r>
    </w:p>
    <w:p w14:paraId="5733D80F" w14:textId="608FDAD4" w:rsidR="008D15BB" w:rsidRDefault="00B9797E" w:rsidP="00B9797E">
      <w:pPr>
        <w:spacing w:line="360" w:lineRule="auto"/>
        <w:jc w:val="both"/>
        <w:rPr>
          <w:rFonts w:ascii="Arial" w:hAnsi="Arial" w:cs="Arial"/>
          <w:lang w:val="en-US"/>
        </w:rPr>
      </w:pPr>
      <w:r w:rsidRPr="006370E8">
        <w:rPr>
          <w:rFonts w:ascii="Arial" w:hAnsi="Arial" w:cs="Arial"/>
          <w:lang w:val="en-US"/>
        </w:rPr>
        <w:t xml:space="preserve">Drug checking services (DCS) </w:t>
      </w:r>
      <w:r w:rsidR="00A622BF" w:rsidRPr="006370E8">
        <w:rPr>
          <w:rFonts w:ascii="Arial" w:hAnsi="Arial" w:cs="Arial"/>
          <w:lang w:val="en-US"/>
        </w:rPr>
        <w:t>are a proven harm</w:t>
      </w:r>
      <w:r w:rsidR="008D15BB">
        <w:rPr>
          <w:rFonts w:ascii="Arial" w:hAnsi="Arial" w:cs="Arial"/>
          <w:lang w:val="en-US"/>
        </w:rPr>
        <w:t xml:space="preserve"> </w:t>
      </w:r>
      <w:r w:rsidR="00A622BF" w:rsidRPr="006370E8">
        <w:rPr>
          <w:rFonts w:ascii="Arial" w:hAnsi="Arial" w:cs="Arial"/>
          <w:lang w:val="en-US"/>
        </w:rPr>
        <w:t>reduction strategy, providing</w:t>
      </w:r>
      <w:r w:rsidRPr="006370E8">
        <w:rPr>
          <w:rFonts w:ascii="Arial" w:hAnsi="Arial" w:cs="Arial"/>
          <w:lang w:val="en-US"/>
        </w:rPr>
        <w:t xml:space="preserve"> chemical analysis</w:t>
      </w:r>
      <w:r w:rsidR="002E6286" w:rsidRPr="006370E8">
        <w:rPr>
          <w:rFonts w:ascii="Arial" w:hAnsi="Arial" w:cs="Arial"/>
          <w:lang w:val="en-US"/>
        </w:rPr>
        <w:t xml:space="preserve"> of </w:t>
      </w:r>
      <w:r w:rsidR="008D15BB">
        <w:rPr>
          <w:rFonts w:ascii="Arial" w:hAnsi="Arial" w:cs="Arial"/>
          <w:lang w:val="en-US"/>
        </w:rPr>
        <w:t xml:space="preserve">substances of concern submitted by the public combined with </w:t>
      </w:r>
      <w:r w:rsidR="00A622BF" w:rsidRPr="006370E8">
        <w:rPr>
          <w:rFonts w:ascii="Arial" w:hAnsi="Arial" w:cs="Arial"/>
          <w:lang w:val="en-US"/>
        </w:rPr>
        <w:t xml:space="preserve">direct engagement with people who use drugs (PWUD) </w:t>
      </w:r>
      <w:r w:rsidR="008D15BB">
        <w:rPr>
          <w:rFonts w:ascii="Arial" w:hAnsi="Arial" w:cs="Arial"/>
          <w:lang w:val="en-US"/>
        </w:rPr>
        <w:t xml:space="preserve">through </w:t>
      </w:r>
      <w:r w:rsidR="00A622BF" w:rsidRPr="006370E8">
        <w:rPr>
          <w:rFonts w:ascii="Arial" w:hAnsi="Arial" w:cs="Arial"/>
          <w:lang w:val="en-US"/>
        </w:rPr>
        <w:t xml:space="preserve">‘brief interventions’ </w:t>
      </w:r>
      <w:r w:rsidR="008D15BB">
        <w:rPr>
          <w:rFonts w:ascii="Arial" w:hAnsi="Arial" w:cs="Arial"/>
          <w:lang w:val="en-US"/>
        </w:rPr>
        <w:t xml:space="preserve">or </w:t>
      </w:r>
      <w:r w:rsidR="00DA3579">
        <w:rPr>
          <w:rFonts w:ascii="Arial" w:hAnsi="Arial" w:cs="Arial"/>
          <w:lang w:val="en-US"/>
        </w:rPr>
        <w:t xml:space="preserve">consultations </w:t>
      </w:r>
      <w:bookmarkStart w:id="3" w:name="_Hlk83056533"/>
      <w:r w:rsidR="00CF2AAF" w:rsidRPr="006370E8">
        <w:rPr>
          <w:rFonts w:ascii="Arial" w:hAnsi="Arial" w:cs="Arial"/>
          <w:lang w:val="en-US"/>
        </w:rPr>
        <w:fldChar w:fldCharType="begin" w:fldLock="1"/>
      </w:r>
      <w:r w:rsidR="008B0F23">
        <w:rPr>
          <w:rFonts w:ascii="Arial" w:hAnsi="Arial" w:cs="Arial"/>
          <w:lang w:val="en-US"/>
        </w:rPr>
        <w:instrText>ADDIN CSL_CITATION {"citationItems":[{"id":"ITEM-1","itemData":{"DOI":"10.1016/j.drugpo.2019.07.007","ISSN":"09553959","author":[{"dropping-particle":"","family":"Valente","given":"Helena","non-dropping-particle":"","parse-names":false,"suffix":""},{"dropping-particle":"","family":"Martins","given":"Daniel","non-dropping-particle":"","parse-names":false,"suffix":""},{"dropping-particle":"","family":"Carvalho","given":"Helena","non-dropping-particle":"","parse-names":false,"suffix":""},{"dropping-particle":"","family":"Pires","given":"Cristiana Vale","non-dropping-particle":"","parse-names":false,"suffix":""},{"dropping-particle":"","family":"Carvalho","given":"Maria Carmo","non-dropping-particle":"","parse-names":false,"suffix":""},{"dropping-particle":"","family":"Pinto","given":"Marta","non-dropping-particle":"","parse-names":false,"suffix":""},{"dropping-particle":"","family":"Barratt","given":"Monica J.","non-dropping-particle":"","parse-names":false,"suffix":""}],"container-title":"International Journal of Drug Policy","id":"ITEM-1","issued":{"date-parts":[["2019","11"]]},"page":"88-95","title":"Evaluation of a drug checking service at a large scale electronic music festival in Portugal","type":"article-journal","volume":"73"},"uris":["http://www.mendeley.com/documents/?uuid=dfc22733-32c0-41e2-88bf-b3f4fe7a473a"]},{"id":"ITEM-2","itemData":{"DOI":"10.1016/j.drugpo.2021.103293","ISSN":"09553959","author":[{"dropping-particle":"","family":"Koning","given":"Raoul Pieter Joost","non-dropping-particle":"","parse-names":false,"suffix":""},{"dropping-particle":"","family":"Benschop","given":"Annemieke","non-dropping-particle":"","parse-names":false,"suffix":""},{"dropping-particle":"","family":"Wijffels","given":"Camiel","non-dropping-particle":"","parse-names":false,"suffix":""},{"dropping-particle":"","family":"Noijen","given":"Judith","non-dropping-particle":"","parse-names":false,"suffix":""}],"container-title":"International Journal of Drug Policy","id":"ITEM-2","issued":{"date-parts":[["2021","9"]]},"page":"103293","publisher":"Elsevier B.V.","title":"Visitors of the Dutch drug checking services: Profile and drug use experience","type":"article-journal","volume":"95"},"uris":["http://www.mendeley.com/documents/?uuid=59484a8e-e955-4798-af11-26e250b8175e"]},{"id":"ITEM-3","itemData":{"DOI":"10.1016/j.drugpo.2021.103270","ISSN":"09553959","abstract":"Background: Drug checking is a health service whose behavioural outcomes have been assessed primarily through reported intentions of service users after receiving healthcare consultations or brief interventions (BIs). This study contributes to the evidence base through utilising a follow-up design to compare outcomes of risk communications on risk management and harm reduction practices both at and after attending drug checking services at three English music festivals in 2017. Methods: Data were collected and analysed from: (i) 1,482 self-complete questionnaires at sample drop-off; (ii) 1,482 nominated primary service users at 1,482 face-to-face BIs; and (iii) an Measham, F., &amp; Turnbull, G. (2021). Intentions, actions and outcomes: A follow up survey on harm reduction practices after using an English festival drug checking service. International Journal of Drug Policy, xxxx, 103270. https://doi.org/10.1016/j.drugpo.2021.103270anonymous online self-report follow-up survey completed by a sub-sample of 130 primary service users (one quarter of legible, functioning email addresses received) followed up three months later. Ten measures (one verified action and nine intentions) were recorded at point of BI and compared with retrospectively reported outcomes and ongoing changes post-BI. Results: Outcomes at follow-up were correlated with actions and intentions at BI for nine of the ten measures, including over half of service users disposing of samples identified as other than expected and two in five reporting reduced dosage for samples identified as expected. One in five reported alerting their friends to substances of concern. Conclusion: Event-based drug checking services can access and engage productively with young adults earlier in drug taking careers and not in touch with health services, through tailored polydrug BIs. Rapid identification of substances of concern, dissemination of test results and associated risk communications during and after events through friendship networks, support services and early warning systems suggest that the benefits of drug checking can extend beyond service users and point of BI and can increase strategies and behaviours to reduce drug-related harm such as poisoning and overdose.","author":[{"dropping-particle":"","family":"Measham","given":"Fiona","non-dropping-particle":"","parse-names":false,"suffix":""},{"dropping-particle":"","family":"Turnbull","given":"Gavin","non-dropping-particle":"","parse-names":false,"suffix":""}],"container-title":"International Journal of Drug Policy","id":"ITEM-3","issue":"xxxx","issued":{"date-parts":[["2021","5"]]},"page":"103270","publisher":"Elsevier B.V.","title":"Intentions, actions and outcomes: A follow up survey on harm reduction practices after using an English festival drug checking service","type":"article-journal"},"uris":["http://www.mendeley.com/documents/?uuid=b56357e8-fdc6-434e-bf65-a3824d2e38ca"]}],"mendeley":{"formattedCitation":"(Koning et al., 2021; Measham &amp; Turnbull, 2021; Valente et al., 2019)","plainTextFormattedCitation":"(Koning et al., 2021; Measham &amp; Turnbull, 2021; Valente et al., 2019)","previouslyFormattedCitation":"(Koning et al., 2021; Measham &amp; Turnbull, 2021; Valente et al., 2019)"},"properties":{"noteIndex":0},"schema":"https://github.com/citation-style-language/schema/raw/master/csl-citation.json"}</w:instrText>
      </w:r>
      <w:r w:rsidR="00CF2AAF" w:rsidRPr="006370E8">
        <w:rPr>
          <w:rFonts w:ascii="Arial" w:hAnsi="Arial" w:cs="Arial"/>
          <w:lang w:val="en-US"/>
        </w:rPr>
        <w:fldChar w:fldCharType="separate"/>
      </w:r>
      <w:r w:rsidR="001D3909" w:rsidRPr="001D3909">
        <w:rPr>
          <w:rFonts w:ascii="Arial" w:hAnsi="Arial" w:cs="Arial"/>
          <w:noProof/>
          <w:lang w:val="en-US"/>
        </w:rPr>
        <w:t>(Koning et al., 2021; Measham &amp; Turnbull, 2021; Valente et al., 2019)</w:t>
      </w:r>
      <w:r w:rsidR="00CF2AAF" w:rsidRPr="006370E8">
        <w:rPr>
          <w:rFonts w:ascii="Arial" w:hAnsi="Arial" w:cs="Arial"/>
          <w:lang w:val="en-US"/>
        </w:rPr>
        <w:fldChar w:fldCharType="end"/>
      </w:r>
      <w:bookmarkEnd w:id="3"/>
      <w:r w:rsidR="0032726C" w:rsidRPr="005A2EB0">
        <w:rPr>
          <w:rFonts w:ascii="Arial" w:hAnsi="Arial" w:cs="Arial"/>
          <w:lang w:val="en-US"/>
        </w:rPr>
        <w:t>.</w:t>
      </w:r>
      <w:r w:rsidR="00712178" w:rsidRPr="005A2EB0">
        <w:rPr>
          <w:rFonts w:ascii="Arial" w:hAnsi="Arial" w:cs="Arial"/>
          <w:lang w:val="en-US"/>
        </w:rPr>
        <w:t xml:space="preserve"> </w:t>
      </w:r>
      <w:r w:rsidR="00712178" w:rsidRPr="006370E8">
        <w:rPr>
          <w:rFonts w:ascii="Arial" w:hAnsi="Arial" w:cs="Arial"/>
          <w:lang w:val="en-US"/>
        </w:rPr>
        <w:t xml:space="preserve">DCS </w:t>
      </w:r>
      <w:r w:rsidR="0032726C" w:rsidRPr="006370E8">
        <w:rPr>
          <w:rFonts w:ascii="Arial" w:hAnsi="Arial" w:cs="Arial"/>
          <w:lang w:val="en-US"/>
        </w:rPr>
        <w:t xml:space="preserve">also may </w:t>
      </w:r>
      <w:r w:rsidR="00712178" w:rsidRPr="006370E8">
        <w:rPr>
          <w:rFonts w:ascii="Arial" w:hAnsi="Arial" w:cs="Arial"/>
          <w:lang w:val="en-US"/>
        </w:rPr>
        <w:t xml:space="preserve">use anonymously gathered data to monitor drug markets and issue </w:t>
      </w:r>
      <w:r w:rsidR="0032726C" w:rsidRPr="006370E8">
        <w:rPr>
          <w:rFonts w:ascii="Arial" w:hAnsi="Arial" w:cs="Arial"/>
          <w:lang w:val="en-US"/>
        </w:rPr>
        <w:t xml:space="preserve">alerts </w:t>
      </w:r>
      <w:r w:rsidR="00712178" w:rsidRPr="006370E8">
        <w:rPr>
          <w:rFonts w:ascii="Arial" w:hAnsi="Arial" w:cs="Arial"/>
          <w:lang w:val="en-US"/>
        </w:rPr>
        <w:t>when potentially dangerous substances are detected.</w:t>
      </w:r>
      <w:r w:rsidR="00DD2BAB" w:rsidRPr="006370E8">
        <w:rPr>
          <w:rFonts w:ascii="Arial" w:hAnsi="Arial" w:cs="Arial"/>
          <w:lang w:val="en-US"/>
        </w:rPr>
        <w:t xml:space="preserve"> </w:t>
      </w:r>
    </w:p>
    <w:p w14:paraId="4E928CC9" w14:textId="675256B5" w:rsidR="000F4822" w:rsidRPr="006370E8" w:rsidRDefault="002E1D94" w:rsidP="00B9797E">
      <w:pPr>
        <w:spacing w:line="360" w:lineRule="auto"/>
        <w:jc w:val="both"/>
        <w:rPr>
          <w:rFonts w:ascii="Arial" w:hAnsi="Arial" w:cs="Arial"/>
          <w:lang w:val="en-US"/>
        </w:rPr>
      </w:pPr>
      <w:r w:rsidRPr="006370E8">
        <w:rPr>
          <w:rFonts w:ascii="Arial" w:hAnsi="Arial" w:cs="Arial"/>
          <w:lang w:val="en-US"/>
        </w:rPr>
        <w:t>D</w:t>
      </w:r>
      <w:r w:rsidR="00DD2BAB" w:rsidRPr="006370E8">
        <w:rPr>
          <w:rFonts w:ascii="Arial" w:hAnsi="Arial" w:cs="Arial"/>
          <w:lang w:val="en-US"/>
        </w:rPr>
        <w:t xml:space="preserve">rug </w:t>
      </w:r>
      <w:r w:rsidR="0032726C" w:rsidRPr="006370E8">
        <w:rPr>
          <w:rFonts w:ascii="Arial" w:hAnsi="Arial" w:cs="Arial"/>
          <w:lang w:val="en-US"/>
        </w:rPr>
        <w:t xml:space="preserve">market </w:t>
      </w:r>
      <w:r w:rsidR="00DD2BAB" w:rsidRPr="006370E8">
        <w:rPr>
          <w:rFonts w:ascii="Arial" w:hAnsi="Arial" w:cs="Arial"/>
          <w:lang w:val="en-US"/>
        </w:rPr>
        <w:t xml:space="preserve">trends </w:t>
      </w:r>
      <w:r w:rsidR="0032726C" w:rsidRPr="006370E8">
        <w:rPr>
          <w:rFonts w:ascii="Arial" w:hAnsi="Arial" w:cs="Arial"/>
          <w:lang w:val="en-US"/>
        </w:rPr>
        <w:t xml:space="preserve">and associated risks </w:t>
      </w:r>
      <w:r w:rsidR="00DD2BAB" w:rsidRPr="006370E8">
        <w:rPr>
          <w:rFonts w:ascii="Arial" w:hAnsi="Arial" w:cs="Arial"/>
          <w:lang w:val="en-US"/>
        </w:rPr>
        <w:t>often transcend national borders. Therefore, i</w:t>
      </w:r>
      <w:r w:rsidR="0012678E" w:rsidRPr="006370E8">
        <w:rPr>
          <w:rFonts w:ascii="Arial" w:hAnsi="Arial" w:cs="Arial"/>
          <w:lang w:val="en-US"/>
        </w:rPr>
        <w:t>n Europe, DCS</w:t>
      </w:r>
      <w:r w:rsidR="00DD2BAB" w:rsidRPr="006370E8">
        <w:rPr>
          <w:rFonts w:ascii="Arial" w:hAnsi="Arial" w:cs="Arial"/>
          <w:lang w:val="en-US"/>
        </w:rPr>
        <w:t xml:space="preserve"> </w:t>
      </w:r>
      <w:r w:rsidR="0012678E" w:rsidRPr="006370E8">
        <w:rPr>
          <w:rFonts w:ascii="Arial" w:hAnsi="Arial" w:cs="Arial"/>
          <w:lang w:val="en-US"/>
        </w:rPr>
        <w:t>exchange informatio</w:t>
      </w:r>
      <w:r w:rsidR="00DD2BAB" w:rsidRPr="006370E8">
        <w:rPr>
          <w:rFonts w:ascii="Arial" w:hAnsi="Arial" w:cs="Arial"/>
          <w:lang w:val="en-US"/>
        </w:rPr>
        <w:t>n</w:t>
      </w:r>
      <w:r w:rsidR="000F4822" w:rsidRPr="006370E8">
        <w:rPr>
          <w:rFonts w:ascii="Arial" w:hAnsi="Arial" w:cs="Arial"/>
          <w:lang w:val="en-US"/>
        </w:rPr>
        <w:t xml:space="preserve"> and </w:t>
      </w:r>
      <w:r w:rsidR="0032726C" w:rsidRPr="006370E8">
        <w:rPr>
          <w:rFonts w:ascii="Arial" w:hAnsi="Arial" w:cs="Arial"/>
          <w:lang w:val="en-US"/>
        </w:rPr>
        <w:t xml:space="preserve">alerts </w:t>
      </w:r>
      <w:r w:rsidR="0012678E" w:rsidRPr="006370E8">
        <w:rPr>
          <w:rFonts w:ascii="Arial" w:hAnsi="Arial" w:cs="Arial"/>
          <w:lang w:val="en-US"/>
        </w:rPr>
        <w:t xml:space="preserve">through </w:t>
      </w:r>
      <w:r w:rsidR="0032726C" w:rsidRPr="006370E8">
        <w:rPr>
          <w:rFonts w:ascii="Arial" w:hAnsi="Arial" w:cs="Arial"/>
          <w:lang w:val="en-US"/>
        </w:rPr>
        <w:t>formal and informal communications</w:t>
      </w:r>
      <w:r w:rsidR="008F5BE5" w:rsidRPr="006370E8">
        <w:rPr>
          <w:rFonts w:ascii="Arial" w:hAnsi="Arial" w:cs="Arial"/>
          <w:lang w:val="en-US"/>
        </w:rPr>
        <w:t>.</w:t>
      </w:r>
      <w:r w:rsidR="0032726C" w:rsidRPr="006370E8">
        <w:rPr>
          <w:rFonts w:ascii="Arial" w:hAnsi="Arial" w:cs="Arial"/>
          <w:lang w:val="en-US"/>
        </w:rPr>
        <w:t xml:space="preserve"> </w:t>
      </w:r>
      <w:r w:rsidR="008F5BE5" w:rsidRPr="006370E8">
        <w:rPr>
          <w:rFonts w:ascii="Arial" w:hAnsi="Arial" w:cs="Arial"/>
          <w:lang w:val="en-US"/>
        </w:rPr>
        <w:t>I</w:t>
      </w:r>
      <w:r w:rsidR="0025599A" w:rsidRPr="006370E8">
        <w:rPr>
          <w:rFonts w:ascii="Arial" w:hAnsi="Arial" w:cs="Arial"/>
          <w:lang w:val="en-US"/>
        </w:rPr>
        <w:t xml:space="preserve">n addition to the </w:t>
      </w:r>
      <w:r w:rsidR="007A3E54">
        <w:rPr>
          <w:rFonts w:ascii="Arial" w:hAnsi="Arial" w:cs="Arial"/>
          <w:lang w:val="en-US"/>
        </w:rPr>
        <w:t>European Union (</w:t>
      </w:r>
      <w:r w:rsidR="0025599A" w:rsidRPr="006370E8">
        <w:rPr>
          <w:rFonts w:ascii="Arial" w:hAnsi="Arial" w:cs="Arial"/>
          <w:lang w:val="en-US"/>
        </w:rPr>
        <w:t>EU</w:t>
      </w:r>
      <w:r w:rsidR="007A3E54">
        <w:rPr>
          <w:rFonts w:ascii="Arial" w:hAnsi="Arial" w:cs="Arial"/>
          <w:lang w:val="en-US"/>
        </w:rPr>
        <w:t>)</w:t>
      </w:r>
      <w:r w:rsidR="0025599A" w:rsidRPr="006370E8">
        <w:rPr>
          <w:rFonts w:ascii="Arial" w:hAnsi="Arial" w:cs="Arial"/>
          <w:lang w:val="en-US"/>
        </w:rPr>
        <w:t xml:space="preserve"> Early Warning System (EWS) of the </w:t>
      </w:r>
      <w:r w:rsidR="008D15BB">
        <w:rPr>
          <w:rFonts w:ascii="Arial" w:hAnsi="Arial" w:cs="Arial"/>
          <w:lang w:val="en-US"/>
        </w:rPr>
        <w:t>European Monitoring Centre for Drugs and Drug Addiction (</w:t>
      </w:r>
      <w:r w:rsidR="0025599A" w:rsidRPr="006370E8">
        <w:rPr>
          <w:rFonts w:ascii="Arial" w:hAnsi="Arial" w:cs="Arial"/>
          <w:lang w:val="en-US"/>
        </w:rPr>
        <w:t>EMCDDA</w:t>
      </w:r>
      <w:r w:rsidR="008D15BB">
        <w:rPr>
          <w:rFonts w:ascii="Arial" w:hAnsi="Arial" w:cs="Arial"/>
          <w:lang w:val="en-US"/>
        </w:rPr>
        <w:t>)</w:t>
      </w:r>
      <w:r w:rsidR="0025599A" w:rsidRPr="006370E8">
        <w:rPr>
          <w:rFonts w:ascii="Arial" w:hAnsi="Arial" w:cs="Arial"/>
          <w:lang w:val="en-US"/>
        </w:rPr>
        <w:t xml:space="preserve"> which exchanges information</w:t>
      </w:r>
      <w:r w:rsidR="00A622BF" w:rsidRPr="006370E8">
        <w:rPr>
          <w:rFonts w:ascii="Arial" w:hAnsi="Arial" w:cs="Arial"/>
          <w:lang w:val="en-US"/>
        </w:rPr>
        <w:t xml:space="preserve"> regarding threats caused by New Psychoactive Substances (NPS)</w:t>
      </w:r>
      <w:r w:rsidR="0025599A" w:rsidRPr="006370E8">
        <w:rPr>
          <w:rFonts w:ascii="Arial" w:hAnsi="Arial" w:cs="Arial"/>
          <w:lang w:val="en-US"/>
        </w:rPr>
        <w:t xml:space="preserve"> </w:t>
      </w:r>
      <w:r w:rsidRPr="006370E8">
        <w:rPr>
          <w:rFonts w:ascii="Arial" w:hAnsi="Arial" w:cs="Arial"/>
          <w:lang w:val="en-US"/>
        </w:rPr>
        <w:t>within the</w:t>
      </w:r>
      <w:r w:rsidR="0025599A" w:rsidRPr="006370E8">
        <w:rPr>
          <w:rFonts w:ascii="Arial" w:hAnsi="Arial" w:cs="Arial"/>
          <w:lang w:val="en-US"/>
        </w:rPr>
        <w:t xml:space="preserve"> EU</w:t>
      </w:r>
      <w:r w:rsidR="008F5BE5" w:rsidRPr="006370E8">
        <w:rPr>
          <w:rFonts w:ascii="Arial" w:hAnsi="Arial" w:cs="Arial"/>
          <w:lang w:val="en-US"/>
        </w:rPr>
        <w:t>, they do</w:t>
      </w:r>
      <w:r w:rsidR="0025599A" w:rsidRPr="006370E8">
        <w:rPr>
          <w:rFonts w:ascii="Arial" w:hAnsi="Arial" w:cs="Arial"/>
          <w:lang w:val="en-US"/>
        </w:rPr>
        <w:t xml:space="preserve"> </w:t>
      </w:r>
      <w:r w:rsidR="008F5BE5" w:rsidRPr="006370E8">
        <w:rPr>
          <w:rFonts w:ascii="Arial" w:hAnsi="Arial" w:cs="Arial"/>
          <w:lang w:val="en-US"/>
        </w:rPr>
        <w:t xml:space="preserve">so via the Trans European Drug Information (TEDI) network </w:t>
      </w:r>
      <w:r w:rsidR="00DD2BAB" w:rsidRPr="006370E8">
        <w:rPr>
          <w:rFonts w:ascii="Arial" w:hAnsi="Arial" w:cs="Arial"/>
          <w:lang w:val="en-US"/>
        </w:rPr>
        <w:fldChar w:fldCharType="begin" w:fldLock="1"/>
      </w:r>
      <w:r w:rsidR="00D17800" w:rsidRPr="006370E8">
        <w:rPr>
          <w:rFonts w:ascii="Arial" w:hAnsi="Arial" w:cs="Arial"/>
          <w:lang w:val="en-US"/>
        </w:rPr>
        <w:instrText>ADDIN CSL_CITATION {"citationItems":[{"id":"ITEM-1","itemData":{"DOI":"10.1002/dta.1954","ISSN":"19427611","PMID":"26888408","abstract":"Drug testing is a harm reduction strategy that has been adopted by certain countries in Europe. Drug users are able to hand in their drugs voluntarily for chemical analysis of composition and dose. Drug users will be alerted about dangerous test results by the drug testing systems directly and through warning campaigns. An international collaborative effort was launched to combine data of drug testing systems, called the Trans European Drug Information (TEDI) project. Drug testing systems of Spain, Switzerland, Belgium, Austria, Portugal, and the Netherlands participated in this project. This study presents results of some of the main illicit drugs encountered: cocaine, ecstasy and amphetamine and also comments on new psychoactive substances (NPS) detected between 2008 and 2013. A total of 45 859 different drug samples were analyzed by TEDI. The drug markets of the distinct European areas showed similarities, but also some interesting differences. For instance, purity of cocaine and amphetamine powders was generally low in Austria, whilst high in Spain and the Netherlands. And the market for ecstasy showed a contrast: whereas in the Netherlands and Switzerland there was predominantly a market for ecstasy tablets, in Portugal and Spain MDMA (3,4-methylenedioxymethamphetamine) crystals were much more prevalent. Also, some NPS appearing in ecstasy seemed more specific for one country than another. In general, prevalence of NPS clearly increased between 2008 and 2013. Drug testing can be used to generate a global picture of drug markets and provides information about the pharmacological contents of drugs for the population at risk. Copyright © 2016 John Wiley &amp; Sons, Ltd.","author":[{"dropping-particle":"","family":"Brunt","given":"Tibor M.","non-dropping-particle":"","parse-names":false,"suffix":""},{"dropping-particle":"","family":"Nagy","given":"Constanze","non-dropping-particle":"","parse-names":false,"suffix":""},{"dropping-particle":"","family":"Bücheli","given":"Alexander","non-dropping-particle":"","parse-names":false,"suffix":""},{"dropping-particle":"","family":"Martins","given":"Daniel","non-dropping-particle":"","parse-names":false,"suffix":""},{"dropping-particle":"","family":"Ugarte","given":"Miren","non-dropping-particle":"","parse-names":false,"suffix":""},{"dropping-particle":"","family":"Beduwe","given":"Cécile","non-dropping-particle":"","parse-names":false,"suffix":""},{"dropping-particle":"","family":"Ventura Vilamala","given":"Mireia","non-dropping-particle":"","parse-names":false,"suffix":""}],"container-title":"Drug Testing and Analysis","id":"ITEM-1","issue":"2","issued":{"date-parts":[["2017"]]},"page":"188-198","title":"Drug testing in Europe: monitoring results of the Trans European Drug Information (TEDI) project","type":"article-journal","volume":"9"},"uris":["http://www.mendeley.com/documents/?uuid=5e6a26ec-12be-4c19-b0bf-98394baafc30"]}],"mendeley":{"formattedCitation":"(Brunt et al., 2017)","plainTextFormattedCitation":"(Brunt et al., 2017)","previouslyFormattedCitation":"(Brunt et al., 2017)"},"properties":{"noteIndex":0},"schema":"https://github.com/citation-style-language/schema/raw/master/csl-citation.json"}</w:instrText>
      </w:r>
      <w:r w:rsidR="00DD2BAB" w:rsidRPr="006370E8">
        <w:rPr>
          <w:rFonts w:ascii="Arial" w:hAnsi="Arial" w:cs="Arial"/>
          <w:lang w:val="en-US"/>
        </w:rPr>
        <w:fldChar w:fldCharType="separate"/>
      </w:r>
      <w:r w:rsidR="00DD2BAB" w:rsidRPr="006370E8">
        <w:rPr>
          <w:rFonts w:ascii="Arial" w:hAnsi="Arial" w:cs="Arial"/>
          <w:noProof/>
          <w:lang w:val="en-US"/>
        </w:rPr>
        <w:t>(Brunt et al., 2017)</w:t>
      </w:r>
      <w:r w:rsidR="00DD2BAB" w:rsidRPr="006370E8">
        <w:rPr>
          <w:rFonts w:ascii="Arial" w:hAnsi="Arial" w:cs="Arial"/>
          <w:lang w:val="en-US"/>
        </w:rPr>
        <w:fldChar w:fldCharType="end"/>
      </w:r>
      <w:r w:rsidR="0025599A" w:rsidRPr="006370E8">
        <w:rPr>
          <w:rFonts w:ascii="Arial" w:hAnsi="Arial" w:cs="Arial"/>
          <w:lang w:val="en-US"/>
        </w:rPr>
        <w:t>.</w:t>
      </w:r>
      <w:r w:rsidR="00AA568C">
        <w:rPr>
          <w:rFonts w:ascii="Arial" w:hAnsi="Arial" w:cs="Arial"/>
          <w:lang w:val="en-US"/>
        </w:rPr>
        <w:t xml:space="preserve"> </w:t>
      </w:r>
      <w:bookmarkStart w:id="4" w:name="_Hlk82796587"/>
      <w:r w:rsidR="00402BD9">
        <w:rPr>
          <w:rFonts w:ascii="Arial" w:hAnsi="Arial" w:cs="Arial"/>
          <w:lang w:val="en-US"/>
        </w:rPr>
        <w:t>This</w:t>
      </w:r>
      <w:r w:rsidR="00402BD9" w:rsidRPr="00402BD9">
        <w:rPr>
          <w:rFonts w:ascii="Arial" w:hAnsi="Arial" w:cs="Arial"/>
          <w:lang w:val="en-US"/>
        </w:rPr>
        <w:t xml:space="preserve"> is a network of European </w:t>
      </w:r>
      <w:r w:rsidR="00402BD9">
        <w:rPr>
          <w:rFonts w:ascii="Arial" w:hAnsi="Arial" w:cs="Arial"/>
          <w:lang w:val="en-US"/>
        </w:rPr>
        <w:t>DCS</w:t>
      </w:r>
      <w:r w:rsidR="00402BD9" w:rsidRPr="00402BD9">
        <w:rPr>
          <w:rFonts w:ascii="Arial" w:hAnsi="Arial" w:cs="Arial"/>
          <w:lang w:val="en-US"/>
        </w:rPr>
        <w:t xml:space="preserve"> that share their expertise and data. Thanks to a collaboration with the EMCDDA, TEDI </w:t>
      </w:r>
      <w:r w:rsidR="007A3E54">
        <w:rPr>
          <w:rFonts w:ascii="Arial" w:hAnsi="Arial" w:cs="Arial"/>
          <w:lang w:val="en-US"/>
        </w:rPr>
        <w:t xml:space="preserve">created </w:t>
      </w:r>
      <w:r w:rsidR="00402BD9" w:rsidRPr="00402BD9">
        <w:rPr>
          <w:rFonts w:ascii="Arial" w:hAnsi="Arial" w:cs="Arial"/>
          <w:lang w:val="en-US"/>
        </w:rPr>
        <w:t xml:space="preserve">an electronic database </w:t>
      </w:r>
      <w:r w:rsidR="007A3E54">
        <w:rPr>
          <w:rFonts w:ascii="Arial" w:hAnsi="Arial" w:cs="Arial"/>
          <w:lang w:val="en-US"/>
        </w:rPr>
        <w:t xml:space="preserve">in </w:t>
      </w:r>
      <w:r w:rsidR="00402BD9" w:rsidRPr="00402BD9">
        <w:rPr>
          <w:rFonts w:ascii="Arial" w:hAnsi="Arial" w:cs="Arial"/>
          <w:lang w:val="en-US"/>
        </w:rPr>
        <w:t xml:space="preserve">2018 to collect data from TEDI members. This allows </w:t>
      </w:r>
      <w:r w:rsidR="009C32EC" w:rsidRPr="00402BD9">
        <w:rPr>
          <w:rFonts w:ascii="Arial" w:hAnsi="Arial" w:cs="Arial"/>
          <w:lang w:val="en-US"/>
        </w:rPr>
        <w:t>systematic identif</w:t>
      </w:r>
      <w:r w:rsidR="009C32EC">
        <w:rPr>
          <w:rFonts w:ascii="Arial" w:hAnsi="Arial" w:cs="Arial"/>
          <w:lang w:val="en-US"/>
        </w:rPr>
        <w:t xml:space="preserve">ication and </w:t>
      </w:r>
      <w:r w:rsidR="00402BD9" w:rsidRPr="00402BD9">
        <w:rPr>
          <w:rFonts w:ascii="Arial" w:hAnsi="Arial" w:cs="Arial"/>
          <w:lang w:val="en-US"/>
        </w:rPr>
        <w:t xml:space="preserve">monitoring </w:t>
      </w:r>
      <w:r w:rsidR="009C32EC">
        <w:rPr>
          <w:rFonts w:ascii="Arial" w:hAnsi="Arial" w:cs="Arial"/>
          <w:lang w:val="en-US"/>
        </w:rPr>
        <w:t xml:space="preserve">of </w:t>
      </w:r>
      <w:r w:rsidR="00402BD9" w:rsidRPr="00402BD9">
        <w:rPr>
          <w:rFonts w:ascii="Arial" w:hAnsi="Arial" w:cs="Arial"/>
          <w:lang w:val="en-US"/>
        </w:rPr>
        <w:t xml:space="preserve">general trends </w:t>
      </w:r>
      <w:r w:rsidR="009C32EC">
        <w:rPr>
          <w:rFonts w:ascii="Arial" w:hAnsi="Arial" w:cs="Arial"/>
          <w:lang w:val="en-US"/>
        </w:rPr>
        <w:t xml:space="preserve">in European illicit drug </w:t>
      </w:r>
      <w:r w:rsidR="00402BD9" w:rsidRPr="00402BD9">
        <w:rPr>
          <w:rFonts w:ascii="Arial" w:hAnsi="Arial" w:cs="Arial"/>
          <w:lang w:val="en-US"/>
        </w:rPr>
        <w:t xml:space="preserve">markets. Furthermore, TEDI is able to act as a sentinel, providing data biannually </w:t>
      </w:r>
      <w:r w:rsidR="009C32EC">
        <w:rPr>
          <w:rFonts w:ascii="Arial" w:hAnsi="Arial" w:cs="Arial"/>
          <w:lang w:val="en-US"/>
        </w:rPr>
        <w:t xml:space="preserve">and on request to </w:t>
      </w:r>
      <w:r w:rsidR="00402BD9" w:rsidRPr="00402BD9">
        <w:rPr>
          <w:rFonts w:ascii="Arial" w:hAnsi="Arial" w:cs="Arial"/>
          <w:lang w:val="en-US"/>
        </w:rPr>
        <w:t>evaluat</w:t>
      </w:r>
      <w:r w:rsidR="009C32EC">
        <w:rPr>
          <w:rFonts w:ascii="Arial" w:hAnsi="Arial" w:cs="Arial"/>
          <w:lang w:val="en-US"/>
        </w:rPr>
        <w:t>e</w:t>
      </w:r>
      <w:r w:rsidR="00402BD9" w:rsidRPr="00402BD9">
        <w:rPr>
          <w:rFonts w:ascii="Arial" w:hAnsi="Arial" w:cs="Arial"/>
          <w:lang w:val="en-US"/>
        </w:rPr>
        <w:t xml:space="preserve"> a specific trend.</w:t>
      </w:r>
      <w:r w:rsidR="00402BD9">
        <w:rPr>
          <w:rFonts w:ascii="Arial" w:hAnsi="Arial" w:cs="Arial"/>
          <w:lang w:val="en-US"/>
        </w:rPr>
        <w:t xml:space="preserve"> </w:t>
      </w:r>
      <w:bookmarkEnd w:id="4"/>
      <w:r w:rsidR="00AA568C">
        <w:rPr>
          <w:rFonts w:ascii="Arial" w:hAnsi="Arial" w:cs="Arial"/>
          <w:lang w:val="en-US"/>
        </w:rPr>
        <w:t>TEDI</w:t>
      </w:r>
      <w:r w:rsidR="000C0748" w:rsidRPr="006370E8">
        <w:rPr>
          <w:rFonts w:ascii="Arial" w:hAnsi="Arial" w:cs="Arial"/>
          <w:lang w:val="en-US"/>
        </w:rPr>
        <w:t xml:space="preserve"> </w:t>
      </w:r>
      <w:r w:rsidR="00AA568C" w:rsidRPr="00AA568C">
        <w:rPr>
          <w:rFonts w:ascii="Arial" w:hAnsi="Arial" w:cs="Arial"/>
          <w:lang w:val="en-US"/>
        </w:rPr>
        <w:t xml:space="preserve">represents 18 </w:t>
      </w:r>
      <w:r w:rsidR="00AA568C">
        <w:rPr>
          <w:rFonts w:ascii="Arial" w:hAnsi="Arial" w:cs="Arial"/>
          <w:lang w:val="en-US"/>
        </w:rPr>
        <w:t>services</w:t>
      </w:r>
      <w:r w:rsidR="00AA568C" w:rsidRPr="00AA568C">
        <w:rPr>
          <w:rFonts w:ascii="Arial" w:hAnsi="Arial" w:cs="Arial"/>
          <w:lang w:val="en-US"/>
        </w:rPr>
        <w:t xml:space="preserve"> from 12 different European countries (Austria, Belgium, France, Germany, Italy, Luxembourg, Portugal, Slovenia, Spain, Switzerland, the Netherlands and the United Kingdom).</w:t>
      </w:r>
      <w:r w:rsidR="00402BD9">
        <w:rPr>
          <w:rFonts w:ascii="Arial" w:hAnsi="Arial" w:cs="Arial"/>
          <w:lang w:val="en-US"/>
        </w:rPr>
        <w:t xml:space="preserve"> </w:t>
      </w:r>
    </w:p>
    <w:p w14:paraId="672FDB27" w14:textId="4CA13113" w:rsidR="00191EC9" w:rsidRPr="006370E8" w:rsidRDefault="00BC43C2" w:rsidP="00765D5B">
      <w:pPr>
        <w:spacing w:line="360" w:lineRule="auto"/>
        <w:jc w:val="both"/>
        <w:rPr>
          <w:rFonts w:ascii="Arial" w:hAnsi="Arial" w:cs="Arial"/>
          <w:lang w:val="en-US"/>
        </w:rPr>
      </w:pPr>
      <w:r>
        <w:rPr>
          <w:rFonts w:ascii="Arial" w:hAnsi="Arial" w:cs="Arial"/>
          <w:lang w:val="en-US"/>
        </w:rPr>
        <w:t>Low</w:t>
      </w:r>
      <w:r w:rsidR="00362AE2">
        <w:rPr>
          <w:rFonts w:ascii="Arial" w:hAnsi="Arial" w:cs="Arial"/>
          <w:lang w:val="en-US"/>
        </w:rPr>
        <w:t>-</w:t>
      </w:r>
      <w:r>
        <w:rPr>
          <w:rFonts w:ascii="Arial" w:hAnsi="Arial" w:cs="Arial"/>
          <w:lang w:val="en-US"/>
        </w:rPr>
        <w:t>THC cannabis – also known as “CBD</w:t>
      </w:r>
      <w:r w:rsidR="00362AE2">
        <w:rPr>
          <w:rFonts w:ascii="Arial" w:hAnsi="Arial" w:cs="Arial"/>
          <w:lang w:val="en-US"/>
        </w:rPr>
        <w:t xml:space="preserve"> </w:t>
      </w:r>
      <w:r>
        <w:rPr>
          <w:rFonts w:ascii="Arial" w:hAnsi="Arial" w:cs="Arial"/>
          <w:lang w:val="en-US"/>
        </w:rPr>
        <w:t xml:space="preserve">weed” – is hemp grown for industrial purposes. Its sale is usually not prohibited by drug laws, although most countries have </w:t>
      </w:r>
      <w:r w:rsidR="0081606E">
        <w:rPr>
          <w:rFonts w:ascii="Arial" w:hAnsi="Arial" w:cs="Arial"/>
          <w:lang w:val="en-US"/>
        </w:rPr>
        <w:t xml:space="preserve">an upper limit of THC that is allowed. In most countries in the EU, this </w:t>
      </w:r>
      <w:r w:rsidR="00362AE2">
        <w:rPr>
          <w:rFonts w:ascii="Arial" w:hAnsi="Arial" w:cs="Arial"/>
          <w:lang w:val="en-US"/>
        </w:rPr>
        <w:t xml:space="preserve">upper limit </w:t>
      </w:r>
      <w:r w:rsidR="0081606E">
        <w:rPr>
          <w:rFonts w:ascii="Arial" w:hAnsi="Arial" w:cs="Arial"/>
          <w:lang w:val="en-US"/>
        </w:rPr>
        <w:t>is 0.2%. However, Switzerland has an upper limit of 1%. Low</w:t>
      </w:r>
      <w:r w:rsidR="00362AE2">
        <w:rPr>
          <w:rFonts w:ascii="Arial" w:hAnsi="Arial" w:cs="Arial"/>
          <w:lang w:val="en-US"/>
        </w:rPr>
        <w:t xml:space="preserve"> </w:t>
      </w:r>
      <w:r w:rsidR="0081606E">
        <w:rPr>
          <w:rFonts w:ascii="Arial" w:hAnsi="Arial" w:cs="Arial"/>
          <w:lang w:val="en-US"/>
        </w:rPr>
        <w:t xml:space="preserve">THC cannabis products are </w:t>
      </w:r>
      <w:r w:rsidR="00362AE2">
        <w:rPr>
          <w:rFonts w:ascii="Arial" w:hAnsi="Arial" w:cs="Arial"/>
          <w:lang w:val="en-US"/>
        </w:rPr>
        <w:t xml:space="preserve">available as </w:t>
      </w:r>
      <w:r w:rsidR="0081606E">
        <w:rPr>
          <w:rFonts w:ascii="Arial" w:hAnsi="Arial" w:cs="Arial"/>
          <w:lang w:val="en-US"/>
        </w:rPr>
        <w:t>herb, resin, extracts, oils or other derivatives that similarly have very low THC levels</w:t>
      </w:r>
      <w:r w:rsidR="00A45460">
        <w:rPr>
          <w:rFonts w:ascii="Arial" w:hAnsi="Arial" w:cs="Arial"/>
          <w:lang w:val="en-US"/>
        </w:rPr>
        <w:t xml:space="preserve"> </w:t>
      </w:r>
      <w:r w:rsidR="00A45460">
        <w:rPr>
          <w:rFonts w:ascii="Arial" w:hAnsi="Arial" w:cs="Arial"/>
          <w:lang w:val="en-US"/>
        </w:rPr>
        <w:fldChar w:fldCharType="begin" w:fldLock="1"/>
      </w:r>
      <w:r w:rsidR="00A45460">
        <w:rPr>
          <w:rFonts w:ascii="Arial" w:hAnsi="Arial" w:cs="Arial"/>
          <w:lang w:val="en-US"/>
        </w:rPr>
        <w:instrText>ADDIN CSL_CITATION {"citationItems":[{"id":"ITEM-1","itemData":{"DOI":"10.2810/69625","ISBN":"9789294975553","author":[{"dropping-particle":"","family":"EMCDDA","given":"","non-dropping-particle":"","parse-names":false,"suffix":""}],"id":"ITEM-1","issue":"December","issued":{"date-parts":[["2020"]]},"number-of-pages":"1-19","publisher-place":"Lisbon, Portugal","title":"Low-THC cannabis products in Europe","type":"report"},"uris":["http://www.mendeley.com/documents/?uuid=b04cbaff-23a9-4d9e-a105-fbc21fb925bc"]}],"mendeley":{"formattedCitation":"(EMCDDA, 2020d)","plainTextFormattedCitation":"(EMCDDA, 2020d)","previouslyFormattedCitation":"(EMCDDA, 2020d)"},"properties":{"noteIndex":0},"schema":"https://github.com/citation-style-language/schema/raw/master/csl-citation.json"}</w:instrText>
      </w:r>
      <w:r w:rsidR="00A45460">
        <w:rPr>
          <w:rFonts w:ascii="Arial" w:hAnsi="Arial" w:cs="Arial"/>
          <w:lang w:val="en-US"/>
        </w:rPr>
        <w:fldChar w:fldCharType="separate"/>
      </w:r>
      <w:r w:rsidR="00A45460" w:rsidRPr="00A45460">
        <w:rPr>
          <w:rFonts w:ascii="Arial" w:hAnsi="Arial" w:cs="Arial"/>
          <w:noProof/>
          <w:lang w:val="en-US"/>
        </w:rPr>
        <w:t>(EMCDDA, 2020d)</w:t>
      </w:r>
      <w:r w:rsidR="00A45460">
        <w:rPr>
          <w:rFonts w:ascii="Arial" w:hAnsi="Arial" w:cs="Arial"/>
          <w:lang w:val="en-US"/>
        </w:rPr>
        <w:fldChar w:fldCharType="end"/>
      </w:r>
      <w:r w:rsidR="0081606E">
        <w:rPr>
          <w:rFonts w:ascii="Arial" w:hAnsi="Arial" w:cs="Arial"/>
          <w:lang w:val="en-US"/>
        </w:rPr>
        <w:t xml:space="preserve">. </w:t>
      </w:r>
      <w:r w:rsidR="000F4822" w:rsidRPr="006370E8">
        <w:rPr>
          <w:rFonts w:ascii="Arial" w:hAnsi="Arial" w:cs="Arial"/>
          <w:lang w:val="en-US"/>
        </w:rPr>
        <w:t xml:space="preserve">Recently, several European countries issued </w:t>
      </w:r>
      <w:r w:rsidR="0032726C" w:rsidRPr="006370E8">
        <w:rPr>
          <w:rFonts w:ascii="Arial" w:hAnsi="Arial" w:cs="Arial"/>
          <w:lang w:val="en-US"/>
        </w:rPr>
        <w:t xml:space="preserve">alerts </w:t>
      </w:r>
      <w:r w:rsidR="000F4822" w:rsidRPr="006370E8">
        <w:rPr>
          <w:rFonts w:ascii="Arial" w:hAnsi="Arial" w:cs="Arial"/>
          <w:lang w:val="en-US"/>
        </w:rPr>
        <w:t>after low-THC cannabis products were found to be adulterated with the synthetic cannabinoid receptor agonist (SCRA) methyl (</w:t>
      </w:r>
      <w:r w:rsidR="000F4822" w:rsidRPr="006370E8">
        <w:rPr>
          <w:rFonts w:ascii="Arial" w:hAnsi="Arial" w:cs="Arial"/>
          <w:i/>
          <w:iCs/>
          <w:lang w:val="en-US"/>
        </w:rPr>
        <w:t>S</w:t>
      </w:r>
      <w:r w:rsidR="000F4822" w:rsidRPr="006370E8">
        <w:rPr>
          <w:rFonts w:ascii="Arial" w:hAnsi="Arial" w:cs="Arial"/>
          <w:lang w:val="en-US"/>
        </w:rPr>
        <w:t>)-3,3-dimethyl-2-(1-(pent-4-en-1-yl)-1</w:t>
      </w:r>
      <w:r w:rsidR="000F4822" w:rsidRPr="006370E8">
        <w:rPr>
          <w:rFonts w:ascii="Arial" w:hAnsi="Arial" w:cs="Arial"/>
          <w:i/>
          <w:iCs/>
          <w:lang w:val="en-US"/>
        </w:rPr>
        <w:t>H</w:t>
      </w:r>
      <w:r w:rsidR="000F4822" w:rsidRPr="006370E8">
        <w:rPr>
          <w:rFonts w:ascii="Arial" w:hAnsi="Arial" w:cs="Arial"/>
          <w:lang w:val="en-US"/>
        </w:rPr>
        <w:t>-indazole-3-carboxamido)butanoate, or MDMB-4en-PINACA</w:t>
      </w:r>
      <w:r w:rsidR="00996AFF">
        <w:rPr>
          <w:rFonts w:ascii="Arial" w:hAnsi="Arial" w:cs="Arial"/>
          <w:lang w:val="en-US"/>
        </w:rPr>
        <w:t xml:space="preserve"> </w:t>
      </w:r>
      <w:r w:rsidR="00805398">
        <w:rPr>
          <w:rFonts w:ascii="Arial" w:hAnsi="Arial" w:cs="Arial"/>
          <w:lang w:val="en-US"/>
        </w:rPr>
        <w:fldChar w:fldCharType="begin" w:fldLock="1"/>
      </w:r>
      <w:r w:rsidR="00805398">
        <w:rPr>
          <w:rFonts w:ascii="Arial" w:hAnsi="Arial" w:cs="Arial"/>
          <w:lang w:val="en-US"/>
        </w:rPr>
        <w:instrText>ADDIN CSL_CITATION {"citationItems":[{"id":"ITEM-1","itemData":{"DOI":"10.2810/135998","author":[{"dropping-particle":"","family":"EMCDDA","given":"","non-dropping-particle":"","parse-names":false,"suffix":""}],"id":"ITEM-1","issued":{"date-parts":[["2020"]]},"number-of-pages":"1-31","publisher-place":"Lisbon, Portugal","title":"EMCDDA initial report on the new psychoactive substance methyl 3,3-dimethyl-2-(1-(pent-4-en-1-yl)-1H-indazole-3- carboxamido)butanoate (MDMB-4en-PINACA)","type":"report"},"uris":["http://www.mendeley.com/documents/?uuid=34ecb545-9e26-4daf-ade4-45e47175dfe5"]}],"mendeley":{"formattedCitation":"(EMCDDA, 2020a)","plainTextFormattedCitation":"(EMCDDA, 2020a)","previouslyFormattedCitation":"(EMCDDA, 2020a)"},"properties":{"noteIndex":0},"schema":"https://github.com/citation-style-language/schema/raw/master/csl-citation.json"}</w:instrText>
      </w:r>
      <w:r w:rsidR="00805398">
        <w:rPr>
          <w:rFonts w:ascii="Arial" w:hAnsi="Arial" w:cs="Arial"/>
          <w:lang w:val="en-US"/>
        </w:rPr>
        <w:fldChar w:fldCharType="separate"/>
      </w:r>
      <w:r w:rsidR="00805398" w:rsidRPr="00805398">
        <w:rPr>
          <w:rFonts w:ascii="Arial" w:hAnsi="Arial" w:cs="Arial"/>
          <w:noProof/>
          <w:lang w:val="en-US"/>
        </w:rPr>
        <w:t>(EMCDDA, 2020a)</w:t>
      </w:r>
      <w:r w:rsidR="00805398">
        <w:rPr>
          <w:rFonts w:ascii="Arial" w:hAnsi="Arial" w:cs="Arial"/>
          <w:lang w:val="en-US"/>
        </w:rPr>
        <w:fldChar w:fldCharType="end"/>
      </w:r>
      <w:r w:rsidR="000F4822" w:rsidRPr="006370E8">
        <w:rPr>
          <w:rFonts w:ascii="Arial" w:hAnsi="Arial" w:cs="Arial"/>
          <w:lang w:val="en-US"/>
        </w:rPr>
        <w:t>. This NPS functions as a full</w:t>
      </w:r>
      <w:r w:rsidR="002E1D94" w:rsidRPr="006370E8">
        <w:rPr>
          <w:rFonts w:ascii="Arial" w:hAnsi="Arial" w:cs="Arial"/>
          <w:lang w:val="en-US"/>
        </w:rPr>
        <w:t>,</w:t>
      </w:r>
      <w:r w:rsidR="000F4822" w:rsidRPr="006370E8">
        <w:rPr>
          <w:rFonts w:ascii="Arial" w:hAnsi="Arial" w:cs="Arial"/>
          <w:lang w:val="en-US"/>
        </w:rPr>
        <w:t xml:space="preserve"> potent agonist on the CB</w:t>
      </w:r>
      <w:r w:rsidR="000F4822" w:rsidRPr="006370E8">
        <w:rPr>
          <w:rFonts w:ascii="Arial" w:hAnsi="Arial" w:cs="Arial"/>
          <w:vertAlign w:val="subscript"/>
          <w:lang w:val="en-US"/>
        </w:rPr>
        <w:t>1</w:t>
      </w:r>
      <w:r w:rsidR="000F4822" w:rsidRPr="006370E8">
        <w:rPr>
          <w:rFonts w:ascii="Arial" w:hAnsi="Arial" w:cs="Arial"/>
          <w:lang w:val="en-US"/>
        </w:rPr>
        <w:t>-receptor</w:t>
      </w:r>
      <w:r w:rsidR="00220B1C" w:rsidRPr="006370E8">
        <w:rPr>
          <w:rFonts w:ascii="Arial" w:hAnsi="Arial" w:cs="Arial"/>
          <w:lang w:val="en-US"/>
        </w:rPr>
        <w:t>.</w:t>
      </w:r>
      <w:r w:rsidR="000F4822" w:rsidRPr="006370E8">
        <w:rPr>
          <w:rFonts w:ascii="Arial" w:hAnsi="Arial" w:cs="Arial"/>
          <w:lang w:val="en-US"/>
        </w:rPr>
        <w:t xml:space="preserve"> </w:t>
      </w:r>
      <w:proofErr w:type="spellStart"/>
      <w:r w:rsidR="000F4822" w:rsidRPr="006370E8">
        <w:rPr>
          <w:rFonts w:ascii="Arial" w:hAnsi="Arial" w:cs="Arial"/>
          <w:lang w:val="en-US"/>
        </w:rPr>
        <w:t>Its</w:t>
      </w:r>
      <w:proofErr w:type="spellEnd"/>
      <w:r w:rsidR="00D17800" w:rsidRPr="006370E8">
        <w:rPr>
          <w:rFonts w:ascii="Arial" w:hAnsi="Arial" w:cs="Arial"/>
          <w:lang w:val="en-US"/>
        </w:rPr>
        <w:t xml:space="preserve"> </w:t>
      </w:r>
      <w:r w:rsidR="00D17800" w:rsidRPr="006370E8">
        <w:rPr>
          <w:rFonts w:ascii="Arial" w:hAnsi="Arial" w:cs="Arial"/>
          <w:i/>
          <w:iCs/>
          <w:lang w:val="en-US"/>
        </w:rPr>
        <w:t>in vitro</w:t>
      </w:r>
      <w:r w:rsidR="000F4822" w:rsidRPr="006370E8">
        <w:rPr>
          <w:rFonts w:ascii="Arial" w:hAnsi="Arial" w:cs="Arial"/>
          <w:lang w:val="en-US"/>
        </w:rPr>
        <w:t xml:space="preserve"> </w:t>
      </w:r>
      <w:r w:rsidR="00D17800" w:rsidRPr="006370E8">
        <w:rPr>
          <w:rFonts w:ascii="Arial" w:hAnsi="Arial" w:cs="Arial"/>
          <w:lang w:val="en-US"/>
        </w:rPr>
        <w:t xml:space="preserve">activity </w:t>
      </w:r>
      <w:r w:rsidR="0032726C" w:rsidRPr="006370E8">
        <w:rPr>
          <w:rFonts w:ascii="Arial" w:hAnsi="Arial" w:cs="Arial"/>
          <w:lang w:val="en-US"/>
        </w:rPr>
        <w:t xml:space="preserve">on </w:t>
      </w:r>
      <w:r w:rsidR="00D17800" w:rsidRPr="006370E8">
        <w:rPr>
          <w:rFonts w:ascii="Arial" w:hAnsi="Arial" w:cs="Arial"/>
          <w:lang w:val="en-US"/>
        </w:rPr>
        <w:t>the</w:t>
      </w:r>
      <w:r w:rsidR="000F4822" w:rsidRPr="006370E8">
        <w:rPr>
          <w:rFonts w:ascii="Arial" w:hAnsi="Arial" w:cs="Arial"/>
          <w:lang w:val="en-US"/>
        </w:rPr>
        <w:t xml:space="preserve"> CB</w:t>
      </w:r>
      <w:r w:rsidR="000F4822" w:rsidRPr="006370E8">
        <w:rPr>
          <w:rFonts w:ascii="Arial" w:hAnsi="Arial" w:cs="Arial"/>
          <w:vertAlign w:val="subscript"/>
          <w:lang w:val="en-US"/>
        </w:rPr>
        <w:t>1</w:t>
      </w:r>
      <w:r w:rsidR="000F4822" w:rsidRPr="006370E8">
        <w:rPr>
          <w:rFonts w:ascii="Arial" w:hAnsi="Arial" w:cs="Arial"/>
          <w:lang w:val="en-US"/>
        </w:rPr>
        <w:t xml:space="preserve">-receptor is </w:t>
      </w:r>
      <w:r w:rsidR="00D17800" w:rsidRPr="006370E8">
        <w:rPr>
          <w:rFonts w:ascii="Arial" w:hAnsi="Arial" w:cs="Arial"/>
          <w:lang w:val="en-US"/>
        </w:rPr>
        <w:t>several orders of magnitude</w:t>
      </w:r>
      <w:r w:rsidR="000F4822" w:rsidRPr="006370E8">
        <w:rPr>
          <w:rFonts w:ascii="Arial" w:hAnsi="Arial" w:cs="Arial"/>
          <w:lang w:val="en-US"/>
        </w:rPr>
        <w:t xml:space="preserve"> greater than that of the partial agonist </w:t>
      </w:r>
      <w:r w:rsidR="000F4822" w:rsidRPr="006370E8">
        <w:rPr>
          <w:rFonts w:ascii="Arial" w:hAnsi="Arial" w:cs="Arial"/>
        </w:rPr>
        <w:t>Δ</w:t>
      </w:r>
      <w:r w:rsidR="000F4822" w:rsidRPr="006370E8">
        <w:rPr>
          <w:rFonts w:ascii="Arial" w:hAnsi="Arial" w:cs="Arial"/>
          <w:lang w:val="en-US"/>
        </w:rPr>
        <w:t xml:space="preserve">9-tetrahydrocannabinol (THC), the </w:t>
      </w:r>
      <w:proofErr w:type="spellStart"/>
      <w:r w:rsidR="000F4822" w:rsidRPr="006370E8">
        <w:rPr>
          <w:rFonts w:ascii="Arial" w:hAnsi="Arial" w:cs="Arial"/>
          <w:lang w:val="en-US"/>
        </w:rPr>
        <w:t>phytocannabinoid</w:t>
      </w:r>
      <w:proofErr w:type="spellEnd"/>
      <w:r w:rsidR="000F4822" w:rsidRPr="006370E8">
        <w:rPr>
          <w:rFonts w:ascii="Arial" w:hAnsi="Arial" w:cs="Arial"/>
          <w:lang w:val="en-US"/>
        </w:rPr>
        <w:t xml:space="preserve"> primarily responsible for the psychoactive effects of cannabis</w:t>
      </w:r>
      <w:r w:rsidR="00CC3372" w:rsidRPr="006370E8">
        <w:rPr>
          <w:rFonts w:ascii="Arial" w:hAnsi="Arial" w:cs="Arial"/>
          <w:lang w:val="en-US"/>
        </w:rPr>
        <w:t xml:space="preserve"> </w:t>
      </w:r>
      <w:r w:rsidR="00D17800" w:rsidRPr="006370E8">
        <w:rPr>
          <w:rFonts w:ascii="Arial" w:hAnsi="Arial" w:cs="Arial"/>
          <w:lang w:val="en-US"/>
        </w:rPr>
        <w:fldChar w:fldCharType="begin" w:fldLock="1"/>
      </w:r>
      <w:r w:rsidR="00D17800" w:rsidRPr="006370E8">
        <w:rPr>
          <w:rFonts w:ascii="Arial" w:hAnsi="Arial" w:cs="Arial"/>
          <w:lang w:val="en-US"/>
        </w:rPr>
        <w:instrText>ADDIN CSL_CITATION {"citationItems":[{"id":"ITEM-1","itemData":{"author":[{"dropping-particle":"","family":"Morais","given":"Joanna","non-dropping-particle":"De","parse-names":false,"suffix":""},{"dropping-particle":"","family":"Brandt","given":"Simon","non-dropping-particle":"","parse-names":false,"suffix":""},{"dropping-particle":"","family":"Jorge","given":"Rita","non-dropping-particle":"","parse-names":false,"suffix":""},{"dropping-particle":"","family":"Christie","given":"Rachel","non-dropping-particle":"","parse-names":false,"suffix":""},{"dropping-particle":"","family":"Gallegos","given":"Ana","non-dropping-particle":"","parse-names":false,"suffix":""},{"dropping-particle":"","family":"Sedefov","given":"Roumen","non-dropping-particle":"","parse-names":false,"suffix":""},{"dropping-particle":"","family":"Evans-Brown","given":"Michael","non-dropping-particle":"","parse-names":false,"suffix":""}],"id":"ITEM-1","issued":{"date-parts":[["2020"]]},"number-of-pages":"1-40","publisher-place":"Lisbon, Portugal","title":"EMCDDA technical report on the new psychoactive substance methyl 3,3-dimethyl-2-{[1-(pent-4-en-1-yl)-1H-indazole-3-carbonyl]amino}butanoate (MDMB-4en-PINACA)","type":"report"},"uris":["http://www.mendeley.com/documents/?uuid=07cce35e-94d2-47bd-b2ce-44a4a6998896"]}],"mendeley":{"formattedCitation":"(De Morais et al., 2020)","plainTextFormattedCitation":"(De Morais et al., 2020)","previouslyFormattedCitation":"(De Morais et al., 2020)"},"properties":{"noteIndex":0},"schema":"https://github.com/citation-style-language/schema/raw/master/csl-citation.json"}</w:instrText>
      </w:r>
      <w:r w:rsidR="00D17800" w:rsidRPr="006370E8">
        <w:rPr>
          <w:rFonts w:ascii="Arial" w:hAnsi="Arial" w:cs="Arial"/>
          <w:lang w:val="en-US"/>
        </w:rPr>
        <w:fldChar w:fldCharType="separate"/>
      </w:r>
      <w:r w:rsidR="00D17800" w:rsidRPr="006370E8">
        <w:rPr>
          <w:rFonts w:ascii="Arial" w:hAnsi="Arial" w:cs="Arial"/>
          <w:noProof/>
          <w:lang w:val="en-US"/>
        </w:rPr>
        <w:t>(De Morais et al., 2020)</w:t>
      </w:r>
      <w:r w:rsidR="00D17800" w:rsidRPr="006370E8">
        <w:rPr>
          <w:rFonts w:ascii="Arial" w:hAnsi="Arial" w:cs="Arial"/>
          <w:lang w:val="en-US"/>
        </w:rPr>
        <w:fldChar w:fldCharType="end"/>
      </w:r>
      <w:r w:rsidR="00A53182" w:rsidRPr="006370E8">
        <w:rPr>
          <w:rFonts w:ascii="Arial" w:hAnsi="Arial" w:cs="Arial"/>
          <w:lang w:val="en-US"/>
        </w:rPr>
        <w:t>.</w:t>
      </w:r>
      <w:r w:rsidR="00D17800" w:rsidRPr="006370E8">
        <w:rPr>
          <w:rFonts w:ascii="Arial" w:hAnsi="Arial" w:cs="Arial"/>
          <w:lang w:val="en-US"/>
        </w:rPr>
        <w:t xml:space="preserve"> </w:t>
      </w:r>
      <w:r w:rsidR="00191EC9" w:rsidRPr="006370E8">
        <w:rPr>
          <w:rFonts w:ascii="Arial" w:hAnsi="Arial" w:cs="Arial"/>
          <w:lang w:val="en-US"/>
        </w:rPr>
        <w:t>Comparable to many other SCRAs, t</w:t>
      </w:r>
      <w:r w:rsidR="00D17800" w:rsidRPr="006370E8">
        <w:rPr>
          <w:rFonts w:ascii="Arial" w:hAnsi="Arial" w:cs="Arial"/>
          <w:lang w:val="en-US"/>
        </w:rPr>
        <w:t xml:space="preserve">hese pharmacodynamic properties are accompanied </w:t>
      </w:r>
      <w:r w:rsidR="00191EC9" w:rsidRPr="006370E8">
        <w:rPr>
          <w:rFonts w:ascii="Arial" w:hAnsi="Arial" w:cs="Arial"/>
          <w:lang w:val="en-US"/>
        </w:rPr>
        <w:t xml:space="preserve">by psychological and </w:t>
      </w:r>
      <w:proofErr w:type="spellStart"/>
      <w:r w:rsidR="00041498" w:rsidRPr="006370E8">
        <w:rPr>
          <w:rFonts w:ascii="Arial" w:hAnsi="Arial" w:cs="Arial"/>
          <w:lang w:val="en-US"/>
        </w:rPr>
        <w:t>behavio</w:t>
      </w:r>
      <w:r w:rsidR="0081458E">
        <w:rPr>
          <w:rFonts w:ascii="Arial" w:hAnsi="Arial" w:cs="Arial"/>
          <w:lang w:val="en-US"/>
        </w:rPr>
        <w:t>u</w:t>
      </w:r>
      <w:r w:rsidR="00041498" w:rsidRPr="006370E8">
        <w:rPr>
          <w:rFonts w:ascii="Arial" w:hAnsi="Arial" w:cs="Arial"/>
          <w:lang w:val="en-US"/>
        </w:rPr>
        <w:t>ral</w:t>
      </w:r>
      <w:proofErr w:type="spellEnd"/>
      <w:r w:rsidR="00191EC9" w:rsidRPr="006370E8">
        <w:rPr>
          <w:rFonts w:ascii="Arial" w:hAnsi="Arial" w:cs="Arial"/>
          <w:lang w:val="en-US"/>
        </w:rPr>
        <w:t xml:space="preserve"> effects </w:t>
      </w:r>
      <w:r w:rsidR="00362AE2">
        <w:rPr>
          <w:rFonts w:ascii="Arial" w:hAnsi="Arial" w:cs="Arial"/>
          <w:lang w:val="en-US"/>
        </w:rPr>
        <w:t>not dissimilar to</w:t>
      </w:r>
      <w:r w:rsidR="00191EC9" w:rsidRPr="006370E8">
        <w:rPr>
          <w:rFonts w:ascii="Arial" w:hAnsi="Arial" w:cs="Arial"/>
          <w:lang w:val="en-US"/>
        </w:rPr>
        <w:t xml:space="preserve"> those caused </w:t>
      </w:r>
      <w:r w:rsidR="002E1D94" w:rsidRPr="006370E8">
        <w:rPr>
          <w:rFonts w:ascii="Arial" w:hAnsi="Arial" w:cs="Arial"/>
          <w:lang w:val="en-US"/>
        </w:rPr>
        <w:t>by cannabis</w:t>
      </w:r>
      <w:r w:rsidR="0081458E">
        <w:rPr>
          <w:rFonts w:ascii="Arial" w:hAnsi="Arial" w:cs="Arial"/>
          <w:lang w:val="en-US"/>
        </w:rPr>
        <w:t xml:space="preserve"> </w:t>
      </w:r>
      <w:r w:rsidR="00191EC9" w:rsidRPr="006370E8">
        <w:rPr>
          <w:rFonts w:ascii="Arial" w:hAnsi="Arial" w:cs="Arial"/>
          <w:lang w:val="en-US"/>
        </w:rPr>
        <w:t>– relaxation, euphoria, confusion, anxiety – albeit far more intense</w:t>
      </w:r>
      <w:r w:rsidR="00805398">
        <w:rPr>
          <w:rFonts w:ascii="Arial" w:hAnsi="Arial" w:cs="Arial"/>
          <w:lang w:val="en-US"/>
        </w:rPr>
        <w:t xml:space="preserve"> </w:t>
      </w:r>
      <w:r w:rsidR="00805398">
        <w:rPr>
          <w:rFonts w:ascii="Arial" w:hAnsi="Arial" w:cs="Arial"/>
          <w:lang w:val="en-US"/>
        </w:rPr>
        <w:fldChar w:fldCharType="begin" w:fldLock="1"/>
      </w:r>
      <w:r w:rsidR="00AD7DF4">
        <w:rPr>
          <w:rFonts w:ascii="Arial" w:hAnsi="Arial" w:cs="Arial"/>
          <w:lang w:val="en-US"/>
        </w:rPr>
        <w:instrText>ADDIN CSL_CITATION {"citationItems":[{"id":"ITEM-1","itemData":{"author":[{"dropping-particle":"","family":"Morais","given":"Joanna","non-dropping-particle":"De","parse-names":false,"suffix":""},{"dropping-particle":"","family":"Brandt","given":"Simon","non-dropping-particle":"","parse-names":false,"suffix":""},{"dropping-particle":"","family":"Jorge","given":"Rita","non-dropping-particle":"","parse-names":false,"suffix":""},{"dropping-particle":"","family":"Christie","given":"Rachel","non-dropping-particle":"","parse-names":false,"suffix":""},{"dropping-particle":"","family":"Gallegos","given":"Ana","non-dropping-particle":"","parse-names":false,"suffix":""},{"dropping-particle":"","family":"Sedefov","given":"Roumen","non-dropping-particle":"","parse-names":false,"suffix":""},{"dropping-particle":"","family":"Evans-Brown","given":"Michael","non-dropping-particle":"","parse-names":false,"suffix":""}],"id":"ITEM-1","issued":{"date-parts":[["2020"]]},"number-of-pages":"1-40","publisher-place":"Lisbon, Portugal","title":"EMCDDA technical report on the new psychoactive substance methyl 3,3-dimethyl-2-{[1-(pent-4-en-1-yl)-1H-indazole-3-carbonyl]amino}butanoate (MDMB-4en-PINACA)","type":"report"},"uris":["http://www.mendeley.com/documents/?uuid=07cce35e-94d2-47bd-b2ce-44a4a6998896"]}],"mendeley":{"formattedCitation":"(De Morais et al., 2020)","plainTextFormattedCitation":"(De Morais et al., 2020)","previouslyFormattedCitation":"(De Morais et al., 2020)"},"properties":{"noteIndex":0},"schema":"https://github.com/citation-style-language/schema/raw/master/csl-citation.json"}</w:instrText>
      </w:r>
      <w:r w:rsidR="00805398">
        <w:rPr>
          <w:rFonts w:ascii="Arial" w:hAnsi="Arial" w:cs="Arial"/>
          <w:lang w:val="en-US"/>
        </w:rPr>
        <w:fldChar w:fldCharType="separate"/>
      </w:r>
      <w:r w:rsidR="00AD7DF4" w:rsidRPr="00AD7DF4">
        <w:rPr>
          <w:rFonts w:ascii="Arial" w:hAnsi="Arial" w:cs="Arial"/>
          <w:noProof/>
          <w:lang w:val="en-US"/>
        </w:rPr>
        <w:t>(De Morais et al., 2020)</w:t>
      </w:r>
      <w:r w:rsidR="00805398">
        <w:rPr>
          <w:rFonts w:ascii="Arial" w:hAnsi="Arial" w:cs="Arial"/>
          <w:lang w:val="en-US"/>
        </w:rPr>
        <w:fldChar w:fldCharType="end"/>
      </w:r>
      <w:r w:rsidR="00191EC9" w:rsidRPr="006370E8">
        <w:rPr>
          <w:rFonts w:ascii="Arial" w:hAnsi="Arial" w:cs="Arial"/>
          <w:lang w:val="en-US"/>
        </w:rPr>
        <w:t xml:space="preserve">. Moreover, MDMB-4en-PINACA </w:t>
      </w:r>
      <w:r w:rsidR="00041498" w:rsidRPr="006370E8">
        <w:rPr>
          <w:rFonts w:ascii="Arial" w:hAnsi="Arial" w:cs="Arial"/>
          <w:lang w:val="en-US"/>
        </w:rPr>
        <w:t xml:space="preserve">appears to readily </w:t>
      </w:r>
      <w:r w:rsidR="00041498" w:rsidRPr="006370E8">
        <w:rPr>
          <w:rFonts w:ascii="Arial" w:hAnsi="Arial" w:cs="Arial"/>
          <w:lang w:val="en-US"/>
        </w:rPr>
        <w:lastRenderedPageBreak/>
        <w:t xml:space="preserve">give rise to negative effects, </w:t>
      </w:r>
      <w:r w:rsidR="00041498" w:rsidRPr="006370E8">
        <w:rPr>
          <w:rFonts w:ascii="Arial" w:hAnsi="Arial" w:cs="Arial"/>
          <w:i/>
          <w:iCs/>
          <w:lang w:val="en-US"/>
        </w:rPr>
        <w:t>e.g.</w:t>
      </w:r>
      <w:r w:rsidR="00041498" w:rsidRPr="006370E8">
        <w:rPr>
          <w:rFonts w:ascii="Arial" w:hAnsi="Arial" w:cs="Arial"/>
          <w:lang w:val="en-US"/>
        </w:rPr>
        <w:t xml:space="preserve"> vomiting, </w:t>
      </w:r>
      <w:r w:rsidR="00191EC9" w:rsidRPr="006370E8">
        <w:rPr>
          <w:rFonts w:ascii="Arial" w:hAnsi="Arial" w:cs="Arial"/>
          <w:lang w:val="en-US"/>
        </w:rPr>
        <w:t xml:space="preserve">paranoia, </w:t>
      </w:r>
      <w:r w:rsidR="00041498" w:rsidRPr="006370E8">
        <w:rPr>
          <w:rFonts w:ascii="Arial" w:hAnsi="Arial" w:cs="Arial"/>
          <w:lang w:val="en-US"/>
        </w:rPr>
        <w:t xml:space="preserve">depersonalization, </w:t>
      </w:r>
      <w:r w:rsidR="00E072CC" w:rsidRPr="006370E8">
        <w:rPr>
          <w:rFonts w:ascii="Arial" w:hAnsi="Arial" w:cs="Arial"/>
          <w:lang w:val="en-US"/>
        </w:rPr>
        <w:t xml:space="preserve">panic attacks, </w:t>
      </w:r>
      <w:r w:rsidR="00041498" w:rsidRPr="006370E8">
        <w:rPr>
          <w:rFonts w:ascii="Arial" w:hAnsi="Arial" w:cs="Arial"/>
          <w:lang w:val="en-US"/>
        </w:rPr>
        <w:t xml:space="preserve">hallucinations, agitation, </w:t>
      </w:r>
      <w:r w:rsidR="00DA3BB1" w:rsidRPr="006370E8">
        <w:rPr>
          <w:rFonts w:ascii="Arial" w:hAnsi="Arial" w:cs="Arial"/>
          <w:lang w:val="en-US"/>
        </w:rPr>
        <w:t xml:space="preserve">seizures, </w:t>
      </w:r>
      <w:r w:rsidR="00041498" w:rsidRPr="006370E8">
        <w:rPr>
          <w:rFonts w:ascii="Arial" w:hAnsi="Arial" w:cs="Arial"/>
          <w:lang w:val="en-US"/>
        </w:rPr>
        <w:t xml:space="preserve">chest pains and </w:t>
      </w:r>
      <w:r w:rsidR="002E1D94" w:rsidRPr="006370E8">
        <w:rPr>
          <w:rFonts w:ascii="Arial" w:hAnsi="Arial" w:cs="Arial"/>
          <w:lang w:val="en-US"/>
        </w:rPr>
        <w:t>arrythmia</w:t>
      </w:r>
      <w:r w:rsidR="00AD7DF4">
        <w:rPr>
          <w:rFonts w:ascii="Arial" w:hAnsi="Arial" w:cs="Arial"/>
          <w:lang w:val="en-US"/>
        </w:rPr>
        <w:t xml:space="preserve"> </w:t>
      </w:r>
      <w:r w:rsidR="00AD7DF4">
        <w:rPr>
          <w:rFonts w:ascii="Arial" w:hAnsi="Arial" w:cs="Arial"/>
          <w:lang w:val="en-US"/>
        </w:rPr>
        <w:fldChar w:fldCharType="begin" w:fldLock="1"/>
      </w:r>
      <w:r w:rsidR="003D5D3F">
        <w:rPr>
          <w:rFonts w:ascii="Arial" w:hAnsi="Arial" w:cs="Arial"/>
          <w:lang w:val="en-US"/>
        </w:rPr>
        <w:instrText>ADDIN CSL_CITATION {"citationItems":[{"id":"ITEM-1","itemData":{"DOI":"10.2810/135998","author":[{"dropping-particle":"","family":"EMCDDA","given":"","non-dropping-particle":"","parse-names":false,"suffix":""}],"id":"ITEM-1","issued":{"date-parts":[["2020"]]},"number-of-pages":"1-31","publisher-place":"Lisbon, Portugal","title":"EMCDDA initial report on the new psychoactive substance methyl 3,3-dimethyl-2-(1-(pent-4-en-1-yl)-1H-indazole-3- carboxamido)butanoate (MDMB-4en-PINACA)","type":"report"},"uris":["http://www.mendeley.com/documents/?uuid=34ecb545-9e26-4daf-ade4-45e47175dfe5"]}],"mendeley":{"formattedCitation":"(EMCDDA, 2020a)","plainTextFormattedCitation":"(EMCDDA, 2020a)","previouslyFormattedCitation":"(EMCDDA, 2020a)"},"properties":{"noteIndex":0},"schema":"https://github.com/citation-style-language/schema/raw/master/csl-citation.json"}</w:instrText>
      </w:r>
      <w:r w:rsidR="00AD7DF4">
        <w:rPr>
          <w:rFonts w:ascii="Arial" w:hAnsi="Arial" w:cs="Arial"/>
          <w:lang w:val="en-US"/>
        </w:rPr>
        <w:fldChar w:fldCharType="separate"/>
      </w:r>
      <w:r w:rsidR="00AD7DF4" w:rsidRPr="00AD7DF4">
        <w:rPr>
          <w:rFonts w:ascii="Arial" w:hAnsi="Arial" w:cs="Arial"/>
          <w:noProof/>
          <w:lang w:val="en-US"/>
        </w:rPr>
        <w:t>(EMCDDA, 2020a)</w:t>
      </w:r>
      <w:r w:rsidR="00AD7DF4">
        <w:rPr>
          <w:rFonts w:ascii="Arial" w:hAnsi="Arial" w:cs="Arial"/>
          <w:lang w:val="en-US"/>
        </w:rPr>
        <w:fldChar w:fldCharType="end"/>
      </w:r>
      <w:r w:rsidR="00041498" w:rsidRPr="006370E8">
        <w:rPr>
          <w:rFonts w:ascii="Arial" w:hAnsi="Arial" w:cs="Arial"/>
          <w:lang w:val="en-US"/>
        </w:rPr>
        <w:t xml:space="preserve">. Multiple non-fatal incidents involving MDMB-4en-PINACA have been described, with clinical features such as loss of consciousness, seizures, aggressive </w:t>
      </w:r>
      <w:proofErr w:type="spellStart"/>
      <w:r w:rsidR="00041498" w:rsidRPr="006370E8">
        <w:rPr>
          <w:rFonts w:ascii="Arial" w:hAnsi="Arial" w:cs="Arial"/>
          <w:lang w:val="en-US"/>
        </w:rPr>
        <w:t>behavio</w:t>
      </w:r>
      <w:r w:rsidR="00522B5B">
        <w:rPr>
          <w:rFonts w:ascii="Arial" w:hAnsi="Arial" w:cs="Arial"/>
          <w:lang w:val="en-US"/>
        </w:rPr>
        <w:t>u</w:t>
      </w:r>
      <w:r w:rsidR="00041498" w:rsidRPr="006370E8">
        <w:rPr>
          <w:rFonts w:ascii="Arial" w:hAnsi="Arial" w:cs="Arial"/>
          <w:lang w:val="en-US"/>
        </w:rPr>
        <w:t>r</w:t>
      </w:r>
      <w:proofErr w:type="spellEnd"/>
      <w:r w:rsidR="00041498" w:rsidRPr="006370E8">
        <w:rPr>
          <w:rFonts w:ascii="Arial" w:hAnsi="Arial" w:cs="Arial"/>
          <w:lang w:val="en-US"/>
        </w:rPr>
        <w:t xml:space="preserve"> and cardiovascular </w:t>
      </w:r>
      <w:r w:rsidR="00C350D8" w:rsidRPr="006370E8">
        <w:rPr>
          <w:rFonts w:ascii="Arial" w:hAnsi="Arial" w:cs="Arial"/>
          <w:lang w:val="en-US"/>
        </w:rPr>
        <w:t xml:space="preserve">symptoms. Fatal incidents have also been reported, yet </w:t>
      </w:r>
      <w:r w:rsidR="004842BD" w:rsidRPr="006370E8">
        <w:rPr>
          <w:rFonts w:ascii="Arial" w:hAnsi="Arial" w:cs="Arial"/>
          <w:lang w:val="en-US"/>
        </w:rPr>
        <w:t xml:space="preserve">in all cases </w:t>
      </w:r>
      <w:r w:rsidR="00C350D8" w:rsidRPr="006370E8">
        <w:rPr>
          <w:rFonts w:ascii="Arial" w:hAnsi="Arial" w:cs="Arial"/>
          <w:lang w:val="en-US"/>
        </w:rPr>
        <w:t xml:space="preserve">other </w:t>
      </w:r>
      <w:r w:rsidR="00707619" w:rsidRPr="006370E8">
        <w:rPr>
          <w:rFonts w:ascii="Arial" w:hAnsi="Arial" w:cs="Arial"/>
          <w:lang w:val="en-US"/>
        </w:rPr>
        <w:t xml:space="preserve">psychoactive </w:t>
      </w:r>
      <w:r w:rsidR="00C350D8" w:rsidRPr="006370E8">
        <w:rPr>
          <w:rFonts w:ascii="Arial" w:hAnsi="Arial" w:cs="Arial"/>
          <w:lang w:val="en-US"/>
        </w:rPr>
        <w:t>drugs were detected</w:t>
      </w:r>
      <w:r w:rsidR="004842BD" w:rsidRPr="006370E8">
        <w:rPr>
          <w:rFonts w:ascii="Arial" w:hAnsi="Arial" w:cs="Arial"/>
          <w:lang w:val="en-US"/>
        </w:rPr>
        <w:t xml:space="preserve"> </w:t>
      </w:r>
      <w:r w:rsidR="00707619" w:rsidRPr="006370E8">
        <w:rPr>
          <w:rFonts w:ascii="Arial" w:hAnsi="Arial" w:cs="Arial"/>
          <w:lang w:val="en-US"/>
        </w:rPr>
        <w:t xml:space="preserve">in the body alongside </w:t>
      </w:r>
      <w:r w:rsidR="004842BD" w:rsidRPr="006370E8">
        <w:rPr>
          <w:rFonts w:ascii="Arial" w:hAnsi="Arial" w:cs="Arial"/>
          <w:lang w:val="en-US"/>
        </w:rPr>
        <w:t>MDMB-4en-PINACA</w:t>
      </w:r>
      <w:r w:rsidR="00CC3372" w:rsidRPr="006370E8">
        <w:rPr>
          <w:rFonts w:ascii="Arial" w:hAnsi="Arial" w:cs="Arial"/>
          <w:lang w:val="en-US"/>
        </w:rPr>
        <w:t xml:space="preserve"> </w:t>
      </w:r>
      <w:r w:rsidR="00C350D8" w:rsidRPr="006370E8">
        <w:rPr>
          <w:rFonts w:ascii="Arial" w:hAnsi="Arial" w:cs="Arial"/>
          <w:lang w:val="en-US"/>
        </w:rPr>
        <w:fldChar w:fldCharType="begin" w:fldLock="1"/>
      </w:r>
      <w:r w:rsidR="00AD7DF4">
        <w:rPr>
          <w:rFonts w:ascii="Arial" w:hAnsi="Arial" w:cs="Arial"/>
          <w:lang w:val="en-US"/>
        </w:rPr>
        <w:instrText>ADDIN CSL_CITATION {"citationItems":[{"id":"ITEM-1","itemData":{"author":[{"dropping-particle":"","family":"Morais","given":"Joanna","non-dropping-particle":"De","parse-names":false,"suffix":""},{"dropping-particle":"","family":"Brandt","given":"Simon","non-dropping-particle":"","parse-names":false,"suffix":""},{"dropping-particle":"","family":"Jorge","given":"Rita","non-dropping-particle":"","parse-names":false,"suffix":""},{"dropping-particle":"","family":"Christie","given":"Rachel","non-dropping-particle":"","parse-names":false,"suffix":""},{"dropping-particle":"","family":"Gallegos","given":"Ana","non-dropping-particle":"","parse-names":false,"suffix":""},{"dropping-particle":"","family":"Sedefov","given":"Roumen","non-dropping-particle":"","parse-names":false,"suffix":""},{"dropping-particle":"","family":"Evans-Brown","given":"Michael","non-dropping-particle":"","parse-names":false,"suffix":""}],"id":"ITEM-1","issued":{"date-parts":[["2020"]]},"number-of-pages":"1-40","publisher-place":"Lisbon, Portugal","title":"EMCDDA technical report on the new psychoactive substance methyl 3,3-dimethyl-2-{[1-(pent-4-en-1-yl)-1H-indazole-3-carbonyl]amino}butanoate (MDMB-4en-PINACA)","type":"report"},"uris":["http://www.mendeley.com/documents/?uuid=07cce35e-94d2-47bd-b2ce-44a4a6998896"]},{"id":"ITEM-2","itemData":{"DOI":"10.2810/135998","author":[{"dropping-particle":"","family":"EMCDDA","given":"","non-dropping-particle":"","parse-names":false,"suffix":""}],"id":"ITEM-2","issued":{"date-parts":[["2020"]]},"number-of-pages":"1-31","publisher-place":"Lisbon, Portugal","title":"EMCDDA initial report on the new psychoactive substance methyl 3,3-dimethyl-2-(1-(pent-4-en-1-yl)-1H-indazole-3- carboxamido)butanoate (MDMB-4en-PINACA)","type":"report"},"uris":["http://www.mendeley.com/documents/?uuid=34ecb545-9e26-4daf-ade4-45e47175dfe5"]}],"mendeley":{"formattedCitation":"(De Morais et al., 2020; EMCDDA, 2020a)","plainTextFormattedCitation":"(De Morais et al., 2020; EMCDDA, 2020a)","previouslyFormattedCitation":"(De Morais et al., 2020; EMCDDA, 2020a)"},"properties":{"noteIndex":0},"schema":"https://github.com/citation-style-language/schema/raw/master/csl-citation.json"}</w:instrText>
      </w:r>
      <w:r w:rsidR="00C350D8" w:rsidRPr="006370E8">
        <w:rPr>
          <w:rFonts w:ascii="Arial" w:hAnsi="Arial" w:cs="Arial"/>
          <w:lang w:val="en-US"/>
        </w:rPr>
        <w:fldChar w:fldCharType="separate"/>
      </w:r>
      <w:r w:rsidR="00AD7DF4" w:rsidRPr="00AD7DF4">
        <w:rPr>
          <w:rFonts w:ascii="Arial" w:hAnsi="Arial" w:cs="Arial"/>
          <w:noProof/>
          <w:lang w:val="en-US"/>
        </w:rPr>
        <w:t>(De Morais et al., 2020; EMCDDA, 2020a)</w:t>
      </w:r>
      <w:r w:rsidR="00C350D8" w:rsidRPr="006370E8">
        <w:rPr>
          <w:rFonts w:ascii="Arial" w:hAnsi="Arial" w:cs="Arial"/>
          <w:lang w:val="en-US"/>
        </w:rPr>
        <w:fldChar w:fldCharType="end"/>
      </w:r>
      <w:r w:rsidR="00707619" w:rsidRPr="006370E8">
        <w:rPr>
          <w:rFonts w:ascii="Arial" w:hAnsi="Arial" w:cs="Arial"/>
          <w:lang w:val="en-US"/>
        </w:rPr>
        <w:t>.</w:t>
      </w:r>
      <w:r w:rsidR="004842BD" w:rsidRPr="006370E8">
        <w:rPr>
          <w:rFonts w:ascii="Arial" w:hAnsi="Arial" w:cs="Arial"/>
          <w:lang w:val="en-US"/>
        </w:rPr>
        <w:t xml:space="preserve"> </w:t>
      </w:r>
    </w:p>
    <w:p w14:paraId="31F742BB" w14:textId="24B41E2A" w:rsidR="00DD2BAB" w:rsidRPr="006370E8" w:rsidRDefault="00366D74" w:rsidP="009B191E">
      <w:pPr>
        <w:spacing w:line="360" w:lineRule="auto"/>
        <w:jc w:val="both"/>
        <w:rPr>
          <w:rFonts w:ascii="Arial" w:hAnsi="Arial" w:cs="Arial"/>
          <w:lang w:val="en-US"/>
        </w:rPr>
      </w:pPr>
      <w:r w:rsidRPr="006370E8">
        <w:rPr>
          <w:rFonts w:ascii="Arial" w:hAnsi="Arial" w:cs="Arial"/>
          <w:lang w:val="en-US"/>
        </w:rPr>
        <w:t xml:space="preserve">Most SCRAs initially appear on the European market in powder form, after which they </w:t>
      </w:r>
      <w:r w:rsidR="000C4C17" w:rsidRPr="006370E8">
        <w:rPr>
          <w:rFonts w:ascii="Arial" w:hAnsi="Arial" w:cs="Arial"/>
          <w:lang w:val="en-US"/>
        </w:rPr>
        <w:t xml:space="preserve">are processed into smoking mixtures or e-liquids. Likewise, </w:t>
      </w:r>
      <w:r w:rsidR="00191EC9" w:rsidRPr="006370E8">
        <w:rPr>
          <w:rFonts w:ascii="Arial" w:hAnsi="Arial" w:cs="Arial"/>
          <w:lang w:val="en-US"/>
        </w:rPr>
        <w:t xml:space="preserve">MDMB-4en-PINACA </w:t>
      </w:r>
      <w:r w:rsidR="002453A3" w:rsidRPr="006370E8">
        <w:rPr>
          <w:rFonts w:ascii="Arial" w:hAnsi="Arial" w:cs="Arial"/>
          <w:lang w:val="en-US"/>
        </w:rPr>
        <w:t xml:space="preserve">was </w:t>
      </w:r>
      <w:r w:rsidR="00B46E47" w:rsidRPr="006370E8">
        <w:rPr>
          <w:rFonts w:ascii="Arial" w:hAnsi="Arial" w:cs="Arial"/>
          <w:lang w:val="en-US"/>
        </w:rPr>
        <w:t xml:space="preserve">first </w:t>
      </w:r>
      <w:r w:rsidR="002453A3" w:rsidRPr="006370E8">
        <w:rPr>
          <w:rFonts w:ascii="Arial" w:hAnsi="Arial" w:cs="Arial"/>
          <w:lang w:val="en-US"/>
        </w:rPr>
        <w:t xml:space="preserve">identified </w:t>
      </w:r>
      <w:r w:rsidRPr="006370E8">
        <w:rPr>
          <w:rFonts w:ascii="Arial" w:hAnsi="Arial" w:cs="Arial"/>
          <w:lang w:val="en-US"/>
        </w:rPr>
        <w:t>in powders</w:t>
      </w:r>
      <w:r w:rsidR="000C4C17" w:rsidRPr="006370E8">
        <w:rPr>
          <w:rFonts w:ascii="Arial" w:hAnsi="Arial" w:cs="Arial"/>
          <w:lang w:val="en-US"/>
        </w:rPr>
        <w:t xml:space="preserve"> seized</w:t>
      </w:r>
      <w:r w:rsidRPr="006370E8">
        <w:rPr>
          <w:rFonts w:ascii="Arial" w:hAnsi="Arial" w:cs="Arial"/>
          <w:lang w:val="en-US"/>
        </w:rPr>
        <w:t xml:space="preserve"> </w:t>
      </w:r>
      <w:r w:rsidR="002453A3" w:rsidRPr="006370E8">
        <w:rPr>
          <w:rFonts w:ascii="Arial" w:hAnsi="Arial" w:cs="Arial"/>
          <w:lang w:val="en-US"/>
        </w:rPr>
        <w:t>by the German police</w:t>
      </w:r>
      <w:r w:rsidRPr="006370E8">
        <w:rPr>
          <w:rFonts w:ascii="Arial" w:hAnsi="Arial" w:cs="Arial"/>
          <w:lang w:val="en-US"/>
        </w:rPr>
        <w:t xml:space="preserve"> in 2017</w:t>
      </w:r>
      <w:r w:rsidR="00E32BE1" w:rsidRPr="006370E8">
        <w:rPr>
          <w:rFonts w:ascii="Arial" w:hAnsi="Arial" w:cs="Arial"/>
          <w:lang w:val="en-US"/>
        </w:rPr>
        <w:t xml:space="preserve"> </w:t>
      </w:r>
      <w:r w:rsidR="00B46E47" w:rsidRPr="006370E8">
        <w:rPr>
          <w:rFonts w:ascii="Arial" w:hAnsi="Arial" w:cs="Arial"/>
          <w:lang w:val="en-US"/>
        </w:rPr>
        <w:fldChar w:fldCharType="begin" w:fldLock="1"/>
      </w:r>
      <w:r w:rsidR="009B32B8" w:rsidRPr="006370E8">
        <w:rPr>
          <w:rFonts w:ascii="Arial" w:hAnsi="Arial" w:cs="Arial"/>
          <w:lang w:val="en-US"/>
        </w:rPr>
        <w:instrText>ADDIN CSL_CITATION {"citationItems":[{"id":"ITEM-1","itemData":{"author":[{"dropping-particle":"","family":"Morais","given":"Joanna","non-dropping-particle":"De","parse-names":false,"suffix":""},{"dropping-particle":"","family":"Brandt","given":"Simon","non-dropping-particle":"","parse-names":false,"suffix":""},{"dropping-particle":"","family":"Jorge","given":"Rita","non-dropping-particle":"","parse-names":false,"suffix":""},{"dropping-particle":"","family":"Christie","given":"Rachel","non-dropping-particle":"","parse-names":false,"suffix":""},{"dropping-particle":"","family":"Gallegos","given":"Ana","non-dropping-particle":"","parse-names":false,"suffix":""},{"dropping-particle":"","family":"Sedefov","given":"Roumen","non-dropping-particle":"","parse-names":false,"suffix":""},{"dropping-particle":"","family":"Evans-Brown","given":"Michael","non-dropping-particle":"","parse-names":false,"suffix":""}],"id":"ITEM-1","issued":{"date-parts":[["2020"]]},"number-of-pages":"1-40","publisher-place":"Lisbon, Portugal","title":"EMCDDA technical report on the new psychoactive substance methyl 3,3-dimethyl-2-{[1-(pent-4-en-1-yl)-1H-indazole-3-carbonyl]amino}butanoate (MDMB-4en-PINACA)","type":"report"},"uris":["http://www.mendeley.com/documents/?uuid=07cce35e-94d2-47bd-b2ce-44a4a6998896"]}],"mendeley":{"formattedCitation":"(De Morais et al., 2020)","plainTextFormattedCitation":"(De Morais et al., 2020)","previouslyFormattedCitation":"(De Morais et al., 2020)"},"properties":{"noteIndex":0},"schema":"https://github.com/citation-style-language/schema/raw/master/csl-citation.json"}</w:instrText>
      </w:r>
      <w:r w:rsidR="00B46E47" w:rsidRPr="006370E8">
        <w:rPr>
          <w:rFonts w:ascii="Arial" w:hAnsi="Arial" w:cs="Arial"/>
          <w:lang w:val="en-US"/>
        </w:rPr>
        <w:fldChar w:fldCharType="separate"/>
      </w:r>
      <w:r w:rsidR="00B46E47" w:rsidRPr="006370E8">
        <w:rPr>
          <w:rFonts w:ascii="Arial" w:hAnsi="Arial" w:cs="Arial"/>
          <w:noProof/>
          <w:lang w:val="en-US"/>
        </w:rPr>
        <w:t>(De Morais et al., 2020)</w:t>
      </w:r>
      <w:r w:rsidR="00B46E47" w:rsidRPr="006370E8">
        <w:rPr>
          <w:rFonts w:ascii="Arial" w:hAnsi="Arial" w:cs="Arial"/>
          <w:lang w:val="en-US"/>
        </w:rPr>
        <w:fldChar w:fldCharType="end"/>
      </w:r>
      <w:r w:rsidR="002453A3" w:rsidRPr="006370E8">
        <w:rPr>
          <w:rFonts w:ascii="Arial" w:hAnsi="Arial" w:cs="Arial"/>
          <w:lang w:val="en-US"/>
        </w:rPr>
        <w:t>.</w:t>
      </w:r>
      <w:r w:rsidR="00191EC9" w:rsidRPr="006370E8">
        <w:rPr>
          <w:rFonts w:ascii="Arial" w:hAnsi="Arial" w:cs="Arial"/>
          <w:lang w:val="en-US"/>
        </w:rPr>
        <w:t xml:space="preserve"> However, </w:t>
      </w:r>
      <w:r w:rsidR="00522B5B">
        <w:rPr>
          <w:rFonts w:ascii="Arial" w:hAnsi="Arial" w:cs="Arial"/>
          <w:lang w:val="en-US"/>
        </w:rPr>
        <w:t xml:space="preserve">in </w:t>
      </w:r>
      <w:r w:rsidR="009F07A1" w:rsidRPr="006370E8">
        <w:rPr>
          <w:rFonts w:ascii="Arial" w:hAnsi="Arial" w:cs="Arial"/>
          <w:lang w:val="en-US"/>
        </w:rPr>
        <w:t xml:space="preserve">February </w:t>
      </w:r>
      <w:r w:rsidR="00DD2BAB" w:rsidRPr="006370E8">
        <w:rPr>
          <w:rFonts w:ascii="Arial" w:hAnsi="Arial" w:cs="Arial"/>
          <w:lang w:val="en-US"/>
        </w:rPr>
        <w:t xml:space="preserve">2020 </w:t>
      </w:r>
      <w:r w:rsidR="008C5839" w:rsidRPr="006370E8">
        <w:rPr>
          <w:rFonts w:ascii="Arial" w:hAnsi="Arial" w:cs="Arial"/>
          <w:lang w:val="en-US"/>
        </w:rPr>
        <w:t xml:space="preserve">a </w:t>
      </w:r>
      <w:r w:rsidR="00191EC9" w:rsidRPr="006370E8">
        <w:rPr>
          <w:rFonts w:ascii="Arial" w:hAnsi="Arial" w:cs="Arial"/>
          <w:lang w:val="en-US"/>
        </w:rPr>
        <w:t>Swiss DCS</w:t>
      </w:r>
      <w:r w:rsidR="008C5839" w:rsidRPr="006370E8">
        <w:rPr>
          <w:rFonts w:ascii="Arial" w:hAnsi="Arial" w:cs="Arial"/>
          <w:lang w:val="en-US"/>
        </w:rPr>
        <w:t xml:space="preserve"> </w:t>
      </w:r>
      <w:r w:rsidR="00522B5B">
        <w:rPr>
          <w:rFonts w:ascii="Arial" w:hAnsi="Arial" w:cs="Arial"/>
          <w:lang w:val="en-US"/>
        </w:rPr>
        <w:t xml:space="preserve">based </w:t>
      </w:r>
      <w:r w:rsidR="008C5839" w:rsidRPr="006370E8">
        <w:rPr>
          <w:rFonts w:ascii="Arial" w:hAnsi="Arial" w:cs="Arial"/>
          <w:lang w:val="en-US"/>
        </w:rPr>
        <w:t>in Zürich</w:t>
      </w:r>
      <w:r w:rsidR="00191EC9" w:rsidRPr="006370E8">
        <w:rPr>
          <w:rFonts w:ascii="Arial" w:hAnsi="Arial" w:cs="Arial"/>
          <w:lang w:val="en-US"/>
        </w:rPr>
        <w:t xml:space="preserve"> first reported low-THC cannabis products adulterated with </w:t>
      </w:r>
      <w:r w:rsidR="008C5839" w:rsidRPr="006370E8">
        <w:rPr>
          <w:rFonts w:ascii="Arial" w:hAnsi="Arial" w:cs="Arial"/>
          <w:lang w:val="en-US"/>
        </w:rPr>
        <w:t xml:space="preserve">several </w:t>
      </w:r>
      <w:r w:rsidR="0091510B" w:rsidRPr="006370E8">
        <w:rPr>
          <w:rFonts w:ascii="Arial" w:hAnsi="Arial" w:cs="Arial"/>
          <w:lang w:val="en-US"/>
        </w:rPr>
        <w:t>SCRAs</w:t>
      </w:r>
      <w:r w:rsidR="008C5839" w:rsidRPr="006370E8">
        <w:rPr>
          <w:rFonts w:ascii="Arial" w:hAnsi="Arial" w:cs="Arial"/>
          <w:lang w:val="en-US"/>
        </w:rPr>
        <w:t xml:space="preserve">, including </w:t>
      </w:r>
      <w:r w:rsidR="00191EC9" w:rsidRPr="006370E8">
        <w:rPr>
          <w:rFonts w:ascii="Arial" w:hAnsi="Arial" w:cs="Arial"/>
          <w:lang w:val="en-US"/>
        </w:rPr>
        <w:t>MDMB-4en-PINACA</w:t>
      </w:r>
      <w:r w:rsidR="00062DA5" w:rsidRPr="006370E8">
        <w:rPr>
          <w:rFonts w:ascii="Arial" w:hAnsi="Arial" w:cs="Arial"/>
          <w:lang w:val="en-US"/>
        </w:rPr>
        <w:t xml:space="preserve"> </w:t>
      </w:r>
      <w:r w:rsidR="00062DA5" w:rsidRPr="006370E8">
        <w:rPr>
          <w:rFonts w:ascii="Arial" w:hAnsi="Arial" w:cs="Arial"/>
          <w:lang w:val="en-US"/>
        </w:rPr>
        <w:fldChar w:fldCharType="begin" w:fldLock="1"/>
      </w:r>
      <w:r w:rsidR="00062DA5" w:rsidRPr="006370E8">
        <w:rPr>
          <w:rFonts w:ascii="Arial" w:hAnsi="Arial" w:cs="Arial"/>
          <w:lang w:val="en-US"/>
        </w:rPr>
        <w:instrText>ADDIN CSL_CITATION {"citationItems":[{"id":"ITEM-1","itemData":{"URL":"https://de.drugchecking.ch/pdf.php?p=1700","author":[{"dropping-particle":"","family":"Saferparty.ch","given":"","non-dropping-particle":"","parse-names":false,"suffix":""}],"id":"ITEM-1","issued":{"date-parts":[["2020"]]},"title":"Synthetische Cannabinoide 5F-MDMB-PICA, 4F-MDMB-BINACA und MDMB-4en-PINACA","type":"webpage"},"uris":["http://www.mendeley.com/documents/?uuid=71f038b6-8794-41f0-846b-421768705702"]}],"mendeley":{"formattedCitation":"(Saferparty.ch, 2020)","plainTextFormattedCitation":"(Saferparty.ch, 2020)","previouslyFormattedCitation":"(Saferparty.ch, 2020)"},"properties":{"noteIndex":0},"schema":"https://github.com/citation-style-language/schema/raw/master/csl-citation.json"}</w:instrText>
      </w:r>
      <w:r w:rsidR="00062DA5" w:rsidRPr="006370E8">
        <w:rPr>
          <w:rFonts w:ascii="Arial" w:hAnsi="Arial" w:cs="Arial"/>
          <w:lang w:val="en-US"/>
        </w:rPr>
        <w:fldChar w:fldCharType="separate"/>
      </w:r>
      <w:r w:rsidR="00062DA5" w:rsidRPr="006370E8">
        <w:rPr>
          <w:rFonts w:ascii="Arial" w:hAnsi="Arial" w:cs="Arial"/>
          <w:noProof/>
          <w:lang w:val="en-US"/>
        </w:rPr>
        <w:t>(Saferparty.ch, 2020)</w:t>
      </w:r>
      <w:r w:rsidR="00062DA5" w:rsidRPr="006370E8">
        <w:rPr>
          <w:rFonts w:ascii="Arial" w:hAnsi="Arial" w:cs="Arial"/>
          <w:lang w:val="en-US"/>
        </w:rPr>
        <w:fldChar w:fldCharType="end"/>
      </w:r>
      <w:r w:rsidR="00B059EB" w:rsidRPr="006370E8">
        <w:rPr>
          <w:rFonts w:ascii="Arial" w:hAnsi="Arial" w:cs="Arial"/>
          <w:lang w:val="en-US"/>
        </w:rPr>
        <w:t>.</w:t>
      </w:r>
      <w:r w:rsidR="003334F6" w:rsidRPr="006370E8">
        <w:rPr>
          <w:rFonts w:ascii="Arial" w:hAnsi="Arial" w:cs="Arial"/>
          <w:lang w:val="en-US"/>
        </w:rPr>
        <w:t xml:space="preserve"> </w:t>
      </w:r>
      <w:r w:rsidR="00B059EB" w:rsidRPr="006370E8">
        <w:rPr>
          <w:rFonts w:ascii="Arial" w:hAnsi="Arial" w:cs="Arial"/>
          <w:lang w:val="en-US"/>
        </w:rPr>
        <w:t>In April 2020</w:t>
      </w:r>
      <w:r w:rsidR="004E0DF6" w:rsidRPr="006370E8">
        <w:rPr>
          <w:rFonts w:ascii="Arial" w:hAnsi="Arial" w:cs="Arial"/>
          <w:lang w:val="en-US"/>
        </w:rPr>
        <w:t>,</w:t>
      </w:r>
      <w:r w:rsidR="00B059EB" w:rsidRPr="006370E8">
        <w:rPr>
          <w:rFonts w:ascii="Arial" w:hAnsi="Arial" w:cs="Arial"/>
          <w:lang w:val="en-US"/>
        </w:rPr>
        <w:t xml:space="preserve"> </w:t>
      </w:r>
      <w:r w:rsidR="0091510B" w:rsidRPr="006370E8">
        <w:rPr>
          <w:rFonts w:ascii="Arial" w:hAnsi="Arial" w:cs="Arial"/>
          <w:lang w:val="en-US"/>
        </w:rPr>
        <w:t xml:space="preserve">low-THC cannabis products </w:t>
      </w:r>
      <w:r w:rsidR="00B059EB" w:rsidRPr="006370E8">
        <w:rPr>
          <w:rFonts w:ascii="Arial" w:hAnsi="Arial" w:cs="Arial"/>
          <w:lang w:val="en-US"/>
        </w:rPr>
        <w:t xml:space="preserve">were </w:t>
      </w:r>
      <w:r w:rsidR="004E0DF6" w:rsidRPr="006370E8">
        <w:rPr>
          <w:rFonts w:ascii="Arial" w:hAnsi="Arial" w:cs="Arial"/>
          <w:lang w:val="en-US"/>
        </w:rPr>
        <w:t>analyzed</w:t>
      </w:r>
      <w:r w:rsidR="00B059EB" w:rsidRPr="006370E8">
        <w:rPr>
          <w:rFonts w:ascii="Arial" w:hAnsi="Arial" w:cs="Arial"/>
          <w:lang w:val="en-US"/>
        </w:rPr>
        <w:t xml:space="preserve"> where </w:t>
      </w:r>
      <w:r w:rsidR="0091510B" w:rsidRPr="006370E8">
        <w:rPr>
          <w:rFonts w:ascii="Arial" w:hAnsi="Arial" w:cs="Arial"/>
          <w:lang w:val="en-US"/>
        </w:rPr>
        <w:t xml:space="preserve">MDMB-4en-PINACA was </w:t>
      </w:r>
      <w:r w:rsidR="00B059EB" w:rsidRPr="006370E8">
        <w:rPr>
          <w:rFonts w:ascii="Arial" w:hAnsi="Arial" w:cs="Arial"/>
          <w:lang w:val="en-US"/>
        </w:rPr>
        <w:t xml:space="preserve">identified as </w:t>
      </w:r>
      <w:r w:rsidR="0091510B" w:rsidRPr="006370E8">
        <w:rPr>
          <w:rFonts w:ascii="Arial" w:hAnsi="Arial" w:cs="Arial"/>
          <w:lang w:val="en-US"/>
        </w:rPr>
        <w:t>the only SCRA</w:t>
      </w:r>
      <w:r w:rsidR="004E0DF6" w:rsidRPr="006370E8">
        <w:rPr>
          <w:rFonts w:ascii="Arial" w:hAnsi="Arial" w:cs="Arial"/>
          <w:lang w:val="en-US"/>
        </w:rPr>
        <w:t xml:space="preserve"> present</w:t>
      </w:r>
      <w:r w:rsidR="0091510B" w:rsidRPr="006370E8">
        <w:rPr>
          <w:rFonts w:ascii="Arial" w:hAnsi="Arial" w:cs="Arial"/>
          <w:lang w:val="en-US"/>
        </w:rPr>
        <w:t xml:space="preserve">. </w:t>
      </w:r>
      <w:r w:rsidR="000C33C3" w:rsidRPr="006370E8">
        <w:rPr>
          <w:rFonts w:ascii="Arial" w:hAnsi="Arial" w:cs="Arial"/>
          <w:lang w:val="en-US"/>
        </w:rPr>
        <w:t>The second half of 2020 saw an increase in t</w:t>
      </w:r>
      <w:r w:rsidR="003334F6" w:rsidRPr="006370E8">
        <w:rPr>
          <w:rFonts w:ascii="Arial" w:hAnsi="Arial" w:cs="Arial"/>
          <w:lang w:val="en-US"/>
        </w:rPr>
        <w:t xml:space="preserve">he number of </w:t>
      </w:r>
      <w:r w:rsidR="000C33C3" w:rsidRPr="006370E8">
        <w:rPr>
          <w:rFonts w:ascii="Arial" w:hAnsi="Arial" w:cs="Arial"/>
          <w:lang w:val="en-US"/>
        </w:rPr>
        <w:t xml:space="preserve">low-THC cannabis </w:t>
      </w:r>
      <w:r w:rsidR="003334F6" w:rsidRPr="006370E8">
        <w:rPr>
          <w:rFonts w:ascii="Arial" w:hAnsi="Arial" w:cs="Arial"/>
          <w:lang w:val="en-US"/>
        </w:rPr>
        <w:t xml:space="preserve">samples </w:t>
      </w:r>
      <w:r w:rsidR="005D2073" w:rsidRPr="006370E8">
        <w:rPr>
          <w:rFonts w:ascii="Arial" w:hAnsi="Arial" w:cs="Arial"/>
          <w:lang w:val="en-US"/>
        </w:rPr>
        <w:t>containing</w:t>
      </w:r>
      <w:r w:rsidR="000C33C3" w:rsidRPr="006370E8">
        <w:rPr>
          <w:rFonts w:ascii="Arial" w:hAnsi="Arial" w:cs="Arial"/>
          <w:lang w:val="en-US"/>
        </w:rPr>
        <w:t xml:space="preserve"> </w:t>
      </w:r>
      <w:r w:rsidR="003334F6" w:rsidRPr="006370E8">
        <w:rPr>
          <w:rFonts w:ascii="Arial" w:hAnsi="Arial" w:cs="Arial"/>
          <w:lang w:val="en-US"/>
        </w:rPr>
        <w:t>MDMB-4en-PINACA</w:t>
      </w:r>
      <w:r w:rsidR="005D2073" w:rsidRPr="006370E8">
        <w:rPr>
          <w:rFonts w:ascii="Arial" w:hAnsi="Arial" w:cs="Arial"/>
          <w:lang w:val="en-US"/>
        </w:rPr>
        <w:t xml:space="preserve"> in Switzerland</w:t>
      </w:r>
      <w:r w:rsidR="003334F6" w:rsidRPr="006370E8">
        <w:rPr>
          <w:rFonts w:ascii="Arial" w:hAnsi="Arial" w:cs="Arial"/>
          <w:lang w:val="en-US"/>
        </w:rPr>
        <w:t xml:space="preserve">. Until </w:t>
      </w:r>
      <w:r w:rsidR="00B059EB" w:rsidRPr="006370E8">
        <w:rPr>
          <w:rFonts w:ascii="Arial" w:hAnsi="Arial" w:cs="Arial"/>
          <w:lang w:val="en-US"/>
        </w:rPr>
        <w:t xml:space="preserve">autumn </w:t>
      </w:r>
      <w:r w:rsidR="003334F6" w:rsidRPr="006370E8">
        <w:rPr>
          <w:rFonts w:ascii="Arial" w:hAnsi="Arial" w:cs="Arial"/>
          <w:lang w:val="en-US"/>
        </w:rPr>
        <w:t xml:space="preserve">2020, it was assumed that this was an exclusively Swiss phenomenon, </w:t>
      </w:r>
      <w:r w:rsidR="005C7073" w:rsidRPr="006370E8">
        <w:rPr>
          <w:rFonts w:ascii="Arial" w:hAnsi="Arial" w:cs="Arial"/>
          <w:lang w:val="en-US"/>
        </w:rPr>
        <w:t>as so-called</w:t>
      </w:r>
      <w:r w:rsidR="00AA7BF3" w:rsidRPr="006370E8">
        <w:rPr>
          <w:rFonts w:ascii="Arial" w:hAnsi="Arial" w:cs="Arial"/>
          <w:lang w:val="en-US"/>
        </w:rPr>
        <w:t xml:space="preserve"> </w:t>
      </w:r>
      <w:r w:rsidR="002E1D94" w:rsidRPr="006370E8">
        <w:rPr>
          <w:rFonts w:ascii="Arial" w:hAnsi="Arial" w:cs="Arial"/>
          <w:lang w:val="en-US"/>
        </w:rPr>
        <w:t>“</w:t>
      </w:r>
      <w:r w:rsidR="009B191E" w:rsidRPr="006370E8">
        <w:rPr>
          <w:rFonts w:ascii="Arial" w:hAnsi="Arial" w:cs="Arial"/>
          <w:lang w:val="en-US"/>
        </w:rPr>
        <w:t>CBD</w:t>
      </w:r>
      <w:r w:rsidR="004222FE" w:rsidRPr="006370E8">
        <w:rPr>
          <w:rFonts w:ascii="Arial" w:hAnsi="Arial" w:cs="Arial"/>
          <w:lang w:val="en-US"/>
        </w:rPr>
        <w:t xml:space="preserve"> </w:t>
      </w:r>
      <w:r w:rsidR="009B191E" w:rsidRPr="006370E8">
        <w:rPr>
          <w:rFonts w:ascii="Arial" w:hAnsi="Arial" w:cs="Arial"/>
          <w:lang w:val="en-US"/>
        </w:rPr>
        <w:t>weed</w:t>
      </w:r>
      <w:r w:rsidR="002E1D94" w:rsidRPr="006370E8">
        <w:rPr>
          <w:rFonts w:ascii="Arial" w:hAnsi="Arial" w:cs="Arial"/>
          <w:lang w:val="en-US"/>
        </w:rPr>
        <w:t>”</w:t>
      </w:r>
      <w:r w:rsidR="00BC5626" w:rsidRPr="006370E8">
        <w:rPr>
          <w:rFonts w:ascii="Arial" w:hAnsi="Arial" w:cs="Arial"/>
          <w:lang w:val="en-US"/>
        </w:rPr>
        <w:t>,</w:t>
      </w:r>
      <w:r w:rsidR="00AA7BF3" w:rsidRPr="006370E8">
        <w:rPr>
          <w:rFonts w:ascii="Arial" w:hAnsi="Arial" w:cs="Arial"/>
          <w:lang w:val="en-US"/>
        </w:rPr>
        <w:t xml:space="preserve"> which is </w:t>
      </w:r>
      <w:r w:rsidR="00F41473" w:rsidRPr="006370E8">
        <w:rPr>
          <w:rFonts w:ascii="Arial" w:hAnsi="Arial" w:cs="Arial"/>
          <w:lang w:val="en-US"/>
        </w:rPr>
        <w:t xml:space="preserve">herbal </w:t>
      </w:r>
      <w:r w:rsidR="00BC5626" w:rsidRPr="006370E8">
        <w:rPr>
          <w:rFonts w:ascii="Arial" w:hAnsi="Arial" w:cs="Arial"/>
          <w:lang w:val="en-US"/>
        </w:rPr>
        <w:t>cannabis containing cannabidiol (CBD) and &lt;1% THC</w:t>
      </w:r>
      <w:r w:rsidR="005C7073" w:rsidRPr="006370E8">
        <w:rPr>
          <w:rFonts w:ascii="Arial" w:hAnsi="Arial" w:cs="Arial"/>
          <w:lang w:val="en-US"/>
        </w:rPr>
        <w:t>, can be legally sold there</w:t>
      </w:r>
      <w:r w:rsidR="009B191E" w:rsidRPr="006370E8">
        <w:rPr>
          <w:rFonts w:ascii="Arial" w:hAnsi="Arial" w:cs="Arial"/>
          <w:lang w:val="en-US"/>
        </w:rPr>
        <w:t xml:space="preserve">. </w:t>
      </w:r>
      <w:r w:rsidR="00F538E8" w:rsidRPr="006370E8">
        <w:rPr>
          <w:rFonts w:ascii="Arial" w:hAnsi="Arial" w:cs="Arial"/>
          <w:lang w:val="en-US"/>
        </w:rPr>
        <w:t>However,</w:t>
      </w:r>
      <w:r w:rsidR="003334F6" w:rsidRPr="006370E8">
        <w:rPr>
          <w:rFonts w:ascii="Arial" w:hAnsi="Arial" w:cs="Arial"/>
          <w:lang w:val="en-US"/>
        </w:rPr>
        <w:t xml:space="preserve"> </w:t>
      </w:r>
      <w:r w:rsidR="0060503F" w:rsidRPr="006370E8">
        <w:rPr>
          <w:rFonts w:ascii="Arial" w:hAnsi="Arial" w:cs="Arial"/>
          <w:lang w:val="en-US"/>
        </w:rPr>
        <w:t>similar</w:t>
      </w:r>
      <w:r w:rsidR="0060503F">
        <w:rPr>
          <w:rFonts w:ascii="Arial" w:hAnsi="Arial" w:cs="Arial"/>
          <w:lang w:val="en-US"/>
        </w:rPr>
        <w:t>ly</w:t>
      </w:r>
      <w:r w:rsidR="008C5839" w:rsidRPr="006370E8">
        <w:rPr>
          <w:rFonts w:ascii="Arial" w:hAnsi="Arial" w:cs="Arial"/>
          <w:lang w:val="en-US"/>
        </w:rPr>
        <w:t xml:space="preserve"> </w:t>
      </w:r>
      <w:r w:rsidR="005D2073" w:rsidRPr="006370E8">
        <w:rPr>
          <w:rFonts w:ascii="Arial" w:hAnsi="Arial" w:cs="Arial"/>
          <w:lang w:val="en-US"/>
        </w:rPr>
        <w:t>adulterated cannabis</w:t>
      </w:r>
      <w:r w:rsidR="008C5839" w:rsidRPr="006370E8">
        <w:rPr>
          <w:rFonts w:ascii="Arial" w:hAnsi="Arial" w:cs="Arial"/>
          <w:lang w:val="en-US"/>
        </w:rPr>
        <w:t xml:space="preserve"> soon</w:t>
      </w:r>
      <w:r w:rsidR="003334F6" w:rsidRPr="006370E8">
        <w:rPr>
          <w:rFonts w:ascii="Arial" w:hAnsi="Arial" w:cs="Arial"/>
          <w:lang w:val="en-US"/>
        </w:rPr>
        <w:t xml:space="preserve"> appeared </w:t>
      </w:r>
      <w:r w:rsidR="008C5839" w:rsidRPr="006370E8">
        <w:rPr>
          <w:rFonts w:ascii="Arial" w:hAnsi="Arial" w:cs="Arial"/>
          <w:lang w:val="en-US"/>
        </w:rPr>
        <w:t xml:space="preserve">at </w:t>
      </w:r>
      <w:r w:rsidR="005A2EB0">
        <w:rPr>
          <w:rFonts w:ascii="Arial" w:hAnsi="Arial" w:cs="Arial"/>
          <w:lang w:val="en-US"/>
        </w:rPr>
        <w:t>services</w:t>
      </w:r>
      <w:r w:rsidR="005A2EB0" w:rsidRPr="006370E8">
        <w:rPr>
          <w:rFonts w:ascii="Arial" w:hAnsi="Arial" w:cs="Arial"/>
          <w:lang w:val="en-US"/>
        </w:rPr>
        <w:t xml:space="preserve"> </w:t>
      </w:r>
      <w:r w:rsidR="006B146B" w:rsidRPr="006370E8">
        <w:rPr>
          <w:rFonts w:ascii="Arial" w:hAnsi="Arial" w:cs="Arial"/>
          <w:lang w:val="en-US"/>
        </w:rPr>
        <w:t xml:space="preserve">in </w:t>
      </w:r>
      <w:r w:rsidR="00912CDB" w:rsidRPr="006370E8">
        <w:rPr>
          <w:rFonts w:ascii="Arial" w:hAnsi="Arial" w:cs="Arial"/>
          <w:lang w:val="en-US"/>
        </w:rPr>
        <w:t xml:space="preserve">the </w:t>
      </w:r>
      <w:r w:rsidR="006B146B" w:rsidRPr="006370E8">
        <w:rPr>
          <w:rFonts w:ascii="Arial" w:hAnsi="Arial" w:cs="Arial"/>
          <w:lang w:val="en-US"/>
        </w:rPr>
        <w:t xml:space="preserve">UK, </w:t>
      </w:r>
      <w:r w:rsidR="003334F6" w:rsidRPr="006370E8">
        <w:rPr>
          <w:rFonts w:ascii="Arial" w:hAnsi="Arial" w:cs="Arial"/>
          <w:lang w:val="en-US"/>
        </w:rPr>
        <w:t xml:space="preserve">France, </w:t>
      </w:r>
      <w:r w:rsidR="00BD636E" w:rsidRPr="006370E8">
        <w:rPr>
          <w:rFonts w:ascii="Arial" w:hAnsi="Arial" w:cs="Arial"/>
          <w:lang w:val="en-US"/>
        </w:rPr>
        <w:t>t</w:t>
      </w:r>
      <w:r w:rsidR="008C5839" w:rsidRPr="006370E8">
        <w:rPr>
          <w:rFonts w:ascii="Arial" w:hAnsi="Arial" w:cs="Arial"/>
          <w:lang w:val="en-US"/>
        </w:rPr>
        <w:t>he Netherlands</w:t>
      </w:r>
      <w:r w:rsidR="003334F6" w:rsidRPr="006370E8">
        <w:rPr>
          <w:rFonts w:ascii="Arial" w:hAnsi="Arial" w:cs="Arial"/>
          <w:lang w:val="en-US"/>
        </w:rPr>
        <w:t xml:space="preserve"> and Austria</w:t>
      </w:r>
      <w:r w:rsidR="005D2073" w:rsidRPr="006370E8">
        <w:rPr>
          <w:rFonts w:ascii="Arial" w:hAnsi="Arial" w:cs="Arial"/>
          <w:lang w:val="en-US"/>
        </w:rPr>
        <w:t xml:space="preserve"> in 2020</w:t>
      </w:r>
      <w:r w:rsidR="003334F6" w:rsidRPr="006370E8">
        <w:rPr>
          <w:rFonts w:ascii="Arial" w:hAnsi="Arial" w:cs="Arial"/>
          <w:lang w:val="en-US"/>
        </w:rPr>
        <w:t>,</w:t>
      </w:r>
      <w:r w:rsidR="005D2073" w:rsidRPr="006370E8">
        <w:rPr>
          <w:rFonts w:ascii="Arial" w:hAnsi="Arial" w:cs="Arial"/>
          <w:lang w:val="en-US"/>
        </w:rPr>
        <w:t xml:space="preserve"> and</w:t>
      </w:r>
      <w:r w:rsidR="003334F6" w:rsidRPr="006370E8">
        <w:rPr>
          <w:rFonts w:ascii="Arial" w:hAnsi="Arial" w:cs="Arial"/>
          <w:lang w:val="en-US"/>
        </w:rPr>
        <w:t xml:space="preserve"> Luxembourg, Germany </w:t>
      </w:r>
      <w:r w:rsidR="005D2073" w:rsidRPr="006370E8">
        <w:rPr>
          <w:rFonts w:ascii="Arial" w:hAnsi="Arial" w:cs="Arial"/>
          <w:lang w:val="en-US"/>
        </w:rPr>
        <w:t>and Italy in 2021</w:t>
      </w:r>
      <w:r w:rsidR="003334F6" w:rsidRPr="006370E8">
        <w:rPr>
          <w:rFonts w:ascii="Arial" w:hAnsi="Arial" w:cs="Arial"/>
          <w:lang w:val="en-US"/>
        </w:rPr>
        <w:t>.</w:t>
      </w:r>
      <w:r w:rsidR="00BC5626" w:rsidRPr="006370E8">
        <w:rPr>
          <w:rFonts w:ascii="Arial" w:hAnsi="Arial" w:cs="Arial"/>
          <w:lang w:val="en-US"/>
        </w:rPr>
        <w:t xml:space="preserve"> </w:t>
      </w:r>
      <w:r w:rsidR="00CD596F" w:rsidRPr="006370E8">
        <w:rPr>
          <w:rFonts w:ascii="Arial" w:hAnsi="Arial" w:cs="Arial"/>
          <w:lang w:val="en-US"/>
        </w:rPr>
        <w:t xml:space="preserve">These samples were submitted by </w:t>
      </w:r>
      <w:r w:rsidR="002230AA" w:rsidRPr="006370E8">
        <w:rPr>
          <w:rFonts w:ascii="Arial" w:hAnsi="Arial" w:cs="Arial"/>
          <w:lang w:val="en-US"/>
        </w:rPr>
        <w:t>PWUD</w:t>
      </w:r>
      <w:r w:rsidR="00CD596F" w:rsidRPr="006370E8">
        <w:rPr>
          <w:rFonts w:ascii="Arial" w:hAnsi="Arial" w:cs="Arial"/>
          <w:lang w:val="en-US"/>
        </w:rPr>
        <w:t xml:space="preserve"> </w:t>
      </w:r>
      <w:r w:rsidR="0016532F">
        <w:rPr>
          <w:rFonts w:ascii="Arial" w:hAnsi="Arial" w:cs="Arial"/>
          <w:lang w:val="en-US"/>
        </w:rPr>
        <w:t>who</w:t>
      </w:r>
      <w:r w:rsidR="0016532F" w:rsidRPr="006370E8">
        <w:rPr>
          <w:rFonts w:ascii="Arial" w:hAnsi="Arial" w:cs="Arial"/>
          <w:lang w:val="en-US"/>
        </w:rPr>
        <w:t xml:space="preserve"> </w:t>
      </w:r>
      <w:r w:rsidR="00537ED7" w:rsidRPr="006370E8">
        <w:rPr>
          <w:rFonts w:ascii="Arial" w:hAnsi="Arial" w:cs="Arial"/>
          <w:lang w:val="en-US"/>
        </w:rPr>
        <w:t xml:space="preserve">were </w:t>
      </w:r>
      <w:r w:rsidR="006370E8">
        <w:rPr>
          <w:rFonts w:ascii="Arial" w:hAnsi="Arial" w:cs="Arial"/>
          <w:lang w:val="en-US"/>
        </w:rPr>
        <w:t>un</w:t>
      </w:r>
      <w:r w:rsidR="00537ED7" w:rsidRPr="006370E8">
        <w:rPr>
          <w:rFonts w:ascii="Arial" w:hAnsi="Arial" w:cs="Arial"/>
          <w:lang w:val="en-US"/>
        </w:rPr>
        <w:t>aware of any adulteration of their cannabis, but</w:t>
      </w:r>
      <w:r w:rsidR="00CD596F" w:rsidRPr="006370E8">
        <w:rPr>
          <w:rFonts w:ascii="Arial" w:hAnsi="Arial" w:cs="Arial"/>
          <w:lang w:val="en-US"/>
        </w:rPr>
        <w:t xml:space="preserve"> experienced serious negative effects</w:t>
      </w:r>
      <w:r w:rsidR="00537ED7" w:rsidRPr="006370E8">
        <w:rPr>
          <w:rFonts w:ascii="Arial" w:hAnsi="Arial" w:cs="Arial"/>
          <w:lang w:val="en-US"/>
        </w:rPr>
        <w:t xml:space="preserve"> after use</w:t>
      </w:r>
      <w:r w:rsidR="00CD596F" w:rsidRPr="006370E8">
        <w:rPr>
          <w:rFonts w:ascii="Arial" w:hAnsi="Arial" w:cs="Arial"/>
          <w:lang w:val="en-US"/>
        </w:rPr>
        <w:t xml:space="preserve">. </w:t>
      </w:r>
    </w:p>
    <w:p w14:paraId="75C7D86C" w14:textId="5BEFCBAC" w:rsidR="00C350D8" w:rsidRPr="006370E8" w:rsidRDefault="004842BD" w:rsidP="00765D5B">
      <w:pPr>
        <w:spacing w:line="360" w:lineRule="auto"/>
        <w:jc w:val="both"/>
        <w:rPr>
          <w:rFonts w:ascii="Arial" w:hAnsi="Arial" w:cs="Arial"/>
          <w:color w:val="404040"/>
          <w:lang w:val="en-US"/>
        </w:rPr>
      </w:pPr>
      <w:r w:rsidRPr="006370E8">
        <w:rPr>
          <w:rFonts w:ascii="Arial" w:hAnsi="Arial" w:cs="Arial"/>
          <w:lang w:val="en-US"/>
        </w:rPr>
        <w:t>With</w:t>
      </w:r>
      <w:r w:rsidR="004E593D" w:rsidRPr="006370E8">
        <w:rPr>
          <w:rFonts w:ascii="Arial" w:hAnsi="Arial" w:cs="Arial"/>
          <w:lang w:val="en-US"/>
        </w:rPr>
        <w:t xml:space="preserve"> cannabis being the most </w:t>
      </w:r>
      <w:r w:rsidR="005B44CD" w:rsidRPr="006370E8">
        <w:rPr>
          <w:rFonts w:ascii="Arial" w:hAnsi="Arial" w:cs="Arial"/>
          <w:lang w:val="en-US"/>
        </w:rPr>
        <w:t xml:space="preserve">widely </w:t>
      </w:r>
      <w:r w:rsidR="004E593D" w:rsidRPr="006370E8">
        <w:rPr>
          <w:rFonts w:ascii="Arial" w:hAnsi="Arial" w:cs="Arial"/>
          <w:lang w:val="en-US"/>
        </w:rPr>
        <w:t xml:space="preserve">consumed </w:t>
      </w:r>
      <w:r w:rsidR="005B44CD" w:rsidRPr="006370E8">
        <w:rPr>
          <w:rFonts w:ascii="Arial" w:hAnsi="Arial" w:cs="Arial"/>
          <w:lang w:val="en-US"/>
        </w:rPr>
        <w:t>illicit drug worldwide</w:t>
      </w:r>
      <w:r w:rsidR="00CC3372" w:rsidRPr="006370E8">
        <w:rPr>
          <w:rFonts w:ascii="Arial" w:hAnsi="Arial" w:cs="Arial"/>
          <w:lang w:val="en-US"/>
        </w:rPr>
        <w:t xml:space="preserve"> </w:t>
      </w:r>
      <w:r w:rsidR="005B44CD" w:rsidRPr="006370E8">
        <w:rPr>
          <w:rFonts w:ascii="Arial" w:hAnsi="Arial" w:cs="Arial"/>
          <w:lang w:val="en-US"/>
        </w:rPr>
        <w:fldChar w:fldCharType="begin" w:fldLock="1"/>
      </w:r>
      <w:r w:rsidR="005B44CD" w:rsidRPr="006370E8">
        <w:rPr>
          <w:rFonts w:ascii="Arial" w:hAnsi="Arial" w:cs="Arial"/>
          <w:lang w:val="en-US"/>
        </w:rPr>
        <w:instrText>ADDIN CSL_CITATION {"citationItems":[{"id":"ITEM-1","itemData":{"ISBN":"9789211482867","author":[{"dropping-particle":"","family":"UNODC","given":"","non-dropping-particle":"","parse-names":false,"suffix":""}],"id":"ITEM-1","issued":{"date-parts":[["2020"]]},"publisher-place":"vienna, Austria","title":"World Drug Report 2020: 2 - Drug use and health consequences","type":"book"},"uris":["http://www.mendeley.com/documents/?uuid=38c3c92e-7e35-4aed-b2e6-7fdf5c6d6674"]}],"mendeley":{"formattedCitation":"(UNODC, 2020)","plainTextFormattedCitation":"(UNODC, 2020)","previouslyFormattedCitation":"(UNODC, 2020)"},"properties":{"noteIndex":0},"schema":"https://github.com/citation-style-language/schema/raw/master/csl-citation.json"}</w:instrText>
      </w:r>
      <w:r w:rsidR="005B44CD" w:rsidRPr="006370E8">
        <w:rPr>
          <w:rFonts w:ascii="Arial" w:hAnsi="Arial" w:cs="Arial"/>
          <w:lang w:val="en-US"/>
        </w:rPr>
        <w:fldChar w:fldCharType="separate"/>
      </w:r>
      <w:r w:rsidR="005B44CD" w:rsidRPr="006370E8">
        <w:rPr>
          <w:rFonts w:ascii="Arial" w:hAnsi="Arial" w:cs="Arial"/>
          <w:noProof/>
          <w:lang w:val="en-US"/>
        </w:rPr>
        <w:t>(UNODC, 2020)</w:t>
      </w:r>
      <w:r w:rsidR="005B44CD" w:rsidRPr="006370E8">
        <w:rPr>
          <w:rFonts w:ascii="Arial" w:hAnsi="Arial" w:cs="Arial"/>
          <w:lang w:val="en-US"/>
        </w:rPr>
        <w:fldChar w:fldCharType="end"/>
      </w:r>
      <w:r w:rsidR="005B44CD" w:rsidRPr="006370E8">
        <w:rPr>
          <w:rFonts w:ascii="Arial" w:hAnsi="Arial" w:cs="Arial"/>
          <w:lang w:val="en-US"/>
        </w:rPr>
        <w:t xml:space="preserve">, and </w:t>
      </w:r>
      <w:r w:rsidR="0016532F">
        <w:rPr>
          <w:rFonts w:ascii="Arial" w:hAnsi="Arial" w:cs="Arial"/>
          <w:lang w:val="en-US"/>
        </w:rPr>
        <w:t xml:space="preserve">with </w:t>
      </w:r>
      <w:r w:rsidR="004E593D" w:rsidRPr="006370E8">
        <w:rPr>
          <w:rFonts w:ascii="Arial" w:hAnsi="Arial" w:cs="Arial"/>
          <w:lang w:val="en-US"/>
        </w:rPr>
        <w:t>increased</w:t>
      </w:r>
      <w:r w:rsidRPr="006370E8">
        <w:rPr>
          <w:rFonts w:ascii="Arial" w:hAnsi="Arial" w:cs="Arial"/>
          <w:lang w:val="en-US"/>
        </w:rPr>
        <w:t xml:space="preserve"> cannabis use</w:t>
      </w:r>
      <w:r w:rsidR="0016532F">
        <w:rPr>
          <w:rFonts w:ascii="Arial" w:hAnsi="Arial" w:cs="Arial"/>
          <w:lang w:val="en-US"/>
        </w:rPr>
        <w:t xml:space="preserve"> reported in some countries</w:t>
      </w:r>
      <w:r w:rsidRPr="006370E8">
        <w:rPr>
          <w:rFonts w:ascii="Arial" w:hAnsi="Arial" w:cs="Arial"/>
          <w:lang w:val="en-US"/>
        </w:rPr>
        <w:t xml:space="preserve"> during the</w:t>
      </w:r>
      <w:r w:rsidR="0076072C" w:rsidRPr="006370E8">
        <w:rPr>
          <w:rFonts w:ascii="Arial" w:hAnsi="Arial" w:cs="Arial"/>
          <w:lang w:val="en-US"/>
        </w:rPr>
        <w:t xml:space="preserve"> first lockdown period of the</w:t>
      </w:r>
      <w:r w:rsidRPr="006370E8">
        <w:rPr>
          <w:rFonts w:ascii="Arial" w:hAnsi="Arial" w:cs="Arial"/>
          <w:lang w:val="en-US"/>
        </w:rPr>
        <w:t xml:space="preserve"> COVID-19 pandemic</w:t>
      </w:r>
      <w:r w:rsidR="006634B9" w:rsidRPr="006370E8">
        <w:rPr>
          <w:rFonts w:ascii="Arial" w:hAnsi="Arial" w:cs="Arial"/>
          <w:lang w:val="en-US"/>
        </w:rPr>
        <w:t xml:space="preserve"> </w:t>
      </w:r>
      <w:r w:rsidR="005B44CD" w:rsidRPr="006370E8">
        <w:rPr>
          <w:rFonts w:ascii="Arial" w:hAnsi="Arial" w:cs="Arial"/>
          <w:lang w:val="en-US"/>
        </w:rPr>
        <w:fldChar w:fldCharType="begin" w:fldLock="1"/>
      </w:r>
      <w:r w:rsidR="002A045E" w:rsidRPr="006370E8">
        <w:rPr>
          <w:rFonts w:ascii="Arial" w:hAnsi="Arial" w:cs="Arial"/>
          <w:lang w:val="en-US"/>
        </w:rPr>
        <w:instrText>ADDIN CSL_CITATION {"citationItems":[{"id":"ITEM-1","itemData":{"DOI":"10.3389/fpsyt.2020.601653","ISSN":"16640640","abstract":"The lockdown measures implemented to curb the spread of SARS-CoV-2 may affect (illicit) drug consumption patterns. This rapid response study investigated changes in cannabis use in a non-probability sample of cannabis users in the Netherlands during the early lockdown period. We fielded an online cross-sectional survey 4–6 weeks after implementation of lockdown measures in the Netherlands on March 15, 2020. We measured self-reported \\motives for changes in use, and assessed cannabis use frequency (use days), number of joints per typical use day, and route of administration in the periods before and after lockdown implementation. 1,563 cannabis users were recruited. Mean age was 32.7 ± 12.0 years; 66.3% were male and 67.9% used cannabis (almost) daily. In total, 41.3% of all respondents indicated that they had increased their cannabis use since the lockdown measures, 49.4% used as often as before, 6.6% used less often, and 2.8% stopped (temporarily). One-third of those who were not daily users before the lockdown became (almost) daily users. Before the lockdown, most respondents (91.4%) used cannabis in a joint mixed with tobacco and 87.6% still did so. Among users of joints, 39.4% reported an increase in the average number consumed per use day; 54.2% stayed the same and 6.4% used fewer joints. This rapid response study found evidence that during the lockdown more users increased rather than decreased cannabis consumption according to both frequency and quantity. These data highlight the need to invest more resources in supporting cessation, harm reduction, and monitoring longer term trends in cannabis use.","author":[{"dropping-particle":"","family":"Laar","given":"Margriet W.","non-dropping-particle":"van","parse-names":false,"suffix":""},{"dropping-particle":"","family":"Oomen","given":"Pieter E.","non-dropping-particle":"","parse-names":false,"suffix":""},{"dropping-particle":"","family":"Miltenburg","given":"Charlotte J.A.","non-dropping-particle":"van","parse-names":false,"suffix":""},{"dropping-particle":"","family":"Vercoulen","given":"Eefje","non-dropping-particle":"","parse-names":false,"suffix":""},{"dropping-particle":"","family":"Freeman","given":"Tom P.","non-dropping-particle":"","parse-names":false,"suffix":""},{"dropping-particle":"","family":"Hall","given":"Wayne D.","non-dropping-particle":"","parse-names":false,"suffix":""}],"container-title":"Frontiers in Psychiatry","id":"ITEM-1","issue":"December","issued":{"date-parts":[["2020"]]},"page":"1-6","title":"Cannabis and COVID-19: Reasons for Concern","type":"article-journal","volume":"11"},"uris":["http://www.mendeley.com/documents/?uuid=d3bf6ad8-db08-45d1-8a5a-4ff499a32341"]},{"id":"ITEM-2","itemData":{"DOI":"10.1186/s13011-021-00373-y","ISSN":"1747597X","PMID":"33902668","abstract":"Background: SARS-CoV-2 reached Europe in early 2020 and disrupted the private and public life of its citizens, with potential implications for substance use. The objective of this study was to describe possible changes in substance use in the first months of the SARS-CoV-2 pandemic in Europe. Methods: Data were obtained from a cross-sectional online survey of 36,538 adult substance users from 21 European countries conducted between April 24 and July 22 of 2020. Self-perceived changes in substance use were measured by asking respondents whether their use had decreased (slightly or substantially), increased (slightly or substantially), or not changed during the past month. The survey covered alcohol (frequency, quantity, and heavy episodic drinking occasions), tobacco, cannabis, and other illicit drug use. Sample weighted data were descriptively analysed and compared across substances. Results: Across all countries, use of all substances remained unchanged for around half of the respondents, while the remainder reported either a decrease or increase in their substance use. For alcohol use, overall, a larger proportion of respondents indicated a decrease than those reporting an increase. In contrast, more respondents reported increases in their tobacco and cannabis use during the previous month compared to those reporting decreased use. No distinct direction of change was reported for other substance use. Conclusions: Our findings suggest changes in use of alcohol, tobacco and cannabis during the initial months of the pandemic in several European countries. This study offers initial insights into changes in substance use. Other data sources, such as sales statistics, should be used to corroborate these preliminary findings.","author":[{"dropping-particle":"","family":"Manthey","given":"Jakob","non-dropping-particle":"","parse-names":false,"suffix":""},{"dropping-particle":"","family":"Kilian","given":"Carolin","non-dropping-particle":"","parse-names":false,"suffix":""},{"dropping-particle":"","family":"Carr","given":"Sinclair","non-dropping-particle":"","parse-names":false,"suffix":""},{"dropping-particle":"","family":"Bartak","given":"Miroslav","non-dropping-particle":"","parse-names":false,"suffix":""},{"dropping-particle":"","family":"Bloomfield","given":"Kim","non-dropping-particle":"","parse-names":false,"suffix":""},{"dropping-particle":"","family":"Braddick","given":"Fleur","non-dropping-particle":"","parse-names":false,"suffix":""},{"dropping-particle":"","family":"Gual","given":"Antoni","non-dropping-particle":"","parse-names":false,"suffix":""},{"dropping-particle":"","family":"Neufeld","given":"Maria","non-dropping-particle":"","parse-names":false,"suffix":""},{"dropping-particle":"","family":"O’Donnell","given":"Amy","non-dropping-particle":"","parse-names":false,"suffix":""},{"dropping-particle":"","family":"Petruzelka","given":"Benjamin","non-dropping-particle":"","parse-names":false,"suffix":""},{"dropping-particle":"","family":"Rogalewicz","given":"Vladimir","non-dropping-particle":"","parse-names":false,"suffix":""},{"dropping-particle":"","family":"Rossow","given":"Ingeborg","non-dropping-particle":"","parse-names":false,"suffix":""},{"dropping-particle":"","family":"Schulte","given":"Bernd","non-dropping-particle":"","parse-names":false,"suffix":""},{"dropping-particle":"","family":"Rehm","given":"Jürgen","non-dropping-particle":"","parse-names":false,"suffix":""}],"container-title":"Substance Abuse: Treatment, Prevention, and Policy","id":"ITEM-2","issue":"1","issued":{"date-parts":[["2021"]]},"page":"1-11","publisher":"Substance Abuse Treatment, Prevention, and Policy","title":"Use of alcohol, tobacco, cannabis, and other substances during the first wave of the SARS-CoV-2 pandemic in Europe: a survey on 36,000 European substance users","type":"article-journal","volume":"16"},"uris":["http://www.mendeley.com/documents/?uuid=fa3ad4a7-0ba5-4f19-8653-7d6a96e35ef9"]}],"mendeley":{"formattedCitation":"(Manthey et al., 2021; van Laar et al., 2020)","plainTextFormattedCitation":"(Manthey et al., 2021; van Laar et al., 2020)","previouslyFormattedCitation":"(Manthey et al., 2021; van Laar et al., 2020)"},"properties":{"noteIndex":0},"schema":"https://github.com/citation-style-language/schema/raw/master/csl-citation.json"}</w:instrText>
      </w:r>
      <w:r w:rsidR="005B44CD" w:rsidRPr="006370E8">
        <w:rPr>
          <w:rFonts w:ascii="Arial" w:hAnsi="Arial" w:cs="Arial"/>
          <w:lang w:val="en-US"/>
        </w:rPr>
        <w:fldChar w:fldCharType="separate"/>
      </w:r>
      <w:r w:rsidR="006634B9" w:rsidRPr="006370E8">
        <w:rPr>
          <w:rFonts w:ascii="Arial" w:hAnsi="Arial" w:cs="Arial"/>
          <w:noProof/>
          <w:lang w:val="en-US"/>
        </w:rPr>
        <w:t>(Manthey et al., 2021; van Laar et al., 2020)</w:t>
      </w:r>
      <w:r w:rsidR="005B44CD" w:rsidRPr="006370E8">
        <w:rPr>
          <w:rFonts w:ascii="Arial" w:hAnsi="Arial" w:cs="Arial"/>
          <w:lang w:val="en-US"/>
        </w:rPr>
        <w:fldChar w:fldCharType="end"/>
      </w:r>
      <w:r w:rsidRPr="006370E8">
        <w:rPr>
          <w:rFonts w:ascii="Arial" w:hAnsi="Arial" w:cs="Arial"/>
          <w:lang w:val="en-US"/>
        </w:rPr>
        <w:t>, swift action</w:t>
      </w:r>
      <w:r w:rsidR="005B44CD" w:rsidRPr="006370E8">
        <w:rPr>
          <w:rFonts w:ascii="Arial" w:hAnsi="Arial" w:cs="Arial"/>
          <w:lang w:val="en-US"/>
        </w:rPr>
        <w:t xml:space="preserve"> was required. </w:t>
      </w:r>
      <w:r w:rsidR="00AA0CBD" w:rsidRPr="006370E8">
        <w:rPr>
          <w:rFonts w:ascii="Arial" w:hAnsi="Arial" w:cs="Arial"/>
          <w:lang w:val="en-US"/>
        </w:rPr>
        <w:t xml:space="preserve">In this </w:t>
      </w:r>
      <w:r w:rsidR="005B44CD" w:rsidRPr="006370E8">
        <w:rPr>
          <w:rFonts w:ascii="Arial" w:hAnsi="Arial" w:cs="Arial"/>
          <w:lang w:val="en-US"/>
        </w:rPr>
        <w:t xml:space="preserve">short </w:t>
      </w:r>
      <w:r w:rsidR="006370E8">
        <w:rPr>
          <w:rFonts w:ascii="Arial" w:hAnsi="Arial" w:cs="Arial"/>
          <w:lang w:val="en-US"/>
        </w:rPr>
        <w:t>report</w:t>
      </w:r>
      <w:r w:rsidR="00D6327A">
        <w:rPr>
          <w:rFonts w:ascii="Arial" w:hAnsi="Arial" w:cs="Arial"/>
          <w:lang w:val="en-US"/>
        </w:rPr>
        <w:t>,</w:t>
      </w:r>
      <w:r w:rsidR="006370E8" w:rsidRPr="006370E8">
        <w:rPr>
          <w:rFonts w:ascii="Arial" w:hAnsi="Arial" w:cs="Arial"/>
          <w:lang w:val="en-US"/>
        </w:rPr>
        <w:t xml:space="preserve"> </w:t>
      </w:r>
      <w:r w:rsidR="00AA0CBD" w:rsidRPr="006370E8">
        <w:rPr>
          <w:rFonts w:ascii="Arial" w:hAnsi="Arial" w:cs="Arial"/>
          <w:lang w:val="en-US"/>
        </w:rPr>
        <w:t xml:space="preserve">we present the results of the chemical analysis of adulterated cannabis samples and </w:t>
      </w:r>
      <w:r w:rsidR="00753D48" w:rsidRPr="006370E8">
        <w:rPr>
          <w:rFonts w:ascii="Arial" w:hAnsi="Arial" w:cs="Arial"/>
          <w:lang w:val="en-US"/>
        </w:rPr>
        <w:t xml:space="preserve">subsequent </w:t>
      </w:r>
      <w:r w:rsidR="00AA0CBD" w:rsidRPr="006370E8">
        <w:rPr>
          <w:rFonts w:ascii="Arial" w:hAnsi="Arial" w:cs="Arial"/>
          <w:lang w:val="en-US"/>
        </w:rPr>
        <w:t>actions</w:t>
      </w:r>
      <w:r w:rsidR="003104B8" w:rsidRPr="006370E8">
        <w:rPr>
          <w:rFonts w:ascii="Arial" w:hAnsi="Arial" w:cs="Arial"/>
          <w:lang w:val="en-US"/>
        </w:rPr>
        <w:t xml:space="preserve"> as reported by TEDI network</w:t>
      </w:r>
      <w:r w:rsidR="00623468">
        <w:rPr>
          <w:rFonts w:ascii="Arial" w:hAnsi="Arial" w:cs="Arial"/>
          <w:lang w:val="en-US"/>
        </w:rPr>
        <w:t xml:space="preserve"> members</w:t>
      </w:r>
      <w:r w:rsidR="00AA0CBD" w:rsidRPr="006370E8">
        <w:rPr>
          <w:rFonts w:ascii="Arial" w:hAnsi="Arial" w:cs="Arial"/>
          <w:lang w:val="en-US"/>
        </w:rPr>
        <w:t xml:space="preserve">. </w:t>
      </w:r>
      <w:bookmarkStart w:id="5" w:name="_Hlk83318539"/>
      <w:r w:rsidR="00753D48" w:rsidRPr="006370E8">
        <w:rPr>
          <w:rFonts w:ascii="Arial" w:hAnsi="Arial" w:cs="Arial"/>
          <w:lang w:val="en-US"/>
        </w:rPr>
        <w:t>In conclusion</w:t>
      </w:r>
      <w:r w:rsidR="00AA0CBD" w:rsidRPr="006370E8">
        <w:rPr>
          <w:rFonts w:ascii="Arial" w:hAnsi="Arial" w:cs="Arial"/>
          <w:lang w:val="en-US"/>
        </w:rPr>
        <w:t xml:space="preserve">, we </w:t>
      </w:r>
      <w:r w:rsidR="00753D48" w:rsidRPr="006370E8">
        <w:rPr>
          <w:rFonts w:ascii="Arial" w:hAnsi="Arial" w:cs="Arial"/>
          <w:lang w:val="en-US"/>
        </w:rPr>
        <w:t xml:space="preserve">use this case study to highlight </w:t>
      </w:r>
      <w:r w:rsidR="00AA0CBD" w:rsidRPr="006370E8">
        <w:rPr>
          <w:rFonts w:ascii="Arial" w:hAnsi="Arial" w:cs="Arial"/>
          <w:lang w:val="en-US"/>
        </w:rPr>
        <w:t xml:space="preserve">the </w:t>
      </w:r>
      <w:r w:rsidR="00753D48" w:rsidRPr="006370E8">
        <w:rPr>
          <w:rFonts w:ascii="Arial" w:hAnsi="Arial" w:cs="Arial"/>
          <w:lang w:val="en-US"/>
        </w:rPr>
        <w:t xml:space="preserve">value </w:t>
      </w:r>
      <w:r w:rsidR="00AA0CBD" w:rsidRPr="006370E8">
        <w:rPr>
          <w:rFonts w:ascii="Arial" w:hAnsi="Arial" w:cs="Arial"/>
          <w:lang w:val="en-US"/>
        </w:rPr>
        <w:t xml:space="preserve">of drug checking and international collaboration between </w:t>
      </w:r>
      <w:r w:rsidR="00EE03B6" w:rsidRPr="006370E8">
        <w:rPr>
          <w:rFonts w:ascii="Arial" w:hAnsi="Arial" w:cs="Arial"/>
          <w:lang w:val="en-US"/>
        </w:rPr>
        <w:t xml:space="preserve">services </w:t>
      </w:r>
      <w:r w:rsidR="006F750E">
        <w:rPr>
          <w:rFonts w:ascii="Arial" w:hAnsi="Arial" w:cs="Arial"/>
          <w:lang w:val="en-US"/>
        </w:rPr>
        <w:t>to monitor</w:t>
      </w:r>
      <w:r w:rsidR="00792624" w:rsidRPr="006370E8">
        <w:rPr>
          <w:rFonts w:ascii="Arial" w:hAnsi="Arial" w:cs="Arial"/>
          <w:lang w:val="en-US"/>
        </w:rPr>
        <w:t xml:space="preserve"> </w:t>
      </w:r>
      <w:r w:rsidR="006F750E">
        <w:rPr>
          <w:rFonts w:ascii="Arial" w:hAnsi="Arial" w:cs="Arial"/>
          <w:lang w:val="en-US"/>
        </w:rPr>
        <w:t xml:space="preserve">potentially </w:t>
      </w:r>
      <w:r w:rsidR="00792624" w:rsidRPr="006370E8">
        <w:rPr>
          <w:rFonts w:ascii="Arial" w:hAnsi="Arial" w:cs="Arial"/>
          <w:lang w:val="en-US"/>
        </w:rPr>
        <w:t xml:space="preserve">dangerous </w:t>
      </w:r>
      <w:r w:rsidR="001D3909">
        <w:rPr>
          <w:rFonts w:ascii="Arial" w:hAnsi="Arial" w:cs="Arial"/>
          <w:lang w:val="en-US"/>
        </w:rPr>
        <w:t>trends</w:t>
      </w:r>
      <w:r w:rsidR="00792624" w:rsidRPr="006370E8">
        <w:rPr>
          <w:rFonts w:ascii="Arial" w:hAnsi="Arial" w:cs="Arial"/>
          <w:lang w:val="en-US"/>
        </w:rPr>
        <w:t xml:space="preserve"> </w:t>
      </w:r>
      <w:r w:rsidR="006F750E">
        <w:rPr>
          <w:rFonts w:ascii="Arial" w:hAnsi="Arial" w:cs="Arial"/>
          <w:lang w:val="en-US"/>
        </w:rPr>
        <w:t xml:space="preserve">when they </w:t>
      </w:r>
      <w:r w:rsidR="00792624" w:rsidRPr="006370E8">
        <w:rPr>
          <w:rFonts w:ascii="Arial" w:hAnsi="Arial" w:cs="Arial"/>
          <w:lang w:val="en-US"/>
        </w:rPr>
        <w:t xml:space="preserve">are </w:t>
      </w:r>
      <w:r w:rsidR="003104B8" w:rsidRPr="006370E8">
        <w:rPr>
          <w:rFonts w:ascii="Arial" w:hAnsi="Arial" w:cs="Arial"/>
          <w:lang w:val="en-US"/>
        </w:rPr>
        <w:t>detected</w:t>
      </w:r>
      <w:r w:rsidR="00AA0CBD" w:rsidRPr="006370E8">
        <w:rPr>
          <w:rFonts w:ascii="Arial" w:hAnsi="Arial" w:cs="Arial"/>
          <w:lang w:val="en-US"/>
        </w:rPr>
        <w:t>.</w:t>
      </w:r>
      <w:bookmarkEnd w:id="5"/>
    </w:p>
    <w:p w14:paraId="0EC694EF" w14:textId="15A419A3" w:rsidR="007B13F6" w:rsidRPr="006370E8" w:rsidRDefault="007B13F6" w:rsidP="00765D5B">
      <w:pPr>
        <w:pStyle w:val="Heading1"/>
        <w:spacing w:line="360" w:lineRule="auto"/>
        <w:jc w:val="both"/>
        <w:rPr>
          <w:rFonts w:ascii="Arial" w:hAnsi="Arial" w:cs="Arial"/>
        </w:rPr>
      </w:pPr>
      <w:r w:rsidRPr="006370E8">
        <w:rPr>
          <w:rFonts w:ascii="Arial" w:hAnsi="Arial" w:cs="Arial"/>
        </w:rPr>
        <w:t>Materials and Methods</w:t>
      </w:r>
    </w:p>
    <w:p w14:paraId="3221114A" w14:textId="345C3EBA" w:rsidR="00D933E1" w:rsidRDefault="00AD7DF4" w:rsidP="00765D5B">
      <w:pPr>
        <w:spacing w:line="360" w:lineRule="auto"/>
        <w:jc w:val="both"/>
        <w:rPr>
          <w:rFonts w:ascii="Arial" w:hAnsi="Arial" w:cs="Arial"/>
          <w:lang w:val="en-US"/>
        </w:rPr>
      </w:pPr>
      <w:r w:rsidRPr="00D540F1">
        <w:rPr>
          <w:rFonts w:ascii="Arial" w:eastAsia="Arial" w:hAnsi="Arial" w:cs="Arial"/>
          <w:lang w:val="en-US"/>
        </w:rPr>
        <w:t xml:space="preserve">Nine </w:t>
      </w:r>
      <w:r w:rsidR="007770A5">
        <w:rPr>
          <w:rFonts w:ascii="Arial" w:eastAsia="Arial" w:hAnsi="Arial" w:cs="Arial"/>
          <w:lang w:val="en-US"/>
        </w:rPr>
        <w:t>TEDI members</w:t>
      </w:r>
      <w:r w:rsidR="003664DC">
        <w:rPr>
          <w:rFonts w:ascii="Arial" w:eastAsia="Arial" w:hAnsi="Arial" w:cs="Arial"/>
          <w:lang w:val="en-US"/>
        </w:rPr>
        <w:t xml:space="preserve"> from 8 different countries</w:t>
      </w:r>
      <w:r w:rsidRPr="00D540F1">
        <w:rPr>
          <w:rFonts w:ascii="Arial" w:eastAsia="Arial" w:hAnsi="Arial" w:cs="Arial"/>
          <w:lang w:val="en-US"/>
        </w:rPr>
        <w:t>, of which four operate on a nationwide basis, analyzed suspicious cannabis samples for the presence of MDMB-4en-PINACA and other SCRAs.</w:t>
      </w:r>
      <w:r w:rsidR="00CE1607">
        <w:rPr>
          <w:rFonts w:ascii="Arial" w:eastAsia="Arial" w:hAnsi="Arial" w:cs="Arial"/>
          <w:lang w:val="en-US"/>
        </w:rPr>
        <w:t xml:space="preserve"> These samples were </w:t>
      </w:r>
      <w:r w:rsidR="007770A5">
        <w:rPr>
          <w:rFonts w:ascii="Arial" w:eastAsia="Arial" w:hAnsi="Arial" w:cs="Arial"/>
          <w:lang w:val="en-US"/>
        </w:rPr>
        <w:t>in herb or resin form</w:t>
      </w:r>
      <w:r w:rsidR="00CE1607">
        <w:rPr>
          <w:rFonts w:ascii="Arial" w:eastAsia="Arial" w:hAnsi="Arial" w:cs="Arial"/>
          <w:lang w:val="en-US"/>
        </w:rPr>
        <w:t xml:space="preserve"> </w:t>
      </w:r>
      <w:r w:rsidR="007770A5">
        <w:rPr>
          <w:rFonts w:ascii="Arial" w:eastAsia="Arial" w:hAnsi="Arial" w:cs="Arial"/>
          <w:lang w:val="en-US"/>
        </w:rPr>
        <w:t xml:space="preserve">and </w:t>
      </w:r>
      <w:r w:rsidR="00CE1607">
        <w:rPr>
          <w:rFonts w:ascii="Arial" w:eastAsia="Arial" w:hAnsi="Arial" w:cs="Arial"/>
          <w:lang w:val="en-US"/>
        </w:rPr>
        <w:t xml:space="preserve">sold as </w:t>
      </w:r>
      <w:r w:rsidR="007770A5">
        <w:rPr>
          <w:rFonts w:ascii="Arial" w:eastAsia="Arial" w:hAnsi="Arial" w:cs="Arial"/>
          <w:lang w:val="en-US"/>
        </w:rPr>
        <w:t>cannabis,</w:t>
      </w:r>
      <w:r w:rsidR="00CE1607">
        <w:rPr>
          <w:rFonts w:ascii="Arial" w:eastAsia="Arial" w:hAnsi="Arial" w:cs="Arial"/>
          <w:lang w:val="en-US"/>
        </w:rPr>
        <w:t xml:space="preserve"> or </w:t>
      </w:r>
      <w:r w:rsidR="007770A5">
        <w:rPr>
          <w:rFonts w:ascii="Arial" w:eastAsia="Arial" w:hAnsi="Arial" w:cs="Arial"/>
          <w:lang w:val="en-US"/>
        </w:rPr>
        <w:t xml:space="preserve">in liquid form sold as </w:t>
      </w:r>
      <w:r w:rsidR="00CE1607">
        <w:rPr>
          <w:rFonts w:ascii="Arial" w:eastAsia="Arial" w:hAnsi="Arial" w:cs="Arial"/>
          <w:lang w:val="en-US"/>
        </w:rPr>
        <w:t>THC or CBD</w:t>
      </w:r>
      <w:r w:rsidR="007770A5">
        <w:rPr>
          <w:rFonts w:ascii="Arial" w:eastAsia="Arial" w:hAnsi="Arial" w:cs="Arial"/>
          <w:lang w:val="en-US"/>
        </w:rPr>
        <w:t xml:space="preserve"> e-liquids</w:t>
      </w:r>
      <w:r w:rsidR="00CE1607">
        <w:rPr>
          <w:rFonts w:ascii="Arial" w:eastAsia="Arial" w:hAnsi="Arial" w:cs="Arial"/>
          <w:lang w:val="en-US"/>
        </w:rPr>
        <w:t>.</w:t>
      </w:r>
      <w:r w:rsidR="00C910BE">
        <w:rPr>
          <w:rFonts w:ascii="Arial" w:eastAsia="Arial" w:hAnsi="Arial" w:cs="Arial"/>
          <w:lang w:val="en-US"/>
        </w:rPr>
        <w:t xml:space="preserve"> </w:t>
      </w:r>
      <w:r w:rsidRPr="00D540F1">
        <w:rPr>
          <w:rFonts w:ascii="Arial" w:eastAsia="Arial" w:hAnsi="Arial" w:cs="Arial"/>
          <w:lang w:val="en-US"/>
        </w:rPr>
        <w:t>A sample was suspicious if the experienced effects deviated from the expected effects</w:t>
      </w:r>
      <w:r w:rsidR="00D61CEA">
        <w:rPr>
          <w:rFonts w:ascii="Arial" w:eastAsia="Arial" w:hAnsi="Arial" w:cs="Arial"/>
          <w:lang w:val="en-US"/>
        </w:rPr>
        <w:t>, as reported by service users</w:t>
      </w:r>
      <w:r w:rsidR="00CE1607">
        <w:rPr>
          <w:rFonts w:ascii="Arial" w:eastAsia="Arial" w:hAnsi="Arial" w:cs="Arial"/>
          <w:lang w:val="en-US"/>
        </w:rPr>
        <w:t xml:space="preserve">. </w:t>
      </w:r>
      <w:r w:rsidR="00D61CEA">
        <w:rPr>
          <w:rFonts w:ascii="Arial" w:eastAsia="Arial" w:hAnsi="Arial" w:cs="Arial"/>
          <w:lang w:val="en-US"/>
        </w:rPr>
        <w:t xml:space="preserve">Samples were usually </w:t>
      </w:r>
      <w:r w:rsidR="00D933E1">
        <w:rPr>
          <w:rFonts w:ascii="Arial" w:eastAsia="Arial" w:hAnsi="Arial" w:cs="Arial"/>
          <w:lang w:val="en-US"/>
        </w:rPr>
        <w:t xml:space="preserve">submitted in person </w:t>
      </w:r>
      <w:r w:rsidR="00D61CEA">
        <w:rPr>
          <w:rFonts w:ascii="Arial" w:eastAsia="Arial" w:hAnsi="Arial" w:cs="Arial"/>
          <w:lang w:val="en-US"/>
        </w:rPr>
        <w:t xml:space="preserve">except </w:t>
      </w:r>
      <w:r w:rsidR="00D933E1">
        <w:rPr>
          <w:rFonts w:ascii="Arial" w:eastAsia="Arial" w:hAnsi="Arial" w:cs="Arial"/>
          <w:lang w:val="en-US"/>
        </w:rPr>
        <w:t xml:space="preserve">in the case of the </w:t>
      </w:r>
      <w:r w:rsidR="00D61CEA">
        <w:rPr>
          <w:rFonts w:ascii="Arial" w:eastAsia="Arial" w:hAnsi="Arial" w:cs="Arial"/>
          <w:lang w:val="en-US"/>
        </w:rPr>
        <w:t>Welsh postal testing service</w:t>
      </w:r>
      <w:r w:rsidR="00D933E1">
        <w:rPr>
          <w:rFonts w:ascii="Arial" w:eastAsia="Arial" w:hAnsi="Arial" w:cs="Arial"/>
          <w:lang w:val="en-US"/>
        </w:rPr>
        <w:t xml:space="preserve">. </w:t>
      </w:r>
      <w:r w:rsidR="00D06A69">
        <w:rPr>
          <w:rFonts w:ascii="Arial" w:hAnsi="Arial" w:cs="Arial"/>
          <w:lang w:val="en-US"/>
        </w:rPr>
        <w:t xml:space="preserve">Various </w:t>
      </w:r>
      <w:r w:rsidR="00630B9C" w:rsidRPr="006370E8">
        <w:rPr>
          <w:rFonts w:ascii="Arial" w:hAnsi="Arial" w:cs="Arial"/>
          <w:lang w:val="en-US"/>
        </w:rPr>
        <w:t xml:space="preserve">analytical techniques </w:t>
      </w:r>
      <w:r w:rsidR="00D06A69">
        <w:rPr>
          <w:rFonts w:ascii="Arial" w:hAnsi="Arial" w:cs="Arial"/>
          <w:lang w:val="en-US"/>
        </w:rPr>
        <w:t>were</w:t>
      </w:r>
      <w:r w:rsidR="00D06A69" w:rsidRPr="006370E8">
        <w:rPr>
          <w:rFonts w:ascii="Arial" w:hAnsi="Arial" w:cs="Arial"/>
          <w:lang w:val="en-US"/>
        </w:rPr>
        <w:t xml:space="preserve"> </w:t>
      </w:r>
      <w:r w:rsidR="00630B9C" w:rsidRPr="006370E8">
        <w:rPr>
          <w:rFonts w:ascii="Arial" w:hAnsi="Arial" w:cs="Arial"/>
          <w:lang w:val="en-US"/>
        </w:rPr>
        <w:t xml:space="preserve">used (see Table 1). </w:t>
      </w:r>
      <w:r w:rsidR="00623468">
        <w:rPr>
          <w:rFonts w:ascii="Arial" w:hAnsi="Arial" w:cs="Arial"/>
          <w:lang w:val="en-US"/>
        </w:rPr>
        <w:t>A</w:t>
      </w:r>
      <w:r w:rsidR="00630B9C" w:rsidRPr="006370E8">
        <w:rPr>
          <w:rFonts w:ascii="Arial" w:hAnsi="Arial" w:cs="Arial"/>
          <w:lang w:val="en-US"/>
        </w:rPr>
        <w:t xml:space="preserve">ll </w:t>
      </w:r>
      <w:r w:rsidR="00EE03B6" w:rsidRPr="006370E8">
        <w:rPr>
          <w:rFonts w:ascii="Arial" w:hAnsi="Arial" w:cs="Arial"/>
          <w:lang w:val="en-US"/>
        </w:rPr>
        <w:t xml:space="preserve">services </w:t>
      </w:r>
      <w:r w:rsidR="00630B9C" w:rsidRPr="006370E8">
        <w:rPr>
          <w:rFonts w:ascii="Arial" w:hAnsi="Arial" w:cs="Arial"/>
          <w:lang w:val="en-US"/>
        </w:rPr>
        <w:t>performed qualitative analysis of SCRAs</w:t>
      </w:r>
      <w:r w:rsidR="00623468">
        <w:rPr>
          <w:rFonts w:ascii="Arial" w:hAnsi="Arial" w:cs="Arial"/>
          <w:lang w:val="en-US"/>
        </w:rPr>
        <w:t>, while</w:t>
      </w:r>
      <w:r w:rsidR="00A41FE7" w:rsidRPr="006370E8">
        <w:rPr>
          <w:rFonts w:ascii="Arial" w:hAnsi="Arial" w:cs="Arial"/>
          <w:lang w:val="en-US"/>
        </w:rPr>
        <w:t xml:space="preserve"> </w:t>
      </w:r>
      <w:r w:rsidR="00623468">
        <w:rPr>
          <w:rFonts w:ascii="Arial" w:hAnsi="Arial" w:cs="Arial"/>
          <w:lang w:val="en-US"/>
        </w:rPr>
        <w:t>s</w:t>
      </w:r>
      <w:r w:rsidR="00A41FE7" w:rsidRPr="006370E8">
        <w:rPr>
          <w:rFonts w:ascii="Arial" w:hAnsi="Arial" w:cs="Arial"/>
          <w:lang w:val="en-US"/>
        </w:rPr>
        <w:t xml:space="preserve">ome also </w:t>
      </w:r>
      <w:r w:rsidR="00A41FE7" w:rsidRPr="006370E8">
        <w:rPr>
          <w:rFonts w:ascii="Arial" w:hAnsi="Arial" w:cs="Arial"/>
          <w:lang w:val="en-US"/>
        </w:rPr>
        <w:lastRenderedPageBreak/>
        <w:t>performed</w:t>
      </w:r>
      <w:r w:rsidR="00630B9C" w:rsidRPr="006370E8">
        <w:rPr>
          <w:rFonts w:ascii="Arial" w:hAnsi="Arial" w:cs="Arial"/>
          <w:lang w:val="en-US"/>
        </w:rPr>
        <w:t xml:space="preserve"> </w:t>
      </w:r>
      <w:r w:rsidR="00A41FE7" w:rsidRPr="006370E8">
        <w:rPr>
          <w:rFonts w:ascii="Arial" w:hAnsi="Arial" w:cs="Arial"/>
          <w:lang w:val="en-US"/>
        </w:rPr>
        <w:t>(semi-)</w:t>
      </w:r>
      <w:r w:rsidR="00630B9C" w:rsidRPr="006370E8">
        <w:rPr>
          <w:rFonts w:ascii="Arial" w:hAnsi="Arial" w:cs="Arial"/>
          <w:lang w:val="en-US"/>
        </w:rPr>
        <w:t xml:space="preserve">quantitative analysis of the </w:t>
      </w:r>
      <w:proofErr w:type="spellStart"/>
      <w:r w:rsidR="00630B9C" w:rsidRPr="006370E8">
        <w:rPr>
          <w:rFonts w:ascii="Arial" w:hAnsi="Arial" w:cs="Arial"/>
          <w:lang w:val="en-US"/>
        </w:rPr>
        <w:t>phytocannabinoids</w:t>
      </w:r>
      <w:proofErr w:type="spellEnd"/>
      <w:r w:rsidR="00630B9C" w:rsidRPr="006370E8">
        <w:rPr>
          <w:rFonts w:ascii="Arial" w:hAnsi="Arial" w:cs="Arial"/>
          <w:lang w:val="en-US"/>
        </w:rPr>
        <w:t xml:space="preserve"> CBD and THC. </w:t>
      </w:r>
      <w:r>
        <w:rPr>
          <w:rFonts w:ascii="Arial" w:hAnsi="Arial" w:cs="Arial"/>
          <w:lang w:val="en-US"/>
        </w:rPr>
        <w:t>Data included in this study was collected between April 2020 and April 2021.</w:t>
      </w:r>
      <w:r w:rsidR="00D933E1">
        <w:rPr>
          <w:rFonts w:ascii="Arial" w:hAnsi="Arial" w:cs="Arial"/>
          <w:lang w:val="en-US"/>
        </w:rPr>
        <w:t xml:space="preserve"> Samples </w:t>
      </w:r>
      <w:r w:rsidR="00432497">
        <w:rPr>
          <w:rFonts w:ascii="Arial" w:hAnsi="Arial" w:cs="Arial"/>
          <w:lang w:val="en-US"/>
        </w:rPr>
        <w:t>in</w:t>
      </w:r>
      <w:r w:rsidR="00D933E1">
        <w:rPr>
          <w:rFonts w:ascii="Arial" w:hAnsi="Arial" w:cs="Arial"/>
          <w:lang w:val="en-US"/>
        </w:rPr>
        <w:t xml:space="preserve"> which SCRAs </w:t>
      </w:r>
      <w:r w:rsidR="00432497">
        <w:rPr>
          <w:rFonts w:ascii="Arial" w:hAnsi="Arial" w:cs="Arial"/>
          <w:lang w:val="en-US"/>
        </w:rPr>
        <w:t xml:space="preserve">other than </w:t>
      </w:r>
      <w:r w:rsidR="00D933E1">
        <w:rPr>
          <w:rFonts w:ascii="Arial" w:hAnsi="Arial" w:cs="Arial"/>
          <w:lang w:val="en-US"/>
        </w:rPr>
        <w:t>MDMB-4en-PINACA w</w:t>
      </w:r>
      <w:r w:rsidR="00432497">
        <w:rPr>
          <w:rFonts w:ascii="Arial" w:hAnsi="Arial" w:cs="Arial"/>
          <w:lang w:val="en-US"/>
        </w:rPr>
        <w:t>ere</w:t>
      </w:r>
      <w:r w:rsidR="00D933E1">
        <w:rPr>
          <w:rFonts w:ascii="Arial" w:hAnsi="Arial" w:cs="Arial"/>
          <w:lang w:val="en-US"/>
        </w:rPr>
        <w:t xml:space="preserve"> detected </w:t>
      </w:r>
      <w:r w:rsidR="00432497">
        <w:rPr>
          <w:rFonts w:ascii="Arial" w:hAnsi="Arial" w:cs="Arial"/>
          <w:lang w:val="en-US"/>
        </w:rPr>
        <w:t>a</w:t>
      </w:r>
      <w:r w:rsidR="00D933E1">
        <w:rPr>
          <w:rFonts w:ascii="Arial" w:hAnsi="Arial" w:cs="Arial"/>
          <w:lang w:val="en-US"/>
        </w:rPr>
        <w:t xml:space="preserve">re excluded from </w:t>
      </w:r>
      <w:r w:rsidR="00432497">
        <w:rPr>
          <w:rFonts w:ascii="Arial" w:hAnsi="Arial" w:cs="Arial"/>
          <w:lang w:val="en-US"/>
        </w:rPr>
        <w:t>this</w:t>
      </w:r>
      <w:r w:rsidR="00D933E1">
        <w:rPr>
          <w:rFonts w:ascii="Arial" w:hAnsi="Arial" w:cs="Arial"/>
          <w:lang w:val="en-US"/>
        </w:rPr>
        <w:t xml:space="preserve"> study.</w:t>
      </w:r>
      <w:r>
        <w:rPr>
          <w:rFonts w:ascii="Arial" w:hAnsi="Arial" w:cs="Arial"/>
          <w:lang w:val="en-US"/>
        </w:rPr>
        <w:t xml:space="preserve"> </w:t>
      </w:r>
    </w:p>
    <w:p w14:paraId="734C454D" w14:textId="6B3A711B" w:rsidR="00DD2BAB" w:rsidRPr="006370E8" w:rsidRDefault="00630B9C" w:rsidP="00765D5B">
      <w:pPr>
        <w:spacing w:line="360" w:lineRule="auto"/>
        <w:jc w:val="both"/>
        <w:rPr>
          <w:rFonts w:ascii="Arial" w:hAnsi="Arial" w:cs="Arial"/>
          <w:lang w:val="en-US"/>
        </w:rPr>
      </w:pPr>
      <w:r w:rsidRPr="006370E8">
        <w:rPr>
          <w:rFonts w:ascii="Arial" w:hAnsi="Arial" w:cs="Arial"/>
          <w:lang w:val="en-US"/>
        </w:rPr>
        <w:t>The results were shared with</w:t>
      </w:r>
      <w:r w:rsidR="00110030" w:rsidRPr="006370E8">
        <w:rPr>
          <w:rFonts w:ascii="Arial" w:hAnsi="Arial" w:cs="Arial"/>
          <w:lang w:val="en-US"/>
        </w:rPr>
        <w:t>in</w:t>
      </w:r>
      <w:r w:rsidRPr="006370E8">
        <w:rPr>
          <w:rFonts w:ascii="Arial" w:hAnsi="Arial" w:cs="Arial"/>
          <w:lang w:val="en-US"/>
        </w:rPr>
        <w:t xml:space="preserve"> the TEDI</w:t>
      </w:r>
      <w:r w:rsidR="00FE6C86" w:rsidRPr="006370E8">
        <w:rPr>
          <w:rFonts w:ascii="Arial" w:hAnsi="Arial" w:cs="Arial"/>
          <w:lang w:val="en-US"/>
        </w:rPr>
        <w:t xml:space="preserve"> </w:t>
      </w:r>
      <w:r w:rsidRPr="006370E8">
        <w:rPr>
          <w:rFonts w:ascii="Arial" w:hAnsi="Arial" w:cs="Arial"/>
          <w:lang w:val="en-US"/>
        </w:rPr>
        <w:t xml:space="preserve">network </w:t>
      </w:r>
      <w:r w:rsidR="00FE6C86" w:rsidRPr="006370E8">
        <w:rPr>
          <w:rFonts w:ascii="Arial" w:hAnsi="Arial" w:cs="Arial"/>
          <w:lang w:val="en-US"/>
        </w:rPr>
        <w:t>in an online repository</w:t>
      </w:r>
      <w:r w:rsidR="00D933E1">
        <w:rPr>
          <w:rFonts w:ascii="Arial" w:hAnsi="Arial" w:cs="Arial"/>
          <w:lang w:val="en-US"/>
        </w:rPr>
        <w:t>.</w:t>
      </w:r>
      <w:r w:rsidR="00110030" w:rsidRPr="006370E8">
        <w:rPr>
          <w:rFonts w:ascii="Arial" w:hAnsi="Arial" w:cs="Arial"/>
          <w:lang w:val="en-US"/>
        </w:rPr>
        <w:t xml:space="preserve"> </w:t>
      </w:r>
      <w:r w:rsidR="00D933E1">
        <w:rPr>
          <w:rFonts w:ascii="Arial" w:hAnsi="Arial" w:cs="Arial"/>
          <w:lang w:val="en-US"/>
        </w:rPr>
        <w:t>A</w:t>
      </w:r>
      <w:r w:rsidR="00FE6C86" w:rsidRPr="006370E8">
        <w:rPr>
          <w:rFonts w:ascii="Arial" w:hAnsi="Arial" w:cs="Arial"/>
          <w:lang w:val="en-US"/>
        </w:rPr>
        <w:t>s the situation progressed</w:t>
      </w:r>
      <w:r w:rsidR="00D933E1">
        <w:rPr>
          <w:rFonts w:ascii="Arial" w:hAnsi="Arial" w:cs="Arial"/>
          <w:lang w:val="en-US"/>
        </w:rPr>
        <w:t xml:space="preserve"> and more </w:t>
      </w:r>
      <w:r w:rsidR="004B121B">
        <w:rPr>
          <w:rFonts w:ascii="Arial" w:hAnsi="Arial" w:cs="Arial"/>
          <w:lang w:val="en-US"/>
        </w:rPr>
        <w:t xml:space="preserve">samples adulterated with </w:t>
      </w:r>
      <w:r w:rsidR="00D933E1">
        <w:rPr>
          <w:rFonts w:ascii="Arial" w:hAnsi="Arial" w:cs="Arial"/>
          <w:lang w:val="en-US"/>
        </w:rPr>
        <w:t xml:space="preserve">MDMB-4en-PINACA were </w:t>
      </w:r>
      <w:r w:rsidR="004B121B">
        <w:rPr>
          <w:rFonts w:ascii="Arial" w:hAnsi="Arial" w:cs="Arial"/>
          <w:lang w:val="en-US"/>
        </w:rPr>
        <w:t>identified</w:t>
      </w:r>
      <w:r w:rsidR="00FE6C86" w:rsidRPr="006370E8">
        <w:rPr>
          <w:rFonts w:ascii="Arial" w:hAnsi="Arial" w:cs="Arial"/>
          <w:lang w:val="en-US"/>
        </w:rPr>
        <w:t xml:space="preserve">, </w:t>
      </w:r>
      <w:r w:rsidR="004B121B">
        <w:rPr>
          <w:rFonts w:ascii="Arial" w:hAnsi="Arial" w:cs="Arial"/>
          <w:lang w:val="en-US"/>
        </w:rPr>
        <w:t>the situation was increasingly monitored</w:t>
      </w:r>
      <w:r w:rsidR="00FE6C86" w:rsidRPr="006370E8">
        <w:rPr>
          <w:rFonts w:ascii="Arial" w:hAnsi="Arial" w:cs="Arial"/>
          <w:lang w:val="en-US"/>
        </w:rPr>
        <w:t>.</w:t>
      </w:r>
      <w:r w:rsidR="0039120A" w:rsidRPr="006370E8">
        <w:rPr>
          <w:rFonts w:ascii="Arial" w:hAnsi="Arial" w:cs="Arial"/>
          <w:lang w:val="en-US"/>
        </w:rPr>
        <w:t xml:space="preserve"> </w:t>
      </w:r>
      <w:r w:rsidR="007B7C14">
        <w:rPr>
          <w:rFonts w:ascii="Arial" w:hAnsi="Arial" w:cs="Arial"/>
          <w:lang w:val="en-US"/>
        </w:rPr>
        <w:t xml:space="preserve">During </w:t>
      </w:r>
      <w:r w:rsidR="004B121B">
        <w:rPr>
          <w:rFonts w:ascii="Arial" w:hAnsi="Arial" w:cs="Arial"/>
          <w:lang w:val="en-US"/>
        </w:rPr>
        <w:t xml:space="preserve">TEDI </w:t>
      </w:r>
      <w:r w:rsidR="007B7C14">
        <w:rPr>
          <w:rFonts w:ascii="Arial" w:hAnsi="Arial" w:cs="Arial"/>
          <w:lang w:val="en-US"/>
        </w:rPr>
        <w:t xml:space="preserve">meetings, </w:t>
      </w:r>
      <w:r w:rsidR="004B121B">
        <w:rPr>
          <w:rFonts w:ascii="Arial" w:hAnsi="Arial" w:cs="Arial"/>
          <w:lang w:val="en-US"/>
        </w:rPr>
        <w:t xml:space="preserve">strategies were shared regarding how best to respond to the </w:t>
      </w:r>
      <w:r w:rsidR="007B7C14">
        <w:rPr>
          <w:rFonts w:ascii="Arial" w:hAnsi="Arial" w:cs="Arial"/>
          <w:lang w:val="en-US"/>
        </w:rPr>
        <w:t xml:space="preserve">phenomenon </w:t>
      </w:r>
      <w:r w:rsidR="004B121B">
        <w:rPr>
          <w:rFonts w:ascii="Arial" w:hAnsi="Arial" w:cs="Arial"/>
          <w:lang w:val="en-US"/>
        </w:rPr>
        <w:t xml:space="preserve">and </w:t>
      </w:r>
      <w:r w:rsidR="007B7C14">
        <w:rPr>
          <w:rFonts w:ascii="Arial" w:hAnsi="Arial" w:cs="Arial"/>
          <w:lang w:val="en-US"/>
        </w:rPr>
        <w:t xml:space="preserve">to </w:t>
      </w:r>
      <w:r w:rsidR="004B121B">
        <w:rPr>
          <w:rFonts w:ascii="Arial" w:hAnsi="Arial" w:cs="Arial"/>
          <w:lang w:val="en-US"/>
        </w:rPr>
        <w:t>share information with t</w:t>
      </w:r>
      <w:r w:rsidR="007B7C14">
        <w:rPr>
          <w:rFonts w:ascii="Arial" w:hAnsi="Arial" w:cs="Arial"/>
          <w:lang w:val="en-US"/>
        </w:rPr>
        <w:t xml:space="preserve">he general public. </w:t>
      </w:r>
      <w:r w:rsidR="00D42461">
        <w:rPr>
          <w:rFonts w:ascii="Arial" w:hAnsi="Arial" w:cs="Arial"/>
          <w:lang w:val="en-US"/>
        </w:rPr>
        <w:t>EMCDDA was informed v</w:t>
      </w:r>
      <w:r w:rsidR="0039120A" w:rsidRPr="006370E8">
        <w:rPr>
          <w:rFonts w:ascii="Arial" w:hAnsi="Arial" w:cs="Arial"/>
          <w:lang w:val="en-US"/>
        </w:rPr>
        <w:t xml:space="preserve">ia national EWSs and data </w:t>
      </w:r>
      <w:r w:rsidR="00D42461">
        <w:rPr>
          <w:rFonts w:ascii="Arial" w:hAnsi="Arial" w:cs="Arial"/>
          <w:lang w:val="en-US"/>
        </w:rPr>
        <w:t xml:space="preserve">were </w:t>
      </w:r>
      <w:r w:rsidR="0039120A" w:rsidRPr="006370E8">
        <w:rPr>
          <w:rFonts w:ascii="Arial" w:hAnsi="Arial" w:cs="Arial"/>
          <w:lang w:val="en-US"/>
        </w:rPr>
        <w:t xml:space="preserve">provided </w:t>
      </w:r>
      <w:r w:rsidR="00623468">
        <w:rPr>
          <w:rFonts w:ascii="Arial" w:hAnsi="Arial" w:cs="Arial"/>
          <w:lang w:val="en-US"/>
        </w:rPr>
        <w:t>to facilitate</w:t>
      </w:r>
      <w:r w:rsidR="0039120A" w:rsidRPr="006370E8">
        <w:rPr>
          <w:rFonts w:ascii="Arial" w:hAnsi="Arial" w:cs="Arial"/>
          <w:lang w:val="en-US"/>
        </w:rPr>
        <w:t xml:space="preserve"> risk assessment. </w:t>
      </w:r>
      <w:r w:rsidR="00FE6C86" w:rsidRPr="006370E8">
        <w:rPr>
          <w:rFonts w:ascii="Arial" w:hAnsi="Arial" w:cs="Arial"/>
          <w:lang w:val="en-US"/>
        </w:rPr>
        <w:t xml:space="preserve">Data on </w:t>
      </w:r>
      <w:r w:rsidR="00110030" w:rsidRPr="006370E8">
        <w:rPr>
          <w:rFonts w:ascii="Arial" w:hAnsi="Arial" w:cs="Arial"/>
          <w:lang w:val="en-US"/>
        </w:rPr>
        <w:t xml:space="preserve">the </w:t>
      </w:r>
      <w:r w:rsidR="00906EEC">
        <w:rPr>
          <w:rFonts w:ascii="Arial" w:hAnsi="Arial" w:cs="Arial"/>
          <w:lang w:val="en-US"/>
        </w:rPr>
        <w:t>self-reported</w:t>
      </w:r>
      <w:r w:rsidR="00D42461">
        <w:rPr>
          <w:rFonts w:ascii="Arial" w:hAnsi="Arial" w:cs="Arial"/>
          <w:lang w:val="en-US"/>
        </w:rPr>
        <w:t xml:space="preserve"> </w:t>
      </w:r>
      <w:r w:rsidR="00FE6C86" w:rsidRPr="006370E8">
        <w:rPr>
          <w:rFonts w:ascii="Arial" w:hAnsi="Arial" w:cs="Arial"/>
          <w:lang w:val="en-US"/>
        </w:rPr>
        <w:t xml:space="preserve">subjective effects of </w:t>
      </w:r>
      <w:r w:rsidR="00623468" w:rsidRPr="006370E8">
        <w:rPr>
          <w:rFonts w:ascii="Arial" w:hAnsi="Arial" w:cs="Arial"/>
          <w:lang w:val="en-US"/>
        </w:rPr>
        <w:t>MDMB-4en-PINACA</w:t>
      </w:r>
      <w:r w:rsidR="00110030" w:rsidRPr="006370E8">
        <w:rPr>
          <w:rFonts w:ascii="Arial" w:hAnsi="Arial" w:cs="Arial"/>
          <w:lang w:val="en-US"/>
        </w:rPr>
        <w:t xml:space="preserve"> </w:t>
      </w:r>
      <w:r w:rsidR="00FE6C86" w:rsidRPr="006370E8">
        <w:rPr>
          <w:rFonts w:ascii="Arial" w:hAnsi="Arial" w:cs="Arial"/>
          <w:lang w:val="en-US"/>
        </w:rPr>
        <w:t xml:space="preserve">were gathered during </w:t>
      </w:r>
      <w:r w:rsidR="00F16527" w:rsidRPr="006370E8">
        <w:rPr>
          <w:rFonts w:ascii="Arial" w:hAnsi="Arial" w:cs="Arial"/>
          <w:lang w:val="en-US"/>
        </w:rPr>
        <w:t>brief interventions</w:t>
      </w:r>
      <w:r w:rsidR="00110030" w:rsidRPr="006370E8">
        <w:rPr>
          <w:rFonts w:ascii="Arial" w:hAnsi="Arial" w:cs="Arial"/>
          <w:lang w:val="en-US"/>
        </w:rPr>
        <w:t xml:space="preserve"> with </w:t>
      </w:r>
      <w:r w:rsidR="00D42461">
        <w:rPr>
          <w:rFonts w:ascii="Arial" w:hAnsi="Arial" w:cs="Arial"/>
          <w:lang w:val="en-US"/>
        </w:rPr>
        <w:t xml:space="preserve">DCS </w:t>
      </w:r>
      <w:r w:rsidR="00110030" w:rsidRPr="006370E8">
        <w:rPr>
          <w:rFonts w:ascii="Arial" w:hAnsi="Arial" w:cs="Arial"/>
          <w:lang w:val="en-US"/>
        </w:rPr>
        <w:t>users</w:t>
      </w:r>
      <w:r w:rsidR="00FE6C86" w:rsidRPr="006370E8">
        <w:rPr>
          <w:rFonts w:ascii="Arial" w:hAnsi="Arial" w:cs="Arial"/>
          <w:lang w:val="en-US"/>
        </w:rPr>
        <w:t xml:space="preserve">. Furthermore, DCS employed their networks </w:t>
      </w:r>
      <w:r w:rsidR="00430867" w:rsidRPr="006370E8">
        <w:rPr>
          <w:rFonts w:ascii="Arial" w:hAnsi="Arial" w:cs="Arial"/>
          <w:lang w:val="en-US"/>
        </w:rPr>
        <w:t xml:space="preserve">– including hospitals, emergency medical services and poisons </w:t>
      </w:r>
      <w:r w:rsidR="00906EEC" w:rsidRPr="006370E8">
        <w:rPr>
          <w:rFonts w:ascii="Arial" w:hAnsi="Arial" w:cs="Arial"/>
          <w:lang w:val="en-US"/>
        </w:rPr>
        <w:t>cent</w:t>
      </w:r>
      <w:r w:rsidR="00906EEC">
        <w:rPr>
          <w:rFonts w:ascii="Arial" w:hAnsi="Arial" w:cs="Arial"/>
          <w:lang w:val="en-US"/>
        </w:rPr>
        <w:t>e</w:t>
      </w:r>
      <w:r w:rsidR="00906EEC" w:rsidRPr="006370E8">
        <w:rPr>
          <w:rFonts w:ascii="Arial" w:hAnsi="Arial" w:cs="Arial"/>
          <w:lang w:val="en-US"/>
        </w:rPr>
        <w:t>rs</w:t>
      </w:r>
      <w:r w:rsidR="00430867" w:rsidRPr="006370E8">
        <w:rPr>
          <w:rFonts w:ascii="Arial" w:hAnsi="Arial" w:cs="Arial"/>
          <w:lang w:val="en-US"/>
        </w:rPr>
        <w:t xml:space="preserve"> – to </w:t>
      </w:r>
      <w:r w:rsidR="00FE6C86" w:rsidRPr="006370E8">
        <w:rPr>
          <w:rFonts w:ascii="Arial" w:hAnsi="Arial" w:cs="Arial"/>
          <w:lang w:val="en-US"/>
        </w:rPr>
        <w:t>gather information on MDMB-4en-PINACA-related health incidents.</w:t>
      </w:r>
      <w:r w:rsidR="007B7C14">
        <w:rPr>
          <w:rFonts w:ascii="Arial" w:hAnsi="Arial" w:cs="Arial"/>
          <w:lang w:val="en-US"/>
        </w:rPr>
        <w:t xml:space="preserve"> </w:t>
      </w:r>
    </w:p>
    <w:p w14:paraId="500B88D1" w14:textId="64B9E8A9" w:rsidR="007B13F6" w:rsidRPr="006370E8" w:rsidRDefault="007B13F6" w:rsidP="00765D5B">
      <w:pPr>
        <w:pStyle w:val="Heading1"/>
        <w:spacing w:line="360" w:lineRule="auto"/>
        <w:jc w:val="both"/>
        <w:rPr>
          <w:rFonts w:ascii="Arial" w:hAnsi="Arial" w:cs="Arial"/>
        </w:rPr>
      </w:pPr>
      <w:r w:rsidRPr="006370E8">
        <w:rPr>
          <w:rFonts w:ascii="Arial" w:hAnsi="Arial" w:cs="Arial"/>
        </w:rPr>
        <w:t>Results</w:t>
      </w:r>
    </w:p>
    <w:p w14:paraId="658C9EDA" w14:textId="00A5AFBC" w:rsidR="00FC2685" w:rsidRPr="006370E8" w:rsidRDefault="00BD636E" w:rsidP="00FC2685">
      <w:pPr>
        <w:spacing w:line="360" w:lineRule="auto"/>
        <w:jc w:val="both"/>
        <w:rPr>
          <w:rFonts w:ascii="Arial" w:hAnsi="Arial" w:cs="Arial"/>
          <w:lang w:val="en-US"/>
        </w:rPr>
      </w:pPr>
      <w:r w:rsidRPr="006370E8">
        <w:rPr>
          <w:rFonts w:ascii="Arial" w:hAnsi="Arial" w:cs="Arial"/>
          <w:lang w:val="en-US"/>
        </w:rPr>
        <w:t>A summary of the results</w:t>
      </w:r>
      <w:r w:rsidR="00C648B8" w:rsidRPr="006370E8">
        <w:rPr>
          <w:rFonts w:ascii="Arial" w:hAnsi="Arial" w:cs="Arial"/>
          <w:lang w:val="en-US"/>
        </w:rPr>
        <w:t xml:space="preserve"> </w:t>
      </w:r>
      <w:r w:rsidRPr="006370E8">
        <w:rPr>
          <w:rFonts w:ascii="Arial" w:hAnsi="Arial" w:cs="Arial"/>
          <w:lang w:val="en-US"/>
        </w:rPr>
        <w:t xml:space="preserve">is provided in Table 1. </w:t>
      </w:r>
      <w:r w:rsidR="00AC3417" w:rsidRPr="006370E8">
        <w:rPr>
          <w:rFonts w:ascii="Arial" w:hAnsi="Arial" w:cs="Arial"/>
          <w:lang w:val="en-US"/>
        </w:rPr>
        <w:t xml:space="preserve">Between April 2020 and </w:t>
      </w:r>
      <w:r w:rsidR="009714BC" w:rsidRPr="006370E8">
        <w:rPr>
          <w:rFonts w:ascii="Arial" w:hAnsi="Arial" w:cs="Arial"/>
          <w:lang w:val="en-US"/>
        </w:rPr>
        <w:t xml:space="preserve">April </w:t>
      </w:r>
      <w:r w:rsidR="00AC3417" w:rsidRPr="006370E8">
        <w:rPr>
          <w:rFonts w:ascii="Arial" w:hAnsi="Arial" w:cs="Arial"/>
          <w:lang w:val="en-US"/>
        </w:rPr>
        <w:t xml:space="preserve">2021, a total of </w:t>
      </w:r>
      <w:r w:rsidR="00320E52">
        <w:rPr>
          <w:rFonts w:ascii="Arial" w:hAnsi="Arial" w:cs="Arial"/>
          <w:lang w:val="en-US"/>
        </w:rPr>
        <w:t>1142</w:t>
      </w:r>
      <w:r w:rsidR="00C648B8" w:rsidRPr="006370E8">
        <w:rPr>
          <w:rFonts w:ascii="Arial" w:hAnsi="Arial" w:cs="Arial"/>
          <w:lang w:val="en-US"/>
        </w:rPr>
        <w:t xml:space="preserve"> </w:t>
      </w:r>
      <w:r w:rsidR="00AC3417" w:rsidRPr="006370E8">
        <w:rPr>
          <w:rFonts w:ascii="Arial" w:hAnsi="Arial" w:cs="Arial"/>
          <w:lang w:val="en-US"/>
        </w:rPr>
        <w:t xml:space="preserve">suspicious cannabis samples were </w:t>
      </w:r>
      <w:r w:rsidR="005D2073" w:rsidRPr="006370E8">
        <w:rPr>
          <w:rFonts w:ascii="Arial" w:hAnsi="Arial" w:cs="Arial"/>
          <w:lang w:val="en-US"/>
        </w:rPr>
        <w:t xml:space="preserve">analyzed. </w:t>
      </w:r>
      <w:r w:rsidR="00FC2685" w:rsidRPr="006370E8">
        <w:rPr>
          <w:rFonts w:ascii="Arial" w:hAnsi="Arial" w:cs="Arial"/>
          <w:lang w:val="en-US"/>
        </w:rPr>
        <w:t>The samples were tested in Germany (n=</w:t>
      </w:r>
      <w:r w:rsidR="00320E52">
        <w:rPr>
          <w:rFonts w:ascii="Arial" w:hAnsi="Arial" w:cs="Arial"/>
          <w:lang w:val="en-US"/>
        </w:rPr>
        <w:t>439</w:t>
      </w:r>
      <w:r w:rsidR="00FC2685" w:rsidRPr="006370E8">
        <w:rPr>
          <w:rFonts w:ascii="Arial" w:hAnsi="Arial" w:cs="Arial"/>
          <w:lang w:val="en-US"/>
        </w:rPr>
        <w:t xml:space="preserve">), </w:t>
      </w:r>
      <w:r w:rsidR="00DA3579">
        <w:rPr>
          <w:rFonts w:ascii="Arial" w:hAnsi="Arial" w:cs="Arial"/>
          <w:lang w:val="en-US"/>
        </w:rPr>
        <w:t>Switzerland</w:t>
      </w:r>
      <w:r w:rsidR="00DA3579" w:rsidRPr="006370E8">
        <w:rPr>
          <w:rFonts w:ascii="Arial" w:hAnsi="Arial" w:cs="Arial"/>
          <w:lang w:val="en-US"/>
        </w:rPr>
        <w:t xml:space="preserve"> </w:t>
      </w:r>
      <w:r w:rsidR="00FC2685" w:rsidRPr="006370E8">
        <w:rPr>
          <w:rFonts w:ascii="Arial" w:hAnsi="Arial" w:cs="Arial"/>
          <w:lang w:val="en-US"/>
        </w:rPr>
        <w:t>(</w:t>
      </w:r>
      <w:r w:rsidR="00CE110A">
        <w:rPr>
          <w:rFonts w:ascii="Arial" w:hAnsi="Arial" w:cs="Arial"/>
          <w:lang w:val="en-US"/>
        </w:rPr>
        <w:t>Zürich (</w:t>
      </w:r>
      <w:r w:rsidR="00FC2685" w:rsidRPr="006370E8">
        <w:rPr>
          <w:rFonts w:ascii="Arial" w:hAnsi="Arial" w:cs="Arial"/>
          <w:lang w:val="en-US"/>
        </w:rPr>
        <w:t>338</w:t>
      </w:r>
      <w:r w:rsidR="00CE110A">
        <w:rPr>
          <w:rFonts w:ascii="Arial" w:hAnsi="Arial" w:cs="Arial"/>
          <w:lang w:val="en-US"/>
        </w:rPr>
        <w:t>)</w:t>
      </w:r>
      <w:r w:rsidR="00FC2685" w:rsidRPr="006370E8">
        <w:rPr>
          <w:rFonts w:ascii="Arial" w:hAnsi="Arial" w:cs="Arial"/>
          <w:lang w:val="en-US"/>
        </w:rPr>
        <w:t>,</w:t>
      </w:r>
      <w:r w:rsidR="00367BD8" w:rsidRPr="006370E8">
        <w:rPr>
          <w:rFonts w:ascii="Arial" w:hAnsi="Arial" w:cs="Arial"/>
          <w:lang w:val="en-US"/>
        </w:rPr>
        <w:t xml:space="preserve"> </w:t>
      </w:r>
      <w:r w:rsidR="00155AD2" w:rsidRPr="006370E8">
        <w:rPr>
          <w:rFonts w:ascii="Arial" w:hAnsi="Arial" w:cs="Arial"/>
          <w:lang w:val="en-US"/>
        </w:rPr>
        <w:t xml:space="preserve">Wales </w:t>
      </w:r>
      <w:r w:rsidR="00367BD8" w:rsidRPr="006370E8">
        <w:rPr>
          <w:rFonts w:ascii="Arial" w:hAnsi="Arial" w:cs="Arial"/>
          <w:lang w:val="en-US"/>
        </w:rPr>
        <w:t>(</w:t>
      </w:r>
      <w:r w:rsidR="009714BC" w:rsidRPr="006370E8">
        <w:rPr>
          <w:rFonts w:ascii="Arial" w:hAnsi="Arial" w:cs="Arial"/>
          <w:lang w:val="en-US"/>
        </w:rPr>
        <w:t>230</w:t>
      </w:r>
      <w:r w:rsidR="00367BD8" w:rsidRPr="006370E8">
        <w:rPr>
          <w:rFonts w:ascii="Arial" w:hAnsi="Arial" w:cs="Arial"/>
          <w:lang w:val="en-US"/>
        </w:rPr>
        <w:t>),</w:t>
      </w:r>
      <w:r w:rsidR="00FC2685" w:rsidRPr="006370E8">
        <w:rPr>
          <w:rFonts w:ascii="Arial" w:hAnsi="Arial" w:cs="Arial"/>
          <w:lang w:val="en-US"/>
        </w:rPr>
        <w:t xml:space="preserve"> </w:t>
      </w:r>
      <w:r w:rsidR="00DA3579">
        <w:rPr>
          <w:rFonts w:ascii="Arial" w:hAnsi="Arial" w:cs="Arial"/>
          <w:lang w:val="en-US"/>
        </w:rPr>
        <w:t>France (</w:t>
      </w:r>
      <w:r w:rsidR="008E221D" w:rsidRPr="006370E8">
        <w:rPr>
          <w:rFonts w:ascii="Arial" w:hAnsi="Arial" w:cs="Arial"/>
          <w:lang w:val="en-US"/>
        </w:rPr>
        <w:t>Paris</w:t>
      </w:r>
      <w:r w:rsidR="00FC2685" w:rsidRPr="006370E8">
        <w:rPr>
          <w:rFonts w:ascii="Arial" w:hAnsi="Arial" w:cs="Arial"/>
          <w:lang w:val="en-US"/>
        </w:rPr>
        <w:t xml:space="preserve"> (</w:t>
      </w:r>
      <w:r w:rsidR="008E221D" w:rsidRPr="006370E8">
        <w:rPr>
          <w:rFonts w:ascii="Arial" w:hAnsi="Arial" w:cs="Arial"/>
          <w:lang w:val="en-US"/>
        </w:rPr>
        <w:t>15</w:t>
      </w:r>
      <w:r w:rsidR="00FC2685" w:rsidRPr="006370E8">
        <w:rPr>
          <w:rFonts w:ascii="Arial" w:hAnsi="Arial" w:cs="Arial"/>
          <w:lang w:val="en-US"/>
        </w:rPr>
        <w:t>),</w:t>
      </w:r>
      <w:r w:rsidR="008E221D" w:rsidRPr="006370E8">
        <w:rPr>
          <w:rFonts w:ascii="Arial" w:hAnsi="Arial" w:cs="Arial"/>
          <w:lang w:val="en-US"/>
        </w:rPr>
        <w:t xml:space="preserve"> Lyon (29</w:t>
      </w:r>
      <w:r w:rsidR="00DA3579">
        <w:rPr>
          <w:rFonts w:ascii="Arial" w:hAnsi="Arial" w:cs="Arial"/>
          <w:lang w:val="en-US"/>
        </w:rPr>
        <w:t>)</w:t>
      </w:r>
      <w:r w:rsidR="008E221D" w:rsidRPr="006370E8">
        <w:rPr>
          <w:rFonts w:ascii="Arial" w:hAnsi="Arial" w:cs="Arial"/>
          <w:lang w:val="en-US"/>
        </w:rPr>
        <w:t xml:space="preserve">, </w:t>
      </w:r>
      <w:r w:rsidRPr="006370E8">
        <w:rPr>
          <w:rFonts w:ascii="Arial" w:hAnsi="Arial" w:cs="Arial"/>
          <w:lang w:val="en-US"/>
        </w:rPr>
        <w:t>t</w:t>
      </w:r>
      <w:r w:rsidR="008E221D" w:rsidRPr="006370E8">
        <w:rPr>
          <w:rFonts w:ascii="Arial" w:hAnsi="Arial" w:cs="Arial"/>
          <w:lang w:val="en-US"/>
        </w:rPr>
        <w:t>he</w:t>
      </w:r>
      <w:r w:rsidR="00FC2685" w:rsidRPr="006370E8">
        <w:rPr>
          <w:rFonts w:ascii="Arial" w:hAnsi="Arial" w:cs="Arial"/>
          <w:lang w:val="en-US"/>
        </w:rPr>
        <w:t xml:space="preserve"> Netherlands (4</w:t>
      </w:r>
      <w:r w:rsidR="009714BC" w:rsidRPr="006370E8">
        <w:rPr>
          <w:rFonts w:ascii="Arial" w:hAnsi="Arial" w:cs="Arial"/>
          <w:lang w:val="en-US"/>
        </w:rPr>
        <w:t>5</w:t>
      </w:r>
      <w:r w:rsidR="00FC2685" w:rsidRPr="006370E8">
        <w:rPr>
          <w:rFonts w:ascii="Arial" w:hAnsi="Arial" w:cs="Arial"/>
          <w:lang w:val="en-US"/>
        </w:rPr>
        <w:t xml:space="preserve">), </w:t>
      </w:r>
      <w:r w:rsidR="00155AD2" w:rsidRPr="006370E8">
        <w:rPr>
          <w:rFonts w:ascii="Arial" w:hAnsi="Arial" w:cs="Arial"/>
          <w:lang w:val="en-US"/>
        </w:rPr>
        <w:t xml:space="preserve">Austria </w:t>
      </w:r>
      <w:r w:rsidR="00FC2685" w:rsidRPr="006370E8">
        <w:rPr>
          <w:rFonts w:ascii="Arial" w:hAnsi="Arial" w:cs="Arial"/>
          <w:lang w:val="en-US"/>
        </w:rPr>
        <w:t>(2</w:t>
      </w:r>
      <w:r w:rsidR="008B0B40">
        <w:rPr>
          <w:rFonts w:ascii="Arial" w:hAnsi="Arial" w:cs="Arial"/>
          <w:lang w:val="en-US"/>
        </w:rPr>
        <w:t>7</w:t>
      </w:r>
      <w:r w:rsidR="00FC2685" w:rsidRPr="006370E8">
        <w:rPr>
          <w:rFonts w:ascii="Arial" w:hAnsi="Arial" w:cs="Arial"/>
          <w:lang w:val="en-US"/>
        </w:rPr>
        <w:t>), Luxembourg (18)</w:t>
      </w:r>
      <w:r w:rsidR="005D2073" w:rsidRPr="006370E8">
        <w:rPr>
          <w:rFonts w:ascii="Arial" w:hAnsi="Arial" w:cs="Arial"/>
          <w:lang w:val="en-US"/>
        </w:rPr>
        <w:t>,</w:t>
      </w:r>
      <w:r w:rsidR="00FC2685" w:rsidRPr="006370E8">
        <w:rPr>
          <w:rFonts w:ascii="Arial" w:hAnsi="Arial" w:cs="Arial"/>
          <w:lang w:val="en-US"/>
        </w:rPr>
        <w:t xml:space="preserve"> </w:t>
      </w:r>
      <w:r w:rsidR="0060503F">
        <w:rPr>
          <w:rFonts w:ascii="Arial" w:hAnsi="Arial" w:cs="Arial"/>
          <w:lang w:val="en-US"/>
        </w:rPr>
        <w:t xml:space="preserve">and </w:t>
      </w:r>
      <w:r w:rsidR="00FC2685" w:rsidRPr="006370E8">
        <w:rPr>
          <w:rFonts w:ascii="Arial" w:hAnsi="Arial" w:cs="Arial"/>
          <w:lang w:val="en-US"/>
        </w:rPr>
        <w:t xml:space="preserve">Italy (2). </w:t>
      </w:r>
      <w:r w:rsidR="00AC3417" w:rsidRPr="006370E8">
        <w:rPr>
          <w:rFonts w:ascii="Arial" w:hAnsi="Arial" w:cs="Arial"/>
          <w:lang w:val="en-US"/>
        </w:rPr>
        <w:t xml:space="preserve">Of these, </w:t>
      </w:r>
      <w:r w:rsidR="00320E52">
        <w:rPr>
          <w:rFonts w:ascii="Arial" w:hAnsi="Arial" w:cs="Arial"/>
          <w:lang w:val="en-US"/>
        </w:rPr>
        <w:t>270</w:t>
      </w:r>
      <w:r w:rsidR="00320E52" w:rsidRPr="006370E8">
        <w:rPr>
          <w:rFonts w:ascii="Arial" w:hAnsi="Arial" w:cs="Arial"/>
          <w:lang w:val="en-US"/>
        </w:rPr>
        <w:t xml:space="preserve"> </w:t>
      </w:r>
      <w:r w:rsidR="001E45F1">
        <w:rPr>
          <w:rFonts w:ascii="Arial" w:hAnsi="Arial" w:cs="Arial"/>
          <w:lang w:val="en-US"/>
        </w:rPr>
        <w:t>(</w:t>
      </w:r>
      <w:r w:rsidR="00320E52">
        <w:rPr>
          <w:rFonts w:ascii="Arial" w:hAnsi="Arial" w:cs="Arial"/>
          <w:lang w:val="en-US"/>
        </w:rPr>
        <w:t>23.6</w:t>
      </w:r>
      <w:r w:rsidR="001E45F1">
        <w:rPr>
          <w:rFonts w:ascii="Arial" w:hAnsi="Arial" w:cs="Arial"/>
          <w:lang w:val="en-US"/>
        </w:rPr>
        <w:t xml:space="preserve">%) </w:t>
      </w:r>
      <w:r w:rsidR="00AC3417" w:rsidRPr="006370E8">
        <w:rPr>
          <w:rFonts w:ascii="Arial" w:hAnsi="Arial" w:cs="Arial"/>
          <w:lang w:val="en-US"/>
        </w:rPr>
        <w:t xml:space="preserve">contained MDMB-4en-PINACA. </w:t>
      </w:r>
      <w:r w:rsidR="00FC2685" w:rsidRPr="006370E8">
        <w:rPr>
          <w:rFonts w:ascii="Arial" w:hAnsi="Arial" w:cs="Arial"/>
          <w:lang w:val="en-US"/>
        </w:rPr>
        <w:t xml:space="preserve">After the first </w:t>
      </w:r>
      <w:r w:rsidR="00721836" w:rsidRPr="006370E8">
        <w:rPr>
          <w:rFonts w:ascii="Arial" w:hAnsi="Arial" w:cs="Arial"/>
          <w:lang w:val="en-US"/>
        </w:rPr>
        <w:t xml:space="preserve">identification </w:t>
      </w:r>
      <w:r w:rsidR="00FC2685" w:rsidRPr="006370E8">
        <w:rPr>
          <w:rFonts w:ascii="Arial" w:hAnsi="Arial" w:cs="Arial"/>
          <w:lang w:val="en-US"/>
        </w:rPr>
        <w:t>of MDMB 4en-PINACA in Z</w:t>
      </w:r>
      <w:r w:rsidR="001E45F1">
        <w:rPr>
          <w:rFonts w:ascii="Arial" w:hAnsi="Arial" w:cs="Arial"/>
          <w:lang w:val="en-US"/>
        </w:rPr>
        <w:t>ü</w:t>
      </w:r>
      <w:r w:rsidR="00FC2685" w:rsidRPr="006370E8">
        <w:rPr>
          <w:rFonts w:ascii="Arial" w:hAnsi="Arial" w:cs="Arial"/>
          <w:lang w:val="en-US"/>
        </w:rPr>
        <w:t xml:space="preserve">rich in April 2020, the substance </w:t>
      </w:r>
      <w:r w:rsidR="00721836" w:rsidRPr="006370E8">
        <w:rPr>
          <w:rFonts w:ascii="Arial" w:hAnsi="Arial" w:cs="Arial"/>
          <w:lang w:val="en-US"/>
        </w:rPr>
        <w:t>appeared</w:t>
      </w:r>
      <w:r w:rsidR="00FC2685" w:rsidRPr="006370E8">
        <w:rPr>
          <w:rFonts w:ascii="Arial" w:hAnsi="Arial" w:cs="Arial"/>
          <w:lang w:val="en-US"/>
        </w:rPr>
        <w:t xml:space="preserve"> in </w:t>
      </w:r>
      <w:r w:rsidR="00721836" w:rsidRPr="006370E8">
        <w:rPr>
          <w:rFonts w:ascii="Arial" w:hAnsi="Arial" w:cs="Arial"/>
          <w:lang w:val="en-US"/>
        </w:rPr>
        <w:t xml:space="preserve">other </w:t>
      </w:r>
      <w:r w:rsidR="0091510B" w:rsidRPr="006370E8">
        <w:rPr>
          <w:rFonts w:ascii="Arial" w:hAnsi="Arial" w:cs="Arial"/>
          <w:lang w:val="en-US"/>
        </w:rPr>
        <w:t>DCS</w:t>
      </w:r>
      <w:r w:rsidR="005D2073" w:rsidRPr="006370E8">
        <w:rPr>
          <w:rFonts w:ascii="Arial" w:hAnsi="Arial" w:cs="Arial"/>
          <w:lang w:val="en-US"/>
        </w:rPr>
        <w:t xml:space="preserve"> after several months</w:t>
      </w:r>
      <w:r w:rsidR="00FC2685" w:rsidRPr="006370E8">
        <w:rPr>
          <w:rFonts w:ascii="Arial" w:hAnsi="Arial" w:cs="Arial"/>
          <w:lang w:val="en-US"/>
        </w:rPr>
        <w:t xml:space="preserve"> (</w:t>
      </w:r>
      <w:r w:rsidR="00367BD8" w:rsidRPr="006370E8">
        <w:rPr>
          <w:rFonts w:ascii="Arial" w:hAnsi="Arial" w:cs="Arial"/>
          <w:lang w:val="en-US"/>
        </w:rPr>
        <w:t>Cardiff</w:t>
      </w:r>
      <w:r w:rsidR="00FC2685" w:rsidRPr="006370E8">
        <w:rPr>
          <w:rFonts w:ascii="Arial" w:hAnsi="Arial" w:cs="Arial"/>
          <w:lang w:val="en-US"/>
        </w:rPr>
        <w:t xml:space="preserve">, </w:t>
      </w:r>
      <w:r w:rsidR="00367BD8" w:rsidRPr="006370E8">
        <w:rPr>
          <w:rFonts w:ascii="Arial" w:hAnsi="Arial" w:cs="Arial"/>
          <w:lang w:val="en-US"/>
        </w:rPr>
        <w:t>June</w:t>
      </w:r>
      <w:r w:rsidR="00FC2685" w:rsidRPr="006370E8">
        <w:rPr>
          <w:rFonts w:ascii="Arial" w:hAnsi="Arial" w:cs="Arial"/>
          <w:lang w:val="en-US"/>
        </w:rPr>
        <w:t xml:space="preserve"> 2020</w:t>
      </w:r>
      <w:r w:rsidR="00721836" w:rsidRPr="006370E8">
        <w:rPr>
          <w:rFonts w:ascii="Arial" w:hAnsi="Arial" w:cs="Arial"/>
          <w:lang w:val="en-US"/>
        </w:rPr>
        <w:t xml:space="preserve">; </w:t>
      </w:r>
      <w:r w:rsidR="0091510B" w:rsidRPr="006370E8">
        <w:rPr>
          <w:rFonts w:ascii="Arial" w:hAnsi="Arial" w:cs="Arial"/>
          <w:lang w:val="en-US"/>
        </w:rPr>
        <w:t>Paris</w:t>
      </w:r>
      <w:r w:rsidR="00721836" w:rsidRPr="006370E8">
        <w:rPr>
          <w:rFonts w:ascii="Arial" w:hAnsi="Arial" w:cs="Arial"/>
          <w:lang w:val="en-US"/>
        </w:rPr>
        <w:t>,</w:t>
      </w:r>
      <w:r w:rsidR="0091510B" w:rsidRPr="006370E8">
        <w:rPr>
          <w:rFonts w:ascii="Arial" w:hAnsi="Arial" w:cs="Arial"/>
          <w:lang w:val="en-US"/>
        </w:rPr>
        <w:t xml:space="preserve"> October 2020). </w:t>
      </w:r>
      <w:r w:rsidR="003618AD" w:rsidRPr="006370E8">
        <w:rPr>
          <w:rFonts w:ascii="Arial" w:hAnsi="Arial" w:cs="Arial"/>
          <w:lang w:val="en-US"/>
        </w:rPr>
        <w:t xml:space="preserve">By </w:t>
      </w:r>
      <w:r w:rsidR="00D84E40" w:rsidRPr="006370E8">
        <w:rPr>
          <w:rFonts w:ascii="Arial" w:hAnsi="Arial" w:cs="Arial"/>
          <w:lang w:val="en-US"/>
        </w:rPr>
        <w:t xml:space="preserve">March </w:t>
      </w:r>
      <w:r w:rsidR="0091510B" w:rsidRPr="006370E8">
        <w:rPr>
          <w:rFonts w:ascii="Arial" w:hAnsi="Arial" w:cs="Arial"/>
          <w:lang w:val="en-US"/>
        </w:rPr>
        <w:t xml:space="preserve">2021, </w:t>
      </w:r>
      <w:r w:rsidR="003618AD" w:rsidRPr="006370E8">
        <w:rPr>
          <w:rFonts w:ascii="Arial" w:hAnsi="Arial" w:cs="Arial"/>
          <w:lang w:val="en-US"/>
        </w:rPr>
        <w:t xml:space="preserve">another </w:t>
      </w:r>
      <w:r w:rsidR="0060503F">
        <w:rPr>
          <w:rFonts w:ascii="Arial" w:hAnsi="Arial" w:cs="Arial"/>
          <w:lang w:val="en-US"/>
        </w:rPr>
        <w:t>six</w:t>
      </w:r>
      <w:r w:rsidR="0060503F" w:rsidRPr="006370E8">
        <w:rPr>
          <w:rFonts w:ascii="Arial" w:hAnsi="Arial" w:cs="Arial"/>
          <w:lang w:val="en-US"/>
        </w:rPr>
        <w:t xml:space="preserve"> </w:t>
      </w:r>
      <w:r w:rsidR="0091510B" w:rsidRPr="006370E8">
        <w:rPr>
          <w:rFonts w:ascii="Arial" w:hAnsi="Arial" w:cs="Arial"/>
          <w:lang w:val="en-US"/>
        </w:rPr>
        <w:t xml:space="preserve">DCS </w:t>
      </w:r>
      <w:r w:rsidR="003618AD" w:rsidRPr="006370E8">
        <w:rPr>
          <w:rFonts w:ascii="Arial" w:hAnsi="Arial" w:cs="Arial"/>
          <w:lang w:val="en-US"/>
        </w:rPr>
        <w:t xml:space="preserve">had </w:t>
      </w:r>
      <w:r w:rsidR="0091510B" w:rsidRPr="006370E8">
        <w:rPr>
          <w:rFonts w:ascii="Arial" w:hAnsi="Arial" w:cs="Arial"/>
          <w:lang w:val="en-US"/>
        </w:rPr>
        <w:t xml:space="preserve">detected MDMB-4en-PINACA </w:t>
      </w:r>
      <w:r w:rsidR="003618AD" w:rsidRPr="006370E8">
        <w:rPr>
          <w:rFonts w:ascii="Arial" w:hAnsi="Arial" w:cs="Arial"/>
          <w:lang w:val="en-US"/>
        </w:rPr>
        <w:t xml:space="preserve">in </w:t>
      </w:r>
      <w:r w:rsidR="0091510B" w:rsidRPr="006370E8">
        <w:rPr>
          <w:rFonts w:ascii="Arial" w:hAnsi="Arial" w:cs="Arial"/>
          <w:lang w:val="en-US"/>
        </w:rPr>
        <w:t>adulterat</w:t>
      </w:r>
      <w:r w:rsidR="003618AD" w:rsidRPr="006370E8">
        <w:rPr>
          <w:rFonts w:ascii="Arial" w:hAnsi="Arial" w:cs="Arial"/>
          <w:lang w:val="en-US"/>
        </w:rPr>
        <w:t>ed</w:t>
      </w:r>
      <w:r w:rsidR="0091510B" w:rsidRPr="006370E8">
        <w:rPr>
          <w:rFonts w:ascii="Arial" w:hAnsi="Arial" w:cs="Arial"/>
          <w:lang w:val="en-US"/>
        </w:rPr>
        <w:t xml:space="preserve"> cannabis products</w:t>
      </w:r>
      <w:r w:rsidR="004B1FBC">
        <w:rPr>
          <w:rFonts w:ascii="Arial" w:hAnsi="Arial" w:cs="Arial"/>
          <w:lang w:val="en-US"/>
        </w:rPr>
        <w:t xml:space="preserve">. </w:t>
      </w:r>
      <w:r w:rsidR="0095358D">
        <w:rPr>
          <w:rFonts w:ascii="Arial" w:hAnsi="Arial" w:cs="Arial"/>
          <w:lang w:val="en-US"/>
        </w:rPr>
        <w:t>D</w:t>
      </w:r>
      <w:r w:rsidR="004B1FBC">
        <w:rPr>
          <w:rFonts w:ascii="Arial" w:hAnsi="Arial" w:cs="Arial"/>
          <w:lang w:val="en-US"/>
        </w:rPr>
        <w:t xml:space="preserve">ates of first identification </w:t>
      </w:r>
      <w:r w:rsidR="0007235D">
        <w:rPr>
          <w:rFonts w:ascii="Arial" w:hAnsi="Arial" w:cs="Arial"/>
          <w:lang w:val="en-US"/>
        </w:rPr>
        <w:t>can be found</w:t>
      </w:r>
      <w:r w:rsidR="004B1FBC">
        <w:rPr>
          <w:rFonts w:ascii="Arial" w:hAnsi="Arial" w:cs="Arial"/>
          <w:lang w:val="en-US"/>
        </w:rPr>
        <w:t xml:space="preserve"> in the Table. </w:t>
      </w:r>
      <w:r w:rsidR="003618AD" w:rsidRPr="006370E8">
        <w:rPr>
          <w:rFonts w:ascii="Arial" w:hAnsi="Arial" w:cs="Arial"/>
          <w:lang w:val="en-US"/>
        </w:rPr>
        <w:t xml:space="preserve">Despite regular testing of cannabis products, </w:t>
      </w:r>
      <w:r w:rsidR="0091510B" w:rsidRPr="006370E8">
        <w:rPr>
          <w:rFonts w:ascii="Arial" w:hAnsi="Arial" w:cs="Arial"/>
          <w:lang w:val="en-US"/>
        </w:rPr>
        <w:t xml:space="preserve">MDMB-4en-PINACA was not detected </w:t>
      </w:r>
      <w:r w:rsidR="003618AD" w:rsidRPr="006370E8">
        <w:rPr>
          <w:rFonts w:ascii="Arial" w:hAnsi="Arial" w:cs="Arial"/>
          <w:lang w:val="en-US"/>
        </w:rPr>
        <w:t>by Spanish DCS</w:t>
      </w:r>
      <w:r w:rsidR="00702D0B" w:rsidRPr="006370E8">
        <w:rPr>
          <w:rFonts w:ascii="Arial" w:hAnsi="Arial" w:cs="Arial"/>
          <w:lang w:val="en-US"/>
        </w:rPr>
        <w:t>.</w:t>
      </w:r>
    </w:p>
    <w:p w14:paraId="5EB704BC" w14:textId="3F0DFFDB" w:rsidR="00FC2685" w:rsidRPr="006370E8" w:rsidRDefault="004A59AB" w:rsidP="00FC2685">
      <w:pPr>
        <w:spacing w:line="360" w:lineRule="auto"/>
        <w:jc w:val="both"/>
        <w:rPr>
          <w:rFonts w:ascii="Arial" w:hAnsi="Arial" w:cs="Arial"/>
          <w:lang w:val="en-US"/>
        </w:rPr>
      </w:pPr>
      <w:r>
        <w:rPr>
          <w:rFonts w:ascii="Arial" w:hAnsi="Arial" w:cs="Arial"/>
          <w:lang w:val="en-US"/>
        </w:rPr>
        <w:t xml:space="preserve">Most samples that were found to contain MDMB-4en-PINACA had been sold as herbal cannabis. </w:t>
      </w:r>
      <w:r w:rsidR="008D373A">
        <w:rPr>
          <w:rFonts w:ascii="Arial" w:hAnsi="Arial" w:cs="Arial"/>
          <w:lang w:val="en-US"/>
        </w:rPr>
        <w:t>Three</w:t>
      </w:r>
      <w:r w:rsidR="008D373A" w:rsidRPr="006370E8">
        <w:rPr>
          <w:rFonts w:ascii="Arial" w:hAnsi="Arial" w:cs="Arial"/>
          <w:lang w:val="en-US"/>
        </w:rPr>
        <w:t xml:space="preserve"> </w:t>
      </w:r>
      <w:r w:rsidR="00401B8E" w:rsidRPr="006370E8">
        <w:rPr>
          <w:rFonts w:ascii="Arial" w:hAnsi="Arial" w:cs="Arial"/>
          <w:lang w:val="en-US"/>
        </w:rPr>
        <w:t xml:space="preserve">services </w:t>
      </w:r>
      <w:r>
        <w:rPr>
          <w:rFonts w:ascii="Arial" w:hAnsi="Arial" w:cs="Arial"/>
          <w:lang w:val="en-US"/>
        </w:rPr>
        <w:t xml:space="preserve">also </w:t>
      </w:r>
      <w:r w:rsidR="00A41FE7" w:rsidRPr="006370E8">
        <w:rPr>
          <w:rFonts w:ascii="Arial" w:hAnsi="Arial" w:cs="Arial"/>
          <w:lang w:val="en-US"/>
        </w:rPr>
        <w:t>found</w:t>
      </w:r>
      <w:r w:rsidR="002753A2" w:rsidRPr="006370E8">
        <w:rPr>
          <w:rFonts w:ascii="Arial" w:hAnsi="Arial" w:cs="Arial"/>
          <w:lang w:val="en-US"/>
        </w:rPr>
        <w:t xml:space="preserve"> MDMB-4en-PINACA </w:t>
      </w:r>
      <w:r w:rsidR="0006436C" w:rsidRPr="006370E8">
        <w:rPr>
          <w:rFonts w:ascii="Arial" w:hAnsi="Arial" w:cs="Arial"/>
          <w:lang w:val="en-US"/>
        </w:rPr>
        <w:t xml:space="preserve">in </w:t>
      </w:r>
      <w:r w:rsidR="00A76DFA" w:rsidRPr="006370E8">
        <w:rPr>
          <w:rFonts w:ascii="Arial" w:hAnsi="Arial" w:cs="Arial"/>
          <w:lang w:val="en-US"/>
        </w:rPr>
        <w:t>resin</w:t>
      </w:r>
      <w:r w:rsidR="00B745BB" w:rsidRPr="006370E8">
        <w:rPr>
          <w:rFonts w:ascii="Arial" w:hAnsi="Arial" w:cs="Arial"/>
          <w:lang w:val="en-US"/>
        </w:rPr>
        <w:t xml:space="preserve"> </w:t>
      </w:r>
      <w:r>
        <w:rPr>
          <w:rFonts w:ascii="Arial" w:hAnsi="Arial" w:cs="Arial"/>
          <w:lang w:val="en-US"/>
        </w:rPr>
        <w:t>samples and in the Netherlands, it was also identified in a submitted joint</w:t>
      </w:r>
      <w:r w:rsidR="002753A2" w:rsidRPr="006370E8">
        <w:rPr>
          <w:rFonts w:ascii="Arial" w:hAnsi="Arial" w:cs="Arial"/>
          <w:lang w:val="en-US"/>
        </w:rPr>
        <w:t>.</w:t>
      </w:r>
      <w:r w:rsidR="004E5E97">
        <w:rPr>
          <w:rFonts w:ascii="Arial" w:hAnsi="Arial" w:cs="Arial"/>
          <w:lang w:val="en-US"/>
        </w:rPr>
        <w:t xml:space="preserve"> A breakdown of product types can be found in the Table.</w:t>
      </w:r>
      <w:r w:rsidRPr="004A59AB">
        <w:rPr>
          <w:rFonts w:ascii="Arial" w:hAnsi="Arial" w:cs="Arial"/>
          <w:lang w:val="en-US"/>
        </w:rPr>
        <w:t xml:space="preserve"> </w:t>
      </w:r>
      <w:r w:rsidRPr="006370E8">
        <w:rPr>
          <w:rFonts w:ascii="Arial" w:hAnsi="Arial" w:cs="Arial"/>
          <w:lang w:val="en-US"/>
        </w:rPr>
        <w:t xml:space="preserve">The service in Wales detected it only in </w:t>
      </w:r>
      <w:r w:rsidR="009C7A6B">
        <w:rPr>
          <w:rFonts w:ascii="Arial" w:hAnsi="Arial" w:cs="Arial"/>
          <w:lang w:val="en-US"/>
        </w:rPr>
        <w:t xml:space="preserve">products </w:t>
      </w:r>
      <w:r w:rsidRPr="006370E8">
        <w:rPr>
          <w:rFonts w:ascii="Arial" w:hAnsi="Arial" w:cs="Arial"/>
          <w:lang w:val="en-US"/>
        </w:rPr>
        <w:t xml:space="preserve">sold as THC or CBD </w:t>
      </w:r>
      <w:r w:rsidR="009C7A6B">
        <w:rPr>
          <w:rFonts w:ascii="Arial" w:hAnsi="Arial" w:cs="Arial"/>
          <w:lang w:val="en-US"/>
        </w:rPr>
        <w:t>e-liquids</w:t>
      </w:r>
      <w:r w:rsidRPr="006370E8">
        <w:rPr>
          <w:rFonts w:ascii="Arial" w:hAnsi="Arial" w:cs="Arial"/>
          <w:lang w:val="en-US"/>
        </w:rPr>
        <w:t>.</w:t>
      </w:r>
      <w:r w:rsidR="002753A2" w:rsidRPr="006370E8">
        <w:rPr>
          <w:rFonts w:ascii="Arial" w:hAnsi="Arial" w:cs="Arial"/>
          <w:lang w:val="en-US"/>
        </w:rPr>
        <w:t xml:space="preserve"> </w:t>
      </w:r>
      <w:r w:rsidR="00FC2685" w:rsidRPr="006370E8">
        <w:rPr>
          <w:rFonts w:ascii="Arial" w:hAnsi="Arial" w:cs="Arial"/>
          <w:lang w:val="en-US"/>
        </w:rPr>
        <w:t>In some of the samples,</w:t>
      </w:r>
      <w:r w:rsidR="002753A2" w:rsidRPr="006370E8">
        <w:rPr>
          <w:rFonts w:ascii="Arial" w:hAnsi="Arial" w:cs="Arial"/>
          <w:lang w:val="en-US"/>
        </w:rPr>
        <w:t xml:space="preserve"> other SCRAs such as</w:t>
      </w:r>
      <w:r w:rsidR="00C07CEB">
        <w:rPr>
          <w:rFonts w:ascii="Arial" w:hAnsi="Arial" w:cs="Arial"/>
          <w:lang w:val="en-US"/>
        </w:rPr>
        <w:t xml:space="preserve"> ADB-BINACA,</w:t>
      </w:r>
      <w:r w:rsidR="00D6327A">
        <w:rPr>
          <w:rFonts w:ascii="Arial" w:hAnsi="Arial" w:cs="Arial"/>
          <w:lang w:val="en-US"/>
        </w:rPr>
        <w:t xml:space="preserve"> AB-PINACA,</w:t>
      </w:r>
      <w:r w:rsidR="002753A2" w:rsidRPr="006370E8">
        <w:rPr>
          <w:rFonts w:ascii="Arial" w:hAnsi="Arial" w:cs="Arial"/>
          <w:lang w:val="en-US"/>
        </w:rPr>
        <w:t xml:space="preserve"> </w:t>
      </w:r>
      <w:r w:rsidR="00FC2685" w:rsidRPr="006370E8">
        <w:rPr>
          <w:rFonts w:ascii="Arial" w:hAnsi="Arial" w:cs="Arial"/>
          <w:lang w:val="en-US"/>
        </w:rPr>
        <w:t>4F-</w:t>
      </w:r>
      <w:r w:rsidR="002753A2" w:rsidRPr="006370E8">
        <w:rPr>
          <w:rFonts w:ascii="Arial" w:hAnsi="Arial" w:cs="Arial"/>
          <w:lang w:val="en-US"/>
        </w:rPr>
        <w:t>MDMB-</w:t>
      </w:r>
      <w:r w:rsidR="002F3533" w:rsidRPr="006370E8">
        <w:rPr>
          <w:rFonts w:ascii="Arial" w:hAnsi="Arial" w:cs="Arial"/>
          <w:lang w:val="en-US"/>
        </w:rPr>
        <w:t>BINACA</w:t>
      </w:r>
      <w:r w:rsidR="002753A2" w:rsidRPr="006370E8">
        <w:rPr>
          <w:rFonts w:ascii="Arial" w:hAnsi="Arial" w:cs="Arial"/>
          <w:lang w:val="en-US"/>
        </w:rPr>
        <w:t xml:space="preserve"> </w:t>
      </w:r>
      <w:r w:rsidR="00A41FE7" w:rsidRPr="006370E8">
        <w:rPr>
          <w:rFonts w:ascii="Arial" w:hAnsi="Arial" w:cs="Arial"/>
          <w:lang w:val="en-US"/>
        </w:rPr>
        <w:t>and</w:t>
      </w:r>
      <w:r w:rsidR="002753A2" w:rsidRPr="006370E8">
        <w:rPr>
          <w:rFonts w:ascii="Arial" w:hAnsi="Arial" w:cs="Arial"/>
          <w:lang w:val="en-US"/>
        </w:rPr>
        <w:t xml:space="preserve"> 5F-MDMB-</w:t>
      </w:r>
      <w:r w:rsidR="002F3533" w:rsidRPr="006370E8">
        <w:rPr>
          <w:rFonts w:ascii="Arial" w:hAnsi="Arial" w:cs="Arial"/>
          <w:lang w:val="en-US"/>
        </w:rPr>
        <w:t>PICA</w:t>
      </w:r>
      <w:r w:rsidR="002753A2" w:rsidRPr="006370E8">
        <w:rPr>
          <w:rFonts w:ascii="Arial" w:hAnsi="Arial" w:cs="Arial"/>
          <w:lang w:val="en-US"/>
        </w:rPr>
        <w:t xml:space="preserve"> were also found.</w:t>
      </w:r>
      <w:r w:rsidR="00A41FE7" w:rsidRPr="006370E8">
        <w:rPr>
          <w:rFonts w:ascii="Arial" w:hAnsi="Arial" w:cs="Arial"/>
          <w:lang w:val="en-US"/>
        </w:rPr>
        <w:t xml:space="preserve"> In </w:t>
      </w:r>
      <w:r w:rsidR="00253651" w:rsidRPr="006370E8">
        <w:rPr>
          <w:rFonts w:ascii="Arial" w:hAnsi="Arial" w:cs="Arial"/>
          <w:lang w:val="en-US"/>
        </w:rPr>
        <w:t>Zürich</w:t>
      </w:r>
      <w:r w:rsidR="00A41FE7" w:rsidRPr="006370E8">
        <w:rPr>
          <w:rFonts w:ascii="Arial" w:hAnsi="Arial" w:cs="Arial"/>
          <w:lang w:val="en-US"/>
        </w:rPr>
        <w:t xml:space="preserve">, one sample was analyzed </w:t>
      </w:r>
      <w:r w:rsidR="0060503F">
        <w:rPr>
          <w:rFonts w:ascii="Arial" w:hAnsi="Arial" w:cs="Arial"/>
          <w:lang w:val="en-US"/>
        </w:rPr>
        <w:t>which</w:t>
      </w:r>
      <w:r w:rsidR="0060503F" w:rsidRPr="006370E8">
        <w:rPr>
          <w:rFonts w:ascii="Arial" w:hAnsi="Arial" w:cs="Arial"/>
          <w:lang w:val="en-US"/>
        </w:rPr>
        <w:t xml:space="preserve"> </w:t>
      </w:r>
      <w:r w:rsidR="00A41FE7" w:rsidRPr="006370E8">
        <w:rPr>
          <w:rFonts w:ascii="Arial" w:hAnsi="Arial" w:cs="Arial"/>
          <w:lang w:val="en-US"/>
        </w:rPr>
        <w:t xml:space="preserve">contained four other SCRAs in addition to MDMB-4en-PINACA. </w:t>
      </w:r>
      <w:r w:rsidRPr="006370E8">
        <w:rPr>
          <w:rFonts w:ascii="Arial" w:hAnsi="Arial" w:cs="Arial"/>
          <w:lang w:val="en-US"/>
        </w:rPr>
        <w:t xml:space="preserve">In the Netherlands, MDMB-4en-PINACA was also identified </w:t>
      </w:r>
      <w:r w:rsidR="00FD11C8">
        <w:rPr>
          <w:rFonts w:ascii="Arial" w:hAnsi="Arial" w:cs="Arial"/>
          <w:lang w:val="en-US"/>
        </w:rPr>
        <w:t>in</w:t>
      </w:r>
      <w:r w:rsidRPr="006370E8">
        <w:rPr>
          <w:rFonts w:ascii="Arial" w:hAnsi="Arial" w:cs="Arial"/>
          <w:lang w:val="en-US"/>
        </w:rPr>
        <w:t xml:space="preserve"> cannabis submitted to the DCS after being sold in coffeeshops (cannabis dispensaries). </w:t>
      </w:r>
      <w:bookmarkStart w:id="6" w:name="_Hlk83316455"/>
      <w:r w:rsidR="00D91C89" w:rsidRPr="006370E8">
        <w:rPr>
          <w:rFonts w:ascii="Arial" w:hAnsi="Arial" w:cs="Arial"/>
          <w:lang w:val="en-US"/>
        </w:rPr>
        <w:t>All</w:t>
      </w:r>
      <w:r w:rsidR="00D84E40" w:rsidRPr="006370E8">
        <w:rPr>
          <w:rFonts w:ascii="Arial" w:hAnsi="Arial" w:cs="Arial"/>
          <w:lang w:val="en-US"/>
        </w:rPr>
        <w:t xml:space="preserve"> </w:t>
      </w:r>
      <w:r w:rsidR="00A41FE7" w:rsidRPr="006370E8">
        <w:rPr>
          <w:rFonts w:ascii="Arial" w:hAnsi="Arial" w:cs="Arial"/>
          <w:lang w:val="en-US"/>
        </w:rPr>
        <w:t>DCS</w:t>
      </w:r>
      <w:r w:rsidR="00FC2685" w:rsidRPr="006370E8">
        <w:rPr>
          <w:rFonts w:ascii="Arial" w:hAnsi="Arial" w:cs="Arial"/>
          <w:lang w:val="en-US"/>
        </w:rPr>
        <w:t xml:space="preserve"> </w:t>
      </w:r>
      <w:r w:rsidR="00D91C89" w:rsidRPr="006370E8">
        <w:rPr>
          <w:rFonts w:ascii="Arial" w:hAnsi="Arial" w:cs="Arial"/>
          <w:lang w:val="en-US"/>
        </w:rPr>
        <w:t xml:space="preserve">that </w:t>
      </w:r>
      <w:r w:rsidR="00FC2685" w:rsidRPr="006370E8">
        <w:rPr>
          <w:rFonts w:ascii="Arial" w:hAnsi="Arial" w:cs="Arial"/>
          <w:lang w:val="en-US"/>
        </w:rPr>
        <w:t xml:space="preserve">quantified </w:t>
      </w:r>
      <w:proofErr w:type="spellStart"/>
      <w:r w:rsidR="00FC2685" w:rsidRPr="006370E8">
        <w:rPr>
          <w:rFonts w:ascii="Arial" w:hAnsi="Arial" w:cs="Arial"/>
          <w:lang w:val="en-US"/>
        </w:rPr>
        <w:t>phytocannabinoids</w:t>
      </w:r>
      <w:proofErr w:type="spellEnd"/>
      <w:r w:rsidR="00FC2685" w:rsidRPr="006370E8">
        <w:rPr>
          <w:rFonts w:ascii="Arial" w:hAnsi="Arial" w:cs="Arial"/>
          <w:lang w:val="en-US"/>
        </w:rPr>
        <w:t xml:space="preserve"> in the </w:t>
      </w:r>
      <w:r w:rsidR="00BD636E" w:rsidRPr="006370E8">
        <w:rPr>
          <w:rFonts w:ascii="Arial" w:hAnsi="Arial" w:cs="Arial"/>
          <w:lang w:val="en-US"/>
        </w:rPr>
        <w:t xml:space="preserve">MDMB-4en-PINACA-positive </w:t>
      </w:r>
      <w:r w:rsidR="00FC2685" w:rsidRPr="006370E8">
        <w:rPr>
          <w:rFonts w:ascii="Arial" w:hAnsi="Arial" w:cs="Arial"/>
          <w:lang w:val="en-US"/>
        </w:rPr>
        <w:t>samples</w:t>
      </w:r>
      <w:r w:rsidR="005A79B5" w:rsidRPr="006370E8">
        <w:rPr>
          <w:rFonts w:ascii="Arial" w:hAnsi="Arial" w:cs="Arial"/>
          <w:lang w:val="en-US"/>
        </w:rPr>
        <w:t xml:space="preserve"> found that they </w:t>
      </w:r>
      <w:r w:rsidR="00BD636E" w:rsidRPr="006370E8">
        <w:rPr>
          <w:rFonts w:ascii="Arial" w:hAnsi="Arial" w:cs="Arial"/>
          <w:lang w:val="en-US"/>
        </w:rPr>
        <w:t>contained</w:t>
      </w:r>
      <w:r w:rsidR="00FC2685" w:rsidRPr="006370E8">
        <w:rPr>
          <w:rFonts w:ascii="Arial" w:hAnsi="Arial" w:cs="Arial"/>
          <w:lang w:val="en-US"/>
        </w:rPr>
        <w:t xml:space="preserve"> </w:t>
      </w:r>
      <w:r w:rsidR="00A76DFA" w:rsidRPr="006370E8">
        <w:rPr>
          <w:rFonts w:ascii="Arial" w:hAnsi="Arial" w:cs="Arial"/>
          <w:lang w:val="en-US"/>
        </w:rPr>
        <w:t>CBD</w:t>
      </w:r>
      <w:r w:rsidR="007F38A4">
        <w:rPr>
          <w:rFonts w:ascii="Arial" w:hAnsi="Arial" w:cs="Arial"/>
          <w:lang w:val="en-US"/>
        </w:rPr>
        <w:t xml:space="preserve"> (if quantified, samples were reported to contain ≥4%</w:t>
      </w:r>
      <w:r w:rsidR="00420C13">
        <w:rPr>
          <w:rFonts w:ascii="Arial" w:hAnsi="Arial" w:cs="Arial"/>
          <w:lang w:val="en-US"/>
        </w:rPr>
        <w:t xml:space="preserve"> CBD</w:t>
      </w:r>
      <w:r w:rsidR="007F38A4">
        <w:rPr>
          <w:rFonts w:ascii="Arial" w:hAnsi="Arial" w:cs="Arial"/>
          <w:lang w:val="en-US"/>
        </w:rPr>
        <w:t>, with some resin samples up to 18%</w:t>
      </w:r>
      <w:r w:rsidR="00420C13">
        <w:rPr>
          <w:rFonts w:ascii="Arial" w:hAnsi="Arial" w:cs="Arial"/>
          <w:lang w:val="en-US"/>
        </w:rPr>
        <w:t xml:space="preserve"> CBD</w:t>
      </w:r>
      <w:r w:rsidR="007F38A4">
        <w:rPr>
          <w:rFonts w:ascii="Arial" w:hAnsi="Arial" w:cs="Arial"/>
          <w:lang w:val="en-US"/>
        </w:rPr>
        <w:t>)</w:t>
      </w:r>
      <w:r w:rsidR="00A76DFA" w:rsidRPr="006370E8">
        <w:rPr>
          <w:rFonts w:ascii="Arial" w:hAnsi="Arial" w:cs="Arial"/>
          <w:lang w:val="en-US"/>
        </w:rPr>
        <w:t xml:space="preserve"> </w:t>
      </w:r>
      <w:bookmarkEnd w:id="6"/>
      <w:r w:rsidR="00A76DFA" w:rsidRPr="006370E8">
        <w:rPr>
          <w:rFonts w:ascii="Arial" w:hAnsi="Arial" w:cs="Arial"/>
          <w:lang w:val="en-US"/>
        </w:rPr>
        <w:t xml:space="preserve">and </w:t>
      </w:r>
      <w:r w:rsidR="00FC2685" w:rsidRPr="006370E8">
        <w:rPr>
          <w:rFonts w:ascii="Arial" w:hAnsi="Arial" w:cs="Arial"/>
          <w:lang w:val="en-US"/>
        </w:rPr>
        <w:t>less than 1%</w:t>
      </w:r>
      <w:r w:rsidR="00A41FE7" w:rsidRPr="006370E8">
        <w:rPr>
          <w:rFonts w:ascii="Arial" w:hAnsi="Arial" w:cs="Arial"/>
          <w:lang w:val="en-US"/>
        </w:rPr>
        <w:t xml:space="preserve"> </w:t>
      </w:r>
      <w:r w:rsidR="00FC2685" w:rsidRPr="006370E8">
        <w:rPr>
          <w:rFonts w:ascii="Arial" w:hAnsi="Arial" w:cs="Arial"/>
          <w:lang w:val="en-US"/>
        </w:rPr>
        <w:t>THC</w:t>
      </w:r>
      <w:r w:rsidR="00BD636E" w:rsidRPr="006370E8">
        <w:rPr>
          <w:rFonts w:ascii="Arial" w:hAnsi="Arial" w:cs="Arial"/>
          <w:lang w:val="en-US"/>
        </w:rPr>
        <w:t>.</w:t>
      </w:r>
      <w:r w:rsidR="00C648B8" w:rsidRPr="006370E8">
        <w:rPr>
          <w:rFonts w:ascii="Arial" w:hAnsi="Arial" w:cs="Arial"/>
          <w:lang w:val="en-US"/>
        </w:rPr>
        <w:t xml:space="preserve"> </w:t>
      </w:r>
      <w:r w:rsidR="00B8461E" w:rsidRPr="006370E8">
        <w:rPr>
          <w:rFonts w:ascii="Arial" w:hAnsi="Arial" w:cs="Arial"/>
          <w:lang w:val="en-US"/>
        </w:rPr>
        <w:t xml:space="preserve">None of the </w:t>
      </w:r>
      <w:r w:rsidR="00420C13">
        <w:rPr>
          <w:rFonts w:ascii="Arial" w:hAnsi="Arial" w:cs="Arial"/>
          <w:lang w:val="en-US"/>
        </w:rPr>
        <w:t>e-</w:t>
      </w:r>
      <w:r w:rsidR="00D84E40" w:rsidRPr="006370E8">
        <w:rPr>
          <w:rFonts w:ascii="Arial" w:hAnsi="Arial" w:cs="Arial"/>
          <w:lang w:val="en-US"/>
        </w:rPr>
        <w:t xml:space="preserve">liquid </w:t>
      </w:r>
      <w:r w:rsidR="00C648B8" w:rsidRPr="006370E8">
        <w:rPr>
          <w:rFonts w:ascii="Arial" w:hAnsi="Arial" w:cs="Arial"/>
          <w:lang w:val="en-US"/>
        </w:rPr>
        <w:t>samples contain</w:t>
      </w:r>
      <w:r w:rsidR="00B8461E" w:rsidRPr="006370E8">
        <w:rPr>
          <w:rFonts w:ascii="Arial" w:hAnsi="Arial" w:cs="Arial"/>
          <w:lang w:val="en-US"/>
        </w:rPr>
        <w:t>ed</w:t>
      </w:r>
      <w:r w:rsidR="00C648B8" w:rsidRPr="006370E8">
        <w:rPr>
          <w:rFonts w:ascii="Arial" w:hAnsi="Arial" w:cs="Arial"/>
          <w:lang w:val="en-US"/>
        </w:rPr>
        <w:t xml:space="preserve"> any detectable amounts of THC </w:t>
      </w:r>
      <w:r w:rsidR="00B8461E" w:rsidRPr="006370E8">
        <w:rPr>
          <w:rFonts w:ascii="Arial" w:hAnsi="Arial" w:cs="Arial"/>
          <w:lang w:val="en-US"/>
        </w:rPr>
        <w:t xml:space="preserve">or </w:t>
      </w:r>
      <w:r w:rsidR="00C648B8" w:rsidRPr="006370E8">
        <w:rPr>
          <w:rFonts w:ascii="Arial" w:hAnsi="Arial" w:cs="Arial"/>
          <w:lang w:val="en-US"/>
        </w:rPr>
        <w:t xml:space="preserve">CBD. </w:t>
      </w:r>
    </w:p>
    <w:p w14:paraId="2E3D7D96" w14:textId="172B824F" w:rsidR="006E5514" w:rsidRPr="006370E8" w:rsidRDefault="000E0B0B">
      <w:pPr>
        <w:spacing w:line="360" w:lineRule="auto"/>
        <w:jc w:val="both"/>
        <w:rPr>
          <w:rFonts w:ascii="Arial" w:hAnsi="Arial" w:cs="Arial"/>
          <w:lang w:val="en-US" w:eastAsia="nl-NL"/>
        </w:rPr>
      </w:pPr>
      <w:r w:rsidRPr="006370E8">
        <w:rPr>
          <w:rFonts w:ascii="Arial" w:hAnsi="Arial" w:cs="Arial"/>
          <w:lang w:val="en-US"/>
        </w:rPr>
        <w:lastRenderedPageBreak/>
        <w:t xml:space="preserve">Users reported adverse effects </w:t>
      </w:r>
      <w:r w:rsidR="00B8461E" w:rsidRPr="006370E8">
        <w:rPr>
          <w:rFonts w:ascii="Arial" w:hAnsi="Arial" w:cs="Arial"/>
          <w:lang w:val="en-US"/>
        </w:rPr>
        <w:t xml:space="preserve">including </w:t>
      </w:r>
      <w:r w:rsidRPr="006370E8">
        <w:rPr>
          <w:rFonts w:ascii="Arial" w:hAnsi="Arial" w:cs="Arial"/>
          <w:lang w:val="en-US"/>
        </w:rPr>
        <w:t>nausea</w:t>
      </w:r>
      <w:r w:rsidR="00F41473" w:rsidRPr="006370E8">
        <w:rPr>
          <w:rFonts w:ascii="Arial" w:hAnsi="Arial" w:cs="Arial"/>
          <w:lang w:val="en-US"/>
        </w:rPr>
        <w:t>, vomiting</w:t>
      </w:r>
      <w:r w:rsidRPr="006370E8">
        <w:rPr>
          <w:rFonts w:ascii="Arial" w:hAnsi="Arial" w:cs="Arial"/>
          <w:lang w:val="en-US"/>
        </w:rPr>
        <w:t>, tremor</w:t>
      </w:r>
      <w:r w:rsidR="00D91C89" w:rsidRPr="006370E8">
        <w:rPr>
          <w:rFonts w:ascii="Arial" w:hAnsi="Arial" w:cs="Arial"/>
          <w:lang w:val="en-US"/>
        </w:rPr>
        <w:t>s</w:t>
      </w:r>
      <w:r w:rsidRPr="006370E8">
        <w:rPr>
          <w:rFonts w:ascii="Arial" w:hAnsi="Arial" w:cs="Arial"/>
          <w:lang w:val="en-US"/>
        </w:rPr>
        <w:t xml:space="preserve">, paralysis, </w:t>
      </w:r>
      <w:r w:rsidR="00D91C89" w:rsidRPr="006370E8">
        <w:rPr>
          <w:rFonts w:ascii="Arial" w:hAnsi="Arial" w:cs="Arial"/>
          <w:lang w:val="en-US"/>
        </w:rPr>
        <w:t>paresthesia</w:t>
      </w:r>
      <w:r w:rsidR="001C2C07" w:rsidRPr="006370E8">
        <w:rPr>
          <w:rFonts w:ascii="Arial" w:hAnsi="Arial" w:cs="Arial"/>
          <w:lang w:val="en-US"/>
        </w:rPr>
        <w:t>,</w:t>
      </w:r>
      <w:r w:rsidRPr="006370E8">
        <w:rPr>
          <w:rFonts w:ascii="Arial" w:hAnsi="Arial" w:cs="Arial"/>
          <w:lang w:val="en-US"/>
        </w:rPr>
        <w:t xml:space="preserve"> headache</w:t>
      </w:r>
      <w:r w:rsidR="00F41473" w:rsidRPr="006370E8">
        <w:rPr>
          <w:rFonts w:ascii="Arial" w:hAnsi="Arial" w:cs="Arial"/>
          <w:lang w:val="en-US"/>
        </w:rPr>
        <w:t>s</w:t>
      </w:r>
      <w:r w:rsidR="001C2C07" w:rsidRPr="006370E8">
        <w:rPr>
          <w:rFonts w:ascii="Arial" w:hAnsi="Arial" w:cs="Arial"/>
          <w:lang w:val="en-US"/>
        </w:rPr>
        <w:t>,</w:t>
      </w:r>
      <w:r w:rsidR="00E7449B" w:rsidRPr="006370E8">
        <w:rPr>
          <w:rFonts w:ascii="Arial" w:hAnsi="Arial" w:cs="Arial"/>
          <w:lang w:val="en-US"/>
        </w:rPr>
        <w:t xml:space="preserve"> paranoia,</w:t>
      </w:r>
      <w:r w:rsidR="001C2C07" w:rsidRPr="006370E8">
        <w:rPr>
          <w:rFonts w:ascii="Arial" w:hAnsi="Arial" w:cs="Arial"/>
          <w:lang w:val="en-US"/>
        </w:rPr>
        <w:t xml:space="preserve"> </w:t>
      </w:r>
      <w:r w:rsidR="00F41473" w:rsidRPr="006370E8">
        <w:rPr>
          <w:rFonts w:ascii="Arial" w:hAnsi="Arial" w:cs="Arial"/>
          <w:lang w:val="en-US"/>
        </w:rPr>
        <w:t xml:space="preserve">anxiety, </w:t>
      </w:r>
      <w:r w:rsidR="001C2C07" w:rsidRPr="006370E8">
        <w:rPr>
          <w:rFonts w:ascii="Arial" w:hAnsi="Arial" w:cs="Arial"/>
          <w:lang w:val="en-US"/>
        </w:rPr>
        <w:t xml:space="preserve">insomnia, </w:t>
      </w:r>
      <w:r w:rsidR="00F41473" w:rsidRPr="006370E8">
        <w:rPr>
          <w:rFonts w:ascii="Arial" w:hAnsi="Arial" w:cs="Arial"/>
          <w:lang w:val="en-US"/>
        </w:rPr>
        <w:t xml:space="preserve">hallucinations, </w:t>
      </w:r>
      <w:r w:rsidR="00721534" w:rsidRPr="006370E8">
        <w:rPr>
          <w:rFonts w:ascii="Arial" w:hAnsi="Arial" w:cs="Arial"/>
          <w:lang w:val="en-US"/>
        </w:rPr>
        <w:t>aggressiveness</w:t>
      </w:r>
      <w:r w:rsidR="00855AFC" w:rsidRPr="006370E8">
        <w:rPr>
          <w:rFonts w:ascii="Arial" w:hAnsi="Arial" w:cs="Arial"/>
          <w:lang w:val="en-US"/>
        </w:rPr>
        <w:t xml:space="preserve">, </w:t>
      </w:r>
      <w:r w:rsidR="00217DC8" w:rsidRPr="006370E8">
        <w:rPr>
          <w:rFonts w:ascii="Arial" w:hAnsi="Arial" w:cs="Arial"/>
          <w:lang w:val="en-US"/>
        </w:rPr>
        <w:t>heart palpitations</w:t>
      </w:r>
      <w:r w:rsidR="001C2C07" w:rsidRPr="006370E8">
        <w:rPr>
          <w:rFonts w:ascii="Arial" w:hAnsi="Arial" w:cs="Arial"/>
          <w:lang w:val="en-US"/>
        </w:rPr>
        <w:t xml:space="preserve"> and loss of </w:t>
      </w:r>
      <w:r w:rsidR="004A644A" w:rsidRPr="006370E8">
        <w:rPr>
          <w:rFonts w:ascii="Arial" w:hAnsi="Arial" w:cs="Arial"/>
          <w:lang w:val="en-US"/>
        </w:rPr>
        <w:t>consciousness</w:t>
      </w:r>
      <w:r w:rsidRPr="006370E8">
        <w:rPr>
          <w:rFonts w:ascii="Arial" w:hAnsi="Arial" w:cs="Arial"/>
          <w:lang w:val="en-US"/>
        </w:rPr>
        <w:t xml:space="preserve">. </w:t>
      </w:r>
      <w:r w:rsidR="002753A2" w:rsidRPr="006370E8">
        <w:rPr>
          <w:rFonts w:ascii="Arial" w:hAnsi="Arial" w:cs="Arial"/>
          <w:lang w:val="en-US"/>
        </w:rPr>
        <w:t>In</w:t>
      </w:r>
      <w:r w:rsidR="006F09FE">
        <w:rPr>
          <w:rFonts w:ascii="Arial" w:hAnsi="Arial" w:cs="Arial"/>
          <w:lang w:val="en-US"/>
        </w:rPr>
        <w:t xml:space="preserve"> three</w:t>
      </w:r>
      <w:r w:rsidR="00DE384E">
        <w:rPr>
          <w:rFonts w:ascii="Arial" w:hAnsi="Arial" w:cs="Arial"/>
          <w:lang w:val="en-US"/>
        </w:rPr>
        <w:t xml:space="preserve"> </w:t>
      </w:r>
      <w:r w:rsidR="002753A2" w:rsidRPr="006370E8">
        <w:rPr>
          <w:rFonts w:ascii="Arial" w:hAnsi="Arial" w:cs="Arial"/>
          <w:lang w:val="en-US"/>
        </w:rPr>
        <w:t>reported case</w:t>
      </w:r>
      <w:r w:rsidR="006F09FE">
        <w:rPr>
          <w:rFonts w:ascii="Arial" w:hAnsi="Arial" w:cs="Arial"/>
          <w:lang w:val="en-US"/>
        </w:rPr>
        <w:t>s</w:t>
      </w:r>
      <w:r w:rsidR="00A41FE7" w:rsidRPr="006370E8">
        <w:rPr>
          <w:rFonts w:ascii="Arial" w:hAnsi="Arial" w:cs="Arial"/>
          <w:lang w:val="en-US"/>
        </w:rPr>
        <w:t xml:space="preserve"> </w:t>
      </w:r>
      <w:r w:rsidR="00D84E40" w:rsidRPr="006370E8">
        <w:rPr>
          <w:rFonts w:ascii="Arial" w:hAnsi="Arial" w:cs="Arial"/>
          <w:lang w:val="en-US"/>
        </w:rPr>
        <w:t xml:space="preserve">in Germany, </w:t>
      </w:r>
      <w:r w:rsidR="002753A2" w:rsidRPr="006370E8">
        <w:rPr>
          <w:rFonts w:ascii="Arial" w:hAnsi="Arial" w:cs="Arial"/>
          <w:lang w:val="en-US"/>
        </w:rPr>
        <w:t>emergency hospital treatment</w:t>
      </w:r>
      <w:r w:rsidR="00F41473" w:rsidRPr="006370E8">
        <w:rPr>
          <w:rFonts w:ascii="Arial" w:hAnsi="Arial" w:cs="Arial"/>
          <w:lang w:val="en-US"/>
        </w:rPr>
        <w:t xml:space="preserve"> was required</w:t>
      </w:r>
      <w:r w:rsidR="002753A2" w:rsidRPr="006370E8">
        <w:rPr>
          <w:rFonts w:ascii="Arial" w:hAnsi="Arial" w:cs="Arial"/>
          <w:lang w:val="en-US"/>
        </w:rPr>
        <w:t xml:space="preserve">. </w:t>
      </w:r>
      <w:r w:rsidR="006F09FE">
        <w:rPr>
          <w:rFonts w:ascii="Arial" w:hAnsi="Arial" w:cs="Arial"/>
          <w:lang w:val="en-US"/>
        </w:rPr>
        <w:t xml:space="preserve">These incidents were characterized by excessive emesis, perspiration, panic attacks, tachycardia, amnesia and seizures. </w:t>
      </w:r>
      <w:r w:rsidR="00670A58" w:rsidRPr="006370E8">
        <w:rPr>
          <w:rFonts w:ascii="Arial" w:hAnsi="Arial" w:cs="Arial"/>
          <w:lang w:val="en-US"/>
        </w:rPr>
        <w:t>To date, n</w:t>
      </w:r>
      <w:r w:rsidR="002753A2" w:rsidRPr="006370E8">
        <w:rPr>
          <w:rFonts w:ascii="Arial" w:hAnsi="Arial" w:cs="Arial"/>
          <w:lang w:val="en-US"/>
        </w:rPr>
        <w:t>o deaths</w:t>
      </w:r>
      <w:r w:rsidR="00A41FE7" w:rsidRPr="006370E8">
        <w:rPr>
          <w:rFonts w:ascii="Arial" w:hAnsi="Arial" w:cs="Arial"/>
          <w:lang w:val="en-US"/>
        </w:rPr>
        <w:t xml:space="preserve"> involving MDMB-4en-PINACA-adulterated cannabis</w:t>
      </w:r>
      <w:r w:rsidR="002753A2" w:rsidRPr="006370E8">
        <w:rPr>
          <w:rFonts w:ascii="Arial" w:hAnsi="Arial" w:cs="Arial"/>
          <w:lang w:val="en-US"/>
        </w:rPr>
        <w:t xml:space="preserve"> have been reported to</w:t>
      </w:r>
      <w:r w:rsidR="00670A58" w:rsidRPr="006370E8">
        <w:rPr>
          <w:rFonts w:ascii="Arial" w:hAnsi="Arial" w:cs="Arial"/>
          <w:lang w:val="en-US"/>
        </w:rPr>
        <w:t xml:space="preserve"> medical services</w:t>
      </w:r>
      <w:r w:rsidR="002753A2" w:rsidRPr="006370E8">
        <w:rPr>
          <w:rFonts w:ascii="Arial" w:hAnsi="Arial" w:cs="Arial"/>
          <w:lang w:val="en-US"/>
        </w:rPr>
        <w:t xml:space="preserve">. Depending on local circumstances, different strategies have been used </w:t>
      </w:r>
      <w:r w:rsidR="00F41473" w:rsidRPr="006370E8">
        <w:rPr>
          <w:rFonts w:ascii="Arial" w:hAnsi="Arial" w:cs="Arial"/>
          <w:lang w:val="en-US"/>
        </w:rPr>
        <w:t xml:space="preserve">by DCS </w:t>
      </w:r>
      <w:r w:rsidR="002753A2" w:rsidRPr="006370E8">
        <w:rPr>
          <w:rFonts w:ascii="Arial" w:hAnsi="Arial" w:cs="Arial"/>
          <w:lang w:val="en-US"/>
        </w:rPr>
        <w:t xml:space="preserve">to </w:t>
      </w:r>
      <w:r w:rsidR="00B8461E" w:rsidRPr="006370E8">
        <w:rPr>
          <w:rFonts w:ascii="Arial" w:hAnsi="Arial" w:cs="Arial"/>
          <w:lang w:val="en-US"/>
        </w:rPr>
        <w:t xml:space="preserve">alert </w:t>
      </w:r>
      <w:r w:rsidR="002753A2" w:rsidRPr="006370E8">
        <w:rPr>
          <w:rFonts w:ascii="Arial" w:hAnsi="Arial" w:cs="Arial"/>
          <w:lang w:val="en-US"/>
        </w:rPr>
        <w:t xml:space="preserve">the general public </w:t>
      </w:r>
      <w:r w:rsidR="00B8461E" w:rsidRPr="006370E8">
        <w:rPr>
          <w:rFonts w:ascii="Arial" w:hAnsi="Arial" w:cs="Arial"/>
          <w:lang w:val="en-US"/>
        </w:rPr>
        <w:t xml:space="preserve">to </w:t>
      </w:r>
      <w:r w:rsidR="002753A2" w:rsidRPr="006370E8">
        <w:rPr>
          <w:rFonts w:ascii="Arial" w:hAnsi="Arial" w:cs="Arial"/>
          <w:lang w:val="en-US"/>
        </w:rPr>
        <w:t>this phenomenon</w:t>
      </w:r>
      <w:r w:rsidR="00F41473" w:rsidRPr="006370E8">
        <w:rPr>
          <w:rFonts w:ascii="Arial" w:hAnsi="Arial" w:cs="Arial"/>
          <w:lang w:val="en-US"/>
        </w:rPr>
        <w:t>,</w:t>
      </w:r>
      <w:r w:rsidR="00B8461E" w:rsidRPr="006370E8">
        <w:rPr>
          <w:rFonts w:ascii="Arial" w:hAnsi="Arial" w:cs="Arial"/>
          <w:lang w:val="en-US"/>
        </w:rPr>
        <w:t xml:space="preserve"> </w:t>
      </w:r>
      <w:r w:rsidR="002561D3" w:rsidRPr="006370E8">
        <w:rPr>
          <w:rFonts w:ascii="Arial" w:hAnsi="Arial" w:cs="Arial"/>
          <w:lang w:val="en-US"/>
        </w:rPr>
        <w:t>including via media and social media and directly with</w:t>
      </w:r>
      <w:r w:rsidRPr="006370E8">
        <w:rPr>
          <w:rFonts w:ascii="Arial" w:hAnsi="Arial" w:cs="Arial"/>
          <w:lang w:val="en-US"/>
        </w:rPr>
        <w:t xml:space="preserve"> </w:t>
      </w:r>
      <w:r w:rsidR="00670A58" w:rsidRPr="006370E8">
        <w:rPr>
          <w:rFonts w:ascii="Arial" w:hAnsi="Arial" w:cs="Arial"/>
          <w:lang w:val="en-US"/>
        </w:rPr>
        <w:t>PWUD</w:t>
      </w:r>
      <w:r w:rsidRPr="006370E8">
        <w:rPr>
          <w:rFonts w:ascii="Arial" w:hAnsi="Arial" w:cs="Arial"/>
          <w:lang w:val="en-US"/>
        </w:rPr>
        <w:t xml:space="preserve"> </w:t>
      </w:r>
      <w:r w:rsidR="002561D3" w:rsidRPr="006370E8">
        <w:rPr>
          <w:rFonts w:ascii="Arial" w:hAnsi="Arial" w:cs="Arial"/>
          <w:lang w:val="en-US"/>
        </w:rPr>
        <w:t xml:space="preserve">during </w:t>
      </w:r>
      <w:r w:rsidR="00670A58" w:rsidRPr="006370E8">
        <w:rPr>
          <w:rFonts w:ascii="Arial" w:hAnsi="Arial" w:cs="Arial"/>
          <w:lang w:val="en-US"/>
        </w:rPr>
        <w:t>brief interventions</w:t>
      </w:r>
      <w:r w:rsidRPr="006370E8">
        <w:rPr>
          <w:rFonts w:ascii="Arial" w:hAnsi="Arial" w:cs="Arial"/>
          <w:lang w:val="en-US"/>
        </w:rPr>
        <w:t>. In some countries, regional and national authorities (</w:t>
      </w:r>
      <w:r w:rsidR="002A045E" w:rsidRPr="006370E8">
        <w:rPr>
          <w:rFonts w:ascii="Arial" w:hAnsi="Arial" w:cs="Arial"/>
          <w:lang w:val="en-US"/>
        </w:rPr>
        <w:t xml:space="preserve">medical services, </w:t>
      </w:r>
      <w:r w:rsidR="00151D06" w:rsidRPr="006370E8">
        <w:rPr>
          <w:rFonts w:ascii="Arial" w:hAnsi="Arial" w:cs="Arial"/>
          <w:lang w:val="en-US"/>
        </w:rPr>
        <w:t xml:space="preserve">Reitox </w:t>
      </w:r>
      <w:r w:rsidRPr="006370E8">
        <w:rPr>
          <w:rFonts w:ascii="Arial" w:hAnsi="Arial" w:cs="Arial"/>
          <w:lang w:val="en-US"/>
        </w:rPr>
        <w:t xml:space="preserve">focal points, ministries of health, etc.) were also informed. In the Netherlands, </w:t>
      </w:r>
      <w:r w:rsidR="00F41473" w:rsidRPr="006370E8">
        <w:rPr>
          <w:rFonts w:ascii="Arial" w:hAnsi="Arial" w:cs="Arial"/>
          <w:lang w:val="en-US"/>
        </w:rPr>
        <w:t xml:space="preserve">a </w:t>
      </w:r>
      <w:r w:rsidR="00396F91" w:rsidRPr="006370E8">
        <w:rPr>
          <w:rFonts w:ascii="Arial" w:hAnsi="Arial" w:cs="Arial"/>
          <w:lang w:val="en-US"/>
        </w:rPr>
        <w:t>so</w:t>
      </w:r>
      <w:r w:rsidR="000F48FA" w:rsidRPr="006370E8">
        <w:rPr>
          <w:rFonts w:ascii="Arial" w:hAnsi="Arial" w:cs="Arial"/>
          <w:lang w:val="en-US"/>
        </w:rPr>
        <w:t>-</w:t>
      </w:r>
      <w:r w:rsidR="00396F91" w:rsidRPr="006370E8">
        <w:rPr>
          <w:rFonts w:ascii="Arial" w:hAnsi="Arial" w:cs="Arial"/>
          <w:lang w:val="en-US"/>
        </w:rPr>
        <w:t>called restricted</w:t>
      </w:r>
      <w:r w:rsidRPr="006370E8">
        <w:rPr>
          <w:rFonts w:ascii="Arial" w:hAnsi="Arial" w:cs="Arial"/>
          <w:lang w:val="en-US"/>
        </w:rPr>
        <w:t xml:space="preserve"> </w:t>
      </w:r>
      <w:r w:rsidR="00AE165C" w:rsidRPr="006370E8">
        <w:rPr>
          <w:rFonts w:ascii="Arial" w:hAnsi="Arial" w:cs="Arial"/>
          <w:lang w:val="en-US"/>
        </w:rPr>
        <w:t>‘</w:t>
      </w:r>
      <w:r w:rsidR="00A41FE7" w:rsidRPr="006370E8">
        <w:rPr>
          <w:rFonts w:ascii="Arial" w:hAnsi="Arial" w:cs="Arial"/>
          <w:lang w:val="en-US"/>
        </w:rPr>
        <w:t>R</w:t>
      </w:r>
      <w:r w:rsidRPr="006370E8">
        <w:rPr>
          <w:rFonts w:ascii="Arial" w:hAnsi="Arial" w:cs="Arial"/>
          <w:lang w:val="en-US"/>
        </w:rPr>
        <w:t xml:space="preserve">ed </w:t>
      </w:r>
      <w:r w:rsidR="00A41FE7" w:rsidRPr="006370E8">
        <w:rPr>
          <w:rFonts w:ascii="Arial" w:hAnsi="Arial" w:cs="Arial"/>
          <w:lang w:val="en-US"/>
        </w:rPr>
        <w:t>A</w:t>
      </w:r>
      <w:r w:rsidRPr="006370E8">
        <w:rPr>
          <w:rFonts w:ascii="Arial" w:hAnsi="Arial" w:cs="Arial"/>
          <w:lang w:val="en-US"/>
        </w:rPr>
        <w:t>lert</w:t>
      </w:r>
      <w:r w:rsidR="00AE165C" w:rsidRPr="006370E8">
        <w:rPr>
          <w:rFonts w:ascii="Arial" w:hAnsi="Arial" w:cs="Arial"/>
          <w:lang w:val="en-US"/>
        </w:rPr>
        <w:t>’</w:t>
      </w:r>
      <w:r w:rsidRPr="006370E8">
        <w:rPr>
          <w:rFonts w:ascii="Arial" w:hAnsi="Arial" w:cs="Arial"/>
          <w:lang w:val="en-US"/>
        </w:rPr>
        <w:t xml:space="preserve"> </w:t>
      </w:r>
      <w:r w:rsidR="00396F91" w:rsidRPr="006370E8">
        <w:rPr>
          <w:rFonts w:ascii="Arial" w:hAnsi="Arial" w:cs="Arial"/>
          <w:lang w:val="en-US"/>
        </w:rPr>
        <w:t xml:space="preserve">was issued </w:t>
      </w:r>
      <w:r w:rsidR="00D30A81">
        <w:rPr>
          <w:rFonts w:ascii="Arial" w:hAnsi="Arial" w:cs="Arial"/>
          <w:lang w:val="en-US"/>
        </w:rPr>
        <w:t xml:space="preserve">targeted </w:t>
      </w:r>
      <w:r w:rsidR="00396F91" w:rsidRPr="006370E8">
        <w:rPr>
          <w:rFonts w:ascii="Arial" w:hAnsi="Arial" w:cs="Arial"/>
          <w:lang w:val="en-US"/>
        </w:rPr>
        <w:t xml:space="preserve">specifically </w:t>
      </w:r>
      <w:r w:rsidR="00D30A81">
        <w:rPr>
          <w:rFonts w:ascii="Arial" w:hAnsi="Arial" w:cs="Arial"/>
          <w:lang w:val="en-US"/>
        </w:rPr>
        <w:t xml:space="preserve">at </w:t>
      </w:r>
      <w:r w:rsidR="00396F91" w:rsidRPr="006370E8">
        <w:rPr>
          <w:rFonts w:ascii="Arial" w:hAnsi="Arial" w:cs="Arial"/>
          <w:lang w:val="en-US"/>
        </w:rPr>
        <w:t>cannabis</w:t>
      </w:r>
      <w:r w:rsidR="00D30A81">
        <w:rPr>
          <w:rFonts w:ascii="Arial" w:hAnsi="Arial" w:cs="Arial"/>
          <w:lang w:val="en-US"/>
        </w:rPr>
        <w:t xml:space="preserve"> users and </w:t>
      </w:r>
      <w:r w:rsidR="002A045E" w:rsidRPr="006370E8">
        <w:rPr>
          <w:rFonts w:ascii="Arial" w:hAnsi="Arial" w:cs="Arial"/>
          <w:lang w:val="en-US"/>
        </w:rPr>
        <w:t>coffeeshops.</w:t>
      </w:r>
      <w:r w:rsidR="00A41FE7" w:rsidRPr="006370E8">
        <w:rPr>
          <w:rFonts w:ascii="Arial" w:hAnsi="Arial" w:cs="Arial"/>
          <w:lang w:val="en-US"/>
        </w:rPr>
        <w:t xml:space="preserve"> </w:t>
      </w:r>
      <w:r w:rsidR="009400AF" w:rsidRPr="006370E8">
        <w:rPr>
          <w:rFonts w:ascii="Arial" w:hAnsi="Arial" w:cs="Arial"/>
          <w:lang w:val="en-US"/>
        </w:rPr>
        <w:t xml:space="preserve">Similar </w:t>
      </w:r>
      <w:r w:rsidR="00D30A81">
        <w:rPr>
          <w:rFonts w:ascii="Arial" w:hAnsi="Arial" w:cs="Arial"/>
          <w:lang w:val="en-US"/>
        </w:rPr>
        <w:t>alerts</w:t>
      </w:r>
      <w:r w:rsidR="009400AF" w:rsidRPr="006370E8">
        <w:rPr>
          <w:rFonts w:ascii="Arial" w:hAnsi="Arial" w:cs="Arial"/>
          <w:lang w:val="en-US"/>
        </w:rPr>
        <w:t xml:space="preserve"> were issued in Austria and Luxembourg. </w:t>
      </w:r>
    </w:p>
    <w:p w14:paraId="08079C71" w14:textId="45269239" w:rsidR="007B13F6" w:rsidRPr="006370E8" w:rsidRDefault="007B13F6" w:rsidP="00765D5B">
      <w:pPr>
        <w:pStyle w:val="Heading1"/>
        <w:spacing w:line="360" w:lineRule="auto"/>
        <w:jc w:val="both"/>
        <w:rPr>
          <w:rFonts w:ascii="Arial" w:hAnsi="Arial" w:cs="Arial"/>
        </w:rPr>
      </w:pPr>
      <w:bookmarkStart w:id="7" w:name="_Hlk67225575"/>
      <w:r w:rsidRPr="006370E8">
        <w:rPr>
          <w:rFonts w:ascii="Arial" w:hAnsi="Arial" w:cs="Arial"/>
        </w:rPr>
        <w:t>Discussion</w:t>
      </w:r>
    </w:p>
    <w:p w14:paraId="22FAA42D" w14:textId="2B3E5D23" w:rsidR="00632036" w:rsidRDefault="000B06D2" w:rsidP="00765D5B">
      <w:pPr>
        <w:spacing w:line="360" w:lineRule="auto"/>
        <w:jc w:val="both"/>
        <w:rPr>
          <w:rFonts w:ascii="Arial" w:hAnsi="Arial" w:cs="Arial"/>
          <w:lang w:val="en-US" w:eastAsia="nl-NL"/>
        </w:rPr>
      </w:pPr>
      <w:r w:rsidRPr="006370E8">
        <w:rPr>
          <w:rFonts w:ascii="Arial" w:hAnsi="Arial" w:cs="Arial"/>
          <w:lang w:val="en-US" w:eastAsia="nl-NL"/>
        </w:rPr>
        <w:t xml:space="preserve">Over the course of </w:t>
      </w:r>
      <w:r w:rsidR="001103AE" w:rsidRPr="006370E8">
        <w:rPr>
          <w:rFonts w:ascii="Arial" w:hAnsi="Arial" w:cs="Arial"/>
          <w:lang w:val="en-US" w:eastAsia="nl-NL"/>
        </w:rPr>
        <w:t>one</w:t>
      </w:r>
      <w:r w:rsidRPr="006370E8">
        <w:rPr>
          <w:rFonts w:ascii="Arial" w:hAnsi="Arial" w:cs="Arial"/>
          <w:lang w:val="en-US" w:eastAsia="nl-NL"/>
        </w:rPr>
        <w:t xml:space="preserve"> year, </w:t>
      </w:r>
      <w:r w:rsidR="00E664C3">
        <w:rPr>
          <w:rFonts w:ascii="Arial" w:hAnsi="Arial" w:cs="Arial"/>
          <w:lang w:val="en-US" w:eastAsia="nl-NL"/>
        </w:rPr>
        <w:t>nine</w:t>
      </w:r>
      <w:r w:rsidR="00236271" w:rsidRPr="006370E8">
        <w:rPr>
          <w:rFonts w:ascii="Arial" w:hAnsi="Arial" w:cs="Arial"/>
          <w:lang w:val="en-US" w:eastAsia="nl-NL"/>
        </w:rPr>
        <w:t xml:space="preserve"> </w:t>
      </w:r>
      <w:r w:rsidR="00401B8E" w:rsidRPr="006370E8">
        <w:rPr>
          <w:rFonts w:ascii="Arial" w:hAnsi="Arial" w:cs="Arial"/>
          <w:lang w:val="en-US" w:eastAsia="nl-NL"/>
        </w:rPr>
        <w:t xml:space="preserve">services </w:t>
      </w:r>
      <w:r w:rsidRPr="006370E8">
        <w:rPr>
          <w:rFonts w:ascii="Arial" w:hAnsi="Arial" w:cs="Arial"/>
          <w:lang w:val="en-US" w:eastAsia="nl-NL"/>
        </w:rPr>
        <w:t xml:space="preserve">in </w:t>
      </w:r>
      <w:r w:rsidR="00E664C3">
        <w:rPr>
          <w:rFonts w:ascii="Arial" w:hAnsi="Arial" w:cs="Arial"/>
          <w:lang w:val="en-US" w:eastAsia="nl-NL"/>
        </w:rPr>
        <w:t xml:space="preserve">eight </w:t>
      </w:r>
      <w:r w:rsidRPr="006370E8">
        <w:rPr>
          <w:rFonts w:ascii="Arial" w:hAnsi="Arial" w:cs="Arial"/>
          <w:lang w:val="en-US" w:eastAsia="nl-NL"/>
        </w:rPr>
        <w:t xml:space="preserve">countries </w:t>
      </w:r>
      <w:r w:rsidR="008F6113" w:rsidRPr="006370E8">
        <w:rPr>
          <w:rFonts w:ascii="Arial" w:hAnsi="Arial" w:cs="Arial"/>
          <w:lang w:val="en-US" w:eastAsia="nl-NL"/>
        </w:rPr>
        <w:t>detect</w:t>
      </w:r>
      <w:r w:rsidR="00AE165C" w:rsidRPr="006370E8">
        <w:rPr>
          <w:rFonts w:ascii="Arial" w:hAnsi="Arial" w:cs="Arial"/>
          <w:lang w:val="en-US" w:eastAsia="nl-NL"/>
        </w:rPr>
        <w:t>ed</w:t>
      </w:r>
      <w:r w:rsidR="008F6113" w:rsidRPr="006370E8">
        <w:rPr>
          <w:rFonts w:ascii="Arial" w:hAnsi="Arial" w:cs="Arial"/>
          <w:lang w:val="en-US" w:eastAsia="nl-NL"/>
        </w:rPr>
        <w:t xml:space="preserve"> </w:t>
      </w:r>
      <w:bookmarkStart w:id="8" w:name="_Hlk72941217"/>
      <w:r w:rsidR="008F6113" w:rsidRPr="006370E8">
        <w:rPr>
          <w:rFonts w:ascii="Arial" w:hAnsi="Arial" w:cs="Arial"/>
          <w:lang w:val="en-US" w:eastAsia="nl-NL"/>
        </w:rPr>
        <w:t xml:space="preserve">MDMB-4en-PINACA </w:t>
      </w:r>
      <w:bookmarkEnd w:id="8"/>
      <w:r w:rsidR="00BD636E" w:rsidRPr="006370E8">
        <w:rPr>
          <w:rFonts w:ascii="Arial" w:hAnsi="Arial" w:cs="Arial"/>
          <w:lang w:val="en-US" w:eastAsia="nl-NL"/>
        </w:rPr>
        <w:t xml:space="preserve">in </w:t>
      </w:r>
      <w:r w:rsidR="008F6113" w:rsidRPr="006370E8">
        <w:rPr>
          <w:rFonts w:ascii="Arial" w:hAnsi="Arial" w:cs="Arial"/>
          <w:lang w:val="en-US" w:eastAsia="nl-NL"/>
        </w:rPr>
        <w:t>products</w:t>
      </w:r>
      <w:r w:rsidR="004D595B" w:rsidRPr="006370E8">
        <w:rPr>
          <w:rFonts w:ascii="Arial" w:hAnsi="Arial" w:cs="Arial"/>
          <w:lang w:val="en-US" w:eastAsia="nl-NL"/>
        </w:rPr>
        <w:t xml:space="preserve"> sold as cannabis</w:t>
      </w:r>
      <w:r w:rsidR="00A76DFA" w:rsidRPr="006370E8">
        <w:rPr>
          <w:rFonts w:ascii="Arial" w:hAnsi="Arial" w:cs="Arial"/>
          <w:lang w:val="en-US" w:eastAsia="nl-NL"/>
        </w:rPr>
        <w:t xml:space="preserve"> or THC/CBD e-liquids</w:t>
      </w:r>
      <w:r w:rsidR="008F6113" w:rsidRPr="006370E8">
        <w:rPr>
          <w:rFonts w:ascii="Arial" w:hAnsi="Arial" w:cs="Arial"/>
          <w:lang w:val="en-US" w:eastAsia="nl-NL"/>
        </w:rPr>
        <w:t>.</w:t>
      </w:r>
      <w:r w:rsidR="00D9417B" w:rsidRPr="006370E8">
        <w:rPr>
          <w:rFonts w:ascii="Arial" w:hAnsi="Arial" w:cs="Arial"/>
          <w:lang w:val="en-US" w:eastAsia="nl-NL"/>
        </w:rPr>
        <w:t xml:space="preserve"> All </w:t>
      </w:r>
      <w:r w:rsidR="00AE165C" w:rsidRPr="006370E8">
        <w:rPr>
          <w:rFonts w:ascii="Arial" w:hAnsi="Arial" w:cs="Arial"/>
          <w:lang w:val="en-US" w:eastAsia="nl-NL"/>
        </w:rPr>
        <w:t>MDMB-4en-PINACA-</w:t>
      </w:r>
      <w:r w:rsidR="00D9417B" w:rsidRPr="006370E8">
        <w:rPr>
          <w:rFonts w:ascii="Arial" w:hAnsi="Arial" w:cs="Arial"/>
          <w:lang w:val="en-US" w:eastAsia="nl-NL"/>
        </w:rPr>
        <w:t>positive</w:t>
      </w:r>
      <w:r w:rsidR="005712D8">
        <w:rPr>
          <w:rFonts w:ascii="Arial" w:hAnsi="Arial" w:cs="Arial"/>
          <w:lang w:val="en-US" w:eastAsia="nl-NL"/>
        </w:rPr>
        <w:t xml:space="preserve"> non-liquid</w:t>
      </w:r>
      <w:r w:rsidR="00D9417B" w:rsidRPr="006370E8">
        <w:rPr>
          <w:rFonts w:ascii="Arial" w:hAnsi="Arial" w:cs="Arial"/>
          <w:lang w:val="en-US" w:eastAsia="nl-NL"/>
        </w:rPr>
        <w:t xml:space="preserve"> cannabis products also contained THC, albeit in much lower concentrations (&lt;</w:t>
      </w:r>
      <w:r w:rsidR="00BD636E" w:rsidRPr="006370E8">
        <w:rPr>
          <w:rFonts w:ascii="Arial" w:hAnsi="Arial" w:cs="Arial"/>
          <w:lang w:val="en-US" w:eastAsia="nl-NL"/>
        </w:rPr>
        <w:t>1</w:t>
      </w:r>
      <w:r w:rsidR="00D9417B" w:rsidRPr="006370E8">
        <w:rPr>
          <w:rFonts w:ascii="Arial" w:hAnsi="Arial" w:cs="Arial"/>
          <w:lang w:val="en-US" w:eastAsia="nl-NL"/>
        </w:rPr>
        <w:t>%) than normally found in European cannabis products</w:t>
      </w:r>
      <w:r w:rsidR="00E664C3">
        <w:rPr>
          <w:rFonts w:ascii="Arial" w:hAnsi="Arial" w:cs="Arial"/>
          <w:lang w:val="en-US" w:eastAsia="nl-NL"/>
        </w:rPr>
        <w:t xml:space="preserve">. For example, </w:t>
      </w:r>
      <w:r w:rsidR="00D9417B" w:rsidRPr="006370E8">
        <w:rPr>
          <w:rFonts w:ascii="Arial" w:hAnsi="Arial" w:cs="Arial"/>
          <w:lang w:val="en-US" w:eastAsia="nl-NL"/>
        </w:rPr>
        <w:t xml:space="preserve">in 2016, average </w:t>
      </w:r>
      <w:r w:rsidR="00E664C3">
        <w:rPr>
          <w:rFonts w:ascii="Arial" w:hAnsi="Arial" w:cs="Arial"/>
          <w:lang w:val="en-US" w:eastAsia="nl-NL"/>
        </w:rPr>
        <w:t xml:space="preserve">THC concentrations in </w:t>
      </w:r>
      <w:r w:rsidR="00D9417B" w:rsidRPr="006370E8">
        <w:rPr>
          <w:rFonts w:ascii="Arial" w:hAnsi="Arial" w:cs="Arial"/>
          <w:lang w:val="en-US" w:eastAsia="nl-NL"/>
        </w:rPr>
        <w:t xml:space="preserve">European resin and herbal cannabis were 17.2% and 10.2% respectively </w:t>
      </w:r>
      <w:r w:rsidR="00D9417B" w:rsidRPr="006370E8">
        <w:rPr>
          <w:rFonts w:ascii="Arial" w:hAnsi="Arial" w:cs="Arial"/>
          <w:lang w:val="en-US" w:eastAsia="nl-NL"/>
        </w:rPr>
        <w:fldChar w:fldCharType="begin" w:fldLock="1"/>
      </w:r>
      <w:r w:rsidR="00D9417B" w:rsidRPr="006370E8">
        <w:rPr>
          <w:rFonts w:ascii="Arial" w:hAnsi="Arial" w:cs="Arial"/>
          <w:lang w:val="en-US" w:eastAsia="nl-NL"/>
        </w:rPr>
        <w:instrText>ADDIN CSL_CITATION {"citationItems":[{"id":"ITEM-1","itemData":{"DOI":"10.1111/add.1452","author":[{"dropping-particle":"","family":"Freeman","given":"Tom P","non-dropping-particle":"","parse-names":false,"suffix":""},{"dropping-particle":"","family":"Groshkova","given":"Teodora","non-dropping-particle":"","parse-names":false,"suffix":""},{"dropping-particle":"","family":"Cunningham","given":"Andrew","non-dropping-particle":"","parse-names":false,"suffix":""},{"dropping-particle":"","family":"Sedefov","given":"Roumen","non-dropping-particle":"","parse-names":false,"suffix":""},{"dropping-particle":"","family":"Griffiths","given":"Paul","non-dropping-particle":"","parse-names":false,"suffix":""},{"dropping-particle":"","family":"Lynskey","given":"Michael T","non-dropping-particle":"","parse-names":false,"suffix":""}],"container-title":"Addiction","id":"ITEM-1","issue":"6","issued":{"date-parts":[["2018"]]},"page":"1015-1023","title":"Increasing potency and price of cannabis in Europe, 2006–16","type":"article-journal","volume":"114"},"uris":["http://www.mendeley.com/documents/?uuid=6cc64029-e340-4eb6-9e4d-f04cca39c2dc"]}],"mendeley":{"formattedCitation":"(Freeman et al., 2018)","plainTextFormattedCitation":"(Freeman et al., 2018)","previouslyFormattedCitation":"(Freeman et al., 2018)"},"properties":{"noteIndex":0},"schema":"https://github.com/citation-style-language/schema/raw/master/csl-citation.json"}</w:instrText>
      </w:r>
      <w:r w:rsidR="00D9417B" w:rsidRPr="006370E8">
        <w:rPr>
          <w:rFonts w:ascii="Arial" w:hAnsi="Arial" w:cs="Arial"/>
          <w:lang w:val="en-US" w:eastAsia="nl-NL"/>
        </w:rPr>
        <w:fldChar w:fldCharType="separate"/>
      </w:r>
      <w:r w:rsidR="00D9417B" w:rsidRPr="006370E8">
        <w:rPr>
          <w:rFonts w:ascii="Arial" w:hAnsi="Arial" w:cs="Arial"/>
          <w:noProof/>
          <w:lang w:val="en-US" w:eastAsia="nl-NL"/>
        </w:rPr>
        <w:t>(Freeman et al., 2018)</w:t>
      </w:r>
      <w:r w:rsidR="00D9417B" w:rsidRPr="006370E8">
        <w:rPr>
          <w:rFonts w:ascii="Arial" w:hAnsi="Arial" w:cs="Arial"/>
          <w:lang w:val="en-US" w:eastAsia="nl-NL"/>
        </w:rPr>
        <w:fldChar w:fldCharType="end"/>
      </w:r>
      <w:r w:rsidR="00AE165C" w:rsidRPr="006370E8">
        <w:rPr>
          <w:rFonts w:ascii="Arial" w:hAnsi="Arial" w:cs="Arial"/>
          <w:lang w:val="en-US" w:eastAsia="nl-NL"/>
        </w:rPr>
        <w:t>.</w:t>
      </w:r>
      <w:r w:rsidR="00D9417B" w:rsidRPr="006370E8">
        <w:rPr>
          <w:rFonts w:ascii="Arial" w:hAnsi="Arial" w:cs="Arial"/>
          <w:lang w:val="en-US" w:eastAsia="nl-NL"/>
        </w:rPr>
        <w:t xml:space="preserve"> </w:t>
      </w:r>
      <w:r w:rsidR="00F41473" w:rsidRPr="006370E8">
        <w:rPr>
          <w:rFonts w:ascii="Arial" w:hAnsi="Arial" w:cs="Arial"/>
          <w:lang w:val="en-US" w:eastAsia="nl-NL"/>
        </w:rPr>
        <w:t>L</w:t>
      </w:r>
      <w:r w:rsidR="00D9417B" w:rsidRPr="006370E8">
        <w:rPr>
          <w:rFonts w:ascii="Arial" w:hAnsi="Arial" w:cs="Arial"/>
          <w:lang w:val="en-US" w:eastAsia="nl-NL"/>
        </w:rPr>
        <w:t xml:space="preserve">evels of </w:t>
      </w:r>
      <w:r w:rsidR="00BD636E" w:rsidRPr="006370E8">
        <w:rPr>
          <w:rFonts w:ascii="Arial" w:hAnsi="Arial" w:cs="Arial"/>
          <w:lang w:val="en-US" w:eastAsia="nl-NL"/>
        </w:rPr>
        <w:t>CBD</w:t>
      </w:r>
      <w:r w:rsidR="00D9417B" w:rsidRPr="006370E8">
        <w:rPr>
          <w:rFonts w:ascii="Arial" w:hAnsi="Arial" w:cs="Arial"/>
          <w:lang w:val="en-US" w:eastAsia="nl-NL"/>
        </w:rPr>
        <w:t xml:space="preserve"> </w:t>
      </w:r>
      <w:r w:rsidR="00A44601">
        <w:rPr>
          <w:rFonts w:ascii="Arial" w:hAnsi="Arial" w:cs="Arial"/>
          <w:lang w:val="en-US" w:eastAsia="nl-NL"/>
        </w:rPr>
        <w:t xml:space="preserve">in adulterated samples </w:t>
      </w:r>
      <w:r w:rsidR="00D9417B" w:rsidRPr="006370E8">
        <w:rPr>
          <w:rFonts w:ascii="Arial" w:hAnsi="Arial" w:cs="Arial"/>
          <w:lang w:val="en-US" w:eastAsia="nl-NL"/>
        </w:rPr>
        <w:t xml:space="preserve">were often </w:t>
      </w:r>
      <w:r w:rsidR="0033792C" w:rsidRPr="006370E8">
        <w:rPr>
          <w:rFonts w:ascii="Arial" w:hAnsi="Arial" w:cs="Arial"/>
          <w:lang w:val="en-US" w:eastAsia="nl-NL"/>
        </w:rPr>
        <w:t xml:space="preserve">normal or </w:t>
      </w:r>
      <w:r w:rsidR="00D9417B" w:rsidRPr="006370E8">
        <w:rPr>
          <w:rFonts w:ascii="Arial" w:hAnsi="Arial" w:cs="Arial"/>
          <w:lang w:val="en-US" w:eastAsia="nl-NL"/>
        </w:rPr>
        <w:t>high</w:t>
      </w:r>
      <w:r w:rsidR="00E664C3">
        <w:rPr>
          <w:rFonts w:ascii="Arial" w:hAnsi="Arial" w:cs="Arial"/>
          <w:lang w:val="en-US" w:eastAsia="nl-NL"/>
        </w:rPr>
        <w:t>:</w:t>
      </w:r>
      <w:r w:rsidR="007F38A4">
        <w:rPr>
          <w:rFonts w:ascii="Arial" w:hAnsi="Arial" w:cs="Arial"/>
          <w:lang w:val="en-US" w:eastAsia="nl-NL"/>
        </w:rPr>
        <w:t xml:space="preserve"> </w:t>
      </w:r>
      <w:bookmarkStart w:id="9" w:name="_Hlk83317617"/>
      <w:r w:rsidR="00E664C3">
        <w:rPr>
          <w:rFonts w:ascii="Arial" w:hAnsi="Arial" w:cs="Arial"/>
          <w:lang w:val="en-US" w:eastAsia="nl-NL"/>
        </w:rPr>
        <w:t xml:space="preserve">for example, </w:t>
      </w:r>
      <w:r w:rsidR="007F38A4">
        <w:rPr>
          <w:rFonts w:ascii="Arial" w:hAnsi="Arial" w:cs="Arial"/>
          <w:lang w:val="en-US" w:eastAsia="nl-NL"/>
        </w:rPr>
        <w:t xml:space="preserve">a recent study </w:t>
      </w:r>
      <w:r w:rsidR="00E664C3">
        <w:rPr>
          <w:rFonts w:ascii="Arial" w:hAnsi="Arial" w:cs="Arial"/>
          <w:lang w:val="en-US" w:eastAsia="nl-NL"/>
        </w:rPr>
        <w:t xml:space="preserve">found </w:t>
      </w:r>
      <w:r w:rsidR="007F38A4">
        <w:rPr>
          <w:rFonts w:ascii="Arial" w:hAnsi="Arial" w:cs="Arial"/>
          <w:lang w:val="en-US" w:eastAsia="nl-NL"/>
        </w:rPr>
        <w:t xml:space="preserve">CBD levels </w:t>
      </w:r>
      <w:r w:rsidR="00E664C3">
        <w:rPr>
          <w:rFonts w:ascii="Arial" w:hAnsi="Arial" w:cs="Arial"/>
          <w:lang w:val="en-US" w:eastAsia="nl-NL"/>
        </w:rPr>
        <w:t xml:space="preserve">to be </w:t>
      </w:r>
      <w:r w:rsidR="007F38A4">
        <w:rPr>
          <w:rFonts w:ascii="Arial" w:hAnsi="Arial" w:cs="Arial"/>
          <w:lang w:val="en-US" w:eastAsia="nl-NL"/>
        </w:rPr>
        <w:t xml:space="preserve">0-1% </w:t>
      </w:r>
      <w:r w:rsidR="00E664C3">
        <w:rPr>
          <w:rFonts w:ascii="Arial" w:hAnsi="Arial" w:cs="Arial"/>
          <w:lang w:val="en-US" w:eastAsia="nl-NL"/>
        </w:rPr>
        <w:t>in herbal</w:t>
      </w:r>
      <w:r w:rsidR="007F38A4">
        <w:rPr>
          <w:rFonts w:ascii="Arial" w:hAnsi="Arial" w:cs="Arial"/>
          <w:lang w:val="en-US" w:eastAsia="nl-NL"/>
        </w:rPr>
        <w:t xml:space="preserve"> </w:t>
      </w:r>
      <w:r w:rsidR="00E664C3">
        <w:rPr>
          <w:rFonts w:ascii="Arial" w:hAnsi="Arial" w:cs="Arial"/>
          <w:lang w:val="en-US" w:eastAsia="nl-NL"/>
        </w:rPr>
        <w:t xml:space="preserve">cannabis </w:t>
      </w:r>
      <w:r w:rsidR="007F38A4">
        <w:rPr>
          <w:rFonts w:ascii="Arial" w:hAnsi="Arial" w:cs="Arial"/>
          <w:lang w:val="en-US" w:eastAsia="nl-NL"/>
        </w:rPr>
        <w:t xml:space="preserve">and 0-8% </w:t>
      </w:r>
      <w:r w:rsidR="00E664C3">
        <w:rPr>
          <w:rFonts w:ascii="Arial" w:hAnsi="Arial" w:cs="Arial"/>
          <w:lang w:val="en-US" w:eastAsia="nl-NL"/>
        </w:rPr>
        <w:t xml:space="preserve">in </w:t>
      </w:r>
      <w:r w:rsidR="007F38A4">
        <w:rPr>
          <w:rFonts w:ascii="Arial" w:hAnsi="Arial" w:cs="Arial"/>
          <w:lang w:val="en-US" w:eastAsia="nl-NL"/>
        </w:rPr>
        <w:t xml:space="preserve">resin </w:t>
      </w:r>
      <w:r w:rsidR="007F38A4">
        <w:rPr>
          <w:rFonts w:ascii="Arial" w:hAnsi="Arial" w:cs="Arial"/>
          <w:lang w:val="en-US" w:eastAsia="nl-NL"/>
        </w:rPr>
        <w:fldChar w:fldCharType="begin" w:fldLock="1"/>
      </w:r>
      <w:r w:rsidR="00427515">
        <w:rPr>
          <w:rFonts w:ascii="Arial" w:hAnsi="Arial" w:cs="Arial"/>
          <w:lang w:val="en-US" w:eastAsia="nl-NL"/>
        </w:rPr>
        <w:instrText>ADDIN CSL_CITATION {"citationItems":[{"id":"ITEM-1","itemData":{"DOI":"10.1111/add.15253","author":[{"dropping-particle":"","family":"Freeman","given":"Tom P","non-dropping-particle":"","parse-names":false,"suffix":""},{"dropping-particle":"","family":"Craft","given":"Sam","non-dropping-particle":"","parse-names":false,"suffix":""},{"dropping-particle":"","family":"Wilson","given":"Jack","non-dropping-particle":"","parse-names":false,"suffix":""},{"dropping-particle":"","family":"Stylianou","given":"Stephan","non-dropping-particle":"","parse-names":false,"suffix":""},{"dropping-particle":"","family":"Elsohly","given":"Mahmoud","non-dropping-particle":"","parse-names":false,"suffix":""},{"dropping-particle":"Di","family":"Forti","given":"Marta","non-dropping-particle":"","parse-names":false,"suffix":""},{"dropping-particle":"","family":"Lynskey","given":"Michael T","non-dropping-particle":"","parse-names":false,"suffix":""}],"container-title":"Addiction","id":"ITEM-1","issue":"5","issued":{"date-parts":[["2020"]]},"page":"1000-1010","title":"Changes in delta-9-tetrahydrocannabinol (THC) and cannabidiol (CBD) concentrations in cannabis over time: systematic review and meta-analysis","type":"article-journal","volume":"116"},"uris":["http://www.mendeley.com/documents/?uuid=be2c06f4-40a3-4f79-b93a-21ac7e50dcf1"]}],"mendeley":{"formattedCitation":"(Freeman et al., 2020)","plainTextFormattedCitation":"(Freeman et al., 2020)","previouslyFormattedCitation":"(Freeman et al., 2020)"},"properties":{"noteIndex":0},"schema":"https://github.com/citation-style-language/schema/raw/master/csl-citation.json"}</w:instrText>
      </w:r>
      <w:r w:rsidR="007F38A4">
        <w:rPr>
          <w:rFonts w:ascii="Arial" w:hAnsi="Arial" w:cs="Arial"/>
          <w:lang w:val="en-US" w:eastAsia="nl-NL"/>
        </w:rPr>
        <w:fldChar w:fldCharType="separate"/>
      </w:r>
      <w:r w:rsidR="007F38A4" w:rsidRPr="007F38A4">
        <w:rPr>
          <w:rFonts w:ascii="Arial" w:hAnsi="Arial" w:cs="Arial"/>
          <w:noProof/>
          <w:lang w:val="en-US" w:eastAsia="nl-NL"/>
        </w:rPr>
        <w:t>(Freeman et al., 2020)</w:t>
      </w:r>
      <w:r w:rsidR="007F38A4">
        <w:rPr>
          <w:rFonts w:ascii="Arial" w:hAnsi="Arial" w:cs="Arial"/>
          <w:lang w:val="en-US" w:eastAsia="nl-NL"/>
        </w:rPr>
        <w:fldChar w:fldCharType="end"/>
      </w:r>
      <w:r w:rsidR="007F38A4">
        <w:rPr>
          <w:rFonts w:ascii="Arial" w:hAnsi="Arial" w:cs="Arial"/>
          <w:lang w:val="en-US" w:eastAsia="nl-NL"/>
        </w:rPr>
        <w:t>.</w:t>
      </w:r>
      <w:bookmarkEnd w:id="9"/>
      <w:r w:rsidR="00D9417B" w:rsidRPr="006370E8">
        <w:rPr>
          <w:rFonts w:ascii="Arial" w:hAnsi="Arial" w:cs="Arial"/>
          <w:lang w:val="en-US" w:eastAsia="nl-NL"/>
        </w:rPr>
        <w:t xml:space="preserve"> </w:t>
      </w:r>
      <w:r w:rsidR="000F6818">
        <w:rPr>
          <w:rFonts w:ascii="Arial" w:hAnsi="Arial" w:cs="Arial"/>
          <w:lang w:val="en-US" w:eastAsia="nl-NL"/>
        </w:rPr>
        <w:t>This indicates</w:t>
      </w:r>
      <w:r w:rsidR="000F6818" w:rsidRPr="006370E8">
        <w:rPr>
          <w:rFonts w:ascii="Arial" w:hAnsi="Arial" w:cs="Arial"/>
          <w:lang w:val="en-US" w:eastAsia="nl-NL"/>
        </w:rPr>
        <w:t xml:space="preserve"> </w:t>
      </w:r>
      <w:r w:rsidR="00D9417B" w:rsidRPr="006370E8">
        <w:rPr>
          <w:rFonts w:ascii="Arial" w:hAnsi="Arial" w:cs="Arial"/>
          <w:lang w:val="en-US" w:eastAsia="nl-NL"/>
        </w:rPr>
        <w:t xml:space="preserve">that the source of the plant material </w:t>
      </w:r>
      <w:r w:rsidR="00AE165C" w:rsidRPr="006370E8">
        <w:rPr>
          <w:rFonts w:ascii="Arial" w:hAnsi="Arial" w:cs="Arial"/>
          <w:lang w:val="en-US" w:eastAsia="nl-NL"/>
        </w:rPr>
        <w:t xml:space="preserve">may </w:t>
      </w:r>
      <w:r w:rsidR="00D9417B" w:rsidRPr="006370E8">
        <w:rPr>
          <w:rFonts w:ascii="Arial" w:hAnsi="Arial" w:cs="Arial"/>
          <w:lang w:val="en-US" w:eastAsia="nl-NL"/>
        </w:rPr>
        <w:t>have been industrial hemp which contains low levels of THC.</w:t>
      </w:r>
      <w:r w:rsidR="00F41473" w:rsidRPr="006370E8">
        <w:rPr>
          <w:rFonts w:ascii="Arial" w:hAnsi="Arial" w:cs="Arial"/>
          <w:lang w:val="en-US" w:eastAsia="nl-NL"/>
        </w:rPr>
        <w:t xml:space="preserve"> </w:t>
      </w:r>
      <w:r w:rsidR="00461081">
        <w:rPr>
          <w:rFonts w:ascii="Arial" w:hAnsi="Arial" w:cs="Arial"/>
          <w:lang w:val="en-US" w:eastAsia="nl-NL"/>
        </w:rPr>
        <w:t>Thus</w:t>
      </w:r>
      <w:r w:rsidR="00906EEC">
        <w:rPr>
          <w:rFonts w:ascii="Arial" w:hAnsi="Arial" w:cs="Arial"/>
          <w:lang w:val="en-US" w:eastAsia="nl-NL"/>
        </w:rPr>
        <w:t>,</w:t>
      </w:r>
      <w:r w:rsidR="00461081">
        <w:rPr>
          <w:rFonts w:ascii="Arial" w:hAnsi="Arial" w:cs="Arial"/>
          <w:lang w:val="en-US" w:eastAsia="nl-NL"/>
        </w:rPr>
        <w:t xml:space="preserve"> </w:t>
      </w:r>
      <w:r w:rsidR="00F41473" w:rsidRPr="006370E8">
        <w:rPr>
          <w:rFonts w:ascii="Arial" w:hAnsi="Arial" w:cs="Arial"/>
          <w:lang w:val="en-US" w:eastAsia="nl-NL"/>
        </w:rPr>
        <w:t xml:space="preserve">SCRAs </w:t>
      </w:r>
      <w:r w:rsidR="00461081">
        <w:rPr>
          <w:rFonts w:ascii="Arial" w:hAnsi="Arial" w:cs="Arial"/>
          <w:lang w:val="en-US" w:eastAsia="nl-NL"/>
        </w:rPr>
        <w:t xml:space="preserve">may </w:t>
      </w:r>
      <w:r w:rsidR="00623468">
        <w:rPr>
          <w:rFonts w:ascii="Arial" w:hAnsi="Arial" w:cs="Arial"/>
          <w:lang w:val="en-US" w:eastAsia="nl-NL"/>
        </w:rPr>
        <w:t>have been</w:t>
      </w:r>
      <w:r w:rsidR="00F41473" w:rsidRPr="006370E8">
        <w:rPr>
          <w:rFonts w:ascii="Arial" w:hAnsi="Arial" w:cs="Arial"/>
          <w:lang w:val="en-US" w:eastAsia="nl-NL"/>
        </w:rPr>
        <w:t xml:space="preserve"> added to increase </w:t>
      </w:r>
      <w:r w:rsidR="00461081">
        <w:rPr>
          <w:rFonts w:ascii="Arial" w:hAnsi="Arial" w:cs="Arial"/>
          <w:lang w:val="en-US" w:eastAsia="nl-NL"/>
        </w:rPr>
        <w:t>the</w:t>
      </w:r>
      <w:r w:rsidR="00461081" w:rsidRPr="006370E8">
        <w:rPr>
          <w:rFonts w:ascii="Arial" w:hAnsi="Arial" w:cs="Arial"/>
          <w:lang w:val="en-US" w:eastAsia="nl-NL"/>
        </w:rPr>
        <w:t xml:space="preserve"> </w:t>
      </w:r>
      <w:r w:rsidR="00461081">
        <w:rPr>
          <w:rFonts w:ascii="Arial" w:hAnsi="Arial" w:cs="Arial"/>
          <w:lang w:val="en-US" w:eastAsia="nl-NL"/>
        </w:rPr>
        <w:t xml:space="preserve">strength or </w:t>
      </w:r>
      <w:proofErr w:type="spellStart"/>
      <w:r w:rsidR="00F41473" w:rsidRPr="006370E8">
        <w:rPr>
          <w:rFonts w:ascii="Arial" w:hAnsi="Arial" w:cs="Arial"/>
          <w:lang w:val="en-US" w:eastAsia="nl-NL"/>
        </w:rPr>
        <w:t>psychoactivity</w:t>
      </w:r>
      <w:proofErr w:type="spellEnd"/>
      <w:r w:rsidR="00461081">
        <w:rPr>
          <w:rFonts w:ascii="Arial" w:hAnsi="Arial" w:cs="Arial"/>
          <w:lang w:val="en-US" w:eastAsia="nl-NL"/>
        </w:rPr>
        <w:t xml:space="preserve"> of the industrial hemp</w:t>
      </w:r>
      <w:r w:rsidR="00F41473" w:rsidRPr="006370E8">
        <w:rPr>
          <w:rFonts w:ascii="Arial" w:hAnsi="Arial" w:cs="Arial"/>
          <w:lang w:val="en-US" w:eastAsia="nl-NL"/>
        </w:rPr>
        <w:t>.</w:t>
      </w:r>
      <w:r w:rsidR="00D9417B" w:rsidRPr="006370E8">
        <w:rPr>
          <w:rFonts w:ascii="Arial" w:hAnsi="Arial" w:cs="Arial"/>
          <w:lang w:val="en-US" w:eastAsia="nl-NL"/>
        </w:rPr>
        <w:t xml:space="preserve"> </w:t>
      </w:r>
      <w:r w:rsidR="00236271">
        <w:rPr>
          <w:rFonts w:ascii="Arial" w:hAnsi="Arial" w:cs="Arial"/>
          <w:lang w:val="en-US" w:eastAsia="nl-NL"/>
        </w:rPr>
        <w:t>The samples were submitted to the services by people who experienced effects that deviated from what was expected. This means that it is likely we are underreporting this phenomen</w:t>
      </w:r>
      <w:r w:rsidR="005B0737">
        <w:rPr>
          <w:rFonts w:ascii="Arial" w:hAnsi="Arial" w:cs="Arial"/>
          <w:lang w:val="en-US" w:eastAsia="nl-NL"/>
        </w:rPr>
        <w:t>on</w:t>
      </w:r>
      <w:r w:rsidR="00236271">
        <w:rPr>
          <w:rFonts w:ascii="Arial" w:hAnsi="Arial" w:cs="Arial"/>
          <w:lang w:val="en-US" w:eastAsia="nl-NL"/>
        </w:rPr>
        <w:t>, as some people might not have been able to discern MDMB-4en-PINACA’s effects from those of cannabis</w:t>
      </w:r>
      <w:r w:rsidR="00461081">
        <w:rPr>
          <w:rFonts w:ascii="Arial" w:hAnsi="Arial" w:cs="Arial"/>
          <w:lang w:val="en-US" w:eastAsia="nl-NL"/>
        </w:rPr>
        <w:t xml:space="preserve"> or unable to access a DCS</w:t>
      </w:r>
      <w:r w:rsidR="00236271">
        <w:rPr>
          <w:rFonts w:ascii="Arial" w:hAnsi="Arial" w:cs="Arial"/>
          <w:lang w:val="en-US" w:eastAsia="nl-NL"/>
        </w:rPr>
        <w:t xml:space="preserve">. </w:t>
      </w:r>
      <w:r w:rsidR="00461081">
        <w:rPr>
          <w:rFonts w:ascii="Arial" w:hAnsi="Arial" w:cs="Arial"/>
          <w:lang w:val="en-US" w:eastAsia="nl-NL"/>
        </w:rPr>
        <w:t>Therefore</w:t>
      </w:r>
      <w:r w:rsidR="00906EEC">
        <w:rPr>
          <w:rFonts w:ascii="Arial" w:hAnsi="Arial" w:cs="Arial"/>
          <w:lang w:val="en-US" w:eastAsia="nl-NL"/>
        </w:rPr>
        <w:t>,</w:t>
      </w:r>
      <w:r w:rsidR="00461081">
        <w:rPr>
          <w:rFonts w:ascii="Arial" w:hAnsi="Arial" w:cs="Arial"/>
          <w:lang w:val="en-US" w:eastAsia="nl-NL"/>
        </w:rPr>
        <w:t xml:space="preserve"> </w:t>
      </w:r>
      <w:r w:rsidR="00236271">
        <w:rPr>
          <w:rFonts w:ascii="Arial" w:hAnsi="Arial" w:cs="Arial"/>
          <w:lang w:val="en-US" w:eastAsia="nl-NL"/>
        </w:rPr>
        <w:t xml:space="preserve">it is difficult to accurately </w:t>
      </w:r>
      <w:r w:rsidR="0032240F">
        <w:rPr>
          <w:rFonts w:ascii="Arial" w:hAnsi="Arial" w:cs="Arial"/>
          <w:lang w:val="en-US" w:eastAsia="nl-NL"/>
        </w:rPr>
        <w:t>portray</w:t>
      </w:r>
      <w:r w:rsidR="00236271">
        <w:rPr>
          <w:rFonts w:ascii="Arial" w:hAnsi="Arial" w:cs="Arial"/>
          <w:lang w:val="en-US" w:eastAsia="nl-NL"/>
        </w:rPr>
        <w:t xml:space="preserve"> the extent of the problem, as </w:t>
      </w:r>
      <w:r w:rsidR="00461081">
        <w:rPr>
          <w:rFonts w:ascii="Arial" w:hAnsi="Arial" w:cs="Arial"/>
          <w:lang w:val="en-US" w:eastAsia="nl-NL"/>
        </w:rPr>
        <w:t xml:space="preserve">the TEDI network does not have the resources to </w:t>
      </w:r>
      <w:r w:rsidR="00236271">
        <w:rPr>
          <w:rFonts w:ascii="Arial" w:hAnsi="Arial" w:cs="Arial"/>
          <w:lang w:val="en-US" w:eastAsia="nl-NL"/>
        </w:rPr>
        <w:t xml:space="preserve">analyze a large </w:t>
      </w:r>
      <w:r w:rsidR="0032240F">
        <w:rPr>
          <w:rFonts w:ascii="Arial" w:hAnsi="Arial" w:cs="Arial"/>
          <w:lang w:val="en-US" w:eastAsia="nl-NL"/>
        </w:rPr>
        <w:t xml:space="preserve">random </w:t>
      </w:r>
      <w:r w:rsidR="00461081">
        <w:rPr>
          <w:rFonts w:ascii="Arial" w:hAnsi="Arial" w:cs="Arial"/>
          <w:lang w:val="en-US" w:eastAsia="nl-NL"/>
        </w:rPr>
        <w:t xml:space="preserve">sample of </w:t>
      </w:r>
      <w:r w:rsidR="00236271">
        <w:rPr>
          <w:rFonts w:ascii="Arial" w:hAnsi="Arial" w:cs="Arial"/>
          <w:lang w:val="en-US" w:eastAsia="nl-NL"/>
        </w:rPr>
        <w:t xml:space="preserve">low-THC cannabis </w:t>
      </w:r>
      <w:r w:rsidR="00461081">
        <w:rPr>
          <w:rFonts w:ascii="Arial" w:hAnsi="Arial" w:cs="Arial"/>
          <w:lang w:val="en-US" w:eastAsia="nl-NL"/>
        </w:rPr>
        <w:t>products</w:t>
      </w:r>
      <w:r w:rsidR="00236271">
        <w:rPr>
          <w:rFonts w:ascii="Arial" w:hAnsi="Arial" w:cs="Arial"/>
          <w:lang w:val="en-US" w:eastAsia="nl-NL"/>
        </w:rPr>
        <w:t xml:space="preserve">. </w:t>
      </w:r>
    </w:p>
    <w:p w14:paraId="27095054" w14:textId="346EB1D7" w:rsidR="00765D5B" w:rsidRPr="006370E8" w:rsidRDefault="003D5D3F" w:rsidP="00765D5B">
      <w:pPr>
        <w:spacing w:line="360" w:lineRule="auto"/>
        <w:jc w:val="both"/>
        <w:rPr>
          <w:rFonts w:ascii="Arial" w:hAnsi="Arial" w:cs="Arial"/>
          <w:lang w:val="en-US" w:eastAsia="nl-NL"/>
        </w:rPr>
      </w:pPr>
      <w:r>
        <w:rPr>
          <w:rFonts w:ascii="Arial" w:hAnsi="Arial" w:cs="Arial"/>
          <w:lang w:val="en-US" w:eastAsia="nl-NL"/>
        </w:rPr>
        <w:t xml:space="preserve">Proper analysis of cannabis samples </w:t>
      </w:r>
      <w:r w:rsidR="00427515">
        <w:rPr>
          <w:rFonts w:ascii="Arial" w:hAnsi="Arial" w:cs="Arial"/>
          <w:lang w:val="en-US" w:eastAsia="nl-NL"/>
        </w:rPr>
        <w:t>is performed in</w:t>
      </w:r>
      <w:r>
        <w:rPr>
          <w:rFonts w:ascii="Arial" w:hAnsi="Arial" w:cs="Arial"/>
          <w:lang w:val="en-US" w:eastAsia="nl-NL"/>
        </w:rPr>
        <w:t xml:space="preserve"> a “wet” lab: more easily accessible analysis methods such as IR spectroscopy have been shown to have serious limitations when it comes to samples other than powders or pills </w:t>
      </w:r>
      <w:r>
        <w:rPr>
          <w:rFonts w:ascii="Arial" w:hAnsi="Arial" w:cs="Arial"/>
          <w:lang w:val="en-US" w:eastAsia="nl-NL"/>
        </w:rPr>
        <w:fldChar w:fldCharType="begin" w:fldLock="1"/>
      </w:r>
      <w:r w:rsidR="008B0F23">
        <w:rPr>
          <w:rFonts w:ascii="Arial" w:hAnsi="Arial" w:cs="Arial"/>
          <w:lang w:val="en-US" w:eastAsia="nl-NL"/>
        </w:rPr>
        <w:instrText>ADDIN CSL_CITATION {"citationItems":[{"id":"ITEM-1","itemData":{"DOI":"10.1016/j.drugpo.2020.103037","ISSN":"0955-3959","author":[{"dropping-particle":"","family":"Goncalves","given":"R","non-dropping-particle":"","parse-names":false,"suffix":""},{"dropping-particle":"","family":"Titier","given":"K","non-dropping-particle":"","parse-names":false,"suffix":""},{"dropping-particle":"","family":"Latour","given":"V","non-dropping-particle":"","parse-names":false,"suffix":""},{"dropping-particle":"","family":"Peyré","given":"A","non-dropping-particle":"","parse-names":false,"suffix":""},{"dropping-particle":"","family":"Castaing","given":"N","non-dropping-particle":"","parse-names":false,"suffix":""},{"dropping-particle":"","family":"Daveluy","given":"A","non-dropping-particle":"","parse-names":false,"suffix":""},{"dropping-particle":"","family":"Molimard","given":"M","non-dropping-particle":"","parse-names":false,"suffix":""}],"container-title":"International Journal of Drug Policy","id":"ITEM-1","issued":{"date-parts":[["2021"]]},"page":"103037","publisher":"Elsevier B.V.","title":"Suitability of infrared spectroscopy for drug checking in harm reduction centres","type":"article-journal","volume":"88"},"uris":["http://www.mendeley.com/documents/?uuid=2d620f30-3873-4050-b820-26fc0a2974da"]}],"mendeley":{"formattedCitation":"(Goncalves et al., 2021)","plainTextFormattedCitation":"(Goncalves et al., 2021)","previouslyFormattedCitation":"(Goncalves et al., 2021)"},"properties":{"noteIndex":0},"schema":"https://github.com/citation-style-language/schema/raw/master/csl-citation.json"}</w:instrText>
      </w:r>
      <w:r>
        <w:rPr>
          <w:rFonts w:ascii="Arial" w:hAnsi="Arial" w:cs="Arial"/>
          <w:lang w:val="en-US" w:eastAsia="nl-NL"/>
        </w:rPr>
        <w:fldChar w:fldCharType="separate"/>
      </w:r>
      <w:r w:rsidRPr="003D5D3F">
        <w:rPr>
          <w:rFonts w:ascii="Arial" w:hAnsi="Arial" w:cs="Arial"/>
          <w:noProof/>
          <w:lang w:val="en-US" w:eastAsia="nl-NL"/>
        </w:rPr>
        <w:t>(Goncalves et al., 2021)</w:t>
      </w:r>
      <w:r>
        <w:rPr>
          <w:rFonts w:ascii="Arial" w:hAnsi="Arial" w:cs="Arial"/>
          <w:lang w:val="en-US" w:eastAsia="nl-NL"/>
        </w:rPr>
        <w:fldChar w:fldCharType="end"/>
      </w:r>
      <w:r>
        <w:rPr>
          <w:rFonts w:ascii="Arial" w:hAnsi="Arial" w:cs="Arial"/>
          <w:lang w:val="en-US" w:eastAsia="nl-NL"/>
        </w:rPr>
        <w:t>.</w:t>
      </w:r>
      <w:r w:rsidR="008F6113" w:rsidRPr="006370E8">
        <w:rPr>
          <w:rFonts w:ascii="Arial" w:hAnsi="Arial" w:cs="Arial"/>
          <w:lang w:val="en-US" w:eastAsia="nl-NL"/>
        </w:rPr>
        <w:t xml:space="preserve"> </w:t>
      </w:r>
      <w:r w:rsidR="0098464E">
        <w:rPr>
          <w:rFonts w:ascii="Arial" w:hAnsi="Arial" w:cs="Arial"/>
          <w:lang w:val="en-US" w:eastAsia="nl-NL"/>
        </w:rPr>
        <w:t>However, w</w:t>
      </w:r>
      <w:r w:rsidR="0098464E" w:rsidRPr="006370E8">
        <w:rPr>
          <w:rFonts w:ascii="Arial" w:hAnsi="Arial" w:cs="Arial"/>
          <w:lang w:val="en-US" w:eastAsia="nl-NL"/>
        </w:rPr>
        <w:t xml:space="preserve">hen the main psychoactive </w:t>
      </w:r>
      <w:proofErr w:type="spellStart"/>
      <w:r w:rsidR="0098464E" w:rsidRPr="006370E8">
        <w:rPr>
          <w:rFonts w:ascii="Arial" w:hAnsi="Arial" w:cs="Arial"/>
          <w:lang w:val="en-US" w:eastAsia="nl-NL"/>
        </w:rPr>
        <w:t>phytocannabinoid</w:t>
      </w:r>
      <w:proofErr w:type="spellEnd"/>
      <w:r w:rsidR="0098464E" w:rsidRPr="006370E8">
        <w:rPr>
          <w:rFonts w:ascii="Arial" w:hAnsi="Arial" w:cs="Arial"/>
          <w:lang w:val="en-US" w:eastAsia="nl-NL"/>
        </w:rPr>
        <w:t xml:space="preserve">, THC, is virtually absent in plant material that contains </w:t>
      </w:r>
      <w:r w:rsidR="00427515">
        <w:rPr>
          <w:rFonts w:ascii="Arial" w:hAnsi="Arial" w:cs="Arial"/>
          <w:lang w:val="en-US" w:eastAsia="nl-NL"/>
        </w:rPr>
        <w:t>MDMB-4en-PINACA</w:t>
      </w:r>
      <w:r w:rsidR="0098464E" w:rsidRPr="006370E8">
        <w:rPr>
          <w:rFonts w:ascii="Arial" w:hAnsi="Arial" w:cs="Arial"/>
          <w:lang w:val="en-US" w:eastAsia="nl-NL"/>
        </w:rPr>
        <w:t xml:space="preserve">, it effectively turns </w:t>
      </w:r>
      <w:r w:rsidR="00897FD1">
        <w:rPr>
          <w:rFonts w:ascii="Arial" w:hAnsi="Arial" w:cs="Arial"/>
          <w:lang w:val="en-US" w:eastAsia="nl-NL"/>
        </w:rPr>
        <w:t xml:space="preserve">the adulterated </w:t>
      </w:r>
      <w:r w:rsidR="0098464E" w:rsidRPr="006370E8">
        <w:rPr>
          <w:rFonts w:ascii="Arial" w:hAnsi="Arial" w:cs="Arial"/>
          <w:lang w:val="en-US" w:eastAsia="nl-NL"/>
        </w:rPr>
        <w:t xml:space="preserve">cannabis into an </w:t>
      </w:r>
      <w:r w:rsidR="00897FD1">
        <w:rPr>
          <w:rFonts w:ascii="Arial" w:hAnsi="Arial" w:cs="Arial"/>
          <w:lang w:val="en-US" w:eastAsia="nl-NL"/>
        </w:rPr>
        <w:t>SCRA</w:t>
      </w:r>
      <w:r w:rsidR="0098464E" w:rsidRPr="006370E8">
        <w:rPr>
          <w:rFonts w:ascii="Arial" w:hAnsi="Arial" w:cs="Arial"/>
          <w:lang w:val="en-US" w:eastAsia="nl-NL"/>
        </w:rPr>
        <w:t xml:space="preserve">. </w:t>
      </w:r>
      <w:r w:rsidR="00427515">
        <w:rPr>
          <w:rFonts w:ascii="Arial" w:hAnsi="Arial" w:cs="Arial"/>
          <w:lang w:val="en-US" w:eastAsia="nl-NL"/>
        </w:rPr>
        <w:t>Analysis of this and similar compounds</w:t>
      </w:r>
      <w:r w:rsidR="0098464E">
        <w:rPr>
          <w:rFonts w:ascii="Arial" w:hAnsi="Arial" w:cs="Arial"/>
          <w:lang w:val="en-US" w:eastAsia="nl-NL"/>
        </w:rPr>
        <w:t xml:space="preserve"> requires</w:t>
      </w:r>
      <w:r w:rsidR="008B0F23">
        <w:rPr>
          <w:rFonts w:ascii="Arial" w:hAnsi="Arial" w:cs="Arial"/>
          <w:lang w:val="en-US" w:eastAsia="nl-NL"/>
        </w:rPr>
        <w:t xml:space="preserve"> powerful techniques </w:t>
      </w:r>
      <w:r w:rsidR="008B0F23">
        <w:rPr>
          <w:rFonts w:ascii="Arial" w:hAnsi="Arial" w:cs="Arial"/>
          <w:lang w:val="en-US" w:eastAsia="nl-NL"/>
        </w:rPr>
        <w:fldChar w:fldCharType="begin" w:fldLock="1"/>
      </w:r>
      <w:r w:rsidR="0007235D">
        <w:rPr>
          <w:rFonts w:ascii="Arial" w:hAnsi="Arial" w:cs="Arial"/>
          <w:lang w:val="en-US" w:eastAsia="nl-NL"/>
        </w:rPr>
        <w:instrText>ADDIN CSL_CITATION {"citationItems":[{"id":"ITEM-1","itemData":{"ISBN":"9789294976420","author":[{"dropping-particle":"","family":"EMCDDA","given":"","non-dropping-particle":"","parse-names":false,"suffix":""}],"id":"ITEM-1","issue":"September","issued":{"date-parts":[["2021"]]},"number-of-pages":"1-126","publisher-place":"Lisbon, Portugal","title":"Synthetic cannabinoids in Europe – a review","type":"report"},"uris":["http://www.mendeley.com/documents/?uuid=d7cbb481-661d-419c-82a3-7f9ea7faf346"]}],"mendeley":{"formattedCitation":"(EMCDDA, 2021)","plainTextFormattedCitation":"(EMCDDA, 2021)","previouslyFormattedCitation":"(EMCDDA, 2021)"},"properties":{"noteIndex":0},"schema":"https://github.com/citation-style-language/schema/raw/master/csl-citation.json"}</w:instrText>
      </w:r>
      <w:r w:rsidR="008B0F23">
        <w:rPr>
          <w:rFonts w:ascii="Arial" w:hAnsi="Arial" w:cs="Arial"/>
          <w:lang w:val="en-US" w:eastAsia="nl-NL"/>
        </w:rPr>
        <w:fldChar w:fldCharType="separate"/>
      </w:r>
      <w:r w:rsidR="008B0F23" w:rsidRPr="008B0F23">
        <w:rPr>
          <w:rFonts w:ascii="Arial" w:hAnsi="Arial" w:cs="Arial"/>
          <w:noProof/>
          <w:lang w:val="en-US" w:eastAsia="nl-NL"/>
        </w:rPr>
        <w:t>(EMCDDA, 2021)</w:t>
      </w:r>
      <w:r w:rsidR="008B0F23">
        <w:rPr>
          <w:rFonts w:ascii="Arial" w:hAnsi="Arial" w:cs="Arial"/>
          <w:lang w:val="en-US" w:eastAsia="nl-NL"/>
        </w:rPr>
        <w:fldChar w:fldCharType="end"/>
      </w:r>
      <w:r w:rsidR="008B0F23">
        <w:rPr>
          <w:rFonts w:ascii="Arial" w:hAnsi="Arial" w:cs="Arial"/>
          <w:lang w:val="en-US" w:eastAsia="nl-NL"/>
        </w:rPr>
        <w:t xml:space="preserve">. </w:t>
      </w:r>
      <w:r>
        <w:rPr>
          <w:rFonts w:ascii="Arial" w:hAnsi="Arial" w:cs="Arial"/>
          <w:lang w:val="en-US" w:eastAsia="nl-NL"/>
        </w:rPr>
        <w:t>Therefore, a</w:t>
      </w:r>
      <w:r w:rsidR="004D595B" w:rsidRPr="006370E8">
        <w:rPr>
          <w:rFonts w:ascii="Arial" w:hAnsi="Arial" w:cs="Arial"/>
          <w:lang w:val="en-US" w:eastAsia="nl-NL"/>
        </w:rPr>
        <w:t xml:space="preserve">ll </w:t>
      </w:r>
      <w:r w:rsidR="00431D6E" w:rsidRPr="006370E8">
        <w:rPr>
          <w:rFonts w:ascii="Arial" w:hAnsi="Arial" w:cs="Arial"/>
          <w:lang w:val="en-US" w:eastAsia="nl-NL"/>
        </w:rPr>
        <w:lastRenderedPageBreak/>
        <w:t xml:space="preserve">services </w:t>
      </w:r>
      <w:r w:rsidR="004D595B" w:rsidRPr="006370E8">
        <w:rPr>
          <w:rFonts w:ascii="Arial" w:hAnsi="Arial" w:cs="Arial"/>
          <w:lang w:val="en-US" w:eastAsia="nl-NL"/>
        </w:rPr>
        <w:t xml:space="preserve">used </w:t>
      </w:r>
      <w:r w:rsidR="00765D5B" w:rsidRPr="006370E8">
        <w:rPr>
          <w:rFonts w:ascii="Arial" w:hAnsi="Arial" w:cs="Arial"/>
          <w:lang w:val="en-US" w:eastAsia="nl-NL"/>
        </w:rPr>
        <w:t xml:space="preserve">at least </w:t>
      </w:r>
      <w:r w:rsidR="000F48FA" w:rsidRPr="006370E8">
        <w:rPr>
          <w:rFonts w:ascii="Arial" w:hAnsi="Arial" w:cs="Arial"/>
          <w:lang w:val="en-US" w:eastAsia="nl-NL"/>
        </w:rPr>
        <w:t>gas chromatography coupled with mass spectrometry</w:t>
      </w:r>
      <w:r w:rsidR="00765D5B" w:rsidRPr="006370E8">
        <w:rPr>
          <w:rFonts w:ascii="Arial" w:hAnsi="Arial" w:cs="Arial"/>
          <w:lang w:val="en-US" w:eastAsia="nl-NL"/>
        </w:rPr>
        <w:t xml:space="preserve"> to detect </w:t>
      </w:r>
      <w:r w:rsidR="00AE165C" w:rsidRPr="006370E8">
        <w:rPr>
          <w:rFonts w:ascii="Arial" w:hAnsi="Arial" w:cs="Arial"/>
          <w:lang w:val="en-US" w:eastAsia="nl-NL"/>
        </w:rPr>
        <w:t>MDMB-4en-PINACA</w:t>
      </w:r>
      <w:r>
        <w:rPr>
          <w:rFonts w:ascii="Arial" w:hAnsi="Arial" w:cs="Arial"/>
          <w:lang w:val="en-US" w:eastAsia="nl-NL"/>
        </w:rPr>
        <w:t>, except two, who used liquid chromatography coupled with mass spectrometry</w:t>
      </w:r>
      <w:r w:rsidR="002A045E" w:rsidRPr="006370E8">
        <w:rPr>
          <w:rFonts w:ascii="Arial" w:hAnsi="Arial" w:cs="Arial"/>
          <w:lang w:val="en-US" w:eastAsia="nl-NL"/>
        </w:rPr>
        <w:t xml:space="preserve"> </w:t>
      </w:r>
      <w:r w:rsidR="002A045E" w:rsidRPr="006370E8">
        <w:rPr>
          <w:rFonts w:ascii="Arial" w:hAnsi="Arial" w:cs="Arial"/>
          <w:lang w:val="en-US" w:eastAsia="nl-NL"/>
        </w:rPr>
        <w:fldChar w:fldCharType="begin" w:fldLock="1"/>
      </w:r>
      <w:r w:rsidR="002B779A" w:rsidRPr="006370E8">
        <w:rPr>
          <w:rFonts w:ascii="Arial" w:hAnsi="Arial" w:cs="Arial"/>
          <w:lang w:val="en-US" w:eastAsia="nl-NL"/>
        </w:rPr>
        <w:instrText>ADDIN CSL_CITATION {"citationItems":[{"id":"ITEM-1","itemData":{"DOI":"10.1002/dta.1954","ISSN":"19427611","PMID":"26888408","abstract":"Drug testing is a harm reduction strategy that has been adopted by certain countries in Europe. Drug users are able to hand in their drugs voluntarily for chemical analysis of composition and dose. Drug users will be alerted about dangerous test results by the drug testing systems directly and through warning campaigns. An international collaborative effort was launched to combine data of drug testing systems, called the Trans European Drug Information (TEDI) project. Drug testing systems of Spain, Switzerland, Belgium, Austria, Portugal, and the Netherlands participated in this project. This study presents results of some of the main illicit drugs encountered: cocaine, ecstasy and amphetamine and also comments on new psychoactive substances (NPS) detected between 2008 and 2013. A total of 45 859 different drug samples were analyzed by TEDI. The drug markets of the distinct European areas showed similarities, but also some interesting differences. For instance, purity of cocaine and amphetamine powders was generally low in Austria, whilst high in Spain and the Netherlands. And the market for ecstasy showed a contrast: whereas in the Netherlands and Switzerland there was predominantly a market for ecstasy tablets, in Portugal and Spain MDMA (3,4-methylenedioxymethamphetamine) crystals were much more prevalent. Also, some NPS appearing in ecstasy seemed more specific for one country than another. In general, prevalence of NPS clearly increased between 2008 and 2013. Drug testing can be used to generate a global picture of drug markets and provides information about the pharmacological contents of drugs for the population at risk. Copyright © 2016 John Wiley &amp; Sons, Ltd.","author":[{"dropping-particle":"","family":"Brunt","given":"Tibor M.","non-dropping-particle":"","parse-names":false,"suffix":""},{"dropping-particle":"","family":"Nagy","given":"Constanze","non-dropping-particle":"","parse-names":false,"suffix":""},{"dropping-particle":"","family":"Bücheli","given":"Alexander","non-dropping-particle":"","parse-names":false,"suffix":""},{"dropping-particle":"","family":"Martins","given":"Daniel","non-dropping-particle":"","parse-names":false,"suffix":""},{"dropping-particle":"","family":"Ugarte","given":"Miren","non-dropping-particle":"","parse-names":false,"suffix":""},{"dropping-particle":"","family":"Beduwe","given":"Cécile","non-dropping-particle":"","parse-names":false,"suffix":""},{"dropping-particle":"","family":"Ventura Vilamala","given":"Mireia","non-dropping-particle":"","parse-names":false,"suffix":""}],"container-title":"Drug Testing and Analysis","id":"ITEM-1","issue":"2","issued":{"date-parts":[["2017"]]},"page":"188-198","title":"Drug testing in Europe: monitoring results of the Trans European Drug Information (TEDI) project","type":"article-journal","volume":"9"},"uris":["http://www.mendeley.com/documents/?uuid=5e6a26ec-12be-4c19-b0bf-98394baafc30"]}],"mendeley":{"formattedCitation":"(Brunt et al., 2017)","plainTextFormattedCitation":"(Brunt et al., 2017)","previouslyFormattedCitation":"(Brunt et al., 2017)"},"properties":{"noteIndex":0},"schema":"https://github.com/citation-style-language/schema/raw/master/csl-citation.json"}</w:instrText>
      </w:r>
      <w:r w:rsidR="002A045E" w:rsidRPr="006370E8">
        <w:rPr>
          <w:rFonts w:ascii="Arial" w:hAnsi="Arial" w:cs="Arial"/>
          <w:lang w:val="en-US" w:eastAsia="nl-NL"/>
        </w:rPr>
        <w:fldChar w:fldCharType="separate"/>
      </w:r>
      <w:r w:rsidR="002A045E" w:rsidRPr="006370E8">
        <w:rPr>
          <w:rFonts w:ascii="Arial" w:hAnsi="Arial" w:cs="Arial"/>
          <w:noProof/>
          <w:lang w:val="en-US" w:eastAsia="nl-NL"/>
        </w:rPr>
        <w:t>(Brunt et al., 2017)</w:t>
      </w:r>
      <w:r w:rsidR="002A045E" w:rsidRPr="006370E8">
        <w:rPr>
          <w:rFonts w:ascii="Arial" w:hAnsi="Arial" w:cs="Arial"/>
          <w:lang w:val="en-US" w:eastAsia="nl-NL"/>
        </w:rPr>
        <w:fldChar w:fldCharType="end"/>
      </w:r>
      <w:r w:rsidR="00765D5B" w:rsidRPr="006370E8">
        <w:rPr>
          <w:rFonts w:ascii="Arial" w:hAnsi="Arial" w:cs="Arial"/>
          <w:lang w:val="en-US" w:eastAsia="nl-NL"/>
        </w:rPr>
        <w:t xml:space="preserve">. </w:t>
      </w:r>
      <w:r w:rsidR="00560E65" w:rsidRPr="006370E8">
        <w:rPr>
          <w:rFonts w:ascii="Arial" w:hAnsi="Arial" w:cs="Arial"/>
          <w:lang w:val="en-US" w:eastAsia="nl-NL"/>
        </w:rPr>
        <w:t xml:space="preserve">Analysis was </w:t>
      </w:r>
      <w:r>
        <w:rPr>
          <w:rFonts w:ascii="Arial" w:hAnsi="Arial" w:cs="Arial"/>
          <w:lang w:val="en-US" w:eastAsia="nl-NL"/>
        </w:rPr>
        <w:t xml:space="preserve">further </w:t>
      </w:r>
      <w:r w:rsidR="00560E65" w:rsidRPr="006370E8">
        <w:rPr>
          <w:rFonts w:ascii="Arial" w:hAnsi="Arial" w:cs="Arial"/>
          <w:lang w:val="en-US" w:eastAsia="nl-NL"/>
        </w:rPr>
        <w:t xml:space="preserve">complicated by the fact that MDMB-4en-PINACA is </w:t>
      </w:r>
      <w:r w:rsidR="00D9417B" w:rsidRPr="006370E8">
        <w:rPr>
          <w:rFonts w:ascii="Arial" w:hAnsi="Arial" w:cs="Arial"/>
          <w:lang w:val="en-US" w:eastAsia="nl-NL"/>
        </w:rPr>
        <w:t xml:space="preserve">usually </w:t>
      </w:r>
      <w:r w:rsidR="00560E65" w:rsidRPr="006370E8">
        <w:rPr>
          <w:rFonts w:ascii="Arial" w:hAnsi="Arial" w:cs="Arial"/>
          <w:lang w:val="en-US" w:eastAsia="nl-NL"/>
        </w:rPr>
        <w:t xml:space="preserve">present in much lower concentrations than native </w:t>
      </w:r>
      <w:proofErr w:type="spellStart"/>
      <w:r w:rsidR="00560E65" w:rsidRPr="006370E8">
        <w:rPr>
          <w:rFonts w:ascii="Arial" w:hAnsi="Arial" w:cs="Arial"/>
          <w:lang w:val="en-US" w:eastAsia="nl-NL"/>
        </w:rPr>
        <w:t>phytocannabinoids</w:t>
      </w:r>
      <w:proofErr w:type="spellEnd"/>
      <w:r w:rsidR="00560E65" w:rsidRPr="006370E8">
        <w:rPr>
          <w:rFonts w:ascii="Arial" w:hAnsi="Arial" w:cs="Arial"/>
          <w:lang w:val="en-US" w:eastAsia="nl-NL"/>
        </w:rPr>
        <w:t xml:space="preserve">. This is mostly due to the </w:t>
      </w:r>
      <w:r w:rsidR="00A44601">
        <w:rPr>
          <w:rFonts w:ascii="Arial" w:hAnsi="Arial" w:cs="Arial"/>
          <w:lang w:val="en-US" w:eastAsia="nl-NL"/>
        </w:rPr>
        <w:t>high</w:t>
      </w:r>
      <w:r w:rsidR="00560E65" w:rsidRPr="006370E8">
        <w:rPr>
          <w:rFonts w:ascii="Arial" w:hAnsi="Arial" w:cs="Arial"/>
          <w:lang w:val="en-US" w:eastAsia="nl-NL"/>
        </w:rPr>
        <w:t xml:space="preserve"> potency of the SCRA compared to THC</w:t>
      </w:r>
      <w:r w:rsidR="00D9417B" w:rsidRPr="006370E8">
        <w:rPr>
          <w:rFonts w:ascii="Arial" w:hAnsi="Arial" w:cs="Arial"/>
          <w:lang w:val="en-US" w:eastAsia="nl-NL"/>
        </w:rPr>
        <w:t xml:space="preserve">: </w:t>
      </w:r>
      <w:r w:rsidR="002B7D28" w:rsidRPr="006370E8">
        <w:rPr>
          <w:rFonts w:ascii="Arial" w:hAnsi="Arial" w:cs="Arial"/>
          <w:lang w:val="en-US" w:eastAsia="nl-NL"/>
        </w:rPr>
        <w:t xml:space="preserve">a </w:t>
      </w:r>
      <w:r w:rsidR="00A44601">
        <w:rPr>
          <w:rFonts w:ascii="Arial" w:hAnsi="Arial" w:cs="Arial"/>
          <w:lang w:val="en-US" w:eastAsia="nl-NL"/>
        </w:rPr>
        <w:t>significantly</w:t>
      </w:r>
      <w:r w:rsidR="00A44601" w:rsidRPr="006370E8">
        <w:rPr>
          <w:rFonts w:ascii="Arial" w:hAnsi="Arial" w:cs="Arial"/>
          <w:lang w:val="en-US" w:eastAsia="nl-NL"/>
        </w:rPr>
        <w:t xml:space="preserve"> </w:t>
      </w:r>
      <w:r w:rsidR="002B7D28" w:rsidRPr="006370E8">
        <w:rPr>
          <w:rFonts w:ascii="Arial" w:hAnsi="Arial" w:cs="Arial"/>
          <w:lang w:val="en-US" w:eastAsia="nl-NL"/>
        </w:rPr>
        <w:t xml:space="preserve">smaller quantity of </w:t>
      </w:r>
      <w:r w:rsidR="00D9417B" w:rsidRPr="006370E8">
        <w:rPr>
          <w:rFonts w:ascii="Arial" w:hAnsi="Arial" w:cs="Arial"/>
          <w:lang w:val="en-US" w:eastAsia="nl-NL"/>
        </w:rPr>
        <w:t>SCRA is needed to achieve a similar pharmacological effect</w:t>
      </w:r>
      <w:r w:rsidR="0007235D">
        <w:rPr>
          <w:rFonts w:ascii="Arial" w:hAnsi="Arial" w:cs="Arial"/>
          <w:lang w:val="en-US" w:eastAsia="nl-NL"/>
        </w:rPr>
        <w:t xml:space="preserve"> </w:t>
      </w:r>
      <w:r w:rsidR="0007235D">
        <w:rPr>
          <w:rFonts w:ascii="Arial" w:hAnsi="Arial" w:cs="Arial"/>
          <w:lang w:val="en-US" w:eastAsia="nl-NL"/>
        </w:rPr>
        <w:fldChar w:fldCharType="begin" w:fldLock="1"/>
      </w:r>
      <w:r w:rsidR="00A45460">
        <w:rPr>
          <w:rFonts w:ascii="Arial" w:hAnsi="Arial" w:cs="Arial"/>
          <w:lang w:val="en-US" w:eastAsia="nl-NL"/>
        </w:rPr>
        <w:instrText>ADDIN CSL_CITATION {"citationItems":[{"id":"ITEM-1","itemData":{"author":[{"dropping-particle":"","family":"Morais","given":"Joanna","non-dropping-particle":"De","parse-names":false,"suffix":""},{"dropping-particle":"","family":"Brandt","given":"Simon","non-dropping-particle":"","parse-names":false,"suffix":""},{"dropping-particle":"","family":"Jorge","given":"Rita","non-dropping-particle":"","parse-names":false,"suffix":""},{"dropping-particle":"","family":"Christie","given":"Rachel","non-dropping-particle":"","parse-names":false,"suffix":""},{"dropping-particle":"","family":"Gallegos","given":"Ana","non-dropping-particle":"","parse-names":false,"suffix":""},{"dropping-particle":"","family":"Sedefov","given":"Roumen","non-dropping-particle":"","parse-names":false,"suffix":""},{"dropping-particle":"","family":"Evans-Brown","given":"Michael","non-dropping-particle":"","parse-names":false,"suffix":""}],"id":"ITEM-1","issued":{"date-parts":[["2020"]]},"number-of-pages":"1-40","publisher-place":"Lisbon, Portugal","title":"EMCDDA technical report on the new psychoactive substance methyl 3,3-dimethyl-2-{[1-(pent-4-en-1-yl)-1H-indazole-3-carbonyl]amino}butanoate (MDMB-4en-PINACA)","type":"report"},"uris":["http://www.mendeley.com/documents/?uuid=07cce35e-94d2-47bd-b2ce-44a4a6998896"]}],"mendeley":{"formattedCitation":"(De Morais et al., 2020)","plainTextFormattedCitation":"(De Morais et al., 2020)","previouslyFormattedCitation":"(De Morais et al., 2020)"},"properties":{"noteIndex":0},"schema":"https://github.com/citation-style-language/schema/raw/master/csl-citation.json"}</w:instrText>
      </w:r>
      <w:r w:rsidR="0007235D">
        <w:rPr>
          <w:rFonts w:ascii="Arial" w:hAnsi="Arial" w:cs="Arial"/>
          <w:lang w:val="en-US" w:eastAsia="nl-NL"/>
        </w:rPr>
        <w:fldChar w:fldCharType="separate"/>
      </w:r>
      <w:r w:rsidR="0007235D" w:rsidRPr="0007235D">
        <w:rPr>
          <w:rFonts w:ascii="Arial" w:hAnsi="Arial" w:cs="Arial"/>
          <w:noProof/>
          <w:lang w:val="en-US" w:eastAsia="nl-NL"/>
        </w:rPr>
        <w:t>(De Morais et al., 2020)</w:t>
      </w:r>
      <w:r w:rsidR="0007235D">
        <w:rPr>
          <w:rFonts w:ascii="Arial" w:hAnsi="Arial" w:cs="Arial"/>
          <w:lang w:val="en-US" w:eastAsia="nl-NL"/>
        </w:rPr>
        <w:fldChar w:fldCharType="end"/>
      </w:r>
      <w:r w:rsidR="00560E65" w:rsidRPr="006370E8">
        <w:rPr>
          <w:rFonts w:ascii="Arial" w:hAnsi="Arial" w:cs="Arial"/>
          <w:lang w:val="en-US" w:eastAsia="nl-NL"/>
        </w:rPr>
        <w:t xml:space="preserve">. </w:t>
      </w:r>
      <w:r w:rsidR="0033792C" w:rsidRPr="006370E8">
        <w:rPr>
          <w:rFonts w:ascii="Arial" w:hAnsi="Arial" w:cs="Arial"/>
          <w:lang w:val="en-US" w:eastAsia="nl-NL"/>
        </w:rPr>
        <w:t>Moreover</w:t>
      </w:r>
      <w:r w:rsidR="00560E65" w:rsidRPr="006370E8">
        <w:rPr>
          <w:rFonts w:ascii="Arial" w:hAnsi="Arial" w:cs="Arial"/>
          <w:lang w:val="en-US" w:eastAsia="nl-NL"/>
        </w:rPr>
        <w:t xml:space="preserve">, SCRAs </w:t>
      </w:r>
      <w:r w:rsidR="00E80237" w:rsidRPr="006370E8">
        <w:rPr>
          <w:rFonts w:ascii="Arial" w:hAnsi="Arial" w:cs="Arial"/>
          <w:lang w:val="en-US" w:eastAsia="nl-NL"/>
        </w:rPr>
        <w:t xml:space="preserve">are often </w:t>
      </w:r>
      <w:r w:rsidR="00C81206" w:rsidRPr="006370E8">
        <w:rPr>
          <w:rFonts w:ascii="Arial" w:hAnsi="Arial" w:cs="Arial"/>
          <w:lang w:val="en-US" w:eastAsia="nl-NL"/>
        </w:rPr>
        <w:t xml:space="preserve">applied </w:t>
      </w:r>
      <w:r w:rsidR="00E80237" w:rsidRPr="006370E8">
        <w:rPr>
          <w:rFonts w:ascii="Arial" w:hAnsi="Arial" w:cs="Arial"/>
          <w:lang w:val="en-US" w:eastAsia="nl-NL"/>
        </w:rPr>
        <w:t>unevenly</w:t>
      </w:r>
      <w:r w:rsidR="002B7D28" w:rsidRPr="006370E8">
        <w:rPr>
          <w:rFonts w:ascii="Arial" w:hAnsi="Arial" w:cs="Arial"/>
          <w:lang w:val="en-US" w:eastAsia="nl-NL"/>
        </w:rPr>
        <w:t xml:space="preserve"> to the smok</w:t>
      </w:r>
      <w:r w:rsidR="00897FD1">
        <w:rPr>
          <w:rFonts w:ascii="Arial" w:hAnsi="Arial" w:cs="Arial"/>
          <w:lang w:val="en-US" w:eastAsia="nl-NL"/>
        </w:rPr>
        <w:t xml:space="preserve">ing material </w:t>
      </w:r>
      <w:r w:rsidR="002B7D28" w:rsidRPr="006370E8">
        <w:rPr>
          <w:rFonts w:ascii="Arial" w:hAnsi="Arial" w:cs="Arial"/>
          <w:lang w:val="en-US" w:eastAsia="nl-NL"/>
        </w:rPr>
        <w:t xml:space="preserve">they are </w:t>
      </w:r>
      <w:r w:rsidR="00897FD1">
        <w:rPr>
          <w:rFonts w:ascii="Arial" w:hAnsi="Arial" w:cs="Arial"/>
          <w:lang w:val="en-US" w:eastAsia="nl-NL"/>
        </w:rPr>
        <w:t>distributed on</w:t>
      </w:r>
      <w:r w:rsidR="00176C75" w:rsidRPr="006370E8">
        <w:rPr>
          <w:rFonts w:ascii="Arial" w:hAnsi="Arial" w:cs="Arial"/>
          <w:lang w:val="en-US" w:eastAsia="nl-NL"/>
        </w:rPr>
        <w:t>,</w:t>
      </w:r>
      <w:r w:rsidR="0033792C" w:rsidRPr="006370E8">
        <w:rPr>
          <w:rFonts w:ascii="Arial" w:hAnsi="Arial" w:cs="Arial"/>
          <w:lang w:val="en-US" w:eastAsia="nl-NL"/>
        </w:rPr>
        <w:t xml:space="preserve"> </w:t>
      </w:r>
      <w:r w:rsidR="002B7D28" w:rsidRPr="006370E8">
        <w:rPr>
          <w:rFonts w:ascii="Arial" w:hAnsi="Arial" w:cs="Arial"/>
          <w:lang w:val="en-US" w:eastAsia="nl-NL"/>
        </w:rPr>
        <w:t>resulting in areas of</w:t>
      </w:r>
      <w:r w:rsidR="004D595B" w:rsidRPr="006370E8">
        <w:rPr>
          <w:rFonts w:ascii="Arial" w:hAnsi="Arial" w:cs="Arial"/>
          <w:lang w:val="en-US" w:eastAsia="nl-NL"/>
        </w:rPr>
        <w:t xml:space="preserve"> very </w:t>
      </w:r>
      <w:r w:rsidR="002B7D28" w:rsidRPr="006370E8">
        <w:rPr>
          <w:rFonts w:ascii="Arial" w:hAnsi="Arial" w:cs="Arial"/>
          <w:lang w:val="en-US" w:eastAsia="nl-NL"/>
        </w:rPr>
        <w:t xml:space="preserve">high or </w:t>
      </w:r>
      <w:r w:rsidR="004D595B" w:rsidRPr="006370E8">
        <w:rPr>
          <w:rFonts w:ascii="Arial" w:hAnsi="Arial" w:cs="Arial"/>
          <w:lang w:val="en-US" w:eastAsia="nl-NL"/>
        </w:rPr>
        <w:t xml:space="preserve">low </w:t>
      </w:r>
      <w:r w:rsidR="00CA0EAF" w:rsidRPr="006370E8">
        <w:rPr>
          <w:rFonts w:ascii="Arial" w:hAnsi="Arial" w:cs="Arial"/>
          <w:lang w:val="en-US" w:eastAsia="nl-NL"/>
        </w:rPr>
        <w:t xml:space="preserve">SCRA </w:t>
      </w:r>
      <w:r w:rsidR="004D595B" w:rsidRPr="006370E8">
        <w:rPr>
          <w:rFonts w:ascii="Arial" w:hAnsi="Arial" w:cs="Arial"/>
          <w:lang w:val="en-US" w:eastAsia="nl-NL"/>
        </w:rPr>
        <w:t xml:space="preserve">concentration </w:t>
      </w:r>
      <w:r w:rsidR="00B10B19" w:rsidRPr="006370E8">
        <w:rPr>
          <w:rFonts w:ascii="Arial" w:hAnsi="Arial" w:cs="Arial"/>
          <w:lang w:val="en-US" w:eastAsia="nl-NL"/>
        </w:rPr>
        <w:t>with consequently variable effects</w:t>
      </w:r>
      <w:r w:rsidR="006C11D2" w:rsidRPr="006370E8">
        <w:rPr>
          <w:rFonts w:ascii="Arial" w:hAnsi="Arial" w:cs="Arial"/>
          <w:lang w:val="en-US" w:eastAsia="nl-NL"/>
        </w:rPr>
        <w:t xml:space="preserve"> </w:t>
      </w:r>
      <w:r w:rsidR="00E80237" w:rsidRPr="006370E8">
        <w:rPr>
          <w:rFonts w:ascii="Arial" w:hAnsi="Arial" w:cs="Arial"/>
          <w:lang w:val="en-US" w:eastAsia="nl-NL"/>
        </w:rPr>
        <w:fldChar w:fldCharType="begin" w:fldLock="1"/>
      </w:r>
      <w:r w:rsidR="00220B1C" w:rsidRPr="006370E8">
        <w:rPr>
          <w:rFonts w:ascii="Arial" w:hAnsi="Arial" w:cs="Arial"/>
          <w:lang w:val="en-US" w:eastAsia="nl-NL"/>
        </w:rPr>
        <w:instrText>ADDIN CSL_CITATION {"citationItems":[{"id":"ITEM-1","itemData":{"author":[{"dropping-particle":"","family":"EMCDDA","given":"","non-dropping-particle":"","parse-names":false,"suffix":""}],"id":"ITEM-1","issued":{"date-parts":[["2017"]]},"number-of-pages":"1-9","publisher-place":"Lisbon, Portugal","title":"Synthetic cannabinoids in Europe (Perspectives on drugs)","type":"report"},"uris":["http://www.mendeley.com/documents/?uuid=3eaceca9-f442-4ea9-820a-cfcdb9246bb0"]}],"mendeley":{"formattedCitation":"(EMCDDA, 2017)","plainTextFormattedCitation":"(EMCDDA, 2017)","previouslyFormattedCitation":"(EMCDDA, 2017)"},"properties":{"noteIndex":0},"schema":"https://github.com/citation-style-language/schema/raw/master/csl-citation.json"}</w:instrText>
      </w:r>
      <w:r w:rsidR="00E80237" w:rsidRPr="006370E8">
        <w:rPr>
          <w:rFonts w:ascii="Arial" w:hAnsi="Arial" w:cs="Arial"/>
          <w:lang w:val="en-US" w:eastAsia="nl-NL"/>
        </w:rPr>
        <w:fldChar w:fldCharType="separate"/>
      </w:r>
      <w:r w:rsidR="00E80237" w:rsidRPr="006370E8">
        <w:rPr>
          <w:rFonts w:ascii="Arial" w:hAnsi="Arial" w:cs="Arial"/>
          <w:noProof/>
          <w:lang w:val="en-US" w:eastAsia="nl-NL"/>
        </w:rPr>
        <w:t>(EMCDDA, 2017)</w:t>
      </w:r>
      <w:r w:rsidR="00E80237" w:rsidRPr="006370E8">
        <w:rPr>
          <w:rFonts w:ascii="Arial" w:hAnsi="Arial" w:cs="Arial"/>
          <w:lang w:val="en-US" w:eastAsia="nl-NL"/>
        </w:rPr>
        <w:fldChar w:fldCharType="end"/>
      </w:r>
      <w:r w:rsidR="00176C75" w:rsidRPr="006370E8">
        <w:rPr>
          <w:rFonts w:ascii="Arial" w:hAnsi="Arial" w:cs="Arial"/>
          <w:lang w:val="en-US" w:eastAsia="nl-NL"/>
        </w:rPr>
        <w:t>.</w:t>
      </w:r>
      <w:r w:rsidR="00E80237" w:rsidRPr="006370E8">
        <w:rPr>
          <w:rFonts w:ascii="Arial" w:hAnsi="Arial" w:cs="Arial"/>
          <w:lang w:val="en-US" w:eastAsia="nl-NL"/>
        </w:rPr>
        <w:t xml:space="preserve"> </w:t>
      </w:r>
      <w:r w:rsidR="001A13F9" w:rsidRPr="006370E8">
        <w:rPr>
          <w:rFonts w:ascii="Arial" w:hAnsi="Arial" w:cs="Arial"/>
          <w:lang w:val="en-US" w:eastAsia="nl-NL"/>
        </w:rPr>
        <w:t xml:space="preserve">However, although </w:t>
      </w:r>
      <w:r w:rsidR="00431D6E" w:rsidRPr="006370E8">
        <w:rPr>
          <w:rFonts w:ascii="Arial" w:hAnsi="Arial" w:cs="Arial"/>
          <w:lang w:val="en-US" w:eastAsia="nl-NL"/>
        </w:rPr>
        <w:t xml:space="preserve">several </w:t>
      </w:r>
      <w:r w:rsidR="00031327" w:rsidRPr="006370E8">
        <w:rPr>
          <w:rFonts w:ascii="Arial" w:hAnsi="Arial" w:cs="Arial"/>
          <w:lang w:val="en-US" w:eastAsia="nl-NL"/>
        </w:rPr>
        <w:t xml:space="preserve">hundred </w:t>
      </w:r>
      <w:r w:rsidR="001A13F9" w:rsidRPr="006370E8">
        <w:rPr>
          <w:rFonts w:ascii="Arial" w:hAnsi="Arial" w:cs="Arial"/>
          <w:lang w:val="en-US" w:eastAsia="nl-NL"/>
        </w:rPr>
        <w:t xml:space="preserve">MDMB-4en-PINACA-positive cannabis samples </w:t>
      </w:r>
      <w:r w:rsidR="00031327" w:rsidRPr="006370E8">
        <w:rPr>
          <w:rFonts w:ascii="Arial" w:hAnsi="Arial" w:cs="Arial"/>
          <w:lang w:val="en-US" w:eastAsia="nl-NL"/>
        </w:rPr>
        <w:t xml:space="preserve">were identified by </w:t>
      </w:r>
      <w:r w:rsidR="00431D6E" w:rsidRPr="006370E8">
        <w:rPr>
          <w:rFonts w:ascii="Arial" w:hAnsi="Arial" w:cs="Arial"/>
          <w:lang w:val="en-US" w:eastAsia="nl-NL"/>
        </w:rPr>
        <w:t>the TEDI network</w:t>
      </w:r>
      <w:r w:rsidR="001A13F9" w:rsidRPr="006370E8">
        <w:rPr>
          <w:rFonts w:ascii="Arial" w:hAnsi="Arial" w:cs="Arial"/>
          <w:lang w:val="en-US" w:eastAsia="nl-NL"/>
        </w:rPr>
        <w:t xml:space="preserve">, </w:t>
      </w:r>
      <w:r w:rsidR="0033792C" w:rsidRPr="006370E8">
        <w:rPr>
          <w:rFonts w:ascii="Arial" w:hAnsi="Arial" w:cs="Arial"/>
          <w:lang w:val="en-US" w:eastAsia="nl-NL"/>
        </w:rPr>
        <w:t xml:space="preserve">very few </w:t>
      </w:r>
      <w:r w:rsidR="001A13F9" w:rsidRPr="006370E8">
        <w:rPr>
          <w:rFonts w:ascii="Arial" w:hAnsi="Arial" w:cs="Arial"/>
          <w:lang w:val="en-US" w:eastAsia="nl-NL"/>
        </w:rPr>
        <w:t xml:space="preserve">major incidents involving the use of these products </w:t>
      </w:r>
      <w:r w:rsidR="0033792C" w:rsidRPr="006370E8">
        <w:rPr>
          <w:rFonts w:ascii="Arial" w:hAnsi="Arial" w:cs="Arial"/>
          <w:lang w:val="en-US" w:eastAsia="nl-NL"/>
        </w:rPr>
        <w:t>were reported</w:t>
      </w:r>
      <w:r w:rsidR="001A13F9" w:rsidRPr="006370E8">
        <w:rPr>
          <w:rFonts w:ascii="Arial" w:hAnsi="Arial" w:cs="Arial"/>
          <w:lang w:val="en-US" w:eastAsia="nl-NL"/>
        </w:rPr>
        <w:t>.</w:t>
      </w:r>
    </w:p>
    <w:p w14:paraId="2B5B5F9D" w14:textId="66296F1B" w:rsidR="00277B07" w:rsidRPr="006370E8" w:rsidRDefault="00444498" w:rsidP="00765D5B">
      <w:pPr>
        <w:spacing w:line="360" w:lineRule="auto"/>
        <w:jc w:val="both"/>
        <w:rPr>
          <w:rFonts w:ascii="Arial" w:hAnsi="Arial" w:cs="Arial"/>
          <w:lang w:val="en-US" w:eastAsia="nl-NL"/>
        </w:rPr>
      </w:pPr>
      <w:r w:rsidRPr="006370E8">
        <w:rPr>
          <w:rFonts w:ascii="Arial" w:hAnsi="Arial" w:cs="Arial"/>
          <w:lang w:val="en-US" w:eastAsia="nl-NL"/>
        </w:rPr>
        <w:t xml:space="preserve">The fact that cannabis is a popular drug with </w:t>
      </w:r>
      <w:r w:rsidR="00623468">
        <w:rPr>
          <w:rFonts w:ascii="Arial" w:hAnsi="Arial" w:cs="Arial"/>
          <w:lang w:val="en-US" w:eastAsia="nl-NL"/>
        </w:rPr>
        <w:t xml:space="preserve">relatively </w:t>
      </w:r>
      <w:r w:rsidRPr="006370E8">
        <w:rPr>
          <w:rFonts w:ascii="Arial" w:hAnsi="Arial" w:cs="Arial"/>
          <w:lang w:val="en-US" w:eastAsia="nl-NL"/>
        </w:rPr>
        <w:t xml:space="preserve">low harm potential adds to the risk of </w:t>
      </w:r>
      <w:r w:rsidR="0076607F">
        <w:rPr>
          <w:rFonts w:ascii="Arial" w:hAnsi="Arial" w:cs="Arial"/>
          <w:lang w:val="en-US" w:eastAsia="nl-NL"/>
        </w:rPr>
        <w:t>PWUD</w:t>
      </w:r>
      <w:r w:rsidR="0076607F" w:rsidRPr="006370E8">
        <w:rPr>
          <w:rFonts w:ascii="Arial" w:hAnsi="Arial" w:cs="Arial"/>
          <w:lang w:val="en-US" w:eastAsia="nl-NL"/>
        </w:rPr>
        <w:t xml:space="preserve"> </w:t>
      </w:r>
      <w:r w:rsidRPr="006370E8">
        <w:rPr>
          <w:rFonts w:ascii="Arial" w:hAnsi="Arial" w:cs="Arial"/>
          <w:lang w:val="en-US" w:eastAsia="nl-NL"/>
        </w:rPr>
        <w:t>becoming exposed to potentially dangerous amounts of MDMB-4en-PINACA</w:t>
      </w:r>
      <w:r w:rsidR="0076607F">
        <w:rPr>
          <w:rFonts w:ascii="Arial" w:hAnsi="Arial" w:cs="Arial"/>
          <w:lang w:val="en-US" w:eastAsia="nl-NL"/>
        </w:rPr>
        <w:t>. P</w:t>
      </w:r>
      <w:r w:rsidR="00031327" w:rsidRPr="006370E8">
        <w:rPr>
          <w:rFonts w:ascii="Arial" w:hAnsi="Arial" w:cs="Arial"/>
          <w:lang w:val="en-US" w:eastAsia="nl-NL"/>
        </w:rPr>
        <w:t>rior to this</w:t>
      </w:r>
      <w:r w:rsidR="0076607F">
        <w:rPr>
          <w:rFonts w:ascii="Arial" w:hAnsi="Arial" w:cs="Arial"/>
          <w:lang w:val="en-US" w:eastAsia="nl-NL"/>
        </w:rPr>
        <w:t xml:space="preserve"> case study</w:t>
      </w:r>
      <w:r w:rsidR="00031327" w:rsidRPr="006370E8">
        <w:rPr>
          <w:rFonts w:ascii="Arial" w:hAnsi="Arial" w:cs="Arial"/>
          <w:lang w:val="en-US" w:eastAsia="nl-NL"/>
        </w:rPr>
        <w:t xml:space="preserve">, </w:t>
      </w:r>
      <w:r w:rsidR="001A13F9" w:rsidRPr="006370E8">
        <w:rPr>
          <w:rFonts w:ascii="Arial" w:hAnsi="Arial" w:cs="Arial"/>
          <w:lang w:val="en-US" w:eastAsia="nl-NL"/>
        </w:rPr>
        <w:t xml:space="preserve">adulteration of cannabis </w:t>
      </w:r>
      <w:r w:rsidR="00623468">
        <w:rPr>
          <w:rFonts w:ascii="Arial" w:hAnsi="Arial" w:cs="Arial"/>
          <w:lang w:val="en-US" w:eastAsia="nl-NL"/>
        </w:rPr>
        <w:t>was</w:t>
      </w:r>
      <w:r w:rsidR="00623468" w:rsidRPr="006370E8">
        <w:rPr>
          <w:rFonts w:ascii="Arial" w:hAnsi="Arial" w:cs="Arial"/>
          <w:lang w:val="en-US" w:eastAsia="nl-NL"/>
        </w:rPr>
        <w:t xml:space="preserve"> </w:t>
      </w:r>
      <w:r w:rsidR="001A13F9" w:rsidRPr="006370E8">
        <w:rPr>
          <w:rFonts w:ascii="Arial" w:hAnsi="Arial" w:cs="Arial"/>
          <w:lang w:val="en-US" w:eastAsia="nl-NL"/>
        </w:rPr>
        <w:t>not frequently observed, especially in countries with a relatively tolerant</w:t>
      </w:r>
      <w:r w:rsidRPr="006370E8">
        <w:rPr>
          <w:rFonts w:ascii="Arial" w:hAnsi="Arial" w:cs="Arial"/>
          <w:lang w:val="en-US" w:eastAsia="nl-NL"/>
        </w:rPr>
        <w:t xml:space="preserve"> </w:t>
      </w:r>
      <w:r w:rsidR="00CA0EAF" w:rsidRPr="006370E8">
        <w:rPr>
          <w:rFonts w:ascii="Arial" w:hAnsi="Arial" w:cs="Arial"/>
          <w:lang w:val="en-US" w:eastAsia="nl-NL"/>
        </w:rPr>
        <w:t xml:space="preserve">cannabis </w:t>
      </w:r>
      <w:r w:rsidR="0076607F">
        <w:rPr>
          <w:rFonts w:ascii="Arial" w:hAnsi="Arial" w:cs="Arial"/>
          <w:lang w:val="en-US" w:eastAsia="nl-NL"/>
        </w:rPr>
        <w:t xml:space="preserve">legislative </w:t>
      </w:r>
      <w:r w:rsidR="001A13F9" w:rsidRPr="006370E8">
        <w:rPr>
          <w:rFonts w:ascii="Arial" w:hAnsi="Arial" w:cs="Arial"/>
          <w:lang w:val="en-US" w:eastAsia="nl-NL"/>
        </w:rPr>
        <w:t>framework. Furthermore, t</w:t>
      </w:r>
      <w:r w:rsidRPr="006370E8">
        <w:rPr>
          <w:rFonts w:ascii="Arial" w:hAnsi="Arial" w:cs="Arial"/>
          <w:lang w:val="en-US" w:eastAsia="nl-NL"/>
        </w:rPr>
        <w:t xml:space="preserve">he </w:t>
      </w:r>
      <w:r w:rsidR="00AE72E2" w:rsidRPr="006370E8">
        <w:rPr>
          <w:rFonts w:ascii="Arial" w:hAnsi="Arial" w:cs="Arial"/>
          <w:lang w:val="en-US" w:eastAsia="nl-NL"/>
        </w:rPr>
        <w:t xml:space="preserve">two </w:t>
      </w:r>
      <w:r w:rsidR="00623468">
        <w:rPr>
          <w:rFonts w:ascii="Arial" w:hAnsi="Arial" w:cs="Arial"/>
          <w:lang w:val="en-US" w:eastAsia="nl-NL"/>
        </w:rPr>
        <w:t xml:space="preserve">drug </w:t>
      </w:r>
      <w:r w:rsidR="00031327" w:rsidRPr="006370E8">
        <w:rPr>
          <w:rFonts w:ascii="Arial" w:hAnsi="Arial" w:cs="Arial"/>
          <w:lang w:val="en-US" w:eastAsia="nl-NL"/>
        </w:rPr>
        <w:t xml:space="preserve">groups usually submitted to </w:t>
      </w:r>
      <w:r w:rsidRPr="006370E8">
        <w:rPr>
          <w:rFonts w:ascii="Arial" w:hAnsi="Arial" w:cs="Arial"/>
          <w:lang w:val="en-US" w:eastAsia="nl-NL"/>
        </w:rPr>
        <w:t>DCS are “</w:t>
      </w:r>
      <w:r w:rsidR="00E00A67" w:rsidRPr="006370E8">
        <w:rPr>
          <w:rFonts w:ascii="Arial" w:hAnsi="Arial" w:cs="Arial"/>
          <w:lang w:val="en-US" w:eastAsia="nl-NL"/>
        </w:rPr>
        <w:t xml:space="preserve">party </w:t>
      </w:r>
      <w:r w:rsidRPr="006370E8">
        <w:rPr>
          <w:rFonts w:ascii="Arial" w:hAnsi="Arial" w:cs="Arial"/>
          <w:lang w:val="en-US" w:eastAsia="nl-NL"/>
        </w:rPr>
        <w:t>drug</w:t>
      </w:r>
      <w:r w:rsidR="00031327" w:rsidRPr="006370E8">
        <w:rPr>
          <w:rFonts w:ascii="Arial" w:hAnsi="Arial" w:cs="Arial"/>
          <w:lang w:val="en-US" w:eastAsia="nl-NL"/>
        </w:rPr>
        <w:t>s</w:t>
      </w:r>
      <w:r w:rsidRPr="006370E8">
        <w:rPr>
          <w:rFonts w:ascii="Arial" w:hAnsi="Arial" w:cs="Arial"/>
          <w:lang w:val="en-US" w:eastAsia="nl-NL"/>
        </w:rPr>
        <w:t>” (</w:t>
      </w:r>
      <w:r w:rsidRPr="006370E8">
        <w:rPr>
          <w:rFonts w:ascii="Arial" w:hAnsi="Arial" w:cs="Arial"/>
          <w:i/>
          <w:iCs/>
          <w:lang w:val="en-US" w:eastAsia="nl-NL"/>
        </w:rPr>
        <w:t>e.g.</w:t>
      </w:r>
      <w:r w:rsidRPr="006370E8">
        <w:rPr>
          <w:rFonts w:ascii="Arial" w:hAnsi="Arial" w:cs="Arial"/>
          <w:lang w:val="en-US" w:eastAsia="nl-NL"/>
        </w:rPr>
        <w:t xml:space="preserve"> </w:t>
      </w:r>
      <w:r w:rsidR="00E00A67" w:rsidRPr="006370E8">
        <w:rPr>
          <w:rFonts w:ascii="Arial" w:hAnsi="Arial" w:cs="Arial"/>
          <w:lang w:val="en-US" w:eastAsia="nl-NL"/>
        </w:rPr>
        <w:t>stimulants</w:t>
      </w:r>
      <w:r w:rsidR="0076607F">
        <w:rPr>
          <w:rFonts w:ascii="Arial" w:hAnsi="Arial" w:cs="Arial"/>
          <w:lang w:val="en-US" w:eastAsia="nl-NL"/>
        </w:rPr>
        <w:t xml:space="preserve">, empathogens and </w:t>
      </w:r>
      <w:proofErr w:type="spellStart"/>
      <w:r w:rsidR="0076607F">
        <w:rPr>
          <w:rFonts w:ascii="Arial" w:hAnsi="Arial" w:cs="Arial"/>
          <w:lang w:val="en-US" w:eastAsia="nl-NL"/>
        </w:rPr>
        <w:t>dissociatives</w:t>
      </w:r>
      <w:proofErr w:type="spellEnd"/>
      <w:r w:rsidR="00D9417B" w:rsidRPr="006370E8">
        <w:rPr>
          <w:rFonts w:ascii="Arial" w:hAnsi="Arial" w:cs="Arial"/>
          <w:lang w:val="en-US" w:eastAsia="nl-NL"/>
        </w:rPr>
        <w:t>)</w:t>
      </w:r>
      <w:r w:rsidR="00D427FD" w:rsidRPr="006370E8">
        <w:rPr>
          <w:rFonts w:ascii="Arial" w:hAnsi="Arial" w:cs="Arial"/>
          <w:lang w:val="en-US" w:eastAsia="nl-NL"/>
        </w:rPr>
        <w:t xml:space="preserve"> </w:t>
      </w:r>
      <w:r w:rsidR="00031327" w:rsidRPr="006370E8">
        <w:rPr>
          <w:rFonts w:ascii="Arial" w:hAnsi="Arial" w:cs="Arial"/>
          <w:lang w:val="en-US" w:eastAsia="nl-NL"/>
        </w:rPr>
        <w:t xml:space="preserve">and </w:t>
      </w:r>
      <w:r w:rsidR="00E00A67" w:rsidRPr="006370E8">
        <w:rPr>
          <w:rFonts w:ascii="Arial" w:hAnsi="Arial" w:cs="Arial"/>
          <w:lang w:val="en-US" w:eastAsia="nl-NL"/>
        </w:rPr>
        <w:t>“</w:t>
      </w:r>
      <w:r w:rsidR="00031327" w:rsidRPr="006370E8">
        <w:rPr>
          <w:rFonts w:ascii="Arial" w:hAnsi="Arial" w:cs="Arial"/>
          <w:lang w:val="en-US" w:eastAsia="nl-NL"/>
        </w:rPr>
        <w:t>problem drugs</w:t>
      </w:r>
      <w:r w:rsidR="00E00A67" w:rsidRPr="006370E8">
        <w:rPr>
          <w:rFonts w:ascii="Arial" w:hAnsi="Arial" w:cs="Arial"/>
          <w:lang w:val="en-US" w:eastAsia="nl-NL"/>
        </w:rPr>
        <w:t>”</w:t>
      </w:r>
      <w:r w:rsidR="00031327" w:rsidRPr="006370E8">
        <w:rPr>
          <w:rFonts w:ascii="Arial" w:hAnsi="Arial" w:cs="Arial"/>
          <w:lang w:val="en-US" w:eastAsia="nl-NL"/>
        </w:rPr>
        <w:t xml:space="preserve"> associated with injecting and dependence </w:t>
      </w:r>
      <w:r w:rsidR="00D427FD" w:rsidRPr="006370E8">
        <w:rPr>
          <w:rFonts w:ascii="Arial" w:hAnsi="Arial" w:cs="Arial"/>
          <w:lang w:val="en-US" w:eastAsia="nl-NL"/>
        </w:rPr>
        <w:t>(</w:t>
      </w:r>
      <w:r w:rsidR="00D427FD" w:rsidRPr="006370E8">
        <w:rPr>
          <w:rFonts w:ascii="Arial" w:hAnsi="Arial" w:cs="Arial"/>
          <w:i/>
          <w:iCs/>
          <w:lang w:val="en-US" w:eastAsia="nl-NL"/>
        </w:rPr>
        <w:t>e.g.</w:t>
      </w:r>
      <w:r w:rsidR="00031327" w:rsidRPr="006370E8">
        <w:rPr>
          <w:rFonts w:ascii="Arial" w:hAnsi="Arial" w:cs="Arial"/>
          <w:lang w:val="en-US" w:eastAsia="nl-NL"/>
        </w:rPr>
        <w:t xml:space="preserve"> </w:t>
      </w:r>
      <w:r w:rsidR="00D427FD" w:rsidRPr="006370E8">
        <w:rPr>
          <w:rFonts w:ascii="Arial" w:hAnsi="Arial" w:cs="Arial"/>
          <w:lang w:val="en-US" w:eastAsia="nl-NL"/>
        </w:rPr>
        <w:t>opioids)</w:t>
      </w:r>
      <w:r w:rsidR="00D9417B" w:rsidRPr="006370E8">
        <w:rPr>
          <w:rFonts w:ascii="Arial" w:hAnsi="Arial" w:cs="Arial"/>
          <w:lang w:val="en-US" w:eastAsia="nl-NL"/>
        </w:rPr>
        <w:t xml:space="preserve">, </w:t>
      </w:r>
      <w:r w:rsidR="00031327" w:rsidRPr="006370E8">
        <w:rPr>
          <w:rFonts w:ascii="Arial" w:hAnsi="Arial" w:cs="Arial"/>
          <w:lang w:val="en-US" w:eastAsia="nl-NL"/>
        </w:rPr>
        <w:t xml:space="preserve">but rarely </w:t>
      </w:r>
      <w:r w:rsidR="00D9417B" w:rsidRPr="006370E8">
        <w:rPr>
          <w:rFonts w:ascii="Arial" w:hAnsi="Arial" w:cs="Arial"/>
          <w:lang w:val="en-US" w:eastAsia="nl-NL"/>
        </w:rPr>
        <w:t>cannabis.</w:t>
      </w:r>
      <w:r w:rsidR="003D5D3F">
        <w:rPr>
          <w:rFonts w:ascii="Arial" w:hAnsi="Arial" w:cs="Arial"/>
          <w:lang w:val="en-US" w:eastAsia="nl-NL"/>
        </w:rPr>
        <w:t xml:space="preserve"> </w:t>
      </w:r>
      <w:r w:rsidR="00D9417B" w:rsidRPr="006370E8">
        <w:rPr>
          <w:rFonts w:ascii="Arial" w:hAnsi="Arial" w:cs="Arial"/>
          <w:lang w:val="en-US" w:eastAsia="nl-NL"/>
        </w:rPr>
        <w:t>Th</w:t>
      </w:r>
      <w:r w:rsidR="00AE72E2" w:rsidRPr="006370E8">
        <w:rPr>
          <w:rFonts w:ascii="Arial" w:hAnsi="Arial" w:cs="Arial"/>
          <w:lang w:val="en-US" w:eastAsia="nl-NL"/>
        </w:rPr>
        <w:t xml:space="preserve">us, the lack of </w:t>
      </w:r>
      <w:r w:rsidR="00AB40A8" w:rsidRPr="006370E8">
        <w:rPr>
          <w:rFonts w:ascii="Arial" w:hAnsi="Arial" w:cs="Arial"/>
          <w:lang w:val="en-US" w:eastAsia="nl-NL"/>
        </w:rPr>
        <w:t xml:space="preserve">familiarity of cannabis </w:t>
      </w:r>
      <w:r w:rsidR="00C9309E" w:rsidRPr="006370E8">
        <w:rPr>
          <w:rFonts w:ascii="Arial" w:hAnsi="Arial" w:cs="Arial"/>
          <w:lang w:val="en-US" w:eastAsia="nl-NL"/>
        </w:rPr>
        <w:t xml:space="preserve">consumers </w:t>
      </w:r>
      <w:r w:rsidR="00AB40A8" w:rsidRPr="006370E8">
        <w:rPr>
          <w:rFonts w:ascii="Arial" w:hAnsi="Arial" w:cs="Arial"/>
          <w:lang w:val="en-US" w:eastAsia="nl-NL"/>
        </w:rPr>
        <w:t>with DCS</w:t>
      </w:r>
      <w:r w:rsidR="00D9417B" w:rsidRPr="006370E8">
        <w:rPr>
          <w:rFonts w:ascii="Arial" w:hAnsi="Arial" w:cs="Arial"/>
          <w:lang w:val="en-US" w:eastAsia="nl-NL"/>
        </w:rPr>
        <w:t xml:space="preserve"> might be a barrier prevent</w:t>
      </w:r>
      <w:r w:rsidR="0076607F">
        <w:rPr>
          <w:rFonts w:ascii="Arial" w:hAnsi="Arial" w:cs="Arial"/>
          <w:lang w:val="en-US" w:eastAsia="nl-NL"/>
        </w:rPr>
        <w:t>ing</w:t>
      </w:r>
      <w:r w:rsidR="00AB40A8" w:rsidRPr="006370E8">
        <w:rPr>
          <w:rFonts w:ascii="Arial" w:hAnsi="Arial" w:cs="Arial"/>
          <w:lang w:val="en-US" w:eastAsia="nl-NL"/>
        </w:rPr>
        <w:t xml:space="preserve"> them from </w:t>
      </w:r>
      <w:r w:rsidR="0076607F">
        <w:rPr>
          <w:rFonts w:ascii="Arial" w:hAnsi="Arial" w:cs="Arial"/>
          <w:lang w:val="en-US" w:eastAsia="nl-NL"/>
        </w:rPr>
        <w:t xml:space="preserve">coming forward and </w:t>
      </w:r>
      <w:r w:rsidR="00AB40A8" w:rsidRPr="006370E8">
        <w:rPr>
          <w:rFonts w:ascii="Arial" w:hAnsi="Arial" w:cs="Arial"/>
          <w:lang w:val="en-US" w:eastAsia="nl-NL"/>
        </w:rPr>
        <w:t xml:space="preserve">having </w:t>
      </w:r>
      <w:r w:rsidR="0076607F">
        <w:rPr>
          <w:rFonts w:ascii="Arial" w:hAnsi="Arial" w:cs="Arial"/>
          <w:lang w:val="en-US" w:eastAsia="nl-NL"/>
        </w:rPr>
        <w:t xml:space="preserve">samples </w:t>
      </w:r>
      <w:r w:rsidR="00AB40A8" w:rsidRPr="006370E8">
        <w:rPr>
          <w:rFonts w:ascii="Arial" w:hAnsi="Arial" w:cs="Arial"/>
          <w:lang w:val="en-US" w:eastAsia="nl-NL"/>
        </w:rPr>
        <w:t>analyzed</w:t>
      </w:r>
      <w:r w:rsidR="00D9417B" w:rsidRPr="006370E8">
        <w:rPr>
          <w:rFonts w:ascii="Arial" w:hAnsi="Arial" w:cs="Arial"/>
          <w:lang w:val="en-US" w:eastAsia="nl-NL"/>
        </w:rPr>
        <w:t>. Moreover, t</w:t>
      </w:r>
      <w:r w:rsidRPr="006370E8">
        <w:rPr>
          <w:rFonts w:ascii="Arial" w:hAnsi="Arial" w:cs="Arial"/>
          <w:lang w:val="en-US" w:eastAsia="nl-NL"/>
        </w:rPr>
        <w:t>he current COVID-19 pandemic and associated measures (</w:t>
      </w:r>
      <w:r w:rsidRPr="006370E8">
        <w:rPr>
          <w:rFonts w:ascii="Arial" w:hAnsi="Arial" w:cs="Arial"/>
          <w:i/>
          <w:iCs/>
          <w:lang w:val="en-US" w:eastAsia="nl-NL"/>
        </w:rPr>
        <w:t>e.g.</w:t>
      </w:r>
      <w:r w:rsidRPr="006370E8">
        <w:rPr>
          <w:rFonts w:ascii="Arial" w:hAnsi="Arial" w:cs="Arial"/>
          <w:lang w:val="en-US" w:eastAsia="nl-NL"/>
        </w:rPr>
        <w:t xml:space="preserve"> lockdown) </w:t>
      </w:r>
      <w:r w:rsidR="00D9417B" w:rsidRPr="006370E8">
        <w:rPr>
          <w:rFonts w:ascii="Arial" w:hAnsi="Arial" w:cs="Arial"/>
          <w:lang w:val="en-US" w:eastAsia="nl-NL"/>
        </w:rPr>
        <w:t xml:space="preserve">have caused </w:t>
      </w:r>
      <w:r w:rsidR="0076607F">
        <w:rPr>
          <w:rFonts w:ascii="Arial" w:hAnsi="Arial" w:cs="Arial"/>
          <w:lang w:val="en-US" w:eastAsia="nl-NL"/>
        </w:rPr>
        <w:t>DCS</w:t>
      </w:r>
      <w:r w:rsidR="00D9417B" w:rsidRPr="006370E8">
        <w:rPr>
          <w:rFonts w:ascii="Arial" w:hAnsi="Arial" w:cs="Arial"/>
          <w:lang w:val="en-US" w:eastAsia="nl-NL"/>
        </w:rPr>
        <w:t xml:space="preserve"> to become harder to access</w:t>
      </w:r>
      <w:r w:rsidR="00854D10" w:rsidRPr="006370E8">
        <w:rPr>
          <w:rFonts w:ascii="Arial" w:hAnsi="Arial" w:cs="Arial"/>
          <w:lang w:val="en-US" w:eastAsia="nl-NL"/>
        </w:rPr>
        <w:t xml:space="preserve"> </w:t>
      </w:r>
      <w:r w:rsidR="00854D10" w:rsidRPr="006370E8">
        <w:rPr>
          <w:rFonts w:ascii="Arial" w:hAnsi="Arial" w:cs="Arial"/>
          <w:lang w:val="en-US" w:eastAsia="nl-NL"/>
        </w:rPr>
        <w:fldChar w:fldCharType="begin" w:fldLock="1"/>
      </w:r>
      <w:r w:rsidR="00805398">
        <w:rPr>
          <w:rFonts w:ascii="Arial" w:hAnsi="Arial" w:cs="Arial"/>
          <w:lang w:val="en-US" w:eastAsia="nl-NL"/>
        </w:rPr>
        <w:instrText>ADDIN CSL_CITATION {"citationItems":[{"id":"ITEM-1","itemData":{"author":[{"dropping-particle":"","family":"EMCDDA","given":"","non-dropping-particle":"","parse-names":false,"suffix":""}],"id":"ITEM-1","issue":"May","issued":{"date-parts":[["2020"]]},"number-of-pages":"1-21","publisher-place":"Lisbon, Portugal","title":"EMCDDA Trendspotter briefing: Impact of COVID-19 on drug services and help-seeking in Europe","type":"report"},"uris":["http://www.mendeley.com/documents/?uuid=bf9fa1de-5ac0-4aef-8f59-2e0681bdddfd"]}],"mendeley":{"formattedCitation":"(EMCDDA, 2020b)","plainTextFormattedCitation":"(EMCDDA, 2020b)","previouslyFormattedCitation":"(EMCDDA, 2020b)"},"properties":{"noteIndex":0},"schema":"https://github.com/citation-style-language/schema/raw/master/csl-citation.json"}</w:instrText>
      </w:r>
      <w:r w:rsidR="00854D10" w:rsidRPr="006370E8">
        <w:rPr>
          <w:rFonts w:ascii="Arial" w:hAnsi="Arial" w:cs="Arial"/>
          <w:lang w:val="en-US" w:eastAsia="nl-NL"/>
        </w:rPr>
        <w:fldChar w:fldCharType="separate"/>
      </w:r>
      <w:r w:rsidR="00805398" w:rsidRPr="00805398">
        <w:rPr>
          <w:rFonts w:ascii="Arial" w:hAnsi="Arial" w:cs="Arial"/>
          <w:noProof/>
          <w:lang w:val="en-US" w:eastAsia="nl-NL"/>
        </w:rPr>
        <w:t>(EMCDDA, 2020b)</w:t>
      </w:r>
      <w:r w:rsidR="00854D10" w:rsidRPr="006370E8">
        <w:rPr>
          <w:rFonts w:ascii="Arial" w:hAnsi="Arial" w:cs="Arial"/>
          <w:lang w:val="en-US" w:eastAsia="nl-NL"/>
        </w:rPr>
        <w:fldChar w:fldCharType="end"/>
      </w:r>
      <w:r w:rsidR="00D9417B" w:rsidRPr="006370E8">
        <w:rPr>
          <w:rFonts w:ascii="Arial" w:hAnsi="Arial" w:cs="Arial"/>
          <w:lang w:val="en-US" w:eastAsia="nl-NL"/>
        </w:rPr>
        <w:t xml:space="preserve"> </w:t>
      </w:r>
      <w:r w:rsidR="007A06B4" w:rsidRPr="006370E8">
        <w:rPr>
          <w:rFonts w:ascii="Arial" w:hAnsi="Arial" w:cs="Arial"/>
          <w:lang w:val="en-US" w:eastAsia="nl-NL"/>
        </w:rPr>
        <w:t xml:space="preserve">and </w:t>
      </w:r>
      <w:r w:rsidR="00D9417B" w:rsidRPr="006370E8">
        <w:rPr>
          <w:rFonts w:ascii="Arial" w:hAnsi="Arial" w:cs="Arial"/>
          <w:lang w:val="en-US" w:eastAsia="nl-NL"/>
        </w:rPr>
        <w:t xml:space="preserve">also </w:t>
      </w:r>
      <w:r w:rsidR="006C20BA" w:rsidRPr="006370E8">
        <w:rPr>
          <w:rFonts w:ascii="Arial" w:hAnsi="Arial" w:cs="Arial"/>
          <w:lang w:val="en-US" w:eastAsia="nl-NL"/>
        </w:rPr>
        <w:t>appear to have caused</w:t>
      </w:r>
      <w:r w:rsidRPr="006370E8">
        <w:rPr>
          <w:rFonts w:ascii="Arial" w:hAnsi="Arial" w:cs="Arial"/>
          <w:lang w:val="en-US" w:eastAsia="nl-NL"/>
        </w:rPr>
        <w:t xml:space="preserve"> changes in drug markets and use</w:t>
      </w:r>
      <w:r w:rsidR="007A06B4" w:rsidRPr="006370E8">
        <w:rPr>
          <w:rFonts w:ascii="Arial" w:hAnsi="Arial" w:cs="Arial"/>
          <w:lang w:val="en-US" w:eastAsia="nl-NL"/>
        </w:rPr>
        <w:t xml:space="preserve">, with </w:t>
      </w:r>
      <w:r w:rsidRPr="006370E8">
        <w:rPr>
          <w:rFonts w:ascii="Arial" w:hAnsi="Arial" w:cs="Arial"/>
          <w:lang w:val="en-US" w:eastAsia="nl-NL"/>
        </w:rPr>
        <w:t>shift</w:t>
      </w:r>
      <w:r w:rsidR="00431D6E" w:rsidRPr="006370E8">
        <w:rPr>
          <w:rFonts w:ascii="Arial" w:hAnsi="Arial" w:cs="Arial"/>
          <w:lang w:val="en-US" w:eastAsia="nl-NL"/>
        </w:rPr>
        <w:t>s</w:t>
      </w:r>
      <w:r w:rsidRPr="006370E8">
        <w:rPr>
          <w:rFonts w:ascii="Arial" w:hAnsi="Arial" w:cs="Arial"/>
          <w:lang w:val="en-US" w:eastAsia="nl-NL"/>
        </w:rPr>
        <w:t xml:space="preserve"> away from </w:t>
      </w:r>
      <w:r w:rsidR="00E00A67" w:rsidRPr="006370E8">
        <w:rPr>
          <w:rFonts w:ascii="Arial" w:hAnsi="Arial" w:cs="Arial"/>
          <w:lang w:val="en-US" w:eastAsia="nl-NL"/>
        </w:rPr>
        <w:t>party drugs</w:t>
      </w:r>
      <w:r w:rsidR="00D9417B" w:rsidRPr="006370E8">
        <w:rPr>
          <w:rFonts w:ascii="Arial" w:hAnsi="Arial" w:cs="Arial"/>
          <w:lang w:val="en-US" w:eastAsia="nl-NL"/>
        </w:rPr>
        <w:t>,</w:t>
      </w:r>
      <w:r w:rsidRPr="006370E8">
        <w:rPr>
          <w:rFonts w:ascii="Arial" w:hAnsi="Arial" w:cs="Arial"/>
          <w:lang w:val="en-US" w:eastAsia="nl-NL"/>
        </w:rPr>
        <w:t xml:space="preserve"> to</w:t>
      </w:r>
      <w:r w:rsidR="007A06B4" w:rsidRPr="006370E8">
        <w:rPr>
          <w:rFonts w:ascii="Arial" w:hAnsi="Arial" w:cs="Arial"/>
          <w:lang w:val="en-US" w:eastAsia="nl-NL"/>
        </w:rPr>
        <w:t>wards</w:t>
      </w:r>
      <w:r w:rsidRPr="006370E8">
        <w:rPr>
          <w:rFonts w:ascii="Arial" w:hAnsi="Arial" w:cs="Arial"/>
          <w:lang w:val="en-US" w:eastAsia="nl-NL"/>
        </w:rPr>
        <w:t xml:space="preserve"> </w:t>
      </w:r>
      <w:r w:rsidR="0076607F">
        <w:rPr>
          <w:rFonts w:ascii="Arial" w:hAnsi="Arial" w:cs="Arial"/>
          <w:lang w:val="en-US" w:eastAsia="nl-NL"/>
        </w:rPr>
        <w:t xml:space="preserve">depressant and dissociative </w:t>
      </w:r>
      <w:r w:rsidRPr="006370E8">
        <w:rPr>
          <w:rFonts w:ascii="Arial" w:hAnsi="Arial" w:cs="Arial"/>
          <w:lang w:val="en-US" w:eastAsia="nl-NL"/>
        </w:rPr>
        <w:t xml:space="preserve">drugs </w:t>
      </w:r>
      <w:r w:rsidR="008C47A9">
        <w:rPr>
          <w:rFonts w:ascii="Arial" w:hAnsi="Arial" w:cs="Arial"/>
          <w:lang w:val="en-US" w:eastAsia="nl-NL"/>
        </w:rPr>
        <w:t>consumed</w:t>
      </w:r>
      <w:r w:rsidR="008C47A9" w:rsidRPr="006370E8">
        <w:rPr>
          <w:rFonts w:ascii="Arial" w:hAnsi="Arial" w:cs="Arial"/>
          <w:lang w:val="en-US" w:eastAsia="nl-NL"/>
        </w:rPr>
        <w:t xml:space="preserve"> </w:t>
      </w:r>
      <w:r w:rsidRPr="006370E8">
        <w:rPr>
          <w:rFonts w:ascii="Arial" w:hAnsi="Arial" w:cs="Arial"/>
          <w:lang w:val="en-US" w:eastAsia="nl-NL"/>
        </w:rPr>
        <w:t>at home</w:t>
      </w:r>
      <w:r w:rsidR="005B46B8" w:rsidRPr="006370E8">
        <w:rPr>
          <w:rFonts w:ascii="Arial" w:hAnsi="Arial" w:cs="Arial"/>
          <w:lang w:val="en-US" w:eastAsia="nl-NL"/>
        </w:rPr>
        <w:t>,</w:t>
      </w:r>
      <w:r w:rsidR="007A06B4" w:rsidRPr="006370E8">
        <w:rPr>
          <w:rFonts w:ascii="Arial" w:hAnsi="Arial" w:cs="Arial"/>
          <w:lang w:val="en-US" w:eastAsia="nl-NL"/>
        </w:rPr>
        <w:t xml:space="preserve"> including</w:t>
      </w:r>
      <w:r w:rsidR="00D9417B" w:rsidRPr="006370E8">
        <w:rPr>
          <w:rFonts w:ascii="Arial" w:hAnsi="Arial" w:cs="Arial"/>
          <w:lang w:val="en-US" w:eastAsia="nl-NL"/>
        </w:rPr>
        <w:t xml:space="preserve"> cannabis</w:t>
      </w:r>
      <w:r w:rsidR="007A06B4" w:rsidRPr="006370E8">
        <w:rPr>
          <w:rFonts w:ascii="Arial" w:hAnsi="Arial" w:cs="Arial"/>
          <w:lang w:val="en-US" w:eastAsia="nl-NL"/>
        </w:rPr>
        <w:t xml:space="preserve"> and alcohol</w:t>
      </w:r>
      <w:r w:rsidR="00854D10" w:rsidRPr="006370E8">
        <w:rPr>
          <w:rFonts w:ascii="Arial" w:hAnsi="Arial" w:cs="Arial"/>
          <w:lang w:val="en-US" w:eastAsia="nl-NL"/>
        </w:rPr>
        <w:t xml:space="preserve"> </w:t>
      </w:r>
      <w:r w:rsidR="00854D10" w:rsidRPr="006370E8">
        <w:rPr>
          <w:rFonts w:ascii="Arial" w:hAnsi="Arial" w:cs="Arial"/>
          <w:lang w:val="en-US" w:eastAsia="nl-NL"/>
        </w:rPr>
        <w:fldChar w:fldCharType="begin" w:fldLock="1"/>
      </w:r>
      <w:r w:rsidR="00805398">
        <w:rPr>
          <w:rFonts w:ascii="Arial" w:hAnsi="Arial" w:cs="Arial"/>
          <w:lang w:val="en-US" w:eastAsia="nl-NL"/>
        </w:rPr>
        <w:instrText>ADDIN CSL_CITATION {"citationItems":[{"id":"ITEM-1","itemData":{"author":[{"dropping-particle":"","family":"EMCDDA","given":"","non-dropping-particle":"","parse-names":false,"suffix":""}],"id":"ITEM-1","issued":{"date-parts":[["2020"]]},"number-of-pages":"1-27","title":"EMCDDA Trendspotter briefing: impact of COVID-19 on patterns of drug use and drug-related harms in Europe","type":"report"},"uris":["http://www.mendeley.com/documents/?uuid=275b65a9-d8dc-42d7-8959-49fef7da44a1"]}],"mendeley":{"formattedCitation":"(EMCDDA, 2020c)","plainTextFormattedCitation":"(EMCDDA, 2020c)","previouslyFormattedCitation":"(EMCDDA, 2020c)"},"properties":{"noteIndex":0},"schema":"https://github.com/citation-style-language/schema/raw/master/csl-citation.json"}</w:instrText>
      </w:r>
      <w:r w:rsidR="00854D10" w:rsidRPr="006370E8">
        <w:rPr>
          <w:rFonts w:ascii="Arial" w:hAnsi="Arial" w:cs="Arial"/>
          <w:lang w:val="en-US" w:eastAsia="nl-NL"/>
        </w:rPr>
        <w:fldChar w:fldCharType="separate"/>
      </w:r>
      <w:r w:rsidR="00805398" w:rsidRPr="00805398">
        <w:rPr>
          <w:rFonts w:ascii="Arial" w:hAnsi="Arial" w:cs="Arial"/>
          <w:noProof/>
          <w:lang w:val="en-US" w:eastAsia="nl-NL"/>
        </w:rPr>
        <w:t>(EMCDDA, 2020c)</w:t>
      </w:r>
      <w:r w:rsidR="00854D10" w:rsidRPr="006370E8">
        <w:rPr>
          <w:rFonts w:ascii="Arial" w:hAnsi="Arial" w:cs="Arial"/>
          <w:lang w:val="en-US" w:eastAsia="nl-NL"/>
        </w:rPr>
        <w:fldChar w:fldCharType="end"/>
      </w:r>
      <w:r w:rsidR="008B5C5F" w:rsidRPr="006370E8">
        <w:rPr>
          <w:rFonts w:ascii="Arial" w:hAnsi="Arial" w:cs="Arial"/>
          <w:lang w:val="en-US" w:eastAsia="nl-NL"/>
        </w:rPr>
        <w:t>.</w:t>
      </w:r>
      <w:r w:rsidRPr="006370E8">
        <w:rPr>
          <w:rFonts w:ascii="Arial" w:hAnsi="Arial" w:cs="Arial"/>
          <w:lang w:val="en-US" w:eastAsia="nl-NL"/>
        </w:rPr>
        <w:t xml:space="preserve"> </w:t>
      </w:r>
      <w:r w:rsidR="0033792C" w:rsidRPr="006370E8">
        <w:rPr>
          <w:rFonts w:ascii="Arial" w:hAnsi="Arial" w:cs="Arial"/>
          <w:lang w:val="en-US" w:eastAsia="nl-NL"/>
        </w:rPr>
        <w:t>In the Netherlands, t</w:t>
      </w:r>
      <w:r w:rsidR="00D9417B" w:rsidRPr="006370E8">
        <w:rPr>
          <w:rFonts w:ascii="Arial" w:hAnsi="Arial" w:cs="Arial"/>
          <w:lang w:val="en-US" w:eastAsia="nl-NL"/>
        </w:rPr>
        <w:t>his is reflected in a reported increase in cannabis use during the</w:t>
      </w:r>
      <w:r w:rsidR="00FE3ADA" w:rsidRPr="006370E8">
        <w:rPr>
          <w:rFonts w:ascii="Arial" w:hAnsi="Arial" w:cs="Arial"/>
          <w:lang w:val="en-US" w:eastAsia="nl-NL"/>
        </w:rPr>
        <w:t xml:space="preserve"> first lockdown of the</w:t>
      </w:r>
      <w:r w:rsidR="00D9417B" w:rsidRPr="006370E8">
        <w:rPr>
          <w:rFonts w:ascii="Arial" w:hAnsi="Arial" w:cs="Arial"/>
          <w:lang w:val="en-US" w:eastAsia="nl-NL"/>
        </w:rPr>
        <w:t xml:space="preserve"> pandemic </w:t>
      </w:r>
      <w:r w:rsidR="00D9417B" w:rsidRPr="006370E8">
        <w:rPr>
          <w:rFonts w:ascii="Arial" w:hAnsi="Arial" w:cs="Arial"/>
          <w:lang w:val="en-US" w:eastAsia="nl-NL"/>
        </w:rPr>
        <w:fldChar w:fldCharType="begin" w:fldLock="1"/>
      </w:r>
      <w:r w:rsidR="00854D10" w:rsidRPr="006370E8">
        <w:rPr>
          <w:rFonts w:ascii="Arial" w:hAnsi="Arial" w:cs="Arial"/>
          <w:lang w:val="en-US" w:eastAsia="nl-NL"/>
        </w:rPr>
        <w:instrText>ADDIN CSL_CITATION {"citationItems":[{"id":"ITEM-1","itemData":{"DOI":"10.3389/fpsyt.2020.601653","ISSN":"16640640","abstract":"The lockdown measures implemented to curb the spread of SARS-CoV-2 may affect (illicit) drug consumption patterns. This rapid response study investigated changes in cannabis use in a non-probability sample of cannabis users in the Netherlands during the early lockdown period. We fielded an online cross-sectional survey 4–6 weeks after implementation of lockdown measures in the Netherlands on March 15, 2020. We measured self-reported \\motives for changes in use, and assessed cannabis use frequency (use days), number of joints per typical use day, and route of administration in the periods before and after lockdown implementation. 1,563 cannabis users were recruited. Mean age was 32.7 ± 12.0 years; 66.3% were male and 67.9% used cannabis (almost) daily. In total, 41.3% of all respondents indicated that they had increased their cannabis use since the lockdown measures, 49.4% used as often as before, 6.6% used less often, and 2.8% stopped (temporarily). One-third of those who were not daily users before the lockdown became (almost) daily users. Before the lockdown, most respondents (91.4%) used cannabis in a joint mixed with tobacco and 87.6% still did so. Among users of joints, 39.4% reported an increase in the average number consumed per use day; 54.2% stayed the same and 6.4% used fewer joints. This rapid response study found evidence that during the lockdown more users increased rather than decreased cannabis consumption according to both frequency and quantity. These data highlight the need to invest more resources in supporting cessation, harm reduction, and monitoring longer term trends in cannabis use.","author":[{"dropping-particle":"","family":"Laar","given":"Margriet W.","non-dropping-particle":"van","parse-names":false,"suffix":""},{"dropping-particle":"","family":"Oomen","given":"Pieter E.","non-dropping-particle":"","parse-names":false,"suffix":""},{"dropping-particle":"","family":"Miltenburg","given":"Charlotte J.A.","non-dropping-particle":"van","parse-names":false,"suffix":""},{"dropping-particle":"","family":"Vercoulen","given":"Eefje","non-dropping-particle":"","parse-names":false,"suffix":""},{"dropping-particle":"","family":"Freeman","given":"Tom P.","non-dropping-particle":"","parse-names":false,"suffix":""},{"dropping-particle":"","family":"Hall","given":"Wayne D.","non-dropping-particle":"","parse-names":false,"suffix":""}],"container-title":"Frontiers in Psychiatry","id":"ITEM-1","issue":"December","issued":{"date-parts":[["2020"]]},"page":"1-6","title":"Cannabis and COVID-19: Reasons for Concern","type":"article-journal","volume":"11"},"uris":["http://www.mendeley.com/documents/?uuid=d3bf6ad8-db08-45d1-8a5a-4ff499a32341"]}],"mendeley":{"formattedCitation":"(van Laar et al., 2020)","plainTextFormattedCitation":"(van Laar et al., 2020)","previouslyFormattedCitation":"(van Laar et al., 2020)"},"properties":{"noteIndex":0},"schema":"https://github.com/citation-style-language/schema/raw/master/csl-citation.json"}</w:instrText>
      </w:r>
      <w:r w:rsidR="00D9417B" w:rsidRPr="006370E8">
        <w:rPr>
          <w:rFonts w:ascii="Arial" w:hAnsi="Arial" w:cs="Arial"/>
          <w:lang w:val="en-US" w:eastAsia="nl-NL"/>
        </w:rPr>
        <w:fldChar w:fldCharType="separate"/>
      </w:r>
      <w:r w:rsidR="00D9417B" w:rsidRPr="006370E8">
        <w:rPr>
          <w:rFonts w:ascii="Arial" w:hAnsi="Arial" w:cs="Arial"/>
          <w:noProof/>
          <w:lang w:val="en-US" w:eastAsia="nl-NL"/>
        </w:rPr>
        <w:t>(van Laar et al., 2020)</w:t>
      </w:r>
      <w:r w:rsidR="00D9417B" w:rsidRPr="006370E8">
        <w:rPr>
          <w:rFonts w:ascii="Arial" w:hAnsi="Arial" w:cs="Arial"/>
          <w:lang w:val="en-US" w:eastAsia="nl-NL"/>
        </w:rPr>
        <w:fldChar w:fldCharType="end"/>
      </w:r>
      <w:r w:rsidR="008B5C5F" w:rsidRPr="006370E8">
        <w:rPr>
          <w:rFonts w:ascii="Arial" w:hAnsi="Arial" w:cs="Arial"/>
          <w:lang w:val="en-US" w:eastAsia="nl-NL"/>
        </w:rPr>
        <w:t>.</w:t>
      </w:r>
      <w:r w:rsidR="0007235D">
        <w:rPr>
          <w:rFonts w:ascii="Arial" w:hAnsi="Arial" w:cs="Arial"/>
          <w:lang w:val="en-US" w:eastAsia="nl-NL"/>
        </w:rPr>
        <w:t xml:space="preserve"> Although this cannot be excluded based on our data, the </w:t>
      </w:r>
      <w:r w:rsidR="00032BA8">
        <w:rPr>
          <w:rFonts w:ascii="Arial" w:hAnsi="Arial" w:cs="Arial"/>
          <w:lang w:val="en-US" w:eastAsia="nl-NL"/>
        </w:rPr>
        <w:t>emergence</w:t>
      </w:r>
      <w:r w:rsidR="0007235D">
        <w:rPr>
          <w:rFonts w:ascii="Arial" w:hAnsi="Arial" w:cs="Arial"/>
          <w:lang w:val="en-US" w:eastAsia="nl-NL"/>
        </w:rPr>
        <w:t xml:space="preserve"> of adulterated cannabis products is </w:t>
      </w:r>
      <w:r w:rsidR="00032BA8">
        <w:rPr>
          <w:rFonts w:ascii="Arial" w:hAnsi="Arial" w:cs="Arial"/>
          <w:lang w:val="en-US" w:eastAsia="nl-NL"/>
        </w:rPr>
        <w:t xml:space="preserve">itself </w:t>
      </w:r>
      <w:r w:rsidR="0007235D">
        <w:rPr>
          <w:rFonts w:ascii="Arial" w:hAnsi="Arial" w:cs="Arial"/>
          <w:lang w:val="en-US" w:eastAsia="nl-NL"/>
        </w:rPr>
        <w:t xml:space="preserve">likely not directly related to lockdown measures, as the first adulterated samples were identified before any such measures were in place. </w:t>
      </w:r>
    </w:p>
    <w:p w14:paraId="489F6914" w14:textId="07F78409" w:rsidR="00632036" w:rsidRPr="006370E8" w:rsidRDefault="00A559D7" w:rsidP="00765D5B">
      <w:pPr>
        <w:spacing w:line="360" w:lineRule="auto"/>
        <w:jc w:val="both"/>
        <w:rPr>
          <w:rFonts w:ascii="Arial" w:hAnsi="Arial" w:cs="Arial"/>
          <w:lang w:val="en-US" w:eastAsia="nl-NL"/>
        </w:rPr>
      </w:pPr>
      <w:r>
        <w:rPr>
          <w:rFonts w:ascii="Arial" w:hAnsi="Arial" w:cs="Arial"/>
          <w:lang w:val="en-US" w:eastAsia="nl-NL"/>
        </w:rPr>
        <w:t>Following</w:t>
      </w:r>
      <w:r w:rsidRPr="006370E8">
        <w:rPr>
          <w:rFonts w:ascii="Arial" w:hAnsi="Arial" w:cs="Arial"/>
          <w:lang w:val="en-US" w:eastAsia="nl-NL"/>
        </w:rPr>
        <w:t xml:space="preserve"> </w:t>
      </w:r>
      <w:r w:rsidR="0075578D" w:rsidRPr="006370E8">
        <w:rPr>
          <w:rFonts w:ascii="Arial" w:hAnsi="Arial" w:cs="Arial"/>
          <w:lang w:val="en-US" w:eastAsia="nl-NL"/>
        </w:rPr>
        <w:t>the</w:t>
      </w:r>
      <w:r w:rsidR="001A6156" w:rsidRPr="006370E8">
        <w:rPr>
          <w:rFonts w:ascii="Arial" w:hAnsi="Arial" w:cs="Arial"/>
          <w:lang w:val="en-US" w:eastAsia="nl-NL"/>
        </w:rPr>
        <w:t xml:space="preserve"> </w:t>
      </w:r>
      <w:r w:rsidR="00A44601">
        <w:rPr>
          <w:rFonts w:ascii="Arial" w:hAnsi="Arial" w:cs="Arial"/>
          <w:lang w:val="en-US" w:eastAsia="nl-NL"/>
        </w:rPr>
        <w:t>identification</w:t>
      </w:r>
      <w:r w:rsidR="00A44601" w:rsidRPr="006370E8">
        <w:rPr>
          <w:rFonts w:ascii="Arial" w:hAnsi="Arial" w:cs="Arial"/>
          <w:lang w:val="en-US" w:eastAsia="nl-NL"/>
        </w:rPr>
        <w:t xml:space="preserve"> </w:t>
      </w:r>
      <w:r w:rsidR="001A6156" w:rsidRPr="006370E8">
        <w:rPr>
          <w:rFonts w:ascii="Arial" w:hAnsi="Arial" w:cs="Arial"/>
          <w:lang w:val="en-US" w:eastAsia="nl-NL"/>
        </w:rPr>
        <w:t xml:space="preserve">of SCRA-adulterated cannabis products in </w:t>
      </w:r>
      <w:r w:rsidR="00CA0EAF" w:rsidRPr="006370E8">
        <w:rPr>
          <w:rFonts w:ascii="Arial" w:hAnsi="Arial" w:cs="Arial"/>
          <w:lang w:val="en-US" w:eastAsia="nl-NL"/>
        </w:rPr>
        <w:t>Europe</w:t>
      </w:r>
      <w:r w:rsidR="0075578D" w:rsidRPr="006370E8">
        <w:rPr>
          <w:rFonts w:ascii="Arial" w:hAnsi="Arial" w:cs="Arial"/>
          <w:lang w:val="en-US" w:eastAsia="nl-NL"/>
        </w:rPr>
        <w:t xml:space="preserve">, the TEDI network </w:t>
      </w:r>
      <w:r w:rsidR="00431D6E" w:rsidRPr="006370E8">
        <w:rPr>
          <w:rFonts w:ascii="Arial" w:hAnsi="Arial" w:cs="Arial"/>
          <w:lang w:val="en-US" w:eastAsia="nl-NL"/>
        </w:rPr>
        <w:t>has</w:t>
      </w:r>
      <w:r w:rsidR="0075578D" w:rsidRPr="006370E8">
        <w:rPr>
          <w:rFonts w:ascii="Arial" w:hAnsi="Arial" w:cs="Arial"/>
          <w:lang w:val="en-US" w:eastAsia="nl-NL"/>
        </w:rPr>
        <w:t xml:space="preserve"> </w:t>
      </w:r>
      <w:r w:rsidR="003A4A40" w:rsidRPr="006370E8">
        <w:rPr>
          <w:rFonts w:ascii="Arial" w:hAnsi="Arial" w:cs="Arial"/>
          <w:lang w:val="en-US" w:eastAsia="nl-NL"/>
        </w:rPr>
        <w:t xml:space="preserve">met </w:t>
      </w:r>
      <w:r w:rsidR="0075578D" w:rsidRPr="006370E8">
        <w:rPr>
          <w:rFonts w:ascii="Arial" w:hAnsi="Arial" w:cs="Arial"/>
          <w:lang w:val="en-US" w:eastAsia="nl-NL"/>
        </w:rPr>
        <w:t xml:space="preserve">regularly to discuss the developments. </w:t>
      </w:r>
      <w:r w:rsidR="00431D6E" w:rsidRPr="006370E8">
        <w:rPr>
          <w:rFonts w:ascii="Arial" w:hAnsi="Arial" w:cs="Arial"/>
          <w:lang w:val="en-US" w:eastAsia="nl-NL"/>
        </w:rPr>
        <w:t>I</w:t>
      </w:r>
      <w:r w:rsidR="009B51D0" w:rsidRPr="006370E8">
        <w:rPr>
          <w:rFonts w:ascii="Arial" w:hAnsi="Arial" w:cs="Arial"/>
          <w:lang w:val="en-US" w:eastAsia="nl-NL"/>
        </w:rPr>
        <w:t xml:space="preserve">nformation </w:t>
      </w:r>
      <w:r w:rsidR="00B5017C">
        <w:rPr>
          <w:rFonts w:ascii="Arial" w:hAnsi="Arial" w:cs="Arial"/>
          <w:lang w:val="en-US" w:eastAsia="nl-NL"/>
        </w:rPr>
        <w:t xml:space="preserve">has also been </w:t>
      </w:r>
      <w:r w:rsidR="009B51D0" w:rsidRPr="006370E8">
        <w:rPr>
          <w:rFonts w:ascii="Arial" w:hAnsi="Arial" w:cs="Arial"/>
          <w:lang w:val="en-US" w:eastAsia="nl-NL"/>
        </w:rPr>
        <w:t xml:space="preserve">received </w:t>
      </w:r>
      <w:r w:rsidR="00B5017C">
        <w:rPr>
          <w:rFonts w:ascii="Arial" w:hAnsi="Arial" w:cs="Arial"/>
          <w:lang w:val="en-US" w:eastAsia="nl-NL"/>
        </w:rPr>
        <w:t xml:space="preserve">from </w:t>
      </w:r>
      <w:r w:rsidR="009B51D0" w:rsidRPr="006370E8">
        <w:rPr>
          <w:rFonts w:ascii="Arial" w:hAnsi="Arial" w:cs="Arial"/>
          <w:lang w:val="en-US" w:eastAsia="nl-NL"/>
        </w:rPr>
        <w:t xml:space="preserve">national focal points </w:t>
      </w:r>
      <w:r w:rsidR="00B5017C">
        <w:rPr>
          <w:rFonts w:ascii="Arial" w:hAnsi="Arial" w:cs="Arial"/>
          <w:lang w:val="en-US" w:eastAsia="nl-NL"/>
        </w:rPr>
        <w:t xml:space="preserve">notifying </w:t>
      </w:r>
      <w:r w:rsidR="009B51D0" w:rsidRPr="006370E8">
        <w:rPr>
          <w:rFonts w:ascii="Arial" w:hAnsi="Arial" w:cs="Arial"/>
          <w:lang w:val="en-US" w:eastAsia="nl-NL"/>
        </w:rPr>
        <w:t xml:space="preserve">the </w:t>
      </w:r>
      <w:r>
        <w:rPr>
          <w:rFonts w:ascii="Arial" w:hAnsi="Arial" w:cs="Arial"/>
          <w:lang w:val="en-US" w:eastAsia="nl-NL"/>
        </w:rPr>
        <w:t xml:space="preserve">EMCDDA’s </w:t>
      </w:r>
      <w:proofErr w:type="spellStart"/>
      <w:r w:rsidR="00E00A67" w:rsidRPr="006370E8">
        <w:rPr>
          <w:rFonts w:ascii="Arial" w:hAnsi="Arial" w:cs="Arial"/>
          <w:lang w:val="en-US" w:eastAsia="nl-NL"/>
        </w:rPr>
        <w:t>Reitox</w:t>
      </w:r>
      <w:proofErr w:type="spellEnd"/>
      <w:r w:rsidR="009B51D0" w:rsidRPr="006370E8">
        <w:rPr>
          <w:rFonts w:ascii="Arial" w:hAnsi="Arial" w:cs="Arial"/>
          <w:lang w:val="en-US" w:eastAsia="nl-NL"/>
        </w:rPr>
        <w:t xml:space="preserve"> system. </w:t>
      </w:r>
      <w:r w:rsidR="000C0748" w:rsidRPr="006370E8">
        <w:rPr>
          <w:rFonts w:ascii="Arial" w:hAnsi="Arial" w:cs="Arial"/>
          <w:lang w:val="en-US" w:eastAsia="nl-NL"/>
        </w:rPr>
        <w:t>T</w:t>
      </w:r>
      <w:r w:rsidR="0075578D" w:rsidRPr="006370E8">
        <w:rPr>
          <w:rFonts w:ascii="Arial" w:hAnsi="Arial" w:cs="Arial"/>
          <w:lang w:val="en-US" w:eastAsia="nl-NL"/>
        </w:rPr>
        <w:t xml:space="preserve">his exchange </w:t>
      </w:r>
      <w:r w:rsidR="003A4A40" w:rsidRPr="006370E8">
        <w:rPr>
          <w:rFonts w:ascii="Arial" w:hAnsi="Arial" w:cs="Arial"/>
          <w:lang w:val="en-US" w:eastAsia="nl-NL"/>
        </w:rPr>
        <w:t xml:space="preserve">facilitated the identification </w:t>
      </w:r>
      <w:r w:rsidR="0075578D" w:rsidRPr="006370E8">
        <w:rPr>
          <w:rFonts w:ascii="Arial" w:hAnsi="Arial" w:cs="Arial"/>
          <w:lang w:val="en-US" w:eastAsia="nl-NL"/>
        </w:rPr>
        <w:t xml:space="preserve">of similarities </w:t>
      </w:r>
      <w:r w:rsidR="003A4A40" w:rsidRPr="006370E8">
        <w:rPr>
          <w:rFonts w:ascii="Arial" w:hAnsi="Arial" w:cs="Arial"/>
          <w:lang w:val="en-US" w:eastAsia="nl-NL"/>
        </w:rPr>
        <w:t xml:space="preserve">in </w:t>
      </w:r>
      <w:r w:rsidR="0075578D" w:rsidRPr="006370E8">
        <w:rPr>
          <w:rFonts w:ascii="Arial" w:hAnsi="Arial" w:cs="Arial"/>
          <w:lang w:val="en-US" w:eastAsia="nl-NL"/>
        </w:rPr>
        <w:t>adulterated samples</w:t>
      </w:r>
      <w:r w:rsidR="00CA0EAF" w:rsidRPr="006370E8">
        <w:rPr>
          <w:rFonts w:ascii="Arial" w:hAnsi="Arial" w:cs="Arial"/>
          <w:lang w:val="en-US" w:eastAsia="nl-NL"/>
        </w:rPr>
        <w:t>,</w:t>
      </w:r>
      <w:r w:rsidR="0075578D" w:rsidRPr="006370E8">
        <w:rPr>
          <w:rFonts w:ascii="Arial" w:hAnsi="Arial" w:cs="Arial"/>
          <w:lang w:val="en-US" w:eastAsia="nl-NL"/>
        </w:rPr>
        <w:t xml:space="preserve"> </w:t>
      </w:r>
      <w:r w:rsidR="003A4A40" w:rsidRPr="006370E8">
        <w:rPr>
          <w:rFonts w:ascii="Arial" w:hAnsi="Arial" w:cs="Arial"/>
          <w:lang w:val="en-US" w:eastAsia="nl-NL"/>
        </w:rPr>
        <w:t xml:space="preserve">including the </w:t>
      </w:r>
      <w:r w:rsidR="00F079F0" w:rsidRPr="006370E8">
        <w:rPr>
          <w:rFonts w:ascii="Arial" w:hAnsi="Arial" w:cs="Arial"/>
          <w:lang w:val="en-US" w:eastAsia="nl-NL"/>
        </w:rPr>
        <w:t>presence of</w:t>
      </w:r>
      <w:r w:rsidR="0075578D" w:rsidRPr="006370E8">
        <w:rPr>
          <w:rFonts w:ascii="Arial" w:hAnsi="Arial" w:cs="Arial"/>
          <w:lang w:val="en-US" w:eastAsia="nl-NL"/>
        </w:rPr>
        <w:t xml:space="preserve"> MDMB-4en-PINAC</w:t>
      </w:r>
      <w:r w:rsidR="00F079F0" w:rsidRPr="006370E8">
        <w:rPr>
          <w:rFonts w:ascii="Arial" w:hAnsi="Arial" w:cs="Arial"/>
          <w:lang w:val="en-US" w:eastAsia="nl-NL"/>
        </w:rPr>
        <w:t>A, CBD and low amounts of THC</w:t>
      </w:r>
      <w:r w:rsidR="003A4A40" w:rsidRPr="006370E8">
        <w:rPr>
          <w:rFonts w:ascii="Arial" w:hAnsi="Arial" w:cs="Arial"/>
          <w:lang w:val="en-US" w:eastAsia="nl-NL"/>
        </w:rPr>
        <w:t xml:space="preserve">, resulting in </w:t>
      </w:r>
      <w:r w:rsidR="00B5017C">
        <w:rPr>
          <w:rFonts w:ascii="Arial" w:hAnsi="Arial" w:cs="Arial"/>
          <w:lang w:val="en-US" w:eastAsia="nl-NL"/>
        </w:rPr>
        <w:t>systematic</w:t>
      </w:r>
      <w:r w:rsidR="00B5017C" w:rsidRPr="006370E8">
        <w:rPr>
          <w:rFonts w:ascii="Arial" w:hAnsi="Arial" w:cs="Arial"/>
          <w:lang w:val="en-US" w:eastAsia="nl-NL"/>
        </w:rPr>
        <w:t xml:space="preserve"> </w:t>
      </w:r>
      <w:r w:rsidR="0075578D" w:rsidRPr="006370E8">
        <w:rPr>
          <w:rFonts w:ascii="Arial" w:hAnsi="Arial" w:cs="Arial"/>
          <w:lang w:val="en-US" w:eastAsia="nl-NL"/>
        </w:rPr>
        <w:t>monitoring</w:t>
      </w:r>
      <w:r w:rsidR="00F079F0" w:rsidRPr="006370E8">
        <w:rPr>
          <w:rFonts w:ascii="Arial" w:hAnsi="Arial" w:cs="Arial"/>
          <w:lang w:val="en-US" w:eastAsia="nl-NL"/>
        </w:rPr>
        <w:t xml:space="preserve"> </w:t>
      </w:r>
      <w:r w:rsidR="003A4A40" w:rsidRPr="006370E8">
        <w:rPr>
          <w:rFonts w:ascii="Arial" w:hAnsi="Arial" w:cs="Arial"/>
          <w:lang w:val="en-US" w:eastAsia="nl-NL"/>
        </w:rPr>
        <w:t xml:space="preserve">of this trend </w:t>
      </w:r>
      <w:r w:rsidR="0075578D" w:rsidRPr="006370E8">
        <w:rPr>
          <w:rFonts w:ascii="Arial" w:hAnsi="Arial" w:cs="Arial"/>
          <w:lang w:val="en-US" w:eastAsia="nl-NL"/>
        </w:rPr>
        <w:t>throughout Europe</w:t>
      </w:r>
      <w:r w:rsidR="009B51D0" w:rsidRPr="006370E8">
        <w:rPr>
          <w:rFonts w:ascii="Arial" w:hAnsi="Arial" w:cs="Arial"/>
          <w:lang w:val="en-US" w:eastAsia="nl-NL"/>
        </w:rPr>
        <w:t>.</w:t>
      </w:r>
      <w:r w:rsidR="000C0748" w:rsidRPr="006370E8">
        <w:rPr>
          <w:rFonts w:ascii="Arial" w:hAnsi="Arial" w:cs="Arial"/>
          <w:lang w:val="en-US" w:eastAsia="nl-NL"/>
        </w:rPr>
        <w:t xml:space="preserve"> </w:t>
      </w:r>
      <w:r w:rsidR="00494FD8" w:rsidRPr="006370E8">
        <w:rPr>
          <w:rFonts w:ascii="Arial" w:hAnsi="Arial" w:cs="Arial"/>
          <w:lang w:val="en-US" w:eastAsia="nl-NL"/>
        </w:rPr>
        <w:t>It allowed DCS to act appropriately in response to signs of adulterated cannabis</w:t>
      </w:r>
      <w:r w:rsidR="008C47A9">
        <w:rPr>
          <w:rFonts w:ascii="Arial" w:hAnsi="Arial" w:cs="Arial"/>
          <w:lang w:val="en-US" w:eastAsia="nl-NL"/>
        </w:rPr>
        <w:t>,</w:t>
      </w:r>
      <w:r w:rsidR="00494FD8" w:rsidRPr="006370E8">
        <w:rPr>
          <w:rFonts w:ascii="Arial" w:hAnsi="Arial" w:cs="Arial"/>
          <w:lang w:val="en-US" w:eastAsia="nl-NL"/>
        </w:rPr>
        <w:t xml:space="preserve"> which, as </w:t>
      </w:r>
      <w:r w:rsidR="008C47A9">
        <w:rPr>
          <w:rFonts w:ascii="Arial" w:hAnsi="Arial" w:cs="Arial"/>
          <w:lang w:val="en-US" w:eastAsia="nl-NL"/>
        </w:rPr>
        <w:t>mentioned</w:t>
      </w:r>
      <w:r w:rsidR="008C47A9" w:rsidRPr="006370E8">
        <w:rPr>
          <w:rFonts w:ascii="Arial" w:hAnsi="Arial" w:cs="Arial"/>
          <w:lang w:val="en-US" w:eastAsia="nl-NL"/>
        </w:rPr>
        <w:t xml:space="preserve"> </w:t>
      </w:r>
      <w:r w:rsidR="00494FD8" w:rsidRPr="006370E8">
        <w:rPr>
          <w:rFonts w:ascii="Arial" w:hAnsi="Arial" w:cs="Arial"/>
          <w:lang w:val="en-US" w:eastAsia="nl-NL"/>
        </w:rPr>
        <w:t xml:space="preserve">above, is not something DCS are normally focused on. </w:t>
      </w:r>
      <w:r w:rsidR="00F079F0" w:rsidRPr="006370E8">
        <w:rPr>
          <w:rFonts w:ascii="Arial" w:hAnsi="Arial" w:cs="Arial"/>
          <w:lang w:val="en-US" w:eastAsia="nl-NL"/>
        </w:rPr>
        <w:t>T</w:t>
      </w:r>
      <w:r w:rsidR="001A6156" w:rsidRPr="006370E8">
        <w:rPr>
          <w:rFonts w:ascii="Arial" w:hAnsi="Arial" w:cs="Arial"/>
          <w:lang w:val="en-US" w:eastAsia="nl-NL"/>
        </w:rPr>
        <w:t xml:space="preserve">he value of </w:t>
      </w:r>
      <w:r w:rsidR="00230A79" w:rsidRPr="006370E8">
        <w:rPr>
          <w:rFonts w:ascii="Arial" w:hAnsi="Arial" w:cs="Arial"/>
          <w:lang w:val="en-US" w:eastAsia="nl-NL"/>
        </w:rPr>
        <w:t xml:space="preserve">market </w:t>
      </w:r>
      <w:r w:rsidR="001A6156" w:rsidRPr="006370E8">
        <w:rPr>
          <w:rFonts w:ascii="Arial" w:hAnsi="Arial" w:cs="Arial"/>
          <w:lang w:val="en-US" w:eastAsia="nl-NL"/>
        </w:rPr>
        <w:t xml:space="preserve">monitoring </w:t>
      </w:r>
      <w:r w:rsidR="005C1995" w:rsidRPr="006370E8">
        <w:rPr>
          <w:rFonts w:ascii="Arial" w:hAnsi="Arial" w:cs="Arial"/>
          <w:lang w:val="en-US" w:eastAsia="nl-NL"/>
        </w:rPr>
        <w:t xml:space="preserve">through </w:t>
      </w:r>
      <w:r w:rsidR="001A6156" w:rsidRPr="006370E8">
        <w:rPr>
          <w:rFonts w:ascii="Arial" w:hAnsi="Arial" w:cs="Arial"/>
          <w:lang w:val="en-US" w:eastAsia="nl-NL"/>
        </w:rPr>
        <w:t xml:space="preserve">drug checking </w:t>
      </w:r>
      <w:r w:rsidR="00F079F0" w:rsidRPr="006370E8">
        <w:rPr>
          <w:rFonts w:ascii="Arial" w:hAnsi="Arial" w:cs="Arial"/>
          <w:lang w:val="en-US" w:eastAsia="nl-NL"/>
        </w:rPr>
        <w:t>has been</w:t>
      </w:r>
      <w:r w:rsidR="001A6156" w:rsidRPr="006370E8">
        <w:rPr>
          <w:rFonts w:ascii="Arial" w:hAnsi="Arial" w:cs="Arial"/>
          <w:lang w:val="en-US" w:eastAsia="nl-NL"/>
        </w:rPr>
        <w:t xml:space="preserve"> established before: it allows assessment of the gap between expected and actual substance</w:t>
      </w:r>
      <w:r w:rsidR="008C47A9">
        <w:rPr>
          <w:rFonts w:ascii="Arial" w:hAnsi="Arial" w:cs="Arial"/>
          <w:lang w:val="en-US" w:eastAsia="nl-NL"/>
        </w:rPr>
        <w:t xml:space="preserve"> composition</w:t>
      </w:r>
      <w:r w:rsidR="001A6156" w:rsidRPr="006370E8">
        <w:rPr>
          <w:rFonts w:ascii="Arial" w:hAnsi="Arial" w:cs="Arial"/>
          <w:lang w:val="en-US" w:eastAsia="nl-NL"/>
        </w:rPr>
        <w:t xml:space="preserve">, while also </w:t>
      </w:r>
      <w:r w:rsidR="001A6156" w:rsidRPr="006370E8">
        <w:rPr>
          <w:rFonts w:ascii="Arial" w:hAnsi="Arial" w:cs="Arial"/>
          <w:lang w:val="en-US" w:eastAsia="nl-NL"/>
        </w:rPr>
        <w:lastRenderedPageBreak/>
        <w:t xml:space="preserve">functioning as an </w:t>
      </w:r>
      <w:r w:rsidR="006725CE" w:rsidRPr="006370E8">
        <w:rPr>
          <w:rFonts w:ascii="Arial" w:hAnsi="Arial" w:cs="Arial"/>
          <w:lang w:val="en-US" w:eastAsia="nl-NL"/>
        </w:rPr>
        <w:t xml:space="preserve">effective </w:t>
      </w:r>
      <w:r w:rsidR="001A6156" w:rsidRPr="006370E8">
        <w:rPr>
          <w:rFonts w:ascii="Arial" w:hAnsi="Arial" w:cs="Arial"/>
          <w:lang w:val="en-US" w:eastAsia="nl-NL"/>
        </w:rPr>
        <w:t xml:space="preserve">harm reduction strategy </w:t>
      </w:r>
      <w:r w:rsidR="001A6156" w:rsidRPr="006370E8">
        <w:rPr>
          <w:rFonts w:ascii="Arial" w:hAnsi="Arial" w:cs="Arial"/>
          <w:lang w:val="en-US" w:eastAsia="nl-NL"/>
        </w:rPr>
        <w:fldChar w:fldCharType="begin" w:fldLock="1"/>
      </w:r>
      <w:r w:rsidR="00B46E47" w:rsidRPr="006370E8">
        <w:rPr>
          <w:rFonts w:ascii="Arial" w:hAnsi="Arial" w:cs="Arial"/>
          <w:lang w:val="en-US" w:eastAsia="nl-NL"/>
        </w:rPr>
        <w:instrText>ADDIN CSL_CITATION {"citationItems":[{"id":"ITEM-1","itemData":{"DOI":"10.1002/dta.1954","ISSN":"19427611","PMID":"26888408","abstract":"Drug testing is a harm reduction strategy that has been adopted by certain countries in Europe. Drug users are able to hand in their drugs voluntarily for chemical analysis of composition and dose. Drug users will be alerted about dangerous test results by the drug testing systems directly and through warning campaigns. An international collaborative effort was launched to combine data of drug testing systems, called the Trans European Drug Information (TEDI) project. Drug testing systems of Spain, Switzerland, Belgium, Austria, Portugal, and the Netherlands participated in this project. This study presents results of some of the main illicit drugs encountered: cocaine, ecstasy and amphetamine and also comments on new psychoactive substances (NPS) detected between 2008 and 2013. A total of 45 859 different drug samples were analyzed by TEDI. The drug markets of the distinct European areas showed similarities, but also some interesting differences. For instance, purity of cocaine and amphetamine powders was generally low in Austria, whilst high in Spain and the Netherlands. And the market for ecstasy showed a contrast: whereas in the Netherlands and Switzerland there was predominantly a market for ecstasy tablets, in Portugal and Spain MDMA (3,4-methylenedioxymethamphetamine) crystals were much more prevalent. Also, some NPS appearing in ecstasy seemed more specific for one country than another. In general, prevalence of NPS clearly increased between 2008 and 2013. Drug testing can be used to generate a global picture of drug markets and provides information about the pharmacological contents of drugs for the population at risk. Copyright © 2016 John Wiley &amp; Sons, Ltd.","author":[{"dropping-particle":"","family":"Brunt","given":"Tibor M.","non-dropping-particle":"","parse-names":false,"suffix":""},{"dropping-particle":"","family":"Nagy","given":"Constanze","non-dropping-particle":"","parse-names":false,"suffix":""},{"dropping-particle":"","family":"Bücheli","given":"Alexander","non-dropping-particle":"","parse-names":false,"suffix":""},{"dropping-particle":"","family":"Martins","given":"Daniel","non-dropping-particle":"","parse-names":false,"suffix":""},{"dropping-particle":"","family":"Ugarte","given":"Miren","non-dropping-particle":"","parse-names":false,"suffix":""},{"dropping-particle":"","family":"Beduwe","given":"Cécile","non-dropping-particle":"","parse-names":false,"suffix":""},{"dropping-particle":"","family":"Ventura Vilamala","given":"Mireia","non-dropping-particle":"","parse-names":false,"suffix":""}],"container-title":"Drug Testing and Analysis","id":"ITEM-1","issue":"2","issued":{"date-parts":[["2017"]]},"page":"188-198","title":"Drug testing in Europe: monitoring results of the Trans European Drug Information (TEDI) project","type":"article-journal","volume":"9"},"uris":["http://www.mendeley.com/documents/?uuid=5e6a26ec-12be-4c19-b0bf-98394baafc30"]}],"mendeley":{"formattedCitation":"(Brunt et al., 2017)","plainTextFormattedCitation":"(Brunt et al., 2017)","previouslyFormattedCitation":"(Brunt et al., 2017)"},"properties":{"noteIndex":0},"schema":"https://github.com/citation-style-language/schema/raw/master/csl-citation.json"}</w:instrText>
      </w:r>
      <w:r w:rsidR="001A6156" w:rsidRPr="006370E8">
        <w:rPr>
          <w:rFonts w:ascii="Arial" w:hAnsi="Arial" w:cs="Arial"/>
          <w:lang w:val="en-US" w:eastAsia="nl-NL"/>
        </w:rPr>
        <w:fldChar w:fldCharType="separate"/>
      </w:r>
      <w:r w:rsidR="001A6156" w:rsidRPr="006370E8">
        <w:rPr>
          <w:rFonts w:ascii="Arial" w:hAnsi="Arial" w:cs="Arial"/>
          <w:noProof/>
          <w:lang w:val="en-US" w:eastAsia="nl-NL"/>
        </w:rPr>
        <w:t>(Brunt et al., 2017</w:t>
      </w:r>
      <w:r w:rsidR="00C7142A">
        <w:rPr>
          <w:rFonts w:ascii="Arial" w:hAnsi="Arial" w:cs="Arial"/>
          <w:noProof/>
          <w:lang w:val="en-US" w:eastAsia="nl-NL"/>
        </w:rPr>
        <w:t>; Measham and Turnbull, 2021</w:t>
      </w:r>
      <w:r w:rsidR="001A6156" w:rsidRPr="006370E8">
        <w:rPr>
          <w:rFonts w:ascii="Arial" w:hAnsi="Arial" w:cs="Arial"/>
          <w:noProof/>
          <w:lang w:val="en-US" w:eastAsia="nl-NL"/>
        </w:rPr>
        <w:t>)</w:t>
      </w:r>
      <w:r w:rsidR="001A6156" w:rsidRPr="006370E8">
        <w:rPr>
          <w:rFonts w:ascii="Arial" w:hAnsi="Arial" w:cs="Arial"/>
          <w:lang w:val="en-US" w:eastAsia="nl-NL"/>
        </w:rPr>
        <w:fldChar w:fldCharType="end"/>
      </w:r>
      <w:r w:rsidR="005C1995" w:rsidRPr="006370E8">
        <w:rPr>
          <w:rFonts w:ascii="Arial" w:hAnsi="Arial" w:cs="Arial"/>
          <w:lang w:val="en-US" w:eastAsia="nl-NL"/>
        </w:rPr>
        <w:t>.</w:t>
      </w:r>
      <w:r w:rsidR="001A6156" w:rsidRPr="006370E8">
        <w:rPr>
          <w:rFonts w:ascii="Arial" w:hAnsi="Arial" w:cs="Arial"/>
          <w:lang w:val="en-US" w:eastAsia="nl-NL"/>
        </w:rPr>
        <w:t xml:space="preserve"> However, </w:t>
      </w:r>
      <w:r w:rsidR="0075578D" w:rsidRPr="006370E8">
        <w:rPr>
          <w:rFonts w:ascii="Arial" w:hAnsi="Arial" w:cs="Arial"/>
          <w:lang w:val="en-US" w:eastAsia="nl-NL"/>
        </w:rPr>
        <w:t xml:space="preserve">as </w:t>
      </w:r>
      <w:r w:rsidR="005C1995" w:rsidRPr="006370E8">
        <w:rPr>
          <w:rFonts w:ascii="Arial" w:hAnsi="Arial" w:cs="Arial"/>
          <w:lang w:val="en-US" w:eastAsia="nl-NL"/>
        </w:rPr>
        <w:t xml:space="preserve">trends in illicit </w:t>
      </w:r>
      <w:r w:rsidR="0075578D" w:rsidRPr="006370E8">
        <w:rPr>
          <w:rFonts w:ascii="Arial" w:hAnsi="Arial" w:cs="Arial"/>
          <w:lang w:val="en-US" w:eastAsia="nl-NL"/>
        </w:rPr>
        <w:t>drug</w:t>
      </w:r>
      <w:r w:rsidR="005C1995" w:rsidRPr="006370E8">
        <w:rPr>
          <w:rFonts w:ascii="Arial" w:hAnsi="Arial" w:cs="Arial"/>
          <w:lang w:val="en-US" w:eastAsia="nl-NL"/>
        </w:rPr>
        <w:t xml:space="preserve"> markets</w:t>
      </w:r>
      <w:r w:rsidR="0075578D" w:rsidRPr="006370E8">
        <w:rPr>
          <w:rFonts w:ascii="Arial" w:hAnsi="Arial" w:cs="Arial"/>
          <w:lang w:val="en-US" w:eastAsia="nl-NL"/>
        </w:rPr>
        <w:t xml:space="preserve"> </w:t>
      </w:r>
      <w:r w:rsidR="005C1995" w:rsidRPr="006370E8">
        <w:rPr>
          <w:rFonts w:ascii="Arial" w:hAnsi="Arial" w:cs="Arial"/>
          <w:lang w:val="en-US" w:eastAsia="nl-NL"/>
        </w:rPr>
        <w:t xml:space="preserve">and adulteration </w:t>
      </w:r>
      <w:r w:rsidR="0075578D" w:rsidRPr="006370E8">
        <w:rPr>
          <w:rFonts w:ascii="Arial" w:hAnsi="Arial" w:cs="Arial"/>
          <w:lang w:val="en-US" w:eastAsia="nl-NL"/>
        </w:rPr>
        <w:t xml:space="preserve">do not conform to national borders, </w:t>
      </w:r>
      <w:r w:rsidR="006725CE" w:rsidRPr="006370E8">
        <w:rPr>
          <w:rFonts w:ascii="Arial" w:hAnsi="Arial" w:cs="Arial"/>
          <w:lang w:val="en-US" w:eastAsia="nl-NL"/>
        </w:rPr>
        <w:t>DCS are also well</w:t>
      </w:r>
      <w:r w:rsidR="00C7142A">
        <w:rPr>
          <w:rFonts w:ascii="Arial" w:hAnsi="Arial" w:cs="Arial"/>
          <w:lang w:val="en-US" w:eastAsia="nl-NL"/>
        </w:rPr>
        <w:t xml:space="preserve"> </w:t>
      </w:r>
      <w:r w:rsidR="006725CE" w:rsidRPr="006370E8">
        <w:rPr>
          <w:rFonts w:ascii="Arial" w:hAnsi="Arial" w:cs="Arial"/>
          <w:lang w:val="en-US" w:eastAsia="nl-NL"/>
        </w:rPr>
        <w:t xml:space="preserve">placed to initiate </w:t>
      </w:r>
      <w:r w:rsidR="0075578D" w:rsidRPr="006370E8">
        <w:rPr>
          <w:rFonts w:ascii="Arial" w:hAnsi="Arial" w:cs="Arial"/>
          <w:lang w:val="en-US" w:eastAsia="nl-NL"/>
        </w:rPr>
        <w:t xml:space="preserve">joint </w:t>
      </w:r>
      <w:r w:rsidR="00F079F0" w:rsidRPr="006370E8">
        <w:rPr>
          <w:rFonts w:ascii="Arial" w:hAnsi="Arial" w:cs="Arial"/>
          <w:lang w:val="en-US" w:eastAsia="nl-NL"/>
        </w:rPr>
        <w:t xml:space="preserve">communication and risk assessment </w:t>
      </w:r>
      <w:r w:rsidR="0075578D" w:rsidRPr="006370E8">
        <w:rPr>
          <w:rFonts w:ascii="Arial" w:hAnsi="Arial" w:cs="Arial"/>
          <w:lang w:val="en-US" w:eastAsia="nl-NL"/>
        </w:rPr>
        <w:t>strateg</w:t>
      </w:r>
      <w:r w:rsidR="006725CE" w:rsidRPr="006370E8">
        <w:rPr>
          <w:rFonts w:ascii="Arial" w:hAnsi="Arial" w:cs="Arial"/>
          <w:lang w:val="en-US" w:eastAsia="nl-NL"/>
        </w:rPr>
        <w:t xml:space="preserve">ies </w:t>
      </w:r>
      <w:r w:rsidR="0075578D" w:rsidRPr="006370E8">
        <w:rPr>
          <w:rFonts w:ascii="Arial" w:hAnsi="Arial" w:cs="Arial"/>
          <w:lang w:val="en-US" w:eastAsia="nl-NL"/>
        </w:rPr>
        <w:t>between</w:t>
      </w:r>
      <w:r w:rsidR="00F079F0" w:rsidRPr="006370E8">
        <w:rPr>
          <w:rFonts w:ascii="Arial" w:hAnsi="Arial" w:cs="Arial"/>
          <w:lang w:val="en-US" w:eastAsia="nl-NL"/>
        </w:rPr>
        <w:t xml:space="preserve"> </w:t>
      </w:r>
      <w:r w:rsidR="0075578D" w:rsidRPr="006370E8">
        <w:rPr>
          <w:rFonts w:ascii="Arial" w:hAnsi="Arial" w:cs="Arial"/>
          <w:lang w:val="en-US" w:eastAsia="nl-NL"/>
        </w:rPr>
        <w:t>countries and cities</w:t>
      </w:r>
      <w:r w:rsidR="00F079F0" w:rsidRPr="006370E8">
        <w:rPr>
          <w:rFonts w:ascii="Arial" w:hAnsi="Arial" w:cs="Arial"/>
          <w:lang w:val="en-US" w:eastAsia="nl-NL"/>
        </w:rPr>
        <w:t xml:space="preserve">. </w:t>
      </w:r>
      <w:r w:rsidR="00D11E9B" w:rsidRPr="006370E8">
        <w:rPr>
          <w:rFonts w:ascii="Arial" w:hAnsi="Arial" w:cs="Arial"/>
          <w:lang w:val="en-US" w:eastAsia="nl-NL"/>
        </w:rPr>
        <w:t xml:space="preserve">Alongside a review of </w:t>
      </w:r>
      <w:r w:rsidR="00F079F0" w:rsidRPr="006370E8">
        <w:rPr>
          <w:rFonts w:ascii="Arial" w:hAnsi="Arial" w:cs="Arial"/>
          <w:lang w:val="en-US" w:eastAsia="nl-NL"/>
        </w:rPr>
        <w:t xml:space="preserve">international </w:t>
      </w:r>
      <w:r w:rsidR="00D11E9B" w:rsidRPr="006370E8">
        <w:rPr>
          <w:rFonts w:ascii="Arial" w:hAnsi="Arial" w:cs="Arial"/>
          <w:lang w:val="en-US" w:eastAsia="nl-NL"/>
        </w:rPr>
        <w:t>collaboration between DCS</w:t>
      </w:r>
      <w:r w:rsidR="00F079F0" w:rsidRPr="006370E8">
        <w:rPr>
          <w:rFonts w:ascii="Arial" w:hAnsi="Arial" w:cs="Arial"/>
          <w:lang w:val="en-US" w:eastAsia="nl-NL"/>
        </w:rPr>
        <w:t xml:space="preserve">, </w:t>
      </w:r>
      <w:r w:rsidR="00D427FD" w:rsidRPr="006370E8">
        <w:rPr>
          <w:rFonts w:ascii="Arial" w:hAnsi="Arial" w:cs="Arial"/>
          <w:lang w:val="en-US" w:eastAsia="nl-NL"/>
        </w:rPr>
        <w:t xml:space="preserve">a critical assessment of the barriers that currently prevent cannabis </w:t>
      </w:r>
      <w:r w:rsidR="00C7142A">
        <w:rPr>
          <w:rFonts w:ascii="Arial" w:hAnsi="Arial" w:cs="Arial"/>
          <w:lang w:val="en-US" w:eastAsia="nl-NL"/>
        </w:rPr>
        <w:t>users</w:t>
      </w:r>
      <w:r w:rsidR="00C7142A" w:rsidRPr="006370E8">
        <w:rPr>
          <w:rFonts w:ascii="Arial" w:hAnsi="Arial" w:cs="Arial"/>
          <w:lang w:val="en-US" w:eastAsia="nl-NL"/>
        </w:rPr>
        <w:t xml:space="preserve"> </w:t>
      </w:r>
      <w:r w:rsidR="00D427FD" w:rsidRPr="006370E8">
        <w:rPr>
          <w:rFonts w:ascii="Arial" w:hAnsi="Arial" w:cs="Arial"/>
          <w:lang w:val="en-US" w:eastAsia="nl-NL"/>
        </w:rPr>
        <w:t xml:space="preserve">from having their drugs analyzed is also required. The importance of this is further underlined by </w:t>
      </w:r>
      <w:r w:rsidR="00377721" w:rsidRPr="006370E8">
        <w:rPr>
          <w:rFonts w:ascii="Arial" w:hAnsi="Arial" w:cs="Arial"/>
          <w:lang w:val="en-US" w:eastAsia="nl-NL"/>
        </w:rPr>
        <w:t>the</w:t>
      </w:r>
      <w:r w:rsidR="00D427FD" w:rsidRPr="006370E8">
        <w:rPr>
          <w:rFonts w:ascii="Arial" w:hAnsi="Arial" w:cs="Arial"/>
          <w:lang w:val="en-US" w:eastAsia="nl-NL"/>
        </w:rPr>
        <w:t xml:space="preserve"> huge array of possible chemical variations on the SCRA theme, allowing covert manufacturers to switch production once individual SCRA</w:t>
      </w:r>
      <w:r w:rsidR="00377721" w:rsidRPr="006370E8">
        <w:rPr>
          <w:rFonts w:ascii="Arial" w:hAnsi="Arial" w:cs="Arial"/>
          <w:lang w:val="en-US" w:eastAsia="nl-NL"/>
        </w:rPr>
        <w:t>s</w:t>
      </w:r>
      <w:r w:rsidR="00D427FD" w:rsidRPr="006370E8">
        <w:rPr>
          <w:rFonts w:ascii="Arial" w:hAnsi="Arial" w:cs="Arial"/>
          <w:lang w:val="en-US" w:eastAsia="nl-NL"/>
        </w:rPr>
        <w:t xml:space="preserve"> leave the stage – either for legal reasons, or because of manufacturing issues </w:t>
      </w:r>
      <w:r w:rsidR="006C11D2" w:rsidRPr="006370E8">
        <w:rPr>
          <w:rFonts w:ascii="Arial" w:hAnsi="Arial" w:cs="Arial"/>
          <w:lang w:val="en-US" w:eastAsia="nl-NL"/>
        </w:rPr>
        <w:fldChar w:fldCharType="begin" w:fldLock="1"/>
      </w:r>
      <w:r w:rsidR="00D9417B" w:rsidRPr="006370E8">
        <w:rPr>
          <w:rFonts w:ascii="Arial" w:hAnsi="Arial" w:cs="Arial"/>
          <w:lang w:val="en-US" w:eastAsia="nl-NL"/>
        </w:rPr>
        <w:instrText>ADDIN CSL_CITATION {"citationItems":[{"id":"ITEM-1","itemData":{"DOI":"10.1007/164_2018_143","ISSN":"18650325","PMID":"29980914","abstract":"Synthetic cannabinoid receptor agonists (SCRAs) have proliferated as new psychoactive substances (NPS) over the past decade. Relative to other classes of NPS, SCRAs are structurally heterogeneous; however, most SCRAs act as potent, high-efficacy agonists of cannabinoid type 1 and type 2 receptors (CB1 and CB2, respectively). Characterization of the pharmacology and toxicology of these substances is hindered by the dynamic nature of the SCRA marketplace. Beyond basic pharmacological profiling at CB1 and CB2 receptors, very little is known about the acute or chronic effects of SCRAs. Many of the effects of SCRAs are qualitatively similar to those of the ∆9-tetrahydrocannabinol (∆9-THC) found in cannabis. However, unlike ∆9-THC, SCRAs are frequently associated with serious adverse effects, including cardiotoxicity, nephrotoxicity, and death. This chapter will provide an overview of the structure and function of the primary target for SCRAs, the CB1 receptor, and survey the structure-activity relationships of the historical SCRAs that served as templates for the earliest generations of NPS.","author":[{"dropping-particle":"","family":"Banister","given":"Samuel D.","non-dropping-particle":"","parse-names":false,"suffix":""},{"dropping-particle":"","family":"Connor","given":"Mark","non-dropping-particle":"","parse-names":false,"suffix":""}],"container-title":"Handbook of Experimental Pharmacology","id":"ITEM-1","issued":{"date-parts":[["2018"]]},"page":"165-190","title":"The chemistry and pharmacology of synthetic cannabinoid receptor agonists as new psychoactive substances: Origins","type":"article-journal","volume":"252"},"uris":["http://www.mendeley.com/documents/?uuid=b5694442-3719-4574-886f-42ca23576460"]}],"mendeley":{"formattedCitation":"(Banister &amp; Connor, 2018)","plainTextFormattedCitation":"(Banister &amp; Connor, 2018)","previouslyFormattedCitation":"(Banister &amp; Connor, 2018)"},"properties":{"noteIndex":0},"schema":"https://github.com/citation-style-language/schema/raw/master/csl-citation.json"}</w:instrText>
      </w:r>
      <w:r w:rsidR="006C11D2" w:rsidRPr="006370E8">
        <w:rPr>
          <w:rFonts w:ascii="Arial" w:hAnsi="Arial" w:cs="Arial"/>
          <w:lang w:val="en-US" w:eastAsia="nl-NL"/>
        </w:rPr>
        <w:fldChar w:fldCharType="separate"/>
      </w:r>
      <w:r w:rsidR="006C11D2" w:rsidRPr="006370E8">
        <w:rPr>
          <w:rFonts w:ascii="Arial" w:hAnsi="Arial" w:cs="Arial"/>
          <w:noProof/>
          <w:lang w:val="en-US" w:eastAsia="nl-NL"/>
        </w:rPr>
        <w:t>(Banister &amp; Connor, 2018)</w:t>
      </w:r>
      <w:r w:rsidR="006C11D2" w:rsidRPr="006370E8">
        <w:rPr>
          <w:rFonts w:ascii="Arial" w:hAnsi="Arial" w:cs="Arial"/>
          <w:lang w:val="en-US" w:eastAsia="nl-NL"/>
        </w:rPr>
        <w:fldChar w:fldCharType="end"/>
      </w:r>
      <w:r w:rsidR="00990C77" w:rsidRPr="006370E8">
        <w:rPr>
          <w:rFonts w:ascii="Arial" w:hAnsi="Arial" w:cs="Arial"/>
          <w:lang w:val="en-US" w:eastAsia="nl-NL"/>
        </w:rPr>
        <w:t>.</w:t>
      </w:r>
      <w:r w:rsidR="00D427FD" w:rsidRPr="006370E8">
        <w:rPr>
          <w:rFonts w:ascii="Arial" w:hAnsi="Arial" w:cs="Arial"/>
          <w:lang w:val="en-US" w:eastAsia="nl-NL"/>
        </w:rPr>
        <w:t xml:space="preserve"> </w:t>
      </w:r>
      <w:r w:rsidR="002F3533" w:rsidRPr="006370E8">
        <w:rPr>
          <w:rFonts w:ascii="Arial" w:hAnsi="Arial" w:cs="Arial"/>
          <w:lang w:val="en-US" w:eastAsia="nl-NL"/>
        </w:rPr>
        <w:t>Outside of th</w:t>
      </w:r>
      <w:r w:rsidR="00990C77" w:rsidRPr="006370E8">
        <w:rPr>
          <w:rFonts w:ascii="Arial" w:hAnsi="Arial" w:cs="Arial"/>
          <w:lang w:val="en-US" w:eastAsia="nl-NL"/>
        </w:rPr>
        <w:t xml:space="preserve">is </w:t>
      </w:r>
      <w:r w:rsidR="002F3533" w:rsidRPr="006370E8">
        <w:rPr>
          <w:rFonts w:ascii="Arial" w:hAnsi="Arial" w:cs="Arial"/>
          <w:lang w:val="en-US" w:eastAsia="nl-NL"/>
        </w:rPr>
        <w:t>study</w:t>
      </w:r>
      <w:r w:rsidR="00F96ACA" w:rsidRPr="006370E8">
        <w:rPr>
          <w:rFonts w:ascii="Arial" w:hAnsi="Arial" w:cs="Arial"/>
          <w:lang w:val="en-US" w:eastAsia="nl-NL"/>
        </w:rPr>
        <w:t>, cannabis containing the SCRA ADB-BUTINACA was</w:t>
      </w:r>
      <w:r w:rsidR="002F3533" w:rsidRPr="006370E8">
        <w:rPr>
          <w:rFonts w:ascii="Arial" w:hAnsi="Arial" w:cs="Arial"/>
          <w:lang w:val="en-US" w:eastAsia="nl-NL"/>
        </w:rPr>
        <w:t xml:space="preserve"> recently</w:t>
      </w:r>
      <w:r w:rsidR="00F96ACA" w:rsidRPr="006370E8">
        <w:rPr>
          <w:rFonts w:ascii="Arial" w:hAnsi="Arial" w:cs="Arial"/>
          <w:lang w:val="en-US" w:eastAsia="nl-NL"/>
        </w:rPr>
        <w:t xml:space="preserve"> reported in Germany</w:t>
      </w:r>
      <w:r w:rsidR="00DE3B0E" w:rsidRPr="006370E8">
        <w:rPr>
          <w:rFonts w:ascii="Arial" w:hAnsi="Arial" w:cs="Arial"/>
          <w:lang w:val="en-US" w:eastAsia="nl-NL"/>
        </w:rPr>
        <w:t xml:space="preserve">, </w:t>
      </w:r>
      <w:r w:rsidR="00D835B4">
        <w:rPr>
          <w:rFonts w:ascii="Arial" w:hAnsi="Arial" w:cs="Arial"/>
          <w:lang w:val="en-US" w:eastAsia="nl-NL"/>
        </w:rPr>
        <w:t xml:space="preserve">Italy, </w:t>
      </w:r>
      <w:r w:rsidR="00DE3B0E" w:rsidRPr="006370E8">
        <w:rPr>
          <w:rFonts w:ascii="Arial" w:hAnsi="Arial" w:cs="Arial"/>
          <w:lang w:val="en-US" w:eastAsia="nl-NL"/>
        </w:rPr>
        <w:t>Austria and the Netherlands</w:t>
      </w:r>
      <w:r w:rsidR="00A44601">
        <w:rPr>
          <w:rFonts w:ascii="Arial" w:hAnsi="Arial" w:cs="Arial"/>
          <w:lang w:val="en-US" w:eastAsia="nl-NL"/>
        </w:rPr>
        <w:t xml:space="preserve">, indicating that adulterated cannabis might be </w:t>
      </w:r>
      <w:r w:rsidR="00C7142A">
        <w:rPr>
          <w:rFonts w:ascii="Arial" w:hAnsi="Arial" w:cs="Arial"/>
          <w:lang w:val="en-US" w:eastAsia="nl-NL"/>
        </w:rPr>
        <w:t>proliferating</w:t>
      </w:r>
      <w:r w:rsidR="00F96ACA" w:rsidRPr="006370E8">
        <w:rPr>
          <w:rFonts w:ascii="Arial" w:hAnsi="Arial" w:cs="Arial"/>
          <w:lang w:val="en-US" w:eastAsia="nl-NL"/>
        </w:rPr>
        <w:t xml:space="preserve">. </w:t>
      </w:r>
      <w:r w:rsidR="00D427FD" w:rsidRPr="006370E8">
        <w:rPr>
          <w:rFonts w:ascii="Arial" w:hAnsi="Arial" w:cs="Arial"/>
          <w:lang w:val="en-US" w:eastAsia="nl-NL"/>
        </w:rPr>
        <w:t>The toxicity profile of most novel SCRAs is unknown, making the emergence of adulterated cannabis in Europe especially dangerous</w:t>
      </w:r>
      <w:r w:rsidR="00494FD8" w:rsidRPr="006370E8">
        <w:rPr>
          <w:rFonts w:ascii="Arial" w:hAnsi="Arial" w:cs="Arial"/>
          <w:lang w:val="en-US" w:eastAsia="nl-NL"/>
        </w:rPr>
        <w:t>.</w:t>
      </w:r>
      <w:r w:rsidR="00990C77" w:rsidRPr="006370E8">
        <w:rPr>
          <w:rFonts w:ascii="Arial" w:hAnsi="Arial" w:cs="Arial"/>
          <w:lang w:val="en-US" w:eastAsia="nl-NL"/>
        </w:rPr>
        <w:t xml:space="preserve"> </w:t>
      </w:r>
      <w:r w:rsidR="002B779A" w:rsidRPr="006370E8">
        <w:rPr>
          <w:rFonts w:ascii="Arial" w:hAnsi="Arial" w:cs="Arial"/>
          <w:lang w:val="en-US" w:eastAsia="nl-NL"/>
        </w:rPr>
        <w:t>This could be exacerbated by</w:t>
      </w:r>
      <w:r w:rsidR="00990C77" w:rsidRPr="006370E8">
        <w:rPr>
          <w:rFonts w:ascii="Arial" w:hAnsi="Arial" w:cs="Arial"/>
          <w:lang w:val="en-US" w:eastAsia="nl-NL"/>
        </w:rPr>
        <w:t xml:space="preserve"> the recent</w:t>
      </w:r>
      <w:r w:rsidR="00377721" w:rsidRPr="006370E8">
        <w:rPr>
          <w:rFonts w:ascii="Arial" w:hAnsi="Arial" w:cs="Arial"/>
          <w:lang w:val="en-US" w:eastAsia="nl-NL"/>
        </w:rPr>
        <w:t xml:space="preserve"> Chinese</w:t>
      </w:r>
      <w:r w:rsidR="00990C77" w:rsidRPr="006370E8">
        <w:rPr>
          <w:rFonts w:ascii="Arial" w:hAnsi="Arial" w:cs="Arial"/>
          <w:lang w:val="en-US" w:eastAsia="nl-NL"/>
        </w:rPr>
        <w:t xml:space="preserve"> ban of all SCRAs </w:t>
      </w:r>
      <w:r w:rsidR="002B779A" w:rsidRPr="006370E8">
        <w:rPr>
          <w:rFonts w:ascii="Arial" w:hAnsi="Arial" w:cs="Arial"/>
          <w:lang w:val="en-US" w:eastAsia="nl-NL"/>
        </w:rPr>
        <w:fldChar w:fldCharType="begin" w:fldLock="1"/>
      </w:r>
      <w:r w:rsidR="008B5C47" w:rsidRPr="006370E8">
        <w:rPr>
          <w:rFonts w:ascii="Arial" w:hAnsi="Arial" w:cs="Arial"/>
          <w:lang w:val="en-US" w:eastAsia="nl-NL"/>
        </w:rPr>
        <w:instrText>ADDIN CSL_CITATION {"citationItems":[{"id":"ITEM-1","itemData":{"URL":"https://www.reuters.com/world/china/china-moves-regulate-all-synthetic-cannabinoids-2021-05-11/","accessed":{"date-parts":[["2021","6","15"]]},"author":[{"dropping-particle":"","family":"Reuters","given":"","non-dropping-particle":"","parse-names":false,"suffix":""}],"id":"ITEM-1","issued":{"date-parts":[["2021"]]},"title":"China moves to regulate all synthetic cannabinoids","type":"webpage"},"uris":["http://www.mendeley.com/documents/?uuid=03602cec-4792-4738-96d1-05bf4edd1a3a"]}],"mendeley":{"formattedCitation":"(Reuters, 2021)","plainTextFormattedCitation":"(Reuters, 2021)","previouslyFormattedCitation":"(Reuters, 2021)"},"properties":{"noteIndex":0},"schema":"https://github.com/citation-style-language/schema/raw/master/csl-citation.json"}</w:instrText>
      </w:r>
      <w:r w:rsidR="002B779A" w:rsidRPr="006370E8">
        <w:rPr>
          <w:rFonts w:ascii="Arial" w:hAnsi="Arial" w:cs="Arial"/>
          <w:lang w:val="en-US" w:eastAsia="nl-NL"/>
        </w:rPr>
        <w:fldChar w:fldCharType="separate"/>
      </w:r>
      <w:r w:rsidR="002B779A" w:rsidRPr="006370E8">
        <w:rPr>
          <w:rFonts w:ascii="Arial" w:hAnsi="Arial" w:cs="Arial"/>
          <w:noProof/>
          <w:lang w:val="en-US" w:eastAsia="nl-NL"/>
        </w:rPr>
        <w:t>(Reuters, 2021)</w:t>
      </w:r>
      <w:r w:rsidR="002B779A" w:rsidRPr="006370E8">
        <w:rPr>
          <w:rFonts w:ascii="Arial" w:hAnsi="Arial" w:cs="Arial"/>
          <w:lang w:val="en-US" w:eastAsia="nl-NL"/>
        </w:rPr>
        <w:fldChar w:fldCharType="end"/>
      </w:r>
      <w:r w:rsidR="002B779A" w:rsidRPr="006370E8">
        <w:rPr>
          <w:rFonts w:ascii="Arial" w:hAnsi="Arial" w:cs="Arial"/>
          <w:lang w:val="en-US" w:eastAsia="nl-NL"/>
        </w:rPr>
        <w:t>, which could motivate clandestine chemists to venture even further from the more well-known compounds.</w:t>
      </w:r>
    </w:p>
    <w:bookmarkEnd w:id="7"/>
    <w:p w14:paraId="18F9ECC5" w14:textId="70EA28B3" w:rsidR="00AB40A8" w:rsidRDefault="0098464E" w:rsidP="00AB40A8">
      <w:pPr>
        <w:spacing w:line="360" w:lineRule="auto"/>
        <w:jc w:val="both"/>
        <w:rPr>
          <w:rFonts w:ascii="Arial" w:hAnsi="Arial" w:cs="Arial"/>
          <w:lang w:val="en-US"/>
        </w:rPr>
      </w:pPr>
      <w:r>
        <w:rPr>
          <w:rFonts w:ascii="Arial" w:hAnsi="Arial" w:cs="Arial"/>
          <w:lang w:val="en-US"/>
        </w:rPr>
        <w:t xml:space="preserve">In conclusion, the emergence of adulterated cannabis </w:t>
      </w:r>
      <w:r w:rsidR="00AB40A8" w:rsidRPr="006370E8">
        <w:rPr>
          <w:rFonts w:ascii="Arial" w:hAnsi="Arial" w:cs="Arial"/>
          <w:lang w:val="en-US"/>
        </w:rPr>
        <w:t xml:space="preserve">widens the remit of DCS and associated harm reduction messaging from </w:t>
      </w:r>
      <w:r w:rsidR="00DE3B0E" w:rsidRPr="006370E8">
        <w:rPr>
          <w:rFonts w:ascii="Arial" w:hAnsi="Arial" w:cs="Arial"/>
          <w:lang w:val="en-US"/>
        </w:rPr>
        <w:t xml:space="preserve">the </w:t>
      </w:r>
      <w:r w:rsidR="00AB40A8" w:rsidRPr="006370E8">
        <w:rPr>
          <w:rFonts w:ascii="Arial" w:hAnsi="Arial" w:cs="Arial"/>
          <w:lang w:val="en-US"/>
        </w:rPr>
        <w:t xml:space="preserve">two usual </w:t>
      </w:r>
      <w:r w:rsidR="00DE3B0E" w:rsidRPr="006370E8">
        <w:rPr>
          <w:rFonts w:ascii="Arial" w:hAnsi="Arial" w:cs="Arial"/>
          <w:lang w:val="en-US"/>
        </w:rPr>
        <w:t xml:space="preserve">target groups </w:t>
      </w:r>
      <w:r w:rsidR="00962BF8" w:rsidRPr="006370E8">
        <w:rPr>
          <w:rFonts w:ascii="Arial" w:hAnsi="Arial" w:cs="Arial"/>
          <w:lang w:val="en-US"/>
        </w:rPr>
        <w:t>(</w:t>
      </w:r>
      <w:r w:rsidR="00DE3B0E" w:rsidRPr="006370E8">
        <w:rPr>
          <w:rFonts w:ascii="Arial" w:hAnsi="Arial" w:cs="Arial"/>
          <w:lang w:val="en-US"/>
        </w:rPr>
        <w:t xml:space="preserve">people who use </w:t>
      </w:r>
      <w:r w:rsidR="00C7142A">
        <w:rPr>
          <w:rFonts w:ascii="Arial" w:hAnsi="Arial" w:cs="Arial"/>
          <w:lang w:val="en-US"/>
        </w:rPr>
        <w:t>‘</w:t>
      </w:r>
      <w:r w:rsidR="00DE3B0E" w:rsidRPr="006370E8">
        <w:rPr>
          <w:rFonts w:ascii="Arial" w:hAnsi="Arial" w:cs="Arial"/>
          <w:lang w:val="en-US"/>
        </w:rPr>
        <w:t>party</w:t>
      </w:r>
      <w:r w:rsidR="00C7142A">
        <w:rPr>
          <w:rFonts w:ascii="Arial" w:hAnsi="Arial" w:cs="Arial"/>
          <w:lang w:val="en-US"/>
        </w:rPr>
        <w:t>’</w:t>
      </w:r>
      <w:r w:rsidR="00DE3B0E" w:rsidRPr="006370E8">
        <w:rPr>
          <w:rFonts w:ascii="Arial" w:hAnsi="Arial" w:cs="Arial"/>
          <w:lang w:val="en-US"/>
        </w:rPr>
        <w:t xml:space="preserve"> or </w:t>
      </w:r>
      <w:r w:rsidR="00C7142A">
        <w:rPr>
          <w:rFonts w:ascii="Arial" w:hAnsi="Arial" w:cs="Arial"/>
          <w:lang w:val="en-US"/>
        </w:rPr>
        <w:t>‘</w:t>
      </w:r>
      <w:r w:rsidR="00DE3B0E" w:rsidRPr="006370E8">
        <w:rPr>
          <w:rFonts w:ascii="Arial" w:hAnsi="Arial" w:cs="Arial"/>
          <w:lang w:val="en-US"/>
        </w:rPr>
        <w:t>problem</w:t>
      </w:r>
      <w:r w:rsidR="00C7142A">
        <w:rPr>
          <w:rFonts w:ascii="Arial" w:hAnsi="Arial" w:cs="Arial"/>
          <w:lang w:val="en-US"/>
        </w:rPr>
        <w:t>’</w:t>
      </w:r>
      <w:r w:rsidR="00DE3B0E" w:rsidRPr="006370E8">
        <w:rPr>
          <w:rFonts w:ascii="Arial" w:hAnsi="Arial" w:cs="Arial"/>
          <w:lang w:val="en-US"/>
        </w:rPr>
        <w:t xml:space="preserve"> drugs) </w:t>
      </w:r>
      <w:r w:rsidR="00AB40A8" w:rsidRPr="006370E8">
        <w:rPr>
          <w:rFonts w:ascii="Arial" w:hAnsi="Arial" w:cs="Arial"/>
          <w:lang w:val="en-US"/>
        </w:rPr>
        <w:t xml:space="preserve">to cannabis </w:t>
      </w:r>
      <w:r w:rsidR="00C9309E" w:rsidRPr="006370E8">
        <w:rPr>
          <w:rFonts w:ascii="Arial" w:hAnsi="Arial" w:cs="Arial"/>
          <w:lang w:val="en-US"/>
        </w:rPr>
        <w:t xml:space="preserve">consumers </w:t>
      </w:r>
      <w:r w:rsidR="00AB40A8" w:rsidRPr="006370E8">
        <w:rPr>
          <w:rFonts w:ascii="Arial" w:hAnsi="Arial" w:cs="Arial"/>
          <w:lang w:val="en-US"/>
        </w:rPr>
        <w:t xml:space="preserve">too. </w:t>
      </w:r>
      <w:r w:rsidR="00632036">
        <w:rPr>
          <w:rFonts w:ascii="Arial" w:hAnsi="Arial" w:cs="Arial"/>
          <w:lang w:val="en-US"/>
        </w:rPr>
        <w:t>However, analysis of SCRAs and THC is technically challenging, and c</w:t>
      </w:r>
      <w:r w:rsidR="00AB40A8" w:rsidRPr="006370E8">
        <w:rPr>
          <w:rFonts w:ascii="Arial" w:hAnsi="Arial" w:cs="Arial"/>
          <w:lang w:val="en-US"/>
        </w:rPr>
        <w:t xml:space="preserve">annabis </w:t>
      </w:r>
      <w:r w:rsidR="00456E37">
        <w:rPr>
          <w:rFonts w:ascii="Arial" w:hAnsi="Arial" w:cs="Arial"/>
          <w:lang w:val="en-US"/>
        </w:rPr>
        <w:t>users</w:t>
      </w:r>
      <w:r w:rsidR="00456E37" w:rsidRPr="006370E8">
        <w:rPr>
          <w:rFonts w:ascii="Arial" w:hAnsi="Arial" w:cs="Arial"/>
          <w:lang w:val="en-US"/>
        </w:rPr>
        <w:t xml:space="preserve"> </w:t>
      </w:r>
      <w:r w:rsidR="00AB40A8" w:rsidRPr="006370E8">
        <w:rPr>
          <w:rFonts w:ascii="Arial" w:hAnsi="Arial" w:cs="Arial"/>
          <w:lang w:val="en-US"/>
        </w:rPr>
        <w:t xml:space="preserve">might not be as familiar with DCS as other </w:t>
      </w:r>
      <w:r w:rsidR="00C9309E" w:rsidRPr="006370E8">
        <w:rPr>
          <w:rFonts w:ascii="Arial" w:hAnsi="Arial" w:cs="Arial"/>
          <w:lang w:val="en-US"/>
        </w:rPr>
        <w:t xml:space="preserve">PWUD </w:t>
      </w:r>
      <w:r w:rsidR="00AB40A8" w:rsidRPr="006370E8">
        <w:rPr>
          <w:rFonts w:ascii="Arial" w:hAnsi="Arial" w:cs="Arial"/>
          <w:lang w:val="en-US"/>
        </w:rPr>
        <w:t xml:space="preserve">groups. This indicates a need for a </w:t>
      </w:r>
      <w:r w:rsidR="0043654C" w:rsidRPr="006370E8">
        <w:rPr>
          <w:rFonts w:ascii="Arial" w:hAnsi="Arial" w:cs="Arial"/>
          <w:lang w:val="en-US"/>
        </w:rPr>
        <w:t xml:space="preserve">coordinated </w:t>
      </w:r>
      <w:r w:rsidR="00431D6E" w:rsidRPr="006370E8">
        <w:rPr>
          <w:rFonts w:ascii="Arial" w:hAnsi="Arial" w:cs="Arial"/>
          <w:lang w:val="en-US"/>
        </w:rPr>
        <w:t xml:space="preserve">and </w:t>
      </w:r>
      <w:r w:rsidR="00456E37">
        <w:rPr>
          <w:rFonts w:ascii="Arial" w:hAnsi="Arial" w:cs="Arial"/>
          <w:lang w:val="en-US"/>
        </w:rPr>
        <w:t xml:space="preserve">adequately </w:t>
      </w:r>
      <w:r w:rsidR="00431D6E" w:rsidRPr="006370E8">
        <w:rPr>
          <w:rFonts w:ascii="Arial" w:hAnsi="Arial" w:cs="Arial"/>
          <w:lang w:val="en-US"/>
        </w:rPr>
        <w:t xml:space="preserve">funded </w:t>
      </w:r>
      <w:r w:rsidR="0043654C" w:rsidRPr="006370E8">
        <w:rPr>
          <w:rFonts w:ascii="Arial" w:hAnsi="Arial" w:cs="Arial"/>
          <w:lang w:val="en-US"/>
        </w:rPr>
        <w:t xml:space="preserve">approach </w:t>
      </w:r>
      <w:r w:rsidR="00AB40A8" w:rsidRPr="006370E8">
        <w:rPr>
          <w:rFonts w:ascii="Arial" w:hAnsi="Arial" w:cs="Arial"/>
          <w:lang w:val="en-US"/>
        </w:rPr>
        <w:t xml:space="preserve">for cannabis drug checking and harm reduction services. </w:t>
      </w:r>
    </w:p>
    <w:p w14:paraId="4D3B8036" w14:textId="322E77FB" w:rsidR="00B25B65" w:rsidRDefault="00B25B65" w:rsidP="00B25B65">
      <w:pPr>
        <w:pStyle w:val="Heading1"/>
        <w:spacing w:line="360" w:lineRule="auto"/>
        <w:jc w:val="both"/>
        <w:rPr>
          <w:rFonts w:ascii="Arial" w:hAnsi="Arial" w:cs="Arial"/>
        </w:rPr>
      </w:pPr>
      <w:r>
        <w:rPr>
          <w:rFonts w:ascii="Arial" w:hAnsi="Arial" w:cs="Arial"/>
        </w:rPr>
        <w:t>Acknowledgements</w:t>
      </w:r>
    </w:p>
    <w:p w14:paraId="3BBDB5FF" w14:textId="31ABAAA2" w:rsidR="00B25B65" w:rsidRPr="004B1549" w:rsidRDefault="00B25B65" w:rsidP="004B1549">
      <w:pPr>
        <w:spacing w:line="360" w:lineRule="auto"/>
        <w:jc w:val="both"/>
        <w:rPr>
          <w:rFonts w:ascii="Arial" w:hAnsi="Arial" w:cs="Arial"/>
          <w:lang w:val="en-US" w:eastAsia="nl-NL"/>
        </w:rPr>
      </w:pPr>
      <w:r w:rsidRPr="004B1549">
        <w:rPr>
          <w:rFonts w:ascii="Arial" w:hAnsi="Arial" w:cs="Arial"/>
          <w:lang w:val="en-US" w:eastAsia="nl-NL"/>
        </w:rPr>
        <w:t>The TEDI-network receives financial support from the EMCDDA</w:t>
      </w:r>
      <w:r w:rsidR="004B1549" w:rsidRPr="004B1549">
        <w:rPr>
          <w:rFonts w:ascii="Arial" w:hAnsi="Arial" w:cs="Arial"/>
          <w:lang w:val="en-US" w:eastAsia="nl-NL"/>
        </w:rPr>
        <w:t xml:space="preserve"> under the grant</w:t>
      </w:r>
      <w:r w:rsidRPr="004B1549">
        <w:rPr>
          <w:rFonts w:ascii="Arial" w:hAnsi="Arial" w:cs="Arial"/>
          <w:lang w:val="en-US" w:eastAsia="nl-NL"/>
        </w:rPr>
        <w:t xml:space="preserve"> </w:t>
      </w:r>
      <w:r w:rsidR="004B1549" w:rsidRPr="004B1549">
        <w:rPr>
          <w:rFonts w:ascii="Arial" w:hAnsi="Arial" w:cs="Arial"/>
          <w:lang w:val="en-US" w:eastAsia="nl-NL"/>
        </w:rPr>
        <w:t>“</w:t>
      </w:r>
      <w:r w:rsidRPr="004B1549">
        <w:rPr>
          <w:rFonts w:ascii="Arial" w:hAnsi="Arial" w:cs="Arial"/>
          <w:lang w:val="en-US" w:eastAsia="nl-NL"/>
        </w:rPr>
        <w:t>DATA COLLECTION OF RESULTS FROM ANALYSES ON DRUG SAMPLES FROM DRUG CHECKING SERVICES IN EUROPE</w:t>
      </w:r>
      <w:r w:rsidR="004B1549" w:rsidRPr="004B1549">
        <w:rPr>
          <w:rFonts w:ascii="Arial" w:hAnsi="Arial" w:cs="Arial"/>
          <w:lang w:val="en-US" w:eastAsia="nl-NL"/>
        </w:rPr>
        <w:t>”.</w:t>
      </w:r>
      <w:r w:rsidRPr="004B1549">
        <w:rPr>
          <w:rFonts w:ascii="Arial" w:hAnsi="Arial" w:cs="Arial"/>
          <w:lang w:val="en-US" w:eastAsia="nl-NL"/>
        </w:rPr>
        <w:t xml:space="preserve"> </w:t>
      </w:r>
      <w:r w:rsidRPr="004B1549">
        <w:rPr>
          <w:rFonts w:ascii="Arial" w:hAnsi="Arial" w:cs="Arial"/>
          <w:lang w:val="en-GB" w:eastAsia="nl-NL"/>
        </w:rPr>
        <w:t>Contract code: CT.19.HEA.0090.1.0</w:t>
      </w:r>
      <w:r w:rsidR="004B1549" w:rsidRPr="004B1549">
        <w:rPr>
          <w:rFonts w:ascii="Arial" w:hAnsi="Arial" w:cs="Arial"/>
          <w:lang w:val="en-GB" w:eastAsia="nl-NL"/>
        </w:rPr>
        <w:t>.</w:t>
      </w:r>
    </w:p>
    <w:p w14:paraId="46FD11BD" w14:textId="53501A12" w:rsidR="00F96ACA" w:rsidRPr="006370E8" w:rsidRDefault="00F96ACA" w:rsidP="00F96ACA">
      <w:pPr>
        <w:pStyle w:val="Heading1"/>
        <w:spacing w:line="360" w:lineRule="auto"/>
        <w:jc w:val="both"/>
        <w:rPr>
          <w:rFonts w:ascii="Arial" w:hAnsi="Arial" w:cs="Arial"/>
        </w:rPr>
      </w:pPr>
      <w:r w:rsidRPr="006370E8">
        <w:rPr>
          <w:rFonts w:ascii="Arial" w:hAnsi="Arial" w:cs="Arial"/>
        </w:rPr>
        <w:t>References</w:t>
      </w:r>
    </w:p>
    <w:p w14:paraId="7CB6594C" w14:textId="638D774C" w:rsidR="00427515" w:rsidRPr="00427515" w:rsidRDefault="00622129" w:rsidP="00427515">
      <w:pPr>
        <w:widowControl w:val="0"/>
        <w:autoSpaceDE w:val="0"/>
        <w:autoSpaceDN w:val="0"/>
        <w:adjustRightInd w:val="0"/>
        <w:spacing w:line="360" w:lineRule="auto"/>
        <w:ind w:left="480" w:hanging="480"/>
        <w:rPr>
          <w:rFonts w:ascii="Arial" w:hAnsi="Arial" w:cs="Arial"/>
          <w:noProof/>
          <w:szCs w:val="24"/>
        </w:rPr>
      </w:pPr>
      <w:r w:rsidRPr="006370E8">
        <w:rPr>
          <w:rFonts w:ascii="Arial" w:hAnsi="Arial" w:cs="Arial"/>
          <w:color w:val="404040"/>
          <w:lang w:val="en-US"/>
        </w:rPr>
        <w:fldChar w:fldCharType="begin" w:fldLock="1"/>
      </w:r>
      <w:r w:rsidRPr="006370E8">
        <w:rPr>
          <w:rFonts w:ascii="Arial" w:hAnsi="Arial" w:cs="Arial"/>
          <w:color w:val="404040"/>
          <w:lang w:val="en-US"/>
        </w:rPr>
        <w:instrText xml:space="preserve">ADDIN Mendeley Bibliography CSL_BIBLIOGRAPHY </w:instrText>
      </w:r>
      <w:r w:rsidRPr="006370E8">
        <w:rPr>
          <w:rFonts w:ascii="Arial" w:hAnsi="Arial" w:cs="Arial"/>
          <w:color w:val="404040"/>
          <w:lang w:val="en-US"/>
        </w:rPr>
        <w:fldChar w:fldCharType="separate"/>
      </w:r>
      <w:r w:rsidR="00427515" w:rsidRPr="00427515">
        <w:rPr>
          <w:rFonts w:ascii="Arial" w:hAnsi="Arial" w:cs="Arial"/>
          <w:noProof/>
          <w:szCs w:val="24"/>
        </w:rPr>
        <w:t xml:space="preserve">Banister, S. D., &amp; Connor, M. (2018). The chemistry and pharmacology of synthetic cannabinoid receptor agonists as new psychoactive substances: Origins. </w:t>
      </w:r>
      <w:r w:rsidR="00427515" w:rsidRPr="00427515">
        <w:rPr>
          <w:rFonts w:ascii="Arial" w:hAnsi="Arial" w:cs="Arial"/>
          <w:i/>
          <w:iCs/>
          <w:noProof/>
          <w:szCs w:val="24"/>
        </w:rPr>
        <w:t>Handbook of Experimental Pharmacology</w:t>
      </w:r>
      <w:r w:rsidR="00427515" w:rsidRPr="00427515">
        <w:rPr>
          <w:rFonts w:ascii="Arial" w:hAnsi="Arial" w:cs="Arial"/>
          <w:noProof/>
          <w:szCs w:val="24"/>
        </w:rPr>
        <w:t xml:space="preserve">, </w:t>
      </w:r>
      <w:r w:rsidR="00427515" w:rsidRPr="00427515">
        <w:rPr>
          <w:rFonts w:ascii="Arial" w:hAnsi="Arial" w:cs="Arial"/>
          <w:i/>
          <w:iCs/>
          <w:noProof/>
          <w:szCs w:val="24"/>
        </w:rPr>
        <w:t>252</w:t>
      </w:r>
      <w:r w:rsidR="00427515" w:rsidRPr="00427515">
        <w:rPr>
          <w:rFonts w:ascii="Arial" w:hAnsi="Arial" w:cs="Arial"/>
          <w:noProof/>
          <w:szCs w:val="24"/>
        </w:rPr>
        <w:t>, 165–190. https://doi.org/10.1007/164_2018_143</w:t>
      </w:r>
    </w:p>
    <w:p w14:paraId="7A8CA7E0"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Brunt, T. M., Nagy, C., Bücheli, A., Martins, D., Ugarte, M., Beduwe, C., &amp; Ventura Vilamala, M. (2017). Drug testing in Europe: monitoring results of the Trans European Drug Information (TEDI) project. </w:t>
      </w:r>
      <w:r w:rsidRPr="00427515">
        <w:rPr>
          <w:rFonts w:ascii="Arial" w:hAnsi="Arial" w:cs="Arial"/>
          <w:i/>
          <w:iCs/>
          <w:noProof/>
          <w:szCs w:val="24"/>
        </w:rPr>
        <w:t>Drug Testing and Analysis</w:t>
      </w:r>
      <w:r w:rsidRPr="00427515">
        <w:rPr>
          <w:rFonts w:ascii="Arial" w:hAnsi="Arial" w:cs="Arial"/>
          <w:noProof/>
          <w:szCs w:val="24"/>
        </w:rPr>
        <w:t xml:space="preserve">, </w:t>
      </w:r>
      <w:r w:rsidRPr="00427515">
        <w:rPr>
          <w:rFonts w:ascii="Arial" w:hAnsi="Arial" w:cs="Arial"/>
          <w:i/>
          <w:iCs/>
          <w:noProof/>
          <w:szCs w:val="24"/>
        </w:rPr>
        <w:t>9</w:t>
      </w:r>
      <w:r w:rsidRPr="00427515">
        <w:rPr>
          <w:rFonts w:ascii="Arial" w:hAnsi="Arial" w:cs="Arial"/>
          <w:noProof/>
          <w:szCs w:val="24"/>
        </w:rPr>
        <w:t>(2), 188–198. https://doi.org/10.1002/dta.1954</w:t>
      </w:r>
    </w:p>
    <w:p w14:paraId="01113E14"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lastRenderedPageBreak/>
        <w:t xml:space="preserve">De Morais, J., Brandt, S., Jorge, R., Christie, R., Gallegos, A., Sedefov, R., &amp; Evans-Brown, M. (2020). </w:t>
      </w:r>
      <w:r w:rsidRPr="00427515">
        <w:rPr>
          <w:rFonts w:ascii="Arial" w:hAnsi="Arial" w:cs="Arial"/>
          <w:i/>
          <w:iCs/>
          <w:noProof/>
          <w:szCs w:val="24"/>
        </w:rPr>
        <w:t>EMCDDA technical report on the new psychoactive substance methyl 3,3-dimethyl-2-{[1-(pent-4-en-1-yl)-1H-indazole-3-carbonyl]amino}butanoate (MDMB-4en-PINACA)</w:t>
      </w:r>
      <w:r w:rsidRPr="00427515">
        <w:rPr>
          <w:rFonts w:ascii="Arial" w:hAnsi="Arial" w:cs="Arial"/>
          <w:noProof/>
          <w:szCs w:val="24"/>
        </w:rPr>
        <w:t>. https://www.emcdda.europa.eu/publications/technical-reports/technical-report-mdmb-4en-pinaca_en</w:t>
      </w:r>
    </w:p>
    <w:p w14:paraId="0D8748EE"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(2017). </w:t>
      </w:r>
      <w:r w:rsidRPr="00427515">
        <w:rPr>
          <w:rFonts w:ascii="Arial" w:hAnsi="Arial" w:cs="Arial"/>
          <w:i/>
          <w:iCs/>
          <w:noProof/>
          <w:szCs w:val="24"/>
        </w:rPr>
        <w:t>Synthetic cannabinoids in Europe (Perspectives on drugs)</w:t>
      </w:r>
      <w:r w:rsidRPr="00427515">
        <w:rPr>
          <w:rFonts w:ascii="Arial" w:hAnsi="Arial" w:cs="Arial"/>
          <w:noProof/>
          <w:szCs w:val="24"/>
        </w:rPr>
        <w:t>. https://www.emcdda.europa.eu/publications/pods/synthetic-cannabinoids_en</w:t>
      </w:r>
    </w:p>
    <w:p w14:paraId="1A0586C4"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(2020a). </w:t>
      </w:r>
      <w:r w:rsidRPr="00427515">
        <w:rPr>
          <w:rFonts w:ascii="Arial" w:hAnsi="Arial" w:cs="Arial"/>
          <w:i/>
          <w:iCs/>
          <w:noProof/>
          <w:szCs w:val="24"/>
        </w:rPr>
        <w:t>EMCDDA initial report on the new psychoactive substance methyl 3,3-dimethyl-2-(1-(pent-4-en-1-yl)-1H-indazole-3- carboxamido)butanoate (MDMB-4en-PINACA)</w:t>
      </w:r>
      <w:r w:rsidRPr="00427515">
        <w:rPr>
          <w:rFonts w:ascii="Arial" w:hAnsi="Arial" w:cs="Arial"/>
          <w:noProof/>
          <w:szCs w:val="24"/>
        </w:rPr>
        <w:t>. https://doi.org/10.2810/135998</w:t>
      </w:r>
    </w:p>
    <w:p w14:paraId="610FC3F0"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(2020b). </w:t>
      </w:r>
      <w:r w:rsidRPr="00427515">
        <w:rPr>
          <w:rFonts w:ascii="Arial" w:hAnsi="Arial" w:cs="Arial"/>
          <w:i/>
          <w:iCs/>
          <w:noProof/>
          <w:szCs w:val="24"/>
        </w:rPr>
        <w:t>EMCDDA Trendspotter briefing: Impact of COVID-19 on drug services and help-seeking in Europe</w:t>
      </w:r>
      <w:r w:rsidRPr="00427515">
        <w:rPr>
          <w:rFonts w:ascii="Arial" w:hAnsi="Arial" w:cs="Arial"/>
          <w:noProof/>
          <w:szCs w:val="24"/>
        </w:rPr>
        <w:t xml:space="preserve"> (Issue May). https://www.emcdda.europa.eu/publications/ad-hoc/impact-of-covid-19-on-drug-services-and-help-seeking-in-europe_en</w:t>
      </w:r>
    </w:p>
    <w:p w14:paraId="34DCAF42"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(2020c). </w:t>
      </w:r>
      <w:r w:rsidRPr="00427515">
        <w:rPr>
          <w:rFonts w:ascii="Arial" w:hAnsi="Arial" w:cs="Arial"/>
          <w:i/>
          <w:iCs/>
          <w:noProof/>
          <w:szCs w:val="24"/>
        </w:rPr>
        <w:t>EMCDDA Trendspotter briefing: impact of COVID-19 on patterns of drug use and drug-related harms in Europe</w:t>
      </w:r>
      <w:r w:rsidRPr="00427515">
        <w:rPr>
          <w:rFonts w:ascii="Arial" w:hAnsi="Arial" w:cs="Arial"/>
          <w:noProof/>
          <w:szCs w:val="24"/>
        </w:rPr>
        <w:t>. https://www.emcdda.europa.eu/publications/ad-hoc-publication/impact-covid-19-patterns-drug-use-and-harms</w:t>
      </w:r>
    </w:p>
    <w:p w14:paraId="113C49B3"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(2020d). </w:t>
      </w:r>
      <w:r w:rsidRPr="00427515">
        <w:rPr>
          <w:rFonts w:ascii="Arial" w:hAnsi="Arial" w:cs="Arial"/>
          <w:i/>
          <w:iCs/>
          <w:noProof/>
          <w:szCs w:val="24"/>
        </w:rPr>
        <w:t>Low-THC cannabis products in Europe</w:t>
      </w:r>
      <w:r w:rsidRPr="00427515">
        <w:rPr>
          <w:rFonts w:ascii="Arial" w:hAnsi="Arial" w:cs="Arial"/>
          <w:noProof/>
          <w:szCs w:val="24"/>
        </w:rPr>
        <w:t xml:space="preserve"> (Issue December). https://doi.org/10.2810/69625</w:t>
      </w:r>
    </w:p>
    <w:p w14:paraId="50E41FE2"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EMCDDA. (2021). </w:t>
      </w:r>
      <w:r w:rsidRPr="00427515">
        <w:rPr>
          <w:rFonts w:ascii="Arial" w:hAnsi="Arial" w:cs="Arial"/>
          <w:i/>
          <w:iCs/>
          <w:noProof/>
          <w:szCs w:val="24"/>
        </w:rPr>
        <w:t>Synthetic cannabinoids in Europe – a review</w:t>
      </w:r>
      <w:r w:rsidRPr="00427515">
        <w:rPr>
          <w:rFonts w:ascii="Arial" w:hAnsi="Arial" w:cs="Arial"/>
          <w:noProof/>
          <w:szCs w:val="24"/>
        </w:rPr>
        <w:t xml:space="preserve"> (Issue September).</w:t>
      </w:r>
    </w:p>
    <w:p w14:paraId="5AA8025B"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Freeman, T. P., Craft, S., Wilson, J., Stylianou, S., Elsohly, M., Forti, M. Di, &amp; Lynskey, M. T. (2020). Changes in delta-9-tetrahydrocannabinol (THC) and cannabidiol (CBD) concentrations in cannabis over time: systematic review and meta-analysis. </w:t>
      </w:r>
      <w:r w:rsidRPr="00427515">
        <w:rPr>
          <w:rFonts w:ascii="Arial" w:hAnsi="Arial" w:cs="Arial"/>
          <w:i/>
          <w:iCs/>
          <w:noProof/>
          <w:szCs w:val="24"/>
        </w:rPr>
        <w:t>Addiction</w:t>
      </w:r>
      <w:r w:rsidRPr="00427515">
        <w:rPr>
          <w:rFonts w:ascii="Arial" w:hAnsi="Arial" w:cs="Arial"/>
          <w:noProof/>
          <w:szCs w:val="24"/>
        </w:rPr>
        <w:t xml:space="preserve">, </w:t>
      </w:r>
      <w:r w:rsidRPr="00427515">
        <w:rPr>
          <w:rFonts w:ascii="Arial" w:hAnsi="Arial" w:cs="Arial"/>
          <w:i/>
          <w:iCs/>
          <w:noProof/>
          <w:szCs w:val="24"/>
        </w:rPr>
        <w:t>116</w:t>
      </w:r>
      <w:r w:rsidRPr="00427515">
        <w:rPr>
          <w:rFonts w:ascii="Arial" w:hAnsi="Arial" w:cs="Arial"/>
          <w:noProof/>
          <w:szCs w:val="24"/>
        </w:rPr>
        <w:t>(5), 1000–1010. https://doi.org/10.1111/add.15253</w:t>
      </w:r>
    </w:p>
    <w:p w14:paraId="7A6F546B"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Freeman, T. P., Groshkova, T., Cunningham, A., Sedefov, R., Griffiths, P., &amp; Lynskey, M. T. (2018). Increasing potency and price of cannabis in Europe, 2006–16. </w:t>
      </w:r>
      <w:r w:rsidRPr="00427515">
        <w:rPr>
          <w:rFonts w:ascii="Arial" w:hAnsi="Arial" w:cs="Arial"/>
          <w:i/>
          <w:iCs/>
          <w:noProof/>
          <w:szCs w:val="24"/>
        </w:rPr>
        <w:t>Addiction</w:t>
      </w:r>
      <w:r w:rsidRPr="00427515">
        <w:rPr>
          <w:rFonts w:ascii="Arial" w:hAnsi="Arial" w:cs="Arial"/>
          <w:noProof/>
          <w:szCs w:val="24"/>
        </w:rPr>
        <w:t xml:space="preserve">, </w:t>
      </w:r>
      <w:r w:rsidRPr="00427515">
        <w:rPr>
          <w:rFonts w:ascii="Arial" w:hAnsi="Arial" w:cs="Arial"/>
          <w:i/>
          <w:iCs/>
          <w:noProof/>
          <w:szCs w:val="24"/>
        </w:rPr>
        <w:t>114</w:t>
      </w:r>
      <w:r w:rsidRPr="00427515">
        <w:rPr>
          <w:rFonts w:ascii="Arial" w:hAnsi="Arial" w:cs="Arial"/>
          <w:noProof/>
          <w:szCs w:val="24"/>
        </w:rPr>
        <w:t>(6), 1015–1023. https://doi.org/10.1111/add.1452</w:t>
      </w:r>
    </w:p>
    <w:p w14:paraId="1C067446"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Goncalves, R., Titier, K., Latour, V., Peyré, A., Castaing, N., Daveluy, A., &amp; Molimard, M. (2021). Suitability of infrared spectroscopy for drug checking in harm reduction centres. </w:t>
      </w:r>
      <w:r w:rsidRPr="00427515">
        <w:rPr>
          <w:rFonts w:ascii="Arial" w:hAnsi="Arial" w:cs="Arial"/>
          <w:i/>
          <w:iCs/>
          <w:noProof/>
          <w:szCs w:val="24"/>
        </w:rPr>
        <w:t>International Journal of Drug Policy</w:t>
      </w:r>
      <w:r w:rsidRPr="00427515">
        <w:rPr>
          <w:rFonts w:ascii="Arial" w:hAnsi="Arial" w:cs="Arial"/>
          <w:noProof/>
          <w:szCs w:val="24"/>
        </w:rPr>
        <w:t xml:space="preserve">, </w:t>
      </w:r>
      <w:r w:rsidRPr="00427515">
        <w:rPr>
          <w:rFonts w:ascii="Arial" w:hAnsi="Arial" w:cs="Arial"/>
          <w:i/>
          <w:iCs/>
          <w:noProof/>
          <w:szCs w:val="24"/>
        </w:rPr>
        <w:t>88</w:t>
      </w:r>
      <w:r w:rsidRPr="00427515">
        <w:rPr>
          <w:rFonts w:ascii="Arial" w:hAnsi="Arial" w:cs="Arial"/>
          <w:noProof/>
          <w:szCs w:val="24"/>
        </w:rPr>
        <w:t>, 103037. https://doi.org/10.1016/j.drugpo.2020.103037</w:t>
      </w:r>
    </w:p>
    <w:p w14:paraId="3EA76E62"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Koning, R. P. J., Benschop, A., Wijffels, C., &amp; Noijen, J. (2021). Visitors of the Dutch drug checking services: Profile and drug use experience. </w:t>
      </w:r>
      <w:r w:rsidRPr="00427515">
        <w:rPr>
          <w:rFonts w:ascii="Arial" w:hAnsi="Arial" w:cs="Arial"/>
          <w:i/>
          <w:iCs/>
          <w:noProof/>
          <w:szCs w:val="24"/>
        </w:rPr>
        <w:t>International Journal of Drug Policy</w:t>
      </w:r>
      <w:r w:rsidRPr="00427515">
        <w:rPr>
          <w:rFonts w:ascii="Arial" w:hAnsi="Arial" w:cs="Arial"/>
          <w:noProof/>
          <w:szCs w:val="24"/>
        </w:rPr>
        <w:t xml:space="preserve">, </w:t>
      </w:r>
      <w:r w:rsidRPr="00427515">
        <w:rPr>
          <w:rFonts w:ascii="Arial" w:hAnsi="Arial" w:cs="Arial"/>
          <w:i/>
          <w:iCs/>
          <w:noProof/>
          <w:szCs w:val="24"/>
        </w:rPr>
        <w:lastRenderedPageBreak/>
        <w:t>95</w:t>
      </w:r>
      <w:r w:rsidRPr="00427515">
        <w:rPr>
          <w:rFonts w:ascii="Arial" w:hAnsi="Arial" w:cs="Arial"/>
          <w:noProof/>
          <w:szCs w:val="24"/>
        </w:rPr>
        <w:t>, 103293. https://doi.org/10.1016/j.drugpo.2021.103293</w:t>
      </w:r>
    </w:p>
    <w:p w14:paraId="38426DFC"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Manthey, J., Kilian, C., Carr, S., Bartak, M., Bloomfield, K., Braddick, F., Gual, A., Neufeld, M., O’Donnell, A., Petruzelka, B., Rogalewicz, V., Rossow, I., Schulte, B., &amp; Rehm, J. (2021). Use of alcohol, tobacco, cannabis, and other substances during the first wave of the SARS-CoV-2 pandemic in Europe: a survey on 36,000 European substance users. </w:t>
      </w:r>
      <w:r w:rsidRPr="00427515">
        <w:rPr>
          <w:rFonts w:ascii="Arial" w:hAnsi="Arial" w:cs="Arial"/>
          <w:i/>
          <w:iCs/>
          <w:noProof/>
          <w:szCs w:val="24"/>
        </w:rPr>
        <w:t>Substance Abuse: Treatment, Prevention, and Policy</w:t>
      </w:r>
      <w:r w:rsidRPr="00427515">
        <w:rPr>
          <w:rFonts w:ascii="Arial" w:hAnsi="Arial" w:cs="Arial"/>
          <w:noProof/>
          <w:szCs w:val="24"/>
        </w:rPr>
        <w:t xml:space="preserve">, </w:t>
      </w:r>
      <w:r w:rsidRPr="00427515">
        <w:rPr>
          <w:rFonts w:ascii="Arial" w:hAnsi="Arial" w:cs="Arial"/>
          <w:i/>
          <w:iCs/>
          <w:noProof/>
          <w:szCs w:val="24"/>
        </w:rPr>
        <w:t>16</w:t>
      </w:r>
      <w:r w:rsidRPr="00427515">
        <w:rPr>
          <w:rFonts w:ascii="Arial" w:hAnsi="Arial" w:cs="Arial"/>
          <w:noProof/>
          <w:szCs w:val="24"/>
        </w:rPr>
        <w:t>(1), 1–11. https://doi.org/10.1186/s13011-021-00373-y</w:t>
      </w:r>
    </w:p>
    <w:p w14:paraId="678221DA"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Measham, F., &amp; Turnbull, G. (2021). Intentions, actions and outcomes: A follow up survey on harm reduction practices after using an English festival drug checking service. </w:t>
      </w:r>
      <w:r w:rsidRPr="00427515">
        <w:rPr>
          <w:rFonts w:ascii="Arial" w:hAnsi="Arial" w:cs="Arial"/>
          <w:i/>
          <w:iCs/>
          <w:noProof/>
          <w:szCs w:val="24"/>
        </w:rPr>
        <w:t>International Journal of Drug Policy</w:t>
      </w:r>
      <w:r w:rsidRPr="00427515">
        <w:rPr>
          <w:rFonts w:ascii="Arial" w:hAnsi="Arial" w:cs="Arial"/>
          <w:noProof/>
          <w:szCs w:val="24"/>
        </w:rPr>
        <w:t xml:space="preserve">, </w:t>
      </w:r>
      <w:r w:rsidRPr="00427515">
        <w:rPr>
          <w:rFonts w:ascii="Arial" w:hAnsi="Arial" w:cs="Arial"/>
          <w:i/>
          <w:iCs/>
          <w:noProof/>
          <w:szCs w:val="24"/>
        </w:rPr>
        <w:t>xxxx</w:t>
      </w:r>
      <w:r w:rsidRPr="00427515">
        <w:rPr>
          <w:rFonts w:ascii="Arial" w:hAnsi="Arial" w:cs="Arial"/>
          <w:noProof/>
          <w:szCs w:val="24"/>
        </w:rPr>
        <w:t>, 103270. https://doi.org/10.1016/j.drugpo.2021.103270</w:t>
      </w:r>
    </w:p>
    <w:p w14:paraId="0659A913"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Reuters. (2021). </w:t>
      </w:r>
      <w:r w:rsidRPr="00427515">
        <w:rPr>
          <w:rFonts w:ascii="Arial" w:hAnsi="Arial" w:cs="Arial"/>
          <w:i/>
          <w:iCs/>
          <w:noProof/>
          <w:szCs w:val="24"/>
        </w:rPr>
        <w:t>China moves to regulate all synthetic cannabinoids</w:t>
      </w:r>
      <w:r w:rsidRPr="00427515">
        <w:rPr>
          <w:rFonts w:ascii="Arial" w:hAnsi="Arial" w:cs="Arial"/>
          <w:noProof/>
          <w:szCs w:val="24"/>
        </w:rPr>
        <w:t>. https://www.reuters.com/world/china/china-moves-regulate-all-synthetic-cannabinoids-2021-05-11/</w:t>
      </w:r>
    </w:p>
    <w:p w14:paraId="38B80190"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Saferparty.ch. (2020). </w:t>
      </w:r>
      <w:r w:rsidRPr="00427515">
        <w:rPr>
          <w:rFonts w:ascii="Arial" w:hAnsi="Arial" w:cs="Arial"/>
          <w:i/>
          <w:iCs/>
          <w:noProof/>
          <w:szCs w:val="24"/>
        </w:rPr>
        <w:t>Synthetische Cannabinoide 5F-MDMB-PICA, 4F-MDMB-BINACA und MDMB-4en-PINACA</w:t>
      </w:r>
      <w:r w:rsidRPr="00427515">
        <w:rPr>
          <w:rFonts w:ascii="Arial" w:hAnsi="Arial" w:cs="Arial"/>
          <w:noProof/>
          <w:szCs w:val="24"/>
        </w:rPr>
        <w:t>. https://de.drugchecking.ch/pdf.php?p=1700</w:t>
      </w:r>
    </w:p>
    <w:p w14:paraId="0620CBFB"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UNODC. (2020). </w:t>
      </w:r>
      <w:r w:rsidRPr="00427515">
        <w:rPr>
          <w:rFonts w:ascii="Arial" w:hAnsi="Arial" w:cs="Arial"/>
          <w:i/>
          <w:iCs/>
          <w:noProof/>
          <w:szCs w:val="24"/>
        </w:rPr>
        <w:t>World Drug Report 2020: 2 - Drug use and health consequences</w:t>
      </w:r>
      <w:r w:rsidRPr="00427515">
        <w:rPr>
          <w:rFonts w:ascii="Arial" w:hAnsi="Arial" w:cs="Arial"/>
          <w:noProof/>
          <w:szCs w:val="24"/>
        </w:rPr>
        <w:t>. https://www.unodc.org/doc/wdr2016/WORLD_DRUG_REPORT_2016_web.pdf</w:t>
      </w:r>
    </w:p>
    <w:p w14:paraId="333E076B"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szCs w:val="24"/>
        </w:rPr>
      </w:pPr>
      <w:r w:rsidRPr="00427515">
        <w:rPr>
          <w:rFonts w:ascii="Arial" w:hAnsi="Arial" w:cs="Arial"/>
          <w:noProof/>
          <w:szCs w:val="24"/>
        </w:rPr>
        <w:t xml:space="preserve">Valente, H., Martins, D., Carvalho, H., Pires, C. V., Carvalho, M. C., Pinto, M., &amp; Barratt, M. J. (2019). Evaluation of a drug checking service at a large scale electronic music festival in Portugal. </w:t>
      </w:r>
      <w:r w:rsidRPr="00427515">
        <w:rPr>
          <w:rFonts w:ascii="Arial" w:hAnsi="Arial" w:cs="Arial"/>
          <w:i/>
          <w:iCs/>
          <w:noProof/>
          <w:szCs w:val="24"/>
        </w:rPr>
        <w:t>International Journal of Drug Policy</w:t>
      </w:r>
      <w:r w:rsidRPr="00427515">
        <w:rPr>
          <w:rFonts w:ascii="Arial" w:hAnsi="Arial" w:cs="Arial"/>
          <w:noProof/>
          <w:szCs w:val="24"/>
        </w:rPr>
        <w:t xml:space="preserve">, </w:t>
      </w:r>
      <w:r w:rsidRPr="00427515">
        <w:rPr>
          <w:rFonts w:ascii="Arial" w:hAnsi="Arial" w:cs="Arial"/>
          <w:i/>
          <w:iCs/>
          <w:noProof/>
          <w:szCs w:val="24"/>
        </w:rPr>
        <w:t>73</w:t>
      </w:r>
      <w:r w:rsidRPr="00427515">
        <w:rPr>
          <w:rFonts w:ascii="Arial" w:hAnsi="Arial" w:cs="Arial"/>
          <w:noProof/>
          <w:szCs w:val="24"/>
        </w:rPr>
        <w:t>, 88–95. https://doi.org/10.1016/j.drugpo.2019.07.007</w:t>
      </w:r>
    </w:p>
    <w:p w14:paraId="6DAF664A" w14:textId="77777777" w:rsidR="00427515" w:rsidRPr="00427515" w:rsidRDefault="00427515" w:rsidP="00427515">
      <w:pPr>
        <w:widowControl w:val="0"/>
        <w:autoSpaceDE w:val="0"/>
        <w:autoSpaceDN w:val="0"/>
        <w:adjustRightInd w:val="0"/>
        <w:spacing w:line="360" w:lineRule="auto"/>
        <w:ind w:left="480" w:hanging="480"/>
        <w:rPr>
          <w:rFonts w:ascii="Arial" w:hAnsi="Arial" w:cs="Arial"/>
          <w:noProof/>
        </w:rPr>
      </w:pPr>
      <w:r w:rsidRPr="00427515">
        <w:rPr>
          <w:rFonts w:ascii="Arial" w:hAnsi="Arial" w:cs="Arial"/>
          <w:noProof/>
          <w:szCs w:val="24"/>
        </w:rPr>
        <w:t xml:space="preserve">van Laar, M. W., Oomen, P. E., van Miltenburg, C. J. A., Vercoulen, E., Freeman, T. P., &amp; Hall, W. D. (2020). Cannabis and COVID-19: Reasons for Concern. </w:t>
      </w:r>
      <w:r w:rsidRPr="00427515">
        <w:rPr>
          <w:rFonts w:ascii="Arial" w:hAnsi="Arial" w:cs="Arial"/>
          <w:i/>
          <w:iCs/>
          <w:noProof/>
          <w:szCs w:val="24"/>
        </w:rPr>
        <w:t>Frontiers in Psychiatry</w:t>
      </w:r>
      <w:r w:rsidRPr="00427515">
        <w:rPr>
          <w:rFonts w:ascii="Arial" w:hAnsi="Arial" w:cs="Arial"/>
          <w:noProof/>
          <w:szCs w:val="24"/>
        </w:rPr>
        <w:t xml:space="preserve">, </w:t>
      </w:r>
      <w:r w:rsidRPr="00427515">
        <w:rPr>
          <w:rFonts w:ascii="Arial" w:hAnsi="Arial" w:cs="Arial"/>
          <w:i/>
          <w:iCs/>
          <w:noProof/>
          <w:szCs w:val="24"/>
        </w:rPr>
        <w:t>11</w:t>
      </w:r>
      <w:r w:rsidRPr="00427515">
        <w:rPr>
          <w:rFonts w:ascii="Arial" w:hAnsi="Arial" w:cs="Arial"/>
          <w:noProof/>
          <w:szCs w:val="24"/>
        </w:rPr>
        <w:t>(December), 1–6. https://doi.org/10.3389/fpsyt.2020.601653</w:t>
      </w:r>
    </w:p>
    <w:p w14:paraId="440DD1C0" w14:textId="77777777" w:rsidR="00471E38" w:rsidRPr="006370E8" w:rsidRDefault="00622129" w:rsidP="00765D5B">
      <w:pPr>
        <w:spacing w:line="360" w:lineRule="auto"/>
        <w:jc w:val="both"/>
        <w:rPr>
          <w:rFonts w:ascii="Arial" w:hAnsi="Arial" w:cs="Arial"/>
          <w:color w:val="404040"/>
          <w:lang w:val="en-US"/>
        </w:rPr>
      </w:pPr>
      <w:r w:rsidRPr="006370E8">
        <w:rPr>
          <w:rFonts w:ascii="Arial" w:hAnsi="Arial" w:cs="Arial"/>
          <w:color w:val="404040"/>
          <w:lang w:val="en-US"/>
        </w:rPr>
        <w:fldChar w:fldCharType="end"/>
      </w:r>
    </w:p>
    <w:p w14:paraId="61348924" w14:textId="77777777" w:rsidR="00471E38" w:rsidRPr="006370E8" w:rsidRDefault="00471E38">
      <w:pPr>
        <w:rPr>
          <w:rFonts w:ascii="Arial" w:hAnsi="Arial" w:cs="Arial"/>
          <w:color w:val="404040"/>
          <w:lang w:val="en-US"/>
        </w:rPr>
      </w:pPr>
      <w:r w:rsidRPr="006370E8">
        <w:rPr>
          <w:rFonts w:ascii="Arial" w:hAnsi="Arial" w:cs="Arial"/>
          <w:color w:val="404040"/>
          <w:lang w:val="en-US"/>
        </w:rPr>
        <w:br w:type="page"/>
      </w:r>
    </w:p>
    <w:p w14:paraId="377E147A" w14:textId="77777777" w:rsidR="00471E38" w:rsidRPr="006370E8" w:rsidRDefault="00471E38" w:rsidP="00765D5B">
      <w:pPr>
        <w:spacing w:line="360" w:lineRule="auto"/>
        <w:jc w:val="both"/>
        <w:rPr>
          <w:rFonts w:ascii="Arial" w:hAnsi="Arial" w:cs="Arial"/>
          <w:color w:val="404040"/>
          <w:lang w:val="en-US"/>
        </w:rPr>
        <w:sectPr w:rsidR="00471E38" w:rsidRPr="006370E8">
          <w:pgSz w:w="11906" w:h="16838"/>
          <w:pgMar w:top="1417" w:right="1417" w:bottom="1417" w:left="1417" w:header="708" w:footer="708" w:gutter="0"/>
          <w:cols w:space="708"/>
          <w:docGrid w:linePitch="360"/>
        </w:sectPr>
      </w:pPr>
    </w:p>
    <w:tbl>
      <w:tblPr>
        <w:tblStyle w:val="Gitternetztabelle2Akzent11"/>
        <w:tblW w:w="14742" w:type="dxa"/>
        <w:tblLook w:val="04A0" w:firstRow="1" w:lastRow="0" w:firstColumn="1" w:lastColumn="0" w:noHBand="0" w:noVBand="1"/>
      </w:tblPr>
      <w:tblGrid>
        <w:gridCol w:w="1701"/>
        <w:gridCol w:w="1007"/>
        <w:gridCol w:w="1177"/>
        <w:gridCol w:w="1077"/>
        <w:gridCol w:w="1289"/>
        <w:gridCol w:w="1276"/>
        <w:gridCol w:w="1262"/>
        <w:gridCol w:w="1276"/>
        <w:gridCol w:w="1275"/>
        <w:gridCol w:w="1276"/>
        <w:gridCol w:w="2126"/>
      </w:tblGrid>
      <w:tr w:rsidR="00AE3E2F" w:rsidRPr="00FF0765" w14:paraId="398E9313" w14:textId="77777777" w:rsidTr="00AE3E2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01" w:type="dxa"/>
            <w:vMerge w:val="restart"/>
            <w:noWrap/>
            <w:hideMark/>
          </w:tcPr>
          <w:p w14:paraId="7AE46375" w14:textId="77777777" w:rsidR="00AF310D" w:rsidRPr="00FF0765" w:rsidRDefault="00AF310D" w:rsidP="008341CE">
            <w:pPr>
              <w:jc w:val="cente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lastRenderedPageBreak/>
              <w:t>Organisation</w:t>
            </w:r>
          </w:p>
        </w:tc>
        <w:tc>
          <w:tcPr>
            <w:tcW w:w="1007" w:type="dxa"/>
            <w:vMerge w:val="restart"/>
            <w:noWrap/>
            <w:hideMark/>
          </w:tcPr>
          <w:p w14:paraId="26C88939"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Country</w:t>
            </w:r>
          </w:p>
        </w:tc>
        <w:tc>
          <w:tcPr>
            <w:tcW w:w="1177" w:type="dxa"/>
            <w:vMerge w:val="restart"/>
            <w:noWrap/>
            <w:hideMark/>
          </w:tcPr>
          <w:p w14:paraId="76452426"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City</w:t>
            </w:r>
          </w:p>
        </w:tc>
        <w:tc>
          <w:tcPr>
            <w:tcW w:w="1077" w:type="dxa"/>
            <w:vMerge w:val="restart"/>
            <w:noWrap/>
            <w:hideMark/>
          </w:tcPr>
          <w:p w14:paraId="5588BAD7"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Samples collected (nr)</w:t>
            </w:r>
          </w:p>
        </w:tc>
        <w:tc>
          <w:tcPr>
            <w:tcW w:w="1289" w:type="dxa"/>
            <w:vMerge w:val="restart"/>
            <w:noWrap/>
            <w:hideMark/>
          </w:tcPr>
          <w:p w14:paraId="7974BFD1"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nl-NL"/>
              </w:rPr>
            </w:pPr>
            <w:r w:rsidRPr="00FF0765">
              <w:rPr>
                <w:rFonts w:ascii="Arial" w:eastAsia="Times New Roman" w:hAnsi="Arial" w:cs="Arial"/>
                <w:color w:val="000000"/>
                <w:sz w:val="18"/>
                <w:szCs w:val="18"/>
                <w:lang w:val="es-ES" w:eastAsia="nl-NL"/>
              </w:rPr>
              <w:t>MDMB-4en-PINACA positive (nr)</w:t>
            </w:r>
          </w:p>
        </w:tc>
        <w:tc>
          <w:tcPr>
            <w:tcW w:w="1276" w:type="dxa"/>
            <w:vMerge w:val="restart"/>
            <w:noWrap/>
            <w:hideMark/>
          </w:tcPr>
          <w:p w14:paraId="0EEF9C7B"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First detection (date)</w:t>
            </w:r>
          </w:p>
        </w:tc>
        <w:tc>
          <w:tcPr>
            <w:tcW w:w="1262" w:type="dxa"/>
            <w:vMerge w:val="restart"/>
            <w:noWrap/>
            <w:hideMark/>
          </w:tcPr>
          <w:p w14:paraId="1952CF5C"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Analytical technique used</w:t>
            </w:r>
          </w:p>
        </w:tc>
        <w:tc>
          <w:tcPr>
            <w:tcW w:w="1276" w:type="dxa"/>
            <w:vMerge w:val="restart"/>
            <w:noWrap/>
            <w:hideMark/>
          </w:tcPr>
          <w:p w14:paraId="18E9CA80" w14:textId="4B89AF6F"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Forms </w:t>
            </w:r>
            <w:r w:rsidR="004A59AB">
              <w:rPr>
                <w:rFonts w:ascii="Arial" w:eastAsia="Times New Roman" w:hAnsi="Arial" w:cs="Arial"/>
                <w:color w:val="000000"/>
                <w:sz w:val="18"/>
                <w:szCs w:val="18"/>
                <w:lang w:val="en-US" w:eastAsia="nl-NL"/>
              </w:rPr>
              <w:t>containing MDMB-4en-PINACA</w:t>
            </w:r>
          </w:p>
        </w:tc>
        <w:tc>
          <w:tcPr>
            <w:tcW w:w="2551" w:type="dxa"/>
            <w:gridSpan w:val="2"/>
            <w:noWrap/>
            <w:hideMark/>
          </w:tcPr>
          <w:p w14:paraId="5C0A4E51"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Phytocannabinoids (THC, CBD)</w:t>
            </w:r>
          </w:p>
        </w:tc>
        <w:tc>
          <w:tcPr>
            <w:tcW w:w="2126" w:type="dxa"/>
            <w:vMerge w:val="restart"/>
            <w:hideMark/>
          </w:tcPr>
          <w:p w14:paraId="126B4DA6" w14:textId="77777777" w:rsidR="00AF310D" w:rsidRPr="00FF0765" w:rsidRDefault="00AF310D" w:rsidP="008341CE">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Reaction of the organisation</w:t>
            </w:r>
          </w:p>
        </w:tc>
      </w:tr>
      <w:tr w:rsidR="00AE3E2F" w:rsidRPr="00FF0765" w14:paraId="12D0D41D" w14:textId="77777777" w:rsidTr="00AE3E2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701" w:type="dxa"/>
            <w:vMerge/>
            <w:hideMark/>
          </w:tcPr>
          <w:p w14:paraId="2DAD1B77" w14:textId="77777777" w:rsidR="00AF310D" w:rsidRPr="00FF0765" w:rsidRDefault="00AF310D" w:rsidP="008341CE">
            <w:pPr>
              <w:rPr>
                <w:rFonts w:ascii="Arial" w:eastAsia="Times New Roman" w:hAnsi="Arial" w:cs="Arial"/>
                <w:color w:val="000000"/>
                <w:sz w:val="18"/>
                <w:szCs w:val="18"/>
                <w:lang w:eastAsia="nl-NL"/>
              </w:rPr>
            </w:pPr>
          </w:p>
        </w:tc>
        <w:tc>
          <w:tcPr>
            <w:tcW w:w="1007" w:type="dxa"/>
            <w:vMerge/>
            <w:hideMark/>
          </w:tcPr>
          <w:p w14:paraId="65037CB8"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177" w:type="dxa"/>
            <w:vMerge/>
            <w:hideMark/>
          </w:tcPr>
          <w:p w14:paraId="51D48C8A"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077" w:type="dxa"/>
            <w:vMerge/>
            <w:hideMark/>
          </w:tcPr>
          <w:p w14:paraId="622060F9"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289" w:type="dxa"/>
            <w:vMerge/>
            <w:hideMark/>
          </w:tcPr>
          <w:p w14:paraId="0F351E4E"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276" w:type="dxa"/>
            <w:vMerge/>
            <w:hideMark/>
          </w:tcPr>
          <w:p w14:paraId="03D854C1"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262" w:type="dxa"/>
            <w:vMerge/>
            <w:hideMark/>
          </w:tcPr>
          <w:p w14:paraId="1D382F5B"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276" w:type="dxa"/>
            <w:vMerge/>
            <w:hideMark/>
          </w:tcPr>
          <w:p w14:paraId="0F7D753A"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c>
          <w:tcPr>
            <w:tcW w:w="1275" w:type="dxa"/>
            <w:shd w:val="clear" w:color="auto" w:fill="FFFFFF" w:themeFill="background1"/>
            <w:noWrap/>
            <w:hideMark/>
          </w:tcPr>
          <w:p w14:paraId="5B06EA44" w14:textId="77777777" w:rsidR="00AF310D" w:rsidRPr="00FF0765" w:rsidRDefault="00AF310D" w:rsidP="008341C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nl-NL"/>
              </w:rPr>
            </w:pPr>
            <w:r w:rsidRPr="00FF0765">
              <w:rPr>
                <w:rFonts w:ascii="Arial" w:eastAsia="Times New Roman" w:hAnsi="Arial" w:cs="Arial"/>
                <w:b/>
                <w:bCs/>
                <w:color w:val="000000"/>
                <w:sz w:val="18"/>
                <w:szCs w:val="18"/>
                <w:lang w:eastAsia="nl-NL"/>
              </w:rPr>
              <w:t>THC</w:t>
            </w:r>
          </w:p>
        </w:tc>
        <w:tc>
          <w:tcPr>
            <w:tcW w:w="1276" w:type="dxa"/>
            <w:shd w:val="clear" w:color="auto" w:fill="FFFFFF" w:themeFill="background1"/>
            <w:noWrap/>
            <w:hideMark/>
          </w:tcPr>
          <w:p w14:paraId="33561563" w14:textId="77777777" w:rsidR="00AF310D" w:rsidRPr="00FF0765" w:rsidRDefault="00AF310D" w:rsidP="008341C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nl-NL"/>
              </w:rPr>
            </w:pPr>
            <w:r w:rsidRPr="00FF0765">
              <w:rPr>
                <w:rFonts w:ascii="Arial" w:eastAsia="Times New Roman" w:hAnsi="Arial" w:cs="Arial"/>
                <w:b/>
                <w:bCs/>
                <w:color w:val="000000"/>
                <w:sz w:val="18"/>
                <w:szCs w:val="18"/>
                <w:lang w:eastAsia="nl-NL"/>
              </w:rPr>
              <w:t>CBD</w:t>
            </w:r>
          </w:p>
        </w:tc>
        <w:tc>
          <w:tcPr>
            <w:tcW w:w="2126" w:type="dxa"/>
            <w:vMerge/>
            <w:hideMark/>
          </w:tcPr>
          <w:p w14:paraId="087F32E9"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r>
      <w:tr w:rsidR="00AE3E2F" w:rsidRPr="0081606E" w14:paraId="79B843D4" w14:textId="77777777" w:rsidTr="00AE3E2F">
        <w:trPr>
          <w:trHeight w:val="504"/>
        </w:trPr>
        <w:tc>
          <w:tcPr>
            <w:cnfStyle w:val="001000000000" w:firstRow="0" w:lastRow="0" w:firstColumn="1" w:lastColumn="0" w:oddVBand="0" w:evenVBand="0" w:oddHBand="0" w:evenHBand="0" w:firstRowFirstColumn="0" w:firstRowLastColumn="0" w:lastRowFirstColumn="0" w:lastRowLastColumn="0"/>
            <w:tcW w:w="1701" w:type="dxa"/>
            <w:hideMark/>
          </w:tcPr>
          <w:p w14:paraId="70660A3D" w14:textId="0B6B147E" w:rsidR="00AF310D" w:rsidRPr="00FF0765" w:rsidRDefault="0037333C" w:rsidP="008341CE">
            <w:pPr>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4motion asbl. / PIPAPO</w:t>
            </w:r>
          </w:p>
        </w:tc>
        <w:tc>
          <w:tcPr>
            <w:tcW w:w="1007" w:type="dxa"/>
            <w:noWrap/>
            <w:hideMark/>
          </w:tcPr>
          <w:p w14:paraId="15A3BEB9"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LU</w:t>
            </w:r>
          </w:p>
        </w:tc>
        <w:tc>
          <w:tcPr>
            <w:tcW w:w="1177" w:type="dxa"/>
            <w:noWrap/>
            <w:hideMark/>
          </w:tcPr>
          <w:p w14:paraId="45D87CB9" w14:textId="77777777" w:rsidR="00AF310D" w:rsidRPr="00FF0765" w:rsidRDefault="00FF0765"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nationwide</w:t>
            </w:r>
          </w:p>
        </w:tc>
        <w:tc>
          <w:tcPr>
            <w:tcW w:w="1077" w:type="dxa"/>
            <w:noWrap/>
            <w:hideMark/>
          </w:tcPr>
          <w:p w14:paraId="1D35A3EB"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18</w:t>
            </w:r>
          </w:p>
        </w:tc>
        <w:tc>
          <w:tcPr>
            <w:tcW w:w="1289" w:type="dxa"/>
            <w:noWrap/>
            <w:hideMark/>
          </w:tcPr>
          <w:p w14:paraId="2DDE38A0"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8</w:t>
            </w:r>
          </w:p>
        </w:tc>
        <w:tc>
          <w:tcPr>
            <w:tcW w:w="1276" w:type="dxa"/>
            <w:noWrap/>
            <w:hideMark/>
          </w:tcPr>
          <w:p w14:paraId="412F2C30"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11-1-2021</w:t>
            </w:r>
          </w:p>
        </w:tc>
        <w:tc>
          <w:tcPr>
            <w:tcW w:w="1262" w:type="dxa"/>
            <w:noWrap/>
            <w:hideMark/>
          </w:tcPr>
          <w:p w14:paraId="49BF1404"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GC-MS + HPLC</w:t>
            </w:r>
          </w:p>
        </w:tc>
        <w:tc>
          <w:tcPr>
            <w:tcW w:w="1276" w:type="dxa"/>
            <w:noWrap/>
            <w:hideMark/>
          </w:tcPr>
          <w:p w14:paraId="426FAA7B"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p>
        </w:tc>
        <w:tc>
          <w:tcPr>
            <w:tcW w:w="1275" w:type="dxa"/>
            <w:noWrap/>
            <w:hideMark/>
          </w:tcPr>
          <w:p w14:paraId="50EC0008"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yes (&lt;0.3%, most samples no THC) </w:t>
            </w:r>
          </w:p>
        </w:tc>
        <w:tc>
          <w:tcPr>
            <w:tcW w:w="1276" w:type="dxa"/>
            <w:noWrap/>
            <w:hideMark/>
          </w:tcPr>
          <w:p w14:paraId="08CA1A76"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4C65D564"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Consumer Alert through social media, communication to the Ministry of Health, the National Drug Coordinator, the National Focal Point, </w:t>
            </w:r>
            <w:proofErr w:type="spellStart"/>
            <w:r w:rsidRPr="00FF0765">
              <w:rPr>
                <w:rFonts w:ascii="Arial" w:eastAsia="Times New Roman" w:hAnsi="Arial" w:cs="Arial"/>
                <w:color w:val="000000"/>
                <w:sz w:val="18"/>
                <w:szCs w:val="18"/>
                <w:lang w:val="en-US" w:eastAsia="nl-NL"/>
              </w:rPr>
              <w:t>Suchtverband</w:t>
            </w:r>
            <w:proofErr w:type="spellEnd"/>
            <w:r w:rsidRPr="00FF0765">
              <w:rPr>
                <w:rFonts w:ascii="Arial" w:eastAsia="Times New Roman" w:hAnsi="Arial" w:cs="Arial"/>
                <w:color w:val="000000"/>
                <w:sz w:val="18"/>
                <w:szCs w:val="18"/>
                <w:lang w:val="en-US" w:eastAsia="nl-NL"/>
              </w:rPr>
              <w:t xml:space="preserve"> </w:t>
            </w:r>
            <w:proofErr w:type="spellStart"/>
            <w:r w:rsidRPr="00FF0765">
              <w:rPr>
                <w:rFonts w:ascii="Arial" w:eastAsia="Times New Roman" w:hAnsi="Arial" w:cs="Arial"/>
                <w:color w:val="000000"/>
                <w:sz w:val="18"/>
                <w:szCs w:val="18"/>
                <w:lang w:val="en-US" w:eastAsia="nl-NL"/>
              </w:rPr>
              <w:t>Lëtzebuer</w:t>
            </w:r>
            <w:r w:rsidR="00AE3E2F">
              <w:rPr>
                <w:rFonts w:ascii="Arial" w:eastAsia="Times New Roman" w:hAnsi="Arial" w:cs="Arial"/>
                <w:color w:val="000000"/>
                <w:sz w:val="18"/>
                <w:szCs w:val="18"/>
                <w:lang w:val="en-US" w:eastAsia="nl-NL"/>
              </w:rPr>
              <w:t>t</w:t>
            </w:r>
            <w:proofErr w:type="spellEnd"/>
            <w:r w:rsidR="00AE3E2F">
              <w:rPr>
                <w:rFonts w:ascii="Arial" w:eastAsia="Times New Roman" w:hAnsi="Arial" w:cs="Arial"/>
                <w:color w:val="000000"/>
                <w:sz w:val="18"/>
                <w:szCs w:val="18"/>
                <w:lang w:val="en-US" w:eastAsia="nl-NL"/>
              </w:rPr>
              <w:t>, TEDI network</w:t>
            </w:r>
            <w:r w:rsidRPr="00FF0765">
              <w:rPr>
                <w:rFonts w:ascii="Arial" w:eastAsia="Times New Roman" w:hAnsi="Arial" w:cs="Arial"/>
                <w:color w:val="000000"/>
                <w:sz w:val="18"/>
                <w:szCs w:val="18"/>
                <w:lang w:val="en-US" w:eastAsia="nl-NL"/>
              </w:rPr>
              <w:t xml:space="preserve"> and EMCDDA</w:t>
            </w:r>
          </w:p>
        </w:tc>
      </w:tr>
      <w:tr w:rsidR="00AE3E2F" w:rsidRPr="0081606E" w14:paraId="12320BB6" w14:textId="77777777" w:rsidTr="00AE3E2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D0F0870"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Neutravel</w:t>
            </w:r>
          </w:p>
        </w:tc>
        <w:tc>
          <w:tcPr>
            <w:tcW w:w="1007" w:type="dxa"/>
            <w:noWrap/>
            <w:hideMark/>
          </w:tcPr>
          <w:p w14:paraId="34C3843C"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IT</w:t>
            </w:r>
          </w:p>
        </w:tc>
        <w:tc>
          <w:tcPr>
            <w:tcW w:w="1177" w:type="dxa"/>
            <w:noWrap/>
            <w:hideMark/>
          </w:tcPr>
          <w:p w14:paraId="4BB4B994"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Turin</w:t>
            </w:r>
          </w:p>
        </w:tc>
        <w:tc>
          <w:tcPr>
            <w:tcW w:w="1077" w:type="dxa"/>
            <w:noWrap/>
            <w:hideMark/>
          </w:tcPr>
          <w:p w14:paraId="6F403D0D"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w:t>
            </w:r>
          </w:p>
        </w:tc>
        <w:tc>
          <w:tcPr>
            <w:tcW w:w="1289" w:type="dxa"/>
            <w:noWrap/>
            <w:hideMark/>
          </w:tcPr>
          <w:p w14:paraId="0E731735"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w:t>
            </w:r>
          </w:p>
        </w:tc>
        <w:tc>
          <w:tcPr>
            <w:tcW w:w="1276" w:type="dxa"/>
            <w:noWrap/>
            <w:hideMark/>
          </w:tcPr>
          <w:p w14:paraId="704E0CEA" w14:textId="77777777" w:rsidR="00AF310D" w:rsidRPr="00FF0765" w:rsidRDefault="009714BC"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25-03-2021</w:t>
            </w:r>
          </w:p>
        </w:tc>
        <w:tc>
          <w:tcPr>
            <w:tcW w:w="1262" w:type="dxa"/>
            <w:noWrap/>
            <w:hideMark/>
          </w:tcPr>
          <w:p w14:paraId="7D5263D7" w14:textId="597A73A8" w:rsidR="00AF310D" w:rsidRPr="00FF0765" w:rsidRDefault="0037333C"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GC-MS</w:t>
            </w:r>
            <w:r>
              <w:rPr>
                <w:rFonts w:ascii="Arial" w:eastAsia="Times New Roman" w:hAnsi="Arial" w:cs="Arial"/>
                <w:color w:val="000000"/>
                <w:sz w:val="18"/>
                <w:szCs w:val="18"/>
                <w:lang w:eastAsia="nl-NL"/>
              </w:rPr>
              <w:t xml:space="preserve"> </w:t>
            </w:r>
            <w:r w:rsidRPr="00FF0765">
              <w:rPr>
                <w:rFonts w:ascii="Arial" w:eastAsia="Times New Roman" w:hAnsi="Arial" w:cs="Arial"/>
                <w:color w:val="000000"/>
                <w:sz w:val="18"/>
                <w:szCs w:val="18"/>
                <w:lang w:eastAsia="nl-NL"/>
              </w:rPr>
              <w:t>+</w:t>
            </w:r>
            <w:r>
              <w:rPr>
                <w:rFonts w:ascii="Arial" w:eastAsia="Times New Roman" w:hAnsi="Arial" w:cs="Arial"/>
                <w:color w:val="000000"/>
                <w:sz w:val="18"/>
                <w:szCs w:val="18"/>
                <w:lang w:eastAsia="nl-NL"/>
              </w:rPr>
              <w:t xml:space="preserve"> U</w:t>
            </w:r>
            <w:r w:rsidRPr="00FF0765">
              <w:rPr>
                <w:rFonts w:ascii="Arial" w:eastAsia="Times New Roman" w:hAnsi="Arial" w:cs="Arial"/>
                <w:color w:val="000000"/>
                <w:sz w:val="18"/>
                <w:szCs w:val="18"/>
                <w:lang w:eastAsia="nl-NL"/>
              </w:rPr>
              <w:t>PLC</w:t>
            </w:r>
            <w:r>
              <w:rPr>
                <w:rFonts w:ascii="Arial" w:eastAsia="Times New Roman" w:hAnsi="Arial" w:cs="Arial"/>
                <w:color w:val="000000"/>
                <w:sz w:val="18"/>
                <w:szCs w:val="18"/>
                <w:lang w:eastAsia="nl-NL"/>
              </w:rPr>
              <w:t>-QTOF</w:t>
            </w:r>
          </w:p>
        </w:tc>
        <w:tc>
          <w:tcPr>
            <w:tcW w:w="1276" w:type="dxa"/>
            <w:noWrap/>
            <w:hideMark/>
          </w:tcPr>
          <w:p w14:paraId="5CCD329A"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p>
        </w:tc>
        <w:tc>
          <w:tcPr>
            <w:tcW w:w="1275" w:type="dxa"/>
            <w:noWrap/>
            <w:hideMark/>
          </w:tcPr>
          <w:p w14:paraId="471B35C1"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 (</w:t>
            </w:r>
            <w:r w:rsidR="00FF0765">
              <w:rPr>
                <w:rFonts w:ascii="Arial" w:eastAsia="Times New Roman" w:hAnsi="Arial" w:cs="Arial"/>
                <w:color w:val="000000"/>
                <w:sz w:val="18"/>
                <w:szCs w:val="18"/>
                <w:lang w:eastAsia="nl-NL"/>
              </w:rPr>
              <w:t>&lt;</w:t>
            </w:r>
            <w:r w:rsidRPr="00FF0765">
              <w:rPr>
                <w:rFonts w:ascii="Arial" w:eastAsia="Times New Roman" w:hAnsi="Arial" w:cs="Arial"/>
                <w:color w:val="000000"/>
                <w:sz w:val="18"/>
                <w:szCs w:val="18"/>
                <w:lang w:eastAsia="nl-NL"/>
              </w:rPr>
              <w:t>0.5%)</w:t>
            </w:r>
          </w:p>
        </w:tc>
        <w:tc>
          <w:tcPr>
            <w:tcW w:w="1276" w:type="dxa"/>
            <w:noWrap/>
            <w:hideMark/>
          </w:tcPr>
          <w:p w14:paraId="79EA17F5"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24A612F5"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Alerts to social media and communication to the National Early Warning System</w:t>
            </w:r>
          </w:p>
        </w:tc>
      </w:tr>
      <w:tr w:rsidR="00AE3E2F" w:rsidRPr="0081606E" w14:paraId="7DDF09D9" w14:textId="77777777" w:rsidTr="00AE3E2F">
        <w:trPr>
          <w:trHeight w:val="25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24F7FC44"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LHI</w:t>
            </w:r>
          </w:p>
        </w:tc>
        <w:tc>
          <w:tcPr>
            <w:tcW w:w="1007" w:type="dxa"/>
            <w:noWrap/>
            <w:hideMark/>
          </w:tcPr>
          <w:p w14:paraId="58958A8D"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DE</w:t>
            </w:r>
          </w:p>
        </w:tc>
        <w:tc>
          <w:tcPr>
            <w:tcW w:w="1177" w:type="dxa"/>
            <w:noWrap/>
            <w:hideMark/>
          </w:tcPr>
          <w:p w14:paraId="7BF138DB" w14:textId="77777777" w:rsidR="00AF310D" w:rsidRPr="00FF0765" w:rsidRDefault="00FF0765"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nationwide</w:t>
            </w:r>
          </w:p>
        </w:tc>
        <w:tc>
          <w:tcPr>
            <w:tcW w:w="1077" w:type="dxa"/>
            <w:noWrap/>
            <w:hideMark/>
          </w:tcPr>
          <w:p w14:paraId="701F3080" w14:textId="618C992A" w:rsidR="00AF310D" w:rsidRPr="00FF0765" w:rsidRDefault="00320E52"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438</w:t>
            </w:r>
          </w:p>
        </w:tc>
        <w:tc>
          <w:tcPr>
            <w:tcW w:w="1289" w:type="dxa"/>
            <w:noWrap/>
            <w:hideMark/>
          </w:tcPr>
          <w:p w14:paraId="7794A3F2" w14:textId="69DCBEBD" w:rsidR="00AF310D" w:rsidRPr="00FF0765" w:rsidRDefault="00320E52"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96</w:t>
            </w:r>
          </w:p>
        </w:tc>
        <w:tc>
          <w:tcPr>
            <w:tcW w:w="1276" w:type="dxa"/>
            <w:noWrap/>
            <w:hideMark/>
          </w:tcPr>
          <w:p w14:paraId="1C626816"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7-2-2021</w:t>
            </w:r>
          </w:p>
        </w:tc>
        <w:tc>
          <w:tcPr>
            <w:tcW w:w="1262" w:type="dxa"/>
            <w:noWrap/>
            <w:hideMark/>
          </w:tcPr>
          <w:p w14:paraId="063FE07F"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GC-MS</w:t>
            </w:r>
          </w:p>
        </w:tc>
        <w:tc>
          <w:tcPr>
            <w:tcW w:w="1276" w:type="dxa"/>
            <w:noWrap/>
            <w:hideMark/>
          </w:tcPr>
          <w:p w14:paraId="5B942D12" w14:textId="5144A840"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 xml:space="preserve">Herbal </w:t>
            </w:r>
            <w:r w:rsidR="004A59AB">
              <w:rPr>
                <w:rFonts w:ascii="Arial" w:eastAsia="Times New Roman" w:hAnsi="Arial" w:cs="Arial"/>
                <w:color w:val="000000"/>
                <w:sz w:val="18"/>
                <w:szCs w:val="18"/>
                <w:lang w:eastAsia="nl-NL"/>
              </w:rPr>
              <w:t xml:space="preserve">(79) </w:t>
            </w:r>
            <w:r w:rsidRPr="00FF0765">
              <w:rPr>
                <w:rFonts w:ascii="Arial" w:eastAsia="Times New Roman" w:hAnsi="Arial" w:cs="Arial"/>
                <w:color w:val="000000"/>
                <w:sz w:val="18"/>
                <w:szCs w:val="18"/>
                <w:lang w:eastAsia="nl-NL"/>
              </w:rPr>
              <w:t>and resin</w:t>
            </w:r>
            <w:r w:rsidR="004A59AB">
              <w:rPr>
                <w:rFonts w:ascii="Arial" w:eastAsia="Times New Roman" w:hAnsi="Arial" w:cs="Arial"/>
                <w:color w:val="000000"/>
                <w:sz w:val="18"/>
                <w:szCs w:val="18"/>
                <w:lang w:eastAsia="nl-NL"/>
              </w:rPr>
              <w:t xml:space="preserve"> (17)</w:t>
            </w:r>
          </w:p>
        </w:tc>
        <w:tc>
          <w:tcPr>
            <w:tcW w:w="1275" w:type="dxa"/>
            <w:noWrap/>
            <w:hideMark/>
          </w:tcPr>
          <w:p w14:paraId="5E91E993"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1276" w:type="dxa"/>
            <w:noWrap/>
            <w:hideMark/>
          </w:tcPr>
          <w:p w14:paraId="1EBA84AC"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74806CE9"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Warnings in social media, publish interactive map, warning over vocal point</w:t>
            </w:r>
          </w:p>
        </w:tc>
      </w:tr>
      <w:tr w:rsidR="00AE3E2F" w:rsidRPr="0081606E" w14:paraId="03699672" w14:textId="77777777" w:rsidTr="00AE3E2F">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1701" w:type="dxa"/>
            <w:noWrap/>
            <w:hideMark/>
          </w:tcPr>
          <w:p w14:paraId="7089B68D"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DIMS</w:t>
            </w:r>
          </w:p>
        </w:tc>
        <w:tc>
          <w:tcPr>
            <w:tcW w:w="1007" w:type="dxa"/>
            <w:noWrap/>
            <w:hideMark/>
          </w:tcPr>
          <w:p w14:paraId="6E2D2EA3"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NL</w:t>
            </w:r>
          </w:p>
        </w:tc>
        <w:tc>
          <w:tcPr>
            <w:tcW w:w="1177" w:type="dxa"/>
            <w:noWrap/>
            <w:hideMark/>
          </w:tcPr>
          <w:p w14:paraId="56632750" w14:textId="77777777" w:rsidR="00AF310D" w:rsidRPr="00FF0765" w:rsidRDefault="00FF0765"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nationwide</w:t>
            </w:r>
          </w:p>
        </w:tc>
        <w:tc>
          <w:tcPr>
            <w:tcW w:w="1077" w:type="dxa"/>
            <w:noWrap/>
            <w:hideMark/>
          </w:tcPr>
          <w:p w14:paraId="34E80AE5"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45</w:t>
            </w:r>
          </w:p>
        </w:tc>
        <w:tc>
          <w:tcPr>
            <w:tcW w:w="1289" w:type="dxa"/>
            <w:noWrap/>
            <w:hideMark/>
          </w:tcPr>
          <w:p w14:paraId="44F6BD12"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18</w:t>
            </w:r>
          </w:p>
        </w:tc>
        <w:tc>
          <w:tcPr>
            <w:tcW w:w="1276" w:type="dxa"/>
            <w:noWrap/>
            <w:hideMark/>
          </w:tcPr>
          <w:p w14:paraId="48C03920"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5-11-2020</w:t>
            </w:r>
          </w:p>
        </w:tc>
        <w:tc>
          <w:tcPr>
            <w:tcW w:w="1262" w:type="dxa"/>
            <w:noWrap/>
            <w:hideMark/>
          </w:tcPr>
          <w:p w14:paraId="115C5572"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GC-MS</w:t>
            </w:r>
          </w:p>
        </w:tc>
        <w:tc>
          <w:tcPr>
            <w:tcW w:w="1276" w:type="dxa"/>
            <w:noWrap/>
            <w:hideMark/>
          </w:tcPr>
          <w:p w14:paraId="1E46C192" w14:textId="1B85B781"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r w:rsidR="004A59AB">
              <w:rPr>
                <w:rFonts w:ascii="Arial" w:eastAsia="Times New Roman" w:hAnsi="Arial" w:cs="Arial"/>
                <w:color w:val="000000"/>
                <w:sz w:val="18"/>
                <w:szCs w:val="18"/>
                <w:lang w:eastAsia="nl-NL"/>
              </w:rPr>
              <w:t xml:space="preserve"> (15),</w:t>
            </w:r>
            <w:r w:rsidRPr="00FF0765">
              <w:rPr>
                <w:rFonts w:ascii="Arial" w:eastAsia="Times New Roman" w:hAnsi="Arial" w:cs="Arial"/>
                <w:color w:val="000000"/>
                <w:sz w:val="18"/>
                <w:szCs w:val="18"/>
                <w:lang w:eastAsia="nl-NL"/>
              </w:rPr>
              <w:t>resin</w:t>
            </w:r>
            <w:r w:rsidR="004A59AB">
              <w:rPr>
                <w:rFonts w:ascii="Arial" w:eastAsia="Times New Roman" w:hAnsi="Arial" w:cs="Arial"/>
                <w:color w:val="000000"/>
                <w:sz w:val="18"/>
                <w:szCs w:val="18"/>
                <w:lang w:eastAsia="nl-NL"/>
              </w:rPr>
              <w:t xml:space="preserve"> (2), joint (1)</w:t>
            </w:r>
          </w:p>
        </w:tc>
        <w:tc>
          <w:tcPr>
            <w:tcW w:w="1275" w:type="dxa"/>
            <w:noWrap/>
            <w:hideMark/>
          </w:tcPr>
          <w:p w14:paraId="1B7CB8A3"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 (all under 1.0%, average 0.6%)</w:t>
            </w:r>
          </w:p>
        </w:tc>
        <w:tc>
          <w:tcPr>
            <w:tcW w:w="1276" w:type="dxa"/>
            <w:noWrap/>
            <w:hideMark/>
          </w:tcPr>
          <w:p w14:paraId="1AC3FA57"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6B67AD20"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Initially only participants of the DIMS network were informed. </w:t>
            </w:r>
            <w:r w:rsidR="00AE3E2F">
              <w:rPr>
                <w:rFonts w:ascii="Arial" w:eastAsia="Times New Roman" w:hAnsi="Arial" w:cs="Arial"/>
                <w:color w:val="000000"/>
                <w:sz w:val="18"/>
                <w:szCs w:val="18"/>
                <w:lang w:val="en-US" w:eastAsia="nl-NL"/>
              </w:rPr>
              <w:t>On</w:t>
            </w:r>
            <w:r w:rsidRPr="00FF0765">
              <w:rPr>
                <w:rFonts w:ascii="Arial" w:eastAsia="Times New Roman" w:hAnsi="Arial" w:cs="Arial"/>
                <w:color w:val="000000"/>
                <w:sz w:val="18"/>
                <w:szCs w:val="18"/>
                <w:lang w:val="en-US" w:eastAsia="nl-NL"/>
              </w:rPr>
              <w:t xml:space="preserve"> December 18 2020, a selective warning campaign via the Red Alert procedure was started (including push message Red Alert app). Notification of this was sent to the EWS EMCDDA and TEDI network. In January 2021 all coffeeshops in the Netherlands received a letter.</w:t>
            </w:r>
          </w:p>
        </w:tc>
      </w:tr>
      <w:tr w:rsidR="00AE3E2F" w:rsidRPr="0081606E" w14:paraId="2B7D8A04" w14:textId="77777777" w:rsidTr="00AE3E2F">
        <w:trPr>
          <w:trHeight w:val="25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4BD4399" w14:textId="4CE0BB3E" w:rsidR="00AF310D" w:rsidRPr="00FF0765" w:rsidRDefault="0037333C" w:rsidP="008341CE">
            <w:pPr>
              <w:rPr>
                <w:rFonts w:ascii="Arial" w:eastAsia="Times New Roman" w:hAnsi="Arial" w:cs="Arial"/>
                <w:color w:val="000000"/>
                <w:sz w:val="18"/>
                <w:szCs w:val="18"/>
                <w:lang w:eastAsia="nl-NL"/>
              </w:rPr>
            </w:pPr>
            <w:proofErr w:type="spellStart"/>
            <w:r w:rsidRPr="00A73F04">
              <w:rPr>
                <w:rFonts w:ascii="Arial" w:hAnsi="Arial" w:cs="Arial"/>
                <w:sz w:val="18"/>
                <w:szCs w:val="18"/>
                <w:lang w:val="en-US"/>
              </w:rPr>
              <w:t>Analyse</w:t>
            </w:r>
            <w:proofErr w:type="spellEnd"/>
            <w:r w:rsidRPr="00A73F04">
              <w:rPr>
                <w:rFonts w:ascii="Arial" w:hAnsi="Arial" w:cs="Arial"/>
                <w:sz w:val="18"/>
                <w:szCs w:val="18"/>
                <w:lang w:val="en-US"/>
              </w:rPr>
              <w:t xml:space="preserve"> ton prod IDF</w:t>
            </w:r>
          </w:p>
        </w:tc>
        <w:tc>
          <w:tcPr>
            <w:tcW w:w="1007" w:type="dxa"/>
            <w:noWrap/>
            <w:hideMark/>
          </w:tcPr>
          <w:p w14:paraId="6BD6F030"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FR</w:t>
            </w:r>
          </w:p>
        </w:tc>
        <w:tc>
          <w:tcPr>
            <w:tcW w:w="1177" w:type="dxa"/>
            <w:noWrap/>
            <w:hideMark/>
          </w:tcPr>
          <w:p w14:paraId="2FC956B4"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Paris</w:t>
            </w:r>
          </w:p>
        </w:tc>
        <w:tc>
          <w:tcPr>
            <w:tcW w:w="1077" w:type="dxa"/>
            <w:noWrap/>
            <w:hideMark/>
          </w:tcPr>
          <w:p w14:paraId="5A0FF535"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15</w:t>
            </w:r>
          </w:p>
        </w:tc>
        <w:tc>
          <w:tcPr>
            <w:tcW w:w="1289" w:type="dxa"/>
            <w:noWrap/>
            <w:hideMark/>
          </w:tcPr>
          <w:p w14:paraId="313EC679"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11</w:t>
            </w:r>
          </w:p>
        </w:tc>
        <w:tc>
          <w:tcPr>
            <w:tcW w:w="1276" w:type="dxa"/>
            <w:noWrap/>
            <w:hideMark/>
          </w:tcPr>
          <w:p w14:paraId="5050F017"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29-10-2020</w:t>
            </w:r>
          </w:p>
        </w:tc>
        <w:tc>
          <w:tcPr>
            <w:tcW w:w="1262" w:type="dxa"/>
            <w:noWrap/>
            <w:hideMark/>
          </w:tcPr>
          <w:p w14:paraId="4C177DEB"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TLC, GC-MS, UPLC-QTOF</w:t>
            </w:r>
          </w:p>
        </w:tc>
        <w:tc>
          <w:tcPr>
            <w:tcW w:w="1276" w:type="dxa"/>
            <w:noWrap/>
            <w:hideMark/>
          </w:tcPr>
          <w:p w14:paraId="3C4678DD"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p>
        </w:tc>
        <w:tc>
          <w:tcPr>
            <w:tcW w:w="1275" w:type="dxa"/>
            <w:noWrap/>
            <w:hideMark/>
          </w:tcPr>
          <w:p w14:paraId="76977D9D"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1276" w:type="dxa"/>
            <w:noWrap/>
            <w:hideMark/>
          </w:tcPr>
          <w:p w14:paraId="2CBAED3E"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1A2C2B15"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Alert sent to regional health </w:t>
            </w:r>
            <w:proofErr w:type="spellStart"/>
            <w:r w:rsidRPr="00FF0765">
              <w:rPr>
                <w:rFonts w:ascii="Arial" w:eastAsia="Times New Roman" w:hAnsi="Arial" w:cs="Arial"/>
                <w:color w:val="000000"/>
                <w:sz w:val="18"/>
                <w:szCs w:val="18"/>
                <w:lang w:val="en-US" w:eastAsia="nl-NL"/>
              </w:rPr>
              <w:t>organisation</w:t>
            </w:r>
            <w:proofErr w:type="spellEnd"/>
          </w:p>
        </w:tc>
      </w:tr>
      <w:tr w:rsidR="00AE3E2F" w:rsidRPr="00FF0765" w14:paraId="59CF8C1D" w14:textId="77777777" w:rsidTr="00AE3E2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A247693"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lastRenderedPageBreak/>
              <w:t>Pause diabolo</w:t>
            </w:r>
          </w:p>
        </w:tc>
        <w:tc>
          <w:tcPr>
            <w:tcW w:w="1007" w:type="dxa"/>
            <w:noWrap/>
            <w:hideMark/>
          </w:tcPr>
          <w:p w14:paraId="33E5A4F1"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FR</w:t>
            </w:r>
          </w:p>
        </w:tc>
        <w:tc>
          <w:tcPr>
            <w:tcW w:w="1177" w:type="dxa"/>
            <w:noWrap/>
            <w:hideMark/>
          </w:tcPr>
          <w:p w14:paraId="0BF58C98"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Lyon</w:t>
            </w:r>
          </w:p>
        </w:tc>
        <w:tc>
          <w:tcPr>
            <w:tcW w:w="1077" w:type="dxa"/>
            <w:noWrap/>
            <w:hideMark/>
          </w:tcPr>
          <w:p w14:paraId="661F4AEE"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29</w:t>
            </w:r>
          </w:p>
        </w:tc>
        <w:tc>
          <w:tcPr>
            <w:tcW w:w="1289" w:type="dxa"/>
            <w:noWrap/>
            <w:hideMark/>
          </w:tcPr>
          <w:p w14:paraId="598A70A4"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19</w:t>
            </w:r>
          </w:p>
        </w:tc>
        <w:tc>
          <w:tcPr>
            <w:tcW w:w="1276" w:type="dxa"/>
            <w:noWrap/>
            <w:hideMark/>
          </w:tcPr>
          <w:p w14:paraId="2F1017CD"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22-12-2020</w:t>
            </w:r>
          </w:p>
        </w:tc>
        <w:tc>
          <w:tcPr>
            <w:tcW w:w="1262" w:type="dxa"/>
            <w:noWrap/>
            <w:hideMark/>
          </w:tcPr>
          <w:p w14:paraId="176DCD3F"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TLC, GC-MS, UPLC-QTOF</w:t>
            </w:r>
          </w:p>
        </w:tc>
        <w:tc>
          <w:tcPr>
            <w:tcW w:w="1276" w:type="dxa"/>
            <w:noWrap/>
            <w:hideMark/>
          </w:tcPr>
          <w:p w14:paraId="6A679F15"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p>
        </w:tc>
        <w:tc>
          <w:tcPr>
            <w:tcW w:w="1275" w:type="dxa"/>
            <w:noWrap/>
            <w:hideMark/>
          </w:tcPr>
          <w:p w14:paraId="244EE77C"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1276" w:type="dxa"/>
            <w:noWrap/>
            <w:hideMark/>
          </w:tcPr>
          <w:p w14:paraId="02134762"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38A62B15"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p>
        </w:tc>
      </w:tr>
      <w:tr w:rsidR="00AE3E2F" w:rsidRPr="0081606E" w14:paraId="2C963ECD" w14:textId="77777777" w:rsidTr="00AE3E2F">
        <w:trPr>
          <w:trHeight w:val="252"/>
        </w:trPr>
        <w:tc>
          <w:tcPr>
            <w:cnfStyle w:val="001000000000" w:firstRow="0" w:lastRow="0" w:firstColumn="1" w:lastColumn="0" w:oddVBand="0" w:evenVBand="0" w:oddHBand="0" w:evenHBand="0" w:firstRowFirstColumn="0" w:firstRowLastColumn="0" w:lastRowFirstColumn="0" w:lastRowLastColumn="0"/>
            <w:tcW w:w="1701" w:type="dxa"/>
            <w:noWrap/>
            <w:hideMark/>
          </w:tcPr>
          <w:p w14:paraId="0A3F09F5"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Checkit!</w:t>
            </w:r>
          </w:p>
        </w:tc>
        <w:tc>
          <w:tcPr>
            <w:tcW w:w="1007" w:type="dxa"/>
            <w:noWrap/>
            <w:hideMark/>
          </w:tcPr>
          <w:p w14:paraId="2F6DB22E"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AT</w:t>
            </w:r>
          </w:p>
        </w:tc>
        <w:tc>
          <w:tcPr>
            <w:tcW w:w="1177" w:type="dxa"/>
            <w:noWrap/>
            <w:hideMark/>
          </w:tcPr>
          <w:p w14:paraId="632D0783" w14:textId="77777777" w:rsidR="00AF310D" w:rsidRPr="00FF0765" w:rsidRDefault="00597353"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Vienna</w:t>
            </w:r>
          </w:p>
        </w:tc>
        <w:tc>
          <w:tcPr>
            <w:tcW w:w="1077" w:type="dxa"/>
            <w:noWrap/>
            <w:hideMark/>
          </w:tcPr>
          <w:p w14:paraId="5186084D"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w:t>
            </w:r>
            <w:r w:rsidR="00C07CEB">
              <w:rPr>
                <w:rFonts w:ascii="Arial" w:eastAsia="Times New Roman" w:hAnsi="Arial" w:cs="Arial"/>
                <w:color w:val="000000"/>
                <w:sz w:val="18"/>
                <w:szCs w:val="18"/>
                <w:lang w:eastAsia="nl-NL"/>
              </w:rPr>
              <w:t>7</w:t>
            </w:r>
          </w:p>
        </w:tc>
        <w:tc>
          <w:tcPr>
            <w:tcW w:w="1289" w:type="dxa"/>
            <w:noWrap/>
            <w:hideMark/>
          </w:tcPr>
          <w:p w14:paraId="1DF95867"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3</w:t>
            </w:r>
          </w:p>
        </w:tc>
        <w:tc>
          <w:tcPr>
            <w:tcW w:w="1276" w:type="dxa"/>
            <w:noWrap/>
            <w:hideMark/>
          </w:tcPr>
          <w:p w14:paraId="01C12683"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16-11-2020</w:t>
            </w:r>
          </w:p>
        </w:tc>
        <w:tc>
          <w:tcPr>
            <w:tcW w:w="1262" w:type="dxa"/>
            <w:noWrap/>
            <w:hideMark/>
          </w:tcPr>
          <w:p w14:paraId="69EF20D1"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UPLC-MS³, UPLC-DAD, MALDI-HRMS, FTIR</w:t>
            </w:r>
          </w:p>
        </w:tc>
        <w:tc>
          <w:tcPr>
            <w:tcW w:w="1276" w:type="dxa"/>
            <w:noWrap/>
            <w:hideMark/>
          </w:tcPr>
          <w:p w14:paraId="15CAD8BC" w14:textId="73DD7F84"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Herbal</w:t>
            </w:r>
          </w:p>
        </w:tc>
        <w:tc>
          <w:tcPr>
            <w:tcW w:w="1275" w:type="dxa"/>
            <w:noWrap/>
            <w:hideMark/>
          </w:tcPr>
          <w:p w14:paraId="21E95082"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1276" w:type="dxa"/>
            <w:noWrap/>
            <w:hideMark/>
          </w:tcPr>
          <w:p w14:paraId="0EC24526"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hideMark/>
          </w:tcPr>
          <w:p w14:paraId="4DE385F1" w14:textId="77777777" w:rsidR="00AF310D" w:rsidRPr="00FF0765" w:rsidRDefault="00AF310D" w:rsidP="00DE237E">
            <w:pPr>
              <w:keepNex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Consumer alert</w:t>
            </w:r>
            <w:r w:rsidR="00DE237E">
              <w:rPr>
                <w:rFonts w:ascii="Arial" w:eastAsia="Times New Roman" w:hAnsi="Arial" w:cs="Arial"/>
                <w:color w:val="000000"/>
                <w:sz w:val="18"/>
                <w:szCs w:val="18"/>
                <w:lang w:val="en-US" w:eastAsia="nl-NL"/>
              </w:rPr>
              <w:t xml:space="preserve"> on social media and our website</w:t>
            </w:r>
            <w:r w:rsidRPr="00FF0765">
              <w:rPr>
                <w:rFonts w:ascii="Arial" w:eastAsia="Times New Roman" w:hAnsi="Arial" w:cs="Arial"/>
                <w:color w:val="000000"/>
                <w:sz w:val="18"/>
                <w:szCs w:val="18"/>
                <w:lang w:val="en-US" w:eastAsia="nl-NL"/>
              </w:rPr>
              <w:t xml:space="preserve">, communication to the national focal point </w:t>
            </w:r>
            <w:r w:rsidR="00DE237E">
              <w:rPr>
                <w:rFonts w:ascii="Arial" w:eastAsia="Times New Roman" w:hAnsi="Arial" w:cs="Arial"/>
                <w:color w:val="000000"/>
                <w:sz w:val="18"/>
                <w:szCs w:val="18"/>
                <w:lang w:val="en-US" w:eastAsia="nl-NL"/>
              </w:rPr>
              <w:t xml:space="preserve">and EMCDDA Early Warning System. </w:t>
            </w:r>
          </w:p>
        </w:tc>
      </w:tr>
      <w:tr w:rsidR="00AE3E2F" w:rsidRPr="0081606E" w14:paraId="6D66EE7B" w14:textId="77777777" w:rsidTr="00AE3E2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701" w:type="dxa"/>
            <w:noWrap/>
          </w:tcPr>
          <w:p w14:paraId="1AF4068E" w14:textId="77777777" w:rsidR="00AF310D" w:rsidRPr="00FF0765" w:rsidRDefault="00AF310D" w:rsidP="008341CE">
            <w:pPr>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WEDINOS</w:t>
            </w:r>
          </w:p>
        </w:tc>
        <w:tc>
          <w:tcPr>
            <w:tcW w:w="1007" w:type="dxa"/>
            <w:noWrap/>
          </w:tcPr>
          <w:p w14:paraId="1EAC4563"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WLS</w:t>
            </w:r>
          </w:p>
        </w:tc>
        <w:tc>
          <w:tcPr>
            <w:tcW w:w="1177" w:type="dxa"/>
            <w:noWrap/>
          </w:tcPr>
          <w:p w14:paraId="51EEAB99" w14:textId="77777777" w:rsidR="00AF310D" w:rsidRPr="00FF0765" w:rsidRDefault="00FF0765"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Pr>
                <w:rFonts w:ascii="Arial" w:eastAsia="Times New Roman" w:hAnsi="Arial" w:cs="Arial"/>
                <w:color w:val="000000"/>
                <w:sz w:val="18"/>
                <w:szCs w:val="18"/>
                <w:lang w:eastAsia="nl-NL"/>
              </w:rPr>
              <w:t>nationwide</w:t>
            </w:r>
          </w:p>
        </w:tc>
        <w:tc>
          <w:tcPr>
            <w:tcW w:w="1077" w:type="dxa"/>
            <w:noWrap/>
          </w:tcPr>
          <w:p w14:paraId="4C39F51B"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230 </w:t>
            </w:r>
          </w:p>
        </w:tc>
        <w:tc>
          <w:tcPr>
            <w:tcW w:w="1289" w:type="dxa"/>
            <w:noWrap/>
          </w:tcPr>
          <w:p w14:paraId="667CF58E"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50</w:t>
            </w:r>
          </w:p>
        </w:tc>
        <w:tc>
          <w:tcPr>
            <w:tcW w:w="1276" w:type="dxa"/>
            <w:noWrap/>
          </w:tcPr>
          <w:p w14:paraId="62E5463D" w14:textId="77777777" w:rsidR="00AF310D" w:rsidRPr="00FF0765" w:rsidRDefault="00AF310D" w:rsidP="008341CE">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18</w:t>
            </w:r>
            <w:r w:rsidR="00D84E40" w:rsidRPr="00FF0765">
              <w:rPr>
                <w:rFonts w:ascii="Arial" w:eastAsia="Times New Roman" w:hAnsi="Arial" w:cs="Arial"/>
                <w:color w:val="000000"/>
                <w:sz w:val="18"/>
                <w:szCs w:val="18"/>
                <w:lang w:eastAsia="nl-NL"/>
              </w:rPr>
              <w:t>-</w:t>
            </w:r>
            <w:r w:rsidRPr="00FF0765">
              <w:rPr>
                <w:rFonts w:ascii="Arial" w:eastAsia="Times New Roman" w:hAnsi="Arial" w:cs="Arial"/>
                <w:color w:val="000000"/>
                <w:sz w:val="18"/>
                <w:szCs w:val="18"/>
                <w:lang w:eastAsia="nl-NL"/>
              </w:rPr>
              <w:t>06</w:t>
            </w:r>
            <w:r w:rsidR="00D84E40" w:rsidRPr="00FF0765">
              <w:rPr>
                <w:rFonts w:ascii="Arial" w:eastAsia="Times New Roman" w:hAnsi="Arial" w:cs="Arial"/>
                <w:color w:val="000000"/>
                <w:sz w:val="18"/>
                <w:szCs w:val="18"/>
                <w:lang w:eastAsia="nl-NL"/>
              </w:rPr>
              <w:t>-</w:t>
            </w:r>
            <w:r w:rsidRPr="00FF0765">
              <w:rPr>
                <w:rFonts w:ascii="Arial" w:eastAsia="Times New Roman" w:hAnsi="Arial" w:cs="Arial"/>
                <w:color w:val="000000"/>
                <w:sz w:val="18"/>
                <w:szCs w:val="18"/>
                <w:lang w:eastAsia="nl-NL"/>
              </w:rPr>
              <w:t>2020</w:t>
            </w:r>
          </w:p>
        </w:tc>
        <w:tc>
          <w:tcPr>
            <w:tcW w:w="1262" w:type="dxa"/>
            <w:noWrap/>
          </w:tcPr>
          <w:p w14:paraId="10C48374"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FF0765">
              <w:rPr>
                <w:rFonts w:ascii="Arial" w:hAnsi="Arial" w:cs="Arial"/>
                <w:color w:val="000000"/>
                <w:sz w:val="18"/>
                <w:szCs w:val="18"/>
              </w:rPr>
              <w:t>UPLC-QT</w:t>
            </w:r>
            <w:r w:rsidR="001103AE" w:rsidRPr="00FF0765">
              <w:rPr>
                <w:rFonts w:ascii="Arial" w:hAnsi="Arial" w:cs="Arial"/>
                <w:color w:val="000000"/>
                <w:sz w:val="18"/>
                <w:szCs w:val="18"/>
              </w:rPr>
              <w:t>O</w:t>
            </w:r>
            <w:r w:rsidRPr="00FF0765">
              <w:rPr>
                <w:rFonts w:ascii="Arial" w:hAnsi="Arial" w:cs="Arial"/>
                <w:color w:val="000000"/>
                <w:sz w:val="18"/>
                <w:szCs w:val="18"/>
              </w:rPr>
              <w:t>F</w:t>
            </w:r>
          </w:p>
          <w:p w14:paraId="5DF3C531"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p>
        </w:tc>
        <w:tc>
          <w:tcPr>
            <w:tcW w:w="1276" w:type="dxa"/>
            <w:noWrap/>
          </w:tcPr>
          <w:p w14:paraId="6BE0D0A6"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Liquid (Vape /e-liquids)</w:t>
            </w:r>
          </w:p>
        </w:tc>
        <w:tc>
          <w:tcPr>
            <w:tcW w:w="1275" w:type="dxa"/>
            <w:noWrap/>
          </w:tcPr>
          <w:p w14:paraId="2AB16711"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no</w:t>
            </w:r>
          </w:p>
        </w:tc>
        <w:tc>
          <w:tcPr>
            <w:tcW w:w="1276" w:type="dxa"/>
            <w:noWrap/>
          </w:tcPr>
          <w:p w14:paraId="72CBCD44" w14:textId="77777777" w:rsidR="00AF310D" w:rsidRPr="00FF0765" w:rsidRDefault="00AF310D" w:rsidP="008341C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no</w:t>
            </w:r>
          </w:p>
        </w:tc>
        <w:tc>
          <w:tcPr>
            <w:tcW w:w="2126" w:type="dxa"/>
          </w:tcPr>
          <w:p w14:paraId="0F8E9E98" w14:textId="77777777" w:rsidR="00AF310D" w:rsidRPr="00FF0765" w:rsidRDefault="00AF310D" w:rsidP="008341CE">
            <w:pPr>
              <w:keepNex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All results are published on the public facing website www.wedinos.org</w:t>
            </w:r>
          </w:p>
        </w:tc>
      </w:tr>
      <w:tr w:rsidR="00AE3E2F" w:rsidRPr="0081606E" w14:paraId="029E7B84" w14:textId="77777777" w:rsidTr="00AE3E2F">
        <w:trPr>
          <w:trHeight w:val="2523"/>
        </w:trPr>
        <w:tc>
          <w:tcPr>
            <w:cnfStyle w:val="001000000000" w:firstRow="0" w:lastRow="0" w:firstColumn="1" w:lastColumn="0" w:oddVBand="0" w:evenVBand="0" w:oddHBand="0" w:evenHBand="0" w:firstRowFirstColumn="0" w:firstRowLastColumn="0" w:lastRowFirstColumn="0" w:lastRowLastColumn="0"/>
            <w:tcW w:w="1701" w:type="dxa"/>
            <w:noWrap/>
          </w:tcPr>
          <w:p w14:paraId="20D7C68B" w14:textId="77777777" w:rsidR="00AF310D" w:rsidRPr="00FF0765" w:rsidRDefault="00AF310D" w:rsidP="008341CE">
            <w:pPr>
              <w:rPr>
                <w:rFonts w:ascii="Arial" w:hAnsi="Arial" w:cs="Arial"/>
                <w:color w:val="000000"/>
                <w:sz w:val="18"/>
                <w:szCs w:val="18"/>
              </w:rPr>
            </w:pPr>
            <w:r w:rsidRPr="00FF0765">
              <w:rPr>
                <w:rFonts w:ascii="Arial" w:hAnsi="Arial" w:cs="Arial"/>
                <w:color w:val="000000"/>
                <w:sz w:val="18"/>
                <w:szCs w:val="18"/>
              </w:rPr>
              <w:t>Saferparty/DIZ</w:t>
            </w:r>
          </w:p>
          <w:p w14:paraId="10E87EAB" w14:textId="77777777" w:rsidR="00AF310D" w:rsidRPr="00FF0765" w:rsidRDefault="00AF310D" w:rsidP="008341CE">
            <w:pPr>
              <w:rPr>
                <w:rFonts w:ascii="Arial" w:eastAsia="Times New Roman" w:hAnsi="Arial" w:cs="Arial"/>
                <w:color w:val="000000"/>
                <w:sz w:val="18"/>
                <w:szCs w:val="18"/>
                <w:lang w:eastAsia="nl-NL"/>
              </w:rPr>
            </w:pPr>
          </w:p>
        </w:tc>
        <w:tc>
          <w:tcPr>
            <w:tcW w:w="1007" w:type="dxa"/>
            <w:noWrap/>
          </w:tcPr>
          <w:p w14:paraId="42501421"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CH</w:t>
            </w:r>
          </w:p>
        </w:tc>
        <w:tc>
          <w:tcPr>
            <w:tcW w:w="1177" w:type="dxa"/>
            <w:noWrap/>
          </w:tcPr>
          <w:p w14:paraId="1520FDB3"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Z</w:t>
            </w:r>
            <w:r w:rsidR="00FF0765">
              <w:rPr>
                <w:rFonts w:ascii="Arial" w:eastAsia="Times New Roman" w:hAnsi="Arial" w:cs="Arial"/>
                <w:color w:val="000000"/>
                <w:sz w:val="18"/>
                <w:szCs w:val="18"/>
                <w:lang w:eastAsia="nl-NL"/>
              </w:rPr>
              <w:t>ü</w:t>
            </w:r>
            <w:r w:rsidRPr="00FF0765">
              <w:rPr>
                <w:rFonts w:ascii="Arial" w:eastAsia="Times New Roman" w:hAnsi="Arial" w:cs="Arial"/>
                <w:color w:val="000000"/>
                <w:sz w:val="18"/>
                <w:szCs w:val="18"/>
                <w:lang w:eastAsia="nl-NL"/>
              </w:rPr>
              <w:t>rich</w:t>
            </w:r>
          </w:p>
        </w:tc>
        <w:tc>
          <w:tcPr>
            <w:tcW w:w="1077" w:type="dxa"/>
            <w:noWrap/>
          </w:tcPr>
          <w:p w14:paraId="2DB168FC"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338</w:t>
            </w:r>
          </w:p>
        </w:tc>
        <w:tc>
          <w:tcPr>
            <w:tcW w:w="1289" w:type="dxa"/>
            <w:noWrap/>
          </w:tcPr>
          <w:p w14:paraId="0A1564CA"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64</w:t>
            </w:r>
          </w:p>
        </w:tc>
        <w:tc>
          <w:tcPr>
            <w:tcW w:w="1276" w:type="dxa"/>
            <w:noWrap/>
          </w:tcPr>
          <w:p w14:paraId="71C859AB" w14:textId="77777777" w:rsidR="00AF310D" w:rsidRPr="00FF0765" w:rsidRDefault="00AF310D" w:rsidP="008341CE">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28</w:t>
            </w:r>
            <w:r w:rsidR="00D84E40" w:rsidRPr="00FF0765">
              <w:rPr>
                <w:rFonts w:ascii="Arial" w:eastAsia="Times New Roman" w:hAnsi="Arial" w:cs="Arial"/>
                <w:color w:val="000000"/>
                <w:sz w:val="18"/>
                <w:szCs w:val="18"/>
                <w:lang w:eastAsia="nl-NL"/>
              </w:rPr>
              <w:t>-</w:t>
            </w:r>
            <w:r w:rsidRPr="00FF0765">
              <w:rPr>
                <w:rFonts w:ascii="Arial" w:eastAsia="Times New Roman" w:hAnsi="Arial" w:cs="Arial"/>
                <w:color w:val="000000"/>
                <w:sz w:val="18"/>
                <w:szCs w:val="18"/>
                <w:lang w:eastAsia="nl-NL"/>
              </w:rPr>
              <w:t>04</w:t>
            </w:r>
            <w:r w:rsidR="00D84E40" w:rsidRPr="00FF0765">
              <w:rPr>
                <w:rFonts w:ascii="Arial" w:eastAsia="Times New Roman" w:hAnsi="Arial" w:cs="Arial"/>
                <w:color w:val="000000"/>
                <w:sz w:val="18"/>
                <w:szCs w:val="18"/>
                <w:lang w:eastAsia="nl-NL"/>
              </w:rPr>
              <w:t>-</w:t>
            </w:r>
            <w:r w:rsidRPr="00FF0765">
              <w:rPr>
                <w:rFonts w:ascii="Arial" w:eastAsia="Times New Roman" w:hAnsi="Arial" w:cs="Arial"/>
                <w:color w:val="000000"/>
                <w:sz w:val="18"/>
                <w:szCs w:val="18"/>
                <w:lang w:eastAsia="nl-NL"/>
              </w:rPr>
              <w:t>2020</w:t>
            </w:r>
          </w:p>
        </w:tc>
        <w:tc>
          <w:tcPr>
            <w:tcW w:w="1262" w:type="dxa"/>
            <w:noWrap/>
          </w:tcPr>
          <w:p w14:paraId="2E24EF7B"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FF0765">
              <w:rPr>
                <w:rFonts w:ascii="Arial" w:hAnsi="Arial" w:cs="Arial"/>
                <w:color w:val="000000"/>
                <w:sz w:val="18"/>
                <w:szCs w:val="18"/>
              </w:rPr>
              <w:t>HPLC, GC-MS</w:t>
            </w:r>
          </w:p>
        </w:tc>
        <w:tc>
          <w:tcPr>
            <w:tcW w:w="1276" w:type="dxa"/>
            <w:noWrap/>
          </w:tcPr>
          <w:p w14:paraId="5A040CFC" w14:textId="0912B375"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 xml:space="preserve">Herbal </w:t>
            </w:r>
            <w:r w:rsidR="00642285">
              <w:rPr>
                <w:rFonts w:ascii="Arial" w:eastAsia="Times New Roman" w:hAnsi="Arial" w:cs="Arial"/>
                <w:color w:val="000000"/>
                <w:sz w:val="18"/>
                <w:szCs w:val="18"/>
                <w:lang w:eastAsia="nl-NL"/>
              </w:rPr>
              <w:t xml:space="preserve">(60) </w:t>
            </w:r>
            <w:r w:rsidRPr="00FF0765">
              <w:rPr>
                <w:rFonts w:ascii="Arial" w:eastAsia="Times New Roman" w:hAnsi="Arial" w:cs="Arial"/>
                <w:color w:val="000000"/>
                <w:sz w:val="18"/>
                <w:szCs w:val="18"/>
                <w:lang w:eastAsia="nl-NL"/>
              </w:rPr>
              <w:t>and resin</w:t>
            </w:r>
            <w:r w:rsidR="00642285">
              <w:rPr>
                <w:rFonts w:ascii="Arial" w:eastAsia="Times New Roman" w:hAnsi="Arial" w:cs="Arial"/>
                <w:color w:val="000000"/>
                <w:sz w:val="18"/>
                <w:szCs w:val="18"/>
                <w:lang w:eastAsia="nl-NL"/>
              </w:rPr>
              <w:t xml:space="preserve"> (4)</w:t>
            </w:r>
          </w:p>
        </w:tc>
        <w:tc>
          <w:tcPr>
            <w:tcW w:w="1275" w:type="dxa"/>
            <w:noWrap/>
          </w:tcPr>
          <w:p w14:paraId="68730E70"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 (all under 1.0%, average 0.6%)</w:t>
            </w:r>
          </w:p>
        </w:tc>
        <w:tc>
          <w:tcPr>
            <w:tcW w:w="1276" w:type="dxa"/>
            <w:noWrap/>
          </w:tcPr>
          <w:p w14:paraId="20FDD84C" w14:textId="77777777" w:rsidR="00AF310D" w:rsidRPr="00FF0765" w:rsidRDefault="00AF310D" w:rsidP="008341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nl-NL"/>
              </w:rPr>
            </w:pPr>
            <w:r w:rsidRPr="00FF0765">
              <w:rPr>
                <w:rFonts w:ascii="Arial" w:eastAsia="Times New Roman" w:hAnsi="Arial" w:cs="Arial"/>
                <w:color w:val="000000"/>
                <w:sz w:val="18"/>
                <w:szCs w:val="18"/>
                <w:lang w:eastAsia="nl-NL"/>
              </w:rPr>
              <w:t>yes</w:t>
            </w:r>
          </w:p>
        </w:tc>
        <w:tc>
          <w:tcPr>
            <w:tcW w:w="2126" w:type="dxa"/>
          </w:tcPr>
          <w:p w14:paraId="455FADE1" w14:textId="77777777" w:rsidR="00AF310D" w:rsidRPr="00FF0765" w:rsidRDefault="00AF310D" w:rsidP="008341CE">
            <w:pPr>
              <w:keepNext/>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US" w:eastAsia="nl-NL"/>
              </w:rPr>
            </w:pPr>
            <w:r w:rsidRPr="00FF0765">
              <w:rPr>
                <w:rFonts w:ascii="Arial" w:eastAsia="Times New Roman" w:hAnsi="Arial" w:cs="Arial"/>
                <w:color w:val="000000"/>
                <w:sz w:val="18"/>
                <w:szCs w:val="18"/>
                <w:lang w:val="en-US" w:eastAsia="nl-NL"/>
              </w:rPr>
              <w:t xml:space="preserve">Consultations with clients on the topic in our office, creation of warnings and publication on our homepage saferparty.ch as well as on social media channels (Instagram and Facebook). Exchange with other </w:t>
            </w:r>
            <w:r w:rsidR="00AE3E2F">
              <w:rPr>
                <w:rFonts w:ascii="Arial" w:eastAsia="Times New Roman" w:hAnsi="Arial" w:cs="Arial"/>
                <w:color w:val="000000"/>
                <w:sz w:val="18"/>
                <w:szCs w:val="18"/>
                <w:lang w:val="en-US" w:eastAsia="nl-NL"/>
              </w:rPr>
              <w:t>DCSs</w:t>
            </w:r>
            <w:r w:rsidRPr="00FF0765">
              <w:rPr>
                <w:rFonts w:ascii="Arial" w:eastAsia="Times New Roman" w:hAnsi="Arial" w:cs="Arial"/>
                <w:color w:val="000000"/>
                <w:sz w:val="18"/>
                <w:szCs w:val="18"/>
                <w:lang w:val="en-US" w:eastAsia="nl-NL"/>
              </w:rPr>
              <w:t xml:space="preserve"> in Switzerland. Info events in schools, social institutions etc. and evaluation reports.</w:t>
            </w:r>
          </w:p>
        </w:tc>
      </w:tr>
    </w:tbl>
    <w:p w14:paraId="14F52436" w14:textId="77777777" w:rsidR="00376909" w:rsidRPr="006370E8" w:rsidRDefault="00376909">
      <w:pPr>
        <w:pStyle w:val="Caption"/>
        <w:rPr>
          <w:rFonts w:ascii="Arial" w:hAnsi="Arial" w:cs="Arial"/>
          <w:lang w:val="en-US"/>
        </w:rPr>
      </w:pPr>
      <w:r w:rsidRPr="006370E8">
        <w:rPr>
          <w:rFonts w:ascii="Arial" w:hAnsi="Arial" w:cs="Arial"/>
          <w:lang w:val="en-US"/>
        </w:rPr>
        <w:t xml:space="preserve">Table </w:t>
      </w:r>
      <w:r w:rsidRPr="006370E8">
        <w:rPr>
          <w:rFonts w:ascii="Arial" w:hAnsi="Arial" w:cs="Arial"/>
        </w:rPr>
        <w:fldChar w:fldCharType="begin"/>
      </w:r>
      <w:r w:rsidRPr="006370E8">
        <w:rPr>
          <w:rFonts w:ascii="Arial" w:hAnsi="Arial" w:cs="Arial"/>
          <w:lang w:val="en-US"/>
        </w:rPr>
        <w:instrText xml:space="preserve"> SEQ Table \* ARABIC </w:instrText>
      </w:r>
      <w:r w:rsidRPr="006370E8">
        <w:rPr>
          <w:rFonts w:ascii="Arial" w:hAnsi="Arial" w:cs="Arial"/>
        </w:rPr>
        <w:fldChar w:fldCharType="separate"/>
      </w:r>
      <w:r w:rsidRPr="006370E8">
        <w:rPr>
          <w:rFonts w:ascii="Arial" w:hAnsi="Arial" w:cs="Arial"/>
          <w:noProof/>
          <w:lang w:val="en-US"/>
        </w:rPr>
        <w:t>1</w:t>
      </w:r>
      <w:r w:rsidRPr="006370E8">
        <w:rPr>
          <w:rFonts w:ascii="Arial" w:hAnsi="Arial" w:cs="Arial"/>
        </w:rPr>
        <w:fldChar w:fldCharType="end"/>
      </w:r>
      <w:r w:rsidRPr="006370E8">
        <w:rPr>
          <w:rFonts w:ascii="Arial" w:hAnsi="Arial" w:cs="Arial"/>
          <w:lang w:val="en-US"/>
        </w:rPr>
        <w:t xml:space="preserve">: Data gathered by various DCSs within the TEDI network </w:t>
      </w:r>
      <w:r w:rsidR="001103AE" w:rsidRPr="006370E8">
        <w:rPr>
          <w:rFonts w:ascii="Arial" w:hAnsi="Arial" w:cs="Arial"/>
          <w:lang w:val="en-US"/>
        </w:rPr>
        <w:t xml:space="preserve">following </w:t>
      </w:r>
      <w:r w:rsidRPr="006370E8">
        <w:rPr>
          <w:rFonts w:ascii="Arial" w:hAnsi="Arial" w:cs="Arial"/>
          <w:lang w:val="en-US"/>
        </w:rPr>
        <w:t xml:space="preserve">the analysis of potentially adulterated cannabis </w:t>
      </w:r>
      <w:r w:rsidR="001103AE" w:rsidRPr="006370E8">
        <w:rPr>
          <w:rFonts w:ascii="Arial" w:hAnsi="Arial" w:cs="Arial"/>
          <w:lang w:val="en-US"/>
        </w:rPr>
        <w:t xml:space="preserve">or e-liquid </w:t>
      </w:r>
      <w:r w:rsidRPr="006370E8">
        <w:rPr>
          <w:rFonts w:ascii="Arial" w:hAnsi="Arial" w:cs="Arial"/>
          <w:lang w:val="en-US"/>
        </w:rPr>
        <w:t xml:space="preserve">samples during the period April 2020 </w:t>
      </w:r>
      <w:r w:rsidR="001103AE" w:rsidRPr="006370E8">
        <w:rPr>
          <w:rFonts w:ascii="Arial" w:hAnsi="Arial" w:cs="Arial"/>
          <w:lang w:val="en-US"/>
        </w:rPr>
        <w:t>–</w:t>
      </w:r>
      <w:r w:rsidRPr="006370E8">
        <w:rPr>
          <w:rFonts w:ascii="Arial" w:hAnsi="Arial" w:cs="Arial"/>
          <w:lang w:val="en-US"/>
        </w:rPr>
        <w:t xml:space="preserve"> </w:t>
      </w:r>
      <w:r w:rsidR="00AF310D" w:rsidRPr="006370E8">
        <w:rPr>
          <w:rFonts w:ascii="Arial" w:hAnsi="Arial" w:cs="Arial"/>
          <w:lang w:val="en-US"/>
        </w:rPr>
        <w:t xml:space="preserve">April </w:t>
      </w:r>
      <w:r w:rsidRPr="006370E8">
        <w:rPr>
          <w:rFonts w:ascii="Arial" w:hAnsi="Arial" w:cs="Arial"/>
          <w:lang w:val="en-US"/>
        </w:rPr>
        <w:t>2021</w:t>
      </w:r>
      <w:r w:rsidR="001103AE" w:rsidRPr="006370E8">
        <w:rPr>
          <w:rFonts w:ascii="Arial" w:hAnsi="Arial" w:cs="Arial"/>
          <w:lang w:val="en-US"/>
        </w:rPr>
        <w:t>. GC-MS: gas chromatography-mass spectrometry; HPLC: high-performance liquid chromatography; TLC: thin-layer chromatography; UPLC-QTOF: ultra-performance liquid chromatography-quadruple time-of-flight; MS</w:t>
      </w:r>
      <w:r w:rsidR="001103AE" w:rsidRPr="006370E8">
        <w:rPr>
          <w:rFonts w:ascii="Arial" w:hAnsi="Arial" w:cs="Arial"/>
          <w:vertAlign w:val="superscript"/>
          <w:lang w:val="en-US"/>
        </w:rPr>
        <w:t>3</w:t>
      </w:r>
      <w:r w:rsidR="001103AE" w:rsidRPr="006370E8">
        <w:rPr>
          <w:rFonts w:ascii="Arial" w:hAnsi="Arial" w:cs="Arial"/>
          <w:lang w:val="en-US"/>
        </w:rPr>
        <w:t>: mass spectrometry cubed; DAD: diode-array detector; MALDI-HRMS: matrix-assisted laser desorption/​ionization high-resolution mass spectrometry; FTIR: Fourier-transform infrared spectroscopy</w:t>
      </w:r>
      <w:r w:rsidR="009F13C4" w:rsidRPr="006370E8">
        <w:rPr>
          <w:rFonts w:ascii="Arial" w:hAnsi="Arial" w:cs="Arial"/>
          <w:lang w:val="en-US"/>
        </w:rPr>
        <w:t>.</w:t>
      </w:r>
    </w:p>
    <w:p w14:paraId="1B7AFA5F" w14:textId="77777777" w:rsidR="00582FF8" w:rsidRPr="006370E8" w:rsidRDefault="00582FF8" w:rsidP="00765D5B">
      <w:pPr>
        <w:spacing w:line="360" w:lineRule="auto"/>
        <w:jc w:val="both"/>
        <w:rPr>
          <w:rFonts w:ascii="Arial" w:hAnsi="Arial" w:cs="Arial"/>
          <w:lang w:val="en-US"/>
        </w:rPr>
      </w:pPr>
    </w:p>
    <w:sectPr w:rsidR="00582FF8" w:rsidRPr="006370E8" w:rsidSect="00F25C3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F36F" w14:textId="77777777" w:rsidR="009C1C8C" w:rsidRDefault="009C1C8C" w:rsidP="00860C59">
      <w:pPr>
        <w:spacing w:after="0" w:line="240" w:lineRule="auto"/>
      </w:pPr>
      <w:r>
        <w:separator/>
      </w:r>
    </w:p>
  </w:endnote>
  <w:endnote w:type="continuationSeparator" w:id="0">
    <w:p w14:paraId="4F71ECA1" w14:textId="77777777" w:rsidR="009C1C8C" w:rsidRDefault="009C1C8C" w:rsidP="0086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FA08" w14:textId="77777777" w:rsidR="009C1C8C" w:rsidRDefault="009C1C8C" w:rsidP="00860C59">
      <w:pPr>
        <w:spacing w:after="0" w:line="240" w:lineRule="auto"/>
      </w:pPr>
      <w:r>
        <w:separator/>
      </w:r>
    </w:p>
  </w:footnote>
  <w:footnote w:type="continuationSeparator" w:id="0">
    <w:p w14:paraId="5A4E68F6" w14:textId="77777777" w:rsidR="009C1C8C" w:rsidRDefault="009C1C8C" w:rsidP="0086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14997"/>
    <w:multiLevelType w:val="multilevel"/>
    <w:tmpl w:val="EACE9F02"/>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1F0169"/>
    <w:multiLevelType w:val="hybridMultilevel"/>
    <w:tmpl w:val="13282308"/>
    <w:lvl w:ilvl="0" w:tplc="089E16DA">
      <w:numFmt w:val="bullet"/>
      <w:lvlText w:val="-"/>
      <w:lvlJc w:val="left"/>
      <w:pPr>
        <w:ind w:left="408" w:hanging="360"/>
      </w:pPr>
      <w:rPr>
        <w:rFonts w:ascii="Calibri" w:eastAsiaTheme="minorHAnsi" w:hAnsi="Calibri" w:cs="Calibri"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2" w15:restartNumberingAfterBreak="0">
    <w:nsid w:val="474F763D"/>
    <w:multiLevelType w:val="multilevel"/>
    <w:tmpl w:val="A51225A4"/>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844F56"/>
    <w:multiLevelType w:val="hybridMultilevel"/>
    <w:tmpl w:val="D6680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FF8"/>
    <w:rsid w:val="00001005"/>
    <w:rsid w:val="00001BD6"/>
    <w:rsid w:val="00004414"/>
    <w:rsid w:val="000103A2"/>
    <w:rsid w:val="000272F8"/>
    <w:rsid w:val="00031327"/>
    <w:rsid w:val="000314AE"/>
    <w:rsid w:val="00032BA8"/>
    <w:rsid w:val="00033740"/>
    <w:rsid w:val="0003565B"/>
    <w:rsid w:val="00041498"/>
    <w:rsid w:val="00051A98"/>
    <w:rsid w:val="00062DA5"/>
    <w:rsid w:val="0006436C"/>
    <w:rsid w:val="0007235D"/>
    <w:rsid w:val="0008168A"/>
    <w:rsid w:val="000824CD"/>
    <w:rsid w:val="00090266"/>
    <w:rsid w:val="00090A06"/>
    <w:rsid w:val="000B06D2"/>
    <w:rsid w:val="000C0748"/>
    <w:rsid w:val="000C33C3"/>
    <w:rsid w:val="000C35FD"/>
    <w:rsid w:val="000C4C17"/>
    <w:rsid w:val="000E0B0B"/>
    <w:rsid w:val="000F4822"/>
    <w:rsid w:val="000F48FA"/>
    <w:rsid w:val="000F5B48"/>
    <w:rsid w:val="000F6818"/>
    <w:rsid w:val="00101AB3"/>
    <w:rsid w:val="00110030"/>
    <w:rsid w:val="001103AE"/>
    <w:rsid w:val="001142DE"/>
    <w:rsid w:val="0012678E"/>
    <w:rsid w:val="001410B8"/>
    <w:rsid w:val="0014327D"/>
    <w:rsid w:val="00151D06"/>
    <w:rsid w:val="00155AD2"/>
    <w:rsid w:val="0016532F"/>
    <w:rsid w:val="0017307A"/>
    <w:rsid w:val="00176C75"/>
    <w:rsid w:val="0019123A"/>
    <w:rsid w:val="00191EC9"/>
    <w:rsid w:val="00197D54"/>
    <w:rsid w:val="001A13F9"/>
    <w:rsid w:val="001A33AC"/>
    <w:rsid w:val="001A6156"/>
    <w:rsid w:val="001B7B65"/>
    <w:rsid w:val="001B7DAD"/>
    <w:rsid w:val="001C26F8"/>
    <w:rsid w:val="001C2C07"/>
    <w:rsid w:val="001D0B78"/>
    <w:rsid w:val="001D3909"/>
    <w:rsid w:val="001E2BFA"/>
    <w:rsid w:val="001E45F1"/>
    <w:rsid w:val="00217DC8"/>
    <w:rsid w:val="00220B1C"/>
    <w:rsid w:val="00221E01"/>
    <w:rsid w:val="002230AA"/>
    <w:rsid w:val="00230A79"/>
    <w:rsid w:val="00230DDF"/>
    <w:rsid w:val="00236199"/>
    <w:rsid w:val="00236271"/>
    <w:rsid w:val="00241542"/>
    <w:rsid w:val="002453A3"/>
    <w:rsid w:val="002535F4"/>
    <w:rsid w:val="00253651"/>
    <w:rsid w:val="0025599A"/>
    <w:rsid w:val="002561D3"/>
    <w:rsid w:val="002643FC"/>
    <w:rsid w:val="002753A2"/>
    <w:rsid w:val="00277B07"/>
    <w:rsid w:val="00292D26"/>
    <w:rsid w:val="002A045E"/>
    <w:rsid w:val="002A5F32"/>
    <w:rsid w:val="002B111F"/>
    <w:rsid w:val="002B779A"/>
    <w:rsid w:val="002B7D28"/>
    <w:rsid w:val="002D493E"/>
    <w:rsid w:val="002E1D94"/>
    <w:rsid w:val="002E6286"/>
    <w:rsid w:val="002F3533"/>
    <w:rsid w:val="003104B8"/>
    <w:rsid w:val="003149FC"/>
    <w:rsid w:val="00320E52"/>
    <w:rsid w:val="0032240F"/>
    <w:rsid w:val="0032726C"/>
    <w:rsid w:val="003334F6"/>
    <w:rsid w:val="0033792C"/>
    <w:rsid w:val="00360962"/>
    <w:rsid w:val="003618AD"/>
    <w:rsid w:val="00362AE2"/>
    <w:rsid w:val="003664DC"/>
    <w:rsid w:val="00366D74"/>
    <w:rsid w:val="00367BD8"/>
    <w:rsid w:val="00370FE5"/>
    <w:rsid w:val="0037333C"/>
    <w:rsid w:val="00376909"/>
    <w:rsid w:val="00377721"/>
    <w:rsid w:val="00380F6F"/>
    <w:rsid w:val="0039120A"/>
    <w:rsid w:val="00394D35"/>
    <w:rsid w:val="00396F91"/>
    <w:rsid w:val="003A2AC4"/>
    <w:rsid w:val="003A4A40"/>
    <w:rsid w:val="003D1A53"/>
    <w:rsid w:val="003D5D3F"/>
    <w:rsid w:val="003F269D"/>
    <w:rsid w:val="00401B8E"/>
    <w:rsid w:val="00402BD9"/>
    <w:rsid w:val="00410556"/>
    <w:rsid w:val="00417ECE"/>
    <w:rsid w:val="004201CE"/>
    <w:rsid w:val="00420C13"/>
    <w:rsid w:val="00421955"/>
    <w:rsid w:val="004222FE"/>
    <w:rsid w:val="00427515"/>
    <w:rsid w:val="00430867"/>
    <w:rsid w:val="00431D6E"/>
    <w:rsid w:val="00432497"/>
    <w:rsid w:val="0043654C"/>
    <w:rsid w:val="0044339B"/>
    <w:rsid w:val="00444498"/>
    <w:rsid w:val="00456E37"/>
    <w:rsid w:val="00461081"/>
    <w:rsid w:val="00471E38"/>
    <w:rsid w:val="00473D7D"/>
    <w:rsid w:val="004842BD"/>
    <w:rsid w:val="00494FD8"/>
    <w:rsid w:val="004A59AB"/>
    <w:rsid w:val="004A5EB5"/>
    <w:rsid w:val="004A644A"/>
    <w:rsid w:val="004A7154"/>
    <w:rsid w:val="004B121B"/>
    <w:rsid w:val="004B1549"/>
    <w:rsid w:val="004B1FBC"/>
    <w:rsid w:val="004D4651"/>
    <w:rsid w:val="004D595B"/>
    <w:rsid w:val="004E0DF6"/>
    <w:rsid w:val="004E593D"/>
    <w:rsid w:val="004E5E97"/>
    <w:rsid w:val="004F599C"/>
    <w:rsid w:val="00515718"/>
    <w:rsid w:val="00522B5B"/>
    <w:rsid w:val="00537ED7"/>
    <w:rsid w:val="0054005C"/>
    <w:rsid w:val="00553ED3"/>
    <w:rsid w:val="00560E65"/>
    <w:rsid w:val="005712D8"/>
    <w:rsid w:val="00582FF8"/>
    <w:rsid w:val="00585ADE"/>
    <w:rsid w:val="00597353"/>
    <w:rsid w:val="005A2EB0"/>
    <w:rsid w:val="005A79B5"/>
    <w:rsid w:val="005B0737"/>
    <w:rsid w:val="005B44CD"/>
    <w:rsid w:val="005B46B8"/>
    <w:rsid w:val="005C1995"/>
    <w:rsid w:val="005C7073"/>
    <w:rsid w:val="005D062F"/>
    <w:rsid w:val="005D2073"/>
    <w:rsid w:val="005E4A90"/>
    <w:rsid w:val="00601CCA"/>
    <w:rsid w:val="0060503F"/>
    <w:rsid w:val="00622129"/>
    <w:rsid w:val="00623468"/>
    <w:rsid w:val="00630B9C"/>
    <w:rsid w:val="00632036"/>
    <w:rsid w:val="0063479A"/>
    <w:rsid w:val="006370E8"/>
    <w:rsid w:val="00642285"/>
    <w:rsid w:val="006506F8"/>
    <w:rsid w:val="006634B9"/>
    <w:rsid w:val="00670A58"/>
    <w:rsid w:val="006725CE"/>
    <w:rsid w:val="00681EE1"/>
    <w:rsid w:val="00682D0E"/>
    <w:rsid w:val="006B146B"/>
    <w:rsid w:val="006B353F"/>
    <w:rsid w:val="006B5D08"/>
    <w:rsid w:val="006C11D2"/>
    <w:rsid w:val="006C16EC"/>
    <w:rsid w:val="006C20BA"/>
    <w:rsid w:val="006E5514"/>
    <w:rsid w:val="006F09FE"/>
    <w:rsid w:val="006F750E"/>
    <w:rsid w:val="00702D0B"/>
    <w:rsid w:val="00707619"/>
    <w:rsid w:val="00712178"/>
    <w:rsid w:val="00721534"/>
    <w:rsid w:val="00721836"/>
    <w:rsid w:val="00746182"/>
    <w:rsid w:val="007503C6"/>
    <w:rsid w:val="007511FC"/>
    <w:rsid w:val="007530A8"/>
    <w:rsid w:val="00753D48"/>
    <w:rsid w:val="0075578D"/>
    <w:rsid w:val="0076072C"/>
    <w:rsid w:val="00762CCB"/>
    <w:rsid w:val="00765D5B"/>
    <w:rsid w:val="0076607F"/>
    <w:rsid w:val="007770A5"/>
    <w:rsid w:val="00783D62"/>
    <w:rsid w:val="00792624"/>
    <w:rsid w:val="007A06B4"/>
    <w:rsid w:val="007A3E54"/>
    <w:rsid w:val="007A4CE1"/>
    <w:rsid w:val="007B13F6"/>
    <w:rsid w:val="007B640F"/>
    <w:rsid w:val="007B7C14"/>
    <w:rsid w:val="007C4578"/>
    <w:rsid w:val="007E5525"/>
    <w:rsid w:val="007E5D22"/>
    <w:rsid w:val="007F38A4"/>
    <w:rsid w:val="00805398"/>
    <w:rsid w:val="0081458E"/>
    <w:rsid w:val="0081606E"/>
    <w:rsid w:val="008279A7"/>
    <w:rsid w:val="008341CE"/>
    <w:rsid w:val="00851F4D"/>
    <w:rsid w:val="00854D10"/>
    <w:rsid w:val="00855AFC"/>
    <w:rsid w:val="00860C59"/>
    <w:rsid w:val="00872C4C"/>
    <w:rsid w:val="00897FD1"/>
    <w:rsid w:val="008B0B40"/>
    <w:rsid w:val="008B0F23"/>
    <w:rsid w:val="008B5C47"/>
    <w:rsid w:val="008B5C5F"/>
    <w:rsid w:val="008B7DA5"/>
    <w:rsid w:val="008C3166"/>
    <w:rsid w:val="008C47A9"/>
    <w:rsid w:val="008C5839"/>
    <w:rsid w:val="008C60EA"/>
    <w:rsid w:val="008D0BDA"/>
    <w:rsid w:val="008D15BB"/>
    <w:rsid w:val="008D373A"/>
    <w:rsid w:val="008E221D"/>
    <w:rsid w:val="008F2353"/>
    <w:rsid w:val="008F5BE5"/>
    <w:rsid w:val="008F6113"/>
    <w:rsid w:val="008F64AF"/>
    <w:rsid w:val="00906EEC"/>
    <w:rsid w:val="009113F1"/>
    <w:rsid w:val="00912CDB"/>
    <w:rsid w:val="0091510B"/>
    <w:rsid w:val="00916AB9"/>
    <w:rsid w:val="00937404"/>
    <w:rsid w:val="009400AF"/>
    <w:rsid w:val="0095358D"/>
    <w:rsid w:val="0096197A"/>
    <w:rsid w:val="00962BF8"/>
    <w:rsid w:val="009714BC"/>
    <w:rsid w:val="0098464E"/>
    <w:rsid w:val="00990C77"/>
    <w:rsid w:val="00996AFF"/>
    <w:rsid w:val="009B191E"/>
    <w:rsid w:val="009B32B8"/>
    <w:rsid w:val="009B51D0"/>
    <w:rsid w:val="009B6C54"/>
    <w:rsid w:val="009C1C8C"/>
    <w:rsid w:val="009C32EC"/>
    <w:rsid w:val="009C7A6B"/>
    <w:rsid w:val="009D18D1"/>
    <w:rsid w:val="009D3069"/>
    <w:rsid w:val="009F07A1"/>
    <w:rsid w:val="009F13C4"/>
    <w:rsid w:val="009F524A"/>
    <w:rsid w:val="00A2584A"/>
    <w:rsid w:val="00A417B9"/>
    <w:rsid w:val="00A41FE7"/>
    <w:rsid w:val="00A44601"/>
    <w:rsid w:val="00A45460"/>
    <w:rsid w:val="00A5286C"/>
    <w:rsid w:val="00A53182"/>
    <w:rsid w:val="00A559D7"/>
    <w:rsid w:val="00A622BF"/>
    <w:rsid w:val="00A747E1"/>
    <w:rsid w:val="00A76DFA"/>
    <w:rsid w:val="00AA0CBD"/>
    <w:rsid w:val="00AA568C"/>
    <w:rsid w:val="00AA7BF3"/>
    <w:rsid w:val="00AA7ED3"/>
    <w:rsid w:val="00AB40A8"/>
    <w:rsid w:val="00AB4118"/>
    <w:rsid w:val="00AB6B86"/>
    <w:rsid w:val="00AC3417"/>
    <w:rsid w:val="00AD7DF4"/>
    <w:rsid w:val="00AE165C"/>
    <w:rsid w:val="00AE3E2F"/>
    <w:rsid w:val="00AE72E2"/>
    <w:rsid w:val="00AF310D"/>
    <w:rsid w:val="00AF3A22"/>
    <w:rsid w:val="00AF4B59"/>
    <w:rsid w:val="00B059EB"/>
    <w:rsid w:val="00B10B19"/>
    <w:rsid w:val="00B164BE"/>
    <w:rsid w:val="00B25B65"/>
    <w:rsid w:val="00B27C42"/>
    <w:rsid w:val="00B27EBB"/>
    <w:rsid w:val="00B45703"/>
    <w:rsid w:val="00B46E47"/>
    <w:rsid w:val="00B5017C"/>
    <w:rsid w:val="00B5264A"/>
    <w:rsid w:val="00B745BB"/>
    <w:rsid w:val="00B769CC"/>
    <w:rsid w:val="00B8461E"/>
    <w:rsid w:val="00B9797E"/>
    <w:rsid w:val="00BA7FD1"/>
    <w:rsid w:val="00BC43C2"/>
    <w:rsid w:val="00BC5626"/>
    <w:rsid w:val="00BD636E"/>
    <w:rsid w:val="00C0708B"/>
    <w:rsid w:val="00C07CEB"/>
    <w:rsid w:val="00C15F0D"/>
    <w:rsid w:val="00C350D8"/>
    <w:rsid w:val="00C46826"/>
    <w:rsid w:val="00C52970"/>
    <w:rsid w:val="00C54DC4"/>
    <w:rsid w:val="00C648B8"/>
    <w:rsid w:val="00C65891"/>
    <w:rsid w:val="00C65B5F"/>
    <w:rsid w:val="00C7142A"/>
    <w:rsid w:val="00C724B2"/>
    <w:rsid w:val="00C81206"/>
    <w:rsid w:val="00C90467"/>
    <w:rsid w:val="00C910BE"/>
    <w:rsid w:val="00C92265"/>
    <w:rsid w:val="00C9309E"/>
    <w:rsid w:val="00CA0EAF"/>
    <w:rsid w:val="00CB5D0A"/>
    <w:rsid w:val="00CC3372"/>
    <w:rsid w:val="00CD130A"/>
    <w:rsid w:val="00CD596F"/>
    <w:rsid w:val="00CE110A"/>
    <w:rsid w:val="00CE1607"/>
    <w:rsid w:val="00CF0A7B"/>
    <w:rsid w:val="00CF2AAF"/>
    <w:rsid w:val="00D06A69"/>
    <w:rsid w:val="00D11525"/>
    <w:rsid w:val="00D11E9B"/>
    <w:rsid w:val="00D17800"/>
    <w:rsid w:val="00D241E7"/>
    <w:rsid w:val="00D30A81"/>
    <w:rsid w:val="00D405A2"/>
    <w:rsid w:val="00D42461"/>
    <w:rsid w:val="00D427FD"/>
    <w:rsid w:val="00D540F1"/>
    <w:rsid w:val="00D61CEA"/>
    <w:rsid w:val="00D6327A"/>
    <w:rsid w:val="00D65B12"/>
    <w:rsid w:val="00D835B4"/>
    <w:rsid w:val="00D84A63"/>
    <w:rsid w:val="00D84E40"/>
    <w:rsid w:val="00D87CE6"/>
    <w:rsid w:val="00D91C89"/>
    <w:rsid w:val="00D933E1"/>
    <w:rsid w:val="00D9417B"/>
    <w:rsid w:val="00DA3579"/>
    <w:rsid w:val="00DA3BB1"/>
    <w:rsid w:val="00DD2BAB"/>
    <w:rsid w:val="00DE237E"/>
    <w:rsid w:val="00DE384E"/>
    <w:rsid w:val="00DE3B0E"/>
    <w:rsid w:val="00DF28E7"/>
    <w:rsid w:val="00E00A67"/>
    <w:rsid w:val="00E072CC"/>
    <w:rsid w:val="00E32BE1"/>
    <w:rsid w:val="00E36B54"/>
    <w:rsid w:val="00E664C3"/>
    <w:rsid w:val="00E7449B"/>
    <w:rsid w:val="00E80237"/>
    <w:rsid w:val="00EA7A2D"/>
    <w:rsid w:val="00ED50CB"/>
    <w:rsid w:val="00ED5F40"/>
    <w:rsid w:val="00EE03B6"/>
    <w:rsid w:val="00EE7E0A"/>
    <w:rsid w:val="00F079F0"/>
    <w:rsid w:val="00F16527"/>
    <w:rsid w:val="00F246C5"/>
    <w:rsid w:val="00F25C30"/>
    <w:rsid w:val="00F41473"/>
    <w:rsid w:val="00F51FAF"/>
    <w:rsid w:val="00F538E8"/>
    <w:rsid w:val="00F75850"/>
    <w:rsid w:val="00F96ACA"/>
    <w:rsid w:val="00FC2685"/>
    <w:rsid w:val="00FC2762"/>
    <w:rsid w:val="00FD11C8"/>
    <w:rsid w:val="00FE3ADA"/>
    <w:rsid w:val="00FE6C86"/>
    <w:rsid w:val="00FF0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B1586"/>
  <w15:docId w15:val="{77905F73-CFB2-4282-9947-56CAAF6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13F6"/>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nl-NL"/>
    </w:rPr>
  </w:style>
  <w:style w:type="paragraph" w:styleId="Heading2">
    <w:name w:val="heading 2"/>
    <w:basedOn w:val="Normal"/>
    <w:next w:val="Normal"/>
    <w:link w:val="Heading2Char"/>
    <w:uiPriority w:val="9"/>
    <w:unhideWhenUsed/>
    <w:qFormat/>
    <w:rsid w:val="007B13F6"/>
    <w:pPr>
      <w:keepNext/>
      <w:keepLines/>
      <w:spacing w:before="40" w:after="0"/>
      <w:outlineLvl w:val="1"/>
    </w:pPr>
    <w:rPr>
      <w:rFonts w:asciiTheme="majorHAnsi" w:eastAsiaTheme="majorEastAsia" w:hAnsiTheme="majorHAnsi" w:cstheme="majorBidi"/>
      <w:color w:val="2F5496" w:themeColor="accent1" w:themeShade="BF"/>
      <w:sz w:val="26"/>
      <w:szCs w:val="26"/>
      <w:lang w:val="en-US" w:eastAsia="nl-NL"/>
    </w:rPr>
  </w:style>
  <w:style w:type="paragraph" w:styleId="Heading3">
    <w:name w:val="heading 3"/>
    <w:basedOn w:val="Normal"/>
    <w:next w:val="Normal"/>
    <w:link w:val="Heading3Char"/>
    <w:uiPriority w:val="9"/>
    <w:unhideWhenUsed/>
    <w:qFormat/>
    <w:rsid w:val="00702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FF8"/>
    <w:pPr>
      <w:spacing w:after="0" w:line="240" w:lineRule="auto"/>
      <w:contextualSpacing/>
    </w:pPr>
    <w:rPr>
      <w:rFonts w:asciiTheme="majorHAnsi" w:eastAsiaTheme="majorEastAsia" w:hAnsiTheme="majorHAnsi" w:cstheme="majorBidi"/>
      <w:spacing w:val="-10"/>
      <w:kern w:val="28"/>
      <w:sz w:val="56"/>
      <w:szCs w:val="56"/>
      <w:lang w:val="en-US" w:eastAsia="nl-NL"/>
    </w:rPr>
  </w:style>
  <w:style w:type="character" w:customStyle="1" w:styleId="TitleChar">
    <w:name w:val="Title Char"/>
    <w:basedOn w:val="DefaultParagraphFont"/>
    <w:link w:val="Title"/>
    <w:uiPriority w:val="10"/>
    <w:rsid w:val="00582FF8"/>
    <w:rPr>
      <w:rFonts w:asciiTheme="majorHAnsi" w:eastAsiaTheme="majorEastAsia" w:hAnsiTheme="majorHAnsi" w:cstheme="majorBidi"/>
      <w:spacing w:val="-10"/>
      <w:kern w:val="28"/>
      <w:sz w:val="56"/>
      <w:szCs w:val="56"/>
      <w:lang w:val="en-US" w:eastAsia="nl-NL"/>
    </w:rPr>
  </w:style>
  <w:style w:type="paragraph" w:styleId="BalloonText">
    <w:name w:val="Balloon Text"/>
    <w:basedOn w:val="Normal"/>
    <w:link w:val="BalloonTextChar"/>
    <w:uiPriority w:val="99"/>
    <w:semiHidden/>
    <w:unhideWhenUsed/>
    <w:rsid w:val="008C6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EA"/>
    <w:rPr>
      <w:rFonts w:ascii="Segoe UI" w:hAnsi="Segoe UI" w:cs="Segoe UI"/>
      <w:sz w:val="18"/>
      <w:szCs w:val="18"/>
    </w:rPr>
  </w:style>
  <w:style w:type="character" w:styleId="CommentReference">
    <w:name w:val="annotation reference"/>
    <w:basedOn w:val="DefaultParagraphFont"/>
    <w:uiPriority w:val="99"/>
    <w:semiHidden/>
    <w:unhideWhenUsed/>
    <w:rsid w:val="00622129"/>
    <w:rPr>
      <w:sz w:val="16"/>
      <w:szCs w:val="16"/>
    </w:rPr>
  </w:style>
  <w:style w:type="paragraph" w:styleId="CommentText">
    <w:name w:val="annotation text"/>
    <w:basedOn w:val="Normal"/>
    <w:link w:val="CommentTextChar"/>
    <w:uiPriority w:val="99"/>
    <w:unhideWhenUsed/>
    <w:rsid w:val="00622129"/>
    <w:pPr>
      <w:spacing w:line="240" w:lineRule="auto"/>
    </w:pPr>
    <w:rPr>
      <w:sz w:val="20"/>
      <w:szCs w:val="20"/>
    </w:rPr>
  </w:style>
  <w:style w:type="character" w:customStyle="1" w:styleId="CommentTextChar">
    <w:name w:val="Comment Text Char"/>
    <w:basedOn w:val="DefaultParagraphFont"/>
    <w:link w:val="CommentText"/>
    <w:uiPriority w:val="99"/>
    <w:rsid w:val="00622129"/>
    <w:rPr>
      <w:sz w:val="20"/>
      <w:szCs w:val="20"/>
    </w:rPr>
  </w:style>
  <w:style w:type="paragraph" w:styleId="CommentSubject">
    <w:name w:val="annotation subject"/>
    <w:basedOn w:val="CommentText"/>
    <w:next w:val="CommentText"/>
    <w:link w:val="CommentSubjectChar"/>
    <w:uiPriority w:val="99"/>
    <w:semiHidden/>
    <w:unhideWhenUsed/>
    <w:rsid w:val="00622129"/>
    <w:rPr>
      <w:b/>
      <w:bCs/>
    </w:rPr>
  </w:style>
  <w:style w:type="character" w:customStyle="1" w:styleId="CommentSubjectChar">
    <w:name w:val="Comment Subject Char"/>
    <w:basedOn w:val="CommentTextChar"/>
    <w:link w:val="CommentSubject"/>
    <w:uiPriority w:val="99"/>
    <w:semiHidden/>
    <w:rsid w:val="00622129"/>
    <w:rPr>
      <w:b/>
      <w:bCs/>
      <w:sz w:val="20"/>
      <w:szCs w:val="20"/>
    </w:rPr>
  </w:style>
  <w:style w:type="character" w:customStyle="1" w:styleId="TekstopmerkingChar1">
    <w:name w:val="Tekst opmerking Char1"/>
    <w:uiPriority w:val="99"/>
    <w:semiHidden/>
    <w:rsid w:val="00DD2BAB"/>
    <w:rPr>
      <w:sz w:val="20"/>
      <w:szCs w:val="20"/>
    </w:rPr>
  </w:style>
  <w:style w:type="character" w:customStyle="1" w:styleId="Heading1Char">
    <w:name w:val="Heading 1 Char"/>
    <w:basedOn w:val="DefaultParagraphFont"/>
    <w:link w:val="Heading1"/>
    <w:uiPriority w:val="9"/>
    <w:rsid w:val="007B13F6"/>
    <w:rPr>
      <w:rFonts w:asciiTheme="majorHAnsi" w:eastAsiaTheme="majorEastAsia" w:hAnsiTheme="majorHAnsi" w:cstheme="majorBidi"/>
      <w:color w:val="2F5496" w:themeColor="accent1" w:themeShade="BF"/>
      <w:sz w:val="32"/>
      <w:szCs w:val="32"/>
      <w:lang w:val="en-US" w:eastAsia="nl-NL"/>
    </w:rPr>
  </w:style>
  <w:style w:type="character" w:customStyle="1" w:styleId="Heading2Char">
    <w:name w:val="Heading 2 Char"/>
    <w:basedOn w:val="DefaultParagraphFont"/>
    <w:link w:val="Heading2"/>
    <w:uiPriority w:val="9"/>
    <w:rsid w:val="007B13F6"/>
    <w:rPr>
      <w:rFonts w:asciiTheme="majorHAnsi" w:eastAsiaTheme="majorEastAsia" w:hAnsiTheme="majorHAnsi" w:cstheme="majorBidi"/>
      <w:color w:val="2F5496" w:themeColor="accent1" w:themeShade="BF"/>
      <w:sz w:val="26"/>
      <w:szCs w:val="26"/>
      <w:lang w:val="en-US" w:eastAsia="nl-NL"/>
    </w:rPr>
  </w:style>
  <w:style w:type="paragraph" w:styleId="ListParagraph">
    <w:name w:val="List Paragraph"/>
    <w:basedOn w:val="Normal"/>
    <w:uiPriority w:val="34"/>
    <w:qFormat/>
    <w:rsid w:val="00AB40A8"/>
    <w:pPr>
      <w:ind w:left="720"/>
      <w:contextualSpacing/>
    </w:pPr>
    <w:rPr>
      <w:rFonts w:ascii="Calibri" w:eastAsia="Calibri" w:hAnsi="Calibri" w:cs="Calibri"/>
      <w:lang w:val="en-US" w:eastAsia="nl-NL"/>
    </w:rPr>
  </w:style>
  <w:style w:type="character" w:styleId="Hyperlink">
    <w:name w:val="Hyperlink"/>
    <w:basedOn w:val="DefaultParagraphFont"/>
    <w:uiPriority w:val="99"/>
    <w:unhideWhenUsed/>
    <w:rsid w:val="003334F6"/>
    <w:rPr>
      <w:color w:val="0563C1" w:themeColor="hyperlink"/>
      <w:u w:val="single"/>
    </w:rPr>
  </w:style>
  <w:style w:type="character" w:styleId="FollowedHyperlink">
    <w:name w:val="FollowedHyperlink"/>
    <w:basedOn w:val="DefaultParagraphFont"/>
    <w:uiPriority w:val="99"/>
    <w:semiHidden/>
    <w:unhideWhenUsed/>
    <w:rsid w:val="00F538E8"/>
    <w:rPr>
      <w:color w:val="954F72" w:themeColor="followedHyperlink"/>
      <w:u w:val="single"/>
    </w:rPr>
  </w:style>
  <w:style w:type="table" w:customStyle="1" w:styleId="Gitternetztabelle2Akzent11">
    <w:name w:val="Gitternetztabelle 2 – Akzent 11"/>
    <w:basedOn w:val="TableNormal"/>
    <w:uiPriority w:val="47"/>
    <w:rsid w:val="0037690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Caption">
    <w:name w:val="caption"/>
    <w:basedOn w:val="Normal"/>
    <w:next w:val="Normal"/>
    <w:uiPriority w:val="35"/>
    <w:semiHidden/>
    <w:unhideWhenUsed/>
    <w:qFormat/>
    <w:rsid w:val="00376909"/>
    <w:pPr>
      <w:spacing w:after="200" w:line="240" w:lineRule="auto"/>
    </w:pPr>
    <w:rPr>
      <w:i/>
      <w:iCs/>
      <w:color w:val="44546A" w:themeColor="text2"/>
      <w:sz w:val="18"/>
      <w:szCs w:val="18"/>
    </w:rPr>
  </w:style>
  <w:style w:type="paragraph" w:styleId="Revision">
    <w:name w:val="Revision"/>
    <w:hidden/>
    <w:uiPriority w:val="99"/>
    <w:semiHidden/>
    <w:rsid w:val="00367BD8"/>
    <w:pPr>
      <w:spacing w:after="0" w:line="240" w:lineRule="auto"/>
    </w:pPr>
  </w:style>
  <w:style w:type="character" w:customStyle="1" w:styleId="Heading3Char">
    <w:name w:val="Heading 3 Char"/>
    <w:basedOn w:val="DefaultParagraphFont"/>
    <w:link w:val="Heading3"/>
    <w:uiPriority w:val="9"/>
    <w:rsid w:val="00702D0B"/>
    <w:rPr>
      <w:rFonts w:asciiTheme="majorHAnsi" w:eastAsiaTheme="majorEastAsia" w:hAnsiTheme="majorHAnsi" w:cstheme="majorBidi"/>
      <w:color w:val="1F3763" w:themeColor="accent1" w:themeShade="7F"/>
      <w:sz w:val="24"/>
      <w:szCs w:val="24"/>
    </w:rPr>
  </w:style>
  <w:style w:type="character" w:customStyle="1" w:styleId="gd">
    <w:name w:val="gd"/>
    <w:basedOn w:val="DefaultParagraphFont"/>
    <w:rsid w:val="00702D0B"/>
  </w:style>
  <w:style w:type="character" w:customStyle="1" w:styleId="Mencinsinresolver1">
    <w:name w:val="Mención sin resolver1"/>
    <w:basedOn w:val="DefaultParagraphFont"/>
    <w:uiPriority w:val="99"/>
    <w:semiHidden/>
    <w:unhideWhenUsed/>
    <w:rsid w:val="0032726C"/>
    <w:rPr>
      <w:color w:val="605E5C"/>
      <w:shd w:val="clear" w:color="auto" w:fill="E1DFDD"/>
    </w:rPr>
  </w:style>
  <w:style w:type="paragraph" w:styleId="EndnoteText">
    <w:name w:val="endnote text"/>
    <w:basedOn w:val="Normal"/>
    <w:link w:val="EndnoteTextChar"/>
    <w:uiPriority w:val="99"/>
    <w:semiHidden/>
    <w:unhideWhenUsed/>
    <w:rsid w:val="00860C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C59"/>
    <w:rPr>
      <w:sz w:val="20"/>
      <w:szCs w:val="20"/>
    </w:rPr>
  </w:style>
  <w:style w:type="character" w:styleId="EndnoteReference">
    <w:name w:val="endnote reference"/>
    <w:basedOn w:val="DefaultParagraphFont"/>
    <w:uiPriority w:val="99"/>
    <w:semiHidden/>
    <w:unhideWhenUsed/>
    <w:rsid w:val="00860C59"/>
    <w:rPr>
      <w:vertAlign w:val="superscript"/>
    </w:rPr>
  </w:style>
  <w:style w:type="character" w:styleId="UnresolvedMention">
    <w:name w:val="Unresolved Mention"/>
    <w:basedOn w:val="DefaultParagraphFont"/>
    <w:uiPriority w:val="99"/>
    <w:semiHidden/>
    <w:unhideWhenUsed/>
    <w:rsid w:val="00402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905">
      <w:bodyDiv w:val="1"/>
      <w:marLeft w:val="0"/>
      <w:marRight w:val="0"/>
      <w:marTop w:val="0"/>
      <w:marBottom w:val="0"/>
      <w:divBdr>
        <w:top w:val="none" w:sz="0" w:space="0" w:color="auto"/>
        <w:left w:val="none" w:sz="0" w:space="0" w:color="auto"/>
        <w:bottom w:val="none" w:sz="0" w:space="0" w:color="auto"/>
        <w:right w:val="none" w:sz="0" w:space="0" w:color="auto"/>
      </w:divBdr>
    </w:div>
    <w:div w:id="213465634">
      <w:bodyDiv w:val="1"/>
      <w:marLeft w:val="0"/>
      <w:marRight w:val="0"/>
      <w:marTop w:val="0"/>
      <w:marBottom w:val="0"/>
      <w:divBdr>
        <w:top w:val="none" w:sz="0" w:space="0" w:color="auto"/>
        <w:left w:val="none" w:sz="0" w:space="0" w:color="auto"/>
        <w:bottom w:val="none" w:sz="0" w:space="0" w:color="auto"/>
        <w:right w:val="none" w:sz="0" w:space="0" w:color="auto"/>
      </w:divBdr>
    </w:div>
    <w:div w:id="259145379">
      <w:bodyDiv w:val="1"/>
      <w:marLeft w:val="0"/>
      <w:marRight w:val="0"/>
      <w:marTop w:val="0"/>
      <w:marBottom w:val="0"/>
      <w:divBdr>
        <w:top w:val="none" w:sz="0" w:space="0" w:color="auto"/>
        <w:left w:val="none" w:sz="0" w:space="0" w:color="auto"/>
        <w:bottom w:val="none" w:sz="0" w:space="0" w:color="auto"/>
        <w:right w:val="none" w:sz="0" w:space="0" w:color="auto"/>
      </w:divBdr>
    </w:div>
    <w:div w:id="261911553">
      <w:bodyDiv w:val="1"/>
      <w:marLeft w:val="0"/>
      <w:marRight w:val="0"/>
      <w:marTop w:val="0"/>
      <w:marBottom w:val="0"/>
      <w:divBdr>
        <w:top w:val="none" w:sz="0" w:space="0" w:color="auto"/>
        <w:left w:val="none" w:sz="0" w:space="0" w:color="auto"/>
        <w:bottom w:val="none" w:sz="0" w:space="0" w:color="auto"/>
        <w:right w:val="none" w:sz="0" w:space="0" w:color="auto"/>
      </w:divBdr>
    </w:div>
    <w:div w:id="502357839">
      <w:bodyDiv w:val="1"/>
      <w:marLeft w:val="0"/>
      <w:marRight w:val="0"/>
      <w:marTop w:val="0"/>
      <w:marBottom w:val="0"/>
      <w:divBdr>
        <w:top w:val="none" w:sz="0" w:space="0" w:color="auto"/>
        <w:left w:val="none" w:sz="0" w:space="0" w:color="auto"/>
        <w:bottom w:val="none" w:sz="0" w:space="0" w:color="auto"/>
        <w:right w:val="none" w:sz="0" w:space="0" w:color="auto"/>
      </w:divBdr>
    </w:div>
    <w:div w:id="532426171">
      <w:bodyDiv w:val="1"/>
      <w:marLeft w:val="0"/>
      <w:marRight w:val="0"/>
      <w:marTop w:val="0"/>
      <w:marBottom w:val="0"/>
      <w:divBdr>
        <w:top w:val="none" w:sz="0" w:space="0" w:color="auto"/>
        <w:left w:val="none" w:sz="0" w:space="0" w:color="auto"/>
        <w:bottom w:val="none" w:sz="0" w:space="0" w:color="auto"/>
        <w:right w:val="none" w:sz="0" w:space="0" w:color="auto"/>
      </w:divBdr>
    </w:div>
    <w:div w:id="697317572">
      <w:bodyDiv w:val="1"/>
      <w:marLeft w:val="0"/>
      <w:marRight w:val="0"/>
      <w:marTop w:val="0"/>
      <w:marBottom w:val="0"/>
      <w:divBdr>
        <w:top w:val="none" w:sz="0" w:space="0" w:color="auto"/>
        <w:left w:val="none" w:sz="0" w:space="0" w:color="auto"/>
        <w:bottom w:val="none" w:sz="0" w:space="0" w:color="auto"/>
        <w:right w:val="none" w:sz="0" w:space="0" w:color="auto"/>
      </w:divBdr>
    </w:div>
    <w:div w:id="745347755">
      <w:bodyDiv w:val="1"/>
      <w:marLeft w:val="0"/>
      <w:marRight w:val="0"/>
      <w:marTop w:val="0"/>
      <w:marBottom w:val="0"/>
      <w:divBdr>
        <w:top w:val="none" w:sz="0" w:space="0" w:color="auto"/>
        <w:left w:val="none" w:sz="0" w:space="0" w:color="auto"/>
        <w:bottom w:val="none" w:sz="0" w:space="0" w:color="auto"/>
        <w:right w:val="none" w:sz="0" w:space="0" w:color="auto"/>
      </w:divBdr>
    </w:div>
    <w:div w:id="938178877">
      <w:bodyDiv w:val="1"/>
      <w:marLeft w:val="0"/>
      <w:marRight w:val="0"/>
      <w:marTop w:val="0"/>
      <w:marBottom w:val="0"/>
      <w:divBdr>
        <w:top w:val="none" w:sz="0" w:space="0" w:color="auto"/>
        <w:left w:val="none" w:sz="0" w:space="0" w:color="auto"/>
        <w:bottom w:val="none" w:sz="0" w:space="0" w:color="auto"/>
        <w:right w:val="none" w:sz="0" w:space="0" w:color="auto"/>
      </w:divBdr>
      <w:divsChild>
        <w:div w:id="37509631">
          <w:marLeft w:val="0"/>
          <w:marRight w:val="0"/>
          <w:marTop w:val="0"/>
          <w:marBottom w:val="0"/>
          <w:divBdr>
            <w:top w:val="none" w:sz="0" w:space="0" w:color="auto"/>
            <w:left w:val="none" w:sz="0" w:space="0" w:color="auto"/>
            <w:bottom w:val="none" w:sz="0" w:space="0" w:color="auto"/>
            <w:right w:val="none" w:sz="0" w:space="0" w:color="auto"/>
          </w:divBdr>
        </w:div>
        <w:div w:id="258949001">
          <w:marLeft w:val="0"/>
          <w:marRight w:val="0"/>
          <w:marTop w:val="0"/>
          <w:marBottom w:val="0"/>
          <w:divBdr>
            <w:top w:val="none" w:sz="0" w:space="0" w:color="auto"/>
            <w:left w:val="none" w:sz="0" w:space="0" w:color="auto"/>
            <w:bottom w:val="none" w:sz="0" w:space="0" w:color="auto"/>
            <w:right w:val="none" w:sz="0" w:space="0" w:color="auto"/>
          </w:divBdr>
        </w:div>
        <w:div w:id="414400950">
          <w:marLeft w:val="0"/>
          <w:marRight w:val="0"/>
          <w:marTop w:val="0"/>
          <w:marBottom w:val="0"/>
          <w:divBdr>
            <w:top w:val="none" w:sz="0" w:space="0" w:color="auto"/>
            <w:left w:val="none" w:sz="0" w:space="0" w:color="auto"/>
            <w:bottom w:val="none" w:sz="0" w:space="0" w:color="auto"/>
            <w:right w:val="none" w:sz="0" w:space="0" w:color="auto"/>
          </w:divBdr>
        </w:div>
        <w:div w:id="720635315">
          <w:marLeft w:val="0"/>
          <w:marRight w:val="0"/>
          <w:marTop w:val="0"/>
          <w:marBottom w:val="0"/>
          <w:divBdr>
            <w:top w:val="none" w:sz="0" w:space="0" w:color="auto"/>
            <w:left w:val="none" w:sz="0" w:space="0" w:color="auto"/>
            <w:bottom w:val="none" w:sz="0" w:space="0" w:color="auto"/>
            <w:right w:val="none" w:sz="0" w:space="0" w:color="auto"/>
          </w:divBdr>
        </w:div>
        <w:div w:id="740634824">
          <w:marLeft w:val="0"/>
          <w:marRight w:val="0"/>
          <w:marTop w:val="0"/>
          <w:marBottom w:val="0"/>
          <w:divBdr>
            <w:top w:val="none" w:sz="0" w:space="0" w:color="auto"/>
            <w:left w:val="none" w:sz="0" w:space="0" w:color="auto"/>
            <w:bottom w:val="none" w:sz="0" w:space="0" w:color="auto"/>
            <w:right w:val="none" w:sz="0" w:space="0" w:color="auto"/>
          </w:divBdr>
        </w:div>
        <w:div w:id="839276924">
          <w:marLeft w:val="0"/>
          <w:marRight w:val="0"/>
          <w:marTop w:val="0"/>
          <w:marBottom w:val="0"/>
          <w:divBdr>
            <w:top w:val="none" w:sz="0" w:space="0" w:color="auto"/>
            <w:left w:val="none" w:sz="0" w:space="0" w:color="auto"/>
            <w:bottom w:val="none" w:sz="0" w:space="0" w:color="auto"/>
            <w:right w:val="none" w:sz="0" w:space="0" w:color="auto"/>
          </w:divBdr>
        </w:div>
        <w:div w:id="893545369">
          <w:marLeft w:val="0"/>
          <w:marRight w:val="0"/>
          <w:marTop w:val="0"/>
          <w:marBottom w:val="0"/>
          <w:divBdr>
            <w:top w:val="none" w:sz="0" w:space="0" w:color="auto"/>
            <w:left w:val="none" w:sz="0" w:space="0" w:color="auto"/>
            <w:bottom w:val="none" w:sz="0" w:space="0" w:color="auto"/>
            <w:right w:val="none" w:sz="0" w:space="0" w:color="auto"/>
          </w:divBdr>
        </w:div>
        <w:div w:id="1838307078">
          <w:marLeft w:val="0"/>
          <w:marRight w:val="0"/>
          <w:marTop w:val="0"/>
          <w:marBottom w:val="0"/>
          <w:divBdr>
            <w:top w:val="none" w:sz="0" w:space="0" w:color="auto"/>
            <w:left w:val="none" w:sz="0" w:space="0" w:color="auto"/>
            <w:bottom w:val="none" w:sz="0" w:space="0" w:color="auto"/>
            <w:right w:val="none" w:sz="0" w:space="0" w:color="auto"/>
          </w:divBdr>
        </w:div>
        <w:div w:id="2125464830">
          <w:marLeft w:val="0"/>
          <w:marRight w:val="0"/>
          <w:marTop w:val="0"/>
          <w:marBottom w:val="0"/>
          <w:divBdr>
            <w:top w:val="none" w:sz="0" w:space="0" w:color="auto"/>
            <w:left w:val="none" w:sz="0" w:space="0" w:color="auto"/>
            <w:bottom w:val="none" w:sz="0" w:space="0" w:color="auto"/>
            <w:right w:val="none" w:sz="0" w:space="0" w:color="auto"/>
          </w:divBdr>
        </w:div>
      </w:divsChild>
    </w:div>
    <w:div w:id="1219634316">
      <w:bodyDiv w:val="1"/>
      <w:marLeft w:val="0"/>
      <w:marRight w:val="0"/>
      <w:marTop w:val="0"/>
      <w:marBottom w:val="0"/>
      <w:divBdr>
        <w:top w:val="none" w:sz="0" w:space="0" w:color="auto"/>
        <w:left w:val="none" w:sz="0" w:space="0" w:color="auto"/>
        <w:bottom w:val="none" w:sz="0" w:space="0" w:color="auto"/>
        <w:right w:val="none" w:sz="0" w:space="0" w:color="auto"/>
      </w:divBdr>
    </w:div>
    <w:div w:id="1290823963">
      <w:bodyDiv w:val="1"/>
      <w:marLeft w:val="0"/>
      <w:marRight w:val="0"/>
      <w:marTop w:val="0"/>
      <w:marBottom w:val="0"/>
      <w:divBdr>
        <w:top w:val="none" w:sz="0" w:space="0" w:color="auto"/>
        <w:left w:val="none" w:sz="0" w:space="0" w:color="auto"/>
        <w:bottom w:val="none" w:sz="0" w:space="0" w:color="auto"/>
        <w:right w:val="none" w:sz="0" w:space="0" w:color="auto"/>
      </w:divBdr>
    </w:div>
    <w:div w:id="1476021516">
      <w:bodyDiv w:val="1"/>
      <w:marLeft w:val="0"/>
      <w:marRight w:val="0"/>
      <w:marTop w:val="0"/>
      <w:marBottom w:val="0"/>
      <w:divBdr>
        <w:top w:val="none" w:sz="0" w:space="0" w:color="auto"/>
        <w:left w:val="none" w:sz="0" w:space="0" w:color="auto"/>
        <w:bottom w:val="none" w:sz="0" w:space="0" w:color="auto"/>
        <w:right w:val="none" w:sz="0" w:space="0" w:color="auto"/>
      </w:divBdr>
    </w:div>
    <w:div w:id="1643583846">
      <w:bodyDiv w:val="1"/>
      <w:marLeft w:val="0"/>
      <w:marRight w:val="0"/>
      <w:marTop w:val="0"/>
      <w:marBottom w:val="0"/>
      <w:divBdr>
        <w:top w:val="none" w:sz="0" w:space="0" w:color="auto"/>
        <w:left w:val="none" w:sz="0" w:space="0" w:color="auto"/>
        <w:bottom w:val="none" w:sz="0" w:space="0" w:color="auto"/>
        <w:right w:val="none" w:sz="0" w:space="0" w:color="auto"/>
      </w:divBdr>
    </w:div>
    <w:div w:id="1879464333">
      <w:bodyDiv w:val="1"/>
      <w:marLeft w:val="0"/>
      <w:marRight w:val="0"/>
      <w:marTop w:val="0"/>
      <w:marBottom w:val="0"/>
      <w:divBdr>
        <w:top w:val="none" w:sz="0" w:space="0" w:color="auto"/>
        <w:left w:val="none" w:sz="0" w:space="0" w:color="auto"/>
        <w:bottom w:val="none" w:sz="0" w:space="0" w:color="auto"/>
        <w:right w:val="none" w:sz="0" w:space="0" w:color="auto"/>
      </w:divBdr>
    </w:div>
    <w:div w:id="1945458750">
      <w:bodyDiv w:val="1"/>
      <w:marLeft w:val="0"/>
      <w:marRight w:val="0"/>
      <w:marTop w:val="0"/>
      <w:marBottom w:val="0"/>
      <w:divBdr>
        <w:top w:val="none" w:sz="0" w:space="0" w:color="auto"/>
        <w:left w:val="none" w:sz="0" w:space="0" w:color="auto"/>
        <w:bottom w:val="none" w:sz="0" w:space="0" w:color="auto"/>
        <w:right w:val="none" w:sz="0" w:space="0" w:color="auto"/>
      </w:divBdr>
    </w:div>
    <w:div w:id="19647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reia@energycontrol.org" TargetMode="External"/><Relationship Id="rId18" Type="http://schemas.openxmlformats.org/officeDocument/2006/relationships/hyperlink" Target="mailto:raoul.koning@jellinek.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smit-rigter@trimbos.nl" TargetMode="External"/><Relationship Id="rId17" Type="http://schemas.openxmlformats.org/officeDocument/2006/relationships/hyperlink" Target="mailto:carlos@4motion.lu" TargetMode="External"/><Relationship Id="rId2" Type="http://schemas.openxmlformats.org/officeDocument/2006/relationships/customXml" Target="../customXml/item2.xml"/><Relationship Id="rId16" Type="http://schemas.openxmlformats.org/officeDocument/2006/relationships/hyperlink" Target="mailto:anton.luf@meduniwien.ac.at" TargetMode="External"/><Relationship Id="rId20" Type="http://schemas.openxmlformats.org/officeDocument/2006/relationships/hyperlink" Target="mailto:mireia@energycontro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men@trimbos.nl" TargetMode="External"/><Relationship Id="rId5" Type="http://schemas.openxmlformats.org/officeDocument/2006/relationships/numbering" Target="numbering.xml"/><Relationship Id="rId15" Type="http://schemas.openxmlformats.org/officeDocument/2006/relationships/hyperlink" Target="mailto:deanacreman@outlook.com" TargetMode="External"/><Relationship Id="rId10" Type="http://schemas.openxmlformats.org/officeDocument/2006/relationships/endnotes" Target="endnotes.xml"/><Relationship Id="rId19" Type="http://schemas.openxmlformats.org/officeDocument/2006/relationships/hyperlink" Target="mailto:f.measham@liverpoo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sten.toegel-lins@legal-high-inhaltsstoffe.de"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2BE209E2B134DA11E771402103DD8" ma:contentTypeVersion="13" ma:contentTypeDescription="Een nieuw document maken." ma:contentTypeScope="" ma:versionID="b55fc4eb81caf913262e72bd5e7b7d41">
  <xsd:schema xmlns:xsd="http://www.w3.org/2001/XMLSchema" xmlns:xs="http://www.w3.org/2001/XMLSchema" xmlns:p="http://schemas.microsoft.com/office/2006/metadata/properties" xmlns:ns3="b50bcafe-ed40-464c-8a5f-35eee9c85f0d" xmlns:ns4="62d15b00-b17b-4f9d-8fa5-dc088038d6a6" targetNamespace="http://schemas.microsoft.com/office/2006/metadata/properties" ma:root="true" ma:fieldsID="cefcbe83ddb92c1b88ff8061f2b8ff3d" ns3:_="" ns4:_="">
    <xsd:import namespace="b50bcafe-ed40-464c-8a5f-35eee9c85f0d"/>
    <xsd:import namespace="62d15b00-b17b-4f9d-8fa5-dc088038d6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bcafe-ed40-464c-8a5f-35eee9c85f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15b00-b17b-4f9d-8fa5-dc088038d6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036B-DDA8-40CC-B6EE-7DE02C1043A7}">
  <ds:schemaRefs>
    <ds:schemaRef ds:uri="http://schemas.microsoft.com/sharepoint/v3/contenttype/forms"/>
  </ds:schemaRefs>
</ds:datastoreItem>
</file>

<file path=customXml/itemProps2.xml><?xml version="1.0" encoding="utf-8"?>
<ds:datastoreItem xmlns:ds="http://schemas.openxmlformats.org/officeDocument/2006/customXml" ds:itemID="{6DCD5FFE-FBEC-4E6B-926E-EE7882466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bcafe-ed40-464c-8a5f-35eee9c85f0d"/>
    <ds:schemaRef ds:uri="62d15b00-b17b-4f9d-8fa5-dc088038d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BC5C27-26A2-4559-B665-307CFF7225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AB2F02-272B-4F5D-8D5B-1F98D9CD6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11747</Words>
  <Characters>66961</Characters>
  <Application>Microsoft Office Word</Application>
  <DocSecurity>0</DocSecurity>
  <Lines>558</Lines>
  <Paragraphs>157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78551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Oomen</dc:creator>
  <cp:keywords/>
  <dc:description/>
  <cp:lastModifiedBy>Bryson, Jayne</cp:lastModifiedBy>
  <cp:revision>2</cp:revision>
  <dcterms:created xsi:type="dcterms:W3CDTF">2022-02-08T14:03:00Z</dcterms:created>
  <dcterms:modified xsi:type="dcterms:W3CDTF">2022-02-08T14:03:00Z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http://www.zotero.org/styles/international-journal-of-drug-policy</vt:lpwstr>
  </property>
  <property fmtid="{D5CDD505-2E9C-101B-9397-08002B2CF9AE}" pid="17" name="Mendeley Recent Style Name 7_1">
    <vt:lpwstr>International Journal of Drug Policy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7aedf0ac-5c9f-3dc7-a3ce-f76ebbe2965c</vt:lpwstr>
  </property>
  <property fmtid="{D5CDD505-2E9C-101B-9397-08002B2CF9AE}" pid="24" name="Mendeley Citation Style_1">
    <vt:lpwstr>http://www.zotero.org/styles/international-journal-of-drug-policy</vt:lpwstr>
  </property>
  <property fmtid="{D5CDD505-2E9C-101B-9397-08002B2CF9AE}" pid="25" name="ContentTypeId">
    <vt:lpwstr>0x0101008012BE209E2B134DA11E771402103DD8</vt:lpwstr>
  </property>
</Properties>
</file>