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E5A1" w14:textId="63A6000F" w:rsidR="00581651" w:rsidRPr="00581651" w:rsidRDefault="00581651" w:rsidP="00581651">
      <w:pPr>
        <w:rPr>
          <w:color w:val="000000" w:themeColor="text1"/>
          <w:sz w:val="28"/>
          <w:szCs w:val="28"/>
        </w:rPr>
      </w:pPr>
      <w:r w:rsidRPr="00581651">
        <w:rPr>
          <w:i/>
          <w:iCs/>
          <w:color w:val="000000" w:themeColor="text1"/>
          <w:sz w:val="28"/>
          <w:szCs w:val="28"/>
        </w:rPr>
        <w:t xml:space="preserve">Cass R. Sunstein &amp; Adrian Vermeule, </w:t>
      </w:r>
      <w:r w:rsidRPr="00581651">
        <w:rPr>
          <w:b/>
          <w:bCs/>
          <w:color w:val="000000" w:themeColor="text1"/>
          <w:sz w:val="28"/>
          <w:szCs w:val="28"/>
        </w:rPr>
        <w:t>Law &amp; Leviathan: Redeeming the Administrative State</w:t>
      </w:r>
      <w:r w:rsidRPr="00581651">
        <w:rPr>
          <w:color w:val="000000" w:themeColor="text1"/>
          <w:sz w:val="28"/>
          <w:szCs w:val="28"/>
        </w:rPr>
        <w:t>,</w:t>
      </w:r>
      <w:r w:rsidRPr="00581651">
        <w:rPr>
          <w:b/>
          <w:bCs/>
          <w:color w:val="000000" w:themeColor="text1"/>
          <w:sz w:val="28"/>
          <w:szCs w:val="28"/>
        </w:rPr>
        <w:t xml:space="preserve"> </w:t>
      </w:r>
      <w:r w:rsidRPr="00581651">
        <w:rPr>
          <w:color w:val="000000" w:themeColor="text1"/>
          <w:sz w:val="28"/>
          <w:szCs w:val="28"/>
        </w:rPr>
        <w:t xml:space="preserve">Cambridge, Massachusetts, Harvard University Press, 2020, pp.208, </w:t>
      </w:r>
      <w:proofErr w:type="spellStart"/>
      <w:r w:rsidRPr="00581651">
        <w:rPr>
          <w:color w:val="000000" w:themeColor="text1"/>
          <w:sz w:val="28"/>
          <w:szCs w:val="28"/>
        </w:rPr>
        <w:t>hb</w:t>
      </w:r>
      <w:proofErr w:type="spellEnd"/>
      <w:r w:rsidRPr="00581651">
        <w:rPr>
          <w:color w:val="000000" w:themeColor="text1"/>
          <w:sz w:val="28"/>
          <w:szCs w:val="28"/>
        </w:rPr>
        <w:t xml:space="preserve">, </w:t>
      </w:r>
      <w:r w:rsidRPr="00581651">
        <w:rPr>
          <w:color w:val="000000" w:themeColor="text1"/>
          <w:sz w:val="28"/>
          <w:szCs w:val="28"/>
          <w:shd w:val="clear" w:color="auto" w:fill="FFFFFF"/>
        </w:rPr>
        <w:t>£20.95.</w:t>
      </w:r>
    </w:p>
    <w:p w14:paraId="14CEE637" w14:textId="77A247B8" w:rsidR="00581651" w:rsidRPr="00581651" w:rsidRDefault="00581651" w:rsidP="00581651">
      <w:pPr>
        <w:spacing w:before="75" w:after="75"/>
        <w:rPr>
          <w:color w:val="1C1D1E"/>
          <w:sz w:val="21"/>
          <w:szCs w:val="21"/>
        </w:rPr>
      </w:pPr>
    </w:p>
    <w:p w14:paraId="7905703C" w14:textId="1DB180B2" w:rsidR="00902449" w:rsidRPr="00007187" w:rsidRDefault="00902449" w:rsidP="00663347">
      <w:pPr>
        <w:spacing w:line="276" w:lineRule="auto"/>
        <w:jc w:val="both"/>
        <w:rPr>
          <w:color w:val="000000" w:themeColor="text1"/>
        </w:rPr>
      </w:pPr>
      <w:r w:rsidRPr="00007187">
        <w:rPr>
          <w:color w:val="000000" w:themeColor="text1"/>
        </w:rPr>
        <w:t xml:space="preserve">In their recent and timely monograph </w:t>
      </w:r>
      <w:r w:rsidRPr="00007187">
        <w:rPr>
          <w:i/>
          <w:iCs/>
          <w:color w:val="000000" w:themeColor="text1"/>
        </w:rPr>
        <w:t>Law and Leviathan</w:t>
      </w:r>
      <w:r w:rsidR="002C67E6">
        <w:rPr>
          <w:i/>
          <w:iCs/>
          <w:color w:val="000000" w:themeColor="text1"/>
        </w:rPr>
        <w:t xml:space="preserve">: </w:t>
      </w:r>
      <w:r w:rsidRPr="00007187">
        <w:rPr>
          <w:i/>
          <w:iCs/>
          <w:color w:val="000000" w:themeColor="text1"/>
        </w:rPr>
        <w:t xml:space="preserve">Redeeming the Administrative State </w:t>
      </w:r>
      <w:r w:rsidRPr="00007187">
        <w:rPr>
          <w:color w:val="000000" w:themeColor="text1"/>
        </w:rPr>
        <w:t xml:space="preserve">Cass Sunstein and Adrian Vermeule mount a spirited defence of </w:t>
      </w:r>
      <w:r w:rsidR="001F29F5">
        <w:rPr>
          <w:color w:val="000000" w:themeColor="text1"/>
        </w:rPr>
        <w:t>the</w:t>
      </w:r>
      <w:r w:rsidRPr="00007187">
        <w:rPr>
          <w:color w:val="000000" w:themeColor="text1"/>
        </w:rPr>
        <w:t xml:space="preserve"> administrative state against those who advocate stripping its capacity and returning to a legislative-led separation of powers. </w:t>
      </w:r>
      <w:r w:rsidR="00446A5B">
        <w:rPr>
          <w:color w:val="000000" w:themeColor="text1"/>
        </w:rPr>
        <w:t>Although their analysis is grounded in the United States, the</w:t>
      </w:r>
      <w:r w:rsidR="00430AC5">
        <w:rPr>
          <w:color w:val="000000" w:themeColor="text1"/>
        </w:rPr>
        <w:t xml:space="preserve"> authors write with</w:t>
      </w:r>
      <w:r w:rsidR="00446A5B">
        <w:rPr>
          <w:color w:val="000000" w:themeColor="text1"/>
        </w:rPr>
        <w:t xml:space="preserve"> the express goal of discussing the </w:t>
      </w:r>
      <w:r w:rsidR="00324018">
        <w:rPr>
          <w:color w:val="000000" w:themeColor="text1"/>
        </w:rPr>
        <w:t>status</w:t>
      </w:r>
      <w:r w:rsidR="00446A5B">
        <w:rPr>
          <w:color w:val="000000" w:themeColor="text1"/>
        </w:rPr>
        <w:t xml:space="preserve"> of the administrative state in constitutional systems more broadly (13).</w:t>
      </w:r>
    </w:p>
    <w:p w14:paraId="60AF9DD0" w14:textId="77777777" w:rsidR="00902449" w:rsidRPr="00007187" w:rsidRDefault="00902449" w:rsidP="00663347">
      <w:pPr>
        <w:spacing w:line="276" w:lineRule="auto"/>
        <w:jc w:val="both"/>
      </w:pPr>
    </w:p>
    <w:p w14:paraId="4AEAE759" w14:textId="1CB567AF" w:rsidR="00805E3A" w:rsidRDefault="00902449" w:rsidP="00663347">
      <w:pPr>
        <w:spacing w:line="276" w:lineRule="auto"/>
        <w:jc w:val="both"/>
      </w:pPr>
      <w:r w:rsidRPr="00C87D26">
        <w:t>Chapter I begins</w:t>
      </w:r>
      <w:r>
        <w:t xml:space="preserve"> by outlining</w:t>
      </w:r>
      <w:r w:rsidRPr="00007187">
        <w:t xml:space="preserve"> some of the most common contemporary legal and normative critiques mounted against the administrative state</w:t>
      </w:r>
      <w:r>
        <w:t xml:space="preserve"> in the United States</w:t>
      </w:r>
      <w:r w:rsidRPr="00007187">
        <w:t xml:space="preserve">. </w:t>
      </w:r>
      <w:r w:rsidR="00930E9D">
        <w:t>Sunstein and Vermeule</w:t>
      </w:r>
      <w:r w:rsidRPr="00007187">
        <w:t xml:space="preserve"> </w:t>
      </w:r>
      <w:r>
        <w:t xml:space="preserve">colourfully </w:t>
      </w:r>
      <w:r w:rsidRPr="00007187">
        <w:t xml:space="preserve">dub </w:t>
      </w:r>
      <w:r w:rsidR="00430AC5">
        <w:t>the</w:t>
      </w:r>
      <w:r w:rsidRPr="00007187">
        <w:t xml:space="preserve"> cluster of beliefs </w:t>
      </w:r>
      <w:r>
        <w:t>hostile to the</w:t>
      </w:r>
      <w:r w:rsidRPr="00007187">
        <w:t xml:space="preserve"> legal and moral legitimacy of the administrative state</w:t>
      </w:r>
      <w:r>
        <w:t xml:space="preserve"> -</w:t>
      </w:r>
      <w:r w:rsidRPr="00007187">
        <w:t xml:space="preserve"> ‘</w:t>
      </w:r>
      <w:r>
        <w:rPr>
          <w:i/>
          <w:iCs/>
        </w:rPr>
        <w:t xml:space="preserve">the </w:t>
      </w:r>
      <w:r w:rsidRPr="00007187">
        <w:rPr>
          <w:i/>
          <w:iCs/>
        </w:rPr>
        <w:t>New Coke’</w:t>
      </w:r>
      <w:r w:rsidRPr="00007187">
        <w:t xml:space="preserve"> – </w:t>
      </w:r>
      <w:r w:rsidR="00430AC5">
        <w:t xml:space="preserve">so </w:t>
      </w:r>
      <w:r w:rsidRPr="00007187">
        <w:t xml:space="preserve">named </w:t>
      </w:r>
      <w:r w:rsidR="00430AC5">
        <w:t>due to</w:t>
      </w:r>
      <w:r>
        <w:t xml:space="preserve"> the admiration critics h</w:t>
      </w:r>
      <w:r w:rsidR="00805E3A">
        <w:t>old</w:t>
      </w:r>
      <w:r>
        <w:t xml:space="preserve"> for the famed English jurist</w:t>
      </w:r>
      <w:r w:rsidRPr="00007187">
        <w:t xml:space="preserve"> Edward Coke and his</w:t>
      </w:r>
      <w:r w:rsidR="00430AC5">
        <w:t xml:space="preserve"> judicial</w:t>
      </w:r>
      <w:r>
        <w:t xml:space="preserve"> resistance to the</w:t>
      </w:r>
      <w:r w:rsidR="00CA2D43">
        <w:t xml:space="preserve"> perceived</w:t>
      </w:r>
      <w:r>
        <w:t xml:space="preserve"> executive despotism of the Stuarts</w:t>
      </w:r>
      <w:r w:rsidRPr="00007187">
        <w:t xml:space="preserve">. The authors outline how academic and judicial proponents of </w:t>
      </w:r>
      <w:r>
        <w:t xml:space="preserve">the </w:t>
      </w:r>
      <w:r w:rsidRPr="00007187">
        <w:t>‘</w:t>
      </w:r>
      <w:r w:rsidRPr="00BF3B09">
        <w:rPr>
          <w:i/>
          <w:iCs/>
        </w:rPr>
        <w:t>New Coke’</w:t>
      </w:r>
      <w:r w:rsidRPr="00007187">
        <w:t xml:space="preserve"> position</w:t>
      </w:r>
      <w:r>
        <w:t xml:space="preserve"> </w:t>
      </w:r>
      <w:r w:rsidR="00CA6BA5">
        <w:t>frequently portray the</w:t>
      </w:r>
      <w:r>
        <w:t xml:space="preserve"> executive-led administrative state – and its capacious discretion – as the modern-day equivalent of Stuart absolutism unbounded by law</w:t>
      </w:r>
      <w:r w:rsidR="00912275">
        <w:t xml:space="preserve"> (</w:t>
      </w:r>
      <w:r w:rsidR="007C64AD">
        <w:t>19</w:t>
      </w:r>
      <w:r w:rsidR="00912275">
        <w:t>-26).</w:t>
      </w:r>
    </w:p>
    <w:p w14:paraId="719C9707" w14:textId="77777777" w:rsidR="00805E3A" w:rsidRDefault="00805E3A" w:rsidP="00663347">
      <w:pPr>
        <w:spacing w:line="276" w:lineRule="auto"/>
        <w:jc w:val="both"/>
      </w:pPr>
    </w:p>
    <w:p w14:paraId="096E5FB2" w14:textId="178679B8" w:rsidR="00902449" w:rsidRPr="00007187" w:rsidRDefault="003B3CBB" w:rsidP="00663347">
      <w:pPr>
        <w:spacing w:line="276" w:lineRule="auto"/>
        <w:jc w:val="both"/>
      </w:pPr>
      <w:r>
        <w:rPr>
          <w:i/>
          <w:iCs/>
        </w:rPr>
        <w:t xml:space="preserve">New Coke </w:t>
      </w:r>
      <w:r>
        <w:t xml:space="preserve">critics argue that several core features of the administrative state – including broad delegation of rule-making authority, creation of independent agencies not under the plenary control of the </w:t>
      </w:r>
      <w:r w:rsidR="00AC435A">
        <w:t>president</w:t>
      </w:r>
      <w:r>
        <w:t xml:space="preserve">, and </w:t>
      </w:r>
      <w:r w:rsidRPr="00007187">
        <w:t xml:space="preserve">the </w:t>
      </w:r>
      <w:r w:rsidRPr="00007187">
        <w:rPr>
          <w:i/>
          <w:iCs/>
        </w:rPr>
        <w:t xml:space="preserve">Chevron </w:t>
      </w:r>
      <w:r w:rsidRPr="00007187">
        <w:t xml:space="preserve">and </w:t>
      </w:r>
      <w:r w:rsidRPr="00007187">
        <w:rPr>
          <w:i/>
          <w:iCs/>
        </w:rPr>
        <w:t xml:space="preserve">Auer </w:t>
      </w:r>
      <w:r w:rsidRPr="00007187">
        <w:t xml:space="preserve">line of case-law where Courts </w:t>
      </w:r>
      <w:r>
        <w:t>defer</w:t>
      </w:r>
      <w:r w:rsidRPr="00007187">
        <w:t xml:space="preserve"> to reasonable administrative interpretations of ambiguous statutes and regulations</w:t>
      </w:r>
      <w:r>
        <w:t>, are all utterly inconsistent with the Constitution and separation of powers</w:t>
      </w:r>
      <w:r w:rsidR="00AC435A">
        <w:t xml:space="preserve"> originally (and for them properly) understood</w:t>
      </w:r>
      <w:r w:rsidRPr="00007187">
        <w:t xml:space="preserve"> (20-22</w:t>
      </w:r>
      <w:r w:rsidR="006262B8">
        <w:t>, 24-26</w:t>
      </w:r>
      <w:r w:rsidRPr="00007187">
        <w:t>)</w:t>
      </w:r>
      <w:r>
        <w:t xml:space="preserve">. To correct this unconstitutional </w:t>
      </w:r>
      <w:r w:rsidR="00AC435A">
        <w:t>situation,</w:t>
      </w:r>
      <w:r>
        <w:t xml:space="preserve"> they advocate </w:t>
      </w:r>
      <w:r w:rsidR="00902449" w:rsidRPr="00007187">
        <w:t>aggressively applying originalist interpretation</w:t>
      </w:r>
      <w:r w:rsidR="00AC435A">
        <w:t>s</w:t>
      </w:r>
      <w:r w:rsidR="00902449">
        <w:t xml:space="preserve"> of the Constitution</w:t>
      </w:r>
      <w:r w:rsidR="00902449" w:rsidRPr="00007187">
        <w:t xml:space="preserve"> to reinvigorate hard limits on the legislature’s ability to delegate statutory </w:t>
      </w:r>
      <w:r w:rsidR="00805E3A">
        <w:t xml:space="preserve">rule-making </w:t>
      </w:r>
      <w:r w:rsidR="00902449" w:rsidRPr="00007187">
        <w:t xml:space="preserve">authority to </w:t>
      </w:r>
      <w:r w:rsidR="00902449">
        <w:t xml:space="preserve">administrative </w:t>
      </w:r>
      <w:r w:rsidR="002A79D3">
        <w:t>bodies</w:t>
      </w:r>
      <w:r w:rsidR="002A79D3" w:rsidRPr="00007187">
        <w:t xml:space="preserve"> and</w:t>
      </w:r>
      <w:r w:rsidR="00902449">
        <w:t xml:space="preserve"> return</w:t>
      </w:r>
      <w:r w:rsidR="000D14FC">
        <w:t>ing</w:t>
      </w:r>
      <w:r w:rsidR="00902449">
        <w:t xml:space="preserve"> to an original understanding </w:t>
      </w:r>
      <w:r w:rsidR="00397A0C">
        <w:t>of</w:t>
      </w:r>
      <w:r w:rsidR="00902449">
        <w:t xml:space="preserve"> judicial power </w:t>
      </w:r>
      <w:r w:rsidR="000D14FC">
        <w:t>that would</w:t>
      </w:r>
      <w:r w:rsidR="00902449" w:rsidRPr="00007187">
        <w:t xml:space="preserve"> </w:t>
      </w:r>
      <w:r>
        <w:t xml:space="preserve">banish </w:t>
      </w:r>
      <w:r>
        <w:rPr>
          <w:i/>
          <w:iCs/>
        </w:rPr>
        <w:t xml:space="preserve">Chevron </w:t>
      </w:r>
      <w:r>
        <w:t xml:space="preserve">and </w:t>
      </w:r>
      <w:r>
        <w:rPr>
          <w:i/>
          <w:iCs/>
        </w:rPr>
        <w:t>Auer</w:t>
      </w:r>
      <w:r w:rsidR="00902449" w:rsidRPr="00007187">
        <w:t>. The authors note how several Justices on the current Supreme Court</w:t>
      </w:r>
      <w:r w:rsidR="00902449">
        <w:t xml:space="preserve"> bench – most prominently Justices Thomas and Gorsuch</w:t>
      </w:r>
      <w:r w:rsidR="00902449" w:rsidRPr="00007187">
        <w:t xml:space="preserve"> </w:t>
      </w:r>
      <w:r w:rsidR="00902449">
        <w:t xml:space="preserve">- </w:t>
      </w:r>
      <w:r w:rsidR="00902449" w:rsidRPr="00007187">
        <w:t>have expressed sympathy with these arguments (</w:t>
      </w:r>
      <w:r w:rsidR="006262B8">
        <w:t>21</w:t>
      </w:r>
      <w:r w:rsidR="00902449" w:rsidRPr="00007187">
        <w:t>)</w:t>
      </w:r>
      <w:r w:rsidR="00697E19">
        <w:t>.</w:t>
      </w:r>
    </w:p>
    <w:p w14:paraId="6A59F532" w14:textId="77777777" w:rsidR="00902449" w:rsidRPr="00007187" w:rsidRDefault="00902449" w:rsidP="00663347">
      <w:pPr>
        <w:spacing w:line="276" w:lineRule="auto"/>
        <w:jc w:val="both"/>
      </w:pPr>
    </w:p>
    <w:p w14:paraId="18206E96" w14:textId="7210EE3D" w:rsidR="00902449" w:rsidRPr="00007187" w:rsidRDefault="00902449" w:rsidP="00663347">
      <w:pPr>
        <w:spacing w:line="276" w:lineRule="auto"/>
        <w:jc w:val="both"/>
      </w:pPr>
      <w:r>
        <w:rPr>
          <w:i/>
          <w:iCs/>
        </w:rPr>
        <w:t xml:space="preserve">New Coke </w:t>
      </w:r>
      <w:r>
        <w:t xml:space="preserve">critics </w:t>
      </w:r>
      <w:r w:rsidR="006262B8">
        <w:t>buttress</w:t>
      </w:r>
      <w:r>
        <w:t xml:space="preserve"> these legal arguments with several</w:t>
      </w:r>
      <w:r w:rsidRPr="00007187">
        <w:t xml:space="preserve"> normative</w:t>
      </w:r>
      <w:r>
        <w:t xml:space="preserve"> objections</w:t>
      </w:r>
      <w:r w:rsidR="003320BE">
        <w:t xml:space="preserve"> to the administrative state</w:t>
      </w:r>
      <w:r>
        <w:t>.</w:t>
      </w:r>
      <w:r w:rsidRPr="00007187">
        <w:t xml:space="preserve"> </w:t>
      </w:r>
      <w:r>
        <w:t>One argument is that</w:t>
      </w:r>
      <w:r w:rsidRPr="00007187">
        <w:t xml:space="preserve"> copious delegation of power by legislatures</w:t>
      </w:r>
      <w:r>
        <w:t xml:space="preserve"> to the executive and administrative bodies</w:t>
      </w:r>
      <w:r w:rsidRPr="00007187">
        <w:t xml:space="preserve"> is undemocratic</w:t>
      </w:r>
      <w:r w:rsidR="00397A0C">
        <w:t>;</w:t>
      </w:r>
      <w:r w:rsidRPr="00007187">
        <w:t xml:space="preserve"> that law-making power </w:t>
      </w:r>
      <w:r w:rsidR="009567C8">
        <w:t>belongs to</w:t>
      </w:r>
      <w:r w:rsidRPr="00007187">
        <w:t xml:space="preserve"> </w:t>
      </w:r>
      <w:r w:rsidR="009567C8">
        <w:t>the</w:t>
      </w:r>
      <w:r w:rsidRPr="00007187">
        <w:t xml:space="preserve"> democratically elected </w:t>
      </w:r>
      <w:r w:rsidR="009567C8">
        <w:t>legislature</w:t>
      </w:r>
      <w:r w:rsidRPr="00007187">
        <w:t xml:space="preserve"> and, as a result, the most substantial political and moral issues of the day should be decided by them through the legislative process. Additionally, </w:t>
      </w:r>
      <w:r w:rsidR="003B3CBB">
        <w:t>fear of arbitrary rule and despotism is at the heart of why ‘</w:t>
      </w:r>
      <w:r w:rsidR="003B3CBB" w:rsidRPr="00BF3B09">
        <w:rPr>
          <w:i/>
          <w:iCs/>
        </w:rPr>
        <w:t>New Coke’</w:t>
      </w:r>
      <w:r w:rsidR="003B3CBB">
        <w:t xml:space="preserve"> critics wish to</w:t>
      </w:r>
      <w:r w:rsidR="003B3CBB" w:rsidRPr="00007187">
        <w:t xml:space="preserve"> see a significant dismantling </w:t>
      </w:r>
      <w:r w:rsidR="003B3CBB">
        <w:t>of</w:t>
      </w:r>
      <w:r w:rsidR="003B3CBB" w:rsidRPr="00007187">
        <w:t xml:space="preserve"> the </w:t>
      </w:r>
      <w:r w:rsidR="003B3CBB">
        <w:t xml:space="preserve">administrative state’s </w:t>
      </w:r>
      <w:r w:rsidR="003B3CBB" w:rsidRPr="00007187">
        <w:t>capacity</w:t>
      </w:r>
      <w:r w:rsidR="003B3CBB">
        <w:t xml:space="preserve"> (19-26)</w:t>
      </w:r>
      <w:r w:rsidR="003B3CBB" w:rsidRPr="00007187">
        <w:t>.</w:t>
      </w:r>
      <w:r w:rsidR="003B3CBB">
        <w:t xml:space="preserve"> Capacious</w:t>
      </w:r>
      <w:r w:rsidR="00397A0C">
        <w:t xml:space="preserve"> delegation and judicial deference to </w:t>
      </w:r>
      <w:r w:rsidR="000D14FC">
        <w:t>agency statutory</w:t>
      </w:r>
      <w:r w:rsidR="003B3CBB">
        <w:t xml:space="preserve"> interpretation</w:t>
      </w:r>
      <w:r w:rsidR="00397A0C">
        <w:t xml:space="preserve"> </w:t>
      </w:r>
      <w:r w:rsidR="009567C8">
        <w:t>are</w:t>
      </w:r>
      <w:r w:rsidR="00397A0C">
        <w:t xml:space="preserve"> said</w:t>
      </w:r>
      <w:r w:rsidR="008D130D">
        <w:t xml:space="preserve"> to</w:t>
      </w:r>
      <w:r w:rsidR="00397A0C">
        <w:t xml:space="preserve"> </w:t>
      </w:r>
      <w:r w:rsidR="000D14FC">
        <w:t>increase the risk of</w:t>
      </w:r>
      <w:r w:rsidRPr="00007187">
        <w:t xml:space="preserve"> arbitrary abuse of power</w:t>
      </w:r>
      <w:r>
        <w:t>;</w:t>
      </w:r>
      <w:r w:rsidRPr="00007187">
        <w:t xml:space="preserve"> </w:t>
      </w:r>
      <w:r w:rsidR="009567C8">
        <w:t xml:space="preserve">expanding </w:t>
      </w:r>
      <w:r w:rsidRPr="00007187">
        <w:t xml:space="preserve">the circumstances in which the </w:t>
      </w:r>
      <w:r w:rsidR="000D14FC">
        <w:t>S</w:t>
      </w:r>
      <w:r w:rsidRPr="00007187">
        <w:t xml:space="preserve">tate can intervene in the lives and affairs of </w:t>
      </w:r>
      <w:r w:rsidRPr="00007187">
        <w:lastRenderedPageBreak/>
        <w:t xml:space="preserve">citizens and corporations, compared to </w:t>
      </w:r>
      <w:r w:rsidR="00F918E0">
        <w:t>where</w:t>
      </w:r>
      <w:r w:rsidR="00770ED1">
        <w:t xml:space="preserve"> a</w:t>
      </w:r>
      <w:r w:rsidRPr="00007187">
        <w:t xml:space="preserve"> legislature enact</w:t>
      </w:r>
      <w:r w:rsidR="00770ED1">
        <w:t>s</w:t>
      </w:r>
      <w:r w:rsidRPr="00007187">
        <w:t xml:space="preserve"> general</w:t>
      </w:r>
      <w:r>
        <w:t>,</w:t>
      </w:r>
      <w:r w:rsidRPr="00007187">
        <w:t xml:space="preserve"> clear</w:t>
      </w:r>
      <w:r>
        <w:t>,</w:t>
      </w:r>
      <w:r w:rsidRPr="00007187">
        <w:t xml:space="preserve"> detailed rules</w:t>
      </w:r>
      <w:r w:rsidR="009567C8">
        <w:t xml:space="preserve"> and judges review</w:t>
      </w:r>
      <w:r w:rsidR="008B3732">
        <w:t xml:space="preserve"> statutory</w:t>
      </w:r>
      <w:r w:rsidR="009567C8">
        <w:t xml:space="preserve"> interpretation </w:t>
      </w:r>
      <w:r w:rsidR="009567C8" w:rsidRPr="003B3CBB">
        <w:rPr>
          <w:i/>
          <w:iCs/>
        </w:rPr>
        <w:t>de novo</w:t>
      </w:r>
      <w:r w:rsidRPr="00007187">
        <w:t xml:space="preserve">. </w:t>
      </w:r>
      <w:r w:rsidR="00397A0C">
        <w:t>On this view, the</w:t>
      </w:r>
      <w:r w:rsidRPr="00007187">
        <w:t xml:space="preserve"> administrative state is a development</w:t>
      </w:r>
      <w:r w:rsidR="00397A0C">
        <w:t xml:space="preserve"> </w:t>
      </w:r>
      <w:r w:rsidRPr="00007187">
        <w:t xml:space="preserve">in deep tension with </w:t>
      </w:r>
      <w:r w:rsidR="00C36294">
        <w:t>democracy and liberty</w:t>
      </w:r>
      <w:r w:rsidRPr="00007187">
        <w:t>, two core principles of contemporary constitutionalism.</w:t>
      </w:r>
    </w:p>
    <w:p w14:paraId="1ABF3282" w14:textId="77777777" w:rsidR="00293091" w:rsidRPr="00007187" w:rsidRDefault="00293091" w:rsidP="00663347">
      <w:pPr>
        <w:spacing w:line="276" w:lineRule="auto"/>
        <w:jc w:val="both"/>
      </w:pPr>
    </w:p>
    <w:p w14:paraId="0269972A" w14:textId="0E908696" w:rsidR="008961DB" w:rsidRDefault="00293091" w:rsidP="00663347">
      <w:pPr>
        <w:spacing w:line="276" w:lineRule="auto"/>
        <w:jc w:val="both"/>
      </w:pPr>
      <w:r w:rsidRPr="00007187">
        <w:t xml:space="preserve">These </w:t>
      </w:r>
      <w:r w:rsidR="000158BA">
        <w:t xml:space="preserve">legal and normative </w:t>
      </w:r>
      <w:r w:rsidRPr="00007187">
        <w:t>arguments are</w:t>
      </w:r>
      <w:r w:rsidR="001F4340">
        <w:t xml:space="preserve"> robustly</w:t>
      </w:r>
      <w:r w:rsidRPr="00007187">
        <w:t xml:space="preserve"> rejected</w:t>
      </w:r>
      <w:r w:rsidR="001F4340">
        <w:t xml:space="preserve"> by the authors</w:t>
      </w:r>
      <w:r w:rsidRPr="00007187">
        <w:t>.</w:t>
      </w:r>
      <w:r w:rsidRPr="00007187">
        <w:rPr>
          <w:rStyle w:val="FootnoteReference"/>
        </w:rPr>
        <w:t xml:space="preserve"> </w:t>
      </w:r>
      <w:r w:rsidR="00CA1A2C">
        <w:t xml:space="preserve">On the legal front, the authors suggest objections to the legality of the administrative state are based more on contemporary libertarian readings of text and structure rather than a faithful </w:t>
      </w:r>
      <w:r w:rsidR="007E3F2A">
        <w:t>historical</w:t>
      </w:r>
      <w:r w:rsidR="00CA1A2C">
        <w:t xml:space="preserve"> approach based on original public meaning. The authors argue that the view the administrative state is legally </w:t>
      </w:r>
      <w:r w:rsidR="00955E51">
        <w:t>legitimate</w:t>
      </w:r>
      <w:r w:rsidR="00CA1A2C">
        <w:t xml:space="preserve"> offers a </w:t>
      </w:r>
      <w:r w:rsidR="001C512B">
        <w:t>more morally compelling</w:t>
      </w:r>
      <w:r w:rsidR="00CA1A2C">
        <w:t xml:space="preserve"> reading of constitutional text</w:t>
      </w:r>
      <w:r w:rsidR="001C512B">
        <w:t xml:space="preserve"> and structure</w:t>
      </w:r>
      <w:r w:rsidR="00CA1A2C">
        <w:t>,</w:t>
      </w:r>
      <w:r w:rsidR="001C512B">
        <w:t xml:space="preserve"> a more plausible reading of</w:t>
      </w:r>
      <w:r w:rsidR="00CA1A2C">
        <w:t xml:space="preserve"> history, </w:t>
      </w:r>
      <w:r w:rsidR="00902449">
        <w:t>and</w:t>
      </w:r>
      <w:r w:rsidR="00CA1A2C">
        <w:t xml:space="preserve"> gives due weight to</w:t>
      </w:r>
      <w:r w:rsidR="001F1F4A">
        <w:t xml:space="preserve"> settled</w:t>
      </w:r>
      <w:r w:rsidR="00CA1A2C">
        <w:t xml:space="preserve"> constitutional practice over many decades as expressed through countless judicial decisions, enactment of landmark statutes like the Administrative Procedure Act 1946, and the views of</w:t>
      </w:r>
      <w:r w:rsidR="001F1F4A">
        <w:t xml:space="preserve"> successive democratically elected</w:t>
      </w:r>
      <w:r w:rsidR="00CA1A2C">
        <w:t xml:space="preserve"> officials (</w:t>
      </w:r>
      <w:r w:rsidR="006262B8">
        <w:t xml:space="preserve">23-24, </w:t>
      </w:r>
      <w:r w:rsidR="00CA1A2C">
        <w:t>3</w:t>
      </w:r>
      <w:r w:rsidR="006262B8">
        <w:t>2</w:t>
      </w:r>
      <w:r w:rsidR="00CA1A2C">
        <w:t>-3</w:t>
      </w:r>
      <w:r w:rsidR="001F1F4A">
        <w:t>7</w:t>
      </w:r>
      <w:r w:rsidR="00CA1A2C">
        <w:t>).</w:t>
      </w:r>
    </w:p>
    <w:p w14:paraId="4200F72F" w14:textId="77777777" w:rsidR="008961DB" w:rsidRDefault="008961DB" w:rsidP="00663347">
      <w:pPr>
        <w:spacing w:line="276" w:lineRule="auto"/>
        <w:jc w:val="both"/>
      </w:pPr>
    </w:p>
    <w:p w14:paraId="34017793" w14:textId="184F4C68" w:rsidR="00293091" w:rsidRPr="00DC0831" w:rsidRDefault="001C512B" w:rsidP="00663347">
      <w:pPr>
        <w:spacing w:line="276" w:lineRule="auto"/>
        <w:jc w:val="both"/>
        <w:rPr>
          <w:color w:val="000000" w:themeColor="text1"/>
        </w:rPr>
      </w:pPr>
      <w:r>
        <w:t xml:space="preserve">In respect of normative arguments against the administrative state, the authors </w:t>
      </w:r>
      <w:r w:rsidR="00902449">
        <w:t xml:space="preserve">trenchantly defend its </w:t>
      </w:r>
      <w:r>
        <w:t>democratic credentials</w:t>
      </w:r>
      <w:r w:rsidR="00902449">
        <w:t xml:space="preserve"> and contribution to </w:t>
      </w:r>
      <w:r w:rsidR="00C36095">
        <w:t>the common good</w:t>
      </w:r>
      <w:r>
        <w:t xml:space="preserve">. </w:t>
      </w:r>
      <w:r w:rsidR="00DC0831">
        <w:rPr>
          <w:color w:val="000000" w:themeColor="text1"/>
        </w:rPr>
        <w:t>T</w:t>
      </w:r>
      <w:r w:rsidR="00DE087A">
        <w:rPr>
          <w:color w:val="000000" w:themeColor="text1"/>
        </w:rPr>
        <w:t>he</w:t>
      </w:r>
      <w:r w:rsidR="00DC0831">
        <w:rPr>
          <w:color w:val="000000" w:themeColor="text1"/>
        </w:rPr>
        <w:t xml:space="preserve"> authors</w:t>
      </w:r>
      <w:r w:rsidR="002906CB">
        <w:rPr>
          <w:color w:val="000000" w:themeColor="text1"/>
        </w:rPr>
        <w:t xml:space="preserve"> </w:t>
      </w:r>
      <w:r w:rsidR="00DC0831">
        <w:rPr>
          <w:color w:val="000000" w:themeColor="text1"/>
        </w:rPr>
        <w:t>highlight how</w:t>
      </w:r>
      <w:r w:rsidR="00DE087A">
        <w:rPr>
          <w:color w:val="000000" w:themeColor="text1"/>
        </w:rPr>
        <w:t xml:space="preserve"> </w:t>
      </w:r>
      <w:r w:rsidR="00DC0831">
        <w:rPr>
          <w:color w:val="000000" w:themeColor="text1"/>
        </w:rPr>
        <w:t xml:space="preserve">the </w:t>
      </w:r>
      <w:r w:rsidR="00293091" w:rsidRPr="00007187">
        <w:rPr>
          <w:color w:val="000000" w:themeColor="text1"/>
        </w:rPr>
        <w:t>shif</w:t>
      </w:r>
      <w:r w:rsidR="00DE087A">
        <w:rPr>
          <w:color w:val="000000" w:themeColor="text1"/>
        </w:rPr>
        <w:t>t</w:t>
      </w:r>
      <w:r w:rsidR="00DC0831">
        <w:rPr>
          <w:color w:val="000000" w:themeColor="text1"/>
        </w:rPr>
        <w:t xml:space="preserve"> </w:t>
      </w:r>
      <w:r w:rsidR="00E14486">
        <w:rPr>
          <w:color w:val="000000" w:themeColor="text1"/>
        </w:rPr>
        <w:t xml:space="preserve">to a separation of powers </w:t>
      </w:r>
      <w:r w:rsidR="00DC0831" w:rsidRPr="00007187">
        <w:rPr>
          <w:color w:val="000000" w:themeColor="text1"/>
        </w:rPr>
        <w:t xml:space="preserve">dominated by a powerful presidency overseeing a potent administrative state </w:t>
      </w:r>
      <w:r w:rsidR="00126F30">
        <w:rPr>
          <w:color w:val="000000" w:themeColor="text1"/>
        </w:rPr>
        <w:t xml:space="preserve">emerged </w:t>
      </w:r>
      <w:r w:rsidR="00293091" w:rsidRPr="00007187">
        <w:rPr>
          <w:color w:val="000000" w:themeColor="text1"/>
        </w:rPr>
        <w:t>over a very extended period - not because of unilateral presidential aggrandisement - but through</w:t>
      </w:r>
      <w:r w:rsidR="009567C8">
        <w:rPr>
          <w:color w:val="000000" w:themeColor="text1"/>
        </w:rPr>
        <w:t xml:space="preserve"> continuous </w:t>
      </w:r>
      <w:r w:rsidR="00293091" w:rsidRPr="00007187">
        <w:rPr>
          <w:color w:val="000000" w:themeColor="text1"/>
        </w:rPr>
        <w:t>cycles of democratic politics where citizens appointed officials who were content with the propriety of the growing authority of the presidency and bureaucracy. Moreover, the</w:t>
      </w:r>
      <w:r w:rsidR="00C36095">
        <w:rPr>
          <w:color w:val="000000" w:themeColor="text1"/>
        </w:rPr>
        <w:t>y maintain</w:t>
      </w:r>
      <w:r w:rsidR="00E0424A">
        <w:rPr>
          <w:color w:val="000000" w:themeColor="text1"/>
        </w:rPr>
        <w:t xml:space="preserve"> the contemporary</w:t>
      </w:r>
      <w:r w:rsidR="00293091" w:rsidRPr="00007187">
        <w:rPr>
          <w:color w:val="000000" w:themeColor="text1"/>
        </w:rPr>
        <w:t xml:space="preserve"> administrative apparatus</w:t>
      </w:r>
      <w:r w:rsidR="00E14486">
        <w:rPr>
          <w:color w:val="000000" w:themeColor="text1"/>
        </w:rPr>
        <w:t xml:space="preserve"> remains</w:t>
      </w:r>
      <w:r w:rsidR="00C74824">
        <w:rPr>
          <w:color w:val="000000" w:themeColor="text1"/>
        </w:rPr>
        <w:t xml:space="preserve"> highly democratically accountable</w:t>
      </w:r>
      <w:r w:rsidR="00293091" w:rsidRPr="00007187">
        <w:rPr>
          <w:color w:val="000000" w:themeColor="text1"/>
        </w:rPr>
        <w:t xml:space="preserve"> through presidential and congressional oversight</w:t>
      </w:r>
      <w:r w:rsidR="002906CB">
        <w:rPr>
          <w:color w:val="000000" w:themeColor="text1"/>
        </w:rPr>
        <w:t xml:space="preserve"> (</w:t>
      </w:r>
      <w:r w:rsidR="00C74824">
        <w:rPr>
          <w:color w:val="000000" w:themeColor="text1"/>
        </w:rPr>
        <w:t xml:space="preserve">2-4, </w:t>
      </w:r>
      <w:r w:rsidR="00430AC5">
        <w:rPr>
          <w:color w:val="000000" w:themeColor="text1"/>
        </w:rPr>
        <w:t>26,</w:t>
      </w:r>
      <w:r w:rsidR="002906CB">
        <w:rPr>
          <w:color w:val="000000" w:themeColor="text1"/>
        </w:rPr>
        <w:t xml:space="preserve"> </w:t>
      </w:r>
      <w:r w:rsidR="00430AC5">
        <w:rPr>
          <w:color w:val="000000" w:themeColor="text1"/>
        </w:rPr>
        <w:t>142</w:t>
      </w:r>
      <w:r w:rsidR="002906CB">
        <w:rPr>
          <w:color w:val="000000" w:themeColor="text1"/>
        </w:rPr>
        <w:t>)</w:t>
      </w:r>
      <w:r w:rsidR="00293091" w:rsidRPr="00007187">
        <w:rPr>
          <w:color w:val="000000" w:themeColor="text1"/>
        </w:rPr>
        <w:t>.</w:t>
      </w:r>
    </w:p>
    <w:p w14:paraId="37550DC8" w14:textId="77777777" w:rsidR="00293091" w:rsidRPr="00007187" w:rsidRDefault="00293091" w:rsidP="00663347">
      <w:pPr>
        <w:spacing w:line="276" w:lineRule="auto"/>
        <w:ind w:firstLine="720"/>
        <w:jc w:val="both"/>
        <w:rPr>
          <w:color w:val="000000" w:themeColor="text1"/>
        </w:rPr>
      </w:pPr>
    </w:p>
    <w:p w14:paraId="61109E92" w14:textId="5EA00D29" w:rsidR="00AC435A" w:rsidRDefault="00930E9D" w:rsidP="00663347">
      <w:pPr>
        <w:spacing w:line="276" w:lineRule="auto"/>
        <w:jc w:val="both"/>
      </w:pPr>
      <w:r>
        <w:t xml:space="preserve">Sunstein </w:t>
      </w:r>
      <w:r w:rsidR="00293091" w:rsidRPr="00007187">
        <w:rPr>
          <w:color w:val="000000" w:themeColor="text1"/>
        </w:rPr>
        <w:t xml:space="preserve">and </w:t>
      </w:r>
      <w:r>
        <w:rPr>
          <w:color w:val="000000" w:themeColor="text1"/>
        </w:rPr>
        <w:t>Vermeule</w:t>
      </w:r>
      <w:r w:rsidR="00293091" w:rsidRPr="00007187">
        <w:rPr>
          <w:color w:val="000000" w:themeColor="text1"/>
        </w:rPr>
        <w:t xml:space="preserve"> acknowledge they have different first order views about what the general welfare or common good entails and how it should be pursued</w:t>
      </w:r>
      <w:r w:rsidR="00F84400">
        <w:rPr>
          <w:color w:val="000000" w:themeColor="text1"/>
        </w:rPr>
        <w:t xml:space="preserve"> (5).</w:t>
      </w:r>
      <w:r w:rsidR="00703ED4" w:rsidRPr="00007187">
        <w:rPr>
          <w:color w:val="000000" w:themeColor="text1"/>
        </w:rPr>
        <w:t xml:space="preserve"> </w:t>
      </w:r>
      <w:r>
        <w:rPr>
          <w:color w:val="000000" w:themeColor="text1"/>
        </w:rPr>
        <w:t>This</w:t>
      </w:r>
      <w:r w:rsidR="00902449">
        <w:rPr>
          <w:color w:val="000000" w:themeColor="text1"/>
        </w:rPr>
        <w:t xml:space="preserve"> </w:t>
      </w:r>
      <w:r w:rsidR="00E14486">
        <w:rPr>
          <w:color w:val="000000" w:themeColor="text1"/>
        </w:rPr>
        <w:t>book</w:t>
      </w:r>
      <w:r w:rsidR="000158BA">
        <w:rPr>
          <w:color w:val="000000" w:themeColor="text1"/>
        </w:rPr>
        <w:t xml:space="preserve"> is </w:t>
      </w:r>
      <w:r>
        <w:rPr>
          <w:color w:val="000000" w:themeColor="text1"/>
        </w:rPr>
        <w:t>therefore in many</w:t>
      </w:r>
      <w:r w:rsidR="000158BA">
        <w:rPr>
          <w:color w:val="000000" w:themeColor="text1"/>
        </w:rPr>
        <w:t xml:space="preserve"> ways a</w:t>
      </w:r>
      <w:r>
        <w:rPr>
          <w:color w:val="000000" w:themeColor="text1"/>
        </w:rPr>
        <w:t xml:space="preserve"> decidedly</w:t>
      </w:r>
      <w:r w:rsidR="000158BA">
        <w:rPr>
          <w:color w:val="000000" w:themeColor="text1"/>
        </w:rPr>
        <w:t xml:space="preserve"> second</w:t>
      </w:r>
      <w:r w:rsidR="000A1837">
        <w:rPr>
          <w:color w:val="000000" w:themeColor="text1"/>
        </w:rPr>
        <w:t xml:space="preserve"> </w:t>
      </w:r>
      <w:r w:rsidR="000158BA">
        <w:rPr>
          <w:color w:val="000000" w:themeColor="text1"/>
        </w:rPr>
        <w:t xml:space="preserve">order </w:t>
      </w:r>
      <w:r w:rsidR="00F84400">
        <w:rPr>
          <w:color w:val="000000" w:themeColor="text1"/>
        </w:rPr>
        <w:t>project</w:t>
      </w:r>
      <w:r w:rsidR="000158BA">
        <w:rPr>
          <w:color w:val="000000" w:themeColor="text1"/>
        </w:rPr>
        <w:t xml:space="preserve">, based </w:t>
      </w:r>
      <w:r w:rsidR="00F84400">
        <w:rPr>
          <w:color w:val="000000" w:themeColor="text1"/>
        </w:rPr>
        <w:t>up</w:t>
      </w:r>
      <w:r w:rsidR="000158BA">
        <w:rPr>
          <w:color w:val="000000" w:themeColor="text1"/>
        </w:rPr>
        <w:t xml:space="preserve">on </w:t>
      </w:r>
      <w:r w:rsidR="00293091" w:rsidRPr="00007187">
        <w:rPr>
          <w:color w:val="000000" w:themeColor="text1"/>
        </w:rPr>
        <w:t>a</w:t>
      </w:r>
      <w:r w:rsidR="005215EE" w:rsidRPr="00007187">
        <w:rPr>
          <w:color w:val="000000" w:themeColor="text1"/>
        </w:rPr>
        <w:t>n intellectual</w:t>
      </w:r>
      <w:r w:rsidR="00293091" w:rsidRPr="00007187">
        <w:rPr>
          <w:color w:val="000000" w:themeColor="text1"/>
        </w:rPr>
        <w:t xml:space="preserve"> meeting of minds </w:t>
      </w:r>
      <w:r w:rsidR="000158BA">
        <w:rPr>
          <w:color w:val="000000" w:themeColor="text1"/>
        </w:rPr>
        <w:t>on the</w:t>
      </w:r>
      <w:r w:rsidR="000A1837">
        <w:rPr>
          <w:color w:val="000000" w:themeColor="text1"/>
        </w:rPr>
        <w:t xml:space="preserve"> basic</w:t>
      </w:r>
      <w:r w:rsidR="000158BA">
        <w:rPr>
          <w:color w:val="000000" w:themeColor="text1"/>
        </w:rPr>
        <w:t xml:space="preserve"> premise that</w:t>
      </w:r>
      <w:r w:rsidR="00293091" w:rsidRPr="00007187">
        <w:rPr>
          <w:color w:val="000000" w:themeColor="text1"/>
        </w:rPr>
        <w:t xml:space="preserve"> </w:t>
      </w:r>
      <w:r w:rsidR="005215EE" w:rsidRPr="00007187">
        <w:rPr>
          <w:color w:val="000000" w:themeColor="text1"/>
        </w:rPr>
        <w:t>the growth in the capacity of the administrative state</w:t>
      </w:r>
      <w:r w:rsidR="00293091" w:rsidRPr="00007187">
        <w:rPr>
          <w:color w:val="000000" w:themeColor="text1"/>
        </w:rPr>
        <w:t xml:space="preserve"> </w:t>
      </w:r>
      <w:r w:rsidR="000158BA">
        <w:rPr>
          <w:color w:val="000000" w:themeColor="text1"/>
        </w:rPr>
        <w:t>is</w:t>
      </w:r>
      <w:r w:rsidR="00293091" w:rsidRPr="00007187">
        <w:rPr>
          <w:color w:val="000000" w:themeColor="text1"/>
        </w:rPr>
        <w:t xml:space="preserve"> </w:t>
      </w:r>
      <w:r w:rsidR="00902449">
        <w:rPr>
          <w:color w:val="000000" w:themeColor="text1"/>
        </w:rPr>
        <w:t xml:space="preserve">a </w:t>
      </w:r>
      <w:r w:rsidR="00293091" w:rsidRPr="00007187">
        <w:rPr>
          <w:color w:val="000000" w:themeColor="text1"/>
        </w:rPr>
        <w:t>welcome</w:t>
      </w:r>
      <w:r w:rsidR="00902449">
        <w:rPr>
          <w:color w:val="000000" w:themeColor="text1"/>
        </w:rPr>
        <w:t xml:space="preserve"> development</w:t>
      </w:r>
      <w:r w:rsidR="00293091" w:rsidRPr="00007187">
        <w:rPr>
          <w:color w:val="000000" w:themeColor="text1"/>
        </w:rPr>
        <w:t>, as without such</w:t>
      </w:r>
      <w:r w:rsidR="005215EE" w:rsidRPr="00007187">
        <w:rPr>
          <w:color w:val="000000" w:themeColor="text1"/>
        </w:rPr>
        <w:t xml:space="preserve"> institutional</w:t>
      </w:r>
      <w:r w:rsidR="00293091" w:rsidRPr="00007187">
        <w:rPr>
          <w:color w:val="000000" w:themeColor="text1"/>
        </w:rPr>
        <w:t xml:space="preserve"> authority the </w:t>
      </w:r>
      <w:r w:rsidR="005215EE" w:rsidRPr="00007187">
        <w:rPr>
          <w:color w:val="000000" w:themeColor="text1"/>
        </w:rPr>
        <w:t>S</w:t>
      </w:r>
      <w:r w:rsidR="00293091" w:rsidRPr="00007187">
        <w:rPr>
          <w:color w:val="000000" w:themeColor="text1"/>
        </w:rPr>
        <w:t xml:space="preserve">tate’s capacity to regulate socio-economic life and respond to policy issues for the general welfare - however concretely expressed - would be seriously dented. </w:t>
      </w:r>
      <w:r w:rsidR="00902449">
        <w:t>The</w:t>
      </w:r>
      <w:r w:rsidR="00293091" w:rsidRPr="00007187">
        <w:t xml:space="preserve"> authors</w:t>
      </w:r>
      <w:r w:rsidR="00E14486">
        <w:t xml:space="preserve"> also</w:t>
      </w:r>
      <w:r w:rsidR="000A1837">
        <w:t xml:space="preserve"> </w:t>
      </w:r>
      <w:r w:rsidR="005215EE" w:rsidRPr="00007187">
        <w:t>shar</w:t>
      </w:r>
      <w:r w:rsidR="000158BA">
        <w:t>e</w:t>
      </w:r>
      <w:r w:rsidR="005215EE" w:rsidRPr="00007187">
        <w:t xml:space="preserve"> the</w:t>
      </w:r>
      <w:r w:rsidR="00E14486">
        <w:t xml:space="preserve"> basic</w:t>
      </w:r>
      <w:r w:rsidR="005215EE" w:rsidRPr="00007187">
        <w:t xml:space="preserve"> </w:t>
      </w:r>
      <w:r w:rsidR="00E14486">
        <w:t>premise</w:t>
      </w:r>
      <w:r w:rsidR="005215EE" w:rsidRPr="00007187">
        <w:t xml:space="preserve"> that</w:t>
      </w:r>
      <w:r w:rsidR="003847F5">
        <w:t xml:space="preserve"> </w:t>
      </w:r>
      <w:r w:rsidR="003847F5">
        <w:rPr>
          <w:i/>
          <w:iCs/>
        </w:rPr>
        <w:t>New Coke</w:t>
      </w:r>
      <w:r w:rsidR="00293091" w:rsidRPr="00007187">
        <w:t xml:space="preserve"> critics</w:t>
      </w:r>
      <w:r w:rsidR="005215EE" w:rsidRPr="00007187">
        <w:t xml:space="preserve"> </w:t>
      </w:r>
      <w:r w:rsidR="00293091" w:rsidRPr="00007187">
        <w:t>work from a myopic view of what liberty or abuse of power entails, selectively emphasising ‘one set of risks, neglecting the full universe of risks’</w:t>
      </w:r>
      <w:r w:rsidR="00CF584B">
        <w:t xml:space="preserve"> (30)</w:t>
      </w:r>
      <w:r w:rsidR="00293091" w:rsidRPr="00007187">
        <w:t xml:space="preserve"> That is, focusing on </w:t>
      </w:r>
      <w:r w:rsidR="00C36095">
        <w:t>S</w:t>
      </w:r>
      <w:r w:rsidR="00293091" w:rsidRPr="00007187">
        <w:t>tate abuses of power while neglecting consideration of abuses that can come from being ‘hurt or subordinated’ by market or employment exploitation or the vagaries of ‘ill-health, poverty, or pollution’</w:t>
      </w:r>
      <w:r w:rsidR="00CF584B">
        <w:t xml:space="preserve"> (5)</w:t>
      </w:r>
      <w:r w:rsidR="00AC435A">
        <w:t>.</w:t>
      </w:r>
    </w:p>
    <w:p w14:paraId="7CEEB454" w14:textId="77777777" w:rsidR="00AC435A" w:rsidRDefault="00AC435A" w:rsidP="00663347">
      <w:pPr>
        <w:spacing w:line="276" w:lineRule="auto"/>
        <w:jc w:val="both"/>
      </w:pPr>
    </w:p>
    <w:p w14:paraId="54FE8127" w14:textId="4E362BB7" w:rsidR="00293091" w:rsidRPr="00AC435A" w:rsidRDefault="00293091" w:rsidP="00663347">
      <w:pPr>
        <w:spacing w:line="276" w:lineRule="auto"/>
        <w:jc w:val="both"/>
        <w:rPr>
          <w:color w:val="000000" w:themeColor="text1"/>
        </w:rPr>
      </w:pPr>
      <w:r w:rsidRPr="00007187">
        <w:t>For Sunstein</w:t>
      </w:r>
      <w:r w:rsidR="00930E9D">
        <w:t xml:space="preserve"> and Vermeule</w:t>
      </w:r>
      <w:r w:rsidRPr="00007187">
        <w:t xml:space="preserve">, the expansion of the administrative state and </w:t>
      </w:r>
      <w:r w:rsidR="00B55818">
        <w:t>its discretionary authority</w:t>
      </w:r>
      <w:r w:rsidRPr="00007187">
        <w:t xml:space="preserve"> represents a reasonable set of judgments about how to best pursue the common good and general welfare</w:t>
      </w:r>
      <w:r w:rsidR="00B55818">
        <w:t xml:space="preserve"> - by</w:t>
      </w:r>
      <w:r w:rsidRPr="00007187">
        <w:t xml:space="preserve"> expanding the institutional capacity of the </w:t>
      </w:r>
      <w:r w:rsidR="00C36095">
        <w:t>S</w:t>
      </w:r>
      <w:r w:rsidRPr="00007187">
        <w:t>tate to address the above kind of abuses</w:t>
      </w:r>
      <w:r w:rsidR="00CF584B">
        <w:t xml:space="preserve"> (</w:t>
      </w:r>
      <w:r w:rsidR="00446A5B">
        <w:t>30-37</w:t>
      </w:r>
      <w:r w:rsidR="00CF584B">
        <w:t>).</w:t>
      </w:r>
      <w:r w:rsidRPr="00007187">
        <w:t xml:space="preserve"> The authors ask if people would truly be freer or better off absent the kind of regulatory activities typically entrusted to actors in the administrative state, including formulating and enforcing labour laws, food safety regulation, environmental protection, and </w:t>
      </w:r>
      <w:r w:rsidRPr="00007187">
        <w:lastRenderedPageBreak/>
        <w:t xml:space="preserve">public health </w:t>
      </w:r>
      <w:r w:rsidR="00C860E8" w:rsidRPr="00007187">
        <w:t>measures?</w:t>
      </w:r>
      <w:r w:rsidR="00CF584B">
        <w:t xml:space="preserve"> </w:t>
      </w:r>
      <w:r w:rsidRPr="00007187">
        <w:t xml:space="preserve">For proponents of the administrative state’s normative legitimacy, the answer is clearly ‘no’ – and in fact its potent capacity is necessary to achieving the </w:t>
      </w:r>
      <w:r w:rsidRPr="00007187">
        <w:rPr>
          <w:i/>
          <w:iCs/>
        </w:rPr>
        <w:t xml:space="preserve">purpose </w:t>
      </w:r>
      <w:r w:rsidRPr="00007187">
        <w:t xml:space="preserve">of constitutional government – </w:t>
      </w:r>
      <w:r w:rsidR="00537860">
        <w:t xml:space="preserve">which the authors take to be </w:t>
      </w:r>
      <w:r w:rsidRPr="00007187">
        <w:t>the general welfare and common good.</w:t>
      </w:r>
    </w:p>
    <w:p w14:paraId="66E055A1" w14:textId="474200A4" w:rsidR="005215EE" w:rsidRPr="00007187" w:rsidRDefault="005215EE" w:rsidP="00663347">
      <w:pPr>
        <w:spacing w:line="276" w:lineRule="auto"/>
        <w:jc w:val="both"/>
      </w:pPr>
    </w:p>
    <w:p w14:paraId="08CF0662" w14:textId="72C209D6" w:rsidR="00C77D39" w:rsidRDefault="00E14486" w:rsidP="00663347">
      <w:pPr>
        <w:spacing w:line="276" w:lineRule="auto"/>
        <w:jc w:val="both"/>
      </w:pPr>
      <w:r>
        <w:t>While the authors mount a robust</w:t>
      </w:r>
      <w:r w:rsidR="0073382B">
        <w:t xml:space="preserve"> legal and normative</w:t>
      </w:r>
      <w:r>
        <w:t xml:space="preserve"> defence of the administrative state, </w:t>
      </w:r>
      <w:r w:rsidR="005215EE" w:rsidRPr="00007187">
        <w:t xml:space="preserve">this </w:t>
      </w:r>
      <w:r w:rsidR="000A1837">
        <w:t>kind of all-things-considered</w:t>
      </w:r>
      <w:r w:rsidR="004D7D7D">
        <w:t xml:space="preserve"> </w:t>
      </w:r>
      <w:r w:rsidR="005215EE" w:rsidRPr="00007187">
        <w:t>defence</w:t>
      </w:r>
      <w:r w:rsidR="000A1837">
        <w:t xml:space="preserve"> of the administrative state</w:t>
      </w:r>
      <w:r w:rsidR="005215EE" w:rsidRPr="00007187">
        <w:t xml:space="preserve"> is </w:t>
      </w:r>
      <w:r w:rsidR="005215EE" w:rsidRPr="00E14486">
        <w:rPr>
          <w:i/>
          <w:iCs/>
        </w:rPr>
        <w:t>not</w:t>
      </w:r>
      <w:r w:rsidR="005215EE" w:rsidRPr="00007187">
        <w:t xml:space="preserve"> the main point of the</w:t>
      </w:r>
      <w:r w:rsidR="00CF584B">
        <w:t>ir</w:t>
      </w:r>
      <w:r w:rsidR="005215EE" w:rsidRPr="00007187">
        <w:t xml:space="preserve"> </w:t>
      </w:r>
      <w:r w:rsidR="00CF584B">
        <w:t>project</w:t>
      </w:r>
      <w:r w:rsidR="00C77D39">
        <w:t>, nor is taking</w:t>
      </w:r>
      <w:r w:rsidR="005215EE" w:rsidRPr="00007187">
        <w:t xml:space="preserve"> the fight to their critics</w:t>
      </w:r>
      <w:r w:rsidR="00537818">
        <w:t xml:space="preserve"> from first principles</w:t>
      </w:r>
      <w:r w:rsidR="005215EE" w:rsidRPr="00007187">
        <w:t xml:space="preserve">, something each author has done separately, sometimes in </w:t>
      </w:r>
      <w:r w:rsidR="00CF584B">
        <w:t>scathing</w:t>
      </w:r>
      <w:r w:rsidR="005215EE" w:rsidRPr="00007187">
        <w:t xml:space="preserve"> terms</w:t>
      </w:r>
      <w:r w:rsidR="00C77D39">
        <w:t xml:space="preserve"> (A.</w:t>
      </w:r>
      <w:r w:rsidR="00961DC2">
        <w:t xml:space="preserve"> </w:t>
      </w:r>
      <w:r w:rsidR="00C77D39">
        <w:t xml:space="preserve">Vermeule, ‘No’: Review of Philip Hamburger, </w:t>
      </w:r>
      <w:r w:rsidR="00C77D39">
        <w:rPr>
          <w:i/>
          <w:iCs/>
        </w:rPr>
        <w:t>Is Administrative Law Unlawful?</w:t>
      </w:r>
      <w:r w:rsidR="00961DC2">
        <w:rPr>
          <w:i/>
          <w:iCs/>
        </w:rPr>
        <w:t xml:space="preserve"> </w:t>
      </w:r>
      <w:r w:rsidR="00C77D39">
        <w:t xml:space="preserve">(2014) (2015) 93 </w:t>
      </w:r>
      <w:r w:rsidR="00C77D39">
        <w:rPr>
          <w:i/>
          <w:iCs/>
        </w:rPr>
        <w:t xml:space="preserve">Texas Law Review </w:t>
      </w:r>
      <w:r w:rsidR="00C77D39">
        <w:t>1547)</w:t>
      </w:r>
      <w:r w:rsidR="005215EE" w:rsidRPr="00007187">
        <w:t xml:space="preserve">. </w:t>
      </w:r>
    </w:p>
    <w:p w14:paraId="3ED15368" w14:textId="77777777" w:rsidR="00C77D39" w:rsidRDefault="00C77D39" w:rsidP="00663347">
      <w:pPr>
        <w:spacing w:line="276" w:lineRule="auto"/>
        <w:jc w:val="both"/>
      </w:pPr>
    </w:p>
    <w:p w14:paraId="03A64C7F" w14:textId="384B50F6" w:rsidR="00293091" w:rsidRPr="00007187" w:rsidRDefault="005215EE" w:rsidP="00663347">
      <w:pPr>
        <w:spacing w:line="276" w:lineRule="auto"/>
        <w:jc w:val="both"/>
      </w:pPr>
      <w:r w:rsidRPr="00007187">
        <w:t xml:space="preserve">Instead, the </w:t>
      </w:r>
      <w:r w:rsidR="00CF584B">
        <w:t>rest of the book</w:t>
      </w:r>
      <w:r w:rsidRPr="00007187">
        <w:t xml:space="preserve"> </w:t>
      </w:r>
      <w:r w:rsidR="00CF584B">
        <w:t>takes the</w:t>
      </w:r>
      <w:r w:rsidRPr="00007187">
        <w:t xml:space="preserve"> form of</w:t>
      </w:r>
      <w:r w:rsidR="00CF584B">
        <w:t xml:space="preserve"> </w:t>
      </w:r>
      <w:r w:rsidR="00E14486">
        <w:t>a proposed</w:t>
      </w:r>
      <w:r w:rsidRPr="00007187">
        <w:t xml:space="preserve"> </w:t>
      </w:r>
      <w:r w:rsidR="00CF584B">
        <w:t>intellectual</w:t>
      </w:r>
      <w:r w:rsidRPr="00007187">
        <w:t xml:space="preserve"> </w:t>
      </w:r>
      <w:r w:rsidR="001F4340">
        <w:t>peace</w:t>
      </w:r>
      <w:r w:rsidR="003E7967">
        <w:t xml:space="preserve">-treaty </w:t>
      </w:r>
      <w:r w:rsidR="001F4340">
        <w:t>designed to be attractive to both</w:t>
      </w:r>
      <w:r w:rsidR="003E7967">
        <w:t xml:space="preserve"> serious</w:t>
      </w:r>
      <w:r w:rsidR="001F4340">
        <w:t xml:space="preserve"> critics and enthusiasts of the administrative state</w:t>
      </w:r>
      <w:r w:rsidR="0099050C">
        <w:t xml:space="preserve"> (6)</w:t>
      </w:r>
      <w:r w:rsidRPr="00007187">
        <w:t xml:space="preserve">. </w:t>
      </w:r>
      <w:r w:rsidR="00CF584B">
        <w:t>The authors</w:t>
      </w:r>
      <w:r w:rsidR="00E14486">
        <w:t xml:space="preserve"> therefore</w:t>
      </w:r>
      <w:r w:rsidR="00293091" w:rsidRPr="00007187">
        <w:t xml:space="preserve"> take critiques of the administrative state very seriously</w:t>
      </w:r>
      <w:r w:rsidR="00CF584B">
        <w:t xml:space="preserve"> and</w:t>
      </w:r>
      <w:r w:rsidR="00C36095">
        <w:t>,</w:t>
      </w:r>
      <w:r w:rsidR="00293091" w:rsidRPr="00007187">
        <w:t xml:space="preserve"> </w:t>
      </w:r>
      <w:r w:rsidR="00CF584B">
        <w:t>a</w:t>
      </w:r>
      <w:r w:rsidR="00293091" w:rsidRPr="00007187">
        <w:t xml:space="preserve">lthough they do not agree with </w:t>
      </w:r>
      <w:r w:rsidR="00C36095">
        <w:t xml:space="preserve">the </w:t>
      </w:r>
      <w:r w:rsidR="00C36095">
        <w:rPr>
          <w:i/>
          <w:iCs/>
        </w:rPr>
        <w:t>New Coke’s</w:t>
      </w:r>
      <w:r w:rsidR="00293091" w:rsidRPr="00007187">
        <w:t xml:space="preserve"> legal or normative objections, they share a concern for what they view as the animating core of objections to the administrative state: concern about the rule of law and the risks </w:t>
      </w:r>
      <w:r w:rsidR="00E14486">
        <w:t>of</w:t>
      </w:r>
      <w:r w:rsidR="00293091" w:rsidRPr="00007187">
        <w:t xml:space="preserve"> arbitrary decision making</w:t>
      </w:r>
      <w:r w:rsidR="003847F5">
        <w:t xml:space="preserve"> (2)</w:t>
      </w:r>
      <w:r w:rsidR="00293091" w:rsidRPr="00007187">
        <w:t xml:space="preserve">. </w:t>
      </w:r>
    </w:p>
    <w:p w14:paraId="1DD1596A" w14:textId="55FC1E80" w:rsidR="00293091" w:rsidRDefault="00293091" w:rsidP="00663347">
      <w:pPr>
        <w:spacing w:line="276" w:lineRule="auto"/>
        <w:jc w:val="both"/>
      </w:pPr>
    </w:p>
    <w:p w14:paraId="13E410E7" w14:textId="7F76DE03" w:rsidR="00BA1A83" w:rsidRPr="00CF584B" w:rsidRDefault="00CF584B" w:rsidP="00663347">
      <w:pPr>
        <w:spacing w:line="276" w:lineRule="auto"/>
        <w:jc w:val="both"/>
      </w:pPr>
      <w:r w:rsidRPr="00930E9D">
        <w:t>Chapter 2 outlines</w:t>
      </w:r>
      <w:r>
        <w:t xml:space="preserve"> t</w:t>
      </w:r>
      <w:r w:rsidRPr="00007187">
        <w:t>he</w:t>
      </w:r>
      <w:r>
        <w:t xml:space="preserve"> </w:t>
      </w:r>
      <w:r w:rsidR="00930E9D">
        <w:t>terms</w:t>
      </w:r>
      <w:r>
        <w:t xml:space="preserve"> of</w:t>
      </w:r>
      <w:r w:rsidR="00930E9D">
        <w:t xml:space="preserve"> the</w:t>
      </w:r>
      <w:r>
        <w:t xml:space="preserve"> intellectual</w:t>
      </w:r>
      <w:r w:rsidR="00293091" w:rsidRPr="00007187">
        <w:t xml:space="preserve"> </w:t>
      </w:r>
      <w:r>
        <w:t>truce</w:t>
      </w:r>
      <w:r w:rsidR="00293091" w:rsidRPr="00007187">
        <w:t xml:space="preserve"> </w:t>
      </w:r>
      <w:r w:rsidR="00930E9D">
        <w:t>the authors seek to</w:t>
      </w:r>
      <w:r>
        <w:t xml:space="preserve"> offer </w:t>
      </w:r>
      <w:r w:rsidR="001F4340">
        <w:t xml:space="preserve">to all sides in the </w:t>
      </w:r>
      <w:r w:rsidR="00930E9D">
        <w:t>conflict</w:t>
      </w:r>
      <w:r w:rsidR="001F4340">
        <w:t xml:space="preserve"> over the morality of the</w:t>
      </w:r>
      <w:r w:rsidR="00293091" w:rsidRPr="00007187">
        <w:t xml:space="preserve"> administrative state</w:t>
      </w:r>
      <w:r>
        <w:t xml:space="preserve"> - a conceptual framework </w:t>
      </w:r>
      <w:r w:rsidR="00293091" w:rsidRPr="00007187">
        <w:t>for channelling and constraining administrative action</w:t>
      </w:r>
      <w:r w:rsidR="00CD21B0">
        <w:t xml:space="preserve"> </w:t>
      </w:r>
      <w:r w:rsidR="00293091" w:rsidRPr="00007187">
        <w:t>they argue can be a common starting point for ‘people of divergent convictions, with different first order views’</w:t>
      </w:r>
      <w:r>
        <w:t xml:space="preserve"> (</w:t>
      </w:r>
      <w:r w:rsidR="0099050C">
        <w:t xml:space="preserve">6, </w:t>
      </w:r>
      <w:r>
        <w:t>37)</w:t>
      </w:r>
      <w:r w:rsidR="00293091" w:rsidRPr="00007187">
        <w:t xml:space="preserve">. </w:t>
      </w:r>
      <w:r w:rsidR="00930E9D">
        <w:rPr>
          <w:color w:val="000000" w:themeColor="text1"/>
        </w:rPr>
        <w:t>Sunstein</w:t>
      </w:r>
      <w:r w:rsidR="00BA1A83" w:rsidRPr="00007187">
        <w:rPr>
          <w:color w:val="000000" w:themeColor="text1"/>
        </w:rPr>
        <w:t xml:space="preserve"> and </w:t>
      </w:r>
      <w:r w:rsidR="00930E9D">
        <w:rPr>
          <w:color w:val="000000" w:themeColor="text1"/>
        </w:rPr>
        <w:t>Vermeule</w:t>
      </w:r>
      <w:r w:rsidR="00BA1A83" w:rsidRPr="00007187">
        <w:rPr>
          <w:color w:val="000000" w:themeColor="text1"/>
        </w:rPr>
        <w:t xml:space="preserve"> argue common ground can be found </w:t>
      </w:r>
      <w:r w:rsidR="009567C8">
        <w:rPr>
          <w:color w:val="000000" w:themeColor="text1"/>
        </w:rPr>
        <w:t>by</w:t>
      </w:r>
      <w:r w:rsidR="00BA1A83" w:rsidRPr="00007187">
        <w:rPr>
          <w:color w:val="000000" w:themeColor="text1"/>
        </w:rPr>
        <w:t xml:space="preserve"> those both favourably and unfavourably disposed to the administrative state, through renewed attention and protection of what the authors call the ‘morality of administrative law’</w:t>
      </w:r>
      <w:r w:rsidR="0099050C">
        <w:rPr>
          <w:color w:val="000000" w:themeColor="text1"/>
        </w:rPr>
        <w:t xml:space="preserve"> (8-10)</w:t>
      </w:r>
      <w:r w:rsidR="00BA1A83" w:rsidRPr="00007187">
        <w:rPr>
          <w:color w:val="000000" w:themeColor="text1"/>
        </w:rPr>
        <w:t>. These are the legal and moral principles the authors argue help put the work of the administrative state in its best moral light, principles which both constrain its scope for arbitrariness while also improving its efficacy and perceived legitimacy</w:t>
      </w:r>
      <w:r w:rsidR="0099050C">
        <w:rPr>
          <w:color w:val="000000" w:themeColor="text1"/>
        </w:rPr>
        <w:t xml:space="preserve"> (9)</w:t>
      </w:r>
      <w:r w:rsidR="00BA1A83" w:rsidRPr="00007187">
        <w:rPr>
          <w:color w:val="000000" w:themeColor="text1"/>
        </w:rPr>
        <w:t>.</w:t>
      </w:r>
      <w:r w:rsidR="005D19C5">
        <w:rPr>
          <w:color w:val="000000" w:themeColor="text1"/>
        </w:rPr>
        <w:t xml:space="preserve"> </w:t>
      </w:r>
    </w:p>
    <w:p w14:paraId="129E2D86" w14:textId="77777777" w:rsidR="00293091" w:rsidRPr="00007187" w:rsidRDefault="00293091" w:rsidP="00663347">
      <w:pPr>
        <w:spacing w:line="276" w:lineRule="auto"/>
        <w:jc w:val="both"/>
      </w:pPr>
    </w:p>
    <w:p w14:paraId="072AEDD6" w14:textId="3BB7D8FA" w:rsidR="007E7D99" w:rsidRPr="00902449" w:rsidRDefault="00CF584B" w:rsidP="00663347">
      <w:pPr>
        <w:spacing w:line="276" w:lineRule="auto"/>
        <w:jc w:val="both"/>
      </w:pPr>
      <w:r w:rsidRPr="009328EF">
        <w:t xml:space="preserve">The </w:t>
      </w:r>
      <w:r w:rsidR="00293091" w:rsidRPr="009328EF">
        <w:t>principles the authors rally behind</w:t>
      </w:r>
      <w:r w:rsidR="00CD21B0" w:rsidRPr="009328EF">
        <w:t xml:space="preserve"> track Lon Fuller’s internal morality of </w:t>
      </w:r>
      <w:r w:rsidR="005F7EA9" w:rsidRPr="009328EF">
        <w:t>law</w:t>
      </w:r>
      <w:r w:rsidR="009328EF" w:rsidRPr="009328EF">
        <w:t xml:space="preserve"> (Lon Fuller, </w:t>
      </w:r>
      <w:r w:rsidR="009328EF" w:rsidRPr="009328EF">
        <w:rPr>
          <w:i/>
          <w:iCs/>
        </w:rPr>
        <w:t xml:space="preserve">The Morality of Law, </w:t>
      </w:r>
      <w:r w:rsidR="009328EF" w:rsidRPr="009328EF">
        <w:t>Yale University Press</w:t>
      </w:r>
      <w:r w:rsidR="009328EF">
        <w:t>,</w:t>
      </w:r>
      <w:r w:rsidR="009328EF" w:rsidRPr="009328EF">
        <w:t xml:space="preserve"> 1969)</w:t>
      </w:r>
      <w:r w:rsidR="005F7EA9" w:rsidRPr="009328EF">
        <w:t xml:space="preserve"> and</w:t>
      </w:r>
      <w:r w:rsidR="00293091" w:rsidRPr="009328EF">
        <w:t xml:space="preserve"> are said to be</w:t>
      </w:r>
      <w:r w:rsidR="001F4340" w:rsidRPr="009328EF">
        <w:t xml:space="preserve"> already</w:t>
      </w:r>
      <w:r w:rsidR="00293091" w:rsidRPr="009328EF">
        <w:t xml:space="preserve"> deeply embedded in US administrative law</w:t>
      </w:r>
      <w:r w:rsidR="00CD21B0" w:rsidRPr="009328EF">
        <w:t>. These principles</w:t>
      </w:r>
      <w:r w:rsidR="00CD21B0">
        <w:t xml:space="preserve"> </w:t>
      </w:r>
      <w:r w:rsidR="00293091" w:rsidRPr="00007187">
        <w:t xml:space="preserve">famously include the requirement </w:t>
      </w:r>
      <w:r w:rsidR="00E001CB">
        <w:t>S</w:t>
      </w:r>
      <w:r w:rsidR="00D369FC">
        <w:t xml:space="preserve">tate actors make </w:t>
      </w:r>
      <w:r w:rsidR="00293091" w:rsidRPr="00007187">
        <w:t>general rules</w:t>
      </w:r>
      <w:r w:rsidR="00FD6841">
        <w:t xml:space="preserve"> and not act entirely </w:t>
      </w:r>
      <w:r w:rsidR="005F7EA9">
        <w:t>via</w:t>
      </w:r>
      <w:r w:rsidR="00FD6841">
        <w:t xml:space="preserve"> ad-hoc command</w:t>
      </w:r>
      <w:r w:rsidR="00293091" w:rsidRPr="00007187">
        <w:t xml:space="preserve">; </w:t>
      </w:r>
      <w:r w:rsidR="00FD6841">
        <w:t>that rules</w:t>
      </w:r>
      <w:r w:rsidR="00D369FC">
        <w:t xml:space="preserve"> are</w:t>
      </w:r>
      <w:r w:rsidR="00293091" w:rsidRPr="00007187">
        <w:t xml:space="preserve"> promulgated; </w:t>
      </w:r>
      <w:r w:rsidR="00D369FC">
        <w:t>not abusively</w:t>
      </w:r>
      <w:r w:rsidR="00293091" w:rsidRPr="00007187">
        <w:t xml:space="preserve"> retroactive; </w:t>
      </w:r>
      <w:r w:rsidR="00FD6841">
        <w:t xml:space="preserve">are </w:t>
      </w:r>
      <w:r w:rsidR="00D369FC">
        <w:t xml:space="preserve">accessible and </w:t>
      </w:r>
      <w:r w:rsidR="00293091" w:rsidRPr="00007187">
        <w:t>clear; no</w:t>
      </w:r>
      <w:r w:rsidR="005F7EA9">
        <w:t>n-</w:t>
      </w:r>
      <w:r w:rsidR="00293091" w:rsidRPr="00007187">
        <w:t xml:space="preserve">contradictory; </w:t>
      </w:r>
      <w:r w:rsidR="00D369FC">
        <w:t xml:space="preserve">do </w:t>
      </w:r>
      <w:r w:rsidR="00293091" w:rsidRPr="00007187">
        <w:t>not require the impossible;</w:t>
      </w:r>
      <w:r w:rsidR="00FD6841">
        <w:t xml:space="preserve"> and</w:t>
      </w:r>
      <w:r w:rsidR="00293091" w:rsidRPr="00007187">
        <w:t xml:space="preserve"> not changed</w:t>
      </w:r>
      <w:r w:rsidR="00D369FC">
        <w:t xml:space="preserve"> too</w:t>
      </w:r>
      <w:r w:rsidR="00293091" w:rsidRPr="00007187">
        <w:t xml:space="preserve"> frequently</w:t>
      </w:r>
      <w:r w:rsidR="00D369FC">
        <w:t>. There must also be</w:t>
      </w:r>
      <w:r w:rsidR="00293091" w:rsidRPr="00007187">
        <w:t xml:space="preserve"> congruence between the law as </w:t>
      </w:r>
      <w:r w:rsidR="00FF2931">
        <w:t>posited</w:t>
      </w:r>
      <w:r w:rsidR="00293091" w:rsidRPr="00007187">
        <w:t xml:space="preserve"> and as applied</w:t>
      </w:r>
      <w:r w:rsidR="008B7F56">
        <w:t xml:space="preserve"> (38-</w:t>
      </w:r>
      <w:r w:rsidR="0099050C">
        <w:t>40</w:t>
      </w:r>
      <w:r w:rsidR="008B7F56">
        <w:t xml:space="preserve">). </w:t>
      </w:r>
      <w:r w:rsidR="005D19C5">
        <w:rPr>
          <w:color w:val="000000" w:themeColor="text1"/>
        </w:rPr>
        <w:t>Bundled together</w:t>
      </w:r>
      <w:r w:rsidR="003E7967">
        <w:rPr>
          <w:color w:val="000000" w:themeColor="text1"/>
        </w:rPr>
        <w:t>,</w:t>
      </w:r>
      <w:r w:rsidR="005D19C5">
        <w:rPr>
          <w:color w:val="000000" w:themeColor="text1"/>
        </w:rPr>
        <w:t xml:space="preserve"> they </w:t>
      </w:r>
      <w:r w:rsidR="002A6857">
        <w:rPr>
          <w:color w:val="000000" w:themeColor="text1"/>
        </w:rPr>
        <w:t>amount to a</w:t>
      </w:r>
      <w:r w:rsidR="00FF2931">
        <w:rPr>
          <w:color w:val="000000" w:themeColor="text1"/>
        </w:rPr>
        <w:t>n aspirational</w:t>
      </w:r>
      <w:r w:rsidR="005D19C5">
        <w:rPr>
          <w:color w:val="000000" w:themeColor="text1"/>
        </w:rPr>
        <w:t xml:space="preserve"> conception of the ‘rule of law’ </w:t>
      </w:r>
      <w:r w:rsidR="005D19C5">
        <w:rPr>
          <w:rFonts w:eastAsiaTheme="minorHAnsi"/>
          <w:lang w:eastAsia="en-US"/>
        </w:rPr>
        <w:t>which</w:t>
      </w:r>
      <w:r w:rsidR="009567C8">
        <w:rPr>
          <w:rFonts w:eastAsiaTheme="minorHAnsi"/>
          <w:lang w:eastAsia="en-US"/>
        </w:rPr>
        <w:t>, while described as ‘thin’ by the authors,</w:t>
      </w:r>
      <w:r w:rsidR="005D19C5">
        <w:rPr>
          <w:rFonts w:eastAsiaTheme="minorHAnsi"/>
          <w:lang w:eastAsia="en-US"/>
        </w:rPr>
        <w:t xml:space="preserve"> </w:t>
      </w:r>
      <w:r w:rsidR="009567C8">
        <w:rPr>
          <w:rFonts w:eastAsiaTheme="minorHAnsi"/>
          <w:lang w:eastAsia="en-US"/>
        </w:rPr>
        <w:t xml:space="preserve">nonetheless </w:t>
      </w:r>
      <w:r w:rsidR="005D19C5">
        <w:rPr>
          <w:rFonts w:eastAsiaTheme="minorHAnsi"/>
          <w:lang w:eastAsia="en-US"/>
        </w:rPr>
        <w:t>demonstrate</w:t>
      </w:r>
      <w:r w:rsidR="001052C9">
        <w:rPr>
          <w:rFonts w:eastAsiaTheme="minorHAnsi"/>
          <w:lang w:eastAsia="en-US"/>
        </w:rPr>
        <w:t>s</w:t>
      </w:r>
      <w:r w:rsidR="009567C8">
        <w:rPr>
          <w:rFonts w:eastAsiaTheme="minorHAnsi"/>
          <w:lang w:eastAsia="en-US"/>
        </w:rPr>
        <w:t xml:space="preserve"> </w:t>
      </w:r>
      <w:r w:rsidR="00D20193">
        <w:rPr>
          <w:rFonts w:eastAsiaTheme="minorHAnsi"/>
          <w:lang w:eastAsia="en-US"/>
        </w:rPr>
        <w:t>a</w:t>
      </w:r>
      <w:r w:rsidR="009567C8">
        <w:rPr>
          <w:rFonts w:eastAsiaTheme="minorHAnsi"/>
          <w:lang w:eastAsia="en-US"/>
        </w:rPr>
        <w:t xml:space="preserve"> substantive</w:t>
      </w:r>
      <w:r w:rsidR="005F7EA9">
        <w:rPr>
          <w:rFonts w:eastAsiaTheme="minorHAnsi"/>
          <w:lang w:eastAsia="en-US"/>
        </w:rPr>
        <w:t xml:space="preserve"> Fullerian</w:t>
      </w:r>
      <w:r w:rsidR="00D20193" w:rsidRPr="00007187">
        <w:rPr>
          <w:rFonts w:eastAsiaTheme="minorHAnsi"/>
          <w:lang w:eastAsia="en-US"/>
        </w:rPr>
        <w:t xml:space="preserve"> concern for arbitrariness and </w:t>
      </w:r>
      <w:r w:rsidR="00FC3C47">
        <w:rPr>
          <w:rFonts w:eastAsiaTheme="minorHAnsi"/>
          <w:lang w:eastAsia="en-US"/>
        </w:rPr>
        <w:t>State</w:t>
      </w:r>
      <w:r w:rsidR="00D20193" w:rsidRPr="00007187">
        <w:rPr>
          <w:rFonts w:eastAsiaTheme="minorHAnsi"/>
          <w:lang w:eastAsia="en-US"/>
        </w:rPr>
        <w:t xml:space="preserve"> capacity to interfere with the</w:t>
      </w:r>
      <w:r w:rsidR="005F7EA9">
        <w:rPr>
          <w:rFonts w:eastAsiaTheme="minorHAnsi"/>
          <w:lang w:eastAsia="en-US"/>
        </w:rPr>
        <w:t xml:space="preserve"> moral</w:t>
      </w:r>
      <w:r w:rsidR="00D20193" w:rsidRPr="00007187">
        <w:rPr>
          <w:rFonts w:eastAsiaTheme="minorHAnsi"/>
          <w:lang w:eastAsia="en-US"/>
        </w:rPr>
        <w:t xml:space="preserve"> agency and freedom of citizens</w:t>
      </w:r>
      <w:r w:rsidR="009567C8">
        <w:rPr>
          <w:rFonts w:eastAsiaTheme="minorHAnsi"/>
          <w:lang w:eastAsia="en-US"/>
        </w:rPr>
        <w:t xml:space="preserve"> (12)</w:t>
      </w:r>
      <w:r w:rsidR="00D20193">
        <w:rPr>
          <w:rFonts w:eastAsiaTheme="minorHAnsi"/>
          <w:lang w:eastAsia="en-US"/>
        </w:rPr>
        <w:t xml:space="preserve">. </w:t>
      </w:r>
    </w:p>
    <w:p w14:paraId="59451E88" w14:textId="71ED7E97" w:rsidR="00293091" w:rsidRDefault="00293091" w:rsidP="00663347">
      <w:pPr>
        <w:spacing w:line="276" w:lineRule="auto"/>
        <w:jc w:val="both"/>
      </w:pPr>
    </w:p>
    <w:p w14:paraId="2B5129F6" w14:textId="1A747561" w:rsidR="008B7F56" w:rsidRDefault="00CF584B" w:rsidP="00663347">
      <w:pPr>
        <w:spacing w:line="276" w:lineRule="auto"/>
        <w:jc w:val="both"/>
      </w:pPr>
      <w:r w:rsidRPr="00D31900">
        <w:t>In Chapters 2, 3 and 4</w:t>
      </w:r>
      <w:r>
        <w:t xml:space="preserve"> </w:t>
      </w:r>
      <w:r w:rsidR="00930E9D" w:rsidRPr="00007187">
        <w:rPr>
          <w:rFonts w:eastAsiaTheme="minorHAnsi"/>
          <w:lang w:eastAsia="en-US"/>
        </w:rPr>
        <w:t xml:space="preserve">Sunstein </w:t>
      </w:r>
      <w:r w:rsidR="00930E9D">
        <w:rPr>
          <w:rFonts w:eastAsiaTheme="minorHAnsi"/>
          <w:lang w:eastAsia="en-US"/>
        </w:rPr>
        <w:t xml:space="preserve">and </w:t>
      </w:r>
      <w:r w:rsidR="00930E9D" w:rsidRPr="00007187">
        <w:rPr>
          <w:rFonts w:eastAsiaTheme="minorHAnsi"/>
          <w:lang w:eastAsia="en-US"/>
        </w:rPr>
        <w:t xml:space="preserve">Vermeule </w:t>
      </w:r>
      <w:r w:rsidR="00374343">
        <w:rPr>
          <w:rFonts w:eastAsiaTheme="minorHAnsi"/>
          <w:lang w:eastAsia="en-US"/>
        </w:rPr>
        <w:t>demonstrate</w:t>
      </w:r>
      <w:r w:rsidR="00293091" w:rsidRPr="00007187">
        <w:rPr>
          <w:rFonts w:eastAsiaTheme="minorHAnsi"/>
          <w:lang w:eastAsia="en-US"/>
        </w:rPr>
        <w:t xml:space="preserve"> how respect for </w:t>
      </w:r>
      <w:r w:rsidR="00105649">
        <w:rPr>
          <w:rFonts w:eastAsiaTheme="minorHAnsi"/>
          <w:lang w:eastAsia="en-US"/>
        </w:rPr>
        <w:t>such</w:t>
      </w:r>
      <w:r w:rsidR="00293091" w:rsidRPr="00007187">
        <w:rPr>
          <w:rFonts w:eastAsiaTheme="minorHAnsi"/>
          <w:lang w:eastAsia="en-US"/>
        </w:rPr>
        <w:t xml:space="preserve"> principles </w:t>
      </w:r>
      <w:r w:rsidR="00105649">
        <w:rPr>
          <w:rFonts w:eastAsiaTheme="minorHAnsi"/>
          <w:lang w:eastAsia="en-US"/>
        </w:rPr>
        <w:t>is</w:t>
      </w:r>
      <w:r w:rsidR="00F3187A">
        <w:rPr>
          <w:rFonts w:eastAsiaTheme="minorHAnsi"/>
          <w:lang w:eastAsia="en-US"/>
        </w:rPr>
        <w:t xml:space="preserve"> discernible in</w:t>
      </w:r>
      <w:r w:rsidR="00293091" w:rsidRPr="00007187">
        <w:rPr>
          <w:rFonts w:eastAsiaTheme="minorHAnsi"/>
          <w:lang w:eastAsia="en-US"/>
        </w:rPr>
        <w:t xml:space="preserve"> administrative law doctrine,</w:t>
      </w:r>
      <w:r>
        <w:rPr>
          <w:rFonts w:eastAsiaTheme="minorHAnsi"/>
          <w:lang w:eastAsia="en-US"/>
        </w:rPr>
        <w:t xml:space="preserve"> and that</w:t>
      </w:r>
      <w:r w:rsidR="00293091" w:rsidRPr="00007187">
        <w:rPr>
          <w:rFonts w:eastAsiaTheme="minorHAnsi"/>
          <w:lang w:eastAsia="en-US"/>
        </w:rPr>
        <w:t xml:space="preserve"> they give</w:t>
      </w:r>
      <w:r w:rsidR="00D31900">
        <w:rPr>
          <w:rFonts w:eastAsiaTheme="minorHAnsi"/>
          <w:lang w:eastAsia="en-US"/>
        </w:rPr>
        <w:t xml:space="preserve"> both</w:t>
      </w:r>
      <w:r w:rsidR="00293091" w:rsidRPr="00007187">
        <w:rPr>
          <w:rFonts w:eastAsiaTheme="minorHAnsi"/>
          <w:lang w:eastAsia="en-US"/>
        </w:rPr>
        <w:t xml:space="preserve"> coherence to </w:t>
      </w:r>
      <w:r w:rsidR="00D31900">
        <w:rPr>
          <w:rFonts w:eastAsiaTheme="minorHAnsi"/>
          <w:lang w:eastAsia="en-US"/>
        </w:rPr>
        <w:t>a disparate range of case</w:t>
      </w:r>
      <w:r w:rsidR="00293091" w:rsidRPr="00007187">
        <w:rPr>
          <w:rFonts w:eastAsiaTheme="minorHAnsi"/>
          <w:lang w:eastAsia="en-US"/>
        </w:rPr>
        <w:t xml:space="preserve"> law and put it in its best moral light</w:t>
      </w:r>
      <w:r w:rsidR="001F4340">
        <w:rPr>
          <w:rFonts w:eastAsiaTheme="minorHAnsi"/>
          <w:lang w:eastAsia="en-US"/>
        </w:rPr>
        <w:t xml:space="preserve"> (38-</w:t>
      </w:r>
      <w:r w:rsidR="00FC3C47">
        <w:rPr>
          <w:rFonts w:eastAsiaTheme="minorHAnsi"/>
          <w:lang w:eastAsia="en-US"/>
        </w:rPr>
        <w:t>40</w:t>
      </w:r>
      <w:r w:rsidR="001F4340">
        <w:rPr>
          <w:rFonts w:eastAsiaTheme="minorHAnsi"/>
          <w:lang w:eastAsia="en-US"/>
        </w:rPr>
        <w:t>).</w:t>
      </w:r>
      <w:r w:rsidR="00293091" w:rsidRPr="00007187">
        <w:rPr>
          <w:rFonts w:eastAsiaTheme="minorHAnsi"/>
          <w:lang w:eastAsia="en-US"/>
        </w:rPr>
        <w:t xml:space="preserve"> </w:t>
      </w:r>
      <w:r w:rsidR="00F658E0">
        <w:rPr>
          <w:rFonts w:eastAsiaTheme="minorHAnsi"/>
          <w:lang w:eastAsia="en-US"/>
        </w:rPr>
        <w:t>These chapters</w:t>
      </w:r>
      <w:r w:rsidR="001F4340">
        <w:rPr>
          <w:rFonts w:eastAsiaTheme="minorHAnsi"/>
          <w:lang w:eastAsia="en-US"/>
        </w:rPr>
        <w:t xml:space="preserve"> outline how </w:t>
      </w:r>
      <w:r w:rsidR="00293091" w:rsidRPr="00007187">
        <w:t xml:space="preserve">Courts have used these principles, which </w:t>
      </w:r>
      <w:r w:rsidR="009567C8">
        <w:t>lack an</w:t>
      </w:r>
      <w:r w:rsidR="00293091" w:rsidRPr="00007187">
        <w:t xml:space="preserve"> </w:t>
      </w:r>
      <w:r w:rsidR="00B949D8">
        <w:t>obvious</w:t>
      </w:r>
      <w:r w:rsidR="00293091" w:rsidRPr="00007187">
        <w:t xml:space="preserve"> basis in </w:t>
      </w:r>
      <w:r w:rsidR="00B304B4">
        <w:t xml:space="preserve">the </w:t>
      </w:r>
      <w:r w:rsidR="00293091" w:rsidRPr="00007187">
        <w:t xml:space="preserve">Constitution or statute, to channel </w:t>
      </w:r>
      <w:r w:rsidR="00293091" w:rsidRPr="00007187">
        <w:lastRenderedPageBreak/>
        <w:t xml:space="preserve">and constrain </w:t>
      </w:r>
      <w:r w:rsidR="00B304B4">
        <w:t>administrative action</w:t>
      </w:r>
      <w:r w:rsidR="00293091" w:rsidRPr="00007187">
        <w:t xml:space="preserve">. </w:t>
      </w:r>
      <w:r w:rsidR="006C792A">
        <w:t>They</w:t>
      </w:r>
      <w:r w:rsidR="00F658E0">
        <w:t xml:space="preserve"> </w:t>
      </w:r>
      <w:r w:rsidR="00D677AB">
        <w:t>chart how these principles have featured in cases where Courts have</w:t>
      </w:r>
      <w:r w:rsidR="006C792A">
        <w:t>:</w:t>
      </w:r>
      <w:r w:rsidR="00D677AB">
        <w:t xml:space="preserve"> </w:t>
      </w:r>
      <w:r w:rsidR="00293091" w:rsidRPr="00007187">
        <w:t>void</w:t>
      </w:r>
      <w:r w:rsidR="00D677AB">
        <w:t>ed</w:t>
      </w:r>
      <w:r w:rsidR="00293091" w:rsidRPr="00007187">
        <w:t xml:space="preserve"> </w:t>
      </w:r>
      <w:r w:rsidR="00B949D8">
        <w:t>statutes</w:t>
      </w:r>
      <w:r w:rsidR="00293091" w:rsidRPr="00007187">
        <w:t xml:space="preserve"> whose scope was excessively vague</w:t>
      </w:r>
      <w:r w:rsidR="00D677AB">
        <w:t xml:space="preserve"> such that there was, in substance, a failure to make legal rules and obligations understandable (50-5</w:t>
      </w:r>
      <w:r w:rsidR="00FC3C47">
        <w:t>2</w:t>
      </w:r>
      <w:r w:rsidR="00D677AB">
        <w:t xml:space="preserve">); struck down agency action where </w:t>
      </w:r>
      <w:r w:rsidR="00293091" w:rsidRPr="00007187">
        <w:t xml:space="preserve">administrators </w:t>
      </w:r>
      <w:r w:rsidR="008B7F56">
        <w:t>failed to</w:t>
      </w:r>
      <w:r w:rsidR="00293091" w:rsidRPr="00007187">
        <w:t xml:space="preserve"> appl</w:t>
      </w:r>
      <w:r w:rsidR="008B7F56">
        <w:t>y in practice</w:t>
      </w:r>
      <w:r w:rsidR="00293091" w:rsidRPr="00007187">
        <w:t xml:space="preserve"> the same standard</w:t>
      </w:r>
      <w:r w:rsidR="00F3187A">
        <w:t>s</w:t>
      </w:r>
      <w:r w:rsidR="00D677AB">
        <w:t xml:space="preserve"> they</w:t>
      </w:r>
      <w:r w:rsidR="00293091" w:rsidRPr="00007187">
        <w:t xml:space="preserve"> articulate</w:t>
      </w:r>
      <w:r w:rsidR="008B7F56">
        <w:t xml:space="preserve"> in principle</w:t>
      </w:r>
      <w:r w:rsidR="00D677AB">
        <w:t xml:space="preserve"> (</w:t>
      </w:r>
      <w:r w:rsidR="008B7F56">
        <w:t xml:space="preserve">56); </w:t>
      </w:r>
      <w:r w:rsidR="00293091" w:rsidRPr="00007187">
        <w:t>plac</w:t>
      </w:r>
      <w:r w:rsidR="008B7F56">
        <w:t>ed</w:t>
      </w:r>
      <w:r w:rsidR="006C792A">
        <w:t xml:space="preserve"> interpretive</w:t>
      </w:r>
      <w:r w:rsidR="00293091" w:rsidRPr="00007187">
        <w:t xml:space="preserve"> presumption</w:t>
      </w:r>
      <w:r w:rsidR="006C792A">
        <w:t>s</w:t>
      </w:r>
      <w:r w:rsidR="00293091" w:rsidRPr="00007187">
        <w:t xml:space="preserve"> against the retroactive application of rules</w:t>
      </w:r>
      <w:r w:rsidR="008B7F56">
        <w:t xml:space="preserve"> which effectively impose new burdens on past conduct (</w:t>
      </w:r>
      <w:r w:rsidR="00FC3C47">
        <w:t>61-</w:t>
      </w:r>
      <w:r w:rsidR="008B7F56">
        <w:t>62)</w:t>
      </w:r>
      <w:r w:rsidR="006C792A">
        <w:t>; refused to</w:t>
      </w:r>
      <w:r w:rsidR="00293091" w:rsidRPr="00007187">
        <w:t xml:space="preserve"> extend</w:t>
      </w:r>
      <w:r w:rsidR="006C792A">
        <w:t xml:space="preserve"> </w:t>
      </w:r>
      <w:r w:rsidR="00293091" w:rsidRPr="00007187">
        <w:t>deference to</w:t>
      </w:r>
      <w:r w:rsidR="006C792A">
        <w:t xml:space="preserve"> facially reasonable</w:t>
      </w:r>
      <w:r w:rsidR="00293091" w:rsidRPr="00007187">
        <w:t xml:space="preserve"> administration interpretation</w:t>
      </w:r>
      <w:r w:rsidR="004E75CD">
        <w:t>s</w:t>
      </w:r>
      <w:r w:rsidR="00293091" w:rsidRPr="00007187">
        <w:t xml:space="preserve"> of their </w:t>
      </w:r>
      <w:r w:rsidR="006C792A">
        <w:t xml:space="preserve">own </w:t>
      </w:r>
      <w:r w:rsidR="00293091" w:rsidRPr="00007187">
        <w:t xml:space="preserve">statutes or regulations if </w:t>
      </w:r>
      <w:r w:rsidR="006C792A">
        <w:t>those</w:t>
      </w:r>
      <w:r w:rsidR="00293091" w:rsidRPr="00007187">
        <w:t xml:space="preserve"> interpretation</w:t>
      </w:r>
      <w:r w:rsidR="006C792A">
        <w:t>s</w:t>
      </w:r>
      <w:r w:rsidR="00293091" w:rsidRPr="00007187">
        <w:t xml:space="preserve"> </w:t>
      </w:r>
      <w:r w:rsidR="004E75CD">
        <w:t>were</w:t>
      </w:r>
      <w:r w:rsidR="0009288F">
        <w:t xml:space="preserve"> adopted</w:t>
      </w:r>
      <w:r w:rsidR="006C792A">
        <w:t xml:space="preserve"> in an</w:t>
      </w:r>
      <w:r w:rsidR="00293091" w:rsidRPr="00007187">
        <w:t xml:space="preserve"> arbitrary</w:t>
      </w:r>
      <w:r w:rsidR="006C792A">
        <w:t xml:space="preserve"> </w:t>
      </w:r>
      <w:r w:rsidR="0009288F">
        <w:t xml:space="preserve">or opportunistic </w:t>
      </w:r>
      <w:r w:rsidR="006C792A">
        <w:t>way which</w:t>
      </w:r>
      <w:r w:rsidR="00293091" w:rsidRPr="00007187">
        <w:t xml:space="preserve"> upset economic or reliance interests without</w:t>
      </w:r>
      <w:r w:rsidR="006C792A">
        <w:t xml:space="preserve"> a</w:t>
      </w:r>
      <w:r w:rsidR="00293091" w:rsidRPr="00007187">
        <w:t xml:space="preserve"> reasonable explanation</w:t>
      </w:r>
      <w:r w:rsidR="006C792A">
        <w:t>; (70-80)</w:t>
      </w:r>
      <w:r>
        <w:t xml:space="preserve"> </w:t>
      </w:r>
      <w:r w:rsidR="006C792A">
        <w:t>and refused to extend</w:t>
      </w:r>
      <w:r w:rsidR="00293091" w:rsidRPr="00007187">
        <w:t xml:space="preserve"> deference to</w:t>
      </w:r>
      <w:r w:rsidR="0009288F">
        <w:t xml:space="preserve"> facially rational</w:t>
      </w:r>
      <w:r w:rsidR="00293091" w:rsidRPr="00007187">
        <w:t xml:space="preserve"> policymaking where there </w:t>
      </w:r>
      <w:r w:rsidR="004E75CD">
        <w:t>was</w:t>
      </w:r>
      <w:r w:rsidR="00293091" w:rsidRPr="00007187">
        <w:t xml:space="preserve"> evidence of pretext and a lack of congruence between the action announced and its actual motivation</w:t>
      </w:r>
      <w:r w:rsidR="00374343">
        <w:t xml:space="preserve"> </w:t>
      </w:r>
      <w:r w:rsidR="006C792A">
        <w:t>(140-141)</w:t>
      </w:r>
      <w:r w:rsidR="00374343">
        <w:t xml:space="preserve">. </w:t>
      </w:r>
    </w:p>
    <w:p w14:paraId="3A2AB3CE" w14:textId="1C593D75" w:rsidR="00374343" w:rsidRDefault="00374343" w:rsidP="00663347">
      <w:pPr>
        <w:spacing w:line="276" w:lineRule="auto"/>
        <w:jc w:val="both"/>
      </w:pPr>
    </w:p>
    <w:p w14:paraId="6AE3D71D" w14:textId="033D4982" w:rsidR="000F7191" w:rsidRDefault="002A79D3" w:rsidP="00663347">
      <w:pPr>
        <w:spacing w:line="276" w:lineRule="auto"/>
        <w:jc w:val="both"/>
      </w:pPr>
      <w:r>
        <w:t>Lacking</w:t>
      </w:r>
      <w:r w:rsidR="00411391">
        <w:t xml:space="preserve"> a firm basis in posited law, the</w:t>
      </w:r>
      <w:r w:rsidR="00F3187A">
        <w:t xml:space="preserve"> </w:t>
      </w:r>
      <w:r>
        <w:t>principles</w:t>
      </w:r>
      <w:r w:rsidR="002A6857">
        <w:t xml:space="preserve"> operate in a Dworkian sense as background principles of legal and political morality drawn upon by legal actors to make sense of consistent legal practice and put legal materials in their best moral light (39). </w:t>
      </w:r>
      <w:r w:rsidR="00293091" w:rsidRPr="00007187">
        <w:t xml:space="preserve">Taken together, they </w:t>
      </w:r>
      <w:r w:rsidR="00F3187A">
        <w:t>are said to</w:t>
      </w:r>
      <w:r w:rsidR="00B55818">
        <w:t xml:space="preserve"> </w:t>
      </w:r>
      <w:r w:rsidR="00293091" w:rsidRPr="00007187">
        <w:t xml:space="preserve">help to </w:t>
      </w:r>
      <w:r w:rsidR="002A6857">
        <w:t>empower</w:t>
      </w:r>
      <w:r w:rsidR="00293091" w:rsidRPr="00007187">
        <w:t xml:space="preserve"> and constrain administrative action, in a manner which makes it more morally legitimate </w:t>
      </w:r>
      <w:r w:rsidR="00293091" w:rsidRPr="00930E9D">
        <w:rPr>
          <w:i/>
          <w:iCs/>
        </w:rPr>
        <w:t>and</w:t>
      </w:r>
      <w:r w:rsidR="00293091" w:rsidRPr="00007187">
        <w:t xml:space="preserve"> more efficacious as</w:t>
      </w:r>
      <w:r w:rsidR="00930E9D">
        <w:t xml:space="preserve"> law</w:t>
      </w:r>
      <w:r w:rsidR="00F0267F">
        <w:t>,</w:t>
      </w:r>
      <w:r w:rsidR="00930E9D">
        <w:t xml:space="preserve"> as</w:t>
      </w:r>
      <w:r w:rsidR="00293091" w:rsidRPr="00007187">
        <w:t xml:space="preserve"> a distinct enterprise</w:t>
      </w:r>
      <w:r w:rsidR="00930E9D">
        <w:t xml:space="preserve"> of</w:t>
      </w:r>
      <w:r w:rsidR="00930E9D" w:rsidRPr="00007187">
        <w:t xml:space="preserve"> ruling </w:t>
      </w:r>
      <w:r w:rsidR="002B2DEE">
        <w:t>via</w:t>
      </w:r>
      <w:r w:rsidR="00930E9D">
        <w:t xml:space="preserve"> a system</w:t>
      </w:r>
      <w:r w:rsidR="002B2DEE">
        <w:t xml:space="preserve"> of</w:t>
      </w:r>
      <w:r w:rsidR="00930E9D">
        <w:t xml:space="preserve"> </w:t>
      </w:r>
      <w:r w:rsidR="00B55818">
        <w:t>accessible, transparent,</w:t>
      </w:r>
      <w:r w:rsidR="00B55818" w:rsidRPr="00007187">
        <w:t xml:space="preserve"> rules oriented to co-ordinating human action</w:t>
      </w:r>
      <w:r w:rsidR="00B55818">
        <w:t xml:space="preserve"> in a manner respectful of moral </w:t>
      </w:r>
      <w:r w:rsidR="00930E9D">
        <w:t xml:space="preserve">agency, as opposed to ruling by </w:t>
      </w:r>
      <w:r w:rsidR="00930E9D" w:rsidRPr="00007187">
        <w:t>arbitrary ad-hoc command</w:t>
      </w:r>
      <w:r w:rsidR="00930E9D">
        <w:t xml:space="preserve">. </w:t>
      </w:r>
    </w:p>
    <w:p w14:paraId="5E908F65" w14:textId="77777777" w:rsidR="00ED7F8F" w:rsidRDefault="00ED7F8F" w:rsidP="00663347">
      <w:pPr>
        <w:spacing w:line="276" w:lineRule="auto"/>
        <w:jc w:val="both"/>
      </w:pPr>
    </w:p>
    <w:p w14:paraId="618C8BB1" w14:textId="2EBB1947" w:rsidR="009341B3" w:rsidRDefault="008B7F56" w:rsidP="00663347">
      <w:pPr>
        <w:spacing w:line="276" w:lineRule="auto"/>
        <w:jc w:val="both"/>
      </w:pPr>
      <w:r w:rsidRPr="00007187">
        <w:rPr>
          <w:color w:val="000000" w:themeColor="text1"/>
        </w:rPr>
        <w:t xml:space="preserve">Vermeule and Sunstein argue such principles, when factored into bureaucratic decision-making and given bite </w:t>
      </w:r>
      <w:r w:rsidR="006F4DC3">
        <w:rPr>
          <w:color w:val="000000" w:themeColor="text1"/>
        </w:rPr>
        <w:t>via</w:t>
      </w:r>
      <w:r w:rsidR="006F4DC3" w:rsidRPr="00007187">
        <w:rPr>
          <w:color w:val="000000" w:themeColor="text1"/>
        </w:rPr>
        <w:t xml:space="preserve"> </w:t>
      </w:r>
      <w:r w:rsidRPr="00007187">
        <w:rPr>
          <w:color w:val="000000" w:themeColor="text1"/>
        </w:rPr>
        <w:t>judicial review, can make a dramatic difference to both the efficacy and morality of administrative action.</w:t>
      </w:r>
      <w:r w:rsidR="000F7191">
        <w:rPr>
          <w:color w:val="000000" w:themeColor="text1"/>
        </w:rPr>
        <w:t xml:space="preserve"> </w:t>
      </w:r>
      <w:r w:rsidR="00E001CB">
        <w:rPr>
          <w:rFonts w:eastAsiaTheme="minorHAnsi"/>
          <w:lang w:eastAsia="en-US"/>
        </w:rPr>
        <w:t>In contrast</w:t>
      </w:r>
      <w:r w:rsidR="00B55818">
        <w:rPr>
          <w:rFonts w:eastAsiaTheme="minorHAnsi"/>
          <w:lang w:eastAsia="en-US"/>
        </w:rPr>
        <w:t>, a</w:t>
      </w:r>
      <w:r w:rsidR="009341B3">
        <w:rPr>
          <w:rFonts w:eastAsiaTheme="minorHAnsi"/>
          <w:lang w:eastAsia="en-US"/>
        </w:rPr>
        <w:t>ny sizeable</w:t>
      </w:r>
      <w:r w:rsidR="00B55818">
        <w:rPr>
          <w:rFonts w:eastAsiaTheme="minorHAnsi"/>
          <w:lang w:eastAsia="en-US"/>
        </w:rPr>
        <w:t xml:space="preserve"> degree</w:t>
      </w:r>
      <w:r w:rsidR="009341B3" w:rsidRPr="00007187">
        <w:rPr>
          <w:rFonts w:eastAsiaTheme="minorHAnsi"/>
          <w:lang w:eastAsia="en-US"/>
        </w:rPr>
        <w:t xml:space="preserve"> </w:t>
      </w:r>
      <w:r w:rsidR="00513585">
        <w:rPr>
          <w:rFonts w:eastAsiaTheme="minorHAnsi"/>
          <w:lang w:eastAsia="en-US"/>
        </w:rPr>
        <w:t xml:space="preserve">of </w:t>
      </w:r>
      <w:r w:rsidR="009341B3" w:rsidRPr="00007187">
        <w:rPr>
          <w:rFonts w:eastAsiaTheme="minorHAnsi"/>
          <w:lang w:eastAsia="en-US"/>
        </w:rPr>
        <w:t>disrespect for the</w:t>
      </w:r>
      <w:r w:rsidR="00B55818">
        <w:rPr>
          <w:rFonts w:eastAsiaTheme="minorHAnsi"/>
          <w:lang w:eastAsia="en-US"/>
        </w:rPr>
        <w:t>se</w:t>
      </w:r>
      <w:r w:rsidR="009341B3" w:rsidRPr="00007187">
        <w:rPr>
          <w:rFonts w:eastAsiaTheme="minorHAnsi"/>
          <w:lang w:eastAsia="en-US"/>
        </w:rPr>
        <w:t xml:space="preserve"> in any direction can lead to ‘serious problems — from the standpoint of democratic accountability, liberty, and welfare’</w:t>
      </w:r>
      <w:r w:rsidR="00513585">
        <w:rPr>
          <w:rFonts w:eastAsiaTheme="minorHAnsi"/>
          <w:lang w:eastAsia="en-US"/>
        </w:rPr>
        <w:t>,</w:t>
      </w:r>
      <w:r w:rsidR="009341B3" w:rsidRPr="00007187">
        <w:rPr>
          <w:rFonts w:eastAsiaTheme="minorHAnsi"/>
          <w:lang w:eastAsia="en-US"/>
        </w:rPr>
        <w:t xml:space="preserve"> which arise ‘if public officials have the discretion to do whatever they want, if citizens </w:t>
      </w:r>
      <w:proofErr w:type="gramStart"/>
      <w:r w:rsidR="009341B3" w:rsidRPr="00007187">
        <w:rPr>
          <w:rFonts w:eastAsiaTheme="minorHAnsi"/>
          <w:lang w:eastAsia="en-US"/>
        </w:rPr>
        <w:t>have to</w:t>
      </w:r>
      <w:proofErr w:type="gramEnd"/>
      <w:r w:rsidR="009341B3" w:rsidRPr="00007187">
        <w:rPr>
          <w:rFonts w:eastAsiaTheme="minorHAnsi"/>
          <w:lang w:eastAsia="en-US"/>
        </w:rPr>
        <w:t xml:space="preserve"> guess about what the law is, and if people are unable to plan their affairs’</w:t>
      </w:r>
      <w:r w:rsidR="00105649">
        <w:rPr>
          <w:rFonts w:eastAsiaTheme="minorHAnsi"/>
          <w:lang w:eastAsia="en-US"/>
        </w:rPr>
        <w:t xml:space="preserve"> (88-89)</w:t>
      </w:r>
      <w:r w:rsidR="00E544DE">
        <w:rPr>
          <w:rFonts w:eastAsiaTheme="minorHAnsi"/>
          <w:lang w:eastAsia="en-US"/>
        </w:rPr>
        <w:t>.</w:t>
      </w:r>
      <w:r w:rsidR="009341B3" w:rsidRPr="00007187">
        <w:rPr>
          <w:rFonts w:eastAsiaTheme="minorHAnsi"/>
          <w:lang w:eastAsia="en-US"/>
        </w:rPr>
        <w:t xml:space="preserve"> </w:t>
      </w:r>
      <w:r w:rsidR="00B55818">
        <w:rPr>
          <w:color w:val="000000" w:themeColor="text1"/>
        </w:rPr>
        <w:t>T</w:t>
      </w:r>
      <w:r w:rsidR="00B55818" w:rsidRPr="00007187">
        <w:t xml:space="preserve">otal disrespect of these principles would lead to a complete failure to maintain a legal system at all </w:t>
      </w:r>
      <w:r w:rsidR="008F6963">
        <w:t>–</w:t>
      </w:r>
      <w:r w:rsidR="00B55818" w:rsidRPr="00007187">
        <w:t xml:space="preserve"> </w:t>
      </w:r>
      <w:r w:rsidR="008F6963">
        <w:t>and would better resemble a</w:t>
      </w:r>
      <w:r w:rsidR="00B55818" w:rsidRPr="00007187">
        <w:t xml:space="preserve"> regime based on arbitrary ad-hoc commands</w:t>
      </w:r>
      <w:r w:rsidR="00105649">
        <w:t xml:space="preserve"> (143)</w:t>
      </w:r>
      <w:r w:rsidR="00B55818" w:rsidRPr="00007187">
        <w:t>.</w:t>
      </w:r>
    </w:p>
    <w:p w14:paraId="35FFFAA1" w14:textId="0698885A" w:rsidR="004907A9" w:rsidRDefault="004907A9" w:rsidP="00663347">
      <w:pPr>
        <w:spacing w:line="276" w:lineRule="auto"/>
        <w:jc w:val="both"/>
        <w:rPr>
          <w:color w:val="000000" w:themeColor="text1"/>
        </w:rPr>
      </w:pPr>
    </w:p>
    <w:p w14:paraId="43728406" w14:textId="67AE4CFF" w:rsidR="001D14F6" w:rsidRPr="00F7313F" w:rsidRDefault="00D0415F" w:rsidP="00663347">
      <w:pPr>
        <w:spacing w:line="276" w:lineRule="auto"/>
        <w:jc w:val="both"/>
        <w:rPr>
          <w:rFonts w:eastAsiaTheme="minorHAnsi"/>
          <w:lang w:eastAsia="en-US"/>
        </w:rPr>
      </w:pPr>
      <w:r w:rsidRPr="00C97A88">
        <w:rPr>
          <w:rFonts w:eastAsiaTheme="minorHAnsi"/>
          <w:lang w:eastAsia="en-US"/>
        </w:rPr>
        <w:t>Chapter 5 offers a brisk tour of the contemporary</w:t>
      </w:r>
      <w:r w:rsidR="00D31900" w:rsidRPr="00C97A88">
        <w:rPr>
          <w:rFonts w:eastAsiaTheme="minorHAnsi"/>
          <w:lang w:eastAsia="en-US"/>
        </w:rPr>
        <w:t xml:space="preserve"> US Supreme Court’s</w:t>
      </w:r>
      <w:r w:rsidRPr="00C97A88">
        <w:rPr>
          <w:rFonts w:eastAsiaTheme="minorHAnsi"/>
          <w:lang w:eastAsia="en-US"/>
        </w:rPr>
        <w:t xml:space="preserve"> approach to hot-button administrative law issues like the scope of the delegation doctrine and judicial deference to agency interpretation. The authors are sceptical of claims that there is appetite, even amongst the more anti-administravist members of the Court, for a wholescale attack on the</w:t>
      </w:r>
      <w:r w:rsidR="00E544DE">
        <w:rPr>
          <w:rFonts w:eastAsiaTheme="minorHAnsi"/>
          <w:lang w:eastAsia="en-US"/>
        </w:rPr>
        <w:t>se features of the</w:t>
      </w:r>
      <w:r w:rsidRPr="00C97A88">
        <w:rPr>
          <w:rFonts w:eastAsiaTheme="minorHAnsi"/>
          <w:lang w:eastAsia="en-US"/>
        </w:rPr>
        <w:t xml:space="preserve"> administrative state. Rather,</w:t>
      </w:r>
      <w:r w:rsidR="002335CB" w:rsidRPr="00C97A88">
        <w:rPr>
          <w:rFonts w:eastAsiaTheme="minorHAnsi"/>
          <w:lang w:eastAsia="en-US"/>
        </w:rPr>
        <w:t xml:space="preserve"> they argue</w:t>
      </w:r>
      <w:r w:rsidRPr="00C97A88">
        <w:rPr>
          <w:rFonts w:eastAsiaTheme="minorHAnsi"/>
          <w:lang w:eastAsia="en-US"/>
        </w:rPr>
        <w:t xml:space="preserve"> cases such as </w:t>
      </w:r>
      <w:r w:rsidRPr="00C97A88">
        <w:rPr>
          <w:rFonts w:eastAsiaTheme="minorHAnsi"/>
          <w:i/>
          <w:iCs/>
          <w:lang w:eastAsia="en-US"/>
        </w:rPr>
        <w:t>Gundy v. United States</w:t>
      </w:r>
      <w:r w:rsidR="00C97A88" w:rsidRPr="00C97A88">
        <w:rPr>
          <w:rFonts w:eastAsiaTheme="minorHAnsi"/>
          <w:i/>
          <w:iCs/>
          <w:lang w:eastAsia="en-US"/>
        </w:rPr>
        <w:t xml:space="preserve"> </w:t>
      </w:r>
      <w:r w:rsidR="00C97A88" w:rsidRPr="00C97A88">
        <w:rPr>
          <w:rFonts w:eastAsiaTheme="minorHAnsi"/>
          <w:lang w:eastAsia="en-US"/>
        </w:rPr>
        <w:t>139 S. Ct. 2116 (2019)</w:t>
      </w:r>
      <w:r w:rsidR="00C97A88">
        <w:rPr>
          <w:rFonts w:eastAsiaTheme="minorHAnsi"/>
          <w:lang w:eastAsia="en-US"/>
        </w:rPr>
        <w:t xml:space="preserve"> </w:t>
      </w:r>
      <w:r w:rsidR="00C97A88" w:rsidRPr="00C97A88">
        <w:rPr>
          <w:rFonts w:eastAsiaTheme="minorHAnsi"/>
          <w:lang w:eastAsia="en-US"/>
        </w:rPr>
        <w:t>and</w:t>
      </w:r>
      <w:r w:rsidRPr="00C97A88">
        <w:rPr>
          <w:rFonts w:eastAsiaTheme="minorHAnsi"/>
          <w:i/>
          <w:iCs/>
          <w:lang w:eastAsia="en-US"/>
        </w:rPr>
        <w:t xml:space="preserve"> </w:t>
      </w:r>
      <w:proofErr w:type="spellStart"/>
      <w:r w:rsidRPr="00C97A88">
        <w:rPr>
          <w:rFonts w:eastAsiaTheme="minorHAnsi"/>
          <w:i/>
          <w:iCs/>
          <w:lang w:eastAsia="en-US"/>
        </w:rPr>
        <w:t>Kisor</w:t>
      </w:r>
      <w:proofErr w:type="spellEnd"/>
      <w:r w:rsidR="00C97A88" w:rsidRPr="00C97A88">
        <w:rPr>
          <w:rFonts w:eastAsiaTheme="minorHAnsi"/>
          <w:i/>
          <w:iCs/>
          <w:lang w:eastAsia="en-US"/>
        </w:rPr>
        <w:t xml:space="preserve"> v. </w:t>
      </w:r>
      <w:proofErr w:type="spellStart"/>
      <w:r w:rsidR="00C97A88" w:rsidRPr="00C97A88">
        <w:rPr>
          <w:rFonts w:eastAsiaTheme="minorHAnsi"/>
          <w:i/>
          <w:iCs/>
          <w:lang w:eastAsia="en-US"/>
        </w:rPr>
        <w:t>Wilkie</w:t>
      </w:r>
      <w:proofErr w:type="spellEnd"/>
      <w:r w:rsidR="00C97A88" w:rsidRPr="00C97A88">
        <w:rPr>
          <w:rFonts w:eastAsiaTheme="minorHAnsi"/>
          <w:lang w:eastAsia="en-US"/>
        </w:rPr>
        <w:t>, 139 S. Ct. 2400 (2019)</w:t>
      </w:r>
      <w:r w:rsidRPr="00C97A88">
        <w:rPr>
          <w:rFonts w:eastAsiaTheme="minorHAnsi"/>
          <w:i/>
          <w:iCs/>
          <w:lang w:eastAsia="en-US"/>
        </w:rPr>
        <w:t xml:space="preserve"> </w:t>
      </w:r>
      <w:r w:rsidRPr="00C97A88">
        <w:rPr>
          <w:rFonts w:eastAsiaTheme="minorHAnsi"/>
          <w:lang w:eastAsia="en-US"/>
        </w:rPr>
        <w:t xml:space="preserve">highlight </w:t>
      </w:r>
      <w:r w:rsidR="00D31161">
        <w:rPr>
          <w:rFonts w:eastAsiaTheme="minorHAnsi"/>
          <w:lang w:eastAsia="en-US"/>
        </w:rPr>
        <w:t xml:space="preserve">that </w:t>
      </w:r>
      <w:r w:rsidRPr="00C97A88">
        <w:rPr>
          <w:rFonts w:eastAsiaTheme="minorHAnsi"/>
          <w:lang w:eastAsia="en-US"/>
        </w:rPr>
        <w:t>the Court is</w:t>
      </w:r>
      <w:r w:rsidR="00C97A88">
        <w:rPr>
          <w:rFonts w:eastAsiaTheme="minorHAnsi"/>
          <w:lang w:eastAsia="en-US"/>
        </w:rPr>
        <w:t xml:space="preserve"> currently</w:t>
      </w:r>
      <w:r w:rsidRPr="00C97A88">
        <w:rPr>
          <w:rFonts w:eastAsiaTheme="minorHAnsi"/>
          <w:lang w:eastAsia="en-US"/>
        </w:rPr>
        <w:t xml:space="preserve"> engaged in a ‘redemptive enterprise’</w:t>
      </w:r>
      <w:r w:rsidR="00D31161">
        <w:rPr>
          <w:rFonts w:eastAsiaTheme="minorHAnsi"/>
          <w:lang w:eastAsia="en-US"/>
        </w:rPr>
        <w:t>,</w:t>
      </w:r>
      <w:r w:rsidRPr="00C97A88">
        <w:rPr>
          <w:rFonts w:eastAsiaTheme="minorHAnsi"/>
          <w:lang w:eastAsia="en-US"/>
        </w:rPr>
        <w:t xml:space="preserve"> which tries to ‘legitimate’ and not ‘curtail’ the basic features of the modern administrative state </w:t>
      </w:r>
      <w:r w:rsidR="00D31161">
        <w:rPr>
          <w:rFonts w:eastAsiaTheme="minorHAnsi"/>
          <w:lang w:eastAsia="en-US"/>
        </w:rPr>
        <w:t>(</w:t>
      </w:r>
      <w:r w:rsidR="003E3EBD">
        <w:rPr>
          <w:rFonts w:eastAsiaTheme="minorHAnsi"/>
          <w:lang w:eastAsia="en-US"/>
        </w:rPr>
        <w:t>such as</w:t>
      </w:r>
      <w:r w:rsidR="00D31161">
        <w:rPr>
          <w:rFonts w:eastAsiaTheme="minorHAnsi"/>
          <w:lang w:eastAsia="en-US"/>
        </w:rPr>
        <w:t xml:space="preserve"> </w:t>
      </w:r>
      <w:r w:rsidRPr="00C97A88">
        <w:rPr>
          <w:rFonts w:eastAsiaTheme="minorHAnsi"/>
          <w:lang w:eastAsia="en-US"/>
        </w:rPr>
        <w:t xml:space="preserve">widespread delegation and </w:t>
      </w:r>
      <w:r w:rsidR="00767DC0" w:rsidRPr="00C97A88">
        <w:rPr>
          <w:rFonts w:eastAsiaTheme="minorHAnsi"/>
          <w:lang w:eastAsia="en-US"/>
        </w:rPr>
        <w:t xml:space="preserve">interpretive </w:t>
      </w:r>
      <w:r w:rsidRPr="00C97A88">
        <w:rPr>
          <w:rFonts w:eastAsiaTheme="minorHAnsi"/>
          <w:lang w:eastAsia="en-US"/>
        </w:rPr>
        <w:t>deference</w:t>
      </w:r>
      <w:r w:rsidR="00D31161">
        <w:rPr>
          <w:rFonts w:eastAsiaTheme="minorHAnsi"/>
          <w:lang w:eastAsia="en-US"/>
        </w:rPr>
        <w:t>)</w:t>
      </w:r>
      <w:r w:rsidRPr="00C97A88">
        <w:rPr>
          <w:rFonts w:eastAsiaTheme="minorHAnsi"/>
          <w:lang w:eastAsia="en-US"/>
        </w:rPr>
        <w:t>, by ‘eliciting and formalizing the internal principles and logic</w:t>
      </w:r>
      <w:r>
        <w:rPr>
          <w:rFonts w:eastAsiaTheme="minorHAnsi"/>
          <w:lang w:eastAsia="en-US"/>
        </w:rPr>
        <w:t xml:space="preserve"> of laws morality’ (141)</w:t>
      </w:r>
      <w:r w:rsidR="00767DC0">
        <w:rPr>
          <w:rFonts w:eastAsiaTheme="minorHAnsi"/>
          <w:lang w:eastAsia="en-US"/>
        </w:rPr>
        <w:t xml:space="preserve"> and requiring bureaucratic action be more rule-bound, transparent, and non-arbitrary. </w:t>
      </w:r>
      <w:r w:rsidR="001B37E5">
        <w:rPr>
          <w:rFonts w:eastAsiaTheme="minorHAnsi"/>
          <w:lang w:eastAsia="en-US"/>
        </w:rPr>
        <w:t>The Court offers ‘surrogate safeguards’ and ‘checks and limits that promote fidelity to the law’</w:t>
      </w:r>
      <w:r w:rsidR="00767DC0">
        <w:rPr>
          <w:rFonts w:eastAsiaTheme="minorHAnsi"/>
          <w:lang w:eastAsia="en-US"/>
        </w:rPr>
        <w:t xml:space="preserve"> when it comes to contested practices like broad delegation and interpretive deference </w:t>
      </w:r>
      <w:r w:rsidR="001B37E5">
        <w:rPr>
          <w:rFonts w:eastAsiaTheme="minorHAnsi"/>
          <w:lang w:eastAsia="en-US"/>
        </w:rPr>
        <w:t xml:space="preserve">and not ‘constitutional invalidation’ (144). </w:t>
      </w:r>
    </w:p>
    <w:p w14:paraId="1315EB83" w14:textId="4AF8B9FC" w:rsidR="00411391" w:rsidRDefault="00411391" w:rsidP="00663347">
      <w:pPr>
        <w:spacing w:line="276" w:lineRule="auto"/>
        <w:jc w:val="both"/>
        <w:rPr>
          <w:rFonts w:eastAsiaTheme="minorHAnsi"/>
          <w:lang w:eastAsia="en-US"/>
        </w:rPr>
      </w:pPr>
    </w:p>
    <w:p w14:paraId="0FD0E66E" w14:textId="2C704C8F" w:rsidR="00767DC0" w:rsidRPr="00F7313F" w:rsidRDefault="00411391" w:rsidP="00663347">
      <w:pPr>
        <w:spacing w:line="276" w:lineRule="auto"/>
        <w:jc w:val="both"/>
        <w:rPr>
          <w:rFonts w:eastAsiaTheme="minorHAnsi"/>
          <w:lang w:eastAsia="en-US"/>
        </w:rPr>
      </w:pPr>
      <w:r w:rsidRPr="00007187">
        <w:rPr>
          <w:color w:val="000000" w:themeColor="text1"/>
        </w:rPr>
        <w:lastRenderedPageBreak/>
        <w:t>Although aware their arguments will not assuage everyone’s</w:t>
      </w:r>
      <w:r w:rsidR="00480324">
        <w:rPr>
          <w:color w:val="000000" w:themeColor="text1"/>
        </w:rPr>
        <w:t xml:space="preserve"> first order</w:t>
      </w:r>
      <w:r w:rsidRPr="00007187">
        <w:rPr>
          <w:color w:val="000000" w:themeColor="text1"/>
        </w:rPr>
        <w:t xml:space="preserve"> concerns over the legitimacy of the administrative state, Vermeule and Sunstein </w:t>
      </w:r>
      <w:r>
        <w:rPr>
          <w:color w:val="000000" w:themeColor="text1"/>
        </w:rPr>
        <w:t>suggest robustly</w:t>
      </w:r>
      <w:r w:rsidRPr="00007187">
        <w:rPr>
          <w:color w:val="000000" w:themeColor="text1"/>
        </w:rPr>
        <w:t xml:space="preserve"> </w:t>
      </w:r>
      <w:r>
        <w:rPr>
          <w:color w:val="000000" w:themeColor="text1"/>
        </w:rPr>
        <w:t>respecting</w:t>
      </w:r>
      <w:r w:rsidRPr="00007187">
        <w:rPr>
          <w:color w:val="000000" w:themeColor="text1"/>
        </w:rPr>
        <w:t xml:space="preserve"> these rule of law principles should go a long way to curbing the kind of bureaucratic excesses that worry many commentators and thus represent a normatively acceptable second-order compromise for even its most vociferous critics</w:t>
      </w:r>
      <w:r>
        <w:rPr>
          <w:color w:val="000000" w:themeColor="text1"/>
        </w:rPr>
        <w:t xml:space="preserve">. </w:t>
      </w:r>
      <w:r w:rsidR="00480324">
        <w:rPr>
          <w:color w:val="000000" w:themeColor="text1"/>
        </w:rPr>
        <w:t>I</w:t>
      </w:r>
      <w:r w:rsidR="00F3187A">
        <w:rPr>
          <w:color w:val="000000" w:themeColor="text1"/>
        </w:rPr>
        <w:t>t</w:t>
      </w:r>
      <w:r>
        <w:rPr>
          <w:color w:val="000000" w:themeColor="text1"/>
        </w:rPr>
        <w:t xml:space="preserve"> offers, they say, a</w:t>
      </w:r>
      <w:r w:rsidR="00F3187A">
        <w:rPr>
          <w:color w:val="000000" w:themeColor="text1"/>
        </w:rPr>
        <w:t xml:space="preserve"> reasonable</w:t>
      </w:r>
      <w:r w:rsidR="00480324">
        <w:rPr>
          <w:color w:val="000000" w:themeColor="text1"/>
        </w:rPr>
        <w:t xml:space="preserve"> conceptual</w:t>
      </w:r>
      <w:r>
        <w:rPr>
          <w:color w:val="000000" w:themeColor="text1"/>
        </w:rPr>
        <w:t xml:space="preserve"> framework</w:t>
      </w:r>
      <w:r w:rsidR="00480324">
        <w:rPr>
          <w:color w:val="000000" w:themeColor="text1"/>
        </w:rPr>
        <w:t xml:space="preserve"> which</w:t>
      </w:r>
      <w:r>
        <w:rPr>
          <w:color w:val="000000" w:themeColor="text1"/>
        </w:rPr>
        <w:t xml:space="preserve"> </w:t>
      </w:r>
      <w:r w:rsidR="00480324">
        <w:rPr>
          <w:color w:val="000000" w:themeColor="text1"/>
        </w:rPr>
        <w:t>gives</w:t>
      </w:r>
      <w:r>
        <w:rPr>
          <w:color w:val="000000" w:themeColor="text1"/>
        </w:rPr>
        <w:t xml:space="preserve"> ‘wide scope for policy initiative while addressing the ultimate concerns about the rule of law that animate critics of the administrative state’ (141). </w:t>
      </w:r>
      <w:r w:rsidR="00767DC0">
        <w:rPr>
          <w:color w:val="000000" w:themeColor="text1"/>
        </w:rPr>
        <w:t xml:space="preserve">It seems clear, for example, that </w:t>
      </w:r>
      <w:r w:rsidR="00767DC0">
        <w:rPr>
          <w:rFonts w:eastAsiaTheme="minorHAnsi"/>
          <w:lang w:eastAsia="en-US"/>
        </w:rPr>
        <w:t>Vermeule and Sunstein hope even judges sympathetic to arguments of the ‘</w:t>
      </w:r>
      <w:r w:rsidR="00767DC0" w:rsidRPr="00F7313F">
        <w:rPr>
          <w:rFonts w:eastAsiaTheme="minorHAnsi"/>
          <w:i/>
          <w:iCs/>
          <w:lang w:eastAsia="en-US"/>
        </w:rPr>
        <w:t>New Coke’</w:t>
      </w:r>
      <w:r w:rsidR="00767DC0">
        <w:rPr>
          <w:rFonts w:eastAsiaTheme="minorHAnsi"/>
          <w:lang w:eastAsia="en-US"/>
        </w:rPr>
        <w:t xml:space="preserve"> can reasonably endorse basic tenets of the administrative state - like capacious delegation</w:t>
      </w:r>
      <w:r w:rsidR="00C97A88">
        <w:rPr>
          <w:rFonts w:eastAsiaTheme="minorHAnsi"/>
          <w:lang w:eastAsia="en-US"/>
        </w:rPr>
        <w:t xml:space="preserve"> or </w:t>
      </w:r>
      <w:r w:rsidR="00C97A88">
        <w:rPr>
          <w:rFonts w:eastAsiaTheme="minorHAnsi"/>
          <w:i/>
          <w:iCs/>
          <w:lang w:eastAsia="en-US"/>
        </w:rPr>
        <w:t>Chevron</w:t>
      </w:r>
      <w:r w:rsidR="00767DC0">
        <w:rPr>
          <w:rFonts w:eastAsiaTheme="minorHAnsi"/>
          <w:lang w:eastAsia="en-US"/>
        </w:rPr>
        <w:t xml:space="preserve"> - </w:t>
      </w:r>
      <w:r w:rsidR="00663347">
        <w:rPr>
          <w:rFonts w:eastAsiaTheme="minorHAnsi"/>
          <w:lang w:eastAsia="en-US"/>
        </w:rPr>
        <w:t>by</w:t>
      </w:r>
      <w:r w:rsidR="00767DC0">
        <w:rPr>
          <w:rFonts w:eastAsiaTheme="minorHAnsi"/>
          <w:lang w:eastAsia="en-US"/>
        </w:rPr>
        <w:t xml:space="preserve"> purging its most egregious</w:t>
      </w:r>
      <w:r w:rsidR="00C97A88">
        <w:rPr>
          <w:rFonts w:eastAsiaTheme="minorHAnsi"/>
          <w:lang w:eastAsia="en-US"/>
        </w:rPr>
        <w:t xml:space="preserve"> perceived</w:t>
      </w:r>
      <w:r w:rsidR="00767DC0">
        <w:rPr>
          <w:rFonts w:eastAsiaTheme="minorHAnsi"/>
          <w:lang w:eastAsia="en-US"/>
        </w:rPr>
        <w:t xml:space="preserve"> sins against the rule of law </w:t>
      </w:r>
      <w:r w:rsidR="00663347">
        <w:rPr>
          <w:rFonts w:eastAsiaTheme="minorHAnsi"/>
          <w:lang w:eastAsia="en-US"/>
        </w:rPr>
        <w:t>via</w:t>
      </w:r>
      <w:r w:rsidR="00767DC0">
        <w:rPr>
          <w:rFonts w:eastAsiaTheme="minorHAnsi"/>
          <w:lang w:eastAsia="en-US"/>
        </w:rPr>
        <w:t xml:space="preserve"> </w:t>
      </w:r>
      <w:r w:rsidR="00ED7F8F">
        <w:rPr>
          <w:rFonts w:eastAsiaTheme="minorHAnsi"/>
          <w:lang w:eastAsia="en-US"/>
        </w:rPr>
        <w:t>baptism</w:t>
      </w:r>
      <w:r w:rsidR="00767DC0">
        <w:rPr>
          <w:rFonts w:eastAsiaTheme="minorHAnsi"/>
          <w:lang w:eastAsia="en-US"/>
        </w:rPr>
        <w:t xml:space="preserve"> with the principles of law’s internal morality.</w:t>
      </w:r>
    </w:p>
    <w:p w14:paraId="0BD026B9" w14:textId="4B6A3FED" w:rsidR="00637CA1" w:rsidRDefault="00637CA1" w:rsidP="00663347">
      <w:pPr>
        <w:spacing w:line="276" w:lineRule="auto"/>
        <w:jc w:val="both"/>
      </w:pPr>
    </w:p>
    <w:p w14:paraId="5A191287" w14:textId="77777777" w:rsidR="00575E0D" w:rsidRDefault="00637CA1" w:rsidP="006155BF">
      <w:pPr>
        <w:spacing w:line="276" w:lineRule="auto"/>
        <w:jc w:val="both"/>
      </w:pPr>
      <w:r>
        <w:t>While a relatively short work, th</w:t>
      </w:r>
      <w:r w:rsidR="001F52B7">
        <w:t>e</w:t>
      </w:r>
      <w:r>
        <w:t xml:space="preserve"> book’s brevity </w:t>
      </w:r>
      <w:r w:rsidR="007E0F1D">
        <w:t>does</w:t>
      </w:r>
      <w:r>
        <w:t xml:space="preserve"> not sacrifice</w:t>
      </w:r>
      <w:r w:rsidR="008578A2">
        <w:t xml:space="preserve"> its</w:t>
      </w:r>
      <w:r>
        <w:t xml:space="preserve"> nuance. </w:t>
      </w:r>
      <w:r w:rsidR="007E0F1D">
        <w:t>The authors</w:t>
      </w:r>
      <w:r>
        <w:t xml:space="preserve"> </w:t>
      </w:r>
      <w:r w:rsidR="00E4002A">
        <w:t>outline a clear</w:t>
      </w:r>
      <w:r>
        <w:t xml:space="preserve"> objective in </w:t>
      </w:r>
      <w:r w:rsidR="007E0F1D">
        <w:t>its opening pages –</w:t>
      </w:r>
      <w:r>
        <w:t xml:space="preserve"> </w:t>
      </w:r>
      <w:r w:rsidR="007E0F1D">
        <w:t xml:space="preserve">to </w:t>
      </w:r>
      <w:r>
        <w:t>articulat</w:t>
      </w:r>
      <w:r w:rsidR="007E0F1D">
        <w:t>e</w:t>
      </w:r>
      <w:r>
        <w:t xml:space="preserve"> a conceptual framework</w:t>
      </w:r>
      <w:r w:rsidR="00E4002A">
        <w:t xml:space="preserve"> for</w:t>
      </w:r>
      <w:r w:rsidR="007E0F1D">
        <w:t xml:space="preserve"> administrative action</w:t>
      </w:r>
      <w:r>
        <w:t xml:space="preserve"> </w:t>
      </w:r>
      <w:r w:rsidR="008578A2">
        <w:t xml:space="preserve">reasonable </w:t>
      </w:r>
      <w:r>
        <w:t>for</w:t>
      </w:r>
      <w:r w:rsidR="00E4002A">
        <w:t xml:space="preserve"> both</w:t>
      </w:r>
      <w:r>
        <w:t xml:space="preserve"> proponents and opponents of the administrative state to endorse</w:t>
      </w:r>
      <w:r w:rsidR="007E0F1D">
        <w:t xml:space="preserve"> –</w:t>
      </w:r>
      <w:r w:rsidR="00393019">
        <w:t xml:space="preserve"> </w:t>
      </w:r>
      <w:r w:rsidR="007E0F1D">
        <w:t>and proceed to</w:t>
      </w:r>
      <w:r w:rsidR="00393019">
        <w:t xml:space="preserve"> </w:t>
      </w:r>
      <w:r w:rsidR="002741CC">
        <w:t>defend</w:t>
      </w:r>
      <w:r w:rsidR="007E0F1D">
        <w:t xml:space="preserve"> it</w:t>
      </w:r>
      <w:r w:rsidR="00393019">
        <w:t xml:space="preserve"> with</w:t>
      </w:r>
      <w:r w:rsidR="009A6A88">
        <w:t xml:space="preserve"> considerable</w:t>
      </w:r>
      <w:r>
        <w:t xml:space="preserve"> </w:t>
      </w:r>
      <w:r w:rsidR="00393019">
        <w:t xml:space="preserve">elegance and analytical rigour. </w:t>
      </w:r>
    </w:p>
    <w:p w14:paraId="0D5213B5" w14:textId="77777777" w:rsidR="00575E0D" w:rsidRDefault="00575E0D" w:rsidP="006155BF">
      <w:pPr>
        <w:spacing w:line="276" w:lineRule="auto"/>
        <w:jc w:val="both"/>
      </w:pPr>
    </w:p>
    <w:p w14:paraId="16B12096" w14:textId="2E395019" w:rsidR="006155BF" w:rsidRDefault="006155BF" w:rsidP="006155BF">
      <w:pPr>
        <w:spacing w:line="276" w:lineRule="auto"/>
        <w:jc w:val="both"/>
      </w:pPr>
      <w:r>
        <w:t>One (</w:t>
      </w:r>
      <w:r w:rsidR="00FD40DC">
        <w:t xml:space="preserve">perhaps </w:t>
      </w:r>
      <w:r>
        <w:t xml:space="preserve">unavoidable) limitation of the book is that some of its content might be of limited relevance to non-US jurists. </w:t>
      </w:r>
      <w:r w:rsidR="00716BE9">
        <w:t xml:space="preserve">While the authors have the </w:t>
      </w:r>
      <w:r w:rsidR="00716BE9">
        <w:rPr>
          <w:color w:val="000000" w:themeColor="text1"/>
        </w:rPr>
        <w:t xml:space="preserve">express goal of discussing the status of the administrative state in constitutional systems more broadly, their </w:t>
      </w:r>
      <w:r w:rsidR="00D55705">
        <w:rPr>
          <w:color w:val="000000" w:themeColor="text1"/>
        </w:rPr>
        <w:t>analysis is</w:t>
      </w:r>
      <w:r w:rsidR="00716BE9">
        <w:rPr>
          <w:color w:val="000000" w:themeColor="text1"/>
        </w:rPr>
        <w:t xml:space="preserve"> grounded in the legal practice of the United States.</w:t>
      </w:r>
      <w:r w:rsidR="00716BE9">
        <w:t xml:space="preserve"> </w:t>
      </w:r>
      <w:r w:rsidR="007075C5">
        <w:t>The limitation this</w:t>
      </w:r>
      <w:r w:rsidR="00575E0D">
        <w:t xml:space="preserve"> choice of jurisdiction</w:t>
      </w:r>
      <w:r w:rsidR="007075C5">
        <w:t xml:space="preserve"> imposes stems from the fact i</w:t>
      </w:r>
      <w:r>
        <w:t>t is</w:t>
      </w:r>
      <w:r w:rsidRPr="00007187">
        <w:t xml:space="preserve"> probably fair to say that the United States’ long</w:t>
      </w:r>
      <w:r>
        <w:t>-</w:t>
      </w:r>
      <w:r w:rsidRPr="00007187">
        <w:t xml:space="preserve">running battles over the </w:t>
      </w:r>
      <w:r w:rsidRPr="007E0F1D">
        <w:rPr>
          <w:i/>
          <w:iCs/>
        </w:rPr>
        <w:t>legal</w:t>
      </w:r>
      <w:r w:rsidRPr="00007187">
        <w:t xml:space="preserve"> legitimacy of the administrative state </w:t>
      </w:r>
      <w:r>
        <w:t>will seem</w:t>
      </w:r>
      <w:r w:rsidRPr="00007187">
        <w:t xml:space="preserve"> idiosyncratic</w:t>
      </w:r>
      <w:r>
        <w:t>, even downright odd, to foreign jurists where the issue has long been settled (or never seriously debated)</w:t>
      </w:r>
      <w:r w:rsidR="00B66728">
        <w:t>; meaning</w:t>
      </w:r>
      <w:r>
        <w:t xml:space="preserve"> that the book’s discussion of the legality of the administrative state may be of limited interest to foreign</w:t>
      </w:r>
      <w:r w:rsidRPr="00007187">
        <w:t xml:space="preserve"> public lawyer</w:t>
      </w:r>
      <w:r>
        <w:t>s, as may its technical discussion of aspects of</w:t>
      </w:r>
      <w:r w:rsidR="00972EBF">
        <w:t xml:space="preserve"> US</w:t>
      </w:r>
      <w:r>
        <w:t xml:space="preserve"> administrative law doctrine</w:t>
      </w:r>
      <w:r w:rsidRPr="00007187">
        <w:t>.</w:t>
      </w:r>
      <w:r>
        <w:t xml:space="preserve"> </w:t>
      </w:r>
    </w:p>
    <w:p w14:paraId="5226DE22" w14:textId="77777777" w:rsidR="006155BF" w:rsidRDefault="006155BF" w:rsidP="002A79D3">
      <w:pPr>
        <w:spacing w:line="276" w:lineRule="auto"/>
        <w:jc w:val="both"/>
      </w:pPr>
    </w:p>
    <w:p w14:paraId="3ADBD186" w14:textId="6A5CA7B6" w:rsidR="00004365" w:rsidRDefault="006155BF" w:rsidP="002A79D3">
      <w:pPr>
        <w:spacing w:line="276" w:lineRule="auto"/>
        <w:jc w:val="both"/>
      </w:pPr>
      <w:r>
        <w:t>That said, t</w:t>
      </w:r>
      <w:r w:rsidR="002A79D3">
        <w:t>he</w:t>
      </w:r>
      <w:r w:rsidR="00004365">
        <w:t xml:space="preserve"> book</w:t>
      </w:r>
      <w:r w:rsidR="00C87D26">
        <w:t>’</w:t>
      </w:r>
      <w:r w:rsidR="00004365">
        <w:t>s broader</w:t>
      </w:r>
      <w:r w:rsidR="00393019">
        <w:t xml:space="preserve"> theoretical</w:t>
      </w:r>
      <w:r w:rsidR="00004365">
        <w:t xml:space="preserve"> discussion of </w:t>
      </w:r>
      <w:r w:rsidR="002A6857">
        <w:t>the</w:t>
      </w:r>
      <w:r w:rsidR="009A6A88">
        <w:t xml:space="preserve"> place of the</w:t>
      </w:r>
      <w:r w:rsidR="002A6857">
        <w:t xml:space="preserve"> administrative state</w:t>
      </w:r>
      <w:r w:rsidR="008578A2">
        <w:t xml:space="preserve"> in contemporary legal systems</w:t>
      </w:r>
      <w:r w:rsidR="002A6857">
        <w:t>,</w:t>
      </w:r>
      <w:r w:rsidR="00393019">
        <w:t xml:space="preserve"> the internal morality of law, </w:t>
      </w:r>
      <w:r w:rsidR="002A6857">
        <w:t>the common good</w:t>
      </w:r>
      <w:r w:rsidR="00D154BB">
        <w:t xml:space="preserve"> -</w:t>
      </w:r>
      <w:r w:rsidR="002A6857">
        <w:t xml:space="preserve"> and how all </w:t>
      </w:r>
      <w:r w:rsidR="00393019">
        <w:t>these issues</w:t>
      </w:r>
      <w:r w:rsidR="002A6857">
        <w:t xml:space="preserve"> intersect</w:t>
      </w:r>
      <w:r w:rsidR="00D154BB">
        <w:t xml:space="preserve"> -</w:t>
      </w:r>
      <w:r w:rsidR="002A6857">
        <w:t xml:space="preserve"> will</w:t>
      </w:r>
      <w:r w:rsidR="001F52B7">
        <w:t xml:space="preserve"> </w:t>
      </w:r>
      <w:r w:rsidR="002A6857">
        <w:t xml:space="preserve">be of immense </w:t>
      </w:r>
      <w:r w:rsidR="009A6A88">
        <w:t>relevance</w:t>
      </w:r>
      <w:r w:rsidR="001F52B7">
        <w:t xml:space="preserve"> and value</w:t>
      </w:r>
      <w:r w:rsidR="002A6857">
        <w:t xml:space="preserve"> to </w:t>
      </w:r>
      <w:r w:rsidR="00657A0E">
        <w:t>public lawyers</w:t>
      </w:r>
      <w:r w:rsidR="002A6857">
        <w:t xml:space="preserve"> interested in these topics</w:t>
      </w:r>
      <w:r w:rsidR="001F52B7">
        <w:t>,</w:t>
      </w:r>
      <w:r w:rsidR="009A6A88">
        <w:t xml:space="preserve"> regardless of</w:t>
      </w:r>
      <w:r w:rsidR="00D154BB">
        <w:t xml:space="preserve"> their</w:t>
      </w:r>
      <w:r w:rsidR="009A6A88">
        <w:t xml:space="preserve"> jurisdiction</w:t>
      </w:r>
      <w:r w:rsidR="002A6857">
        <w:t xml:space="preserve">. </w:t>
      </w:r>
      <w:r w:rsidR="006C4955">
        <w:rPr>
          <w:i/>
          <w:iCs/>
        </w:rPr>
        <w:t>Law and Leviathan</w:t>
      </w:r>
      <w:r w:rsidR="00393019">
        <w:t xml:space="preserve"> should</w:t>
      </w:r>
      <w:r w:rsidR="001F52B7">
        <w:t xml:space="preserve"> – and I think will -</w:t>
      </w:r>
      <w:r w:rsidR="00393019">
        <w:t xml:space="preserve"> be</w:t>
      </w:r>
      <w:r w:rsidR="001F52B7">
        <w:t>come</w:t>
      </w:r>
      <w:r w:rsidR="00393019">
        <w:t xml:space="preserve"> required reading for </w:t>
      </w:r>
      <w:r w:rsidR="008578A2">
        <w:t xml:space="preserve">both </w:t>
      </w:r>
      <w:r w:rsidR="00393019">
        <w:t>the strongest proponents and</w:t>
      </w:r>
      <w:r w:rsidR="007E0F1D">
        <w:t xml:space="preserve"> fiercest</w:t>
      </w:r>
      <w:r w:rsidR="00393019">
        <w:t xml:space="preserve"> opponents of </w:t>
      </w:r>
      <w:r w:rsidR="007A635D">
        <w:t xml:space="preserve">the </w:t>
      </w:r>
      <w:r w:rsidR="00BA6C68">
        <w:t>now very</w:t>
      </w:r>
      <w:r w:rsidR="009A6A88">
        <w:t xml:space="preserve"> prominent place</w:t>
      </w:r>
      <w:r w:rsidR="007A635D">
        <w:t xml:space="preserve"> of the administrative state</w:t>
      </w:r>
      <w:r w:rsidR="009A6A88">
        <w:t xml:space="preserve"> in contemporary constitutional </w:t>
      </w:r>
      <w:r w:rsidR="007E0F1D">
        <w:t>orders</w:t>
      </w:r>
      <w:r w:rsidR="00393019">
        <w:t xml:space="preserve">. </w:t>
      </w:r>
    </w:p>
    <w:p w14:paraId="691D2D2F" w14:textId="6CE83964" w:rsidR="00637CA1" w:rsidRDefault="007A635D" w:rsidP="00663347">
      <w:pPr>
        <w:autoSpaceDE w:val="0"/>
        <w:autoSpaceDN w:val="0"/>
        <w:adjustRightInd w:val="0"/>
        <w:spacing w:line="276" w:lineRule="auto"/>
      </w:pPr>
      <w:r>
        <w:t xml:space="preserve"> </w:t>
      </w:r>
    </w:p>
    <w:p w14:paraId="5F9B8FEE" w14:textId="77777777" w:rsidR="007E0F1D" w:rsidRDefault="007E0F1D" w:rsidP="00D55705">
      <w:pPr>
        <w:autoSpaceDE w:val="0"/>
        <w:autoSpaceDN w:val="0"/>
        <w:adjustRightInd w:val="0"/>
        <w:spacing w:line="276" w:lineRule="auto"/>
      </w:pPr>
    </w:p>
    <w:p w14:paraId="512DC252" w14:textId="47DB8921" w:rsidR="00007187" w:rsidRDefault="00007187" w:rsidP="00D55705">
      <w:pPr>
        <w:autoSpaceDE w:val="0"/>
        <w:autoSpaceDN w:val="0"/>
        <w:adjustRightInd w:val="0"/>
        <w:spacing w:line="276" w:lineRule="auto"/>
        <w:rPr>
          <w:b/>
          <w:bCs/>
        </w:rPr>
      </w:pPr>
      <w:r>
        <w:rPr>
          <w:b/>
          <w:bCs/>
        </w:rPr>
        <w:t>Conor Casey</w:t>
      </w:r>
      <w:r w:rsidR="00D55705">
        <w:rPr>
          <w:b/>
          <w:bCs/>
        </w:rPr>
        <w:t>,</w:t>
      </w:r>
    </w:p>
    <w:p w14:paraId="2451C2C9" w14:textId="613F6E5B" w:rsidR="00007187" w:rsidRPr="00007187" w:rsidRDefault="00D55705" w:rsidP="00D55705">
      <w:pPr>
        <w:autoSpaceDE w:val="0"/>
        <w:autoSpaceDN w:val="0"/>
        <w:adjustRightInd w:val="0"/>
        <w:spacing w:line="276" w:lineRule="auto"/>
        <w:rPr>
          <w:b/>
          <w:bCs/>
        </w:rPr>
      </w:pPr>
      <w:r>
        <w:rPr>
          <w:b/>
          <w:bCs/>
        </w:rPr>
        <w:t xml:space="preserve">Lecturer, </w:t>
      </w:r>
      <w:r w:rsidR="00007187">
        <w:rPr>
          <w:b/>
          <w:bCs/>
        </w:rPr>
        <w:t>University of Liverpool</w:t>
      </w:r>
    </w:p>
    <w:p w14:paraId="0BD84D7D" w14:textId="77777777" w:rsidR="00293091" w:rsidRDefault="00293091"/>
    <w:sectPr w:rsidR="00293091">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60AC" w14:textId="77777777" w:rsidR="00310244" w:rsidRDefault="00310244" w:rsidP="00293091">
      <w:r>
        <w:separator/>
      </w:r>
    </w:p>
  </w:endnote>
  <w:endnote w:type="continuationSeparator" w:id="0">
    <w:p w14:paraId="2503E1F5" w14:textId="77777777" w:rsidR="00310244" w:rsidRDefault="00310244" w:rsidP="0029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089199"/>
      <w:docPartObj>
        <w:docPartGallery w:val="Page Numbers (Bottom of Page)"/>
        <w:docPartUnique/>
      </w:docPartObj>
    </w:sdtPr>
    <w:sdtEndPr>
      <w:rPr>
        <w:rStyle w:val="PageNumber"/>
      </w:rPr>
    </w:sdtEndPr>
    <w:sdtContent>
      <w:p w14:paraId="2A7D2DEF" w14:textId="0C413D13" w:rsidR="00374343" w:rsidRDefault="00374343" w:rsidP="005D6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D9595" w14:textId="77777777" w:rsidR="00374343" w:rsidRDefault="00374343" w:rsidP="0037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451178"/>
      <w:docPartObj>
        <w:docPartGallery w:val="Page Numbers (Bottom of Page)"/>
        <w:docPartUnique/>
      </w:docPartObj>
    </w:sdtPr>
    <w:sdtEndPr>
      <w:rPr>
        <w:rStyle w:val="PageNumber"/>
      </w:rPr>
    </w:sdtEndPr>
    <w:sdtContent>
      <w:p w14:paraId="057B647A" w14:textId="6AD58A4C" w:rsidR="00374343" w:rsidRDefault="00374343" w:rsidP="005D6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5DBAB2" w14:textId="77777777" w:rsidR="00374343" w:rsidRDefault="00374343" w:rsidP="0037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5B5E" w14:textId="77777777" w:rsidR="00310244" w:rsidRDefault="00310244" w:rsidP="00293091">
      <w:r>
        <w:separator/>
      </w:r>
    </w:p>
  </w:footnote>
  <w:footnote w:type="continuationSeparator" w:id="0">
    <w:p w14:paraId="7842539C" w14:textId="77777777" w:rsidR="00310244" w:rsidRDefault="00310244" w:rsidP="0029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BF4C" w14:textId="7F1B8FA1" w:rsidR="00D136D3" w:rsidRPr="00D136D3" w:rsidRDefault="00D136D3">
    <w:pPr>
      <w:pStyle w:val="Header"/>
    </w:pPr>
    <w:r>
      <w:rPr>
        <w:i/>
        <w:iCs/>
      </w:rPr>
      <w:t xml:space="preserve">Modern Law Review </w:t>
    </w:r>
    <w:r>
      <w:t>(Forthcoming,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91"/>
    <w:rsid w:val="00004365"/>
    <w:rsid w:val="00007187"/>
    <w:rsid w:val="000158BA"/>
    <w:rsid w:val="00047A14"/>
    <w:rsid w:val="0009288F"/>
    <w:rsid w:val="000A1837"/>
    <w:rsid w:val="000D14FC"/>
    <w:rsid w:val="000F7191"/>
    <w:rsid w:val="001052C9"/>
    <w:rsid w:val="00105649"/>
    <w:rsid w:val="00126F30"/>
    <w:rsid w:val="001673E2"/>
    <w:rsid w:val="001A0F77"/>
    <w:rsid w:val="001B37E5"/>
    <w:rsid w:val="001C512B"/>
    <w:rsid w:val="001D14F6"/>
    <w:rsid w:val="001E27D2"/>
    <w:rsid w:val="001F1F4A"/>
    <w:rsid w:val="001F29F5"/>
    <w:rsid w:val="001F3170"/>
    <w:rsid w:val="001F4340"/>
    <w:rsid w:val="001F52B7"/>
    <w:rsid w:val="00201299"/>
    <w:rsid w:val="00221BE2"/>
    <w:rsid w:val="0022237F"/>
    <w:rsid w:val="002335CB"/>
    <w:rsid w:val="00265E8D"/>
    <w:rsid w:val="002741CC"/>
    <w:rsid w:val="002906CB"/>
    <w:rsid w:val="00293091"/>
    <w:rsid w:val="002A6857"/>
    <w:rsid w:val="002A79D3"/>
    <w:rsid w:val="002B2DEE"/>
    <w:rsid w:val="002C67E6"/>
    <w:rsid w:val="002E7FE0"/>
    <w:rsid w:val="002F6A0C"/>
    <w:rsid w:val="003049AE"/>
    <w:rsid w:val="00310244"/>
    <w:rsid w:val="00324018"/>
    <w:rsid w:val="003320BE"/>
    <w:rsid w:val="0033692A"/>
    <w:rsid w:val="00366609"/>
    <w:rsid w:val="00374343"/>
    <w:rsid w:val="00380606"/>
    <w:rsid w:val="003847F5"/>
    <w:rsid w:val="00393019"/>
    <w:rsid w:val="00397A0C"/>
    <w:rsid w:val="003A02E9"/>
    <w:rsid w:val="003A1962"/>
    <w:rsid w:val="003B3CBB"/>
    <w:rsid w:val="003E3EBD"/>
    <w:rsid w:val="003E7967"/>
    <w:rsid w:val="003F4B52"/>
    <w:rsid w:val="00411391"/>
    <w:rsid w:val="00422B4F"/>
    <w:rsid w:val="00430AC5"/>
    <w:rsid w:val="00446A5B"/>
    <w:rsid w:val="004535D1"/>
    <w:rsid w:val="00480324"/>
    <w:rsid w:val="00484AE8"/>
    <w:rsid w:val="004907A9"/>
    <w:rsid w:val="004B62F0"/>
    <w:rsid w:val="004D2E42"/>
    <w:rsid w:val="004D7D7D"/>
    <w:rsid w:val="004E75CD"/>
    <w:rsid w:val="00513585"/>
    <w:rsid w:val="005215EE"/>
    <w:rsid w:val="00537818"/>
    <w:rsid w:val="00537860"/>
    <w:rsid w:val="00572939"/>
    <w:rsid w:val="00575E0D"/>
    <w:rsid w:val="005800D5"/>
    <w:rsid w:val="005810BB"/>
    <w:rsid w:val="00581651"/>
    <w:rsid w:val="005D19C5"/>
    <w:rsid w:val="005E64A3"/>
    <w:rsid w:val="005F7EA9"/>
    <w:rsid w:val="00603EFD"/>
    <w:rsid w:val="006155BF"/>
    <w:rsid w:val="006262B8"/>
    <w:rsid w:val="00636D26"/>
    <w:rsid w:val="00637CA1"/>
    <w:rsid w:val="006538AC"/>
    <w:rsid w:val="00657A0E"/>
    <w:rsid w:val="00663347"/>
    <w:rsid w:val="00697E19"/>
    <w:rsid w:val="006C4955"/>
    <w:rsid w:val="006C792A"/>
    <w:rsid w:val="006F4DC3"/>
    <w:rsid w:val="006F5BBB"/>
    <w:rsid w:val="00703ED4"/>
    <w:rsid w:val="007075C5"/>
    <w:rsid w:val="00716BE9"/>
    <w:rsid w:val="0073382B"/>
    <w:rsid w:val="00754927"/>
    <w:rsid w:val="00767DC0"/>
    <w:rsid w:val="00770ED1"/>
    <w:rsid w:val="007A635D"/>
    <w:rsid w:val="007B4429"/>
    <w:rsid w:val="007C64AD"/>
    <w:rsid w:val="007E0F1D"/>
    <w:rsid w:val="007E3F2A"/>
    <w:rsid w:val="007E7D99"/>
    <w:rsid w:val="00805E3A"/>
    <w:rsid w:val="00830A77"/>
    <w:rsid w:val="0083240C"/>
    <w:rsid w:val="00845826"/>
    <w:rsid w:val="008578A2"/>
    <w:rsid w:val="008961DB"/>
    <w:rsid w:val="008B3732"/>
    <w:rsid w:val="008B7F56"/>
    <w:rsid w:val="008D130D"/>
    <w:rsid w:val="008F6963"/>
    <w:rsid w:val="00902449"/>
    <w:rsid w:val="00912275"/>
    <w:rsid w:val="00930E9D"/>
    <w:rsid w:val="009328EF"/>
    <w:rsid w:val="009341B3"/>
    <w:rsid w:val="00955E51"/>
    <w:rsid w:val="009567C8"/>
    <w:rsid w:val="00957A80"/>
    <w:rsid w:val="00961DC2"/>
    <w:rsid w:val="00972EBF"/>
    <w:rsid w:val="0099050C"/>
    <w:rsid w:val="009A6A88"/>
    <w:rsid w:val="009A6EEB"/>
    <w:rsid w:val="009B3E56"/>
    <w:rsid w:val="009C4D23"/>
    <w:rsid w:val="009D2F60"/>
    <w:rsid w:val="00A8052A"/>
    <w:rsid w:val="00AC435A"/>
    <w:rsid w:val="00B16390"/>
    <w:rsid w:val="00B304B4"/>
    <w:rsid w:val="00B50074"/>
    <w:rsid w:val="00B55818"/>
    <w:rsid w:val="00B61F3F"/>
    <w:rsid w:val="00B66728"/>
    <w:rsid w:val="00B949D8"/>
    <w:rsid w:val="00BA1A83"/>
    <w:rsid w:val="00BA6BFE"/>
    <w:rsid w:val="00BA6C68"/>
    <w:rsid w:val="00BC35DC"/>
    <w:rsid w:val="00BE15EA"/>
    <w:rsid w:val="00BF3B09"/>
    <w:rsid w:val="00C33C66"/>
    <w:rsid w:val="00C36095"/>
    <w:rsid w:val="00C36294"/>
    <w:rsid w:val="00C74824"/>
    <w:rsid w:val="00C77D39"/>
    <w:rsid w:val="00C860E8"/>
    <w:rsid w:val="00C87D26"/>
    <w:rsid w:val="00C97A88"/>
    <w:rsid w:val="00CA1A2C"/>
    <w:rsid w:val="00CA2D43"/>
    <w:rsid w:val="00CA6BA5"/>
    <w:rsid w:val="00CA6D15"/>
    <w:rsid w:val="00CD091A"/>
    <w:rsid w:val="00CD21B0"/>
    <w:rsid w:val="00CE190F"/>
    <w:rsid w:val="00CF584B"/>
    <w:rsid w:val="00D0415F"/>
    <w:rsid w:val="00D07397"/>
    <w:rsid w:val="00D136D3"/>
    <w:rsid w:val="00D154BB"/>
    <w:rsid w:val="00D20193"/>
    <w:rsid w:val="00D31161"/>
    <w:rsid w:val="00D31900"/>
    <w:rsid w:val="00D369FC"/>
    <w:rsid w:val="00D4197D"/>
    <w:rsid w:val="00D5085D"/>
    <w:rsid w:val="00D50FC5"/>
    <w:rsid w:val="00D55705"/>
    <w:rsid w:val="00D677AB"/>
    <w:rsid w:val="00D8078A"/>
    <w:rsid w:val="00D90BE5"/>
    <w:rsid w:val="00DC0831"/>
    <w:rsid w:val="00DD1A31"/>
    <w:rsid w:val="00DE087A"/>
    <w:rsid w:val="00E001CB"/>
    <w:rsid w:val="00E0424A"/>
    <w:rsid w:val="00E06F88"/>
    <w:rsid w:val="00E137F6"/>
    <w:rsid w:val="00E14486"/>
    <w:rsid w:val="00E33BDA"/>
    <w:rsid w:val="00E4002A"/>
    <w:rsid w:val="00E544DE"/>
    <w:rsid w:val="00E67144"/>
    <w:rsid w:val="00ED7F8F"/>
    <w:rsid w:val="00EF307F"/>
    <w:rsid w:val="00F0267F"/>
    <w:rsid w:val="00F065E8"/>
    <w:rsid w:val="00F12F7B"/>
    <w:rsid w:val="00F30F5A"/>
    <w:rsid w:val="00F3187A"/>
    <w:rsid w:val="00F62A20"/>
    <w:rsid w:val="00F658E0"/>
    <w:rsid w:val="00F712B7"/>
    <w:rsid w:val="00F724D0"/>
    <w:rsid w:val="00F7313F"/>
    <w:rsid w:val="00F84400"/>
    <w:rsid w:val="00F918E0"/>
    <w:rsid w:val="00FC3C47"/>
    <w:rsid w:val="00FD40DC"/>
    <w:rsid w:val="00FD6841"/>
    <w:rsid w:val="00FF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579C"/>
  <w15:chartTrackingRefBased/>
  <w15:docId w15:val="{79B8F803-65EC-154C-BB7C-13A0377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9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293091"/>
    <w:pPr>
      <w:pBdr>
        <w:top w:val="nil"/>
        <w:left w:val="nil"/>
        <w:bottom w:val="nil"/>
        <w:right w:val="nil"/>
        <w:between w:val="nil"/>
        <w:bar w:val="nil"/>
      </w:pBdr>
    </w:pPr>
    <w:rPr>
      <w:rFonts w:ascii="Helvetica" w:eastAsia="Arial Unicode MS" w:hAnsi="Helvetica" w:cs="Arial Unicode MS"/>
      <w:color w:val="000000"/>
      <w:sz w:val="17"/>
      <w:szCs w:val="17"/>
      <w:u w:color="000000"/>
      <w:bdr w:val="nil"/>
      <w:lang w:val="en-US"/>
    </w:rPr>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fn,C"/>
    <w:link w:val="FootnoteTextChar"/>
    <w:uiPriority w:val="99"/>
    <w:qFormat/>
    <w:rsid w:val="00293091"/>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fn Char,C Char"/>
    <w:basedOn w:val="DefaultParagraphFont"/>
    <w:link w:val="FootnoteText"/>
    <w:uiPriority w:val="99"/>
    <w:rsid w:val="00293091"/>
    <w:rPr>
      <w:rFonts w:ascii="Calibri" w:eastAsia="Calibri" w:hAnsi="Calibri" w:cs="Calibri"/>
      <w:color w:val="000000"/>
      <w:u w:color="000000"/>
      <w:bdr w:val="nil"/>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293091"/>
    <w:rPr>
      <w:vertAlign w:val="superscript"/>
    </w:rPr>
  </w:style>
  <w:style w:type="paragraph" w:styleId="Header">
    <w:name w:val="header"/>
    <w:basedOn w:val="Normal"/>
    <w:link w:val="HeaderChar"/>
    <w:uiPriority w:val="99"/>
    <w:unhideWhenUsed/>
    <w:rsid w:val="00374343"/>
    <w:pPr>
      <w:tabs>
        <w:tab w:val="center" w:pos="4513"/>
        <w:tab w:val="right" w:pos="9026"/>
      </w:tabs>
    </w:pPr>
  </w:style>
  <w:style w:type="character" w:customStyle="1" w:styleId="HeaderChar">
    <w:name w:val="Header Char"/>
    <w:basedOn w:val="DefaultParagraphFont"/>
    <w:link w:val="Header"/>
    <w:uiPriority w:val="99"/>
    <w:rsid w:val="00374343"/>
    <w:rPr>
      <w:rFonts w:ascii="Times New Roman" w:eastAsia="Times New Roman" w:hAnsi="Times New Roman" w:cs="Times New Roman"/>
      <w:lang w:eastAsia="en-GB"/>
    </w:rPr>
  </w:style>
  <w:style w:type="paragraph" w:styleId="Footer">
    <w:name w:val="footer"/>
    <w:basedOn w:val="Normal"/>
    <w:link w:val="FooterChar"/>
    <w:uiPriority w:val="99"/>
    <w:unhideWhenUsed/>
    <w:rsid w:val="00374343"/>
    <w:pPr>
      <w:tabs>
        <w:tab w:val="center" w:pos="4513"/>
        <w:tab w:val="right" w:pos="9026"/>
      </w:tabs>
    </w:pPr>
  </w:style>
  <w:style w:type="character" w:customStyle="1" w:styleId="FooterChar">
    <w:name w:val="Footer Char"/>
    <w:basedOn w:val="DefaultParagraphFont"/>
    <w:link w:val="Footer"/>
    <w:uiPriority w:val="99"/>
    <w:rsid w:val="0037434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74343"/>
  </w:style>
  <w:style w:type="character" w:styleId="CommentReference">
    <w:name w:val="annotation reference"/>
    <w:basedOn w:val="DefaultParagraphFont"/>
    <w:uiPriority w:val="99"/>
    <w:semiHidden/>
    <w:unhideWhenUsed/>
    <w:rsid w:val="001E27D2"/>
    <w:rPr>
      <w:sz w:val="16"/>
      <w:szCs w:val="16"/>
    </w:rPr>
  </w:style>
  <w:style w:type="paragraph" w:styleId="CommentText">
    <w:name w:val="annotation text"/>
    <w:basedOn w:val="Normal"/>
    <w:link w:val="CommentTextChar"/>
    <w:uiPriority w:val="99"/>
    <w:semiHidden/>
    <w:unhideWhenUsed/>
    <w:rsid w:val="001E27D2"/>
    <w:rPr>
      <w:sz w:val="20"/>
      <w:szCs w:val="20"/>
    </w:rPr>
  </w:style>
  <w:style w:type="character" w:customStyle="1" w:styleId="CommentTextChar">
    <w:name w:val="Comment Text Char"/>
    <w:basedOn w:val="DefaultParagraphFont"/>
    <w:link w:val="CommentText"/>
    <w:uiPriority w:val="99"/>
    <w:semiHidden/>
    <w:rsid w:val="001E27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7D2"/>
    <w:rPr>
      <w:b/>
      <w:bCs/>
    </w:rPr>
  </w:style>
  <w:style w:type="character" w:customStyle="1" w:styleId="CommentSubjectChar">
    <w:name w:val="Comment Subject Char"/>
    <w:basedOn w:val="CommentTextChar"/>
    <w:link w:val="CommentSubject"/>
    <w:uiPriority w:val="99"/>
    <w:semiHidden/>
    <w:rsid w:val="001E27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2493</Words>
  <Characters>14015</Characters>
  <Application>Microsoft Office Word</Application>
  <DocSecurity>0</DocSecurity>
  <Lines>206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Casey</dc:creator>
  <cp:keywords/>
  <dc:description/>
  <cp:lastModifiedBy>Conor Casey</cp:lastModifiedBy>
  <cp:revision>35</cp:revision>
  <dcterms:created xsi:type="dcterms:W3CDTF">2021-04-04T15:33:00Z</dcterms:created>
  <dcterms:modified xsi:type="dcterms:W3CDTF">2021-04-05T12:48:00Z</dcterms:modified>
</cp:coreProperties>
</file>