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63542" w14:textId="77777777" w:rsidR="008C3250" w:rsidRDefault="008C3250" w:rsidP="008C3250">
      <w:pPr>
        <w:rPr>
          <w:b/>
          <w:bCs/>
          <w:color w:val="000000" w:themeColor="text1"/>
          <w:u w:val="single"/>
        </w:rPr>
      </w:pPr>
      <w:r>
        <w:rPr>
          <w:b/>
          <w:bCs/>
          <w:color w:val="000000" w:themeColor="text1"/>
          <w:u w:val="single"/>
        </w:rPr>
        <w:t>Title</w:t>
      </w:r>
    </w:p>
    <w:p w14:paraId="5545DC33" w14:textId="3FE15633" w:rsidR="008C3250" w:rsidRPr="003D23D3" w:rsidRDefault="008C3250" w:rsidP="008C3250">
      <w:pPr>
        <w:rPr>
          <w:bCs/>
          <w:color w:val="000000" w:themeColor="text1"/>
        </w:rPr>
      </w:pPr>
      <w:r w:rsidRPr="003D23D3">
        <w:rPr>
          <w:bCs/>
          <w:color w:val="000000" w:themeColor="text1"/>
        </w:rPr>
        <w:t xml:space="preserve">Evidence Based Care Pathway for </w:t>
      </w:r>
      <w:r w:rsidR="00486BF2">
        <w:rPr>
          <w:bCs/>
          <w:color w:val="000000" w:themeColor="text1"/>
        </w:rPr>
        <w:t xml:space="preserve">Isolated Adult </w:t>
      </w:r>
      <w:r w:rsidRPr="003D23D3">
        <w:rPr>
          <w:bCs/>
          <w:color w:val="000000" w:themeColor="text1"/>
        </w:rPr>
        <w:t>Orbital Blowout Fractures</w:t>
      </w:r>
    </w:p>
    <w:p w14:paraId="741D6558" w14:textId="77777777" w:rsidR="008C3250" w:rsidRDefault="008C3250" w:rsidP="008C3250">
      <w:pPr>
        <w:rPr>
          <w:b/>
          <w:bCs/>
          <w:color w:val="000000" w:themeColor="text1"/>
          <w:u w:val="single"/>
        </w:rPr>
      </w:pPr>
    </w:p>
    <w:p w14:paraId="26C5D27D" w14:textId="77777777" w:rsidR="008C3250" w:rsidRDefault="008C3250" w:rsidP="008C3250">
      <w:pPr>
        <w:rPr>
          <w:b/>
          <w:bCs/>
          <w:color w:val="000000" w:themeColor="text1"/>
          <w:u w:val="single"/>
        </w:rPr>
      </w:pPr>
    </w:p>
    <w:p w14:paraId="0E28C015" w14:textId="77777777" w:rsidR="008C3250" w:rsidRDefault="008C3250" w:rsidP="008C3250">
      <w:pPr>
        <w:rPr>
          <w:b/>
          <w:bCs/>
          <w:color w:val="000000" w:themeColor="text1"/>
          <w:u w:val="single"/>
        </w:rPr>
      </w:pPr>
    </w:p>
    <w:p w14:paraId="4C5DA1B9" w14:textId="77777777" w:rsidR="008C3250" w:rsidRDefault="008C3250" w:rsidP="008C3250">
      <w:pPr>
        <w:rPr>
          <w:b/>
          <w:bCs/>
          <w:color w:val="000000" w:themeColor="text1"/>
          <w:u w:val="single"/>
        </w:rPr>
      </w:pPr>
      <w:r>
        <w:rPr>
          <w:b/>
          <w:bCs/>
          <w:color w:val="000000" w:themeColor="text1"/>
          <w:u w:val="single"/>
        </w:rPr>
        <w:t>Authors/ Affiliations</w:t>
      </w:r>
    </w:p>
    <w:p w14:paraId="3F12039C" w14:textId="77777777" w:rsidR="008C3250" w:rsidRPr="003D23D3" w:rsidRDefault="008C3250" w:rsidP="008C3250">
      <w:pPr>
        <w:rPr>
          <w:bCs/>
          <w:color w:val="000000" w:themeColor="text1"/>
        </w:rPr>
      </w:pPr>
      <w:r>
        <w:rPr>
          <w:bCs/>
          <w:color w:val="000000" w:themeColor="text1"/>
        </w:rPr>
        <w:t>Jessica Wood,</w:t>
      </w:r>
      <w:r w:rsidRPr="003D23D3">
        <w:rPr>
          <w:bCs/>
          <w:color w:val="000000" w:themeColor="text1"/>
        </w:rPr>
        <w:t xml:space="preserve"> BSc (Hons)</w:t>
      </w:r>
    </w:p>
    <w:p w14:paraId="31214380" w14:textId="77777777" w:rsidR="008C3250" w:rsidRDefault="008C3250" w:rsidP="008C3250">
      <w:pPr>
        <w:rPr>
          <w:bCs/>
          <w:color w:val="000000" w:themeColor="text1"/>
        </w:rPr>
      </w:pPr>
      <w:r w:rsidRPr="003D23D3">
        <w:rPr>
          <w:bCs/>
          <w:color w:val="000000" w:themeColor="text1"/>
        </w:rPr>
        <w:t>Joanne Adeoye</w:t>
      </w:r>
      <w:r>
        <w:rPr>
          <w:bCs/>
          <w:color w:val="000000" w:themeColor="text1"/>
        </w:rPr>
        <w:t xml:space="preserve"> BSc, </w:t>
      </w:r>
      <w:proofErr w:type="spellStart"/>
      <w:r>
        <w:rPr>
          <w:bCs/>
          <w:color w:val="000000" w:themeColor="text1"/>
        </w:rPr>
        <w:t>MMedSci</w:t>
      </w:r>
      <w:proofErr w:type="spellEnd"/>
      <w:r>
        <w:rPr>
          <w:bCs/>
          <w:color w:val="000000" w:themeColor="text1"/>
        </w:rPr>
        <w:t xml:space="preserve"> </w:t>
      </w:r>
    </w:p>
    <w:p w14:paraId="64275872" w14:textId="77777777" w:rsidR="008C3250" w:rsidRDefault="008C3250" w:rsidP="008C3250">
      <w:pPr>
        <w:rPr>
          <w:bCs/>
          <w:color w:val="000000" w:themeColor="text1"/>
        </w:rPr>
      </w:pPr>
    </w:p>
    <w:p w14:paraId="5478EA2D" w14:textId="77777777" w:rsidR="008C3250" w:rsidRDefault="008C3250" w:rsidP="008C3250">
      <w:pPr>
        <w:rPr>
          <w:bCs/>
          <w:color w:val="000000" w:themeColor="text1"/>
        </w:rPr>
      </w:pPr>
      <w:r>
        <w:rPr>
          <w:bCs/>
          <w:color w:val="000000" w:themeColor="text1"/>
        </w:rPr>
        <w:t>Department of Orthoptics, University of Liverpool</w:t>
      </w:r>
    </w:p>
    <w:p w14:paraId="3DBC953E" w14:textId="77777777" w:rsidR="008C3250" w:rsidRDefault="008C3250" w:rsidP="008C3250">
      <w:pPr>
        <w:rPr>
          <w:bCs/>
          <w:color w:val="000000" w:themeColor="text1"/>
        </w:rPr>
      </w:pPr>
    </w:p>
    <w:p w14:paraId="06B63DA6" w14:textId="77777777" w:rsidR="008C3250" w:rsidRDefault="008C3250" w:rsidP="008C3250">
      <w:pPr>
        <w:rPr>
          <w:bCs/>
          <w:color w:val="000000" w:themeColor="text1"/>
        </w:rPr>
      </w:pPr>
    </w:p>
    <w:p w14:paraId="1867BFC8" w14:textId="77777777" w:rsidR="008C3250" w:rsidRDefault="008C3250" w:rsidP="008C3250">
      <w:pPr>
        <w:rPr>
          <w:bCs/>
          <w:color w:val="000000" w:themeColor="text1"/>
        </w:rPr>
      </w:pPr>
      <w:r w:rsidRPr="003D23D3">
        <w:rPr>
          <w:b/>
          <w:bCs/>
          <w:color w:val="000000" w:themeColor="text1"/>
        </w:rPr>
        <w:t>Key Words</w:t>
      </w:r>
      <w:r>
        <w:rPr>
          <w:bCs/>
          <w:color w:val="000000" w:themeColor="text1"/>
        </w:rPr>
        <w:t xml:space="preserve"> mechanical, </w:t>
      </w:r>
      <w:proofErr w:type="spellStart"/>
      <w:r>
        <w:rPr>
          <w:bCs/>
          <w:color w:val="000000" w:themeColor="text1"/>
        </w:rPr>
        <w:t>incomitant</w:t>
      </w:r>
      <w:proofErr w:type="spellEnd"/>
      <w:r>
        <w:rPr>
          <w:bCs/>
          <w:color w:val="000000" w:themeColor="text1"/>
        </w:rPr>
        <w:t>, motility, surgery, imaging</w:t>
      </w:r>
    </w:p>
    <w:p w14:paraId="5F351127" w14:textId="77777777" w:rsidR="008C3250" w:rsidRDefault="008C3250" w:rsidP="008C3250">
      <w:pPr>
        <w:rPr>
          <w:bCs/>
          <w:color w:val="000000" w:themeColor="text1"/>
        </w:rPr>
      </w:pPr>
    </w:p>
    <w:p w14:paraId="11DFF989" w14:textId="77777777" w:rsidR="008C3250" w:rsidRDefault="008C3250" w:rsidP="008C3250">
      <w:pPr>
        <w:spacing w:after="160" w:line="259" w:lineRule="auto"/>
      </w:pPr>
      <w:r>
        <w:br w:type="page"/>
      </w:r>
    </w:p>
    <w:p w14:paraId="5874B39E" w14:textId="77777777" w:rsidR="008C3250" w:rsidRDefault="008C3250" w:rsidP="008C3250">
      <w:pPr>
        <w:rPr>
          <w:b/>
          <w:bCs/>
          <w:color w:val="000000" w:themeColor="text1"/>
          <w:u w:val="single"/>
        </w:rPr>
      </w:pPr>
      <w:r w:rsidRPr="00244C6B">
        <w:rPr>
          <w:b/>
          <w:bCs/>
          <w:color w:val="000000" w:themeColor="text1"/>
          <w:u w:val="single"/>
        </w:rPr>
        <w:lastRenderedPageBreak/>
        <w:t>Abstract</w:t>
      </w:r>
    </w:p>
    <w:p w14:paraId="101B8CBE" w14:textId="77777777" w:rsidR="008C3250" w:rsidRPr="00244C6B" w:rsidRDefault="008C3250" w:rsidP="008C3250">
      <w:pPr>
        <w:rPr>
          <w:b/>
          <w:bCs/>
          <w:color w:val="000000" w:themeColor="text1"/>
          <w:u w:val="single"/>
        </w:rPr>
      </w:pPr>
    </w:p>
    <w:p w14:paraId="0BF30E6C" w14:textId="0A0C28DD" w:rsidR="008C3250" w:rsidRPr="00244C6B" w:rsidRDefault="008C3250" w:rsidP="008C3250">
      <w:pPr>
        <w:rPr>
          <w:color w:val="000000" w:themeColor="text1"/>
        </w:rPr>
      </w:pPr>
      <w:r w:rsidRPr="00244C6B">
        <w:rPr>
          <w:b/>
          <w:bCs/>
          <w:iCs/>
          <w:color w:val="000000" w:themeColor="text1"/>
        </w:rPr>
        <w:t xml:space="preserve">Aim: </w:t>
      </w:r>
      <w:r w:rsidRPr="00244C6B">
        <w:rPr>
          <w:color w:val="000000" w:themeColor="text1"/>
        </w:rPr>
        <w:t>This review ai</w:t>
      </w:r>
      <w:r w:rsidR="00FC52A9">
        <w:rPr>
          <w:color w:val="000000" w:themeColor="text1"/>
        </w:rPr>
        <w:t>ms to develop an evidence-based</w:t>
      </w:r>
      <w:r w:rsidRPr="00244C6B">
        <w:rPr>
          <w:color w:val="000000" w:themeColor="text1"/>
        </w:rPr>
        <w:t xml:space="preserve"> pathway for</w:t>
      </w:r>
      <w:r w:rsidR="00FC52A9">
        <w:rPr>
          <w:color w:val="000000" w:themeColor="text1"/>
        </w:rPr>
        <w:t xml:space="preserve"> isolated</w:t>
      </w:r>
      <w:r w:rsidRPr="00244C6B">
        <w:rPr>
          <w:color w:val="000000" w:themeColor="text1"/>
        </w:rPr>
        <w:t xml:space="preserve"> adult orbital blowout fractures. Evaluation of assessment methods, outcome measures, imaging modalities and crucially, the optimal timing of surgical intervention was critically examined to develop a clinically applicable care pathway.</w:t>
      </w:r>
    </w:p>
    <w:p w14:paraId="067CFDF5" w14:textId="77777777" w:rsidR="008C3250" w:rsidRPr="00244C6B" w:rsidRDefault="008C3250" w:rsidP="008C3250">
      <w:pPr>
        <w:rPr>
          <w:color w:val="000000" w:themeColor="text1"/>
        </w:rPr>
      </w:pPr>
      <w:r w:rsidRPr="00244C6B">
        <w:rPr>
          <w:b/>
          <w:bCs/>
          <w:iCs/>
          <w:color w:val="000000" w:themeColor="text1"/>
        </w:rPr>
        <w:t>Methods</w:t>
      </w:r>
      <w:r w:rsidRPr="00244C6B">
        <w:rPr>
          <w:color w:val="000000" w:themeColor="text1"/>
        </w:rPr>
        <w:t xml:space="preserve">: </w:t>
      </w:r>
      <w:r>
        <w:rPr>
          <w:color w:val="000000" w:themeColor="text1"/>
        </w:rPr>
        <w:t>A</w:t>
      </w:r>
      <w:r w:rsidRPr="00244C6B">
        <w:rPr>
          <w:color w:val="000000" w:themeColor="text1"/>
        </w:rPr>
        <w:t xml:space="preserve"> literature search was carried out using Scopus, PubMed and Web of Knowledge. </w:t>
      </w:r>
    </w:p>
    <w:p w14:paraId="042766BD" w14:textId="65EFC187" w:rsidR="008C3250" w:rsidRPr="00244C6B" w:rsidRDefault="008C3250" w:rsidP="008C3250">
      <w:pPr>
        <w:rPr>
          <w:color w:val="000000" w:themeColor="text1"/>
        </w:rPr>
      </w:pPr>
      <w:r w:rsidRPr="00244C6B">
        <w:rPr>
          <w:b/>
          <w:bCs/>
          <w:iCs/>
          <w:color w:val="000000" w:themeColor="text1"/>
        </w:rPr>
        <w:t>Results:</w:t>
      </w:r>
      <w:r w:rsidRPr="00244C6B">
        <w:rPr>
          <w:color w:val="000000" w:themeColor="text1"/>
        </w:rPr>
        <w:t xml:space="preserve"> The literature favours the use of HAR% ratio, Field of BSV and </w:t>
      </w:r>
      <w:proofErr w:type="spellStart"/>
      <w:r w:rsidRPr="00244C6B">
        <w:rPr>
          <w:color w:val="000000" w:themeColor="text1"/>
        </w:rPr>
        <w:t>exophthalmometer</w:t>
      </w:r>
      <w:proofErr w:type="spellEnd"/>
      <w:r w:rsidRPr="00244C6B">
        <w:rPr>
          <w:color w:val="000000" w:themeColor="text1"/>
        </w:rPr>
        <w:t xml:space="preserve"> as the core tests</w:t>
      </w:r>
      <w:r>
        <w:rPr>
          <w:color w:val="000000" w:themeColor="text1"/>
        </w:rPr>
        <w:t xml:space="preserve"> that should form part of the standardised assessment for BOF</w:t>
      </w:r>
      <w:r w:rsidRPr="00244C6B">
        <w:rPr>
          <w:color w:val="000000" w:themeColor="text1"/>
        </w:rPr>
        <w:t xml:space="preserve">. CT imaging demonstrates adequate </w:t>
      </w:r>
      <w:r w:rsidR="00B35053" w:rsidRPr="00244C6B">
        <w:rPr>
          <w:color w:val="000000" w:themeColor="text1"/>
        </w:rPr>
        <w:t>sensitivity,</w:t>
      </w:r>
      <w:r w:rsidR="00B35053">
        <w:rPr>
          <w:color w:val="000000" w:themeColor="text1"/>
        </w:rPr>
        <w:t xml:space="preserve"> but ideal timing and frequency is yet to be determined</w:t>
      </w:r>
      <w:r w:rsidRPr="00244C6B">
        <w:rPr>
          <w:color w:val="000000" w:themeColor="text1"/>
        </w:rPr>
        <w:t xml:space="preserve">. </w:t>
      </w:r>
      <w:r>
        <w:rPr>
          <w:color w:val="000000" w:themeColor="text1"/>
        </w:rPr>
        <w:t xml:space="preserve">There was some disagreement in relation to timing of intervention in </w:t>
      </w:r>
      <w:r w:rsidRPr="00244C6B">
        <w:rPr>
          <w:color w:val="000000" w:themeColor="text1"/>
        </w:rPr>
        <w:t>adult fractures with persistent diplopia, EOM entrapment and enophthalmos &gt;3mm</w:t>
      </w:r>
      <w:r>
        <w:rPr>
          <w:color w:val="000000" w:themeColor="text1"/>
        </w:rPr>
        <w:t xml:space="preserve"> (2 weeks vs 4 weeks). </w:t>
      </w:r>
      <w:r w:rsidRPr="00244C6B">
        <w:rPr>
          <w:color w:val="000000" w:themeColor="text1"/>
        </w:rPr>
        <w:t xml:space="preserve">There was a lack of evidence-base for adult patients who are asymptomatic with enophthalmos and diplopia, however the literature available </w:t>
      </w:r>
      <w:r w:rsidR="00056BCA" w:rsidRPr="00244C6B">
        <w:rPr>
          <w:color w:val="000000" w:themeColor="text1"/>
        </w:rPr>
        <w:t>agreed</w:t>
      </w:r>
      <w:r w:rsidRPr="00244C6B">
        <w:rPr>
          <w:color w:val="000000" w:themeColor="text1"/>
        </w:rPr>
        <w:t xml:space="preserve"> that successful functional and radiological outcomes can be achieved with conservative or late surgical management beyond 4 weeks. </w:t>
      </w:r>
    </w:p>
    <w:p w14:paraId="769D261E" w14:textId="5E83F81F" w:rsidR="008C3250" w:rsidRPr="00244C6B" w:rsidRDefault="008C3250" w:rsidP="008C3250">
      <w:pPr>
        <w:rPr>
          <w:color w:val="000000" w:themeColor="text1"/>
        </w:rPr>
      </w:pPr>
      <w:r w:rsidRPr="00244C6B">
        <w:rPr>
          <w:b/>
          <w:bCs/>
          <w:iCs/>
          <w:color w:val="000000" w:themeColor="text1"/>
        </w:rPr>
        <w:t>Conclusions:</w:t>
      </w:r>
      <w:r w:rsidRPr="00244C6B">
        <w:rPr>
          <w:color w:val="000000" w:themeColor="text1"/>
        </w:rPr>
        <w:t xml:space="preserve"> An evidence-based care pathway has been created, confidently including the initial assessment methods, imaging modality and the criteria for observat</w:t>
      </w:r>
      <w:r>
        <w:rPr>
          <w:color w:val="000000" w:themeColor="text1"/>
        </w:rPr>
        <w:t>ion. A</w:t>
      </w:r>
      <w:r w:rsidRPr="00244C6B">
        <w:rPr>
          <w:color w:val="000000" w:themeColor="text1"/>
        </w:rPr>
        <w:t xml:space="preserve"> 4-week observational period has be</w:t>
      </w:r>
      <w:r>
        <w:rPr>
          <w:color w:val="000000" w:themeColor="text1"/>
        </w:rPr>
        <w:t xml:space="preserve">en advocated due to evidence suggesting that there is no significant difference in outcomes from 2 weeks. </w:t>
      </w:r>
    </w:p>
    <w:p w14:paraId="3532557A" w14:textId="16F93414" w:rsidR="00F44C98" w:rsidRDefault="00F44C98"/>
    <w:p w14:paraId="714F91F1" w14:textId="149ED0FA" w:rsidR="008C3250" w:rsidRDefault="008C3250"/>
    <w:p w14:paraId="2BC3B534" w14:textId="0E0B5014" w:rsidR="008C3250" w:rsidRDefault="008C3250"/>
    <w:p w14:paraId="630BCDFB" w14:textId="56E9F14C" w:rsidR="008C3250" w:rsidRDefault="008C3250"/>
    <w:p w14:paraId="67DAC5A7" w14:textId="4EDD77BA" w:rsidR="008C3250" w:rsidRDefault="008C3250"/>
    <w:p w14:paraId="2146EF2B" w14:textId="3951FADF" w:rsidR="008C3250" w:rsidRDefault="008C3250"/>
    <w:p w14:paraId="191203F9" w14:textId="632F1B75" w:rsidR="008C3250" w:rsidRDefault="008C3250"/>
    <w:p w14:paraId="213D3398" w14:textId="43F10AC3" w:rsidR="008C3250" w:rsidRDefault="008C3250"/>
    <w:p w14:paraId="1136ABB1" w14:textId="79655866" w:rsidR="008C3250" w:rsidRDefault="008C3250"/>
    <w:p w14:paraId="3FFD3C9D" w14:textId="710B1ABD" w:rsidR="008C3250" w:rsidRDefault="008C3250"/>
    <w:p w14:paraId="520DBE58" w14:textId="744C0F35" w:rsidR="008C3250" w:rsidRDefault="008C3250"/>
    <w:p w14:paraId="24F04AE8" w14:textId="31767A6D" w:rsidR="008C3250" w:rsidRDefault="008C3250"/>
    <w:p w14:paraId="294380C4" w14:textId="1DAF9887" w:rsidR="008C3250" w:rsidRDefault="008C3250"/>
    <w:p w14:paraId="747B24CB" w14:textId="333F70F7" w:rsidR="008C3250" w:rsidRDefault="008C3250"/>
    <w:p w14:paraId="23DD78E4" w14:textId="02738F69" w:rsidR="008C3250" w:rsidRDefault="008C3250"/>
    <w:p w14:paraId="265154AF" w14:textId="192A977E" w:rsidR="008C3250" w:rsidRDefault="008C3250"/>
    <w:p w14:paraId="1202860E" w14:textId="05DD934B" w:rsidR="008C3250" w:rsidRDefault="008C3250"/>
    <w:p w14:paraId="20684D4F" w14:textId="5C6A97DB" w:rsidR="008C3250" w:rsidRDefault="008C3250"/>
    <w:p w14:paraId="00508354" w14:textId="2BCAEE08" w:rsidR="008C3250" w:rsidRDefault="008C3250"/>
    <w:p w14:paraId="231A6B72" w14:textId="4798C1AA" w:rsidR="008C3250" w:rsidRDefault="008C3250"/>
    <w:p w14:paraId="4A4A7B03" w14:textId="265DFD48" w:rsidR="008C3250" w:rsidRDefault="008C3250"/>
    <w:p w14:paraId="7ECA68CD" w14:textId="362382C6" w:rsidR="008C3250" w:rsidRDefault="008C3250"/>
    <w:p w14:paraId="0B5CBAFA" w14:textId="7F7DC283" w:rsidR="008C3250" w:rsidRDefault="008C3250"/>
    <w:p w14:paraId="108CFE0B" w14:textId="77777777" w:rsidR="00760119" w:rsidRDefault="00760119" w:rsidP="008C3250">
      <w:pPr>
        <w:rPr>
          <w:b/>
          <w:bCs/>
        </w:rPr>
      </w:pPr>
    </w:p>
    <w:p w14:paraId="2A3A65D1" w14:textId="77777777" w:rsidR="00760119" w:rsidRDefault="00760119" w:rsidP="008C3250">
      <w:pPr>
        <w:rPr>
          <w:b/>
          <w:bCs/>
        </w:rPr>
      </w:pPr>
    </w:p>
    <w:p w14:paraId="28249B53" w14:textId="77777777" w:rsidR="00760119" w:rsidRDefault="00760119" w:rsidP="008C3250">
      <w:pPr>
        <w:rPr>
          <w:b/>
          <w:bCs/>
        </w:rPr>
      </w:pPr>
    </w:p>
    <w:p w14:paraId="62AA6DDC" w14:textId="77777777" w:rsidR="00760119" w:rsidRDefault="00760119" w:rsidP="008C3250">
      <w:pPr>
        <w:rPr>
          <w:b/>
          <w:bCs/>
        </w:rPr>
      </w:pPr>
    </w:p>
    <w:p w14:paraId="682B6955" w14:textId="77777777" w:rsidR="00760119" w:rsidRDefault="00760119" w:rsidP="008C3250">
      <w:pPr>
        <w:rPr>
          <w:b/>
          <w:bCs/>
        </w:rPr>
      </w:pPr>
    </w:p>
    <w:p w14:paraId="71BEE08F" w14:textId="77777777" w:rsidR="00760119" w:rsidRDefault="00760119" w:rsidP="008C3250">
      <w:pPr>
        <w:rPr>
          <w:b/>
          <w:bCs/>
        </w:rPr>
      </w:pPr>
    </w:p>
    <w:p w14:paraId="6B381628" w14:textId="77777777" w:rsidR="00760119" w:rsidRDefault="00760119" w:rsidP="008C3250">
      <w:pPr>
        <w:rPr>
          <w:b/>
          <w:bCs/>
        </w:rPr>
      </w:pPr>
    </w:p>
    <w:p w14:paraId="42024187" w14:textId="77777777" w:rsidR="00760119" w:rsidRDefault="00760119" w:rsidP="008C3250">
      <w:pPr>
        <w:rPr>
          <w:b/>
          <w:bCs/>
        </w:rPr>
      </w:pPr>
    </w:p>
    <w:p w14:paraId="30A9DA43" w14:textId="61B6EF2B" w:rsidR="008C3250" w:rsidRPr="003E1ACE" w:rsidRDefault="008C3250" w:rsidP="008C3250">
      <w:pPr>
        <w:rPr>
          <w:b/>
          <w:bCs/>
        </w:rPr>
      </w:pPr>
      <w:r w:rsidRPr="003E1ACE">
        <w:rPr>
          <w:b/>
          <w:bCs/>
        </w:rPr>
        <w:lastRenderedPageBreak/>
        <w:t xml:space="preserve">Introduction – </w:t>
      </w:r>
    </w:p>
    <w:p w14:paraId="1E1D6596" w14:textId="77777777" w:rsidR="00B154E3" w:rsidRDefault="00B154E3">
      <w:pPr>
        <w:rPr>
          <w:color w:val="000000" w:themeColor="text1"/>
        </w:rPr>
      </w:pPr>
    </w:p>
    <w:p w14:paraId="4E7E6810" w14:textId="6C6DBD2E" w:rsidR="008C3250" w:rsidRDefault="001B4D32">
      <w:pPr>
        <w:rPr>
          <w:color w:val="000000" w:themeColor="text1"/>
        </w:rPr>
      </w:pPr>
      <w:r>
        <w:rPr>
          <w:color w:val="000000" w:themeColor="text1"/>
        </w:rPr>
        <w:t>There is lack of standardised care for adult BOF</w:t>
      </w:r>
      <w:r w:rsidR="002D3327">
        <w:rPr>
          <w:color w:val="000000" w:themeColor="text1"/>
        </w:rPr>
        <w:t>s</w:t>
      </w:r>
      <w:r>
        <w:rPr>
          <w:color w:val="000000" w:themeColor="text1"/>
        </w:rPr>
        <w:t xml:space="preserve">, with the assessment methods, frequency and </w:t>
      </w:r>
      <w:r w:rsidR="003C4426">
        <w:rPr>
          <w:color w:val="000000" w:themeColor="text1"/>
        </w:rPr>
        <w:t>choice of imaging and management</w:t>
      </w:r>
      <w:r w:rsidR="00E30B3B">
        <w:rPr>
          <w:color w:val="000000" w:themeColor="text1"/>
        </w:rPr>
        <w:t xml:space="preserve"> approach</w:t>
      </w:r>
      <w:r w:rsidR="003C4426">
        <w:rPr>
          <w:color w:val="000000" w:themeColor="text1"/>
        </w:rPr>
        <w:t xml:space="preserve"> varying for each patient. In recent literature, the idea of extending the 2-week observation period in favour of avoiding unnecessary surgery</w:t>
      </w:r>
      <w:r w:rsidR="00E13EFA">
        <w:rPr>
          <w:color w:val="000000" w:themeColor="text1"/>
        </w:rPr>
        <w:t xml:space="preserve"> has been proposed and consequently this review builds upon these findings whilst </w:t>
      </w:r>
      <w:r w:rsidR="00CD280D">
        <w:rPr>
          <w:color w:val="000000" w:themeColor="text1"/>
        </w:rPr>
        <w:t xml:space="preserve">questioning whether a larger proportion of BOF patients can benefit from conservative management and therefore </w:t>
      </w:r>
      <w:r w:rsidR="006B3114">
        <w:rPr>
          <w:color w:val="000000" w:themeColor="text1"/>
        </w:rPr>
        <w:t xml:space="preserve">including this option within </w:t>
      </w:r>
      <w:r w:rsidR="00CD280D">
        <w:rPr>
          <w:color w:val="000000" w:themeColor="text1"/>
        </w:rPr>
        <w:t>the</w:t>
      </w:r>
      <w:r w:rsidR="006B3114">
        <w:rPr>
          <w:color w:val="000000" w:themeColor="text1"/>
        </w:rPr>
        <w:t xml:space="preserve"> care-</w:t>
      </w:r>
      <w:r w:rsidR="00CD280D">
        <w:rPr>
          <w:color w:val="000000" w:themeColor="text1"/>
        </w:rPr>
        <w:t xml:space="preserve">pathway. </w:t>
      </w:r>
    </w:p>
    <w:p w14:paraId="42B4B970" w14:textId="2A7A7731" w:rsidR="008C3250" w:rsidRDefault="008C3250">
      <w:r>
        <w:rPr>
          <w:color w:val="000000" w:themeColor="text1"/>
        </w:rPr>
        <w:t>The aim of this review is to develop a care pathway (CP) for the assessment and management of adult BOFs</w:t>
      </w:r>
      <w:r w:rsidR="00E30B3B">
        <w:rPr>
          <w:color w:val="000000" w:themeColor="text1"/>
        </w:rPr>
        <w:t xml:space="preserve"> not in combination with facial or systemic injury.</w:t>
      </w:r>
    </w:p>
    <w:p w14:paraId="59E285B8" w14:textId="6230B9C9" w:rsidR="008C3250" w:rsidRDefault="008C3250"/>
    <w:p w14:paraId="74672BF5" w14:textId="77777777" w:rsidR="008C3250" w:rsidRPr="003E1ACE" w:rsidRDefault="008C3250" w:rsidP="008C3250">
      <w:pPr>
        <w:rPr>
          <w:b/>
          <w:bCs/>
        </w:rPr>
      </w:pPr>
      <w:r w:rsidRPr="003E1ACE">
        <w:rPr>
          <w:b/>
          <w:bCs/>
        </w:rPr>
        <w:t>Methods</w:t>
      </w:r>
    </w:p>
    <w:p w14:paraId="350E5D7A" w14:textId="77777777" w:rsidR="008C3250" w:rsidRDefault="008C3250" w:rsidP="008C3250"/>
    <w:p w14:paraId="0324EB77" w14:textId="60119D66" w:rsidR="008C3250" w:rsidRDefault="008C3250" w:rsidP="008C3250">
      <w:pPr>
        <w:rPr>
          <w:color w:val="000000" w:themeColor="text1"/>
        </w:rPr>
      </w:pPr>
      <w:r w:rsidRPr="009B7FC4">
        <w:rPr>
          <w:color w:val="000000" w:themeColor="text1"/>
        </w:rPr>
        <w:t>A</w:t>
      </w:r>
      <w:r>
        <w:rPr>
          <w:b/>
          <w:bCs/>
          <w:i/>
          <w:iCs/>
          <w:color w:val="000000" w:themeColor="text1"/>
        </w:rPr>
        <w:t xml:space="preserve"> </w:t>
      </w:r>
      <w:r>
        <w:rPr>
          <w:color w:val="000000" w:themeColor="text1"/>
        </w:rPr>
        <w:t>Literature search was carried out using Scopus, PubMed and Web of Knowledge</w:t>
      </w:r>
      <w:r w:rsidR="001949FB">
        <w:rPr>
          <w:color w:val="000000" w:themeColor="text1"/>
        </w:rPr>
        <w:t>; search terms included ‘orbital fracture’, ‘early surgery’, ‘late surgery’ ‘conservative</w:t>
      </w:r>
      <w:r w:rsidR="001C3BA7">
        <w:rPr>
          <w:color w:val="000000" w:themeColor="text1"/>
        </w:rPr>
        <w:t>’ and ‘blow-out fracture’</w:t>
      </w:r>
      <w:r w:rsidR="001C3BA7">
        <w:t>.</w:t>
      </w:r>
      <w:r w:rsidRPr="00244C6B">
        <w:rPr>
          <w:color w:val="FF0000"/>
        </w:rPr>
        <w:t xml:space="preserve"> </w:t>
      </w:r>
      <w:r>
        <w:rPr>
          <w:color w:val="000000" w:themeColor="text1"/>
        </w:rPr>
        <w:t xml:space="preserve">Due to the absence of prospective studies and randomised controlled trials, the literature reviewed was all of retrospective design. The inclusion criteria in terms of classification, aetiology and systemic injuries were not strictly defined, providing the study included data for early, late or conservative outcomes. The literature included is from an international radius, due to the absence </w:t>
      </w:r>
      <w:r w:rsidR="00FC52A9">
        <w:rPr>
          <w:color w:val="000000" w:themeColor="text1"/>
        </w:rPr>
        <w:t xml:space="preserve">of </w:t>
      </w:r>
      <w:r>
        <w:rPr>
          <w:color w:val="000000" w:themeColor="text1"/>
        </w:rPr>
        <w:t xml:space="preserve">quantifiable UK-based literature. </w:t>
      </w:r>
    </w:p>
    <w:p w14:paraId="091F1CA2" w14:textId="099A3338" w:rsidR="008C3250" w:rsidRDefault="008C3250" w:rsidP="008C3250">
      <w:pPr>
        <w:rPr>
          <w:color w:val="000000" w:themeColor="text1"/>
        </w:rPr>
      </w:pPr>
    </w:p>
    <w:p w14:paraId="32A37E31" w14:textId="27F3E2BC" w:rsidR="008C3250" w:rsidRPr="007A0FC0" w:rsidRDefault="008C3250" w:rsidP="008C3250">
      <w:pPr>
        <w:rPr>
          <w:b/>
          <w:bCs/>
          <w:color w:val="000000" w:themeColor="text1"/>
        </w:rPr>
      </w:pPr>
      <w:r w:rsidRPr="007A0FC0">
        <w:rPr>
          <w:b/>
          <w:bCs/>
          <w:color w:val="000000" w:themeColor="text1"/>
        </w:rPr>
        <w:t>Results</w:t>
      </w:r>
    </w:p>
    <w:p w14:paraId="1ABA6E4C" w14:textId="51FF1DDE" w:rsidR="0008644C" w:rsidRDefault="0008644C" w:rsidP="00473852">
      <w:pPr>
        <w:rPr>
          <w:b/>
          <w:bCs/>
          <w:color w:val="000000" w:themeColor="text1"/>
        </w:rPr>
      </w:pPr>
    </w:p>
    <w:p w14:paraId="4329BABF" w14:textId="2FEE673B" w:rsidR="007A0FC0" w:rsidRPr="00056BCA" w:rsidRDefault="007A0FC0" w:rsidP="00473852">
      <w:r>
        <w:rPr>
          <w:b/>
          <w:bCs/>
          <w:color w:val="000000" w:themeColor="text1"/>
        </w:rPr>
        <w:t>Assessment Methods</w:t>
      </w:r>
    </w:p>
    <w:p w14:paraId="2A798C31" w14:textId="77777777" w:rsidR="003E1ACE" w:rsidRDefault="003E1ACE" w:rsidP="00473852"/>
    <w:p w14:paraId="646E3E9E" w14:textId="618741B2" w:rsidR="00B61583" w:rsidRPr="00D267B3" w:rsidRDefault="00473852" w:rsidP="00473852">
      <w:pPr>
        <w:rPr>
          <w:color w:val="FF0000"/>
          <w:vertAlign w:val="superscript"/>
        </w:rPr>
      </w:pPr>
      <w:r w:rsidRPr="00056BCA">
        <w:t>From the evidence, the Hess Chart should be used in conjunction with HAR% and the FOBSV: combining these methods provides functional and mechanical information to make an informed surgical decision.</w:t>
      </w:r>
      <w:r w:rsidR="00630344">
        <w:rPr>
          <w:vertAlign w:val="superscript"/>
        </w:rPr>
        <w:t>1-4</w:t>
      </w:r>
      <w:r w:rsidR="0010073B" w:rsidRPr="00056BCA">
        <w:t xml:space="preserve">. </w:t>
      </w:r>
      <w:r w:rsidRPr="00056BCA">
        <w:t>The place of OM assessment within the CP is debatable as</w:t>
      </w:r>
      <w:r w:rsidR="00DC2DDF" w:rsidRPr="00056BCA">
        <w:t xml:space="preserve"> there is lack of robust data which correlates OM deficit to actual entrapment on CT imaging</w:t>
      </w:r>
      <w:r w:rsidR="000B3C24" w:rsidRPr="00056BCA">
        <w:t xml:space="preserve">. </w:t>
      </w:r>
      <w:r w:rsidR="0078766F" w:rsidRPr="00056BCA">
        <w:t>OM assessment</w:t>
      </w:r>
      <w:r w:rsidR="00A9345C" w:rsidRPr="00056BCA">
        <w:t xml:space="preserve"> was frequently modified</w:t>
      </w:r>
      <w:r w:rsidR="00E54073">
        <w:t xml:space="preserve"> </w:t>
      </w:r>
      <w:r w:rsidR="00FC52A9">
        <w:t xml:space="preserve">in the literature </w:t>
      </w:r>
      <w:r w:rsidR="00E54073">
        <w:t>to include a quantitative grading of restriction</w:t>
      </w:r>
      <w:r w:rsidR="00584211" w:rsidRPr="00056BCA">
        <w:t>.</w:t>
      </w:r>
      <w:r w:rsidR="00AE5202" w:rsidRPr="00630344">
        <w:rPr>
          <w:vertAlign w:val="superscript"/>
        </w:rPr>
        <w:t>2</w:t>
      </w:r>
      <w:proofErr w:type="gramStart"/>
      <w:r w:rsidR="00AE5202" w:rsidRPr="00630344">
        <w:rPr>
          <w:vertAlign w:val="superscript"/>
        </w:rPr>
        <w:t>,</w:t>
      </w:r>
      <w:r w:rsidR="006E074D" w:rsidRPr="00630344">
        <w:rPr>
          <w:vertAlign w:val="superscript"/>
        </w:rPr>
        <w:t>3,</w:t>
      </w:r>
      <w:r w:rsidR="00C11D01" w:rsidRPr="00630344">
        <w:rPr>
          <w:vertAlign w:val="superscript"/>
        </w:rPr>
        <w:t>5</w:t>
      </w:r>
      <w:proofErr w:type="gramEnd"/>
      <w:r w:rsidR="00630344">
        <w:rPr>
          <w:vertAlign w:val="superscript"/>
        </w:rPr>
        <w:t>-</w:t>
      </w:r>
      <w:r w:rsidR="00244328" w:rsidRPr="00630344">
        <w:rPr>
          <w:vertAlign w:val="superscript"/>
        </w:rPr>
        <w:t>9</w:t>
      </w:r>
      <w:r w:rsidR="00630344">
        <w:t xml:space="preserve"> </w:t>
      </w:r>
      <w:r w:rsidR="00DC66C2">
        <w:t>Evidence</w:t>
      </w:r>
      <w:r w:rsidR="00421A39" w:rsidRPr="00056BCA">
        <w:t xml:space="preserve"> shows that diplopia in depression </w:t>
      </w:r>
      <w:r w:rsidR="002775C3">
        <w:t>has a greater impact on QoL than</w:t>
      </w:r>
      <w:r w:rsidR="00016D0F" w:rsidRPr="00056BCA">
        <w:t xml:space="preserve"> diplopia in elevation</w:t>
      </w:r>
      <w:r w:rsidR="003F55FE" w:rsidRPr="00056BCA">
        <w:t>.</w:t>
      </w:r>
      <w:r w:rsidR="00C11D01" w:rsidRPr="00A05B83">
        <w:rPr>
          <w:vertAlign w:val="superscript"/>
        </w:rPr>
        <w:t>5</w:t>
      </w:r>
      <w:r w:rsidR="004B4A71" w:rsidRPr="00A05B83">
        <w:rPr>
          <w:vertAlign w:val="superscript"/>
        </w:rPr>
        <w:t>,</w:t>
      </w:r>
      <w:r w:rsidR="008317AD" w:rsidRPr="00A05B83">
        <w:rPr>
          <w:vertAlign w:val="superscript"/>
        </w:rPr>
        <w:t xml:space="preserve">9 </w:t>
      </w:r>
      <w:r w:rsidR="002453F5" w:rsidRPr="00056BCA">
        <w:t>S</w:t>
      </w:r>
      <w:r w:rsidRPr="00056BCA">
        <w:t>elf-reporting questionnaires were found to be useful to determine the QOL of the patient in adjunct to the objective measurement of deficit; although the questionnaires were original to each study design, preventing comparison of outcomes</w:t>
      </w:r>
      <w:r w:rsidRPr="00A05B83">
        <w:t>.</w:t>
      </w:r>
      <w:r w:rsidR="00382C17" w:rsidRPr="00A05B83">
        <w:rPr>
          <w:vertAlign w:val="superscript"/>
        </w:rPr>
        <w:t>2,</w:t>
      </w:r>
      <w:r w:rsidR="00C11D01" w:rsidRPr="00A05B83">
        <w:rPr>
          <w:vertAlign w:val="superscript"/>
        </w:rPr>
        <w:t>5</w:t>
      </w:r>
      <w:r w:rsidR="00A05B83" w:rsidRPr="00A05B83">
        <w:rPr>
          <w:vertAlign w:val="superscript"/>
        </w:rPr>
        <w:t>-</w:t>
      </w:r>
      <w:r w:rsidR="00AA32B0" w:rsidRPr="00A05B83">
        <w:rPr>
          <w:vertAlign w:val="superscript"/>
        </w:rPr>
        <w:t>8</w:t>
      </w:r>
      <w:r w:rsidR="00382C17" w:rsidRPr="00A05B83">
        <w:rPr>
          <w:vertAlign w:val="superscript"/>
        </w:rPr>
        <w:t>,</w:t>
      </w:r>
      <w:r w:rsidR="00D267B3" w:rsidRPr="00A05B83">
        <w:rPr>
          <w:vertAlign w:val="superscript"/>
        </w:rPr>
        <w:t>10</w:t>
      </w:r>
    </w:p>
    <w:p w14:paraId="65E755BE" w14:textId="77777777" w:rsidR="00B61583" w:rsidRPr="000B12CC" w:rsidRDefault="00B61583" w:rsidP="00473852">
      <w:pPr>
        <w:rPr>
          <w:vertAlign w:val="superscript"/>
        </w:rPr>
      </w:pPr>
    </w:p>
    <w:p w14:paraId="66542A87" w14:textId="77777777" w:rsidR="00FC52A9" w:rsidRDefault="00473852" w:rsidP="00473852">
      <w:r w:rsidRPr="00056BCA">
        <w:t xml:space="preserve">The </w:t>
      </w:r>
      <w:proofErr w:type="spellStart"/>
      <w:r w:rsidRPr="00056BCA">
        <w:t>Exophthalmometer</w:t>
      </w:r>
      <w:proofErr w:type="spellEnd"/>
      <w:r w:rsidRPr="00056BCA">
        <w:t xml:space="preserve"> is essential to identify enophthalmos</w:t>
      </w:r>
      <w:r w:rsidR="00736707" w:rsidRPr="00056BCA">
        <w:t>. This assessment is crucial for all BOF patients</w:t>
      </w:r>
      <w:r w:rsidRPr="00056BCA">
        <w:t xml:space="preserve"> since enophthalmos &gt;3mm is </w:t>
      </w:r>
      <w:r w:rsidR="00736707" w:rsidRPr="00056BCA">
        <w:t>a firm indicator</w:t>
      </w:r>
      <w:r w:rsidRPr="00056BCA">
        <w:t xml:space="preserve"> for surgical intervention.</w:t>
      </w:r>
      <w:r w:rsidR="000C0F62" w:rsidRPr="00A05B83">
        <w:rPr>
          <w:vertAlign w:val="superscript"/>
        </w:rPr>
        <w:t>2</w:t>
      </w:r>
      <w:proofErr w:type="gramStart"/>
      <w:r w:rsidR="000C0F62" w:rsidRPr="00A05B83">
        <w:rPr>
          <w:vertAlign w:val="superscript"/>
        </w:rPr>
        <w:t>,</w:t>
      </w:r>
      <w:r w:rsidR="002C4DF6" w:rsidRPr="00A05B83">
        <w:rPr>
          <w:vertAlign w:val="superscript"/>
        </w:rPr>
        <w:t>3,</w:t>
      </w:r>
      <w:r w:rsidR="00AA32B0" w:rsidRPr="00A05B83">
        <w:rPr>
          <w:vertAlign w:val="superscript"/>
        </w:rPr>
        <w:t>8</w:t>
      </w:r>
      <w:r w:rsidR="00F83E80" w:rsidRPr="00A05B83">
        <w:rPr>
          <w:vertAlign w:val="superscript"/>
        </w:rPr>
        <w:t>,</w:t>
      </w:r>
      <w:r w:rsidR="008317AD" w:rsidRPr="00A05B83">
        <w:rPr>
          <w:vertAlign w:val="superscript"/>
        </w:rPr>
        <w:t>9</w:t>
      </w:r>
      <w:r w:rsidRPr="00056BCA">
        <w:t>As</w:t>
      </w:r>
      <w:proofErr w:type="gramEnd"/>
      <w:r w:rsidRPr="00056BCA">
        <w:t xml:space="preserve"> demonstrated </w:t>
      </w:r>
      <w:r w:rsidR="000E6C3B">
        <w:t xml:space="preserve">in Figure </w:t>
      </w:r>
      <w:r w:rsidR="001B5164">
        <w:t>1</w:t>
      </w:r>
      <w:r w:rsidRPr="00056BCA">
        <w:t xml:space="preserve">, the t-test was </w:t>
      </w:r>
      <w:r w:rsidR="000E6C3B">
        <w:t>carried out comparing pre and post-operative outcomes</w:t>
      </w:r>
      <w:r w:rsidRPr="00056BCA">
        <w:t>.</w:t>
      </w:r>
      <w:r w:rsidR="00C11D01" w:rsidRPr="00A05B83">
        <w:rPr>
          <w:vertAlign w:val="superscript"/>
        </w:rPr>
        <w:t>5</w:t>
      </w:r>
      <w:r w:rsidR="00746503" w:rsidRPr="00A05B83">
        <w:rPr>
          <w:vertAlign w:val="superscript"/>
        </w:rPr>
        <w:t>,</w:t>
      </w:r>
      <w:r w:rsidR="004E7744" w:rsidRPr="00A05B83">
        <w:rPr>
          <w:vertAlign w:val="superscript"/>
        </w:rPr>
        <w:t>7</w:t>
      </w:r>
      <w:r w:rsidR="00075A26" w:rsidRPr="00A05B83">
        <w:rPr>
          <w:vertAlign w:val="superscript"/>
        </w:rPr>
        <w:t>,</w:t>
      </w:r>
      <w:r w:rsidR="00D267B3" w:rsidRPr="00A05B83">
        <w:rPr>
          <w:vertAlign w:val="superscript"/>
        </w:rPr>
        <w:t>10</w:t>
      </w:r>
      <w:r w:rsidR="000B12CC" w:rsidRPr="00A05B83">
        <w:rPr>
          <w:vertAlign w:val="superscript"/>
        </w:rPr>
        <w:t>,</w:t>
      </w:r>
      <w:r w:rsidR="00E7390F" w:rsidRPr="00A05B83">
        <w:rPr>
          <w:vertAlign w:val="superscript"/>
        </w:rPr>
        <w:t>11</w:t>
      </w:r>
      <w:r w:rsidRPr="00A05B83">
        <w:t xml:space="preserve"> </w:t>
      </w:r>
      <w:r w:rsidR="00B8348A" w:rsidRPr="00056BCA">
        <w:t>Enop</w:t>
      </w:r>
      <w:r w:rsidR="0048190F" w:rsidRPr="00056BCA">
        <w:t xml:space="preserve">hthalmos reached significance </w:t>
      </w:r>
      <w:r w:rsidR="00B15A4E" w:rsidRPr="00056BCA">
        <w:t xml:space="preserve">with early </w:t>
      </w:r>
      <w:r w:rsidRPr="00056BCA">
        <w:t>(p&lt;0.</w:t>
      </w:r>
      <w:r w:rsidR="00743991" w:rsidRPr="00056BCA">
        <w:t>03)</w:t>
      </w:r>
      <w:r w:rsidR="00B15A4E" w:rsidRPr="00056BCA">
        <w:t xml:space="preserve"> and delayed repair (p=0.001)</w:t>
      </w:r>
      <w:r w:rsidR="004B62D7" w:rsidRPr="00056BCA">
        <w:t xml:space="preserve">, confirming </w:t>
      </w:r>
      <w:r w:rsidR="0048190F" w:rsidRPr="00056BCA">
        <w:t>the</w:t>
      </w:r>
      <w:r w:rsidR="004B62D7" w:rsidRPr="00056BCA">
        <w:t xml:space="preserve"> </w:t>
      </w:r>
      <w:r w:rsidR="0048190F" w:rsidRPr="00056BCA">
        <w:t>reliab</w:t>
      </w:r>
      <w:r w:rsidR="004B62D7" w:rsidRPr="00056BCA">
        <w:t xml:space="preserve">ility of the </w:t>
      </w:r>
      <w:proofErr w:type="spellStart"/>
      <w:r w:rsidR="004B62D7" w:rsidRPr="00056BCA">
        <w:t>Exophthalmometer</w:t>
      </w:r>
      <w:proofErr w:type="spellEnd"/>
      <w:r w:rsidR="00065C6C" w:rsidRPr="00056BCA">
        <w:t xml:space="preserve"> to warrant surgery</w:t>
      </w:r>
      <w:r w:rsidR="00166C7C" w:rsidRPr="00056BCA">
        <w:t xml:space="preserve"> at any point </w:t>
      </w:r>
      <w:r w:rsidR="00142A46">
        <w:t>during the</w:t>
      </w:r>
      <w:r w:rsidR="00166C7C" w:rsidRPr="00056BCA">
        <w:t xml:space="preserve"> care-pathway and </w:t>
      </w:r>
      <w:r w:rsidR="00065C6C" w:rsidRPr="00056BCA">
        <w:t>quantify improvement</w:t>
      </w:r>
      <w:r w:rsidR="00FC52A9">
        <w:t>.</w:t>
      </w:r>
    </w:p>
    <w:p w14:paraId="3372490C" w14:textId="77777777" w:rsidR="00FC52A9" w:rsidRDefault="00FC52A9" w:rsidP="00473852"/>
    <w:p w14:paraId="3BD8C83D" w14:textId="45F06C29" w:rsidR="0008644C" w:rsidRPr="00056BCA" w:rsidRDefault="00BE2614" w:rsidP="00473852">
      <w:r>
        <w:t xml:space="preserve"> </w:t>
      </w:r>
    </w:p>
    <w:p w14:paraId="569FE72D" w14:textId="00EC8115" w:rsidR="00E73215" w:rsidRPr="00056BCA" w:rsidRDefault="00E73215" w:rsidP="00473852"/>
    <w:p w14:paraId="45328A97" w14:textId="1944E7B2" w:rsidR="00E73215" w:rsidRPr="00056BCA" w:rsidRDefault="00E73215" w:rsidP="00473852"/>
    <w:p w14:paraId="5646E3DE" w14:textId="77777777" w:rsidR="00E73215" w:rsidRPr="00056BCA" w:rsidRDefault="00E73215" w:rsidP="00473852"/>
    <w:p w14:paraId="47200537" w14:textId="77777777" w:rsidR="00E73215" w:rsidRPr="00056BCA" w:rsidRDefault="00E73215" w:rsidP="00473852"/>
    <w:p w14:paraId="4A598EDB" w14:textId="77777777" w:rsidR="00E73215" w:rsidRPr="00056BCA" w:rsidRDefault="00E73215" w:rsidP="00473852"/>
    <w:p w14:paraId="34975C92" w14:textId="77777777" w:rsidR="00E73215" w:rsidRPr="00056BCA" w:rsidRDefault="00E73215" w:rsidP="00473852"/>
    <w:p w14:paraId="734E05B1" w14:textId="77777777" w:rsidR="0008644C" w:rsidRPr="00056BCA" w:rsidRDefault="0008644C" w:rsidP="00473852"/>
    <w:p w14:paraId="08EDEFE4" w14:textId="1CF02FCB" w:rsidR="00BE2614" w:rsidRDefault="00BE2614" w:rsidP="00473852"/>
    <w:p w14:paraId="1BE72DE3" w14:textId="5A47A0BA" w:rsidR="00E73215" w:rsidRPr="007A0FC0" w:rsidRDefault="00E73215" w:rsidP="00473852">
      <w:pPr>
        <w:rPr>
          <w:b/>
          <w:bCs/>
        </w:rPr>
      </w:pPr>
      <w:r w:rsidRPr="007A0FC0">
        <w:rPr>
          <w:b/>
          <w:bCs/>
        </w:rPr>
        <w:t>Imaging</w:t>
      </w:r>
    </w:p>
    <w:p w14:paraId="2688314B" w14:textId="77777777" w:rsidR="000E7482" w:rsidRPr="00056BCA" w:rsidRDefault="000E7482" w:rsidP="00473852"/>
    <w:p w14:paraId="16C7D2EA" w14:textId="6FDB3824" w:rsidR="00473852" w:rsidRPr="00056BCA" w:rsidRDefault="00473852" w:rsidP="00473852">
      <w:r w:rsidRPr="00056BCA">
        <w:t>CT imaging remains</w:t>
      </w:r>
      <w:r w:rsidR="00FC52A9">
        <w:t xml:space="preserve"> the</w:t>
      </w:r>
      <w:r w:rsidRPr="00056BCA">
        <w:t xml:space="preserve"> gold-standard modality for all adult BOF patients, 100% of patients were scanned post-injury (n=1440).</w:t>
      </w:r>
      <w:r w:rsidR="00C11D01" w:rsidRPr="00A05B83">
        <w:rPr>
          <w:vertAlign w:val="superscript"/>
        </w:rPr>
        <w:t>5</w:t>
      </w:r>
      <w:r w:rsidR="00A05B83" w:rsidRPr="00A05B83">
        <w:rPr>
          <w:vertAlign w:val="superscript"/>
        </w:rPr>
        <w:t>-</w:t>
      </w:r>
      <w:r w:rsidR="00AA32B0" w:rsidRPr="00A05B83">
        <w:rPr>
          <w:vertAlign w:val="superscript"/>
        </w:rPr>
        <w:t>8</w:t>
      </w:r>
      <w:proofErr w:type="gramStart"/>
      <w:r w:rsidR="004171AA" w:rsidRPr="00A05B83">
        <w:rPr>
          <w:vertAlign w:val="superscript"/>
        </w:rPr>
        <w:t>,</w:t>
      </w:r>
      <w:r w:rsidR="00E7390F" w:rsidRPr="00A05B83">
        <w:rPr>
          <w:vertAlign w:val="superscript"/>
        </w:rPr>
        <w:t>11</w:t>
      </w:r>
      <w:proofErr w:type="gramEnd"/>
      <w:r w:rsidR="00A05B83" w:rsidRPr="00A05B83">
        <w:rPr>
          <w:vertAlign w:val="superscript"/>
        </w:rPr>
        <w:t>-</w:t>
      </w:r>
      <w:r w:rsidR="00D57C2F" w:rsidRPr="00A05B83">
        <w:rPr>
          <w:vertAlign w:val="superscript"/>
        </w:rPr>
        <w:t>16</w:t>
      </w:r>
      <w:r w:rsidRPr="00A05B83">
        <w:t xml:space="preserve"> </w:t>
      </w:r>
      <w:r w:rsidRPr="00056BCA">
        <w:t>The</w:t>
      </w:r>
      <w:r w:rsidR="00A13F32" w:rsidRPr="00056BCA">
        <w:t>re was</w:t>
      </w:r>
      <w:r w:rsidR="00FC52A9">
        <w:t xml:space="preserve"> a</w:t>
      </w:r>
      <w:r w:rsidR="00A13F32" w:rsidRPr="00056BCA">
        <w:t xml:space="preserve"> lack of </w:t>
      </w:r>
      <w:r w:rsidRPr="00056BCA">
        <w:t>robust</w:t>
      </w:r>
      <w:r w:rsidR="00A13F32" w:rsidRPr="00056BCA">
        <w:t xml:space="preserve"> data</w:t>
      </w:r>
      <w:r w:rsidRPr="00056BCA">
        <w:t xml:space="preserve"> to evaluate the use of CT imaging for those patients conservatively managed.</w:t>
      </w:r>
      <w:r w:rsidR="00BD154A">
        <w:t xml:space="preserve"> </w:t>
      </w:r>
      <w:r w:rsidRPr="00056BCA">
        <w:t xml:space="preserve">However, </w:t>
      </w:r>
      <w:r w:rsidR="005B7109" w:rsidRPr="00056BCA">
        <w:t>the study by Young et al. found</w:t>
      </w:r>
      <w:r w:rsidRPr="00056BCA">
        <w:t xml:space="preserve"> 93% (n=41) of patients who were conservatively managed showed </w:t>
      </w:r>
      <w:proofErr w:type="spellStart"/>
      <w:r w:rsidRPr="00056BCA">
        <w:t>neobone</w:t>
      </w:r>
      <w:proofErr w:type="spellEnd"/>
      <w:r w:rsidRPr="00056BCA">
        <w:t xml:space="preserve"> formation and 91.4% showed significant reduction in orbital volume at 6-month scan post-injury (p&lt;0.01).</w:t>
      </w:r>
      <w:r w:rsidR="00331CD1" w:rsidRPr="00A05B83">
        <w:rPr>
          <w:vertAlign w:val="superscript"/>
        </w:rPr>
        <w:t>17</w:t>
      </w:r>
      <w:r w:rsidR="00EB308B" w:rsidRPr="00331CD1">
        <w:rPr>
          <w:color w:val="FF0000"/>
        </w:rPr>
        <w:t xml:space="preserve"> </w:t>
      </w:r>
      <w:r w:rsidR="00590AA9">
        <w:t>Contrary</w:t>
      </w:r>
      <w:r w:rsidR="00A0254A" w:rsidRPr="00056BCA">
        <w:t xml:space="preserve"> to previous literature</w:t>
      </w:r>
      <w:r w:rsidR="00C34829">
        <w:t xml:space="preserve"> where imaging was only used</w:t>
      </w:r>
      <w:r w:rsidR="00C11710">
        <w:t xml:space="preserve"> at initial assessment</w:t>
      </w:r>
      <w:r w:rsidR="00A0254A" w:rsidRPr="00056BCA">
        <w:t xml:space="preserve">, </w:t>
      </w:r>
      <w:r w:rsidR="00C11710">
        <w:t xml:space="preserve">CT </w:t>
      </w:r>
      <w:r w:rsidR="00C34829">
        <w:t>document</w:t>
      </w:r>
      <w:r w:rsidR="00C11710">
        <w:t xml:space="preserve">s </w:t>
      </w:r>
      <w:r w:rsidR="00C34829">
        <w:t>physiological improvement alongside subjective</w:t>
      </w:r>
      <w:r w:rsidR="00C11710">
        <w:t xml:space="preserve"> assessment</w:t>
      </w:r>
      <w:r w:rsidR="009C7D8F">
        <w:t>s which improves monitoring and ensures natural recovery</w:t>
      </w:r>
      <w:r w:rsidR="00A0254A" w:rsidRPr="00056BCA">
        <w:t>.</w:t>
      </w:r>
      <w:r w:rsidR="00D27A1C" w:rsidRPr="00A05B83">
        <w:rPr>
          <w:vertAlign w:val="superscript"/>
        </w:rPr>
        <w:t>6</w:t>
      </w:r>
      <w:r w:rsidR="00B91B2D" w:rsidRPr="00A05B83">
        <w:rPr>
          <w:vertAlign w:val="superscript"/>
        </w:rPr>
        <w:t>,</w:t>
      </w:r>
      <w:r w:rsidR="0047213E" w:rsidRPr="00A05B83">
        <w:rPr>
          <w:vertAlign w:val="superscript"/>
        </w:rPr>
        <w:t>18</w:t>
      </w:r>
      <w:r w:rsidR="00E318AB" w:rsidRPr="00A05B83">
        <w:t xml:space="preserve"> </w:t>
      </w:r>
      <w:r w:rsidRPr="00056BCA">
        <w:t>MRI is infrequently used as</w:t>
      </w:r>
      <w:r w:rsidR="00FC52A9">
        <w:t xml:space="preserve"> the</w:t>
      </w:r>
      <w:r w:rsidRPr="00056BCA">
        <w:t xml:space="preserve"> primary imaging moda</w:t>
      </w:r>
      <w:r w:rsidR="00FC52A9">
        <w:t>lity throughout the literature. MRI</w:t>
      </w:r>
      <w:r w:rsidR="006C41FB">
        <w:t xml:space="preserve"> can</w:t>
      </w:r>
      <w:r w:rsidR="00FC52A9">
        <w:t>, however</w:t>
      </w:r>
      <w:r w:rsidR="006C41FB">
        <w:t xml:space="preserve"> play a role in identification of</w:t>
      </w:r>
      <w:r w:rsidR="004D281F">
        <w:t xml:space="preserve"> EOM entrapment</w:t>
      </w:r>
      <w:r w:rsidR="00B74579">
        <w:t xml:space="preserve"> where the CT scan is </w:t>
      </w:r>
      <w:r w:rsidR="004E3F9F">
        <w:t>NAD,</w:t>
      </w:r>
      <w:r w:rsidR="00FD4E89">
        <w:t xml:space="preserve"> but the patient remains symptomatic</w:t>
      </w:r>
      <w:r w:rsidR="00B532C3" w:rsidRPr="00056BCA">
        <w:t>.</w:t>
      </w:r>
      <w:r w:rsidR="0047213E" w:rsidRPr="00A05B83">
        <w:rPr>
          <w:vertAlign w:val="superscript"/>
        </w:rPr>
        <w:t>18</w:t>
      </w:r>
      <w:r w:rsidRPr="00A05B83">
        <w:t xml:space="preserve"> </w:t>
      </w:r>
      <w:proofErr w:type="gramStart"/>
      <w:r w:rsidRPr="00056BCA">
        <w:t>Consequently</w:t>
      </w:r>
      <w:proofErr w:type="gramEnd"/>
      <w:r w:rsidRPr="00056BCA">
        <w:t>,</w:t>
      </w:r>
      <w:r w:rsidR="00CD1D19">
        <w:t xml:space="preserve"> </w:t>
      </w:r>
      <w:r w:rsidR="00017BA0">
        <w:t>symptomatic patients after</w:t>
      </w:r>
      <w:r w:rsidRPr="00056BCA">
        <w:t xml:space="preserve"> 2-week observation</w:t>
      </w:r>
      <w:r w:rsidR="00017BA0">
        <w:t xml:space="preserve"> may benefit from a</w:t>
      </w:r>
      <w:r w:rsidR="004E3F9F">
        <w:t xml:space="preserve"> follow-up </w:t>
      </w:r>
      <w:r w:rsidR="00017BA0">
        <w:t>MRI</w:t>
      </w:r>
      <w:r w:rsidR="004E3F9F">
        <w:t>.</w:t>
      </w:r>
      <w:r w:rsidR="00CD1D19">
        <w:t xml:space="preserve"> </w:t>
      </w:r>
      <w:r w:rsidRPr="00056BCA">
        <w:t xml:space="preserve"> </w:t>
      </w:r>
    </w:p>
    <w:p w14:paraId="5EEDE2D0" w14:textId="09BF672E" w:rsidR="00473852" w:rsidRPr="00A115D8" w:rsidRDefault="00473852" w:rsidP="00473852">
      <w:pPr>
        <w:rPr>
          <w:color w:val="00B050"/>
        </w:rPr>
      </w:pPr>
    </w:p>
    <w:p w14:paraId="11D864C3" w14:textId="77777777" w:rsidR="0002000D" w:rsidRPr="00A115D8" w:rsidRDefault="0002000D" w:rsidP="00473852">
      <w:pPr>
        <w:rPr>
          <w:color w:val="00B050"/>
        </w:rPr>
      </w:pPr>
    </w:p>
    <w:p w14:paraId="0AF310FF" w14:textId="4E290C34" w:rsidR="00473852" w:rsidRPr="007A0FC0" w:rsidRDefault="00473852" w:rsidP="00473852">
      <w:pPr>
        <w:rPr>
          <w:b/>
          <w:bCs/>
          <w:color w:val="000000" w:themeColor="text1"/>
        </w:rPr>
      </w:pPr>
      <w:r w:rsidRPr="007A0FC0">
        <w:rPr>
          <w:b/>
          <w:bCs/>
          <w:color w:val="000000" w:themeColor="text1"/>
        </w:rPr>
        <w:t>Timing</w:t>
      </w:r>
    </w:p>
    <w:p w14:paraId="4CAD2F34" w14:textId="77777777" w:rsidR="00473852" w:rsidRDefault="00473852" w:rsidP="00473852">
      <w:pPr>
        <w:rPr>
          <w:color w:val="000000" w:themeColor="text1"/>
        </w:rPr>
      </w:pPr>
    </w:p>
    <w:p w14:paraId="2B4D088D" w14:textId="4805AD8C" w:rsidR="003B7DF8" w:rsidRPr="00A05B83" w:rsidRDefault="004024EF" w:rsidP="00473852">
      <w:r>
        <w:rPr>
          <w:color w:val="000000" w:themeColor="text1"/>
        </w:rPr>
        <w:t xml:space="preserve">The data shown in </w:t>
      </w:r>
      <w:r w:rsidR="00473852" w:rsidRPr="00473852">
        <w:rPr>
          <w:color w:val="000000" w:themeColor="text1"/>
        </w:rPr>
        <w:t xml:space="preserve">Figure </w:t>
      </w:r>
      <w:r>
        <w:rPr>
          <w:color w:val="000000" w:themeColor="text1"/>
        </w:rPr>
        <w:t>1 and Table 1 is from</w:t>
      </w:r>
      <w:r w:rsidR="00FC52A9">
        <w:rPr>
          <w:color w:val="000000" w:themeColor="text1"/>
        </w:rPr>
        <w:t xml:space="preserve"> </w:t>
      </w:r>
      <w:r w:rsidR="00473852" w:rsidRPr="00473852">
        <w:rPr>
          <w:color w:val="000000" w:themeColor="text1"/>
        </w:rPr>
        <w:t>1440 participants</w:t>
      </w:r>
      <w:r w:rsidR="00331201">
        <w:rPr>
          <w:color w:val="000000" w:themeColor="text1"/>
        </w:rPr>
        <w:t xml:space="preserve">: </w:t>
      </w:r>
      <w:r w:rsidR="00473852" w:rsidRPr="00473852">
        <w:rPr>
          <w:color w:val="000000" w:themeColor="text1"/>
        </w:rPr>
        <w:t xml:space="preserve">8 studies focusing upon early intervention (0-14 days) and 7 studies </w:t>
      </w:r>
      <w:r w:rsidR="00331201">
        <w:rPr>
          <w:color w:val="000000" w:themeColor="text1"/>
        </w:rPr>
        <w:t>with</w:t>
      </w:r>
      <w:r w:rsidR="00473852" w:rsidRPr="00473852">
        <w:rPr>
          <w:color w:val="000000" w:themeColor="text1"/>
        </w:rPr>
        <w:t xml:space="preserve"> late intervention (14 days-1277 days).</w:t>
      </w:r>
      <w:r w:rsidR="00FB7FAD" w:rsidRPr="00FB7FAD">
        <w:t xml:space="preserve"> </w:t>
      </w:r>
      <w:r w:rsidR="00C11D01" w:rsidRPr="00A05B83">
        <w:rPr>
          <w:vertAlign w:val="superscript"/>
        </w:rPr>
        <w:t>5</w:t>
      </w:r>
      <w:r w:rsidR="00A05B83">
        <w:rPr>
          <w:vertAlign w:val="superscript"/>
        </w:rPr>
        <w:t>-</w:t>
      </w:r>
      <w:r w:rsidR="00AA32B0" w:rsidRPr="00A05B83">
        <w:rPr>
          <w:vertAlign w:val="superscript"/>
        </w:rPr>
        <w:t>8</w:t>
      </w:r>
      <w:r w:rsidR="00FB7FAD" w:rsidRPr="00A05B83">
        <w:rPr>
          <w:vertAlign w:val="superscript"/>
        </w:rPr>
        <w:t>,</w:t>
      </w:r>
      <w:r w:rsidR="001F6BBD" w:rsidRPr="00A05B83">
        <w:rPr>
          <w:vertAlign w:val="superscript"/>
        </w:rPr>
        <w:t>1</w:t>
      </w:r>
      <w:r w:rsidR="00A05B83">
        <w:rPr>
          <w:vertAlign w:val="superscript"/>
        </w:rPr>
        <w:t>1-</w:t>
      </w:r>
      <w:r w:rsidR="00D57C2F" w:rsidRPr="00A05B83">
        <w:rPr>
          <w:vertAlign w:val="superscript"/>
        </w:rPr>
        <w:t>16</w:t>
      </w:r>
      <w:r w:rsidR="00F14CC0" w:rsidRPr="00A05B83">
        <w:rPr>
          <w:vertAlign w:val="superscript"/>
        </w:rPr>
        <w:t>,19</w:t>
      </w:r>
      <w:r w:rsidR="00A05B83">
        <w:rPr>
          <w:vertAlign w:val="superscript"/>
        </w:rPr>
        <w:t>-</w:t>
      </w:r>
      <w:r w:rsidR="00F14CC0" w:rsidRPr="00A05B83">
        <w:rPr>
          <w:vertAlign w:val="superscript"/>
        </w:rPr>
        <w:t>23</w:t>
      </w:r>
      <w:r w:rsidR="00FB7FAD" w:rsidRPr="00A05B83">
        <w:t xml:space="preserve"> </w:t>
      </w:r>
      <w:r w:rsidR="00A5338F">
        <w:rPr>
          <w:color w:val="000000" w:themeColor="text1"/>
        </w:rPr>
        <w:t>The graph</w:t>
      </w:r>
      <w:r w:rsidR="00473852" w:rsidRPr="00473852">
        <w:rPr>
          <w:color w:val="000000" w:themeColor="text1"/>
        </w:rPr>
        <w:t xml:space="preserve"> demonstrate</w:t>
      </w:r>
      <w:r w:rsidR="00B9378A">
        <w:rPr>
          <w:color w:val="000000" w:themeColor="text1"/>
        </w:rPr>
        <w:t>s</w:t>
      </w:r>
      <w:r w:rsidR="00473852" w:rsidRPr="00473852">
        <w:rPr>
          <w:color w:val="000000" w:themeColor="text1"/>
        </w:rPr>
        <w:t xml:space="preserve"> the presence of</w:t>
      </w:r>
      <w:r w:rsidR="00A5338F">
        <w:rPr>
          <w:color w:val="000000" w:themeColor="text1"/>
        </w:rPr>
        <w:t xml:space="preserve"> key indicators;</w:t>
      </w:r>
      <w:r w:rsidR="00473852" w:rsidRPr="00473852">
        <w:rPr>
          <w:color w:val="000000" w:themeColor="text1"/>
        </w:rPr>
        <w:t xml:space="preserve"> OM deficit, diplopia and enophthalmos pre-operatively and post-operatively with respect to early and late </w:t>
      </w:r>
      <w:r w:rsidR="0054014E">
        <w:rPr>
          <w:color w:val="000000" w:themeColor="text1"/>
        </w:rPr>
        <w:t xml:space="preserve">surgical </w:t>
      </w:r>
      <w:r w:rsidR="00473852" w:rsidRPr="00473852">
        <w:rPr>
          <w:color w:val="000000" w:themeColor="text1"/>
        </w:rPr>
        <w:t xml:space="preserve">intervention. The Shapiro Wilk test showed a normal distribution (p=0.07) which guided parametric analysis using SPSS software. The paired t-test was used to compare pre-operative and post-operative variables in Figure </w:t>
      </w:r>
      <w:r w:rsidR="002841EE">
        <w:rPr>
          <w:color w:val="000000" w:themeColor="text1"/>
        </w:rPr>
        <w:t>1</w:t>
      </w:r>
      <w:r w:rsidR="00473852" w:rsidRPr="00473852">
        <w:rPr>
          <w:color w:val="000000" w:themeColor="text1"/>
        </w:rPr>
        <w:t xml:space="preserve">, with the Independent t-test comparing early and late post-operative outcomes as shown in Table </w:t>
      </w:r>
      <w:r w:rsidR="002841EE">
        <w:rPr>
          <w:color w:val="000000" w:themeColor="text1"/>
        </w:rPr>
        <w:t>1</w:t>
      </w:r>
      <w:r w:rsidR="00473852" w:rsidRPr="00473852">
        <w:rPr>
          <w:color w:val="000000" w:themeColor="text1"/>
        </w:rPr>
        <w:t>. The mean and standard deviation of the percentage measure are presented. The threshold for significance was set at p&lt;0.05 as this correlates with the value used in all included studies.</w:t>
      </w:r>
      <w:r w:rsidR="00C11D01" w:rsidRPr="00A05B83">
        <w:rPr>
          <w:vertAlign w:val="superscript"/>
        </w:rPr>
        <w:t>5</w:t>
      </w:r>
      <w:r w:rsidR="00A05B83" w:rsidRPr="00A05B83">
        <w:rPr>
          <w:vertAlign w:val="superscript"/>
        </w:rPr>
        <w:t>-</w:t>
      </w:r>
      <w:r w:rsidR="00AA32B0" w:rsidRPr="00A05B83">
        <w:rPr>
          <w:vertAlign w:val="superscript"/>
        </w:rPr>
        <w:t>8</w:t>
      </w:r>
      <w:r w:rsidR="003A5128" w:rsidRPr="00A05B83">
        <w:rPr>
          <w:vertAlign w:val="superscript"/>
        </w:rPr>
        <w:t>,</w:t>
      </w:r>
      <w:r w:rsidR="001F6BBD" w:rsidRPr="00A05B83">
        <w:rPr>
          <w:vertAlign w:val="superscript"/>
        </w:rPr>
        <w:t>11</w:t>
      </w:r>
      <w:r w:rsidR="00A05B83" w:rsidRPr="00A05B83">
        <w:rPr>
          <w:vertAlign w:val="superscript"/>
        </w:rPr>
        <w:t>-</w:t>
      </w:r>
      <w:r w:rsidR="00070058" w:rsidRPr="00A05B83">
        <w:rPr>
          <w:vertAlign w:val="superscript"/>
        </w:rPr>
        <w:t>15</w:t>
      </w:r>
      <w:r w:rsidR="003A5128" w:rsidRPr="00A05B83">
        <w:rPr>
          <w:vertAlign w:val="superscript"/>
        </w:rPr>
        <w:t>,</w:t>
      </w:r>
      <w:r w:rsidR="008A6B8B" w:rsidRPr="00A05B83">
        <w:rPr>
          <w:vertAlign w:val="superscript"/>
        </w:rPr>
        <w:t>19</w:t>
      </w:r>
      <w:r w:rsidR="00A05B83" w:rsidRPr="00A05B83">
        <w:rPr>
          <w:vertAlign w:val="superscript"/>
        </w:rPr>
        <w:t>-</w:t>
      </w:r>
      <w:r w:rsidR="0000162A" w:rsidRPr="00A05B83">
        <w:rPr>
          <w:vertAlign w:val="superscript"/>
        </w:rPr>
        <w:t>22</w:t>
      </w:r>
    </w:p>
    <w:p w14:paraId="587CC971" w14:textId="77777777" w:rsidR="003B7DF8" w:rsidRDefault="003B7DF8" w:rsidP="00473852">
      <w:pPr>
        <w:rPr>
          <w:color w:val="000000" w:themeColor="text1"/>
        </w:rPr>
      </w:pPr>
    </w:p>
    <w:p w14:paraId="7B82D4B8" w14:textId="3FC51677" w:rsidR="008820E5" w:rsidRDefault="00473852" w:rsidP="00473852">
      <w:pPr>
        <w:rPr>
          <w:color w:val="000000" w:themeColor="text1"/>
        </w:rPr>
      </w:pPr>
      <w:r w:rsidRPr="00473852">
        <w:rPr>
          <w:color w:val="000000" w:themeColor="text1"/>
        </w:rPr>
        <w:t xml:space="preserve">As shown in Figure </w:t>
      </w:r>
      <w:r w:rsidR="002841EE">
        <w:rPr>
          <w:color w:val="000000" w:themeColor="text1"/>
        </w:rPr>
        <w:t>1</w:t>
      </w:r>
      <w:r w:rsidRPr="00473852">
        <w:rPr>
          <w:color w:val="000000" w:themeColor="text1"/>
        </w:rPr>
        <w:t>, enophthalmos was the only value to reach significance for early (p=0.024) and late intervention (p=0.001)</w:t>
      </w:r>
      <w:r w:rsidR="00316A30">
        <w:rPr>
          <w:color w:val="000000" w:themeColor="text1"/>
        </w:rPr>
        <w:t xml:space="preserve">, </w:t>
      </w:r>
      <w:r w:rsidR="005918C3" w:rsidRPr="005918C3">
        <w:rPr>
          <w:color w:val="000000" w:themeColor="text1"/>
        </w:rPr>
        <w:t>which agrees with the evidence base that advocates enophthalmos &gt;3mm should warrant surgical intervention.</w:t>
      </w:r>
      <w:r w:rsidR="001F6BBD" w:rsidRPr="00A05B83">
        <w:rPr>
          <w:vertAlign w:val="superscript"/>
        </w:rPr>
        <w:t>11</w:t>
      </w:r>
      <w:r w:rsidR="001B223A" w:rsidRPr="00A05B83">
        <w:rPr>
          <w:vertAlign w:val="superscript"/>
        </w:rPr>
        <w:t>,</w:t>
      </w:r>
      <w:r w:rsidR="00A90358" w:rsidRPr="00A05B83">
        <w:rPr>
          <w:vertAlign w:val="superscript"/>
        </w:rPr>
        <w:t>23</w:t>
      </w:r>
      <w:r w:rsidR="00A05B83" w:rsidRPr="00A05B83">
        <w:rPr>
          <w:vertAlign w:val="superscript"/>
        </w:rPr>
        <w:t>,24</w:t>
      </w:r>
      <w:r w:rsidR="005918C3" w:rsidRPr="00A05B83">
        <w:t xml:space="preserve"> </w:t>
      </w:r>
      <w:r w:rsidR="005918C3" w:rsidRPr="005918C3">
        <w:rPr>
          <w:color w:val="000000" w:themeColor="text1"/>
        </w:rPr>
        <w:t>In co</w:t>
      </w:r>
      <w:r w:rsidR="00C96829">
        <w:rPr>
          <w:color w:val="000000" w:themeColor="text1"/>
        </w:rPr>
        <w:t>ntrast</w:t>
      </w:r>
      <w:r w:rsidR="005918C3" w:rsidRPr="005918C3">
        <w:rPr>
          <w:color w:val="000000" w:themeColor="text1"/>
        </w:rPr>
        <w:t xml:space="preserve"> to diplopia and OM, enophthalmos </w:t>
      </w:r>
      <w:r w:rsidR="001A0BB8">
        <w:rPr>
          <w:color w:val="000000" w:themeColor="text1"/>
        </w:rPr>
        <w:t xml:space="preserve">cannot </w:t>
      </w:r>
      <w:r w:rsidR="005918C3" w:rsidRPr="005918C3">
        <w:rPr>
          <w:color w:val="000000" w:themeColor="text1"/>
        </w:rPr>
        <w:t>spontaneously resolve as physical re-positioning of the orbital contents is required. Consequently, this accounts for the statistical significance irrespective of surgical timing as data cannot be skewed by participants who demonstrate improvements not attributed to surgical intervention</w:t>
      </w:r>
      <w:r w:rsidR="005C056A">
        <w:rPr>
          <w:color w:val="000000" w:themeColor="text1"/>
        </w:rPr>
        <w:t>.</w:t>
      </w:r>
      <w:r w:rsidR="005C056A" w:rsidRPr="005C056A">
        <w:t xml:space="preserve"> </w:t>
      </w:r>
      <w:r w:rsidR="000B4410">
        <w:rPr>
          <w:color w:val="000000" w:themeColor="text1"/>
        </w:rPr>
        <w:t>E</w:t>
      </w:r>
      <w:r w:rsidR="005C056A" w:rsidRPr="005C056A">
        <w:rPr>
          <w:color w:val="000000" w:themeColor="text1"/>
        </w:rPr>
        <w:t xml:space="preserve">arly enophthalmos </w:t>
      </w:r>
      <w:r w:rsidR="0054436F">
        <w:rPr>
          <w:color w:val="000000" w:themeColor="text1"/>
        </w:rPr>
        <w:t>p</w:t>
      </w:r>
      <w:r w:rsidR="005C056A" w:rsidRPr="005C056A">
        <w:rPr>
          <w:color w:val="000000" w:themeColor="text1"/>
        </w:rPr>
        <w:t xml:space="preserve">ost-injury should be a cause for concern because once herniation subsides, enophthalmos is likely to continue to worsen with no orbital swelling to </w:t>
      </w:r>
      <w:proofErr w:type="spellStart"/>
      <w:r w:rsidR="005C056A" w:rsidRPr="005C056A">
        <w:rPr>
          <w:color w:val="000000" w:themeColor="text1"/>
        </w:rPr>
        <w:t>prop</w:t>
      </w:r>
      <w:r w:rsidR="00870E9B">
        <w:rPr>
          <w:color w:val="000000" w:themeColor="text1"/>
        </w:rPr>
        <w:t>to</w:t>
      </w:r>
      <w:r w:rsidR="005C056A" w:rsidRPr="005C056A">
        <w:rPr>
          <w:color w:val="000000" w:themeColor="text1"/>
        </w:rPr>
        <w:t>se</w:t>
      </w:r>
      <w:proofErr w:type="spellEnd"/>
      <w:r w:rsidR="005C056A" w:rsidRPr="005C056A">
        <w:rPr>
          <w:color w:val="000000" w:themeColor="text1"/>
        </w:rPr>
        <w:t xml:space="preserve"> the globe. Even though studies show less improvement with </w:t>
      </w:r>
      <w:r w:rsidR="008765C7">
        <w:rPr>
          <w:color w:val="000000" w:themeColor="text1"/>
        </w:rPr>
        <w:t xml:space="preserve">surgery for </w:t>
      </w:r>
      <w:r w:rsidR="005C056A" w:rsidRPr="005C056A">
        <w:rPr>
          <w:color w:val="000000" w:themeColor="text1"/>
        </w:rPr>
        <w:t>early enophthalmos, this does not</w:t>
      </w:r>
      <w:r w:rsidR="008765C7">
        <w:rPr>
          <w:color w:val="000000" w:themeColor="text1"/>
        </w:rPr>
        <w:t xml:space="preserve"> infer</w:t>
      </w:r>
      <w:r w:rsidR="005C056A" w:rsidRPr="005C056A">
        <w:rPr>
          <w:color w:val="000000" w:themeColor="text1"/>
        </w:rPr>
        <w:t xml:space="preserve"> late intervention </w:t>
      </w:r>
      <w:r w:rsidR="008765C7">
        <w:rPr>
          <w:color w:val="000000" w:themeColor="text1"/>
        </w:rPr>
        <w:t xml:space="preserve">is </w:t>
      </w:r>
      <w:r w:rsidR="001D34C5">
        <w:rPr>
          <w:color w:val="000000" w:themeColor="text1"/>
        </w:rPr>
        <w:t>superior</w:t>
      </w:r>
      <w:r w:rsidR="005C056A" w:rsidRPr="005C056A">
        <w:rPr>
          <w:color w:val="000000" w:themeColor="text1"/>
        </w:rPr>
        <w:t>, moreover late intervention may facilitate the worsening of the displacement.</w:t>
      </w:r>
      <w:r w:rsidR="001F6BBD" w:rsidRPr="00A05B83">
        <w:rPr>
          <w:vertAlign w:val="superscript"/>
        </w:rPr>
        <w:t>11</w:t>
      </w:r>
      <w:r w:rsidR="00A05B83">
        <w:rPr>
          <w:vertAlign w:val="superscript"/>
        </w:rPr>
        <w:t>,24</w:t>
      </w:r>
      <w:r w:rsidR="005C056A" w:rsidRPr="00A05B83">
        <w:t xml:space="preserve"> </w:t>
      </w:r>
      <w:r w:rsidR="005C056A" w:rsidRPr="005C056A">
        <w:rPr>
          <w:color w:val="000000" w:themeColor="text1"/>
        </w:rPr>
        <w:t xml:space="preserve">Therefore, it is recommended that enophthalmos &gt;3mm should warrant surgical intervention, regardless of the timing. </w:t>
      </w:r>
      <w:r w:rsidR="005C056A">
        <w:rPr>
          <w:color w:val="000000" w:themeColor="text1"/>
        </w:rPr>
        <w:t xml:space="preserve"> </w:t>
      </w:r>
    </w:p>
    <w:p w14:paraId="157C9551" w14:textId="77777777" w:rsidR="00AC0982" w:rsidRDefault="00AC0982" w:rsidP="00473852">
      <w:pPr>
        <w:rPr>
          <w:color w:val="000000" w:themeColor="text1"/>
        </w:rPr>
      </w:pPr>
    </w:p>
    <w:p w14:paraId="1825E5FA" w14:textId="56C5E207" w:rsidR="009E12E4" w:rsidRDefault="00473852" w:rsidP="00473852">
      <w:pPr>
        <w:rPr>
          <w:color w:val="000000" w:themeColor="text1"/>
        </w:rPr>
      </w:pPr>
      <w:r w:rsidRPr="00473852">
        <w:rPr>
          <w:color w:val="000000" w:themeColor="text1"/>
        </w:rPr>
        <w:t>OM did not reach significance: early surgery (p=0.47) and late surgery (p=1) compared with diplopia: early surgery (p=0.29) and late surgery (p=0.54). Neither OM or diplopia were significantly impacted by surgical intervention regardless of early or late surgery.</w:t>
      </w:r>
      <w:r w:rsidR="00AC0982">
        <w:rPr>
          <w:color w:val="000000" w:themeColor="text1"/>
        </w:rPr>
        <w:t xml:space="preserve"> This disagrees with the large proportion of </w:t>
      </w:r>
      <w:r w:rsidR="0091656C">
        <w:rPr>
          <w:color w:val="000000" w:themeColor="text1"/>
        </w:rPr>
        <w:t xml:space="preserve">authors who </w:t>
      </w:r>
      <w:r w:rsidR="00AC0982">
        <w:rPr>
          <w:color w:val="000000" w:themeColor="text1"/>
        </w:rPr>
        <w:t xml:space="preserve">advocated surgery within 14-days </w:t>
      </w:r>
      <w:r w:rsidR="00394823">
        <w:rPr>
          <w:color w:val="000000" w:themeColor="text1"/>
        </w:rPr>
        <w:t>if evidence of</w:t>
      </w:r>
      <w:r w:rsidR="00700CDD">
        <w:rPr>
          <w:color w:val="000000" w:themeColor="text1"/>
        </w:rPr>
        <w:t xml:space="preserve"> EOM entrapment and diplopia.</w:t>
      </w:r>
      <w:r w:rsidR="007201E8" w:rsidRPr="00885E3C">
        <w:rPr>
          <w:vertAlign w:val="superscript"/>
        </w:rPr>
        <w:t>1,</w:t>
      </w:r>
      <w:r w:rsidR="00D27A1C" w:rsidRPr="00885E3C">
        <w:rPr>
          <w:vertAlign w:val="superscript"/>
        </w:rPr>
        <w:t>6</w:t>
      </w:r>
      <w:r w:rsidR="00854E24" w:rsidRPr="00885E3C">
        <w:rPr>
          <w:vertAlign w:val="superscript"/>
        </w:rPr>
        <w:t>,</w:t>
      </w:r>
      <w:r w:rsidR="007C3F7C" w:rsidRPr="00885E3C">
        <w:rPr>
          <w:vertAlign w:val="superscript"/>
        </w:rPr>
        <w:t>8</w:t>
      </w:r>
      <w:r w:rsidR="00854E24" w:rsidRPr="00885E3C">
        <w:rPr>
          <w:vertAlign w:val="superscript"/>
        </w:rPr>
        <w:t>,</w:t>
      </w:r>
      <w:r w:rsidR="008A6B8B" w:rsidRPr="00885E3C">
        <w:rPr>
          <w:vertAlign w:val="superscript"/>
        </w:rPr>
        <w:t>19</w:t>
      </w:r>
      <w:r w:rsidR="00885E3C" w:rsidRPr="00885E3C">
        <w:rPr>
          <w:vertAlign w:val="superscript"/>
        </w:rPr>
        <w:t>-</w:t>
      </w:r>
      <w:r w:rsidR="00A90358" w:rsidRPr="00885E3C">
        <w:rPr>
          <w:vertAlign w:val="superscript"/>
        </w:rPr>
        <w:t>23</w:t>
      </w:r>
      <w:r w:rsidR="007C3F7C" w:rsidRPr="00885E3C">
        <w:rPr>
          <w:vertAlign w:val="superscript"/>
        </w:rPr>
        <w:t>,</w:t>
      </w:r>
      <w:r w:rsidR="00DB6157" w:rsidRPr="00885E3C">
        <w:rPr>
          <w:vertAlign w:val="superscript"/>
        </w:rPr>
        <w:t>25</w:t>
      </w:r>
      <w:r w:rsidR="00854E24" w:rsidRPr="00885E3C">
        <w:rPr>
          <w:vertAlign w:val="superscript"/>
        </w:rPr>
        <w:t xml:space="preserve"> </w:t>
      </w:r>
      <w:r w:rsidR="006B222B">
        <w:rPr>
          <w:color w:val="000000" w:themeColor="text1"/>
        </w:rPr>
        <w:t xml:space="preserve">In disagreement, </w:t>
      </w:r>
      <w:r w:rsidR="00C0180A" w:rsidRPr="00C0180A">
        <w:rPr>
          <w:color w:val="000000" w:themeColor="text1"/>
        </w:rPr>
        <w:t>the literature show</w:t>
      </w:r>
      <w:r w:rsidR="004552ED">
        <w:rPr>
          <w:color w:val="000000" w:themeColor="text1"/>
        </w:rPr>
        <w:t>s</w:t>
      </w:r>
      <w:r w:rsidR="00C0180A" w:rsidRPr="00C0180A">
        <w:rPr>
          <w:color w:val="000000" w:themeColor="text1"/>
        </w:rPr>
        <w:t xml:space="preserve"> that</w:t>
      </w:r>
      <w:r w:rsidR="004552ED">
        <w:rPr>
          <w:color w:val="000000" w:themeColor="text1"/>
        </w:rPr>
        <w:t xml:space="preserve"> </w:t>
      </w:r>
      <w:r w:rsidR="000700D6">
        <w:rPr>
          <w:color w:val="000000" w:themeColor="text1"/>
        </w:rPr>
        <w:t>patient outcome</w:t>
      </w:r>
      <w:r w:rsidR="00C0180A" w:rsidRPr="00C0180A">
        <w:rPr>
          <w:color w:val="000000" w:themeColor="text1"/>
        </w:rPr>
        <w:t xml:space="preserve">, </w:t>
      </w:r>
      <w:r w:rsidR="000700D6">
        <w:rPr>
          <w:color w:val="000000" w:themeColor="text1"/>
        </w:rPr>
        <w:t>regardless of</w:t>
      </w:r>
      <w:r w:rsidR="00C0180A" w:rsidRPr="00C0180A">
        <w:rPr>
          <w:color w:val="000000" w:themeColor="text1"/>
        </w:rPr>
        <w:t xml:space="preserve"> early or late</w:t>
      </w:r>
      <w:r w:rsidR="004552ED">
        <w:rPr>
          <w:color w:val="000000" w:themeColor="text1"/>
        </w:rPr>
        <w:t xml:space="preserve"> intervention</w:t>
      </w:r>
      <w:r w:rsidR="00C0180A" w:rsidRPr="00C0180A">
        <w:rPr>
          <w:color w:val="000000" w:themeColor="text1"/>
        </w:rPr>
        <w:t xml:space="preserve"> are </w:t>
      </w:r>
      <w:r w:rsidR="00CE450E">
        <w:rPr>
          <w:color w:val="000000" w:themeColor="text1"/>
        </w:rPr>
        <w:t>equitable,</w:t>
      </w:r>
      <w:r w:rsidR="00C0180A" w:rsidRPr="00C0180A">
        <w:rPr>
          <w:color w:val="000000" w:themeColor="text1"/>
        </w:rPr>
        <w:t xml:space="preserve"> but the duration of </w:t>
      </w:r>
      <w:r w:rsidR="00C0180A" w:rsidRPr="00C0180A">
        <w:rPr>
          <w:color w:val="000000" w:themeColor="text1"/>
        </w:rPr>
        <w:lastRenderedPageBreak/>
        <w:t>recovery can be shortened with early intervention.</w:t>
      </w:r>
      <w:r w:rsidR="00C11D01" w:rsidRPr="00885E3C">
        <w:rPr>
          <w:vertAlign w:val="superscript"/>
        </w:rPr>
        <w:t>5</w:t>
      </w:r>
      <w:r w:rsidR="006E6AF3" w:rsidRPr="00885E3C">
        <w:rPr>
          <w:vertAlign w:val="superscript"/>
        </w:rPr>
        <w:t>,</w:t>
      </w:r>
      <w:r w:rsidR="00D27A1C" w:rsidRPr="00885E3C">
        <w:rPr>
          <w:vertAlign w:val="superscript"/>
        </w:rPr>
        <w:t>6</w:t>
      </w:r>
      <w:r w:rsidR="006E6AF3" w:rsidRPr="00885E3C">
        <w:rPr>
          <w:vertAlign w:val="superscript"/>
        </w:rPr>
        <w:t>,</w:t>
      </w:r>
      <w:r w:rsidR="00A90358" w:rsidRPr="00885E3C">
        <w:rPr>
          <w:vertAlign w:val="superscript"/>
        </w:rPr>
        <w:t>23</w:t>
      </w:r>
      <w:r w:rsidR="00C0180A" w:rsidRPr="00885E3C">
        <w:t xml:space="preserve"> </w:t>
      </w:r>
      <w:r w:rsidR="00C0180A" w:rsidRPr="00C0180A">
        <w:rPr>
          <w:color w:val="000000" w:themeColor="text1"/>
        </w:rPr>
        <w:t>Yu et al and Kwon et al showed slower diplopia recovery with intervention 2-4 weeks post-injury and a longer resolution period after intervention beyond 15</w:t>
      </w:r>
      <w:r w:rsidR="002177DB">
        <w:rPr>
          <w:color w:val="000000" w:themeColor="text1"/>
        </w:rPr>
        <w:t>-</w:t>
      </w:r>
      <w:r w:rsidR="00C0180A" w:rsidRPr="00C0180A">
        <w:rPr>
          <w:color w:val="000000" w:themeColor="text1"/>
        </w:rPr>
        <w:t>days: 100% of subjects achieved the same outcomes.</w:t>
      </w:r>
      <w:r w:rsidR="00C11D01" w:rsidRPr="00885E3C">
        <w:rPr>
          <w:vertAlign w:val="superscript"/>
        </w:rPr>
        <w:t>5</w:t>
      </w:r>
      <w:r w:rsidR="00C746F6" w:rsidRPr="00885E3C">
        <w:rPr>
          <w:vertAlign w:val="superscript"/>
        </w:rPr>
        <w:t>,</w:t>
      </w:r>
      <w:r w:rsidR="00D27A1C" w:rsidRPr="00885E3C">
        <w:rPr>
          <w:vertAlign w:val="superscript"/>
        </w:rPr>
        <w:t>6</w:t>
      </w:r>
      <w:r w:rsidR="00C746F6" w:rsidRPr="00885E3C">
        <w:rPr>
          <w:vertAlign w:val="superscript"/>
        </w:rPr>
        <w:t>,</w:t>
      </w:r>
      <w:r w:rsidR="00244328" w:rsidRPr="00885E3C">
        <w:rPr>
          <w:vertAlign w:val="superscript"/>
        </w:rPr>
        <w:t>9</w:t>
      </w:r>
      <w:r w:rsidR="00C0180A" w:rsidRPr="00885E3C">
        <w:t xml:space="preserve"> </w:t>
      </w:r>
      <w:r w:rsidR="00CE450E">
        <w:rPr>
          <w:color w:val="000000" w:themeColor="text1"/>
        </w:rPr>
        <w:t>This infers that those with</w:t>
      </w:r>
      <w:r w:rsidR="009D780A">
        <w:rPr>
          <w:color w:val="000000" w:themeColor="text1"/>
        </w:rPr>
        <w:t xml:space="preserve"> CT confirmed</w:t>
      </w:r>
      <w:r w:rsidR="00CE450E">
        <w:rPr>
          <w:color w:val="000000" w:themeColor="text1"/>
        </w:rPr>
        <w:t xml:space="preserve"> </w:t>
      </w:r>
      <w:r w:rsidR="009D780A">
        <w:rPr>
          <w:color w:val="000000" w:themeColor="text1"/>
        </w:rPr>
        <w:t>EOM entrapment and persistent diplopia benefit from</w:t>
      </w:r>
      <w:r w:rsidR="009E12E4">
        <w:rPr>
          <w:color w:val="000000" w:themeColor="text1"/>
        </w:rPr>
        <w:t xml:space="preserve"> </w:t>
      </w:r>
      <w:r w:rsidR="009D780A">
        <w:rPr>
          <w:color w:val="000000" w:themeColor="text1"/>
        </w:rPr>
        <w:t>a shortened recovery period with 0-14-day intervention</w:t>
      </w:r>
      <w:r w:rsidR="002177DB">
        <w:rPr>
          <w:color w:val="000000" w:themeColor="text1"/>
        </w:rPr>
        <w:t>.</w:t>
      </w:r>
      <w:r w:rsidR="00AF0B81">
        <w:rPr>
          <w:color w:val="000000" w:themeColor="text1"/>
        </w:rPr>
        <w:t xml:space="preserve"> </w:t>
      </w:r>
    </w:p>
    <w:p w14:paraId="3C441C5C" w14:textId="4608C437" w:rsidR="00874B6F" w:rsidRDefault="00874B6F" w:rsidP="00473852">
      <w:pPr>
        <w:rPr>
          <w:color w:val="000000" w:themeColor="text1"/>
        </w:rPr>
      </w:pPr>
    </w:p>
    <w:p w14:paraId="14CCED55" w14:textId="77D5F7A8" w:rsidR="008C3250" w:rsidRPr="00DA4E94" w:rsidRDefault="00473852" w:rsidP="00473852">
      <w:pPr>
        <w:rPr>
          <w:vertAlign w:val="superscript"/>
        </w:rPr>
      </w:pPr>
      <w:r w:rsidRPr="00473852">
        <w:rPr>
          <w:color w:val="000000" w:themeColor="text1"/>
        </w:rPr>
        <w:t xml:space="preserve">Table </w:t>
      </w:r>
      <w:r w:rsidR="008D35C3">
        <w:rPr>
          <w:color w:val="000000" w:themeColor="text1"/>
        </w:rPr>
        <w:t>1</w:t>
      </w:r>
      <w:r w:rsidRPr="00473852">
        <w:rPr>
          <w:color w:val="000000" w:themeColor="text1"/>
        </w:rPr>
        <w:t xml:space="preserve"> shows that the timing of intervention did not impact the outco</w:t>
      </w:r>
      <w:r w:rsidR="00700CDD">
        <w:rPr>
          <w:color w:val="000000" w:themeColor="text1"/>
        </w:rPr>
        <w:t>m</w:t>
      </w:r>
      <w:r w:rsidRPr="00473852">
        <w:rPr>
          <w:color w:val="000000" w:themeColor="text1"/>
        </w:rPr>
        <w:t>es for all variables: OM (P=0.45), diplopia (p=0.51) and enophthalmos (p=0.21)</w:t>
      </w:r>
      <w:r w:rsidR="00C7391C">
        <w:rPr>
          <w:color w:val="000000" w:themeColor="text1"/>
        </w:rPr>
        <w:t>, i</w:t>
      </w:r>
      <w:r w:rsidR="00C7391C" w:rsidRPr="00473852">
        <w:rPr>
          <w:color w:val="000000" w:themeColor="text1"/>
        </w:rPr>
        <w:t>nfer</w:t>
      </w:r>
      <w:r w:rsidR="00C7391C">
        <w:rPr>
          <w:color w:val="000000" w:themeColor="text1"/>
        </w:rPr>
        <w:t>ring</w:t>
      </w:r>
      <w:r w:rsidRPr="00473852">
        <w:rPr>
          <w:color w:val="000000" w:themeColor="text1"/>
        </w:rPr>
        <w:t xml:space="preserve"> that timing is not the sole factor to influence patient outcomes.</w:t>
      </w:r>
      <w:r w:rsidR="00F76D66">
        <w:rPr>
          <w:color w:val="000000" w:themeColor="text1"/>
        </w:rPr>
        <w:t xml:space="preserve"> </w:t>
      </w:r>
      <w:r w:rsidR="00874B6F" w:rsidRPr="00874B6F">
        <w:rPr>
          <w:color w:val="000000" w:themeColor="text1"/>
        </w:rPr>
        <w:t>It is questionable if the</w:t>
      </w:r>
      <w:r w:rsidR="00E03230">
        <w:rPr>
          <w:color w:val="000000" w:themeColor="text1"/>
        </w:rPr>
        <w:t xml:space="preserve"> </w:t>
      </w:r>
      <w:r w:rsidR="00874B6F" w:rsidRPr="00874B6F">
        <w:rPr>
          <w:color w:val="000000" w:themeColor="text1"/>
        </w:rPr>
        <w:t xml:space="preserve">2-week </w:t>
      </w:r>
      <w:r w:rsidR="005928F3">
        <w:rPr>
          <w:color w:val="000000" w:themeColor="text1"/>
        </w:rPr>
        <w:t>observational period</w:t>
      </w:r>
      <w:r w:rsidR="00874B6F" w:rsidRPr="00874B6F">
        <w:rPr>
          <w:color w:val="000000" w:themeColor="text1"/>
        </w:rPr>
        <w:t xml:space="preserve"> for early intervention is </w:t>
      </w:r>
      <w:r w:rsidR="00B651D8">
        <w:rPr>
          <w:color w:val="000000" w:themeColor="text1"/>
        </w:rPr>
        <w:t xml:space="preserve">sufficient to allow maximum </w:t>
      </w:r>
      <w:r w:rsidR="007E14A7">
        <w:rPr>
          <w:color w:val="000000" w:themeColor="text1"/>
        </w:rPr>
        <w:t xml:space="preserve">natural </w:t>
      </w:r>
      <w:r w:rsidR="00B651D8">
        <w:rPr>
          <w:color w:val="000000" w:themeColor="text1"/>
        </w:rPr>
        <w:t>recovery</w:t>
      </w:r>
      <w:r w:rsidR="00874B6F" w:rsidRPr="00874B6F">
        <w:rPr>
          <w:color w:val="000000" w:themeColor="text1"/>
        </w:rPr>
        <w:t xml:space="preserve"> if the outcome is not </w:t>
      </w:r>
      <w:r w:rsidR="001311B3">
        <w:rPr>
          <w:color w:val="000000" w:themeColor="text1"/>
        </w:rPr>
        <w:t>directly</w:t>
      </w:r>
      <w:r w:rsidR="00A40E6B">
        <w:rPr>
          <w:color w:val="000000" w:themeColor="text1"/>
        </w:rPr>
        <w:t xml:space="preserve"> impacted by timing</w:t>
      </w:r>
      <w:r w:rsidR="00874B6F" w:rsidRPr="00874B6F">
        <w:rPr>
          <w:color w:val="000000" w:themeColor="text1"/>
        </w:rPr>
        <w:t>. This drives the idea of extending the</w:t>
      </w:r>
      <w:r w:rsidR="00647066">
        <w:rPr>
          <w:color w:val="000000" w:themeColor="text1"/>
        </w:rPr>
        <w:t xml:space="preserve"> observational period prior to surgery</w:t>
      </w:r>
      <w:r w:rsidR="001311B3">
        <w:rPr>
          <w:color w:val="000000" w:themeColor="text1"/>
        </w:rPr>
        <w:t>, to prevent</w:t>
      </w:r>
      <w:r w:rsidR="00874B6F" w:rsidRPr="00874B6F">
        <w:rPr>
          <w:color w:val="000000" w:themeColor="text1"/>
        </w:rPr>
        <w:t xml:space="preserve"> unnecessary surgical exploration, allow herniation subsidence and consequently OM improvement.</w:t>
      </w:r>
      <w:r w:rsidR="00D27A1C" w:rsidRPr="00885E3C">
        <w:rPr>
          <w:vertAlign w:val="superscript"/>
        </w:rPr>
        <w:t>6</w:t>
      </w:r>
      <w:r w:rsidR="00C746F6" w:rsidRPr="00885E3C">
        <w:rPr>
          <w:vertAlign w:val="superscript"/>
        </w:rPr>
        <w:t>,</w:t>
      </w:r>
      <w:r w:rsidR="00AE208A" w:rsidRPr="00885E3C">
        <w:rPr>
          <w:vertAlign w:val="superscript"/>
        </w:rPr>
        <w:t>20</w:t>
      </w:r>
      <w:r w:rsidR="00D26187" w:rsidRPr="00885E3C">
        <w:rPr>
          <w:vertAlign w:val="superscript"/>
        </w:rPr>
        <w:t>,</w:t>
      </w:r>
      <w:r w:rsidR="00A90358" w:rsidRPr="00885E3C">
        <w:rPr>
          <w:vertAlign w:val="superscript"/>
        </w:rPr>
        <w:t>23</w:t>
      </w:r>
      <w:r w:rsidR="00874B6F" w:rsidRPr="00885E3C">
        <w:t xml:space="preserve"> </w:t>
      </w:r>
      <w:r w:rsidR="00874B6F" w:rsidRPr="00874B6F">
        <w:rPr>
          <w:color w:val="000000" w:themeColor="text1"/>
        </w:rPr>
        <w:t>This also allows for spontaneous diplopia resolution</w:t>
      </w:r>
      <w:r w:rsidR="003A6548">
        <w:rPr>
          <w:color w:val="000000" w:themeColor="text1"/>
        </w:rPr>
        <w:t>.</w:t>
      </w:r>
      <w:r w:rsidR="00874B6F" w:rsidRPr="00874B6F">
        <w:rPr>
          <w:color w:val="000000" w:themeColor="text1"/>
        </w:rPr>
        <w:t xml:space="preserve"> Furthermore, the QOL score was significantly greater in the non-surgical group inferring that psychological benefits alongside physiological improvement</w:t>
      </w:r>
      <w:r w:rsidR="003B4568">
        <w:rPr>
          <w:color w:val="000000" w:themeColor="text1"/>
        </w:rPr>
        <w:t xml:space="preserve"> whilst </w:t>
      </w:r>
      <w:r w:rsidR="00B3502F">
        <w:rPr>
          <w:color w:val="000000" w:themeColor="text1"/>
        </w:rPr>
        <w:t>preventing unnecessary</w:t>
      </w:r>
      <w:r w:rsidR="003B4568" w:rsidRPr="00874B6F">
        <w:rPr>
          <w:color w:val="000000" w:themeColor="text1"/>
        </w:rPr>
        <w:t xml:space="preserve"> surgery in a sizeable proportion of cases: reducing waiting list demand and unnecessary surgical risk.</w:t>
      </w:r>
      <w:r w:rsidR="004F5082">
        <w:rPr>
          <w:color w:val="000000" w:themeColor="text1"/>
        </w:rPr>
        <w:t xml:space="preserve"> </w:t>
      </w:r>
      <w:r w:rsidR="00DB15E6" w:rsidRPr="00DB15E6">
        <w:rPr>
          <w:color w:val="000000" w:themeColor="text1"/>
        </w:rPr>
        <w:t>The concept of conservative management is a newly evolving theory in traumatic medicine whereby a recommendation to extend the observational period to 4-weeks is supported by several author</w:t>
      </w:r>
      <w:r w:rsidR="00186B1B">
        <w:rPr>
          <w:color w:val="000000" w:themeColor="text1"/>
        </w:rPr>
        <w:t>s</w:t>
      </w:r>
      <w:r w:rsidR="00DB15E6" w:rsidRPr="00DB15E6">
        <w:rPr>
          <w:color w:val="000000" w:themeColor="text1"/>
        </w:rPr>
        <w:t>.</w:t>
      </w:r>
      <w:r w:rsidR="00C11D01" w:rsidRPr="00DA4E94">
        <w:rPr>
          <w:vertAlign w:val="superscript"/>
        </w:rPr>
        <w:t>5</w:t>
      </w:r>
      <w:r w:rsidR="00B9462D" w:rsidRPr="00DA4E94">
        <w:rPr>
          <w:vertAlign w:val="superscript"/>
        </w:rPr>
        <w:t>,</w:t>
      </w:r>
      <w:r w:rsidR="00232717" w:rsidRPr="00DA4E94">
        <w:rPr>
          <w:vertAlign w:val="superscript"/>
        </w:rPr>
        <w:t>27</w:t>
      </w:r>
      <w:r w:rsidR="00613CCC" w:rsidRPr="00DA4E94">
        <w:rPr>
          <w:vertAlign w:val="superscript"/>
        </w:rPr>
        <w:t>,</w:t>
      </w:r>
      <w:r w:rsidR="00F14CC0" w:rsidRPr="00DA4E94">
        <w:rPr>
          <w:vertAlign w:val="superscript"/>
        </w:rPr>
        <w:t>28</w:t>
      </w:r>
    </w:p>
    <w:p w14:paraId="7F8E979F" w14:textId="55E2F89B" w:rsidR="008C3250" w:rsidRDefault="008C3250" w:rsidP="008C3250">
      <w:pPr>
        <w:rPr>
          <w:color w:val="000000" w:themeColor="text1"/>
        </w:rPr>
      </w:pPr>
    </w:p>
    <w:p w14:paraId="52FA97CA" w14:textId="0091351B" w:rsidR="008C3250" w:rsidRPr="00E246E4" w:rsidRDefault="008C3250" w:rsidP="008C3250">
      <w:pPr>
        <w:spacing w:after="160" w:line="259" w:lineRule="auto"/>
        <w:rPr>
          <w:b/>
          <w:bCs/>
        </w:rPr>
      </w:pPr>
      <w:r w:rsidRPr="00E246E4">
        <w:rPr>
          <w:b/>
          <w:bCs/>
        </w:rPr>
        <w:t>Conclusion</w:t>
      </w:r>
    </w:p>
    <w:p w14:paraId="729E11D2" w14:textId="015F82AB" w:rsidR="008C3250" w:rsidRDefault="008C3250" w:rsidP="008C3250">
      <w:r>
        <w:t xml:space="preserve">From the review of the literature, a care pathway as seen in </w:t>
      </w:r>
      <w:r w:rsidR="00902EBB">
        <w:t xml:space="preserve">Figure 3 </w:t>
      </w:r>
      <w:r>
        <w:t>has been developed. What can be gained from the literature is that BOF’s with evidence of soft tissue entrapment, persistent diplopia for more than 2-weeks and enophthalmos &gt;3mm should be surgically managed within 4-weeks.</w:t>
      </w:r>
      <w:r w:rsidR="00D56E79" w:rsidRPr="00DA4E94">
        <w:rPr>
          <w:vertAlign w:val="superscript"/>
        </w:rPr>
        <w:t>1,</w:t>
      </w:r>
      <w:r w:rsidR="00C11D01" w:rsidRPr="00DA4E94">
        <w:rPr>
          <w:vertAlign w:val="superscript"/>
        </w:rPr>
        <w:t>5</w:t>
      </w:r>
      <w:r w:rsidR="00DA4E94" w:rsidRPr="00DA4E94">
        <w:rPr>
          <w:vertAlign w:val="superscript"/>
        </w:rPr>
        <w:t>-</w:t>
      </w:r>
      <w:r w:rsidR="007C3F7C" w:rsidRPr="00DA4E94">
        <w:rPr>
          <w:vertAlign w:val="superscript"/>
        </w:rPr>
        <w:t>8</w:t>
      </w:r>
      <w:r w:rsidR="00C70910" w:rsidRPr="00DA4E94">
        <w:rPr>
          <w:vertAlign w:val="superscript"/>
        </w:rPr>
        <w:t>,</w:t>
      </w:r>
      <w:r w:rsidR="003D7211" w:rsidRPr="00DA4E94">
        <w:rPr>
          <w:vertAlign w:val="superscript"/>
        </w:rPr>
        <w:t>12</w:t>
      </w:r>
      <w:r w:rsidR="00E414D2" w:rsidRPr="00DA4E94">
        <w:rPr>
          <w:vertAlign w:val="superscript"/>
        </w:rPr>
        <w:t>,</w:t>
      </w:r>
      <w:r w:rsidR="008A6B8B" w:rsidRPr="00DA4E94">
        <w:rPr>
          <w:vertAlign w:val="superscript"/>
        </w:rPr>
        <w:t>19</w:t>
      </w:r>
      <w:r w:rsidR="00C52C1E" w:rsidRPr="00DA4E94">
        <w:rPr>
          <w:vertAlign w:val="superscript"/>
        </w:rPr>
        <w:t>,</w:t>
      </w:r>
      <w:r w:rsidR="00DB6157" w:rsidRPr="00DA4E94">
        <w:rPr>
          <w:vertAlign w:val="superscript"/>
        </w:rPr>
        <w:t>25</w:t>
      </w:r>
      <w:r w:rsidRPr="00DA4E94">
        <w:rPr>
          <w:vertAlign w:val="superscript"/>
        </w:rPr>
        <w:t xml:space="preserve">  </w:t>
      </w:r>
      <w:r>
        <w:t>Surgery for this group of patients would usually be advocated within 2-weeks however, the literature demonstrates that a 2-week observation period allowing for spontaneous resolution is beneficial for adults with isolated BOFs, regardless of fracture classification.</w:t>
      </w:r>
      <w:r w:rsidR="00C11D01" w:rsidRPr="00DA4E94">
        <w:rPr>
          <w:vertAlign w:val="superscript"/>
        </w:rPr>
        <w:t>5,</w:t>
      </w:r>
      <w:r w:rsidR="004E7744" w:rsidRPr="00DA4E94">
        <w:rPr>
          <w:vertAlign w:val="superscript"/>
        </w:rPr>
        <w:t>7</w:t>
      </w:r>
      <w:r w:rsidR="00666E5C" w:rsidRPr="00DA4E94">
        <w:rPr>
          <w:vertAlign w:val="superscript"/>
        </w:rPr>
        <w:t>,</w:t>
      </w:r>
      <w:r w:rsidR="00954DC8" w:rsidRPr="00DA4E94">
        <w:rPr>
          <w:vertAlign w:val="superscript"/>
        </w:rPr>
        <w:t>11</w:t>
      </w:r>
      <w:r w:rsidR="0062163C" w:rsidRPr="00DA4E94">
        <w:rPr>
          <w:vertAlign w:val="superscript"/>
        </w:rPr>
        <w:t>,</w:t>
      </w:r>
      <w:r w:rsidR="00A90358" w:rsidRPr="00DA4E94">
        <w:rPr>
          <w:vertAlign w:val="superscript"/>
        </w:rPr>
        <w:t>23</w:t>
      </w:r>
      <w:r w:rsidRPr="00A90358">
        <w:rPr>
          <w:color w:val="FF0000"/>
          <w:vertAlign w:val="superscript"/>
        </w:rPr>
        <w:t xml:space="preserve">  </w:t>
      </w:r>
      <w:r>
        <w:t>The period for early intervention could potentially be extended with more robust evidence that demonstrates outcomes for intervention within 4-8</w:t>
      </w:r>
      <w:r w:rsidR="00D27A1C">
        <w:t>-</w:t>
      </w:r>
      <w:r>
        <w:t xml:space="preserve">weeks post-injury. </w:t>
      </w:r>
    </w:p>
    <w:p w14:paraId="3BB1F40B" w14:textId="77777777" w:rsidR="000123DA" w:rsidRDefault="000123DA" w:rsidP="008C3250"/>
    <w:p w14:paraId="02543AFA" w14:textId="72AA0390" w:rsidR="008C3250" w:rsidRDefault="008C3250" w:rsidP="008C3250">
      <w:r w:rsidRPr="007249F5">
        <w:t>The</w:t>
      </w:r>
      <w:r>
        <w:t xml:space="preserve"> care pathway aims to shift management strategy </w:t>
      </w:r>
      <w:r w:rsidRPr="007249F5">
        <w:t>toward encouraging patient choice within management decisions</w:t>
      </w:r>
      <w:r>
        <w:t>, when possible to do so.</w:t>
      </w:r>
      <w:r w:rsidRPr="007249F5">
        <w:t xml:space="preserve"> It is feasible for patients with no functionally limiting diplopia</w:t>
      </w:r>
      <w:r>
        <w:t xml:space="preserve"> and</w:t>
      </w:r>
      <w:r w:rsidRPr="007249F5">
        <w:t xml:space="preserve"> enophthalmos to have extended observation, with the option of surgical management only if</w:t>
      </w:r>
      <w:r>
        <w:t xml:space="preserve"> symptoms worsen</w:t>
      </w:r>
      <w:r w:rsidR="00A64B44">
        <w:t>.</w:t>
      </w:r>
      <w:r w:rsidR="00A90358" w:rsidRPr="00DA4E94">
        <w:rPr>
          <w:vertAlign w:val="superscript"/>
        </w:rPr>
        <w:t>23</w:t>
      </w:r>
      <w:r w:rsidRPr="00DA4E94">
        <w:t xml:space="preserve"> </w:t>
      </w:r>
      <w:r w:rsidRPr="007249F5">
        <w:t>This approach could minimise the amount of surgical procedures</w:t>
      </w:r>
      <w:r>
        <w:t>,</w:t>
      </w:r>
      <w:r w:rsidRPr="007249F5">
        <w:t xml:space="preserve"> resulting in fewer peri</w:t>
      </w:r>
      <w:r>
        <w:t>-operative</w:t>
      </w:r>
      <w:r w:rsidRPr="007249F5">
        <w:t xml:space="preserve"> and post-operative complications. The extent of recovery that can take place with conservative management alone is lacking in enough robust evidence to firmly suggest that a conservative approach is safe to recommend as an option for all patients, regardless of injury features.</w:t>
      </w:r>
      <w:r w:rsidR="005F15AF" w:rsidRPr="00DA4E94">
        <w:rPr>
          <w:vertAlign w:val="superscript"/>
        </w:rPr>
        <w:t>2,</w:t>
      </w:r>
      <w:r w:rsidR="00954DC8" w:rsidRPr="00DA4E94">
        <w:rPr>
          <w:vertAlign w:val="superscript"/>
        </w:rPr>
        <w:t>11</w:t>
      </w:r>
      <w:r>
        <w:rPr>
          <w:vertAlign w:val="superscript"/>
        </w:rPr>
        <w:t xml:space="preserve"> </w:t>
      </w:r>
      <w:r>
        <w:t>For patients who are asymptomatic but have enophthalmos &lt;3mm, conservative management is a viable option.</w:t>
      </w:r>
      <w:r w:rsidR="00002209" w:rsidRPr="00DA4E94">
        <w:rPr>
          <w:vertAlign w:val="superscript"/>
        </w:rPr>
        <w:t>2,</w:t>
      </w:r>
      <w:r w:rsidR="00954DC8" w:rsidRPr="00DA4E94">
        <w:rPr>
          <w:vertAlign w:val="superscript"/>
        </w:rPr>
        <w:t>11</w:t>
      </w:r>
      <w:r w:rsidR="0034314A" w:rsidRPr="00DA4E94">
        <w:rPr>
          <w:vertAlign w:val="superscript"/>
        </w:rPr>
        <w:t>,</w:t>
      </w:r>
      <w:r w:rsidR="00A90358" w:rsidRPr="00DA4E94">
        <w:rPr>
          <w:vertAlign w:val="superscript"/>
        </w:rPr>
        <w:t>23</w:t>
      </w:r>
      <w:r w:rsidRPr="00DA4E94">
        <w:t xml:space="preserve"> </w:t>
      </w:r>
      <w:r w:rsidR="0086535A">
        <w:t xml:space="preserve">Further research in this area should aim to retrospectively analyse outcomes from </w:t>
      </w:r>
      <w:r>
        <w:t>patients</w:t>
      </w:r>
      <w:r w:rsidR="00F95EB4">
        <w:t xml:space="preserve"> whose presenting </w:t>
      </w:r>
      <w:r w:rsidR="00AB6DEB">
        <w:t>features</w:t>
      </w:r>
      <w:r w:rsidR="00F95EB4">
        <w:t xml:space="preserve"> warrant </w:t>
      </w:r>
      <w:r w:rsidR="00BB2175">
        <w:t>surgery but</w:t>
      </w:r>
      <w:r>
        <w:t xml:space="preserve"> decline </w:t>
      </w:r>
      <w:r w:rsidR="00BB2175">
        <w:t>treatment</w:t>
      </w:r>
      <w:r w:rsidR="0086535A">
        <w:t>. More robust data</w:t>
      </w:r>
      <w:r w:rsidR="00AB6DEB">
        <w:t xml:space="preserve"> for</w:t>
      </w:r>
      <w:r w:rsidR="00F95EB4">
        <w:t xml:space="preserve"> delaying</w:t>
      </w:r>
      <w:r w:rsidR="00AB6DEB">
        <w:t xml:space="preserve"> intervention beyo</w:t>
      </w:r>
      <w:r w:rsidR="00F95EB4">
        <w:t>nd 4-weeks is required to fully justify extension of</w:t>
      </w:r>
      <w:r w:rsidR="00AB6DEB">
        <w:t xml:space="preserve"> the observational period. </w:t>
      </w:r>
      <w:r>
        <w:t xml:space="preserve"> </w:t>
      </w:r>
    </w:p>
    <w:p w14:paraId="42D60B62" w14:textId="287F84C5" w:rsidR="0008644C" w:rsidRDefault="0008644C" w:rsidP="008C3250"/>
    <w:p w14:paraId="0DB59063" w14:textId="77777777" w:rsidR="00AD0A79" w:rsidRDefault="00AD0A79" w:rsidP="002E15DB"/>
    <w:p w14:paraId="519291F9" w14:textId="77777777" w:rsidR="00CE1690" w:rsidRDefault="00CE1690" w:rsidP="002E15DB">
      <w:pPr>
        <w:rPr>
          <w:b/>
          <w:bCs/>
        </w:rPr>
      </w:pPr>
    </w:p>
    <w:p w14:paraId="5F43C98E" w14:textId="77777777" w:rsidR="00CE1690" w:rsidRDefault="00CE1690" w:rsidP="002E15DB">
      <w:pPr>
        <w:rPr>
          <w:b/>
          <w:bCs/>
        </w:rPr>
      </w:pPr>
    </w:p>
    <w:p w14:paraId="585CDA5E" w14:textId="77777777" w:rsidR="00CE1690" w:rsidRDefault="00CE1690" w:rsidP="002E15DB">
      <w:pPr>
        <w:rPr>
          <w:b/>
          <w:bCs/>
        </w:rPr>
      </w:pPr>
    </w:p>
    <w:p w14:paraId="0B034DE8" w14:textId="77777777" w:rsidR="00CE1690" w:rsidRDefault="00CE1690" w:rsidP="002E15DB">
      <w:pPr>
        <w:rPr>
          <w:b/>
          <w:bCs/>
        </w:rPr>
      </w:pPr>
    </w:p>
    <w:p w14:paraId="371BD536" w14:textId="18D08571" w:rsidR="009E445F" w:rsidRDefault="00510582" w:rsidP="002E15DB">
      <w:pPr>
        <w:rPr>
          <w:b/>
          <w:bCs/>
        </w:rPr>
      </w:pPr>
      <w:r>
        <w:rPr>
          <w:b/>
          <w:bCs/>
        </w:rPr>
        <w:t xml:space="preserve">Reference List </w:t>
      </w:r>
    </w:p>
    <w:p w14:paraId="5080079B" w14:textId="77777777" w:rsidR="00510582" w:rsidRDefault="00510582" w:rsidP="002E15DB">
      <w:pPr>
        <w:rPr>
          <w:b/>
          <w:bCs/>
        </w:rPr>
      </w:pPr>
    </w:p>
    <w:p w14:paraId="04B5D6D3" w14:textId="77777777" w:rsidR="009E445F" w:rsidRDefault="009E445F" w:rsidP="009E445F">
      <w:pPr>
        <w:pStyle w:val="ListParagraph"/>
        <w:numPr>
          <w:ilvl w:val="0"/>
          <w:numId w:val="2"/>
        </w:numPr>
      </w:pPr>
      <w:r w:rsidRPr="0052317A">
        <w:t xml:space="preserve">Yamanaka Y, </w:t>
      </w:r>
      <w:proofErr w:type="spellStart"/>
      <w:r w:rsidRPr="0052317A">
        <w:t>Wantanbe</w:t>
      </w:r>
      <w:proofErr w:type="spellEnd"/>
      <w:r w:rsidRPr="0052317A">
        <w:t xml:space="preserve"> A, </w:t>
      </w:r>
      <w:proofErr w:type="spellStart"/>
      <w:r w:rsidRPr="0052317A">
        <w:t>Sotozono</w:t>
      </w:r>
      <w:proofErr w:type="spellEnd"/>
      <w:r w:rsidRPr="0052317A">
        <w:t xml:space="preserve"> C, Kinoshita S. Impact of surgical timing of postoperative ocular motility in blowout fractures. </w:t>
      </w:r>
      <w:r w:rsidRPr="00923C05">
        <w:rPr>
          <w:i/>
          <w:iCs/>
        </w:rPr>
        <w:t xml:space="preserve">Br J </w:t>
      </w:r>
      <w:proofErr w:type="spellStart"/>
      <w:r w:rsidRPr="00923C05">
        <w:rPr>
          <w:i/>
          <w:iCs/>
        </w:rPr>
        <w:t>Ophthalmol</w:t>
      </w:r>
      <w:proofErr w:type="spellEnd"/>
      <w:r w:rsidRPr="0052317A">
        <w:t xml:space="preserve"> 2018; </w:t>
      </w:r>
      <w:r w:rsidRPr="00923C05">
        <w:rPr>
          <w:b/>
          <w:bCs/>
        </w:rPr>
        <w:t>102</w:t>
      </w:r>
      <w:r w:rsidRPr="0052317A">
        <w:t>: 398-403.</w:t>
      </w:r>
    </w:p>
    <w:p w14:paraId="54D2F615" w14:textId="77777777" w:rsidR="009E445F" w:rsidRPr="009E445F" w:rsidRDefault="009E445F" w:rsidP="009E445F">
      <w:pPr>
        <w:pStyle w:val="ListParagraph"/>
        <w:numPr>
          <w:ilvl w:val="0"/>
          <w:numId w:val="2"/>
        </w:numPr>
      </w:pPr>
      <w:proofErr w:type="spellStart"/>
      <w:r w:rsidRPr="009E445F">
        <w:t>Beigi</w:t>
      </w:r>
      <w:proofErr w:type="spellEnd"/>
      <w:r w:rsidRPr="009E445F">
        <w:t xml:space="preserve"> B, </w:t>
      </w:r>
      <w:proofErr w:type="spellStart"/>
      <w:r w:rsidRPr="009E445F">
        <w:t>Khawanda</w:t>
      </w:r>
      <w:proofErr w:type="spellEnd"/>
      <w:r w:rsidRPr="009E445F">
        <w:t xml:space="preserve"> M, Gupta D. Management of pure orbital floor fractures: A proposed protocol to prevent unnecessary or early surgery. Orbit 2014; 33(5): 336-342.</w:t>
      </w:r>
    </w:p>
    <w:p w14:paraId="4C280128" w14:textId="77777777" w:rsidR="009E445F" w:rsidRPr="009E445F" w:rsidRDefault="009E445F" w:rsidP="009E445F">
      <w:pPr>
        <w:pStyle w:val="ListParagraph"/>
        <w:numPr>
          <w:ilvl w:val="0"/>
          <w:numId w:val="2"/>
        </w:numPr>
      </w:pPr>
      <w:r w:rsidRPr="009E445F">
        <w:t xml:space="preserve">Charteris DG, Chan HC, Whitehouse RW, Noble LJ. Orbital volume measurement in the management of pure blowout fractures of the orbital floor. Br J </w:t>
      </w:r>
      <w:proofErr w:type="spellStart"/>
      <w:r w:rsidRPr="009E445F">
        <w:t>Ophthalmol</w:t>
      </w:r>
      <w:proofErr w:type="spellEnd"/>
      <w:r w:rsidRPr="009E445F">
        <w:t xml:space="preserve"> 1993; 77: 100-102.</w:t>
      </w:r>
    </w:p>
    <w:p w14:paraId="2DFF498D" w14:textId="77777777" w:rsidR="00C66F57" w:rsidRPr="00C66F57" w:rsidRDefault="00C66F57" w:rsidP="00C66F57">
      <w:pPr>
        <w:pStyle w:val="ListParagraph"/>
        <w:numPr>
          <w:ilvl w:val="0"/>
          <w:numId w:val="2"/>
        </w:numPr>
      </w:pPr>
      <w:proofErr w:type="spellStart"/>
      <w:r w:rsidRPr="00C66F57">
        <w:t>Pagnoni</w:t>
      </w:r>
      <w:proofErr w:type="spellEnd"/>
      <w:r w:rsidRPr="00C66F57">
        <w:t xml:space="preserve"> M et al. Late treatment of orbital fractures: a new analysis for surgical planning. </w:t>
      </w:r>
      <w:proofErr w:type="spellStart"/>
      <w:r w:rsidRPr="00C66F57">
        <w:t>Acta</w:t>
      </w:r>
      <w:proofErr w:type="spellEnd"/>
      <w:r w:rsidRPr="00C66F57">
        <w:t xml:space="preserve"> </w:t>
      </w:r>
      <w:proofErr w:type="spellStart"/>
      <w:r w:rsidRPr="00C66F57">
        <w:t>Otorhinolaryngologia</w:t>
      </w:r>
      <w:proofErr w:type="spellEnd"/>
      <w:r w:rsidRPr="00C66F57">
        <w:t xml:space="preserve"> </w:t>
      </w:r>
      <w:proofErr w:type="spellStart"/>
      <w:r w:rsidRPr="00C66F57">
        <w:t>Italica</w:t>
      </w:r>
      <w:proofErr w:type="spellEnd"/>
      <w:r w:rsidRPr="00C66F57">
        <w:t xml:space="preserve"> 2014; 34: 439-445.</w:t>
      </w:r>
    </w:p>
    <w:p w14:paraId="5348A54F" w14:textId="77777777" w:rsidR="00D27A1C" w:rsidRDefault="00D27A1C" w:rsidP="00D27A1C">
      <w:pPr>
        <w:pStyle w:val="ListParagraph"/>
        <w:numPr>
          <w:ilvl w:val="0"/>
          <w:numId w:val="2"/>
        </w:numPr>
      </w:pPr>
      <w:r w:rsidRPr="0052317A">
        <w:t xml:space="preserve">Dal Canto A, </w:t>
      </w:r>
      <w:proofErr w:type="spellStart"/>
      <w:r w:rsidRPr="0052317A">
        <w:t>Linberg</w:t>
      </w:r>
      <w:proofErr w:type="spellEnd"/>
      <w:r w:rsidRPr="0052317A">
        <w:t xml:space="preserve"> VJ. Comparison of orbital fracture repair performed within 14 days versus 15 to 29 days after trauma. </w:t>
      </w:r>
      <w:r w:rsidRPr="0052317A">
        <w:rPr>
          <w:i/>
          <w:iCs/>
        </w:rPr>
        <w:t xml:space="preserve">Ophthalmic </w:t>
      </w:r>
      <w:proofErr w:type="spellStart"/>
      <w:r w:rsidRPr="0052317A">
        <w:rPr>
          <w:i/>
          <w:iCs/>
        </w:rPr>
        <w:t>Plast</w:t>
      </w:r>
      <w:proofErr w:type="spellEnd"/>
      <w:r w:rsidRPr="0052317A">
        <w:rPr>
          <w:i/>
          <w:iCs/>
        </w:rPr>
        <w:t xml:space="preserve"> </w:t>
      </w:r>
      <w:proofErr w:type="spellStart"/>
      <w:r w:rsidRPr="0052317A">
        <w:rPr>
          <w:i/>
          <w:iCs/>
        </w:rPr>
        <w:t>Reconstr</w:t>
      </w:r>
      <w:proofErr w:type="spellEnd"/>
      <w:r w:rsidRPr="0052317A">
        <w:rPr>
          <w:i/>
          <w:iCs/>
        </w:rPr>
        <w:t xml:space="preserve"> </w:t>
      </w:r>
      <w:proofErr w:type="spellStart"/>
      <w:r w:rsidRPr="0052317A">
        <w:rPr>
          <w:i/>
          <w:iCs/>
        </w:rPr>
        <w:t>Surg</w:t>
      </w:r>
      <w:proofErr w:type="spellEnd"/>
      <w:r w:rsidRPr="0052317A">
        <w:t xml:space="preserve"> 2008; </w:t>
      </w:r>
      <w:r w:rsidRPr="0052317A">
        <w:rPr>
          <w:b/>
          <w:bCs/>
        </w:rPr>
        <w:t>24</w:t>
      </w:r>
      <w:r w:rsidRPr="0052317A">
        <w:t xml:space="preserve"> (6): 437-443.</w:t>
      </w:r>
    </w:p>
    <w:p w14:paraId="5C254B85" w14:textId="77777777" w:rsidR="00D27A1C" w:rsidRPr="00D27A1C" w:rsidRDefault="00D27A1C" w:rsidP="00D27A1C">
      <w:pPr>
        <w:pStyle w:val="ListParagraph"/>
        <w:numPr>
          <w:ilvl w:val="0"/>
          <w:numId w:val="2"/>
        </w:numPr>
      </w:pPr>
      <w:r w:rsidRPr="00D27A1C">
        <w:t xml:space="preserve">Yu D et al. Surgical timing and fracture type of the outcome of diplopia after orbital fracture repair. Ann </w:t>
      </w:r>
      <w:proofErr w:type="spellStart"/>
      <w:r w:rsidRPr="00D27A1C">
        <w:t>Plast</w:t>
      </w:r>
      <w:proofErr w:type="spellEnd"/>
      <w:r w:rsidRPr="00D27A1C">
        <w:t xml:space="preserve"> </w:t>
      </w:r>
      <w:proofErr w:type="spellStart"/>
      <w:r w:rsidRPr="00D27A1C">
        <w:t>Surg</w:t>
      </w:r>
      <w:proofErr w:type="spellEnd"/>
      <w:r w:rsidRPr="00D27A1C">
        <w:t xml:space="preserve"> 2016; 76: 91-95.</w:t>
      </w:r>
    </w:p>
    <w:p w14:paraId="077E0E85" w14:textId="77777777" w:rsidR="004E7744" w:rsidRPr="004E7744" w:rsidRDefault="004E7744" w:rsidP="004E7744">
      <w:pPr>
        <w:pStyle w:val="ListParagraph"/>
        <w:numPr>
          <w:ilvl w:val="0"/>
          <w:numId w:val="2"/>
        </w:numPr>
      </w:pPr>
      <w:proofErr w:type="spellStart"/>
      <w:r w:rsidRPr="004E7744">
        <w:t>Alinasab</w:t>
      </w:r>
      <w:proofErr w:type="spellEnd"/>
      <w:r w:rsidRPr="004E7744">
        <w:t xml:space="preserve"> B, Qureshi RA, </w:t>
      </w:r>
      <w:proofErr w:type="spellStart"/>
      <w:r w:rsidRPr="004E7744">
        <w:t>Stjarne</w:t>
      </w:r>
      <w:proofErr w:type="spellEnd"/>
      <w:r w:rsidRPr="004E7744">
        <w:t xml:space="preserve"> P. Prospective study on ocular motility limitation due to orbital muscle entrapment or impingement associated with orbital wall fracture. Int J Care Injured 2017; 48: 1408-1416.</w:t>
      </w:r>
    </w:p>
    <w:p w14:paraId="136F7A46" w14:textId="77777777" w:rsidR="00AA32B0" w:rsidRDefault="00AA32B0" w:rsidP="00AA32B0">
      <w:pPr>
        <w:pStyle w:val="ListParagraph"/>
        <w:numPr>
          <w:ilvl w:val="0"/>
          <w:numId w:val="2"/>
        </w:numPr>
      </w:pPr>
      <w:proofErr w:type="spellStart"/>
      <w:r w:rsidRPr="0052317A">
        <w:t>Steinegger</w:t>
      </w:r>
      <w:proofErr w:type="spellEnd"/>
      <w:r w:rsidRPr="0052317A">
        <w:t xml:space="preserve"> K, Haller DH, </w:t>
      </w:r>
      <w:proofErr w:type="spellStart"/>
      <w:r w:rsidRPr="0052317A">
        <w:t>Courvoiser</w:t>
      </w:r>
      <w:proofErr w:type="spellEnd"/>
      <w:r w:rsidRPr="0052317A">
        <w:t xml:space="preserve"> D, </w:t>
      </w:r>
      <w:proofErr w:type="spellStart"/>
      <w:r w:rsidRPr="0052317A">
        <w:t>Scolozzi</w:t>
      </w:r>
      <w:proofErr w:type="spellEnd"/>
      <w:r w:rsidRPr="0052317A">
        <w:t xml:space="preserve"> MD. Orthoptic sequalae following conservative management of pure blowout orbital fractures: anecdotal or clinically relevant? </w:t>
      </w:r>
      <w:r w:rsidRPr="0052317A">
        <w:rPr>
          <w:i/>
          <w:iCs/>
        </w:rPr>
        <w:t xml:space="preserve">J </w:t>
      </w:r>
      <w:proofErr w:type="spellStart"/>
      <w:r w:rsidRPr="0052317A">
        <w:rPr>
          <w:i/>
          <w:iCs/>
        </w:rPr>
        <w:t>Craniofac</w:t>
      </w:r>
      <w:proofErr w:type="spellEnd"/>
      <w:r w:rsidRPr="0052317A">
        <w:rPr>
          <w:i/>
          <w:iCs/>
        </w:rPr>
        <w:t xml:space="preserve"> </w:t>
      </w:r>
      <w:proofErr w:type="spellStart"/>
      <w:r w:rsidRPr="0052317A">
        <w:rPr>
          <w:i/>
          <w:iCs/>
        </w:rPr>
        <w:t>Surg</w:t>
      </w:r>
      <w:proofErr w:type="spellEnd"/>
      <w:r w:rsidRPr="0052317A">
        <w:t xml:space="preserve"> 2015; </w:t>
      </w:r>
      <w:r w:rsidRPr="0052317A">
        <w:rPr>
          <w:b/>
          <w:bCs/>
        </w:rPr>
        <w:t>26</w:t>
      </w:r>
      <w:r w:rsidRPr="0052317A">
        <w:t>(5): 433-437.</w:t>
      </w:r>
    </w:p>
    <w:p w14:paraId="60DA7E68" w14:textId="77777777" w:rsidR="00D267B3" w:rsidRPr="00D267B3" w:rsidRDefault="00D267B3" w:rsidP="00D267B3">
      <w:pPr>
        <w:pStyle w:val="ListParagraph"/>
        <w:numPr>
          <w:ilvl w:val="0"/>
          <w:numId w:val="2"/>
        </w:numPr>
      </w:pPr>
      <w:r w:rsidRPr="00D267B3">
        <w:t xml:space="preserve">Kwon HJ, Moon HJ, Kwon SM, Cho HJ. The differences of blowout fracture of the inferior orbital wall between children and adults. Arch </w:t>
      </w:r>
      <w:proofErr w:type="spellStart"/>
      <w:r w:rsidRPr="00D267B3">
        <w:t>Otolaryngol</w:t>
      </w:r>
      <w:proofErr w:type="spellEnd"/>
      <w:r w:rsidRPr="00D267B3">
        <w:t xml:space="preserve"> Head Neck </w:t>
      </w:r>
      <w:proofErr w:type="spellStart"/>
      <w:r w:rsidRPr="00D267B3">
        <w:t>Surg</w:t>
      </w:r>
      <w:proofErr w:type="spellEnd"/>
      <w:r w:rsidRPr="00D267B3">
        <w:t xml:space="preserve"> 2005; 131: 723-727.</w:t>
      </w:r>
    </w:p>
    <w:p w14:paraId="5C177BB3" w14:textId="77777777" w:rsidR="00D267B3" w:rsidRPr="00D267B3" w:rsidRDefault="00D267B3" w:rsidP="00D267B3">
      <w:pPr>
        <w:pStyle w:val="ListParagraph"/>
        <w:numPr>
          <w:ilvl w:val="0"/>
          <w:numId w:val="2"/>
        </w:numPr>
      </w:pPr>
      <w:r w:rsidRPr="00D267B3">
        <w:t xml:space="preserve">Kunz C, </w:t>
      </w:r>
      <w:proofErr w:type="spellStart"/>
      <w:r w:rsidRPr="00D267B3">
        <w:t>Sigron</w:t>
      </w:r>
      <w:proofErr w:type="spellEnd"/>
      <w:r w:rsidRPr="00D267B3">
        <w:t xml:space="preserve"> RG, </w:t>
      </w:r>
      <w:proofErr w:type="spellStart"/>
      <w:r w:rsidRPr="00D267B3">
        <w:t>Jaquirery</w:t>
      </w:r>
      <w:proofErr w:type="spellEnd"/>
      <w:r w:rsidRPr="00D267B3">
        <w:t xml:space="preserve"> C. Functional outcome after non-surgical management of orbital fractures- the bias of decision making according to size of defect: critical review of 48 patients. Br J Oral </w:t>
      </w:r>
      <w:proofErr w:type="spellStart"/>
      <w:r w:rsidRPr="00D267B3">
        <w:t>Maxillifacial</w:t>
      </w:r>
      <w:proofErr w:type="spellEnd"/>
      <w:r w:rsidRPr="00D267B3">
        <w:t xml:space="preserve"> </w:t>
      </w:r>
      <w:proofErr w:type="spellStart"/>
      <w:r w:rsidRPr="00D267B3">
        <w:t>Surg</w:t>
      </w:r>
      <w:proofErr w:type="spellEnd"/>
      <w:r w:rsidRPr="00D267B3">
        <w:t xml:space="preserve"> 2013; 51: 486-492.</w:t>
      </w:r>
    </w:p>
    <w:p w14:paraId="749C7713" w14:textId="77777777" w:rsidR="00E7390F" w:rsidRPr="00E7390F" w:rsidRDefault="00E7390F" w:rsidP="00E7390F">
      <w:pPr>
        <w:pStyle w:val="ListParagraph"/>
        <w:numPr>
          <w:ilvl w:val="0"/>
          <w:numId w:val="2"/>
        </w:numPr>
      </w:pPr>
      <w:proofErr w:type="spellStart"/>
      <w:r w:rsidRPr="00E7390F">
        <w:t>Furuta</w:t>
      </w:r>
      <w:proofErr w:type="spellEnd"/>
      <w:r w:rsidRPr="00E7390F">
        <w:t xml:space="preserve"> M, </w:t>
      </w:r>
      <w:proofErr w:type="spellStart"/>
      <w:r w:rsidRPr="00E7390F">
        <w:t>Yago</w:t>
      </w:r>
      <w:proofErr w:type="spellEnd"/>
      <w:r w:rsidRPr="00E7390F">
        <w:t xml:space="preserve"> K, Iida T. Correlation between ocular motility and evaluation of computed tomography in orbital blowout fractures. Am J </w:t>
      </w:r>
      <w:proofErr w:type="spellStart"/>
      <w:r w:rsidRPr="00E7390F">
        <w:t>Ophthalmol</w:t>
      </w:r>
      <w:proofErr w:type="spellEnd"/>
      <w:r w:rsidRPr="00E7390F">
        <w:t xml:space="preserve"> 2006; 142: 1019-1025.</w:t>
      </w:r>
    </w:p>
    <w:p w14:paraId="78487065" w14:textId="77777777" w:rsidR="003D7211" w:rsidRPr="003D7211" w:rsidRDefault="003D7211" w:rsidP="003D7211">
      <w:pPr>
        <w:pStyle w:val="ListParagraph"/>
        <w:numPr>
          <w:ilvl w:val="0"/>
          <w:numId w:val="2"/>
        </w:numPr>
      </w:pPr>
      <w:r w:rsidRPr="003D7211">
        <w:t xml:space="preserve">Egbert JE, May K, </w:t>
      </w:r>
      <w:proofErr w:type="spellStart"/>
      <w:r w:rsidRPr="003D7211">
        <w:t>Kersten</w:t>
      </w:r>
      <w:proofErr w:type="spellEnd"/>
      <w:r w:rsidRPr="003D7211">
        <w:t xml:space="preserve"> RC, </w:t>
      </w:r>
      <w:proofErr w:type="spellStart"/>
      <w:r w:rsidRPr="003D7211">
        <w:t>Kulwin</w:t>
      </w:r>
      <w:proofErr w:type="spellEnd"/>
      <w:r w:rsidRPr="003D7211">
        <w:t xml:space="preserve"> RD. Paediatric orbital floor fracture. Ophthalmology 2000; 107(10): 1875-1879.</w:t>
      </w:r>
    </w:p>
    <w:p w14:paraId="7A446E86" w14:textId="77777777" w:rsidR="008265B8" w:rsidRPr="008265B8" w:rsidRDefault="008265B8" w:rsidP="008265B8">
      <w:pPr>
        <w:pStyle w:val="ListParagraph"/>
        <w:numPr>
          <w:ilvl w:val="0"/>
          <w:numId w:val="2"/>
        </w:numPr>
      </w:pPr>
      <w:r w:rsidRPr="008265B8">
        <w:t xml:space="preserve">Jung H et al. Prognostic CT findings of diplopia after surgical repair of pure orbital blowout fracture. J </w:t>
      </w:r>
      <w:proofErr w:type="spellStart"/>
      <w:r w:rsidRPr="008265B8">
        <w:t>Craniomaxillofac</w:t>
      </w:r>
      <w:proofErr w:type="spellEnd"/>
      <w:r w:rsidRPr="008265B8">
        <w:t xml:space="preserve"> </w:t>
      </w:r>
      <w:proofErr w:type="spellStart"/>
      <w:r w:rsidRPr="008265B8">
        <w:t>Surg</w:t>
      </w:r>
      <w:proofErr w:type="spellEnd"/>
      <w:r w:rsidRPr="008265B8">
        <w:t xml:space="preserve"> 2016; 44: 1479-1484.</w:t>
      </w:r>
    </w:p>
    <w:p w14:paraId="5D92B458" w14:textId="77777777" w:rsidR="00BD154A" w:rsidRPr="00BD154A" w:rsidRDefault="00BD154A" w:rsidP="00BD154A">
      <w:pPr>
        <w:pStyle w:val="ListParagraph"/>
        <w:numPr>
          <w:ilvl w:val="0"/>
          <w:numId w:val="2"/>
        </w:numPr>
      </w:pPr>
      <w:proofErr w:type="spellStart"/>
      <w:r w:rsidRPr="00BD154A">
        <w:t>Jin</w:t>
      </w:r>
      <w:proofErr w:type="spellEnd"/>
      <w:r w:rsidRPr="00BD154A">
        <w:t xml:space="preserve"> H, Lee H, Yeon J, Suh W. Residual diplopia after repair of pure orbital blowout fracture: The importance of extraocular muscle injury. Am J </w:t>
      </w:r>
      <w:proofErr w:type="spellStart"/>
      <w:r w:rsidRPr="00BD154A">
        <w:t>Rhinol</w:t>
      </w:r>
      <w:proofErr w:type="spellEnd"/>
      <w:r w:rsidRPr="00BD154A">
        <w:t xml:space="preserve"> 2007; 21: 276-280.</w:t>
      </w:r>
    </w:p>
    <w:p w14:paraId="7541BFC6" w14:textId="77777777" w:rsidR="00070058" w:rsidRPr="00070058" w:rsidRDefault="00070058" w:rsidP="00070058">
      <w:pPr>
        <w:pStyle w:val="ListParagraph"/>
        <w:numPr>
          <w:ilvl w:val="0"/>
          <w:numId w:val="2"/>
        </w:numPr>
      </w:pPr>
      <w:proofErr w:type="spellStart"/>
      <w:r w:rsidRPr="00070058">
        <w:t>Matteini</w:t>
      </w:r>
      <w:proofErr w:type="spellEnd"/>
      <w:r w:rsidRPr="00070058">
        <w:t xml:space="preserve"> C, Renzi G, </w:t>
      </w:r>
      <w:proofErr w:type="spellStart"/>
      <w:r w:rsidRPr="00070058">
        <w:t>Becelli</w:t>
      </w:r>
      <w:proofErr w:type="spellEnd"/>
      <w:r w:rsidRPr="00070058">
        <w:t xml:space="preserve"> R, Belli E, </w:t>
      </w:r>
      <w:proofErr w:type="spellStart"/>
      <w:r w:rsidRPr="00070058">
        <w:t>Lannetti</w:t>
      </w:r>
      <w:proofErr w:type="spellEnd"/>
      <w:r w:rsidRPr="00070058">
        <w:t xml:space="preserve"> G. Surgical timing in orbital fracture treatment: experience with 108 consecutive cases. J </w:t>
      </w:r>
      <w:proofErr w:type="spellStart"/>
      <w:r w:rsidRPr="00070058">
        <w:t>Craniofac</w:t>
      </w:r>
      <w:proofErr w:type="spellEnd"/>
      <w:r w:rsidRPr="00070058">
        <w:t xml:space="preserve"> </w:t>
      </w:r>
      <w:proofErr w:type="spellStart"/>
      <w:r w:rsidRPr="00070058">
        <w:t>Surg</w:t>
      </w:r>
      <w:proofErr w:type="spellEnd"/>
      <w:r w:rsidRPr="00070058">
        <w:t xml:space="preserve"> 2004; 15(1): 145-150.</w:t>
      </w:r>
    </w:p>
    <w:p w14:paraId="0879C484" w14:textId="77777777" w:rsidR="00D57C2F" w:rsidRPr="00D57C2F" w:rsidRDefault="00D57C2F" w:rsidP="00D57C2F">
      <w:pPr>
        <w:pStyle w:val="ListParagraph"/>
        <w:numPr>
          <w:ilvl w:val="0"/>
          <w:numId w:val="2"/>
        </w:numPr>
      </w:pPr>
      <w:r w:rsidRPr="00D57C2F">
        <w:t>Silverman N et al. Orbital floor fracture with entrapment: Imaging and clinical correlations in 45 cases. Orbit 2017; 36(5): 331-336.</w:t>
      </w:r>
    </w:p>
    <w:p w14:paraId="7E4B4AD6" w14:textId="77777777" w:rsidR="00331CD1" w:rsidRPr="00331CD1" w:rsidRDefault="00331CD1" w:rsidP="00331CD1">
      <w:pPr>
        <w:pStyle w:val="ListParagraph"/>
        <w:numPr>
          <w:ilvl w:val="0"/>
          <w:numId w:val="2"/>
        </w:numPr>
      </w:pPr>
      <w:r w:rsidRPr="00331CD1">
        <w:t xml:space="preserve">Young T et al. Conservatively treated orbital blowout fractures: spontaneous radiologic improvement. Trans Am </w:t>
      </w:r>
      <w:proofErr w:type="spellStart"/>
      <w:r w:rsidRPr="00331CD1">
        <w:t>Acad</w:t>
      </w:r>
      <w:proofErr w:type="spellEnd"/>
      <w:r w:rsidRPr="00331CD1">
        <w:t xml:space="preserve"> </w:t>
      </w:r>
      <w:proofErr w:type="spellStart"/>
      <w:r w:rsidRPr="00331CD1">
        <w:t>Ophthalmol</w:t>
      </w:r>
      <w:proofErr w:type="spellEnd"/>
      <w:r w:rsidRPr="00331CD1">
        <w:t xml:space="preserve"> </w:t>
      </w:r>
      <w:proofErr w:type="spellStart"/>
      <w:r w:rsidRPr="00331CD1">
        <w:t>Otolaryngol</w:t>
      </w:r>
      <w:proofErr w:type="spellEnd"/>
      <w:r w:rsidRPr="00331CD1">
        <w:t xml:space="preserve"> 2018; 125: 938-944.</w:t>
      </w:r>
    </w:p>
    <w:p w14:paraId="2885EE8E" w14:textId="77777777" w:rsidR="0047213E" w:rsidRPr="0047213E" w:rsidRDefault="0047213E" w:rsidP="0047213E">
      <w:pPr>
        <w:pStyle w:val="ListParagraph"/>
        <w:numPr>
          <w:ilvl w:val="0"/>
          <w:numId w:val="2"/>
        </w:numPr>
      </w:pPr>
      <w:proofErr w:type="spellStart"/>
      <w:r w:rsidRPr="0047213E">
        <w:lastRenderedPageBreak/>
        <w:t>Caranci</w:t>
      </w:r>
      <w:proofErr w:type="spellEnd"/>
      <w:r w:rsidRPr="0047213E">
        <w:t xml:space="preserve"> F et al. Orbital fractures: Role of imaging. Semin Ultrasound CT MRI 2014; 33: 385-391.</w:t>
      </w:r>
    </w:p>
    <w:p w14:paraId="024D7720" w14:textId="77777777" w:rsidR="008A6B8B" w:rsidRPr="008A6B8B" w:rsidRDefault="008A6B8B" w:rsidP="008A6B8B">
      <w:pPr>
        <w:pStyle w:val="ListParagraph"/>
        <w:numPr>
          <w:ilvl w:val="0"/>
          <w:numId w:val="2"/>
        </w:numPr>
      </w:pPr>
      <w:proofErr w:type="spellStart"/>
      <w:r w:rsidRPr="008A6B8B">
        <w:t>Bansagi</w:t>
      </w:r>
      <w:proofErr w:type="spellEnd"/>
      <w:r w:rsidRPr="008A6B8B">
        <w:t xml:space="preserve"> CZ, Meyer RD. Internal orbital fractures in the paediatric age group: characterization and management. Ophthalmology 2002; 107: 829-836.</w:t>
      </w:r>
    </w:p>
    <w:p w14:paraId="7D853D42" w14:textId="77777777" w:rsidR="00AE208A" w:rsidRPr="00AE208A" w:rsidRDefault="00AE208A" w:rsidP="00AE208A">
      <w:pPr>
        <w:pStyle w:val="ListParagraph"/>
        <w:numPr>
          <w:ilvl w:val="0"/>
          <w:numId w:val="2"/>
        </w:numPr>
      </w:pPr>
      <w:r w:rsidRPr="00AE208A">
        <w:t xml:space="preserve">Liao JC, </w:t>
      </w:r>
      <w:proofErr w:type="spellStart"/>
      <w:r w:rsidRPr="00AE208A">
        <w:t>Elmalen</w:t>
      </w:r>
      <w:proofErr w:type="spellEnd"/>
      <w:r w:rsidRPr="00AE208A">
        <w:t xml:space="preserve"> IV, Wells ST, Harris JG. Surgical timing and postoperative ocular motility in type B orbital blowout fractures. </w:t>
      </w:r>
      <w:proofErr w:type="spellStart"/>
      <w:r w:rsidRPr="00AE208A">
        <w:t>Ophthalm</w:t>
      </w:r>
      <w:proofErr w:type="spellEnd"/>
      <w:r w:rsidRPr="00AE208A">
        <w:t xml:space="preserve"> </w:t>
      </w:r>
      <w:proofErr w:type="spellStart"/>
      <w:r w:rsidRPr="00AE208A">
        <w:t>Plast</w:t>
      </w:r>
      <w:proofErr w:type="spellEnd"/>
      <w:r w:rsidRPr="00AE208A">
        <w:t xml:space="preserve"> </w:t>
      </w:r>
      <w:proofErr w:type="spellStart"/>
      <w:r w:rsidRPr="00AE208A">
        <w:t>Reconstr</w:t>
      </w:r>
      <w:proofErr w:type="spellEnd"/>
      <w:r w:rsidRPr="00AE208A">
        <w:t xml:space="preserve"> </w:t>
      </w:r>
      <w:proofErr w:type="spellStart"/>
      <w:r w:rsidRPr="00AE208A">
        <w:t>Surg</w:t>
      </w:r>
      <w:proofErr w:type="spellEnd"/>
      <w:r w:rsidRPr="00AE208A">
        <w:t xml:space="preserve"> 2015; 31(1): 29-33.</w:t>
      </w:r>
    </w:p>
    <w:p w14:paraId="08EB2808" w14:textId="77777777" w:rsidR="0000162A" w:rsidRPr="0000162A" w:rsidRDefault="0000162A" w:rsidP="0000162A">
      <w:pPr>
        <w:pStyle w:val="ListParagraph"/>
        <w:numPr>
          <w:ilvl w:val="0"/>
          <w:numId w:val="2"/>
        </w:numPr>
      </w:pPr>
      <w:r w:rsidRPr="0000162A">
        <w:t xml:space="preserve">Shah AH et al. Use of fracture size and soft tissue herniation on computed tomography to predict diplopia in isolated orbital floor fractures. JAMA </w:t>
      </w:r>
      <w:proofErr w:type="spellStart"/>
      <w:r w:rsidRPr="0000162A">
        <w:t>Otolaryngol</w:t>
      </w:r>
      <w:proofErr w:type="spellEnd"/>
      <w:r w:rsidRPr="0000162A">
        <w:t xml:space="preserve"> Head Neck </w:t>
      </w:r>
      <w:proofErr w:type="spellStart"/>
      <w:r w:rsidRPr="0000162A">
        <w:t>Surg</w:t>
      </w:r>
      <w:proofErr w:type="spellEnd"/>
      <w:r w:rsidRPr="0000162A">
        <w:t xml:space="preserve"> 2013; 34: 695-698.</w:t>
      </w:r>
    </w:p>
    <w:p w14:paraId="07710FAD" w14:textId="77777777" w:rsidR="00CA4F2C" w:rsidRPr="00CA4F2C" w:rsidRDefault="00CA4F2C" w:rsidP="00CA4F2C">
      <w:pPr>
        <w:pStyle w:val="ListParagraph"/>
        <w:numPr>
          <w:ilvl w:val="0"/>
          <w:numId w:val="2"/>
        </w:numPr>
      </w:pPr>
      <w:r w:rsidRPr="00CA4F2C">
        <w:t xml:space="preserve">Jung H et al. Prognostic CT findings of diplopia after surgical repair of pure orbital blowout fracture. J </w:t>
      </w:r>
      <w:proofErr w:type="spellStart"/>
      <w:r w:rsidRPr="00CA4F2C">
        <w:t>Craniomaxillofac</w:t>
      </w:r>
      <w:proofErr w:type="spellEnd"/>
      <w:r w:rsidRPr="00CA4F2C">
        <w:t xml:space="preserve"> </w:t>
      </w:r>
      <w:proofErr w:type="spellStart"/>
      <w:r w:rsidRPr="00CA4F2C">
        <w:t>Surg</w:t>
      </w:r>
      <w:proofErr w:type="spellEnd"/>
      <w:r w:rsidRPr="00CA4F2C">
        <w:t xml:space="preserve"> 2016; 44: 1479-1484.</w:t>
      </w:r>
    </w:p>
    <w:p w14:paraId="1C054770" w14:textId="77777777" w:rsidR="00A90358" w:rsidRPr="00A90358" w:rsidRDefault="00A90358" w:rsidP="00A90358">
      <w:pPr>
        <w:pStyle w:val="ListParagraph"/>
        <w:numPr>
          <w:ilvl w:val="0"/>
          <w:numId w:val="2"/>
        </w:numPr>
      </w:pPr>
      <w:r w:rsidRPr="00A90358">
        <w:t xml:space="preserve">Dubois L, </w:t>
      </w:r>
      <w:proofErr w:type="spellStart"/>
      <w:r w:rsidRPr="00A90358">
        <w:t>Steenen</w:t>
      </w:r>
      <w:proofErr w:type="spellEnd"/>
      <w:r w:rsidRPr="00A90358">
        <w:t xml:space="preserve"> A, </w:t>
      </w:r>
      <w:proofErr w:type="spellStart"/>
      <w:r w:rsidRPr="00A90358">
        <w:t>Goonis</w:t>
      </w:r>
      <w:proofErr w:type="spellEnd"/>
      <w:r w:rsidRPr="00A90358">
        <w:t xml:space="preserve"> JJP, </w:t>
      </w:r>
      <w:proofErr w:type="spellStart"/>
      <w:r w:rsidRPr="00A90358">
        <w:t>Mourits</w:t>
      </w:r>
      <w:proofErr w:type="spellEnd"/>
      <w:r w:rsidRPr="00A90358">
        <w:t xml:space="preserve"> MP, </w:t>
      </w:r>
      <w:proofErr w:type="spellStart"/>
      <w:r w:rsidRPr="00A90358">
        <w:t>Becking</w:t>
      </w:r>
      <w:proofErr w:type="spellEnd"/>
      <w:r w:rsidRPr="00A90358">
        <w:t xml:space="preserve"> GA. Controversies in orbital reconstruction. Timing of post-traumatic orbital reconstruction: A systematic Review. </w:t>
      </w:r>
      <w:proofErr w:type="spellStart"/>
      <w:r w:rsidRPr="00A90358">
        <w:t>Int</w:t>
      </w:r>
      <w:proofErr w:type="spellEnd"/>
      <w:r w:rsidRPr="00A90358">
        <w:t xml:space="preserve"> J Oral </w:t>
      </w:r>
      <w:proofErr w:type="spellStart"/>
      <w:r w:rsidRPr="00A90358">
        <w:t>Maxillo</w:t>
      </w:r>
      <w:proofErr w:type="spellEnd"/>
      <w:r w:rsidRPr="00A90358">
        <w:t xml:space="preserve"> 2015; 44: 433-440</w:t>
      </w:r>
    </w:p>
    <w:p w14:paraId="6B6C9E89" w14:textId="77777777" w:rsidR="00A96931" w:rsidRPr="00A96931" w:rsidRDefault="00A96931" w:rsidP="00A96931">
      <w:pPr>
        <w:pStyle w:val="ListParagraph"/>
        <w:numPr>
          <w:ilvl w:val="0"/>
          <w:numId w:val="2"/>
        </w:numPr>
      </w:pPr>
      <w:r w:rsidRPr="00A96931">
        <w:t xml:space="preserve">Guy J, Simon B, Hassan MS, McCann DJ, Goldberg AR. Early versus late repair of orbital blowout fractures. Ophthalmic </w:t>
      </w:r>
      <w:proofErr w:type="spellStart"/>
      <w:r w:rsidRPr="00A96931">
        <w:t>Surg</w:t>
      </w:r>
      <w:proofErr w:type="spellEnd"/>
      <w:r w:rsidRPr="00A96931">
        <w:t xml:space="preserve"> Lasers Imaging 2009; 40: 141-148.</w:t>
      </w:r>
    </w:p>
    <w:p w14:paraId="14FDE07F" w14:textId="77777777" w:rsidR="00DB6157" w:rsidRPr="00DB6157" w:rsidRDefault="00DB6157" w:rsidP="00DB6157">
      <w:pPr>
        <w:pStyle w:val="ListParagraph"/>
        <w:numPr>
          <w:ilvl w:val="0"/>
          <w:numId w:val="2"/>
        </w:numPr>
      </w:pPr>
      <w:proofErr w:type="spellStart"/>
      <w:r w:rsidRPr="00DB6157">
        <w:t>Damgaard</w:t>
      </w:r>
      <w:proofErr w:type="spellEnd"/>
      <w:r w:rsidRPr="00DB6157">
        <w:t xml:space="preserve"> OE, Larsen GC, </w:t>
      </w:r>
      <w:proofErr w:type="spellStart"/>
      <w:r w:rsidRPr="00DB6157">
        <w:t>Felding</w:t>
      </w:r>
      <w:proofErr w:type="spellEnd"/>
      <w:r w:rsidRPr="00DB6157">
        <w:t xml:space="preserve"> AU, Toft BP, </w:t>
      </w:r>
      <w:proofErr w:type="spellStart"/>
      <w:r w:rsidRPr="00DB6157">
        <w:t>Buckwald</w:t>
      </w:r>
      <w:proofErr w:type="spellEnd"/>
      <w:r w:rsidRPr="00DB6157">
        <w:t xml:space="preserve"> VC. Surgical Timing of the Orbital ‘‘Blowout’’ Fracture: A Systematic Review and Meta-analysis. </w:t>
      </w:r>
      <w:proofErr w:type="spellStart"/>
      <w:r w:rsidRPr="00DB6157">
        <w:t>Otolaryngol</w:t>
      </w:r>
      <w:proofErr w:type="spellEnd"/>
      <w:r w:rsidRPr="00DB6157">
        <w:t xml:space="preserve"> Head Neck </w:t>
      </w:r>
      <w:proofErr w:type="spellStart"/>
      <w:r w:rsidRPr="00DB6157">
        <w:t>Surg</w:t>
      </w:r>
      <w:proofErr w:type="spellEnd"/>
      <w:r w:rsidRPr="00DB6157">
        <w:t xml:space="preserve"> 2016; 155(3): 387-390.</w:t>
      </w:r>
    </w:p>
    <w:p w14:paraId="2922EB9D" w14:textId="77777777" w:rsidR="00C573E3" w:rsidRPr="00C573E3" w:rsidRDefault="00C573E3" w:rsidP="00C573E3">
      <w:pPr>
        <w:pStyle w:val="ListParagraph"/>
        <w:numPr>
          <w:ilvl w:val="0"/>
          <w:numId w:val="2"/>
        </w:numPr>
      </w:pPr>
      <w:proofErr w:type="spellStart"/>
      <w:r w:rsidRPr="00C573E3">
        <w:t>Jemella</w:t>
      </w:r>
      <w:proofErr w:type="spellEnd"/>
      <w:r w:rsidRPr="00C573E3">
        <w:t xml:space="preserve"> MH et al. Objective and subjective outcomes of strabismus surgery in Graves’ Orbitopathy: a prospective multicentre study. </w:t>
      </w:r>
      <w:proofErr w:type="spellStart"/>
      <w:r w:rsidRPr="00C573E3">
        <w:t>Acta</w:t>
      </w:r>
      <w:proofErr w:type="spellEnd"/>
      <w:r w:rsidRPr="00C573E3">
        <w:t xml:space="preserve"> </w:t>
      </w:r>
      <w:proofErr w:type="spellStart"/>
      <w:r w:rsidRPr="00C573E3">
        <w:t>Ophthalmol</w:t>
      </w:r>
      <w:proofErr w:type="spellEnd"/>
      <w:r w:rsidRPr="00C573E3">
        <w:t xml:space="preserve"> 2017; 95: 386-391.</w:t>
      </w:r>
    </w:p>
    <w:p w14:paraId="160F6BD6" w14:textId="77777777" w:rsidR="00232717" w:rsidRPr="00232717" w:rsidRDefault="00232717" w:rsidP="00232717">
      <w:pPr>
        <w:pStyle w:val="ListParagraph"/>
        <w:numPr>
          <w:ilvl w:val="0"/>
          <w:numId w:val="2"/>
        </w:numPr>
      </w:pPr>
      <w:r w:rsidRPr="00232717">
        <w:t xml:space="preserve">Jansen et al. A nonsurgical approach with repeated orthoptic evaluation is justified for most blow-out fractures. J </w:t>
      </w:r>
      <w:proofErr w:type="spellStart"/>
      <w:r w:rsidRPr="00232717">
        <w:t>Craniomaxillofac</w:t>
      </w:r>
      <w:proofErr w:type="spellEnd"/>
      <w:r w:rsidRPr="00232717">
        <w:t xml:space="preserve"> </w:t>
      </w:r>
      <w:proofErr w:type="spellStart"/>
      <w:r w:rsidRPr="00232717">
        <w:t>Surg</w:t>
      </w:r>
      <w:proofErr w:type="spellEnd"/>
      <w:r w:rsidRPr="00232717">
        <w:t xml:space="preserve"> 2020; 48: 560-568.</w:t>
      </w:r>
    </w:p>
    <w:p w14:paraId="3F154F0F" w14:textId="55764CFE" w:rsidR="0008644C" w:rsidRDefault="00F14CC0" w:rsidP="00510582">
      <w:pPr>
        <w:pStyle w:val="ListParagraph"/>
        <w:numPr>
          <w:ilvl w:val="0"/>
          <w:numId w:val="2"/>
        </w:numPr>
      </w:pPr>
      <w:proofErr w:type="spellStart"/>
      <w:r w:rsidRPr="00F14CC0">
        <w:t>Lofrese</w:t>
      </w:r>
      <w:proofErr w:type="spellEnd"/>
      <w:r w:rsidRPr="00F14CC0">
        <w:t xml:space="preserve"> et al. Spontaneous Repositioning of Isolated Blow-In Orbital Roof Fracture: Could Wait and See Be a Strategy in Asymptomatic Cases? </w:t>
      </w:r>
      <w:proofErr w:type="spellStart"/>
      <w:r w:rsidRPr="00F14CC0">
        <w:t>Craniofac</w:t>
      </w:r>
      <w:proofErr w:type="spellEnd"/>
      <w:r w:rsidRPr="00F14CC0">
        <w:t xml:space="preserve"> </w:t>
      </w:r>
      <w:proofErr w:type="spellStart"/>
      <w:r w:rsidRPr="00F14CC0">
        <w:t>Surg</w:t>
      </w:r>
      <w:proofErr w:type="spellEnd"/>
      <w:r w:rsidRPr="00F14CC0">
        <w:t xml:space="preserve"> 2020; 31(3): 263-266.</w:t>
      </w:r>
    </w:p>
    <w:p w14:paraId="3674A283" w14:textId="4F2C7879" w:rsidR="008D35C3" w:rsidRDefault="008D35C3" w:rsidP="008D35C3"/>
    <w:p w14:paraId="7816ACBE" w14:textId="18EDFFB8" w:rsidR="008D35C3" w:rsidRDefault="008D35C3" w:rsidP="008D35C3"/>
    <w:p w14:paraId="7D77F1B5" w14:textId="7D80B1F9" w:rsidR="008D35C3" w:rsidRDefault="008D35C3" w:rsidP="008D35C3"/>
    <w:p w14:paraId="4D389C29" w14:textId="0FCBB0BB" w:rsidR="008D35C3" w:rsidRDefault="008D35C3" w:rsidP="008D35C3"/>
    <w:p w14:paraId="1447B5A0" w14:textId="1E0F7DBD" w:rsidR="008D35C3" w:rsidRDefault="008D35C3" w:rsidP="008D35C3"/>
    <w:p w14:paraId="5357817E" w14:textId="5F0FA3B3" w:rsidR="008D35C3" w:rsidRDefault="008D35C3" w:rsidP="008D35C3"/>
    <w:p w14:paraId="7607FD90" w14:textId="2B9780F7" w:rsidR="008D35C3" w:rsidRDefault="008D35C3" w:rsidP="008D35C3"/>
    <w:p w14:paraId="6E3B3CC0" w14:textId="7196745A" w:rsidR="008D35C3" w:rsidRDefault="008D35C3" w:rsidP="008D35C3"/>
    <w:p w14:paraId="33FAA266" w14:textId="3134E6B7" w:rsidR="008D35C3" w:rsidRDefault="008D35C3" w:rsidP="008D35C3"/>
    <w:p w14:paraId="5583D525" w14:textId="3D94BE0A" w:rsidR="008D35C3" w:rsidRDefault="008D35C3" w:rsidP="008D35C3"/>
    <w:p w14:paraId="0E4B580F" w14:textId="7B7DE36E" w:rsidR="008D35C3" w:rsidRDefault="008D35C3" w:rsidP="008D35C3"/>
    <w:p w14:paraId="278AE4B4" w14:textId="16749D0B" w:rsidR="008D35C3" w:rsidRDefault="008D35C3" w:rsidP="008D35C3"/>
    <w:p w14:paraId="12B965B2" w14:textId="6D7F2811" w:rsidR="008D35C3" w:rsidRDefault="008D35C3" w:rsidP="008D35C3"/>
    <w:p w14:paraId="4230FC2D" w14:textId="6C4728AE" w:rsidR="008D35C3" w:rsidRDefault="008D35C3" w:rsidP="008D35C3"/>
    <w:p w14:paraId="00F08F5B" w14:textId="27B83827" w:rsidR="008D35C3" w:rsidRDefault="008D35C3" w:rsidP="008D35C3"/>
    <w:p w14:paraId="614EFC72" w14:textId="2E37834F" w:rsidR="008D35C3" w:rsidRDefault="008D35C3" w:rsidP="008D35C3"/>
    <w:p w14:paraId="22B5406C" w14:textId="1E753718" w:rsidR="008D35C3" w:rsidRDefault="008D35C3" w:rsidP="008D35C3"/>
    <w:p w14:paraId="11CF4E9E" w14:textId="5907AE08" w:rsidR="008D35C3" w:rsidRDefault="008D35C3" w:rsidP="008D35C3"/>
    <w:p w14:paraId="16AC504F" w14:textId="6B91B3A6" w:rsidR="008D35C3" w:rsidRDefault="008D35C3" w:rsidP="008D35C3"/>
    <w:p w14:paraId="4FA5D60C" w14:textId="2811762F" w:rsidR="008D35C3" w:rsidRDefault="008D35C3" w:rsidP="008D35C3"/>
    <w:p w14:paraId="40EFAB29" w14:textId="458625AD" w:rsidR="008D35C3" w:rsidRDefault="008D35C3" w:rsidP="008D35C3"/>
    <w:p w14:paraId="46603943" w14:textId="748189E4" w:rsidR="008D35C3" w:rsidRDefault="008D35C3" w:rsidP="008D35C3"/>
    <w:p w14:paraId="2893E5C4" w14:textId="4CE26672" w:rsidR="008D35C3" w:rsidRDefault="008D35C3" w:rsidP="008D35C3"/>
    <w:p w14:paraId="2480FFE1" w14:textId="03E513C3" w:rsidR="008D35C3" w:rsidRDefault="008D35C3" w:rsidP="008D35C3"/>
    <w:p w14:paraId="0633DC16" w14:textId="0E8EECF8" w:rsidR="008D35C3" w:rsidRDefault="008D35C3" w:rsidP="008D35C3"/>
    <w:p w14:paraId="1C25A9AE" w14:textId="6BEB4BE7" w:rsidR="008D35C3" w:rsidRDefault="008D35C3" w:rsidP="008D35C3"/>
    <w:p w14:paraId="752F34C0" w14:textId="06EBFD9E" w:rsidR="008D35C3" w:rsidRDefault="008D35C3" w:rsidP="008D35C3">
      <w:pPr>
        <w:rPr>
          <w:noProof/>
        </w:rPr>
      </w:pPr>
    </w:p>
    <w:p w14:paraId="7792C886" w14:textId="092AA405" w:rsidR="008D35C3" w:rsidRDefault="008D35C3" w:rsidP="008D35C3">
      <w:pPr>
        <w:rPr>
          <w:noProof/>
        </w:rPr>
      </w:pPr>
      <w:r w:rsidRPr="007D520A">
        <w:rPr>
          <w:noProof/>
        </w:rPr>
        <mc:AlternateContent>
          <mc:Choice Requires="wps">
            <w:drawing>
              <wp:anchor distT="45720" distB="45720" distL="114300" distR="114300" simplePos="0" relativeHeight="251678720" behindDoc="1" locked="0" layoutInCell="1" allowOverlap="1" wp14:anchorId="5F12EBB6" wp14:editId="4C94F292">
                <wp:simplePos x="0" y="0"/>
                <wp:positionH relativeFrom="margin">
                  <wp:align>left</wp:align>
                </wp:positionH>
                <wp:positionV relativeFrom="paragraph">
                  <wp:posOffset>2955925</wp:posOffset>
                </wp:positionV>
                <wp:extent cx="4841875" cy="457200"/>
                <wp:effectExtent l="0" t="0" r="0" b="0"/>
                <wp:wrapTight wrapText="bothSides">
                  <wp:wrapPolygon edited="0">
                    <wp:start x="0" y="0"/>
                    <wp:lineTo x="0" y="20700"/>
                    <wp:lineTo x="21501" y="20700"/>
                    <wp:lineTo x="21501"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457200"/>
                        </a:xfrm>
                        <a:prstGeom prst="rect">
                          <a:avLst/>
                        </a:prstGeom>
                        <a:solidFill>
                          <a:srgbClr val="FFFFFF"/>
                        </a:solidFill>
                        <a:ln w="9525">
                          <a:noFill/>
                          <a:miter lim="800000"/>
                          <a:headEnd/>
                          <a:tailEnd/>
                        </a:ln>
                      </wps:spPr>
                      <wps:txbx>
                        <w:txbxContent>
                          <w:p w14:paraId="38782A49" w14:textId="77777777" w:rsidR="008D35C3" w:rsidRPr="0066516D" w:rsidRDefault="008D35C3" w:rsidP="008D35C3">
                            <w:pPr>
                              <w:rPr>
                                <w:sz w:val="18"/>
                                <w:szCs w:val="18"/>
                              </w:rPr>
                            </w:pPr>
                            <w:r>
                              <w:rPr>
                                <w:b/>
                                <w:bCs/>
                                <w:sz w:val="18"/>
                                <w:szCs w:val="18"/>
                              </w:rPr>
                              <w:t>Figure 1</w:t>
                            </w:r>
                            <w:r w:rsidRPr="0066516D">
                              <w:rPr>
                                <w:sz w:val="18"/>
                                <w:szCs w:val="18"/>
                              </w:rPr>
                              <w:t xml:space="preserve">: </w:t>
                            </w:r>
                            <w:r>
                              <w:rPr>
                                <w:sz w:val="18"/>
                                <w:szCs w:val="18"/>
                              </w:rPr>
                              <w:t>Presence of OM, diplopia and OM deficits pre-operatively and post-operatively.</w:t>
                            </w:r>
                            <w:r w:rsidRPr="007F5196">
                              <w:rPr>
                                <w:vertAlign w:val="superscript"/>
                              </w:rPr>
                              <w:t xml:space="preserve"> </w:t>
                            </w:r>
                            <w:r w:rsidRPr="00F14CC0">
                              <w:rPr>
                                <w:vertAlign w:val="superscript"/>
                              </w:rPr>
                              <w:t>5</w:t>
                            </w:r>
                            <w:r>
                              <w:rPr>
                                <w:vertAlign w:val="superscript"/>
                              </w:rPr>
                              <w:t>-</w:t>
                            </w:r>
                            <w:r w:rsidRPr="00F14CC0">
                              <w:rPr>
                                <w:vertAlign w:val="superscript"/>
                              </w:rPr>
                              <w:t>8,11</w:t>
                            </w:r>
                            <w:r>
                              <w:rPr>
                                <w:vertAlign w:val="superscript"/>
                              </w:rPr>
                              <w:t>-</w:t>
                            </w:r>
                            <w:r w:rsidRPr="00F14CC0">
                              <w:rPr>
                                <w:vertAlign w:val="superscript"/>
                              </w:rPr>
                              <w:t>16,19</w:t>
                            </w:r>
                            <w:r>
                              <w:rPr>
                                <w:vertAlign w:val="superscript"/>
                              </w:rPr>
                              <w:t>-</w:t>
                            </w:r>
                            <w:r w:rsidRPr="00F14CC0">
                              <w:rPr>
                                <w:vertAlign w:val="superscript"/>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12EBB6" id="_x0000_t202" coordsize="21600,21600" o:spt="202" path="m,l,21600r21600,l21600,xe">
                <v:stroke joinstyle="miter"/>
                <v:path gradientshapeok="t" o:connecttype="rect"/>
              </v:shapetype>
              <v:shape id="Text Box 2" o:spid="_x0000_s1026" type="#_x0000_t202" style="position:absolute;margin-left:0;margin-top:232.75pt;width:381.25pt;height:36pt;z-index:-251637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" stroked="f">
                <v:textbox>
                  <w:txbxContent>
                    <w:p w14:paraId="38782A49" w14:textId="77777777" w:rsidR="008D35C3" w:rsidRPr="0066516D" w:rsidRDefault="008D35C3" w:rsidP="008D35C3">
                      <w:pPr>
                        <w:rPr>
                          <w:sz w:val="18"/>
                          <w:szCs w:val="18"/>
                        </w:rPr>
                      </w:pPr>
                      <w:r>
                        <w:rPr>
                          <w:b/>
                          <w:bCs/>
                          <w:sz w:val="18"/>
                          <w:szCs w:val="18"/>
                        </w:rPr>
                        <w:t>Figure 1</w:t>
                      </w:r>
                      <w:r w:rsidRPr="0066516D">
                        <w:rPr>
                          <w:sz w:val="18"/>
                          <w:szCs w:val="18"/>
                        </w:rPr>
                        <w:t xml:space="preserve">: </w:t>
                      </w:r>
                      <w:r>
                        <w:rPr>
                          <w:sz w:val="18"/>
                          <w:szCs w:val="18"/>
                        </w:rPr>
                        <w:t xml:space="preserve">Presence of OM, </w:t>
                      </w:r>
                      <w:proofErr w:type="gramStart"/>
                      <w:r>
                        <w:rPr>
                          <w:sz w:val="18"/>
                          <w:szCs w:val="18"/>
                        </w:rPr>
                        <w:t>diplopia</w:t>
                      </w:r>
                      <w:proofErr w:type="gramEnd"/>
                      <w:r>
                        <w:rPr>
                          <w:sz w:val="18"/>
                          <w:szCs w:val="18"/>
                        </w:rPr>
                        <w:t xml:space="preserve"> and OM deficits pre-operatively and post-operatively.</w:t>
                      </w:r>
                      <w:r w:rsidRPr="007F5196">
                        <w:rPr>
                          <w:vertAlign w:val="superscript"/>
                        </w:rPr>
                        <w:t xml:space="preserve"> </w:t>
                      </w:r>
                      <w:r w:rsidRPr="00F14CC0">
                        <w:rPr>
                          <w:vertAlign w:val="superscript"/>
                        </w:rPr>
                        <w:t>5</w:t>
                      </w:r>
                      <w:r>
                        <w:rPr>
                          <w:vertAlign w:val="superscript"/>
                        </w:rPr>
                        <w:t>-</w:t>
                      </w:r>
                      <w:r w:rsidRPr="00F14CC0">
                        <w:rPr>
                          <w:vertAlign w:val="superscript"/>
                        </w:rPr>
                        <w:t>8,11</w:t>
                      </w:r>
                      <w:r>
                        <w:rPr>
                          <w:vertAlign w:val="superscript"/>
                        </w:rPr>
                        <w:t>-</w:t>
                      </w:r>
                      <w:r w:rsidRPr="00F14CC0">
                        <w:rPr>
                          <w:vertAlign w:val="superscript"/>
                        </w:rPr>
                        <w:t>16,19</w:t>
                      </w:r>
                      <w:r>
                        <w:rPr>
                          <w:vertAlign w:val="superscript"/>
                        </w:rPr>
                        <w:t>-</w:t>
                      </w:r>
                      <w:r w:rsidRPr="00F14CC0">
                        <w:rPr>
                          <w:vertAlign w:val="superscript"/>
                        </w:rPr>
                        <w:t>23</w:t>
                      </w:r>
                    </w:p>
                  </w:txbxContent>
                </v:textbox>
                <w10:wrap type="tight" anchorx="margin"/>
              </v:shape>
            </w:pict>
          </mc:Fallback>
        </mc:AlternateContent>
      </w:r>
      <w:r>
        <w:rPr>
          <w:noProof/>
        </w:rPr>
        <w:drawing>
          <wp:inline distT="0" distB="0" distL="0" distR="0" wp14:anchorId="62E34510" wp14:editId="1C71C696">
            <wp:extent cx="4584700" cy="2664460"/>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664460"/>
                    </a:xfrm>
                    <a:prstGeom prst="rect">
                      <a:avLst/>
                    </a:prstGeom>
                    <a:noFill/>
                  </pic:spPr>
                </pic:pic>
              </a:graphicData>
            </a:graphic>
          </wp:inline>
        </w:drawing>
      </w:r>
    </w:p>
    <w:p w14:paraId="43E30EDC" w14:textId="66AB1E93" w:rsidR="008D35C3" w:rsidRPr="008D35C3" w:rsidRDefault="008D35C3" w:rsidP="008D35C3"/>
    <w:p w14:paraId="4DC0D387" w14:textId="797FD1FC" w:rsidR="008D35C3" w:rsidRPr="008D35C3" w:rsidRDefault="008D35C3" w:rsidP="008D35C3"/>
    <w:p w14:paraId="37A798A0" w14:textId="3396F124" w:rsidR="008D35C3" w:rsidRPr="008D35C3" w:rsidRDefault="008D35C3" w:rsidP="008D35C3"/>
    <w:p w14:paraId="40ADC2B4" w14:textId="651337F3" w:rsidR="008D35C3" w:rsidRPr="008D35C3" w:rsidRDefault="008D35C3" w:rsidP="008D35C3"/>
    <w:p w14:paraId="2D5646D6" w14:textId="61E8463F" w:rsidR="008D35C3" w:rsidRPr="008D35C3" w:rsidRDefault="008D35C3" w:rsidP="008D35C3"/>
    <w:p w14:paraId="26DBDC2B" w14:textId="5B9A2C12" w:rsidR="008D35C3" w:rsidRPr="008D35C3" w:rsidRDefault="008D35C3" w:rsidP="008D35C3"/>
    <w:p w14:paraId="44998F32" w14:textId="52175724" w:rsidR="008D35C3" w:rsidRPr="008D35C3" w:rsidRDefault="008D35C3" w:rsidP="008D35C3"/>
    <w:p w14:paraId="6476E215" w14:textId="3FCC2FF2" w:rsidR="008D35C3" w:rsidRPr="008D35C3" w:rsidRDefault="008D35C3" w:rsidP="008D35C3"/>
    <w:p w14:paraId="17583B78" w14:textId="2EEE3B4B" w:rsidR="008D35C3" w:rsidRDefault="008D35C3" w:rsidP="008D35C3">
      <w:pPr>
        <w:rPr>
          <w:noProof/>
        </w:rPr>
      </w:pPr>
    </w:p>
    <w:p w14:paraId="046577C7" w14:textId="43B0C45E" w:rsidR="008D35C3" w:rsidRDefault="008D35C3" w:rsidP="008D35C3"/>
    <w:p w14:paraId="6F6A1107" w14:textId="531C334D" w:rsidR="008D35C3" w:rsidRDefault="008D35C3" w:rsidP="008D35C3"/>
    <w:p w14:paraId="7BE8F141" w14:textId="327C341D" w:rsidR="008D35C3" w:rsidRDefault="008D35C3" w:rsidP="008D35C3"/>
    <w:p w14:paraId="61E80CC8" w14:textId="1E3F431A" w:rsidR="008D35C3" w:rsidRDefault="008D35C3" w:rsidP="008D35C3"/>
    <w:p w14:paraId="7BFE0C3E" w14:textId="5C289185" w:rsidR="008D35C3" w:rsidRDefault="008D35C3" w:rsidP="008D35C3"/>
    <w:p w14:paraId="1B6383D8" w14:textId="53C5B7DB" w:rsidR="008D35C3" w:rsidRDefault="008D35C3" w:rsidP="008D35C3"/>
    <w:p w14:paraId="632B23D9" w14:textId="090B2D21" w:rsidR="008D35C3" w:rsidRDefault="008D35C3" w:rsidP="008D35C3"/>
    <w:p w14:paraId="0CCEF0AE" w14:textId="79F404B2" w:rsidR="008D35C3" w:rsidRDefault="008D35C3" w:rsidP="008D35C3"/>
    <w:p w14:paraId="2165176D" w14:textId="3E4086B1" w:rsidR="008D35C3" w:rsidRDefault="008D35C3" w:rsidP="008D35C3"/>
    <w:p w14:paraId="4C7C02D3" w14:textId="4C854047" w:rsidR="008D35C3" w:rsidRDefault="008D35C3" w:rsidP="008D35C3"/>
    <w:p w14:paraId="2EFFC5A7" w14:textId="254E53B0" w:rsidR="008D35C3" w:rsidRDefault="008D35C3" w:rsidP="008D35C3"/>
    <w:p w14:paraId="48ED4D5F" w14:textId="52BE0576" w:rsidR="008D35C3" w:rsidRDefault="008D35C3" w:rsidP="008D35C3"/>
    <w:p w14:paraId="5EE45270" w14:textId="783B72F8" w:rsidR="008D35C3" w:rsidRDefault="008D35C3" w:rsidP="008D35C3"/>
    <w:p w14:paraId="1BB67D98" w14:textId="42FD0078" w:rsidR="008D35C3" w:rsidRDefault="008D35C3" w:rsidP="008D35C3"/>
    <w:p w14:paraId="7F07C3AC" w14:textId="67EA93A5" w:rsidR="008D35C3" w:rsidRDefault="008D35C3" w:rsidP="008D35C3"/>
    <w:p w14:paraId="2D2F0C04" w14:textId="00ECBE96" w:rsidR="008D35C3" w:rsidRDefault="008D35C3" w:rsidP="008D35C3"/>
    <w:p w14:paraId="15583EC3" w14:textId="756C7024" w:rsidR="008D35C3" w:rsidRDefault="008D35C3" w:rsidP="008D35C3"/>
    <w:p w14:paraId="5C170E59" w14:textId="7B8E58E6" w:rsidR="008D35C3" w:rsidRDefault="008D35C3" w:rsidP="008D35C3"/>
    <w:p w14:paraId="1EF57754" w14:textId="49EF8A16" w:rsidR="008D35C3" w:rsidRDefault="008D35C3" w:rsidP="008D35C3"/>
    <w:p w14:paraId="05914D28" w14:textId="32499EDF" w:rsidR="008D35C3" w:rsidRDefault="008D35C3" w:rsidP="008D35C3"/>
    <w:p w14:paraId="4D609259" w14:textId="0CDB4929" w:rsidR="008D35C3" w:rsidRDefault="008D35C3" w:rsidP="008D35C3"/>
    <w:p w14:paraId="539261CA" w14:textId="31BE6F8E" w:rsidR="008D35C3" w:rsidRDefault="008D35C3" w:rsidP="008D35C3"/>
    <w:p w14:paraId="71CA6703" w14:textId="7CDEC26A" w:rsidR="008D35C3" w:rsidRDefault="008D35C3" w:rsidP="008D35C3"/>
    <w:p w14:paraId="08D5651B" w14:textId="48A45BE5" w:rsidR="008D35C3" w:rsidRDefault="008D35C3" w:rsidP="008D35C3">
      <w:r>
        <w:rPr>
          <w:noProof/>
        </w:rPr>
        <w:drawing>
          <wp:anchor distT="0" distB="0" distL="114300" distR="114300" simplePos="0" relativeHeight="251680768" behindDoc="1" locked="0" layoutInCell="1" allowOverlap="1" wp14:anchorId="0B8436E5" wp14:editId="64663575">
            <wp:simplePos x="0" y="0"/>
            <wp:positionH relativeFrom="margin">
              <wp:align>right</wp:align>
            </wp:positionH>
            <wp:positionV relativeFrom="paragraph">
              <wp:posOffset>167005</wp:posOffset>
            </wp:positionV>
            <wp:extent cx="5731510" cy="1533311"/>
            <wp:effectExtent l="0" t="0" r="2540" b="0"/>
            <wp:wrapTight wrapText="bothSides">
              <wp:wrapPolygon edited="0">
                <wp:start x="0" y="0"/>
                <wp:lineTo x="0" y="21206"/>
                <wp:lineTo x="21538" y="21206"/>
                <wp:lineTo x="21538" y="0"/>
                <wp:lineTo x="0" y="0"/>
              </wp:wrapPolygon>
            </wp:wrapTight>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10;&#10;Description automatically generated"/>
                    <pic:cNvPicPr/>
                  </pic:nvPicPr>
                  <pic:blipFill rotWithShape="1">
                    <a:blip r:embed="rId7" cstate="print">
                      <a:extLst>
                        <a:ext uri="{28A0092B-C50C-407E-A947-70E740481C1C}">
                          <a14:useLocalDpi xmlns:a14="http://schemas.microsoft.com/office/drawing/2010/main" val="0"/>
                        </a:ext>
                      </a:extLst>
                    </a:blip>
                    <a:srcRect l="11817" t="37532" r="14374" b="35734"/>
                    <a:stretch/>
                  </pic:blipFill>
                  <pic:spPr bwMode="auto">
                    <a:xfrm>
                      <a:off x="0" y="0"/>
                      <a:ext cx="5731510" cy="1533311"/>
                    </a:xfrm>
                    <a:prstGeom prst="rect">
                      <a:avLst/>
                    </a:prstGeom>
                    <a:ln>
                      <a:noFill/>
                    </a:ln>
                    <a:extLst>
                      <a:ext uri="{53640926-AAD7-44D8-BBD7-CCE9431645EC}">
                        <a14:shadowObscured xmlns:a14="http://schemas.microsoft.com/office/drawing/2010/main"/>
                      </a:ext>
                    </a:extLst>
                  </pic:spPr>
                </pic:pic>
              </a:graphicData>
            </a:graphic>
          </wp:anchor>
        </w:drawing>
      </w:r>
    </w:p>
    <w:p w14:paraId="4367E966" w14:textId="2A8FC52F" w:rsidR="008D35C3" w:rsidRDefault="008D35C3" w:rsidP="008D35C3">
      <w:r w:rsidRPr="007D520A">
        <w:rPr>
          <w:noProof/>
        </w:rPr>
        <mc:AlternateContent>
          <mc:Choice Requires="wps">
            <w:drawing>
              <wp:anchor distT="45720" distB="45720" distL="114300" distR="114300" simplePos="0" relativeHeight="251682816" behindDoc="1" locked="0" layoutInCell="1" allowOverlap="1" wp14:anchorId="0FF43A59" wp14:editId="688C64AD">
                <wp:simplePos x="0" y="0"/>
                <wp:positionH relativeFrom="margin">
                  <wp:align>left</wp:align>
                </wp:positionH>
                <wp:positionV relativeFrom="paragraph">
                  <wp:posOffset>5715</wp:posOffset>
                </wp:positionV>
                <wp:extent cx="2825750" cy="271780"/>
                <wp:effectExtent l="0" t="0" r="0" b="0"/>
                <wp:wrapTight wrapText="bothSides">
                  <wp:wrapPolygon edited="0">
                    <wp:start x="0" y="0"/>
                    <wp:lineTo x="0" y="19682"/>
                    <wp:lineTo x="21406" y="19682"/>
                    <wp:lineTo x="2140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71780"/>
                        </a:xfrm>
                        <a:prstGeom prst="rect">
                          <a:avLst/>
                        </a:prstGeom>
                        <a:solidFill>
                          <a:srgbClr val="FFFFFF"/>
                        </a:solidFill>
                        <a:ln w="9525">
                          <a:noFill/>
                          <a:miter lim="800000"/>
                          <a:headEnd/>
                          <a:tailEnd/>
                        </a:ln>
                      </wps:spPr>
                      <wps:txbx>
                        <w:txbxContent>
                          <w:p w14:paraId="692FC4FA" w14:textId="77777777" w:rsidR="008D35C3" w:rsidRPr="0066516D" w:rsidRDefault="008D35C3" w:rsidP="008D35C3">
                            <w:pPr>
                              <w:rPr>
                                <w:sz w:val="18"/>
                                <w:szCs w:val="18"/>
                              </w:rPr>
                            </w:pPr>
                            <w:r w:rsidRPr="0066516D">
                              <w:rPr>
                                <w:b/>
                                <w:bCs/>
                                <w:sz w:val="18"/>
                                <w:szCs w:val="18"/>
                              </w:rPr>
                              <w:t xml:space="preserve">Table </w:t>
                            </w:r>
                            <w:r>
                              <w:rPr>
                                <w:b/>
                                <w:bCs/>
                                <w:sz w:val="18"/>
                                <w:szCs w:val="18"/>
                              </w:rPr>
                              <w:t>1</w:t>
                            </w:r>
                            <w:r w:rsidRPr="0066516D">
                              <w:rPr>
                                <w:sz w:val="18"/>
                                <w:szCs w:val="18"/>
                              </w:rPr>
                              <w:t>: Data comparing early versus late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F43A59" id="_x0000_s1027" type="#_x0000_t202" style="position:absolute;margin-left:0;margin-top:.45pt;width:222.5pt;height:21.4pt;z-index:-25163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" stroked="f">
                <v:textbox>
                  <w:txbxContent>
                    <w:p w14:paraId="692FC4FA" w14:textId="77777777" w:rsidR="008D35C3" w:rsidRPr="0066516D" w:rsidRDefault="008D35C3" w:rsidP="008D35C3">
                      <w:pPr>
                        <w:rPr>
                          <w:sz w:val="18"/>
                          <w:szCs w:val="18"/>
                        </w:rPr>
                      </w:pPr>
                      <w:r w:rsidRPr="0066516D">
                        <w:rPr>
                          <w:b/>
                          <w:bCs/>
                          <w:sz w:val="18"/>
                          <w:szCs w:val="18"/>
                        </w:rPr>
                        <w:t xml:space="preserve">Table </w:t>
                      </w:r>
                      <w:r>
                        <w:rPr>
                          <w:b/>
                          <w:bCs/>
                          <w:sz w:val="18"/>
                          <w:szCs w:val="18"/>
                        </w:rPr>
                        <w:t>1</w:t>
                      </w:r>
                      <w:r w:rsidRPr="0066516D">
                        <w:rPr>
                          <w:sz w:val="18"/>
                          <w:szCs w:val="18"/>
                        </w:rPr>
                        <w:t>: Data comparing early versus late outcomes.</w:t>
                      </w:r>
                    </w:p>
                  </w:txbxContent>
                </v:textbox>
                <w10:wrap type="tight" anchorx="margin"/>
              </v:shape>
            </w:pict>
          </mc:Fallback>
        </mc:AlternateContent>
      </w:r>
    </w:p>
    <w:p w14:paraId="1A42828F" w14:textId="02B8A707" w:rsidR="008D35C3" w:rsidRDefault="008D35C3" w:rsidP="008D35C3"/>
    <w:p w14:paraId="3E9DEAA1" w14:textId="4A34F4D2" w:rsidR="008D35C3" w:rsidRDefault="008D35C3" w:rsidP="008D35C3"/>
    <w:p w14:paraId="7E941B6C" w14:textId="6CFF416C" w:rsidR="008D35C3" w:rsidRDefault="008D35C3" w:rsidP="008D35C3"/>
    <w:p w14:paraId="177DC0C0" w14:textId="2A9258C7" w:rsidR="008D35C3" w:rsidRDefault="008D35C3" w:rsidP="008D35C3"/>
    <w:p w14:paraId="4B648AA8" w14:textId="6B2829FE" w:rsidR="008D35C3" w:rsidRDefault="008D35C3" w:rsidP="008D35C3"/>
    <w:p w14:paraId="7EDFE2BD" w14:textId="6E0A7B65" w:rsidR="008D35C3" w:rsidRDefault="008D35C3" w:rsidP="008D35C3"/>
    <w:p w14:paraId="232CD2F2" w14:textId="09A54E22" w:rsidR="008D35C3" w:rsidRDefault="008D35C3" w:rsidP="008D35C3"/>
    <w:p w14:paraId="25B31504" w14:textId="623A09CD" w:rsidR="008D35C3" w:rsidRDefault="008D35C3" w:rsidP="008D35C3"/>
    <w:p w14:paraId="6796E505" w14:textId="22DCF212" w:rsidR="008D35C3" w:rsidRDefault="008D35C3" w:rsidP="008D35C3"/>
    <w:p w14:paraId="113F5CAE" w14:textId="46D34545" w:rsidR="008D35C3" w:rsidRDefault="008D35C3" w:rsidP="008D35C3"/>
    <w:p w14:paraId="32153B8A" w14:textId="7399DDF1" w:rsidR="008D35C3" w:rsidRDefault="008D35C3" w:rsidP="008D35C3"/>
    <w:p w14:paraId="70E46B52" w14:textId="05F623E6" w:rsidR="008D35C3" w:rsidRDefault="008D35C3" w:rsidP="008D35C3"/>
    <w:p w14:paraId="4ECBF2D0" w14:textId="012F019D" w:rsidR="008D35C3" w:rsidRDefault="008D35C3" w:rsidP="008D35C3"/>
    <w:p w14:paraId="035D94AB" w14:textId="381D132E" w:rsidR="008D35C3" w:rsidRDefault="008D35C3" w:rsidP="008D35C3"/>
    <w:p w14:paraId="4E758D61" w14:textId="0EBDAFA3" w:rsidR="008D35C3" w:rsidRDefault="008D35C3" w:rsidP="008D35C3"/>
    <w:p w14:paraId="1E07BB30" w14:textId="29A4D20B" w:rsidR="008D35C3" w:rsidRDefault="008D35C3" w:rsidP="008D35C3"/>
    <w:p w14:paraId="331AACEA" w14:textId="21685A56" w:rsidR="008D35C3" w:rsidRDefault="008D35C3" w:rsidP="008D35C3"/>
    <w:p w14:paraId="3B5E5A1A" w14:textId="2DB36E83" w:rsidR="008D35C3" w:rsidRDefault="008D35C3" w:rsidP="008D35C3"/>
    <w:p w14:paraId="57A373FA" w14:textId="34A5163D" w:rsidR="008D35C3" w:rsidRDefault="008D35C3" w:rsidP="008D35C3"/>
    <w:p w14:paraId="3C52E286" w14:textId="52C909A4" w:rsidR="008D35C3" w:rsidRDefault="008D35C3" w:rsidP="008D35C3"/>
    <w:p w14:paraId="0583C60D" w14:textId="2B51A2A9" w:rsidR="008D35C3" w:rsidRDefault="008D35C3" w:rsidP="008D35C3"/>
    <w:p w14:paraId="75DA013D" w14:textId="476E64D1" w:rsidR="008D35C3" w:rsidRDefault="008D35C3" w:rsidP="008D35C3"/>
    <w:p w14:paraId="711E6FE1" w14:textId="37B6EF4B" w:rsidR="008D35C3" w:rsidRDefault="008D35C3" w:rsidP="008D35C3"/>
    <w:p w14:paraId="0006E119" w14:textId="22F62F2F" w:rsidR="008D35C3" w:rsidRDefault="008D35C3" w:rsidP="008D35C3"/>
    <w:p w14:paraId="597CF345" w14:textId="298D7356" w:rsidR="008D35C3" w:rsidRDefault="008D35C3" w:rsidP="008D35C3"/>
    <w:p w14:paraId="328E78D8" w14:textId="1EBEBEB4" w:rsidR="008D35C3" w:rsidRDefault="008D35C3" w:rsidP="008D35C3"/>
    <w:p w14:paraId="16A6B6C4" w14:textId="14BE3999" w:rsidR="008D35C3" w:rsidRDefault="008D35C3" w:rsidP="008D35C3"/>
    <w:p w14:paraId="60B4657E" w14:textId="03A6747C" w:rsidR="008D35C3" w:rsidRDefault="008D35C3" w:rsidP="008D35C3"/>
    <w:p w14:paraId="23CF6721" w14:textId="66B42BA9" w:rsidR="008D35C3" w:rsidRDefault="008D35C3" w:rsidP="008D35C3"/>
    <w:p w14:paraId="28FBE7F5" w14:textId="62FE7B9E" w:rsidR="008D35C3" w:rsidRDefault="008D35C3" w:rsidP="008D35C3"/>
    <w:p w14:paraId="57D93F87" w14:textId="446703CC" w:rsidR="008D35C3" w:rsidRDefault="008D35C3" w:rsidP="008D35C3"/>
    <w:p w14:paraId="3F097636" w14:textId="6908CBEF" w:rsidR="008D35C3" w:rsidRDefault="008D35C3" w:rsidP="008D35C3"/>
    <w:p w14:paraId="11847342" w14:textId="21465FE1" w:rsidR="008D35C3" w:rsidRDefault="008D35C3" w:rsidP="008D35C3"/>
    <w:p w14:paraId="23D8F75B" w14:textId="559635E0" w:rsidR="008D35C3" w:rsidRDefault="008D35C3" w:rsidP="008D35C3"/>
    <w:p w14:paraId="7E9DA7B7" w14:textId="0138136B" w:rsidR="008D35C3" w:rsidRDefault="008D35C3" w:rsidP="008D35C3"/>
    <w:p w14:paraId="1786E942" w14:textId="7F57B16E" w:rsidR="008D35C3" w:rsidRPr="008D35C3" w:rsidRDefault="008D35C3" w:rsidP="008D35C3">
      <w:bookmarkStart w:id="0" w:name="_GoBack"/>
      <w:bookmarkEnd w:id="0"/>
    </w:p>
    <w:sectPr w:rsidR="008D35C3" w:rsidRPr="008D3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86C96"/>
    <w:multiLevelType w:val="hybridMultilevel"/>
    <w:tmpl w:val="411A0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975CD0"/>
    <w:multiLevelType w:val="hybridMultilevel"/>
    <w:tmpl w:val="01101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50"/>
    <w:rsid w:val="0000162A"/>
    <w:rsid w:val="00002209"/>
    <w:rsid w:val="0000588E"/>
    <w:rsid w:val="000123DA"/>
    <w:rsid w:val="00013D05"/>
    <w:rsid w:val="00016D0F"/>
    <w:rsid w:val="00017BA0"/>
    <w:rsid w:val="0002000D"/>
    <w:rsid w:val="00024965"/>
    <w:rsid w:val="0004092A"/>
    <w:rsid w:val="0004704A"/>
    <w:rsid w:val="00051E5C"/>
    <w:rsid w:val="00056BCA"/>
    <w:rsid w:val="00063DA5"/>
    <w:rsid w:val="00065C6C"/>
    <w:rsid w:val="00066025"/>
    <w:rsid w:val="00070058"/>
    <w:rsid w:val="000700D6"/>
    <w:rsid w:val="0007109F"/>
    <w:rsid w:val="00075A26"/>
    <w:rsid w:val="00076CB1"/>
    <w:rsid w:val="0008644C"/>
    <w:rsid w:val="0009635B"/>
    <w:rsid w:val="000974DD"/>
    <w:rsid w:val="000B12CC"/>
    <w:rsid w:val="000B3C24"/>
    <w:rsid w:val="000B4410"/>
    <w:rsid w:val="000C0F62"/>
    <w:rsid w:val="000D4E24"/>
    <w:rsid w:val="000D537E"/>
    <w:rsid w:val="000D54F0"/>
    <w:rsid w:val="000E3903"/>
    <w:rsid w:val="000E6C3B"/>
    <w:rsid w:val="000E7482"/>
    <w:rsid w:val="000F089A"/>
    <w:rsid w:val="000F3623"/>
    <w:rsid w:val="000F754F"/>
    <w:rsid w:val="001005E3"/>
    <w:rsid w:val="0010073B"/>
    <w:rsid w:val="0012016F"/>
    <w:rsid w:val="001311B3"/>
    <w:rsid w:val="00131878"/>
    <w:rsid w:val="00134A1E"/>
    <w:rsid w:val="00142A46"/>
    <w:rsid w:val="00166C7C"/>
    <w:rsid w:val="00175F49"/>
    <w:rsid w:val="00176EDE"/>
    <w:rsid w:val="001801FF"/>
    <w:rsid w:val="0018136B"/>
    <w:rsid w:val="00186B1B"/>
    <w:rsid w:val="001949FB"/>
    <w:rsid w:val="00195BF8"/>
    <w:rsid w:val="001A0BB8"/>
    <w:rsid w:val="001B1FBC"/>
    <w:rsid w:val="001B223A"/>
    <w:rsid w:val="001B4D32"/>
    <w:rsid w:val="001B5164"/>
    <w:rsid w:val="001C3BA7"/>
    <w:rsid w:val="001D34C5"/>
    <w:rsid w:val="001F2CEF"/>
    <w:rsid w:val="001F6BBD"/>
    <w:rsid w:val="00203913"/>
    <w:rsid w:val="002046E5"/>
    <w:rsid w:val="002177DB"/>
    <w:rsid w:val="00225624"/>
    <w:rsid w:val="00232717"/>
    <w:rsid w:val="00244328"/>
    <w:rsid w:val="002453F5"/>
    <w:rsid w:val="002643A6"/>
    <w:rsid w:val="00276A58"/>
    <w:rsid w:val="002775C3"/>
    <w:rsid w:val="00282B54"/>
    <w:rsid w:val="002841EE"/>
    <w:rsid w:val="00286C2C"/>
    <w:rsid w:val="002A6420"/>
    <w:rsid w:val="002B3DCF"/>
    <w:rsid w:val="002C2992"/>
    <w:rsid w:val="002C4DF6"/>
    <w:rsid w:val="002D3327"/>
    <w:rsid w:val="002E15DB"/>
    <w:rsid w:val="002E62EC"/>
    <w:rsid w:val="002E6758"/>
    <w:rsid w:val="002F7FEC"/>
    <w:rsid w:val="00300F6C"/>
    <w:rsid w:val="003010B5"/>
    <w:rsid w:val="00301784"/>
    <w:rsid w:val="00316A30"/>
    <w:rsid w:val="00327444"/>
    <w:rsid w:val="00330144"/>
    <w:rsid w:val="00331201"/>
    <w:rsid w:val="00331CD1"/>
    <w:rsid w:val="003340D8"/>
    <w:rsid w:val="0034314A"/>
    <w:rsid w:val="00345CC8"/>
    <w:rsid w:val="00365DAD"/>
    <w:rsid w:val="00365F1D"/>
    <w:rsid w:val="00366DF6"/>
    <w:rsid w:val="00380160"/>
    <w:rsid w:val="00382C17"/>
    <w:rsid w:val="00383E8A"/>
    <w:rsid w:val="003874F6"/>
    <w:rsid w:val="00394823"/>
    <w:rsid w:val="003A5128"/>
    <w:rsid w:val="003A6548"/>
    <w:rsid w:val="003B3134"/>
    <w:rsid w:val="003B448C"/>
    <w:rsid w:val="003B4568"/>
    <w:rsid w:val="003B53B4"/>
    <w:rsid w:val="003B5A5A"/>
    <w:rsid w:val="003B7DF8"/>
    <w:rsid w:val="003C4426"/>
    <w:rsid w:val="003D7211"/>
    <w:rsid w:val="003E1ACE"/>
    <w:rsid w:val="003E3AC6"/>
    <w:rsid w:val="003F55FE"/>
    <w:rsid w:val="004024EF"/>
    <w:rsid w:val="00403456"/>
    <w:rsid w:val="00403E10"/>
    <w:rsid w:val="00404EA3"/>
    <w:rsid w:val="00406E7C"/>
    <w:rsid w:val="00412FF0"/>
    <w:rsid w:val="00416652"/>
    <w:rsid w:val="004171AA"/>
    <w:rsid w:val="00421882"/>
    <w:rsid w:val="00421A39"/>
    <w:rsid w:val="0043072C"/>
    <w:rsid w:val="00442483"/>
    <w:rsid w:val="00446E7A"/>
    <w:rsid w:val="0044751F"/>
    <w:rsid w:val="004552ED"/>
    <w:rsid w:val="0046303D"/>
    <w:rsid w:val="0047213E"/>
    <w:rsid w:val="00473852"/>
    <w:rsid w:val="00475F84"/>
    <w:rsid w:val="0048190F"/>
    <w:rsid w:val="00486BF2"/>
    <w:rsid w:val="004B4A71"/>
    <w:rsid w:val="004B62D7"/>
    <w:rsid w:val="004D281F"/>
    <w:rsid w:val="004D6382"/>
    <w:rsid w:val="004E3F9F"/>
    <w:rsid w:val="004E7744"/>
    <w:rsid w:val="004E7D70"/>
    <w:rsid w:val="004F5082"/>
    <w:rsid w:val="004F513F"/>
    <w:rsid w:val="00510582"/>
    <w:rsid w:val="005123DB"/>
    <w:rsid w:val="00514F46"/>
    <w:rsid w:val="00525088"/>
    <w:rsid w:val="0054014E"/>
    <w:rsid w:val="00542290"/>
    <w:rsid w:val="005434DB"/>
    <w:rsid w:val="0054436F"/>
    <w:rsid w:val="00556EAB"/>
    <w:rsid w:val="00570751"/>
    <w:rsid w:val="00572522"/>
    <w:rsid w:val="005778B7"/>
    <w:rsid w:val="00584211"/>
    <w:rsid w:val="00590AA9"/>
    <w:rsid w:val="005918C3"/>
    <w:rsid w:val="005928F3"/>
    <w:rsid w:val="005B4B7D"/>
    <w:rsid w:val="005B7109"/>
    <w:rsid w:val="005C056A"/>
    <w:rsid w:val="005C0CCE"/>
    <w:rsid w:val="005D427D"/>
    <w:rsid w:val="005D50F0"/>
    <w:rsid w:val="005D5B92"/>
    <w:rsid w:val="005E7A91"/>
    <w:rsid w:val="005F15AF"/>
    <w:rsid w:val="005F35AE"/>
    <w:rsid w:val="005F3FC7"/>
    <w:rsid w:val="00600D19"/>
    <w:rsid w:val="0060431A"/>
    <w:rsid w:val="00604E24"/>
    <w:rsid w:val="00613CCC"/>
    <w:rsid w:val="0062163C"/>
    <w:rsid w:val="00630344"/>
    <w:rsid w:val="0064673E"/>
    <w:rsid w:val="00647066"/>
    <w:rsid w:val="006622A5"/>
    <w:rsid w:val="00666E5C"/>
    <w:rsid w:val="006775A3"/>
    <w:rsid w:val="006879CA"/>
    <w:rsid w:val="00692076"/>
    <w:rsid w:val="006A40F3"/>
    <w:rsid w:val="006A56B3"/>
    <w:rsid w:val="006B222B"/>
    <w:rsid w:val="006B273D"/>
    <w:rsid w:val="006B3114"/>
    <w:rsid w:val="006C41FB"/>
    <w:rsid w:val="006D0C01"/>
    <w:rsid w:val="006D4E99"/>
    <w:rsid w:val="006E074D"/>
    <w:rsid w:val="006E21FC"/>
    <w:rsid w:val="006E6AF3"/>
    <w:rsid w:val="006F06D2"/>
    <w:rsid w:val="006F4C7D"/>
    <w:rsid w:val="006F714B"/>
    <w:rsid w:val="006F793D"/>
    <w:rsid w:val="00700CDD"/>
    <w:rsid w:val="00701267"/>
    <w:rsid w:val="00707D96"/>
    <w:rsid w:val="00711C77"/>
    <w:rsid w:val="007201E8"/>
    <w:rsid w:val="00733F29"/>
    <w:rsid w:val="00736707"/>
    <w:rsid w:val="0073696E"/>
    <w:rsid w:val="00743991"/>
    <w:rsid w:val="00746503"/>
    <w:rsid w:val="0074650A"/>
    <w:rsid w:val="00760119"/>
    <w:rsid w:val="00774857"/>
    <w:rsid w:val="007804C8"/>
    <w:rsid w:val="0078766F"/>
    <w:rsid w:val="0079137D"/>
    <w:rsid w:val="007A0FC0"/>
    <w:rsid w:val="007C3F7C"/>
    <w:rsid w:val="007C7FB3"/>
    <w:rsid w:val="007E14A7"/>
    <w:rsid w:val="007F4BE2"/>
    <w:rsid w:val="008040BE"/>
    <w:rsid w:val="00807A5C"/>
    <w:rsid w:val="00811EEC"/>
    <w:rsid w:val="008136DD"/>
    <w:rsid w:val="008265B8"/>
    <w:rsid w:val="008317AD"/>
    <w:rsid w:val="00844E76"/>
    <w:rsid w:val="00846514"/>
    <w:rsid w:val="00854E24"/>
    <w:rsid w:val="0086137A"/>
    <w:rsid w:val="00862BD7"/>
    <w:rsid w:val="0086535A"/>
    <w:rsid w:val="00870E9B"/>
    <w:rsid w:val="00874B6F"/>
    <w:rsid w:val="008765C7"/>
    <w:rsid w:val="008820E5"/>
    <w:rsid w:val="00884EC8"/>
    <w:rsid w:val="008859E3"/>
    <w:rsid w:val="00885E3C"/>
    <w:rsid w:val="00891F31"/>
    <w:rsid w:val="00892627"/>
    <w:rsid w:val="008940BA"/>
    <w:rsid w:val="008A6AEF"/>
    <w:rsid w:val="008A6B8B"/>
    <w:rsid w:val="008B1456"/>
    <w:rsid w:val="008B1EB0"/>
    <w:rsid w:val="008C3250"/>
    <w:rsid w:val="008D2FA7"/>
    <w:rsid w:val="008D35C3"/>
    <w:rsid w:val="008D4239"/>
    <w:rsid w:val="008E4443"/>
    <w:rsid w:val="008E5419"/>
    <w:rsid w:val="008F51E3"/>
    <w:rsid w:val="00900069"/>
    <w:rsid w:val="0090160E"/>
    <w:rsid w:val="00902EBB"/>
    <w:rsid w:val="009108FB"/>
    <w:rsid w:val="0091656C"/>
    <w:rsid w:val="00916653"/>
    <w:rsid w:val="00923C05"/>
    <w:rsid w:val="00926495"/>
    <w:rsid w:val="00947346"/>
    <w:rsid w:val="0095256C"/>
    <w:rsid w:val="00954DC8"/>
    <w:rsid w:val="00967F28"/>
    <w:rsid w:val="00976509"/>
    <w:rsid w:val="00976DA0"/>
    <w:rsid w:val="00985F2F"/>
    <w:rsid w:val="00991F62"/>
    <w:rsid w:val="0099768E"/>
    <w:rsid w:val="00997F24"/>
    <w:rsid w:val="009B119F"/>
    <w:rsid w:val="009C08F5"/>
    <w:rsid w:val="009C7D8F"/>
    <w:rsid w:val="009D122F"/>
    <w:rsid w:val="009D780A"/>
    <w:rsid w:val="009E12E4"/>
    <w:rsid w:val="009E445F"/>
    <w:rsid w:val="00A0254A"/>
    <w:rsid w:val="00A05B83"/>
    <w:rsid w:val="00A115D8"/>
    <w:rsid w:val="00A13F32"/>
    <w:rsid w:val="00A15288"/>
    <w:rsid w:val="00A216D2"/>
    <w:rsid w:val="00A40E6B"/>
    <w:rsid w:val="00A42E38"/>
    <w:rsid w:val="00A44481"/>
    <w:rsid w:val="00A5338F"/>
    <w:rsid w:val="00A64B44"/>
    <w:rsid w:val="00A66DD8"/>
    <w:rsid w:val="00A71F8D"/>
    <w:rsid w:val="00A90358"/>
    <w:rsid w:val="00A92223"/>
    <w:rsid w:val="00A9345C"/>
    <w:rsid w:val="00A95E03"/>
    <w:rsid w:val="00A96931"/>
    <w:rsid w:val="00AA32B0"/>
    <w:rsid w:val="00AA4C27"/>
    <w:rsid w:val="00AB385F"/>
    <w:rsid w:val="00AB6DEB"/>
    <w:rsid w:val="00AC0982"/>
    <w:rsid w:val="00AC141D"/>
    <w:rsid w:val="00AC41B0"/>
    <w:rsid w:val="00AC51B3"/>
    <w:rsid w:val="00AC6140"/>
    <w:rsid w:val="00AC64C6"/>
    <w:rsid w:val="00AD0A79"/>
    <w:rsid w:val="00AD2CEE"/>
    <w:rsid w:val="00AD66AF"/>
    <w:rsid w:val="00AE208A"/>
    <w:rsid w:val="00AE5202"/>
    <w:rsid w:val="00AF0B81"/>
    <w:rsid w:val="00AF2500"/>
    <w:rsid w:val="00B034FA"/>
    <w:rsid w:val="00B111BA"/>
    <w:rsid w:val="00B154E3"/>
    <w:rsid w:val="00B15A4E"/>
    <w:rsid w:val="00B21EEA"/>
    <w:rsid w:val="00B33AAF"/>
    <w:rsid w:val="00B3502F"/>
    <w:rsid w:val="00B35053"/>
    <w:rsid w:val="00B532C3"/>
    <w:rsid w:val="00B61583"/>
    <w:rsid w:val="00B651D8"/>
    <w:rsid w:val="00B6747D"/>
    <w:rsid w:val="00B70FD9"/>
    <w:rsid w:val="00B74579"/>
    <w:rsid w:val="00B822A7"/>
    <w:rsid w:val="00B8348A"/>
    <w:rsid w:val="00B90789"/>
    <w:rsid w:val="00B91B2D"/>
    <w:rsid w:val="00B92BE1"/>
    <w:rsid w:val="00B9378A"/>
    <w:rsid w:val="00B9462D"/>
    <w:rsid w:val="00BA4E24"/>
    <w:rsid w:val="00BB2175"/>
    <w:rsid w:val="00BB5EA0"/>
    <w:rsid w:val="00BC0BF4"/>
    <w:rsid w:val="00BC28E1"/>
    <w:rsid w:val="00BD154A"/>
    <w:rsid w:val="00BD1850"/>
    <w:rsid w:val="00BE2614"/>
    <w:rsid w:val="00BE4EB5"/>
    <w:rsid w:val="00BE578C"/>
    <w:rsid w:val="00C0180A"/>
    <w:rsid w:val="00C11710"/>
    <w:rsid w:val="00C11D01"/>
    <w:rsid w:val="00C24EC1"/>
    <w:rsid w:val="00C34829"/>
    <w:rsid w:val="00C52C1E"/>
    <w:rsid w:val="00C573E3"/>
    <w:rsid w:val="00C62544"/>
    <w:rsid w:val="00C66F57"/>
    <w:rsid w:val="00C70910"/>
    <w:rsid w:val="00C7391C"/>
    <w:rsid w:val="00C746F6"/>
    <w:rsid w:val="00C77CCC"/>
    <w:rsid w:val="00C87D55"/>
    <w:rsid w:val="00C9673B"/>
    <w:rsid w:val="00C96829"/>
    <w:rsid w:val="00CA4F2C"/>
    <w:rsid w:val="00CB4462"/>
    <w:rsid w:val="00CD1D19"/>
    <w:rsid w:val="00CD280D"/>
    <w:rsid w:val="00CE14D7"/>
    <w:rsid w:val="00CE1690"/>
    <w:rsid w:val="00CE450E"/>
    <w:rsid w:val="00D11353"/>
    <w:rsid w:val="00D26187"/>
    <w:rsid w:val="00D267B3"/>
    <w:rsid w:val="00D27A1C"/>
    <w:rsid w:val="00D423D1"/>
    <w:rsid w:val="00D44714"/>
    <w:rsid w:val="00D5164E"/>
    <w:rsid w:val="00D56E79"/>
    <w:rsid w:val="00D57C2F"/>
    <w:rsid w:val="00D7771F"/>
    <w:rsid w:val="00DA18FD"/>
    <w:rsid w:val="00DA4E94"/>
    <w:rsid w:val="00DA517C"/>
    <w:rsid w:val="00DB15E6"/>
    <w:rsid w:val="00DB6157"/>
    <w:rsid w:val="00DC2DDF"/>
    <w:rsid w:val="00DC66C2"/>
    <w:rsid w:val="00DF63F5"/>
    <w:rsid w:val="00DF7550"/>
    <w:rsid w:val="00E03230"/>
    <w:rsid w:val="00E04D43"/>
    <w:rsid w:val="00E13EFA"/>
    <w:rsid w:val="00E2012C"/>
    <w:rsid w:val="00E23BF4"/>
    <w:rsid w:val="00E246E4"/>
    <w:rsid w:val="00E30B3B"/>
    <w:rsid w:val="00E318AB"/>
    <w:rsid w:val="00E35D4C"/>
    <w:rsid w:val="00E414D2"/>
    <w:rsid w:val="00E4354D"/>
    <w:rsid w:val="00E46CC5"/>
    <w:rsid w:val="00E516F2"/>
    <w:rsid w:val="00E54073"/>
    <w:rsid w:val="00E56984"/>
    <w:rsid w:val="00E612B6"/>
    <w:rsid w:val="00E6524A"/>
    <w:rsid w:val="00E73215"/>
    <w:rsid w:val="00E7390F"/>
    <w:rsid w:val="00E90F53"/>
    <w:rsid w:val="00EA234F"/>
    <w:rsid w:val="00EB308B"/>
    <w:rsid w:val="00EB73FD"/>
    <w:rsid w:val="00ED004C"/>
    <w:rsid w:val="00EF6A59"/>
    <w:rsid w:val="00F11C72"/>
    <w:rsid w:val="00F14CC0"/>
    <w:rsid w:val="00F179AD"/>
    <w:rsid w:val="00F2643B"/>
    <w:rsid w:val="00F353E0"/>
    <w:rsid w:val="00F44C98"/>
    <w:rsid w:val="00F51D03"/>
    <w:rsid w:val="00F53C6B"/>
    <w:rsid w:val="00F643C2"/>
    <w:rsid w:val="00F76D66"/>
    <w:rsid w:val="00F76EC0"/>
    <w:rsid w:val="00F83E80"/>
    <w:rsid w:val="00F91855"/>
    <w:rsid w:val="00F92847"/>
    <w:rsid w:val="00F95EB4"/>
    <w:rsid w:val="00FA3B30"/>
    <w:rsid w:val="00FB69ED"/>
    <w:rsid w:val="00FB7FAD"/>
    <w:rsid w:val="00FC52A9"/>
    <w:rsid w:val="00FD0B43"/>
    <w:rsid w:val="00FD4E89"/>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DFFC"/>
  <w15:chartTrackingRefBased/>
  <w15:docId w15:val="{70907486-3499-431F-9A89-2C30C805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50"/>
    <w:rPr>
      <w:rFonts w:ascii="Segoe UI" w:hAnsi="Segoe UI" w:cs="Segoe UI"/>
      <w:sz w:val="18"/>
      <w:szCs w:val="18"/>
      <w:lang w:eastAsia="en-GB"/>
    </w:rPr>
  </w:style>
  <w:style w:type="paragraph" w:styleId="ListParagraph">
    <w:name w:val="List Paragraph"/>
    <w:basedOn w:val="Normal"/>
    <w:uiPriority w:val="34"/>
    <w:qFormat/>
    <w:rsid w:val="001B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160C93CD-13EB-446B-9D32-46EEEE46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2344</Words>
  <Characters>13786</Characters>
  <Application>Microsoft Office Word</Application>
  <DocSecurity>0</DocSecurity>
  <Lines>388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Wood</dc:creator>
  <cp:keywords/>
  <dc:description/>
  <cp:lastModifiedBy>Adeoye, Joanne</cp:lastModifiedBy>
  <cp:revision>3</cp:revision>
  <dcterms:created xsi:type="dcterms:W3CDTF">2020-09-01T18:47:00Z</dcterms:created>
  <dcterms:modified xsi:type="dcterms:W3CDTF">2020-09-01T18:48:00Z</dcterms:modified>
</cp:coreProperties>
</file>