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422BE" w14:textId="79265CB7" w:rsidR="006E4A29" w:rsidRDefault="00D9733C" w:rsidP="00A67BB1">
      <w:pPr>
        <w:pStyle w:val="Title"/>
      </w:pPr>
      <w:r>
        <w:t>Developing a Core Outcome Set</w:t>
      </w:r>
      <w:r w:rsidR="00A67BB1" w:rsidRPr="00A67BB1">
        <w:t xml:space="preserve"> for Community and Primary Care Musculoskeletal Services: A Consensus Approach</w:t>
      </w:r>
    </w:p>
    <w:p w14:paraId="0934B7DB" w14:textId="77777777" w:rsidR="00A67BB1" w:rsidRDefault="00A67BB1" w:rsidP="00D37DA4">
      <w:pPr>
        <w:pStyle w:val="Heading1"/>
        <w:spacing w:line="480" w:lineRule="auto"/>
      </w:pPr>
      <w:r>
        <w:t>Introduction</w:t>
      </w:r>
    </w:p>
    <w:p w14:paraId="467DF47F" w14:textId="3C076289" w:rsidR="00F54221" w:rsidRPr="00C0380A" w:rsidRDefault="00C0380A" w:rsidP="00D37DA4">
      <w:pPr>
        <w:spacing w:line="480" w:lineRule="auto"/>
        <w:rPr>
          <w:b/>
          <w:bCs/>
        </w:rPr>
      </w:pPr>
      <w:r w:rsidRPr="00C0380A">
        <w:rPr>
          <w:bCs/>
        </w:rPr>
        <w:t xml:space="preserve">Musculoskeletal (MSK) pain conditions are one of the largest disease groups (alongside mental health disorders) contributing to years lived with disability </w:t>
      </w:r>
      <w:r w:rsidR="0067028C">
        <w:rPr>
          <w:bCs/>
        </w:rPr>
        <w:t>internationally (</w:t>
      </w:r>
      <w:proofErr w:type="spellStart"/>
      <w:r w:rsidR="0067028C">
        <w:rPr>
          <w:bCs/>
        </w:rPr>
        <w:t>Vos</w:t>
      </w:r>
      <w:proofErr w:type="spellEnd"/>
      <w:r w:rsidR="0067028C">
        <w:rPr>
          <w:bCs/>
        </w:rPr>
        <w:t xml:space="preserve"> et al</w:t>
      </w:r>
      <w:r w:rsidR="008828AF">
        <w:rPr>
          <w:bCs/>
        </w:rPr>
        <w:t>.</w:t>
      </w:r>
      <w:r w:rsidR="0067028C">
        <w:rPr>
          <w:bCs/>
        </w:rPr>
        <w:t>, 2017</w:t>
      </w:r>
      <w:r w:rsidRPr="00C0380A">
        <w:rPr>
          <w:bCs/>
        </w:rPr>
        <w:t xml:space="preserve">). </w:t>
      </w:r>
      <w:r w:rsidR="00D37DA4">
        <w:rPr>
          <w:bCs/>
        </w:rPr>
        <w:t>Over eighteen</w:t>
      </w:r>
      <w:r w:rsidRPr="00C0380A">
        <w:rPr>
          <w:bCs/>
        </w:rPr>
        <w:t xml:space="preserve"> million people in the UK suffered with a musculoskeletal </w:t>
      </w:r>
      <w:r w:rsidR="003821D2">
        <w:rPr>
          <w:bCs/>
        </w:rPr>
        <w:t>(MSK) disorder in</w:t>
      </w:r>
      <w:r w:rsidR="0067028C">
        <w:rPr>
          <w:bCs/>
        </w:rPr>
        <w:t xml:space="preserve"> 2017 (Versus Arthritis, 2019</w:t>
      </w:r>
      <w:r w:rsidRPr="00C0380A">
        <w:rPr>
          <w:bCs/>
        </w:rPr>
        <w:t>) and the cost to the UK NHS is estimated at</w:t>
      </w:r>
      <w:r w:rsidR="0067028C">
        <w:rPr>
          <w:bCs/>
        </w:rPr>
        <w:t xml:space="preserve"> £5 billion each year (Briggs, 2020</w:t>
      </w:r>
      <w:r w:rsidRPr="00C0380A">
        <w:rPr>
          <w:bCs/>
        </w:rPr>
        <w:t>). Currently there is a mismatch between the increasing societal burden of MSK pain conditions, and the appropriate health po</w:t>
      </w:r>
      <w:r w:rsidR="0067028C">
        <w:rPr>
          <w:bCs/>
        </w:rPr>
        <w:t>licy response (Blyth et al</w:t>
      </w:r>
      <w:r w:rsidR="008828AF">
        <w:rPr>
          <w:bCs/>
        </w:rPr>
        <w:t>.</w:t>
      </w:r>
      <w:r w:rsidR="0067028C">
        <w:rPr>
          <w:bCs/>
        </w:rPr>
        <w:t>, 2019</w:t>
      </w:r>
      <w:r w:rsidRPr="00C0380A">
        <w:rPr>
          <w:bCs/>
        </w:rPr>
        <w:t xml:space="preserve">). </w:t>
      </w:r>
    </w:p>
    <w:p w14:paraId="69197EDB" w14:textId="158FE428" w:rsidR="00A67BB1" w:rsidRPr="00A67BB1" w:rsidRDefault="00A67BB1" w:rsidP="00D37DA4">
      <w:pPr>
        <w:spacing w:line="480" w:lineRule="auto"/>
        <w:rPr>
          <w:bCs/>
        </w:rPr>
      </w:pPr>
      <w:r w:rsidRPr="00A67BB1">
        <w:rPr>
          <w:bCs/>
        </w:rPr>
        <w:t>Tack</w:t>
      </w:r>
      <w:r w:rsidR="00707644">
        <w:rPr>
          <w:bCs/>
        </w:rPr>
        <w:t>ling unwarranted variation wa</w:t>
      </w:r>
      <w:r w:rsidRPr="00A67BB1">
        <w:rPr>
          <w:bCs/>
        </w:rPr>
        <w:t>s highlighted as a priority objective within</w:t>
      </w:r>
      <w:r w:rsidR="0067028C">
        <w:rPr>
          <w:bCs/>
        </w:rPr>
        <w:t xml:space="preserve"> the NHS Mandate (NHS England, 2018</w:t>
      </w:r>
      <w:r w:rsidR="00707644">
        <w:rPr>
          <w:bCs/>
        </w:rPr>
        <w:t xml:space="preserve">) </w:t>
      </w:r>
      <w:r w:rsidR="0067028C">
        <w:rPr>
          <w:bCs/>
        </w:rPr>
        <w:t>and Five Year Forward View (NHS England, 2015</w:t>
      </w:r>
      <w:r w:rsidR="00707644">
        <w:rPr>
          <w:bCs/>
        </w:rPr>
        <w:t>)</w:t>
      </w:r>
      <w:r w:rsidRPr="00A67BB1">
        <w:rPr>
          <w:bCs/>
        </w:rPr>
        <w:t xml:space="preserve"> aiming to reduce the ‘unac</w:t>
      </w:r>
      <w:r w:rsidR="00707644">
        <w:rPr>
          <w:bCs/>
        </w:rPr>
        <w:t xml:space="preserve">ceptable’ care and quality gap. Reducing health inequalities has also been identified as a core objective </w:t>
      </w:r>
      <w:r w:rsidR="00C0380A">
        <w:rPr>
          <w:bCs/>
        </w:rPr>
        <w:t xml:space="preserve">as part </w:t>
      </w:r>
      <w:r w:rsidR="00707644">
        <w:rPr>
          <w:bCs/>
        </w:rPr>
        <w:t>of restoring MSK services in the wake of COVID-19</w:t>
      </w:r>
      <w:r w:rsidR="00D37DA4">
        <w:rPr>
          <w:bCs/>
        </w:rPr>
        <w:t>,</w:t>
      </w:r>
      <w:r w:rsidR="00707644">
        <w:rPr>
          <w:bCs/>
        </w:rPr>
        <w:t xml:space="preserve"> with optimal use of indicators and metrics </w:t>
      </w:r>
      <w:r w:rsidR="00460F92">
        <w:rPr>
          <w:bCs/>
        </w:rPr>
        <w:t xml:space="preserve">warranted </w:t>
      </w:r>
      <w:r w:rsidR="00707644">
        <w:rPr>
          <w:bCs/>
        </w:rPr>
        <w:t>to continuously monitor effectiveness and capture patient feedback</w:t>
      </w:r>
      <w:r w:rsidR="00460F92">
        <w:rPr>
          <w:bCs/>
        </w:rPr>
        <w:t xml:space="preserve"> during </w:t>
      </w:r>
      <w:r w:rsidR="003A2261">
        <w:rPr>
          <w:bCs/>
        </w:rPr>
        <w:t xml:space="preserve">this period of </w:t>
      </w:r>
      <w:r w:rsidR="00460F92">
        <w:rPr>
          <w:bCs/>
        </w:rPr>
        <w:t>un</w:t>
      </w:r>
      <w:r w:rsidR="0067028C">
        <w:rPr>
          <w:bCs/>
        </w:rPr>
        <w:t>precedented change (NHS England, 2020</w:t>
      </w:r>
      <w:r w:rsidR="00E33F1C">
        <w:rPr>
          <w:bCs/>
        </w:rPr>
        <w:t>a</w:t>
      </w:r>
      <w:r w:rsidR="00C56BC3">
        <w:rPr>
          <w:bCs/>
        </w:rPr>
        <w:t>)</w:t>
      </w:r>
      <w:r w:rsidR="00707644">
        <w:rPr>
          <w:bCs/>
        </w:rPr>
        <w:t xml:space="preserve">. </w:t>
      </w:r>
    </w:p>
    <w:p w14:paraId="122485C8" w14:textId="188A1BBE" w:rsidR="00A67BB1" w:rsidRPr="00A67BB1" w:rsidRDefault="004B5993" w:rsidP="00D37DA4">
      <w:pPr>
        <w:spacing w:line="480" w:lineRule="auto"/>
      </w:pPr>
      <w:r>
        <w:t>Arthritis Researc</w:t>
      </w:r>
      <w:r w:rsidR="0067028C">
        <w:t xml:space="preserve">h UK </w:t>
      </w:r>
      <w:r w:rsidR="00A67BB1" w:rsidRPr="00A67BB1">
        <w:t xml:space="preserve">published a </w:t>
      </w:r>
      <w:r w:rsidR="00460F92">
        <w:t xml:space="preserve">specific MSK </w:t>
      </w:r>
      <w:r w:rsidR="00A67BB1" w:rsidRPr="00A67BB1">
        <w:t>Recommended Indicator Set in 2016</w:t>
      </w:r>
      <w:r w:rsidR="0067028C">
        <w:t xml:space="preserve"> (ARUK, 2016)</w:t>
      </w:r>
      <w:r w:rsidR="00A67BB1" w:rsidRPr="00A67BB1">
        <w:t>. This indicator set defines a shared UK MSK vision, and reflects agreed objectives for MSK health systems; ensuring comparisons in care are made over time, providing information on quality, and supporting quality improvement initiatives both locally and nationally (</w:t>
      </w:r>
      <w:r w:rsidR="0067028C">
        <w:t>ARUK, 2016</w:t>
      </w:r>
      <w:r w:rsidR="00A67BB1" w:rsidRPr="00A67BB1">
        <w:t>). Specific data capture across the MSK health system was envisaged to enable and support quality improvement in areas such as</w:t>
      </w:r>
      <w:r w:rsidR="00A70B3C">
        <w:t>;</w:t>
      </w:r>
      <w:r w:rsidR="00A67BB1" w:rsidRPr="00A67BB1">
        <w:t xml:space="preserve"> early diagnosis, </w:t>
      </w:r>
      <w:r w:rsidR="00363BB5">
        <w:t xml:space="preserve">the </w:t>
      </w:r>
      <w:r w:rsidR="00A67BB1" w:rsidRPr="00A67BB1">
        <w:t>deliver</w:t>
      </w:r>
      <w:r w:rsidR="00363BB5">
        <w:t>y</w:t>
      </w:r>
      <w:r w:rsidR="00A87D24">
        <w:t xml:space="preserve"> of coordinated care, and</w:t>
      </w:r>
      <w:r w:rsidR="00A67BB1" w:rsidRPr="00A67BB1">
        <w:t xml:space="preserve"> self-manage</w:t>
      </w:r>
      <w:r w:rsidR="00A87D24">
        <w:t>ment</w:t>
      </w:r>
      <w:r w:rsidR="00A67BB1" w:rsidRPr="00A67BB1">
        <w:t xml:space="preserve"> (</w:t>
      </w:r>
      <w:r w:rsidR="0067028C">
        <w:t>ARUK, 2016</w:t>
      </w:r>
      <w:r w:rsidR="00A67BB1" w:rsidRPr="00A67BB1">
        <w:t>).</w:t>
      </w:r>
    </w:p>
    <w:p w14:paraId="548C4559" w14:textId="3C9BEA2D" w:rsidR="00D77756" w:rsidRDefault="00A67BB1" w:rsidP="00D37DA4">
      <w:pPr>
        <w:spacing w:line="480" w:lineRule="auto"/>
      </w:pPr>
      <w:r w:rsidRPr="00A67BB1">
        <w:lastRenderedPageBreak/>
        <w:t xml:space="preserve">A number of national audits are already in place </w:t>
      </w:r>
      <w:r w:rsidR="00904A08">
        <w:t xml:space="preserve">in the UK </w:t>
      </w:r>
      <w:r w:rsidRPr="00A67BB1">
        <w:t xml:space="preserve">to capture this data in specific areas outlined within the indicator set, such as; the National Early Inflammatory Arthritis Audit (NEIAA) in the area of </w:t>
      </w:r>
      <w:r w:rsidR="0067028C">
        <w:t>‘Rheumatoid Arthritis’ (BSR, 2019</w:t>
      </w:r>
      <w:r w:rsidRPr="00A67BB1">
        <w:t xml:space="preserve">), the National Hip Fracture Database (NHFD) for the </w:t>
      </w:r>
      <w:r w:rsidR="00771A36">
        <w:t>a</w:t>
      </w:r>
      <w:r w:rsidR="0067028C">
        <w:t>rea of ‘Fragility Fractures’ (RCP, 2019</w:t>
      </w:r>
      <w:r w:rsidRPr="00A67BB1">
        <w:t>), the National PROMs Programme hip and knee data for the area of ‘Osteoarthritis’</w:t>
      </w:r>
      <w:r w:rsidR="00E33F1C">
        <w:t xml:space="preserve"> (NHS England, 2020b</w:t>
      </w:r>
      <w:r w:rsidRPr="00A67BB1">
        <w:t>), with additional data on prevalence and</w:t>
      </w:r>
      <w:r w:rsidR="00D37DA4">
        <w:t xml:space="preserve"> costs</w:t>
      </w:r>
      <w:r w:rsidRPr="00A67BB1">
        <w:t xml:space="preserve"> reported and compared by NHS </w:t>
      </w:r>
      <w:proofErr w:type="spellStart"/>
      <w:r w:rsidRPr="00A67BB1">
        <w:t>RightCare</w:t>
      </w:r>
      <w:proofErr w:type="spellEnd"/>
      <w:r w:rsidRPr="00A67BB1">
        <w:t xml:space="preserve"> in MS</w:t>
      </w:r>
      <w:r w:rsidR="0067028C">
        <w:t xml:space="preserve">K focus packs (NHS </w:t>
      </w:r>
      <w:proofErr w:type="spellStart"/>
      <w:r w:rsidR="0067028C">
        <w:t>RightCare</w:t>
      </w:r>
      <w:proofErr w:type="spellEnd"/>
      <w:r w:rsidR="0067028C">
        <w:t>, 2019</w:t>
      </w:r>
      <w:r w:rsidRPr="00A67BB1">
        <w:t>).  The area however where there is no national audit or dataset to provide comparative data is within community and primary care management of non-inflammatory, non-surgical MSK conditions. For these non-surgical, non-inflammatory patients at present</w:t>
      </w:r>
      <w:r w:rsidR="00995883">
        <w:t>,</w:t>
      </w:r>
      <w:r w:rsidRPr="00A67BB1">
        <w:t xml:space="preserve"> we do not have </w:t>
      </w:r>
      <w:r w:rsidR="00590D27">
        <w:t xml:space="preserve">continuous </w:t>
      </w:r>
      <w:r w:rsidRPr="00A67BB1">
        <w:t>national data to support the indicators listed under ‘Musculoskeletal Health Outcomes’ within the Versus Arthritis Indicator set</w:t>
      </w:r>
      <w:r w:rsidR="00D37DA4">
        <w:t>. This</w:t>
      </w:r>
      <w:r w:rsidRPr="00A67BB1">
        <w:t xml:space="preserve"> includ</w:t>
      </w:r>
      <w:r w:rsidR="00D37DA4">
        <w:t>es</w:t>
      </w:r>
      <w:r w:rsidRPr="00A67BB1">
        <w:t xml:space="preserve"> data on health gain (MSK-HQ)</w:t>
      </w:r>
      <w:r w:rsidR="004B6BAB">
        <w:t>,</w:t>
      </w:r>
      <w:r w:rsidRPr="00A67BB1">
        <w:t xml:space="preserve"> or utility scores (EQ5D), or other key metrics such as the percentage of patients whose work is affected by MSK conditions, and the satisfaction of patients treated for MSK conditions in this setting</w:t>
      </w:r>
      <w:r w:rsidR="00CC0131">
        <w:t xml:space="preserve"> (ARUK, 2016)</w:t>
      </w:r>
      <w:r w:rsidRPr="00A67BB1">
        <w:t xml:space="preserve">. </w:t>
      </w:r>
    </w:p>
    <w:p w14:paraId="1E2D048D" w14:textId="67376F82" w:rsidR="00A67BB1" w:rsidRPr="00A67BB1" w:rsidRDefault="00590D27" w:rsidP="00D37DA4">
      <w:pPr>
        <w:spacing w:line="480" w:lineRule="auto"/>
      </w:pPr>
      <w:r>
        <w:t xml:space="preserve">A recent evaluation of First Contact Physiotherapy services in primary care commissioned by the Chartered Society of Physiotherapy (CSP) was a first step towards a national audit of MSK </w:t>
      </w:r>
      <w:r w:rsidR="00D77756">
        <w:t xml:space="preserve">primary care </w:t>
      </w:r>
      <w:r w:rsidR="0067028C">
        <w:t>services (CSP, 2020</w:t>
      </w:r>
      <w:r>
        <w:t>)</w:t>
      </w:r>
      <w:r w:rsidR="00D77756">
        <w:t>. D</w:t>
      </w:r>
      <w:r>
        <w:t xml:space="preserve">eveloping methodology for routine continuous collection of MSK </w:t>
      </w:r>
      <w:r w:rsidR="00D77756">
        <w:t>metrics</w:t>
      </w:r>
      <w:r>
        <w:t xml:space="preserve"> </w:t>
      </w:r>
      <w:r w:rsidR="00D77756">
        <w:t xml:space="preserve">however </w:t>
      </w:r>
      <w:r>
        <w:t>was not an objective of the project</w:t>
      </w:r>
      <w:r w:rsidR="00A70B3C">
        <w:t>. F</w:t>
      </w:r>
      <w:r>
        <w:t>indings from this evaluation</w:t>
      </w:r>
      <w:r w:rsidR="00A1237E">
        <w:t xml:space="preserve"> therefore</w:t>
      </w:r>
      <w:r>
        <w:t xml:space="preserve"> need to be taken alongside additi</w:t>
      </w:r>
      <w:r w:rsidR="00A87D24">
        <w:t xml:space="preserve">onal research studies and </w:t>
      </w:r>
      <w:r>
        <w:t>embedded routine data collections to develop this</w:t>
      </w:r>
      <w:r w:rsidR="00995883">
        <w:t>,</w:t>
      </w:r>
      <w:r>
        <w:t xml:space="preserve"> in order to allow for a successful benchmarking/audit tool </w:t>
      </w:r>
      <w:r w:rsidR="00A87D24">
        <w:t>for the future.</w:t>
      </w:r>
    </w:p>
    <w:p w14:paraId="525AEEFC" w14:textId="1029F774" w:rsidR="00A67BB1" w:rsidRDefault="00F54221" w:rsidP="00D37DA4">
      <w:pPr>
        <w:spacing w:line="480" w:lineRule="auto"/>
      </w:pPr>
      <w:r w:rsidRPr="00F54221">
        <w:t>A number of core outcome sets (COS) exist for specific MSK conditions and are listed on the COMET database</w:t>
      </w:r>
      <w:r w:rsidR="00E33F1C">
        <w:t xml:space="preserve"> (COMET, 2020</w:t>
      </w:r>
      <w:r>
        <w:t>)</w:t>
      </w:r>
      <w:r w:rsidRPr="00F54221">
        <w:t xml:space="preserve">. No COS </w:t>
      </w:r>
      <w:r>
        <w:t xml:space="preserve">however </w:t>
      </w:r>
      <w:r w:rsidRPr="00F54221">
        <w:t>to the author’s knowledge exists encompassing all MSK conditions for use in routine clinical practice</w:t>
      </w:r>
      <w:r w:rsidR="00F925DD">
        <w:t xml:space="preserve"> within a community or primary care setting</w:t>
      </w:r>
      <w:r w:rsidRPr="00F54221">
        <w:t xml:space="preserve">. </w:t>
      </w:r>
      <w:r w:rsidR="00A67BB1">
        <w:t>This study</w:t>
      </w:r>
      <w:r w:rsidR="00A67BB1" w:rsidRPr="00A67BB1">
        <w:t xml:space="preserve"> </w:t>
      </w:r>
      <w:r>
        <w:t xml:space="preserve">therefore </w:t>
      </w:r>
      <w:r w:rsidR="00A67BB1" w:rsidRPr="00A67BB1">
        <w:t xml:space="preserve">aims to gain consensus </w:t>
      </w:r>
      <w:r>
        <w:t xml:space="preserve">across the UK </w:t>
      </w:r>
      <w:r w:rsidR="00A67BB1" w:rsidRPr="00A67BB1">
        <w:t>on the standardised data that would need to be included in a community and primary care MSK</w:t>
      </w:r>
      <w:r>
        <w:t xml:space="preserve"> wide</w:t>
      </w:r>
      <w:r w:rsidR="00A67BB1" w:rsidRPr="00A67BB1">
        <w:t xml:space="preserve"> national data c</w:t>
      </w:r>
      <w:r w:rsidR="00A67BB1">
        <w:t>ollection. Results will be used to develop</w:t>
      </w:r>
      <w:r w:rsidR="00A67BB1" w:rsidRPr="00A67BB1">
        <w:t xml:space="preserve"> reco</w:t>
      </w:r>
      <w:r w:rsidR="00A67BB1">
        <w:t>mmendations</w:t>
      </w:r>
      <w:r w:rsidR="00A67BB1" w:rsidRPr="00A67BB1">
        <w:t xml:space="preserve"> to inform a future na</w:t>
      </w:r>
      <w:r w:rsidR="00C56BC3">
        <w:t>tional MSK audit</w:t>
      </w:r>
      <w:r w:rsidR="00A67BB1" w:rsidRPr="00A67BB1">
        <w:t xml:space="preserve">. </w:t>
      </w:r>
    </w:p>
    <w:p w14:paraId="03A02501" w14:textId="63F84067" w:rsidR="00A1237E" w:rsidRDefault="00A1237E" w:rsidP="00D37DA4">
      <w:pPr>
        <w:spacing w:line="480" w:lineRule="auto"/>
      </w:pPr>
      <w:r>
        <w:lastRenderedPageBreak/>
        <w:t>Metrics for consideration within this COS will include variables needed</w:t>
      </w:r>
      <w:r w:rsidR="00C56BC3">
        <w:t xml:space="preserve"> to</w:t>
      </w:r>
      <w:r w:rsidR="0036519E">
        <w:t>:</w:t>
      </w:r>
      <w:r w:rsidR="00C56BC3">
        <w:t xml:space="preserve"> </w:t>
      </w:r>
      <w:r w:rsidR="001A52C2">
        <w:t xml:space="preserve">1. </w:t>
      </w:r>
      <w:r w:rsidR="00E829AD">
        <w:t>C</w:t>
      </w:r>
      <w:r>
        <w:t>ase-mix adjust data in order to make fair comparisons</w:t>
      </w:r>
      <w:r w:rsidR="0036519E">
        <w:t xml:space="preserve"> between outcomes achieved</w:t>
      </w:r>
      <w:r w:rsidR="00E33F1C">
        <w:t xml:space="preserve"> (Burgess et al</w:t>
      </w:r>
      <w:r w:rsidR="008828AF">
        <w:t>.</w:t>
      </w:r>
      <w:r w:rsidR="00E33F1C">
        <w:t>, 2019</w:t>
      </w:r>
      <w:r w:rsidR="00C56BC3">
        <w:t>)</w:t>
      </w:r>
      <w:r w:rsidR="00E829AD">
        <w:t>;</w:t>
      </w:r>
      <w:r w:rsidR="0036519E">
        <w:t xml:space="preserve"> </w:t>
      </w:r>
      <w:r w:rsidR="001A52C2">
        <w:t xml:space="preserve">2. </w:t>
      </w:r>
      <w:r w:rsidR="00E829AD">
        <w:t>D</w:t>
      </w:r>
      <w:r>
        <w:t>escribe the population in order to identify unwarranted variation between patient groups (e.g. age, ethnicity, gender</w:t>
      </w:r>
      <w:r w:rsidR="00C56BC3">
        <w:t>)</w:t>
      </w:r>
      <w:r w:rsidR="00E829AD">
        <w:t>;</w:t>
      </w:r>
      <w:r w:rsidR="00995883">
        <w:t xml:space="preserve"> </w:t>
      </w:r>
      <w:r w:rsidR="001A52C2">
        <w:t>3.</w:t>
      </w:r>
      <w:r w:rsidR="004B2004">
        <w:t xml:space="preserve"> </w:t>
      </w:r>
      <w:r w:rsidR="00E829AD">
        <w:t>I</w:t>
      </w:r>
      <w:r w:rsidR="0036519E">
        <w:t>dentify treatment effect including use of Patient Report</w:t>
      </w:r>
      <w:r w:rsidR="00C56BC3">
        <w:t>ed Outcome Measures (PROMs)</w:t>
      </w:r>
      <w:r w:rsidR="00E829AD">
        <w:t>;</w:t>
      </w:r>
      <w:r w:rsidR="00C56BC3">
        <w:t xml:space="preserve"> </w:t>
      </w:r>
      <w:r w:rsidR="001A52C2">
        <w:t xml:space="preserve">4. </w:t>
      </w:r>
      <w:r w:rsidR="00E829AD">
        <w:t>C</w:t>
      </w:r>
      <w:r w:rsidR="0036519E">
        <w:t>apture patient satisfaction including use of Patient Reported Experience Me</w:t>
      </w:r>
      <w:r w:rsidR="00C56BC3">
        <w:t>asures (PREMs)</w:t>
      </w:r>
      <w:r w:rsidR="00E829AD">
        <w:t>;</w:t>
      </w:r>
      <w:r w:rsidR="00C56BC3">
        <w:t xml:space="preserve"> </w:t>
      </w:r>
      <w:r w:rsidR="001A52C2">
        <w:t xml:space="preserve">5. </w:t>
      </w:r>
      <w:r w:rsidR="00E829AD">
        <w:t>M</w:t>
      </w:r>
      <w:r w:rsidR="0036519E">
        <w:t>onitor effective implementation of best practice recommendations including NICE guidelines and other MSK Indicators</w:t>
      </w:r>
      <w:r w:rsidR="00E829AD">
        <w:t>;</w:t>
      </w:r>
      <w:r w:rsidR="0036519E">
        <w:t xml:space="preserve"> and </w:t>
      </w:r>
      <w:r w:rsidR="001A52C2">
        <w:t>6.</w:t>
      </w:r>
      <w:r w:rsidR="0036519E">
        <w:t xml:space="preserve"> </w:t>
      </w:r>
      <w:r w:rsidR="00E829AD">
        <w:t>A</w:t>
      </w:r>
      <w:r w:rsidR="0036519E">
        <w:t>llow for costing of MSK services using key MSK cost driver</w:t>
      </w:r>
      <w:r w:rsidR="00E33F1C">
        <w:t>s (Burgess et al</w:t>
      </w:r>
      <w:r w:rsidR="008828AF">
        <w:t>.</w:t>
      </w:r>
      <w:r w:rsidR="00E33F1C">
        <w:t>, 2020a</w:t>
      </w:r>
      <w:r w:rsidR="0036519E">
        <w:t xml:space="preserve">).  </w:t>
      </w:r>
    </w:p>
    <w:p w14:paraId="377CC0B7" w14:textId="77777777" w:rsidR="001A52C2" w:rsidRDefault="001A52C2" w:rsidP="001A52C2">
      <w:pPr>
        <w:pStyle w:val="Heading2"/>
        <w:spacing w:line="480" w:lineRule="auto"/>
      </w:pPr>
      <w:r>
        <w:t>Objectives:</w:t>
      </w:r>
    </w:p>
    <w:p w14:paraId="47F9FC81" w14:textId="77777777" w:rsidR="001A52C2" w:rsidRDefault="001A52C2" w:rsidP="001A52C2">
      <w:pPr>
        <w:spacing w:line="480" w:lineRule="auto"/>
      </w:pPr>
      <w:r w:rsidRPr="00692800">
        <w:rPr>
          <w:b/>
        </w:rPr>
        <w:t>Primary Objective:</w:t>
      </w:r>
      <w:r>
        <w:t xml:space="preserve"> To gain consensus on a proposed set of metrics that could be used to develop a COS for use in routine practice in community and primary care MSK services in the UK. </w:t>
      </w:r>
      <w:r w:rsidRPr="0011266B">
        <w:t>This dataset needs to be considered feasible and appropriate for collection by clinicians in clinical systems, and feasible and appropriate to patients who will provide the majority of</w:t>
      </w:r>
      <w:r>
        <w:t xml:space="preserve"> the</w:t>
      </w:r>
      <w:r w:rsidRPr="0011266B">
        <w:t xml:space="preserve"> data in the form of questionnaires to be collected and collated by individual MSK services.</w:t>
      </w:r>
    </w:p>
    <w:p w14:paraId="4B96EFAD" w14:textId="40E03B26" w:rsidR="001A52C2" w:rsidRDefault="001A52C2" w:rsidP="00995883">
      <w:pPr>
        <w:spacing w:line="480" w:lineRule="auto"/>
      </w:pPr>
      <w:r w:rsidRPr="00692800">
        <w:rPr>
          <w:b/>
        </w:rPr>
        <w:t>Secondary Objective:</w:t>
      </w:r>
      <w:r>
        <w:t xml:space="preserve"> </w:t>
      </w:r>
      <w:r w:rsidRPr="0011266B">
        <w:t>The secondary objective is to aid development of methodology for a national audit of community and primary care MSK services.</w:t>
      </w:r>
    </w:p>
    <w:p w14:paraId="058F2539" w14:textId="41E7099D" w:rsidR="00F54221" w:rsidRDefault="00F54221" w:rsidP="00D37DA4">
      <w:pPr>
        <w:pStyle w:val="Heading1"/>
        <w:spacing w:line="480" w:lineRule="auto"/>
      </w:pPr>
      <w:r>
        <w:t>Methods</w:t>
      </w:r>
    </w:p>
    <w:p w14:paraId="5F93AFDB" w14:textId="77777777" w:rsidR="00F925DD" w:rsidRDefault="00F925DD" w:rsidP="00D37DA4">
      <w:pPr>
        <w:pStyle w:val="Heading2"/>
        <w:spacing w:line="480" w:lineRule="auto"/>
      </w:pPr>
      <w:r>
        <w:t xml:space="preserve">Ethical Approval: </w:t>
      </w:r>
    </w:p>
    <w:p w14:paraId="3FCE4E95" w14:textId="09918DFC" w:rsidR="00F925DD" w:rsidRDefault="00F925DD" w:rsidP="00D37DA4">
      <w:pPr>
        <w:spacing w:line="480" w:lineRule="auto"/>
      </w:pPr>
      <w:r>
        <w:t xml:space="preserve">Ethical approval </w:t>
      </w:r>
      <w:r w:rsidR="00692800">
        <w:t xml:space="preserve">for the study </w:t>
      </w:r>
      <w:r>
        <w:t xml:space="preserve">was granted by </w:t>
      </w:r>
      <w:r w:rsidR="00D13697">
        <w:t>the</w:t>
      </w:r>
      <w:r w:rsidRPr="00F925DD">
        <w:t xml:space="preserve"> University’s Faculty of Medicine and Health Sciences Research Ethics Committee</w:t>
      </w:r>
      <w:r>
        <w:t xml:space="preserve"> (REC reference: </w:t>
      </w:r>
      <w:r w:rsidRPr="00F925DD">
        <w:t>MH-200141</w:t>
      </w:r>
      <w:r>
        <w:t>)</w:t>
      </w:r>
    </w:p>
    <w:p w14:paraId="68A984CA" w14:textId="77777777" w:rsidR="008B2C54" w:rsidRDefault="008B2C54" w:rsidP="00D37DA4">
      <w:pPr>
        <w:pStyle w:val="Heading2"/>
        <w:spacing w:line="480" w:lineRule="auto"/>
      </w:pPr>
      <w:r>
        <w:t>Guidelines:</w:t>
      </w:r>
    </w:p>
    <w:p w14:paraId="4A583158" w14:textId="4021635F" w:rsidR="008B2C54" w:rsidRDefault="008B2C54" w:rsidP="00D37DA4">
      <w:pPr>
        <w:spacing w:line="480" w:lineRule="auto"/>
      </w:pPr>
      <w:r>
        <w:t>The MSK COS development followed recommendations set out by the CO</w:t>
      </w:r>
      <w:r w:rsidR="00E33F1C">
        <w:t>S-STAD team (Kirkham et al</w:t>
      </w:r>
      <w:r w:rsidR="008828AF">
        <w:t>.</w:t>
      </w:r>
      <w:r w:rsidR="00E33F1C">
        <w:t>, 2017</w:t>
      </w:r>
      <w:r>
        <w:t>) (</w:t>
      </w:r>
      <w:hyperlink r:id="rId8" w:history="1">
        <w:r w:rsidRPr="00CB1C15">
          <w:rPr>
            <w:rStyle w:val="Hyperlink"/>
          </w:rPr>
          <w:t>https://doi.org/10.1371/journal.pmed.1002447.t002</w:t>
        </w:r>
      </w:hyperlink>
      <w:r>
        <w:t>)</w:t>
      </w:r>
    </w:p>
    <w:p w14:paraId="3469CF64" w14:textId="77777777" w:rsidR="008B2C54" w:rsidRPr="00F925DD" w:rsidRDefault="008B2C54" w:rsidP="00D37DA4">
      <w:pPr>
        <w:spacing w:line="480" w:lineRule="auto"/>
      </w:pPr>
      <w:r>
        <w:lastRenderedPageBreak/>
        <w:t xml:space="preserve">The MSK </w:t>
      </w:r>
      <w:r w:rsidRPr="008B2C54">
        <w:t xml:space="preserve">COS </w:t>
      </w:r>
      <w:r>
        <w:t>development was</w:t>
      </w:r>
      <w:r w:rsidR="00DB2F69">
        <w:t xml:space="preserve"> also</w:t>
      </w:r>
      <w:r w:rsidRPr="008B2C54">
        <w:t xml:space="preserve"> listed </w:t>
      </w:r>
      <w:r>
        <w:t xml:space="preserve">a priori </w:t>
      </w:r>
      <w:r w:rsidRPr="008B2C54">
        <w:t>on the COMET (Core Outcomes Sets f</w:t>
      </w:r>
      <w:r>
        <w:t>or Effectiveness Trials) database</w:t>
      </w:r>
      <w:r w:rsidRPr="008B2C54">
        <w:t xml:space="preserve"> (</w:t>
      </w:r>
      <w:hyperlink r:id="rId9" w:history="1">
        <w:r w:rsidRPr="00CB1C15">
          <w:rPr>
            <w:rStyle w:val="Hyperlink"/>
          </w:rPr>
          <w:t>http://www.comet-initiative.org/Studies/Details/1551</w:t>
        </w:r>
      </w:hyperlink>
      <w:r>
        <w:t>)</w:t>
      </w:r>
      <w:r w:rsidRPr="008B2C54">
        <w:t>.</w:t>
      </w:r>
    </w:p>
    <w:p w14:paraId="3D35E32B" w14:textId="77777777" w:rsidR="004C6AEC" w:rsidRDefault="004C6AEC" w:rsidP="00D37DA4">
      <w:pPr>
        <w:pStyle w:val="Heading2"/>
        <w:spacing w:line="480" w:lineRule="auto"/>
      </w:pPr>
      <w:r>
        <w:t>Consensus Overview</w:t>
      </w:r>
    </w:p>
    <w:p w14:paraId="5758CDFF" w14:textId="77777777" w:rsidR="004C6AEC" w:rsidRDefault="004C6AEC" w:rsidP="00D37DA4">
      <w:pPr>
        <w:spacing w:line="480" w:lineRule="auto"/>
      </w:pPr>
      <w:r>
        <w:t xml:space="preserve">We conducted a consensus process involving researchers, healthcare professionals and patients which started with multiple reviews of related literature by the research team to generate an initial list </w:t>
      </w:r>
      <w:r w:rsidR="008109EE">
        <w:t xml:space="preserve">of proposed metrics. This proposal </w:t>
      </w:r>
      <w:r w:rsidR="00BD442C">
        <w:t>was then taken</w:t>
      </w:r>
      <w:r>
        <w:t xml:space="preserve"> to wider stakeholder consensus via an online survey. </w:t>
      </w:r>
    </w:p>
    <w:p w14:paraId="04E3A6A0" w14:textId="7677952F" w:rsidR="008B2C54" w:rsidRPr="00692800" w:rsidRDefault="00EF6CC2" w:rsidP="00D37DA4">
      <w:pPr>
        <w:spacing w:line="480" w:lineRule="auto"/>
        <w:rPr>
          <w:b/>
        </w:rPr>
      </w:pPr>
      <w:r w:rsidRPr="00692800">
        <w:rPr>
          <w:b/>
        </w:rPr>
        <w:t xml:space="preserve">Domain 1: </w:t>
      </w:r>
      <w:r w:rsidR="00771A36">
        <w:rPr>
          <w:b/>
        </w:rPr>
        <w:t>Scope</w:t>
      </w:r>
    </w:p>
    <w:p w14:paraId="60932A29" w14:textId="42443453" w:rsidR="00361850" w:rsidRDefault="00692800" w:rsidP="00D37DA4">
      <w:pPr>
        <w:spacing w:line="480" w:lineRule="auto"/>
      </w:pPr>
      <w:r>
        <w:t>The key objective of the MSK</w:t>
      </w:r>
      <w:r w:rsidR="008109EE">
        <w:t xml:space="preserve"> COS development is to provide clear guidance to the MSK community on which generic (MSK wide) metrics and outcomes should be collected as a minimum in routine c</w:t>
      </w:r>
      <w:r>
        <w:t xml:space="preserve">linical practice across the UK (see </w:t>
      </w:r>
      <w:r w:rsidR="00B71F72" w:rsidRPr="00692800">
        <w:rPr>
          <w:b/>
        </w:rPr>
        <w:t xml:space="preserve">Table </w:t>
      </w:r>
      <w:r w:rsidR="00937A9D" w:rsidRPr="00692800">
        <w:rPr>
          <w:b/>
        </w:rPr>
        <w:t>1</w:t>
      </w:r>
      <w:r>
        <w:t xml:space="preserve"> for </w:t>
      </w:r>
      <w:r w:rsidR="008109EE">
        <w:t xml:space="preserve">detail </w:t>
      </w:r>
      <w:r>
        <w:t>on</w:t>
      </w:r>
      <w:r w:rsidR="00B71F72">
        <w:t xml:space="preserve"> sco</w:t>
      </w:r>
      <w:r w:rsidR="00C003AE">
        <w:t>pe</w:t>
      </w:r>
      <w:r>
        <w:t>)</w:t>
      </w:r>
      <w:r w:rsidR="008109EE">
        <w:t xml:space="preserve">. </w:t>
      </w:r>
    </w:p>
    <w:p w14:paraId="57081E91" w14:textId="0D3FDA72" w:rsidR="00361850" w:rsidRDefault="00937A9D" w:rsidP="00D37DA4">
      <w:pPr>
        <w:pStyle w:val="Heading3"/>
        <w:spacing w:line="480" w:lineRule="auto"/>
      </w:pPr>
      <w:r>
        <w:t>Table 1</w:t>
      </w:r>
      <w:r w:rsidR="00B71F72">
        <w:t xml:space="preserve">: </w:t>
      </w:r>
      <w:r w:rsidR="00EC7AE1" w:rsidRPr="00EE1CE6">
        <w:t>Scope, stakeholders, and consensus process, following COS-STAD standards for development</w:t>
      </w:r>
    </w:p>
    <w:p w14:paraId="65ABED2D" w14:textId="77777777" w:rsidR="00EE1CE6" w:rsidRPr="00EE1CE6" w:rsidRDefault="00EE1CE6" w:rsidP="00D37DA4">
      <w:pPr>
        <w:spacing w:line="480" w:lineRule="auto"/>
      </w:pPr>
    </w:p>
    <w:p w14:paraId="4D4E5C73" w14:textId="29B3DC3F" w:rsidR="004B0E99" w:rsidRPr="00692800" w:rsidRDefault="004B0E99" w:rsidP="00D37DA4">
      <w:pPr>
        <w:spacing w:line="480" w:lineRule="auto"/>
        <w:rPr>
          <w:b/>
        </w:rPr>
      </w:pPr>
      <w:r w:rsidRPr="00692800">
        <w:rPr>
          <w:b/>
        </w:rPr>
        <w:t>Doma</w:t>
      </w:r>
      <w:r w:rsidR="00771A36">
        <w:rPr>
          <w:b/>
        </w:rPr>
        <w:t xml:space="preserve">in 2: Stakeholders </w:t>
      </w:r>
    </w:p>
    <w:p w14:paraId="73902A32" w14:textId="49CC5B62" w:rsidR="00A87D24" w:rsidRPr="00A87D24" w:rsidRDefault="00EE1CE6" w:rsidP="00D37DA4">
      <w:pPr>
        <w:spacing w:line="480" w:lineRule="auto"/>
      </w:pPr>
      <w:r>
        <w:rPr>
          <w:b/>
        </w:rPr>
        <w:t>T</w:t>
      </w:r>
      <w:r w:rsidR="00B71F72">
        <w:t xml:space="preserve">he stakeholders involved in </w:t>
      </w:r>
      <w:r w:rsidR="0016503E">
        <w:t xml:space="preserve">developing and </w:t>
      </w:r>
      <w:r w:rsidR="00B71F72">
        <w:t>providing feedback for the consensus study</w:t>
      </w:r>
      <w:r>
        <w:t xml:space="preserve"> are outlined in </w:t>
      </w:r>
      <w:r w:rsidRPr="00EE1CE6">
        <w:rPr>
          <w:b/>
        </w:rPr>
        <w:t>Table 1</w:t>
      </w:r>
      <w:r w:rsidR="00B71F72">
        <w:t>.</w:t>
      </w:r>
      <w:r w:rsidR="008109EE">
        <w:t xml:space="preserve"> Inclusion of researchers, healthcare professionals and patients is required as a minimum by the COS-STAD reco</w:t>
      </w:r>
      <w:r w:rsidR="00E33F1C">
        <w:t>mmendations (Kirkham et al</w:t>
      </w:r>
      <w:r w:rsidR="008828AF">
        <w:t>.</w:t>
      </w:r>
      <w:r w:rsidR="00E33F1C">
        <w:t>, 2017</w:t>
      </w:r>
      <w:r w:rsidR="00C003AE">
        <w:t>)</w:t>
      </w:r>
      <w:r w:rsidR="008109EE" w:rsidRPr="00692800">
        <w:rPr>
          <w:b/>
        </w:rPr>
        <w:t>.</w:t>
      </w:r>
      <w:r w:rsidR="008109EE" w:rsidRPr="00692800">
        <w:t xml:space="preserve"> </w:t>
      </w:r>
    </w:p>
    <w:p w14:paraId="2CEAE505" w14:textId="2C1C2F66" w:rsidR="00D57B00" w:rsidRDefault="004C6AEC" w:rsidP="00D37DA4">
      <w:pPr>
        <w:spacing w:line="480" w:lineRule="auto"/>
      </w:pPr>
      <w:r>
        <w:t>The aim was</w:t>
      </w:r>
      <w:r w:rsidR="00B71F72">
        <w:t xml:space="preserve"> to recruit a minimum of 100 </w:t>
      </w:r>
      <w:r w:rsidR="009C4C23">
        <w:t>health</w:t>
      </w:r>
      <w:r w:rsidR="005D30EC">
        <w:t>care</w:t>
      </w:r>
      <w:r w:rsidR="009C4C23">
        <w:t xml:space="preserve"> professionals (</w:t>
      </w:r>
      <w:r w:rsidR="00B71F72">
        <w:t>clin</w:t>
      </w:r>
      <w:r w:rsidR="009C4C23">
        <w:t xml:space="preserve">icians, managers, MSK programme leads) </w:t>
      </w:r>
      <w:r>
        <w:t>including</w:t>
      </w:r>
      <w:r w:rsidR="00B71F72">
        <w:t xml:space="preserve"> representation from across the UK and across professional gr</w:t>
      </w:r>
      <w:r w:rsidR="00A87D24">
        <w:t>oups</w:t>
      </w:r>
      <w:r>
        <w:t>. The study</w:t>
      </w:r>
      <w:r w:rsidR="00B71F72">
        <w:t xml:space="preserve"> also aim</w:t>
      </w:r>
      <w:r>
        <w:t>ed</w:t>
      </w:r>
      <w:r w:rsidR="00B71F72">
        <w:t xml:space="preserve"> to recruit a minimum of 25 patients in order to gain essential feedback on feasibility and acceptability of a proposed patient questionnaire to patients using MSK services.</w:t>
      </w:r>
      <w:r w:rsidR="003C5F33">
        <w:t xml:space="preserve"> This was a pragmatic choice like many similar consensus studies with the main aim of ensuring representation across stakeholder groups (Williamson et al., 2017).</w:t>
      </w:r>
    </w:p>
    <w:p w14:paraId="34A926A0" w14:textId="77777777" w:rsidR="00EE1CE6" w:rsidRDefault="00EE1CE6" w:rsidP="00D37DA4">
      <w:pPr>
        <w:spacing w:line="480" w:lineRule="auto"/>
        <w:rPr>
          <w:b/>
        </w:rPr>
      </w:pPr>
    </w:p>
    <w:p w14:paraId="4A60BB5F" w14:textId="3DC4184C" w:rsidR="00DB2F69" w:rsidRPr="00460F92" w:rsidRDefault="00DB2F69" w:rsidP="00D37DA4">
      <w:pPr>
        <w:spacing w:line="480" w:lineRule="auto"/>
        <w:rPr>
          <w:b/>
        </w:rPr>
      </w:pPr>
      <w:r w:rsidRPr="00460F92">
        <w:rPr>
          <w:b/>
        </w:rPr>
        <w:t>Domain 3: C</w:t>
      </w:r>
      <w:r w:rsidR="00771A36">
        <w:rPr>
          <w:b/>
        </w:rPr>
        <w:t xml:space="preserve">onsensus Process </w:t>
      </w:r>
    </w:p>
    <w:p w14:paraId="7696CC45" w14:textId="325179D7" w:rsidR="00BD442C" w:rsidRPr="00BD442C" w:rsidRDefault="00BD442C" w:rsidP="00D37DA4">
      <w:pPr>
        <w:spacing w:line="480" w:lineRule="auto"/>
      </w:pPr>
      <w:r>
        <w:t>The consensus process was developed following standar</w:t>
      </w:r>
      <w:r w:rsidR="00E33F1C">
        <w:t>ds set out by Kirkham et al (Kirkham et al</w:t>
      </w:r>
      <w:r w:rsidR="008828AF">
        <w:t>.</w:t>
      </w:r>
      <w:r w:rsidR="00E33F1C">
        <w:t>, 2017</w:t>
      </w:r>
      <w:r w:rsidR="00771A36">
        <w:t>)</w:t>
      </w:r>
      <w:r>
        <w:t xml:space="preserve"> (see </w:t>
      </w:r>
      <w:r w:rsidR="00EE1CE6">
        <w:rPr>
          <w:b/>
        </w:rPr>
        <w:t>Table 1</w:t>
      </w:r>
      <w:r>
        <w:t>)</w:t>
      </w:r>
    </w:p>
    <w:p w14:paraId="1B3E0095" w14:textId="77777777" w:rsidR="00EE1CE6" w:rsidRDefault="00EE1CE6" w:rsidP="00D37DA4">
      <w:pPr>
        <w:spacing w:line="480" w:lineRule="auto"/>
        <w:rPr>
          <w:b/>
        </w:rPr>
      </w:pPr>
    </w:p>
    <w:p w14:paraId="12277BBD" w14:textId="77777777" w:rsidR="00BD442C" w:rsidRPr="00692800" w:rsidRDefault="00460F92" w:rsidP="00D37DA4">
      <w:pPr>
        <w:spacing w:line="480" w:lineRule="auto"/>
        <w:rPr>
          <w:b/>
        </w:rPr>
      </w:pPr>
      <w:r>
        <w:rPr>
          <w:b/>
        </w:rPr>
        <w:t xml:space="preserve">Consensus </w:t>
      </w:r>
      <w:r w:rsidR="00D575F5" w:rsidRPr="00692800">
        <w:rPr>
          <w:b/>
        </w:rPr>
        <w:t>Stage 1</w:t>
      </w:r>
      <w:r w:rsidR="00BD442C" w:rsidRPr="00692800">
        <w:rPr>
          <w:b/>
        </w:rPr>
        <w:t>: Preliminary COS Recommendations</w:t>
      </w:r>
    </w:p>
    <w:p w14:paraId="0FC2C121" w14:textId="1B6C5745" w:rsidR="00BD442C" w:rsidRDefault="00BD442C" w:rsidP="00D37DA4">
      <w:pPr>
        <w:spacing w:line="480" w:lineRule="auto"/>
      </w:pPr>
      <w:r w:rsidRPr="007C0D95">
        <w:t xml:space="preserve">Three </w:t>
      </w:r>
      <w:r>
        <w:t xml:space="preserve">published </w:t>
      </w:r>
      <w:r w:rsidRPr="007C0D95">
        <w:t xml:space="preserve">reviews have been undertaken by the research team </w:t>
      </w:r>
      <w:r>
        <w:t>to develop preliminary</w:t>
      </w:r>
      <w:r w:rsidRPr="007C0D95">
        <w:t xml:space="preserve"> recommendations on the content </w:t>
      </w:r>
      <w:r>
        <w:t>of the MSK COS. These include; a systematic review of</w:t>
      </w:r>
      <w:r w:rsidRPr="007C0D95">
        <w:t xml:space="preserve"> </w:t>
      </w:r>
      <w:r>
        <w:t xml:space="preserve">MSK </w:t>
      </w:r>
      <w:r w:rsidRPr="007C0D95">
        <w:t>case-mix adjustment</w:t>
      </w:r>
      <w:r w:rsidR="00692800">
        <w:t xml:space="preserve"> models</w:t>
      </w:r>
      <w:r w:rsidRPr="007C0D95">
        <w:t xml:space="preserve"> and </w:t>
      </w:r>
      <w:r>
        <w:t xml:space="preserve">an umbrella review of </w:t>
      </w:r>
      <w:r w:rsidRPr="007C0D95">
        <w:t>predictors of MSK outcome to identify variables necessary to adjust MSK data in order to make fair compar</w:t>
      </w:r>
      <w:r w:rsidR="00E33F1C">
        <w:t>isons (Burgess et al</w:t>
      </w:r>
      <w:r w:rsidR="008828AF">
        <w:t>.</w:t>
      </w:r>
      <w:r w:rsidR="00C003AE">
        <w:t>,</w:t>
      </w:r>
      <w:r w:rsidR="00E33F1C">
        <w:t xml:space="preserve"> 2019, 2020b</w:t>
      </w:r>
      <w:r w:rsidRPr="007C0D95">
        <w:t>), and a</w:t>
      </w:r>
      <w:r>
        <w:t xml:space="preserve"> review of economic analyses</w:t>
      </w:r>
      <w:r w:rsidRPr="007C0D95">
        <w:t xml:space="preserve"> in MSK community and primary care to ident</w:t>
      </w:r>
      <w:r>
        <w:t>ify key cost drivers of</w:t>
      </w:r>
      <w:r w:rsidRPr="007C0D95">
        <w:t xml:space="preserve"> MSK healthcar</w:t>
      </w:r>
      <w:r w:rsidR="00E33F1C">
        <w:t>e provision (Burgess et al</w:t>
      </w:r>
      <w:r w:rsidR="008828AF">
        <w:t>.</w:t>
      </w:r>
      <w:r w:rsidR="00E33F1C">
        <w:t>, 2020</w:t>
      </w:r>
      <w:r w:rsidR="008828AF">
        <w:t>a</w:t>
      </w:r>
      <w:r w:rsidRPr="007C0D95">
        <w:t xml:space="preserve">). Additional national recommendations and guidance and other identified condition specific COS have also been reviewed to form an </w:t>
      </w:r>
      <w:r>
        <w:t>initial proposal</w:t>
      </w:r>
      <w:r w:rsidR="00EE1CE6">
        <w:t xml:space="preserve"> that</w:t>
      </w:r>
      <w:r w:rsidRPr="007C0D95">
        <w:t xml:space="preserve"> form</w:t>
      </w:r>
      <w:r w:rsidR="00C003AE">
        <w:t>ed</w:t>
      </w:r>
      <w:r w:rsidRPr="007C0D95">
        <w:t xml:space="preserve"> the basis for the consens</w:t>
      </w:r>
      <w:r w:rsidR="00E33F1C">
        <w:t>us process (ARUK, 2016</w:t>
      </w:r>
      <w:r w:rsidR="004D61AC">
        <w:t>,</w:t>
      </w:r>
      <w:r w:rsidR="00E33F1C">
        <w:t xml:space="preserve"> NHS England 2020b</w:t>
      </w:r>
      <w:r w:rsidR="00AD270F">
        <w:t>,</w:t>
      </w:r>
      <w:r w:rsidR="00E33F1C">
        <w:t xml:space="preserve"> CSP</w:t>
      </w:r>
      <w:r w:rsidR="00C003AE">
        <w:t>,</w:t>
      </w:r>
      <w:r w:rsidR="00E33F1C">
        <w:t xml:space="preserve"> 2020,</w:t>
      </w:r>
      <w:r w:rsidR="00C003AE">
        <w:t xml:space="preserve"> </w:t>
      </w:r>
      <w:r w:rsidR="00E33F1C">
        <w:t>NICE, 2016, COMET, 2020, ICHOM, 2020a 2020b, NHS England, 2019a 2019b</w:t>
      </w:r>
      <w:r w:rsidRPr="007C0D95">
        <w:t xml:space="preserve">). </w:t>
      </w:r>
    </w:p>
    <w:p w14:paraId="3D77BCB2" w14:textId="33AACCE1" w:rsidR="00BD442C" w:rsidRDefault="00BD442C" w:rsidP="00D37DA4">
      <w:pPr>
        <w:spacing w:line="480" w:lineRule="auto"/>
      </w:pPr>
      <w:r>
        <w:t xml:space="preserve">The proposed mandatory and optional metrics are shown below in </w:t>
      </w:r>
      <w:r w:rsidR="00EE1CE6">
        <w:rPr>
          <w:b/>
        </w:rPr>
        <w:t>Table 2</w:t>
      </w:r>
      <w:r w:rsidR="00EE1CE6">
        <w:t xml:space="preserve"> </w:t>
      </w:r>
      <w:r>
        <w:t>and the full explanatory document and proposed coding can be viewed as supplementary material (</w:t>
      </w:r>
      <w:r w:rsidRPr="00C003AE">
        <w:rPr>
          <w:b/>
        </w:rPr>
        <w:t xml:space="preserve">S1 </w:t>
      </w:r>
      <w:r w:rsidRPr="00C003AE">
        <w:t>and</w:t>
      </w:r>
      <w:r w:rsidRPr="00C003AE">
        <w:rPr>
          <w:b/>
        </w:rPr>
        <w:t xml:space="preserve"> S2</w:t>
      </w:r>
      <w:r>
        <w:t>).</w:t>
      </w:r>
    </w:p>
    <w:p w14:paraId="5FF52933" w14:textId="7C6D4141" w:rsidR="00361850" w:rsidRDefault="00EE1CE6" w:rsidP="00D37DA4">
      <w:pPr>
        <w:pStyle w:val="Heading3"/>
        <w:spacing w:line="480" w:lineRule="auto"/>
      </w:pPr>
      <w:r>
        <w:t>Table 2</w:t>
      </w:r>
      <w:r w:rsidR="00BD442C">
        <w:t xml:space="preserve">: Proposed Mandatory </w:t>
      </w:r>
      <w:r>
        <w:t xml:space="preserve">and Optional </w:t>
      </w:r>
      <w:r w:rsidR="00BD442C">
        <w:t>Variables</w:t>
      </w:r>
    </w:p>
    <w:p w14:paraId="066D67C8" w14:textId="77777777" w:rsidR="00EE1CE6" w:rsidRPr="00EE1CE6" w:rsidRDefault="00EE1CE6" w:rsidP="00D37DA4">
      <w:pPr>
        <w:spacing w:line="480" w:lineRule="auto"/>
      </w:pPr>
    </w:p>
    <w:p w14:paraId="200289E1" w14:textId="77777777" w:rsidR="00D575F5" w:rsidRPr="00692800" w:rsidRDefault="00460F92" w:rsidP="00D37DA4">
      <w:pPr>
        <w:spacing w:line="480" w:lineRule="auto"/>
        <w:rPr>
          <w:b/>
        </w:rPr>
      </w:pPr>
      <w:r>
        <w:rPr>
          <w:b/>
        </w:rPr>
        <w:t xml:space="preserve">Consensus </w:t>
      </w:r>
      <w:r w:rsidR="00D575F5" w:rsidRPr="00692800">
        <w:rPr>
          <w:b/>
        </w:rPr>
        <w:t xml:space="preserve">Stage 2: Development of online survey relating to candidate metrics/outcome measures </w:t>
      </w:r>
    </w:p>
    <w:p w14:paraId="1C702E58" w14:textId="092CC908" w:rsidR="00D575F5" w:rsidRPr="00D575F5" w:rsidRDefault="00D575F5" w:rsidP="00D37DA4">
      <w:pPr>
        <w:spacing w:line="480" w:lineRule="auto"/>
        <w:rPr>
          <w:rFonts w:eastAsia="Times New Roman"/>
        </w:rPr>
      </w:pPr>
      <w:r w:rsidRPr="00D575F5">
        <w:rPr>
          <w:rFonts w:eastAsia="Times New Roman"/>
          <w:b/>
        </w:rPr>
        <w:t>Survey</w:t>
      </w:r>
      <w:r>
        <w:rPr>
          <w:rFonts w:eastAsia="Times New Roman"/>
          <w:b/>
        </w:rPr>
        <w:t xml:space="preserve">: </w:t>
      </w:r>
      <w:r>
        <w:rPr>
          <w:rFonts w:eastAsia="Times New Roman"/>
        </w:rPr>
        <w:t>A</w:t>
      </w:r>
      <w:r w:rsidR="002651FF">
        <w:rPr>
          <w:rFonts w:eastAsia="Times New Roman"/>
        </w:rPr>
        <w:t xml:space="preserve"> single</w:t>
      </w:r>
      <w:r w:rsidR="004B2004">
        <w:rPr>
          <w:rFonts w:eastAsia="Times New Roman"/>
        </w:rPr>
        <w:t xml:space="preserve"> </w:t>
      </w:r>
      <w:r>
        <w:rPr>
          <w:rFonts w:eastAsia="Times New Roman"/>
        </w:rPr>
        <w:t xml:space="preserve">online </w:t>
      </w:r>
      <w:r w:rsidR="002651FF">
        <w:rPr>
          <w:rFonts w:eastAsia="Times New Roman"/>
        </w:rPr>
        <w:t xml:space="preserve">self-administered </w:t>
      </w:r>
      <w:r>
        <w:rPr>
          <w:rFonts w:eastAsia="Times New Roman"/>
        </w:rPr>
        <w:t xml:space="preserve">survey was developed using Lime Health Survey software provided by Keele University. </w:t>
      </w:r>
      <w:r>
        <w:rPr>
          <w:rFonts w:ascii="Calibri" w:eastAsia="Times New Roman" w:hAnsi="Calibri" w:cs="Times New Roman"/>
        </w:rPr>
        <w:t>The survey was designed to</w:t>
      </w:r>
      <w:r w:rsidRPr="008A5B57">
        <w:rPr>
          <w:rFonts w:ascii="Calibri" w:eastAsia="Times New Roman" w:hAnsi="Calibri" w:cs="Times New Roman"/>
        </w:rPr>
        <w:t xml:space="preserve"> take </w:t>
      </w:r>
      <w:r>
        <w:rPr>
          <w:rFonts w:ascii="Calibri" w:eastAsia="Times New Roman" w:hAnsi="Calibri" w:cs="Times New Roman"/>
        </w:rPr>
        <w:t xml:space="preserve">no </w:t>
      </w:r>
      <w:r w:rsidRPr="008A5B57">
        <w:rPr>
          <w:rFonts w:ascii="Calibri" w:eastAsia="Times New Roman" w:hAnsi="Calibri" w:cs="Times New Roman"/>
        </w:rPr>
        <w:t xml:space="preserve">more than 30 minutes for health </w:t>
      </w:r>
      <w:r w:rsidRPr="008A5B57">
        <w:rPr>
          <w:rFonts w:ascii="Calibri" w:eastAsia="Times New Roman" w:hAnsi="Calibri" w:cs="Times New Roman"/>
        </w:rPr>
        <w:lastRenderedPageBreak/>
        <w:t>professionals or patien</w:t>
      </w:r>
      <w:r>
        <w:rPr>
          <w:rFonts w:ascii="Calibri" w:eastAsia="Times New Roman" w:hAnsi="Calibri" w:cs="Times New Roman"/>
        </w:rPr>
        <w:t xml:space="preserve">ts to complete. Respondents were </w:t>
      </w:r>
      <w:r w:rsidRPr="008A5B57">
        <w:rPr>
          <w:rFonts w:ascii="Calibri" w:eastAsia="Times New Roman" w:hAnsi="Calibri" w:cs="Times New Roman"/>
        </w:rPr>
        <w:t xml:space="preserve">signposted to the appropriate questions (healthcare professional or patient/service user) dependent on their responses to initial </w:t>
      </w:r>
      <w:r>
        <w:rPr>
          <w:rFonts w:ascii="Calibri" w:eastAsia="Times New Roman" w:hAnsi="Calibri" w:cs="Times New Roman"/>
        </w:rPr>
        <w:t xml:space="preserve">questions. Please see </w:t>
      </w:r>
      <w:r w:rsidRPr="004373EF">
        <w:rPr>
          <w:rFonts w:ascii="Calibri" w:eastAsia="Times New Roman" w:hAnsi="Calibri" w:cs="Times New Roman"/>
          <w:b/>
        </w:rPr>
        <w:t>Supplement 3 (S3)</w:t>
      </w:r>
      <w:r>
        <w:rPr>
          <w:rFonts w:ascii="Calibri" w:eastAsia="Times New Roman" w:hAnsi="Calibri" w:cs="Times New Roman"/>
        </w:rPr>
        <w:t xml:space="preserve"> for full survey content</w:t>
      </w:r>
      <w:r w:rsidRPr="008A5B57">
        <w:rPr>
          <w:rFonts w:ascii="Calibri" w:eastAsia="Times New Roman" w:hAnsi="Calibri" w:cs="Times New Roman"/>
        </w:rPr>
        <w:t>.</w:t>
      </w:r>
      <w:r>
        <w:rPr>
          <w:rFonts w:ascii="Calibri" w:eastAsia="Times New Roman" w:hAnsi="Calibri" w:cs="Times New Roman"/>
        </w:rPr>
        <w:t xml:space="preserve"> The survey was designed to gauge opinion from healthcare professionals on the importance of the proposed metrics/outcomes for inclusion in a standardised dataset and to gain information on current practice in capturing MSK data</w:t>
      </w:r>
      <w:r w:rsidR="009C4C23">
        <w:rPr>
          <w:rFonts w:ascii="Calibri" w:eastAsia="Times New Roman" w:hAnsi="Calibri" w:cs="Times New Roman"/>
        </w:rPr>
        <w:t>,</w:t>
      </w:r>
      <w:r>
        <w:rPr>
          <w:rFonts w:ascii="Calibri" w:eastAsia="Times New Roman" w:hAnsi="Calibri" w:cs="Times New Roman"/>
        </w:rPr>
        <w:t xml:space="preserve"> alongside feasibility to implement a standardised COS in clinical practice. The patient arm of the questionnaire displayed the proposed questionnaire that would be needed to capture key metrics and outcomes</w:t>
      </w:r>
      <w:r w:rsidR="001B305B">
        <w:rPr>
          <w:rFonts w:ascii="Calibri" w:eastAsia="Times New Roman" w:hAnsi="Calibri" w:cs="Times New Roman"/>
        </w:rPr>
        <w:t xml:space="preserve"> to patient participants. This was displayed in sections using video clips. Participants were</w:t>
      </w:r>
      <w:r>
        <w:rPr>
          <w:rFonts w:ascii="Calibri" w:eastAsia="Times New Roman" w:hAnsi="Calibri" w:cs="Times New Roman"/>
        </w:rPr>
        <w:t xml:space="preserve"> then asked for </w:t>
      </w:r>
      <w:r w:rsidR="001B305B">
        <w:rPr>
          <w:rFonts w:ascii="Calibri" w:eastAsia="Times New Roman" w:hAnsi="Calibri" w:cs="Times New Roman"/>
        </w:rPr>
        <w:t xml:space="preserve">their </w:t>
      </w:r>
      <w:r>
        <w:rPr>
          <w:rFonts w:ascii="Calibri" w:eastAsia="Times New Roman" w:hAnsi="Calibri" w:cs="Times New Roman"/>
        </w:rPr>
        <w:t xml:space="preserve">feedback on </w:t>
      </w:r>
      <w:r w:rsidR="00460F92">
        <w:rPr>
          <w:rFonts w:ascii="Calibri" w:eastAsia="Times New Roman" w:hAnsi="Calibri" w:cs="Times New Roman"/>
        </w:rPr>
        <w:t xml:space="preserve">their </w:t>
      </w:r>
      <w:r>
        <w:rPr>
          <w:rFonts w:ascii="Calibri" w:eastAsia="Times New Roman" w:hAnsi="Calibri" w:cs="Times New Roman"/>
        </w:rPr>
        <w:t xml:space="preserve">ability to understand questions, whether anything important </w:t>
      </w:r>
      <w:r w:rsidR="001B305B">
        <w:rPr>
          <w:rFonts w:ascii="Calibri" w:eastAsia="Times New Roman" w:hAnsi="Calibri" w:cs="Times New Roman"/>
        </w:rPr>
        <w:t>to them</w:t>
      </w:r>
      <w:r>
        <w:rPr>
          <w:rFonts w:ascii="Calibri" w:eastAsia="Times New Roman" w:hAnsi="Calibri" w:cs="Times New Roman"/>
        </w:rPr>
        <w:t xml:space="preserve"> was missing and if they would be happy providing this type of data</w:t>
      </w:r>
      <w:r w:rsidR="001B305B">
        <w:rPr>
          <w:rFonts w:ascii="Calibri" w:eastAsia="Times New Roman" w:hAnsi="Calibri" w:cs="Times New Roman"/>
        </w:rPr>
        <w:t xml:space="preserve"> via questionnaire in routine MSK care</w:t>
      </w:r>
      <w:r>
        <w:rPr>
          <w:rFonts w:ascii="Calibri" w:eastAsia="Times New Roman" w:hAnsi="Calibri" w:cs="Times New Roman"/>
        </w:rPr>
        <w:t xml:space="preserve">. </w:t>
      </w:r>
    </w:p>
    <w:p w14:paraId="16AEA2E3" w14:textId="77777777" w:rsidR="00D575F5" w:rsidRPr="00D575F5" w:rsidRDefault="00D575F5" w:rsidP="00D37DA4">
      <w:pPr>
        <w:spacing w:line="480" w:lineRule="auto"/>
        <w:rPr>
          <w:rFonts w:eastAsia="Times New Roman"/>
          <w:b/>
        </w:rPr>
      </w:pPr>
      <w:r w:rsidRPr="00D575F5">
        <w:rPr>
          <w:rFonts w:eastAsia="Times New Roman"/>
          <w:b/>
        </w:rPr>
        <w:t>Confidentiality</w:t>
      </w:r>
      <w:r>
        <w:rPr>
          <w:rFonts w:eastAsia="Times New Roman"/>
          <w:b/>
        </w:rPr>
        <w:t xml:space="preserve">: </w:t>
      </w:r>
      <w:r>
        <w:rPr>
          <w:rFonts w:ascii="Calibri" w:eastAsia="Times New Roman" w:hAnsi="Calibri" w:cs="Times New Roman"/>
        </w:rPr>
        <w:t>The survey was</w:t>
      </w:r>
      <w:r w:rsidRPr="008A5B57">
        <w:rPr>
          <w:rFonts w:ascii="Calibri" w:eastAsia="Times New Roman" w:hAnsi="Calibri" w:cs="Times New Roman"/>
        </w:rPr>
        <w:t xml:space="preserve"> fully anonymised so tha</w:t>
      </w:r>
      <w:r>
        <w:rPr>
          <w:rFonts w:ascii="Calibri" w:eastAsia="Times New Roman" w:hAnsi="Calibri" w:cs="Times New Roman"/>
        </w:rPr>
        <w:t>t no identifiable information was</w:t>
      </w:r>
      <w:r w:rsidRPr="008A5B57">
        <w:rPr>
          <w:rFonts w:ascii="Calibri" w:eastAsia="Times New Roman" w:hAnsi="Calibri" w:cs="Times New Roman"/>
        </w:rPr>
        <w:t xml:space="preserve"> collected or retained within the Health Survey software. </w:t>
      </w:r>
    </w:p>
    <w:p w14:paraId="44ABABCA" w14:textId="77777777" w:rsidR="00D575F5" w:rsidRPr="00D575F5" w:rsidRDefault="00D575F5" w:rsidP="00D37DA4">
      <w:pPr>
        <w:spacing w:line="480" w:lineRule="auto"/>
        <w:rPr>
          <w:rFonts w:eastAsia="Times New Roman"/>
          <w:b/>
        </w:rPr>
      </w:pPr>
      <w:r w:rsidRPr="00D575F5">
        <w:rPr>
          <w:rFonts w:eastAsia="Times New Roman"/>
          <w:b/>
        </w:rPr>
        <w:t>Right to Withdraw</w:t>
      </w:r>
      <w:r>
        <w:rPr>
          <w:rFonts w:eastAsia="Times New Roman"/>
          <w:b/>
        </w:rPr>
        <w:t xml:space="preserve">: </w:t>
      </w:r>
      <w:r>
        <w:rPr>
          <w:rFonts w:ascii="Calibri" w:eastAsia="Times New Roman" w:hAnsi="Calibri" w:cs="Times New Roman"/>
        </w:rPr>
        <w:t>Respondents had</w:t>
      </w:r>
      <w:r w:rsidRPr="008A5B57">
        <w:rPr>
          <w:rFonts w:ascii="Calibri" w:eastAsia="Times New Roman" w:hAnsi="Calibri" w:cs="Times New Roman"/>
        </w:rPr>
        <w:t xml:space="preserve"> the right to withdraw at any time</w:t>
      </w:r>
      <w:r>
        <w:rPr>
          <w:rFonts w:ascii="Calibri" w:eastAsia="Times New Roman" w:hAnsi="Calibri" w:cs="Times New Roman"/>
        </w:rPr>
        <w:t xml:space="preserve"> and if they did</w:t>
      </w:r>
      <w:r w:rsidRPr="008A5B57">
        <w:rPr>
          <w:rFonts w:ascii="Calibri" w:eastAsia="Times New Roman" w:hAnsi="Calibri" w:cs="Times New Roman"/>
        </w:rPr>
        <w:t xml:space="preserve"> so without completing th</w:t>
      </w:r>
      <w:r>
        <w:rPr>
          <w:rFonts w:ascii="Calibri" w:eastAsia="Times New Roman" w:hAnsi="Calibri" w:cs="Times New Roman"/>
        </w:rPr>
        <w:t>e survey then their results were</w:t>
      </w:r>
      <w:r w:rsidRPr="008A5B57">
        <w:rPr>
          <w:rFonts w:ascii="Calibri" w:eastAsia="Times New Roman" w:hAnsi="Calibri" w:cs="Times New Roman"/>
        </w:rPr>
        <w:t xml:space="preserve"> excluded from the analysis. </w:t>
      </w:r>
    </w:p>
    <w:p w14:paraId="08EA4F9C" w14:textId="77777777" w:rsidR="00B670DD" w:rsidRPr="00692800" w:rsidRDefault="00460F92" w:rsidP="00D37DA4">
      <w:pPr>
        <w:spacing w:line="480" w:lineRule="auto"/>
        <w:rPr>
          <w:b/>
        </w:rPr>
      </w:pPr>
      <w:r>
        <w:rPr>
          <w:b/>
        </w:rPr>
        <w:t xml:space="preserve">Consensus </w:t>
      </w:r>
      <w:r w:rsidR="00B670DD" w:rsidRPr="00692800">
        <w:rPr>
          <w:b/>
        </w:rPr>
        <w:t>Sta</w:t>
      </w:r>
      <w:r w:rsidR="00D575F5" w:rsidRPr="00692800">
        <w:rPr>
          <w:b/>
        </w:rPr>
        <w:t>ge 3: Stakeholder e</w:t>
      </w:r>
      <w:r w:rsidR="00B670DD" w:rsidRPr="00692800">
        <w:rPr>
          <w:b/>
        </w:rPr>
        <w:t>ngagement:</w:t>
      </w:r>
    </w:p>
    <w:p w14:paraId="1FFCC461" w14:textId="4E8666B0" w:rsidR="00B670DD" w:rsidRDefault="00B670DD" w:rsidP="00D37DA4">
      <w:pPr>
        <w:spacing w:line="480" w:lineRule="auto"/>
      </w:pPr>
      <w:r>
        <w:t>Email invitations were sent to health professionals who had contacted the research team a priori who had expressed interest in the</w:t>
      </w:r>
      <w:r w:rsidR="00460F92">
        <w:t xml:space="preserve"> </w:t>
      </w:r>
      <w:r>
        <w:t>project</w:t>
      </w:r>
      <w:r w:rsidR="00692800">
        <w:t>,</w:t>
      </w:r>
      <w:r>
        <w:t xml:space="preserve"> and to professional networ</w:t>
      </w:r>
      <w:r w:rsidR="00A87D24">
        <w:t>ks with expertise in this area.</w:t>
      </w:r>
      <w:r>
        <w:t xml:space="preserve"> </w:t>
      </w:r>
    </w:p>
    <w:p w14:paraId="3F067343" w14:textId="340DAEBD" w:rsidR="00B670DD" w:rsidRDefault="00B670DD" w:rsidP="00D37DA4">
      <w:pPr>
        <w:spacing w:line="480" w:lineRule="auto"/>
      </w:pPr>
      <w:r>
        <w:t xml:space="preserve">Communications: the survey invitation and link was also included in the Versus Arthritis e-bulletin Network News in September 2020 (distribution n=7000), and </w:t>
      </w:r>
      <w:r w:rsidR="00692800">
        <w:t xml:space="preserve">invites </w:t>
      </w:r>
      <w:r>
        <w:t xml:space="preserve">were posted on social media (Twitter/Linked In) </w:t>
      </w:r>
      <w:r w:rsidR="00EC35EC">
        <w:t>by the</w:t>
      </w:r>
      <w:r w:rsidR="00F31FA7">
        <w:t xml:space="preserve"> research team.</w:t>
      </w:r>
      <w:r>
        <w:t xml:space="preserve"> The survey detail and link were also ad</w:t>
      </w:r>
      <w:r w:rsidR="003F1023">
        <w:t>ded to an e-bulletin for the University</w:t>
      </w:r>
      <w:r>
        <w:t xml:space="preserve"> Research User Group (RUG) to facilitate further patient/service user uptake. </w:t>
      </w:r>
    </w:p>
    <w:p w14:paraId="7580A9C1" w14:textId="77777777" w:rsidR="00372555" w:rsidRDefault="00372555" w:rsidP="00D37DA4">
      <w:pPr>
        <w:spacing w:line="480" w:lineRule="auto"/>
      </w:pPr>
      <w:r>
        <w:t>Software settings</w:t>
      </w:r>
      <w:r w:rsidRPr="00372555">
        <w:t xml:space="preserve"> prevent</w:t>
      </w:r>
      <w:r>
        <w:t>ed</w:t>
      </w:r>
      <w:r w:rsidRPr="00372555">
        <w:t xml:space="preserve"> the completion of the survey multiple times from the same internet location </w:t>
      </w:r>
      <w:r>
        <w:t xml:space="preserve">in order </w:t>
      </w:r>
      <w:r w:rsidRPr="00372555">
        <w:t>to limit the number of responses from the same individual.</w:t>
      </w:r>
    </w:p>
    <w:p w14:paraId="63FD37D7" w14:textId="77777777" w:rsidR="00B670DD" w:rsidRDefault="00B670DD" w:rsidP="00D37DA4">
      <w:pPr>
        <w:pStyle w:val="Heading3"/>
        <w:spacing w:line="480" w:lineRule="auto"/>
      </w:pPr>
      <w:r>
        <w:lastRenderedPageBreak/>
        <w:t>Consent</w:t>
      </w:r>
    </w:p>
    <w:p w14:paraId="04540E26" w14:textId="59FC0591" w:rsidR="00B670DD" w:rsidRDefault="00B670DD" w:rsidP="00D37DA4">
      <w:pPr>
        <w:spacing w:line="480" w:lineRule="auto"/>
      </w:pPr>
      <w:r>
        <w:t>Consent was implied through participants clicking on the link to the survey and after viewing the introduction videos continuing to the next page to start the survey questions. Any incomplete surveys were excluded</w:t>
      </w:r>
      <w:r w:rsidR="00C510E9">
        <w:t>,</w:t>
      </w:r>
      <w:r>
        <w:t xml:space="preserve"> giving participants the chance to withdraw at any point up to submitting the survey. </w:t>
      </w:r>
      <w:r w:rsidR="00460F92">
        <w:t xml:space="preserve">Patient information leaflets </w:t>
      </w:r>
      <w:r w:rsidR="00EC35EC">
        <w:t>were also provided.</w:t>
      </w:r>
    </w:p>
    <w:p w14:paraId="27AF6F85" w14:textId="77777777" w:rsidR="004373EF" w:rsidRPr="008A5B57" w:rsidRDefault="00D575F5" w:rsidP="00D37DA4">
      <w:pPr>
        <w:pStyle w:val="Heading3"/>
        <w:spacing w:line="480" w:lineRule="auto"/>
        <w:rPr>
          <w:rFonts w:eastAsia="Times New Roman"/>
        </w:rPr>
      </w:pPr>
      <w:r>
        <w:rPr>
          <w:rFonts w:eastAsia="Times New Roman"/>
        </w:rPr>
        <w:t xml:space="preserve">Stage 4: </w:t>
      </w:r>
      <w:r w:rsidR="004373EF">
        <w:rPr>
          <w:rFonts w:eastAsia="Times New Roman"/>
        </w:rPr>
        <w:t>Analysis</w:t>
      </w:r>
      <w:r>
        <w:rPr>
          <w:rFonts w:eastAsia="Times New Roman"/>
        </w:rPr>
        <w:t xml:space="preserve"> Plan</w:t>
      </w:r>
    </w:p>
    <w:p w14:paraId="1055FF23" w14:textId="6CCDEB15" w:rsidR="004373EF" w:rsidRPr="008A5B57" w:rsidRDefault="004373EF" w:rsidP="00D37DA4">
      <w:pPr>
        <w:spacing w:line="480" w:lineRule="auto"/>
        <w:rPr>
          <w:rFonts w:ascii="Calibri" w:eastAsia="Times New Roman" w:hAnsi="Calibri" w:cs="Times New Roman"/>
        </w:rPr>
      </w:pPr>
      <w:r w:rsidRPr="008A5B57">
        <w:rPr>
          <w:rFonts w:ascii="Calibri" w:eastAsia="Times New Roman" w:hAnsi="Calibri" w:cs="Times New Roman"/>
          <w:b/>
        </w:rPr>
        <w:t>Data Analysis:</w:t>
      </w:r>
      <w:r w:rsidRPr="008A5B57">
        <w:rPr>
          <w:rFonts w:ascii="Calibri" w:eastAsia="Times New Roman" w:hAnsi="Calibri" w:cs="Times New Roman"/>
        </w:rPr>
        <w:t xml:space="preserve"> questions and </w:t>
      </w:r>
      <w:r>
        <w:rPr>
          <w:rFonts w:ascii="Calibri" w:eastAsia="Times New Roman" w:hAnsi="Calibri" w:cs="Times New Roman"/>
        </w:rPr>
        <w:t xml:space="preserve">responses to the survey were </w:t>
      </w:r>
      <w:r w:rsidRPr="008A5B57">
        <w:rPr>
          <w:rFonts w:ascii="Calibri" w:eastAsia="Times New Roman" w:hAnsi="Calibri" w:cs="Times New Roman"/>
        </w:rPr>
        <w:t>numbered and coded within the Keele Health Survey software, and on completion of data coll</w:t>
      </w:r>
      <w:r w:rsidR="00F31FA7">
        <w:rPr>
          <w:rFonts w:ascii="Calibri" w:eastAsia="Times New Roman" w:hAnsi="Calibri" w:cs="Times New Roman"/>
        </w:rPr>
        <w:t xml:space="preserve">ection the anonymised data </w:t>
      </w:r>
      <w:r>
        <w:rPr>
          <w:rFonts w:ascii="Calibri" w:eastAsia="Times New Roman" w:hAnsi="Calibri" w:cs="Times New Roman"/>
        </w:rPr>
        <w:t xml:space="preserve">was </w:t>
      </w:r>
      <w:r w:rsidR="00692800">
        <w:rPr>
          <w:rFonts w:ascii="Calibri" w:eastAsia="Times New Roman" w:hAnsi="Calibri" w:cs="Times New Roman"/>
        </w:rPr>
        <w:t>exported to Microsoft</w:t>
      </w:r>
      <w:r w:rsidRPr="008A5B57">
        <w:rPr>
          <w:rFonts w:ascii="Calibri" w:eastAsia="Times New Roman" w:hAnsi="Calibri" w:cs="Times New Roman"/>
        </w:rPr>
        <w:t xml:space="preserve"> Excel for collation</w:t>
      </w:r>
      <w:r>
        <w:rPr>
          <w:rFonts w:ascii="Calibri" w:eastAsia="Times New Roman" w:hAnsi="Calibri" w:cs="Times New Roman"/>
        </w:rPr>
        <w:t xml:space="preserve"> and analysis</w:t>
      </w:r>
      <w:r w:rsidRPr="008A5B57">
        <w:rPr>
          <w:rFonts w:ascii="Calibri" w:eastAsia="Times New Roman" w:hAnsi="Calibri" w:cs="Times New Roman"/>
        </w:rPr>
        <w:t>.</w:t>
      </w:r>
    </w:p>
    <w:p w14:paraId="4E298F92" w14:textId="2B5A649D" w:rsidR="004373EF" w:rsidRPr="008A5B57" w:rsidRDefault="004373EF" w:rsidP="00D37DA4">
      <w:pPr>
        <w:spacing w:line="480" w:lineRule="auto"/>
        <w:rPr>
          <w:rFonts w:ascii="Calibri" w:eastAsia="Times New Roman" w:hAnsi="Calibri" w:cs="Times New Roman"/>
        </w:rPr>
      </w:pPr>
      <w:r w:rsidRPr="008A5B57">
        <w:rPr>
          <w:rFonts w:ascii="Calibri" w:eastAsia="Times New Roman" w:hAnsi="Calibri" w:cs="Times New Roman"/>
          <w:b/>
        </w:rPr>
        <w:t xml:space="preserve">Determining scoring system/definition of consensus determined a priori: </w:t>
      </w:r>
      <w:r w:rsidR="00542DF4">
        <w:t xml:space="preserve">Frequency counts for each question were analysed. </w:t>
      </w:r>
      <w:r>
        <w:rPr>
          <w:rFonts w:ascii="Calibri" w:eastAsia="Times New Roman" w:hAnsi="Calibri" w:cs="Times New Roman"/>
        </w:rPr>
        <w:t>Consensus was defined a priori</w:t>
      </w:r>
      <w:r w:rsidRPr="008A5B57">
        <w:rPr>
          <w:rFonts w:ascii="Calibri" w:eastAsia="Times New Roman" w:hAnsi="Calibri" w:cs="Times New Roman"/>
        </w:rPr>
        <w:t xml:space="preserve"> as agreement from at least 70% of the voting participants/stakeholders as supported by the COS-STAD develo</w:t>
      </w:r>
      <w:r w:rsidR="00642F6B">
        <w:rPr>
          <w:rFonts w:ascii="Calibri" w:eastAsia="Times New Roman" w:hAnsi="Calibri" w:cs="Times New Roman"/>
        </w:rPr>
        <w:t>pment group (Kirkham et al, 2017</w:t>
      </w:r>
      <w:r w:rsidRPr="008A5B57">
        <w:rPr>
          <w:rFonts w:ascii="Calibri" w:eastAsia="Times New Roman" w:hAnsi="Calibri" w:cs="Times New Roman"/>
        </w:rPr>
        <w:t xml:space="preserve">). </w:t>
      </w:r>
    </w:p>
    <w:p w14:paraId="2B75B42C" w14:textId="6FAA14FF" w:rsidR="004373EF" w:rsidRDefault="004373EF" w:rsidP="00D37DA4">
      <w:pPr>
        <w:spacing w:line="480" w:lineRule="auto"/>
        <w:rPr>
          <w:rFonts w:ascii="Calibri" w:eastAsia="Times New Roman" w:hAnsi="Calibri" w:cs="Times New Roman"/>
        </w:rPr>
      </w:pPr>
      <w:r w:rsidRPr="008A5B57">
        <w:rPr>
          <w:rFonts w:ascii="Calibri" w:eastAsia="Times New Roman" w:hAnsi="Calibri" w:cs="Times New Roman"/>
          <w:b/>
        </w:rPr>
        <w:t xml:space="preserve">Criteria for inclusion/exclusion of outcomes/metrics: </w:t>
      </w:r>
      <w:r w:rsidRPr="008A5B57">
        <w:rPr>
          <w:rFonts w:ascii="Calibri" w:eastAsia="Times New Roman" w:hAnsi="Calibri" w:cs="Times New Roman"/>
        </w:rPr>
        <w:t xml:space="preserve">Inclusion/exclusion </w:t>
      </w:r>
      <w:r>
        <w:rPr>
          <w:rFonts w:ascii="Calibri" w:eastAsia="Times New Roman" w:hAnsi="Calibri" w:cs="Times New Roman"/>
        </w:rPr>
        <w:t>of metrics/outcome tools was</w:t>
      </w:r>
      <w:r w:rsidRPr="008A5B57">
        <w:rPr>
          <w:rFonts w:ascii="Calibri" w:eastAsia="Times New Roman" w:hAnsi="Calibri" w:cs="Times New Roman"/>
        </w:rPr>
        <w:t xml:space="preserve"> decided through a</w:t>
      </w:r>
      <w:r>
        <w:rPr>
          <w:rFonts w:ascii="Calibri" w:eastAsia="Times New Roman" w:hAnsi="Calibri" w:cs="Times New Roman"/>
        </w:rPr>
        <w:t>nalysis of how participants</w:t>
      </w:r>
      <w:r w:rsidRPr="008A5B57">
        <w:rPr>
          <w:rFonts w:ascii="Calibri" w:eastAsia="Times New Roman" w:hAnsi="Calibri" w:cs="Times New Roman"/>
        </w:rPr>
        <w:t xml:space="preserve"> rated metrics (extremely important, very important, moderately important, neutral, slightly important, low importance, not at all importa</w:t>
      </w:r>
      <w:r w:rsidR="002A1611">
        <w:rPr>
          <w:rFonts w:ascii="Calibri" w:eastAsia="Times New Roman" w:hAnsi="Calibri" w:cs="Times New Roman"/>
        </w:rPr>
        <w:t>nt) (</w:t>
      </w:r>
      <w:proofErr w:type="spellStart"/>
      <w:r w:rsidR="002A1611">
        <w:rPr>
          <w:rFonts w:ascii="Calibri" w:eastAsia="Times New Roman" w:hAnsi="Calibri" w:cs="Times New Roman"/>
        </w:rPr>
        <w:t>Vagias</w:t>
      </w:r>
      <w:proofErr w:type="spellEnd"/>
      <w:r w:rsidR="002A1611">
        <w:rPr>
          <w:rFonts w:ascii="Calibri" w:eastAsia="Times New Roman" w:hAnsi="Calibri" w:cs="Times New Roman"/>
        </w:rPr>
        <w:t>, 2006</w:t>
      </w:r>
      <w:r w:rsidRPr="008A5B57">
        <w:rPr>
          <w:rFonts w:ascii="Calibri" w:eastAsia="Times New Roman" w:hAnsi="Calibri" w:cs="Times New Roman"/>
        </w:rPr>
        <w:t xml:space="preserve">), and the 70% pre-determined agreement level, alongside supporting questions on feasibility, and on patient feedback and comments on the proposed patient questionnaire. </w:t>
      </w:r>
      <w:r w:rsidR="00F8079C">
        <w:rPr>
          <w:rFonts w:ascii="Calibri" w:eastAsia="Times New Roman" w:hAnsi="Calibri" w:cs="Times New Roman"/>
        </w:rPr>
        <w:t>Analysis involved calculating the percentage of health professionals that rated a metric as extremely or very important, this was deemed as stro</w:t>
      </w:r>
      <w:r w:rsidR="00EC35EC">
        <w:rPr>
          <w:rFonts w:ascii="Calibri" w:eastAsia="Times New Roman" w:hAnsi="Calibri" w:cs="Times New Roman"/>
        </w:rPr>
        <w:t>ng consensus support if</w:t>
      </w:r>
      <w:r w:rsidR="00F8079C">
        <w:rPr>
          <w:rFonts w:ascii="Calibri" w:eastAsia="Times New Roman" w:hAnsi="Calibri" w:cs="Times New Roman"/>
        </w:rPr>
        <w:t xml:space="preserve"> above the 70% pre-defined level</w:t>
      </w:r>
      <w:r w:rsidR="00643BF6">
        <w:rPr>
          <w:rFonts w:ascii="Calibri" w:eastAsia="Times New Roman" w:hAnsi="Calibri" w:cs="Times New Roman"/>
        </w:rPr>
        <w:t>,</w:t>
      </w:r>
      <w:r w:rsidR="00F8079C">
        <w:rPr>
          <w:rFonts w:ascii="Calibri" w:eastAsia="Times New Roman" w:hAnsi="Calibri" w:cs="Times New Roman"/>
        </w:rPr>
        <w:t xml:space="preserve"> and calculating the percentage of respondents who rated the metric as extremely, very or moderately important, if this was above 70% but did not meet the strong </w:t>
      </w:r>
      <w:r w:rsidR="009D00B0">
        <w:rPr>
          <w:rFonts w:ascii="Calibri" w:eastAsia="Times New Roman" w:hAnsi="Calibri" w:cs="Times New Roman"/>
        </w:rPr>
        <w:t xml:space="preserve">consensus </w:t>
      </w:r>
      <w:r w:rsidR="00F8079C">
        <w:rPr>
          <w:rFonts w:ascii="Calibri" w:eastAsia="Times New Roman" w:hAnsi="Calibri" w:cs="Times New Roman"/>
        </w:rPr>
        <w:t xml:space="preserve">category </w:t>
      </w:r>
      <w:r w:rsidR="009D00B0">
        <w:rPr>
          <w:rFonts w:ascii="Calibri" w:eastAsia="Times New Roman" w:hAnsi="Calibri" w:cs="Times New Roman"/>
        </w:rPr>
        <w:t xml:space="preserve">then this was rated as moderate consensus. The strong consensus metrics would then be used to inform the mandatory metrics and the moderate consensus to </w:t>
      </w:r>
      <w:r w:rsidR="003A7540">
        <w:rPr>
          <w:rFonts w:ascii="Calibri" w:eastAsia="Times New Roman" w:hAnsi="Calibri" w:cs="Times New Roman"/>
        </w:rPr>
        <w:t xml:space="preserve">help </w:t>
      </w:r>
      <w:r w:rsidR="009D00B0">
        <w:rPr>
          <w:rFonts w:ascii="Calibri" w:eastAsia="Times New Roman" w:hAnsi="Calibri" w:cs="Times New Roman"/>
        </w:rPr>
        <w:t xml:space="preserve">inform </w:t>
      </w:r>
      <w:r w:rsidR="00542DF4">
        <w:rPr>
          <w:rFonts w:ascii="Calibri" w:eastAsia="Times New Roman" w:hAnsi="Calibri" w:cs="Times New Roman"/>
        </w:rPr>
        <w:t xml:space="preserve">mandatory and </w:t>
      </w:r>
      <w:r w:rsidR="009D00B0">
        <w:rPr>
          <w:rFonts w:ascii="Calibri" w:eastAsia="Times New Roman" w:hAnsi="Calibri" w:cs="Times New Roman"/>
        </w:rPr>
        <w:t>optional metrics</w:t>
      </w:r>
      <w:r w:rsidR="003A7540">
        <w:rPr>
          <w:rFonts w:ascii="Calibri" w:eastAsia="Times New Roman" w:hAnsi="Calibri" w:cs="Times New Roman"/>
        </w:rPr>
        <w:t xml:space="preserve"> supported by feedback from patients and healthcare professionals</w:t>
      </w:r>
      <w:r w:rsidR="009D00B0">
        <w:rPr>
          <w:rFonts w:ascii="Calibri" w:eastAsia="Times New Roman" w:hAnsi="Calibri" w:cs="Times New Roman"/>
        </w:rPr>
        <w:t xml:space="preserve">. </w:t>
      </w:r>
      <w:r w:rsidR="009C4C23">
        <w:rPr>
          <w:rFonts w:ascii="Calibri" w:eastAsia="Times New Roman" w:hAnsi="Calibri" w:cs="Times New Roman"/>
        </w:rPr>
        <w:t xml:space="preserve">The objective </w:t>
      </w:r>
      <w:r w:rsidR="009D00B0">
        <w:rPr>
          <w:rFonts w:ascii="Calibri" w:eastAsia="Times New Roman" w:hAnsi="Calibri" w:cs="Times New Roman"/>
        </w:rPr>
        <w:t xml:space="preserve">of the consensus process </w:t>
      </w:r>
      <w:r w:rsidR="009C4C23">
        <w:rPr>
          <w:rFonts w:ascii="Calibri" w:eastAsia="Times New Roman" w:hAnsi="Calibri" w:cs="Times New Roman"/>
        </w:rPr>
        <w:t xml:space="preserve">was to </w:t>
      </w:r>
      <w:r w:rsidR="009C4C23">
        <w:rPr>
          <w:rFonts w:ascii="Calibri" w:eastAsia="Times New Roman" w:hAnsi="Calibri" w:cs="Times New Roman"/>
        </w:rPr>
        <w:lastRenderedPageBreak/>
        <w:t>r</w:t>
      </w:r>
      <w:r w:rsidR="00643BF6">
        <w:rPr>
          <w:rFonts w:ascii="Calibri" w:eastAsia="Times New Roman" w:hAnsi="Calibri" w:cs="Times New Roman"/>
        </w:rPr>
        <w:t>educe rather than</w:t>
      </w:r>
      <w:r w:rsidR="009C4C23">
        <w:rPr>
          <w:rFonts w:ascii="Calibri" w:eastAsia="Times New Roman" w:hAnsi="Calibri" w:cs="Times New Roman"/>
        </w:rPr>
        <w:t xml:space="preserve"> increase metrics from those listed but opportunity was given for both healthcare professionals and patients to list anything else important to them that they felt was missing. </w:t>
      </w:r>
      <w:r w:rsidR="00D730E7">
        <w:rPr>
          <w:rFonts w:ascii="Calibri" w:eastAsia="Times New Roman" w:hAnsi="Calibri" w:cs="Times New Roman"/>
        </w:rPr>
        <w:t>If a category such as demographics</w:t>
      </w:r>
      <w:r w:rsidR="00883136">
        <w:rPr>
          <w:rFonts w:ascii="Calibri" w:eastAsia="Times New Roman" w:hAnsi="Calibri" w:cs="Times New Roman"/>
        </w:rPr>
        <w:t>, clinical factors etc had no metric that met strong consensus then the highest scoring metric was considered for inclu</w:t>
      </w:r>
      <w:r w:rsidR="002E5676">
        <w:rPr>
          <w:rFonts w:ascii="Calibri" w:eastAsia="Times New Roman" w:hAnsi="Calibri" w:cs="Times New Roman"/>
        </w:rPr>
        <w:t>sion within the mandated set</w:t>
      </w:r>
      <w:r w:rsidR="00883136">
        <w:rPr>
          <w:rFonts w:ascii="Calibri" w:eastAsia="Times New Roman" w:hAnsi="Calibri" w:cs="Times New Roman"/>
        </w:rPr>
        <w:t xml:space="preserve">. </w:t>
      </w:r>
    </w:p>
    <w:p w14:paraId="5D8DD78C" w14:textId="77777777" w:rsidR="00692800" w:rsidRPr="008A5B57" w:rsidRDefault="00692800" w:rsidP="00D37DA4">
      <w:pPr>
        <w:pStyle w:val="Heading2"/>
        <w:spacing w:line="480" w:lineRule="auto"/>
        <w:rPr>
          <w:rFonts w:eastAsia="Times New Roman"/>
        </w:rPr>
      </w:pPr>
      <w:r>
        <w:rPr>
          <w:rFonts w:eastAsia="Times New Roman"/>
        </w:rPr>
        <w:t>Results</w:t>
      </w:r>
    </w:p>
    <w:p w14:paraId="2592EE5A" w14:textId="77777777" w:rsidR="00A410B1" w:rsidRDefault="00692800" w:rsidP="00D37DA4">
      <w:pPr>
        <w:spacing w:line="480" w:lineRule="auto"/>
      </w:pPr>
      <w:r w:rsidRPr="00692800">
        <w:rPr>
          <w:b/>
        </w:rPr>
        <w:t>Response rates:</w:t>
      </w:r>
      <w:r w:rsidR="00460F92">
        <w:t xml:space="preserve"> </w:t>
      </w:r>
    </w:p>
    <w:p w14:paraId="10CEBA08" w14:textId="147FE6CC" w:rsidR="004373EF" w:rsidRDefault="00D2603F" w:rsidP="00D37DA4">
      <w:pPr>
        <w:spacing w:line="480" w:lineRule="auto"/>
      </w:pPr>
      <w:r>
        <w:t xml:space="preserve">There were </w:t>
      </w:r>
      <w:r w:rsidRPr="0041368B">
        <w:t>1</w:t>
      </w:r>
      <w:r w:rsidR="005E4175" w:rsidRPr="0041368B">
        <w:t>99</w:t>
      </w:r>
      <w:r>
        <w:t xml:space="preserve"> complete surveys </w:t>
      </w:r>
      <w:r w:rsidRPr="0041368B">
        <w:t>(</w:t>
      </w:r>
      <w:r w:rsidR="00B340D6" w:rsidRPr="0041368B">
        <w:t>16</w:t>
      </w:r>
      <w:r w:rsidR="0041368B" w:rsidRPr="0041368B">
        <w:t>6</w:t>
      </w:r>
      <w:r w:rsidR="00460F92" w:rsidRPr="0041368B">
        <w:t xml:space="preserve"> healthcare professionals and </w:t>
      </w:r>
      <w:r w:rsidR="005E4175" w:rsidRPr="0041368B">
        <w:t>33</w:t>
      </w:r>
      <w:r w:rsidR="00692800" w:rsidRPr="0041368B">
        <w:t xml:space="preserve"> patie</w:t>
      </w:r>
      <w:r w:rsidRPr="0041368B">
        <w:t>nts)</w:t>
      </w:r>
      <w:r w:rsidR="00431A44">
        <w:t xml:space="preserve"> collected between September 2020 and January 2021</w:t>
      </w:r>
      <w:r w:rsidRPr="0041368B">
        <w:t xml:space="preserve">, </w:t>
      </w:r>
      <w:r>
        <w:t xml:space="preserve">and </w:t>
      </w:r>
      <w:r w:rsidR="0041368B">
        <w:t>221</w:t>
      </w:r>
      <w:r>
        <w:t xml:space="preserve"> incomplete surveys which were </w:t>
      </w:r>
      <w:r w:rsidR="002651FF">
        <w:t xml:space="preserve">automatically </w:t>
      </w:r>
      <w:r>
        <w:t>excluded from the analysis</w:t>
      </w:r>
      <w:r w:rsidR="002651FF">
        <w:t xml:space="preserve"> as this was deemed as not consenting to participate (see </w:t>
      </w:r>
      <w:r w:rsidR="0050109E">
        <w:t>consent section above)</w:t>
      </w:r>
      <w:r>
        <w:t xml:space="preserve">. </w:t>
      </w:r>
      <w:r w:rsidR="00692800">
        <w:t xml:space="preserve"> </w:t>
      </w:r>
    </w:p>
    <w:p w14:paraId="65C37562" w14:textId="5514C874" w:rsidR="00C81B2F" w:rsidRDefault="00C81B2F" w:rsidP="00D37DA4">
      <w:pPr>
        <w:spacing w:line="480" w:lineRule="auto"/>
      </w:pPr>
      <w:r>
        <w:t>There was good spread across the UK with highest uptake from the Midlands (2</w:t>
      </w:r>
      <w:r w:rsidR="00034C26">
        <w:t>4</w:t>
      </w:r>
      <w:r>
        <w:t>%) and South East (2</w:t>
      </w:r>
      <w:r w:rsidR="00034C26">
        <w:t>3</w:t>
      </w:r>
      <w:r>
        <w:t>%) and lowest uptake from outside the UK (</w:t>
      </w:r>
      <w:r w:rsidR="00034C26">
        <w:t>4</w:t>
      </w:r>
      <w:r>
        <w:t>%), and the North East (</w:t>
      </w:r>
      <w:r w:rsidR="00034C26">
        <w:t>5</w:t>
      </w:r>
      <w:r>
        <w:t>%)</w:t>
      </w:r>
      <w:r w:rsidR="00171A7D">
        <w:t xml:space="preserve"> (</w:t>
      </w:r>
      <w:proofErr w:type="gramStart"/>
      <w:r w:rsidR="00171A7D">
        <w:t>see</w:t>
      </w:r>
      <w:proofErr w:type="gramEnd"/>
      <w:r w:rsidR="00171A7D">
        <w:t xml:space="preserve"> </w:t>
      </w:r>
      <w:r w:rsidR="00171A7D" w:rsidRPr="00171A7D">
        <w:rPr>
          <w:b/>
          <w:bCs/>
        </w:rPr>
        <w:t>Figure 1</w:t>
      </w:r>
      <w:r w:rsidR="00171A7D">
        <w:t>)</w:t>
      </w:r>
      <w:r>
        <w:t>.</w:t>
      </w:r>
    </w:p>
    <w:p w14:paraId="0C4BE032" w14:textId="69A5730F" w:rsidR="00A410B1" w:rsidRPr="00361850" w:rsidRDefault="00171A7D" w:rsidP="00D37DA4">
      <w:pPr>
        <w:pStyle w:val="Heading3"/>
        <w:spacing w:line="480" w:lineRule="auto"/>
      </w:pPr>
      <w:r w:rsidRPr="00171A7D">
        <w:t>Figure 1</w:t>
      </w:r>
      <w:r w:rsidR="00034C26">
        <w:t>: Uptake of survey across the UK</w:t>
      </w:r>
    </w:p>
    <w:p w14:paraId="4B3810EA" w14:textId="77777777" w:rsidR="009B1129" w:rsidRDefault="009B1129" w:rsidP="00D37DA4">
      <w:pPr>
        <w:spacing w:line="480" w:lineRule="auto"/>
        <w:rPr>
          <w:b/>
          <w:bCs/>
        </w:rPr>
      </w:pPr>
    </w:p>
    <w:p w14:paraId="5F004FE3" w14:textId="7613A5EA" w:rsidR="009B1129" w:rsidRPr="00191891" w:rsidRDefault="00C81B2F" w:rsidP="00D37DA4">
      <w:pPr>
        <w:spacing w:line="480" w:lineRule="auto"/>
        <w:rPr>
          <w:b/>
          <w:bCs/>
        </w:rPr>
      </w:pPr>
      <w:r w:rsidRPr="00C81B2F">
        <w:rPr>
          <w:b/>
          <w:bCs/>
        </w:rPr>
        <w:t>Health Professional</w:t>
      </w:r>
      <w:r w:rsidR="00883136">
        <w:rPr>
          <w:b/>
          <w:bCs/>
        </w:rPr>
        <w:t xml:space="preserve"> Survey</w:t>
      </w:r>
    </w:p>
    <w:p w14:paraId="1355FA95" w14:textId="54BD0B64" w:rsidR="006956B0" w:rsidRDefault="006956B0" w:rsidP="00D37DA4">
      <w:pPr>
        <w:spacing w:line="480" w:lineRule="auto"/>
      </w:pPr>
      <w:r>
        <w:t>The majority of healthcare professional respondents were Physiotherapists</w:t>
      </w:r>
      <w:r w:rsidR="00C70709">
        <w:t xml:space="preserve"> and of those most worked in the NHS</w:t>
      </w:r>
      <w:r w:rsidR="00EC7AE1">
        <w:t xml:space="preserve"> (</w:t>
      </w:r>
      <w:r w:rsidR="00EC7AE1" w:rsidRPr="00EC7AE1">
        <w:rPr>
          <w:b/>
        </w:rPr>
        <w:t>Table 3</w:t>
      </w:r>
      <w:r w:rsidR="00EC7AE1">
        <w:t>)</w:t>
      </w:r>
      <w:r w:rsidR="00C70709">
        <w:t>. Of the 1</w:t>
      </w:r>
      <w:r w:rsidR="00654E20">
        <w:t>7</w:t>
      </w:r>
      <w:r w:rsidR="00C70709">
        <w:t xml:space="preserve"> that classed themselves as ‘other’, professional backgrounds included; MSK researcher, Orthopaedic Surgeon, Sports Medicine Specialist, Podiatrist</w:t>
      </w:r>
      <w:r w:rsidR="00C129CF">
        <w:t>s</w:t>
      </w:r>
      <w:r w:rsidR="00C70709">
        <w:t>, Director of MSK Services, Osteopath</w:t>
      </w:r>
      <w:r w:rsidR="00C129CF">
        <w:t xml:space="preserve">, </w:t>
      </w:r>
      <w:r w:rsidR="005172F3">
        <w:t>M</w:t>
      </w:r>
      <w:r w:rsidR="00C70709">
        <w:t>assage/</w:t>
      </w:r>
      <w:r w:rsidR="005172F3">
        <w:t>P</w:t>
      </w:r>
      <w:r w:rsidR="00C70709">
        <w:t>ain therapist</w:t>
      </w:r>
      <w:r w:rsidR="00654E20">
        <w:t xml:space="preserve"> and </w:t>
      </w:r>
      <w:r w:rsidR="00C129CF">
        <w:t xml:space="preserve">a </w:t>
      </w:r>
      <w:r w:rsidR="00654E20">
        <w:t>Podiatric Surgeon</w:t>
      </w:r>
      <w:r w:rsidR="00C70709">
        <w:t xml:space="preserve">. </w:t>
      </w:r>
    </w:p>
    <w:p w14:paraId="6AD0F88B" w14:textId="1E8E733E" w:rsidR="00191891" w:rsidRDefault="00191891" w:rsidP="00D37DA4">
      <w:pPr>
        <w:pStyle w:val="Heading3"/>
        <w:spacing w:line="480" w:lineRule="auto"/>
      </w:pPr>
      <w:r w:rsidRPr="00191891">
        <w:t>Table 3: Demographics of survey respondents</w:t>
      </w:r>
    </w:p>
    <w:p w14:paraId="2800557D" w14:textId="77777777" w:rsidR="00191891" w:rsidRDefault="00191891" w:rsidP="00D37DA4">
      <w:pPr>
        <w:spacing w:line="480" w:lineRule="auto"/>
      </w:pPr>
    </w:p>
    <w:p w14:paraId="199AE90F" w14:textId="68CB62F8" w:rsidR="00883136" w:rsidRDefault="00F97925" w:rsidP="00D37DA4">
      <w:pPr>
        <w:spacing w:line="480" w:lineRule="auto"/>
      </w:pPr>
      <w:r>
        <w:t xml:space="preserve">Results for healthcare professional consensus on key MSK metrics are shown in </w:t>
      </w:r>
      <w:r w:rsidRPr="00692800">
        <w:rPr>
          <w:b/>
        </w:rPr>
        <w:t xml:space="preserve">Table </w:t>
      </w:r>
      <w:r w:rsidR="00191891">
        <w:rPr>
          <w:b/>
        </w:rPr>
        <w:t>4</w:t>
      </w:r>
      <w:r w:rsidRPr="00692800">
        <w:t>.</w:t>
      </w:r>
      <w:r>
        <w:t xml:space="preserve"> Healthcare professionals were asked to</w:t>
      </w:r>
      <w:r w:rsidR="00171A7D">
        <w:t>;</w:t>
      </w:r>
      <w:r>
        <w:t xml:space="preserve"> ‘s</w:t>
      </w:r>
      <w:r w:rsidRPr="00F97925">
        <w:t xml:space="preserve">tate how important you feel each metric is for inclusion in the </w:t>
      </w:r>
      <w:r w:rsidRPr="00F97925">
        <w:lastRenderedPageBreak/>
        <w:t>standardised MSK dataset</w:t>
      </w:r>
      <w:r>
        <w:t>.’</w:t>
      </w:r>
      <w:r w:rsidR="00191891">
        <w:t xml:space="preserve"> Variables that met strong or moderate consensus are highlighted within consensus columns.</w:t>
      </w:r>
    </w:p>
    <w:p w14:paraId="7B21235F" w14:textId="41A83B6E" w:rsidR="00C81B2F" w:rsidRDefault="00883136" w:rsidP="00D37DA4">
      <w:pPr>
        <w:pStyle w:val="Heading3"/>
        <w:spacing w:line="480" w:lineRule="auto"/>
      </w:pPr>
      <w:r>
        <w:t xml:space="preserve"> </w:t>
      </w:r>
      <w:r w:rsidR="00917B0E">
        <w:t>Table</w:t>
      </w:r>
      <w:r w:rsidR="00F97925">
        <w:t xml:space="preserve"> </w:t>
      </w:r>
      <w:r w:rsidR="00191891">
        <w:t>4</w:t>
      </w:r>
      <w:r w:rsidR="00917B0E">
        <w:t xml:space="preserve">: Health Professional Consensus </w:t>
      </w:r>
      <w:r w:rsidR="00F00BFD">
        <w:t xml:space="preserve">Agreement </w:t>
      </w:r>
      <w:r w:rsidR="00917B0E">
        <w:t xml:space="preserve">on </w:t>
      </w:r>
      <w:r w:rsidR="00F97925">
        <w:t xml:space="preserve">MSK </w:t>
      </w:r>
      <w:r w:rsidR="00917B0E">
        <w:t>Metrics</w:t>
      </w:r>
    </w:p>
    <w:p w14:paraId="29910815" w14:textId="77777777" w:rsidR="00C81B2F" w:rsidRDefault="00C81B2F" w:rsidP="00D37DA4">
      <w:pPr>
        <w:spacing w:line="480" w:lineRule="auto"/>
      </w:pPr>
    </w:p>
    <w:p w14:paraId="7AF1F665" w14:textId="77777777" w:rsidR="00395A0F" w:rsidRDefault="00395A0F" w:rsidP="00D37DA4">
      <w:pPr>
        <w:spacing w:line="480" w:lineRule="auto"/>
        <w:rPr>
          <w:b/>
          <w:bCs/>
        </w:rPr>
      </w:pPr>
      <w:r>
        <w:rPr>
          <w:b/>
          <w:bCs/>
        </w:rPr>
        <w:t>Further Questions for Health Professionals</w:t>
      </w:r>
    </w:p>
    <w:p w14:paraId="562581B3" w14:textId="4FEC8B62" w:rsidR="008D3C2D" w:rsidRPr="005A212B" w:rsidRDefault="00D91FCA" w:rsidP="00D37DA4">
      <w:pPr>
        <w:spacing w:line="480" w:lineRule="auto"/>
        <w:rPr>
          <w:b/>
          <w:bCs/>
        </w:rPr>
      </w:pPr>
      <w:r w:rsidRPr="005A212B">
        <w:rPr>
          <w:bCs/>
        </w:rPr>
        <w:t>Additional Metrics</w:t>
      </w:r>
      <w:r w:rsidR="005A212B" w:rsidRPr="005A212B">
        <w:rPr>
          <w:bCs/>
        </w:rPr>
        <w:t>:</w:t>
      </w:r>
      <w:r w:rsidR="005A212B">
        <w:rPr>
          <w:b/>
          <w:bCs/>
        </w:rPr>
        <w:t xml:space="preserve"> </w:t>
      </w:r>
      <w:r w:rsidR="00CA298C">
        <w:t>25% of healthcare professionals were collecting additional metrics for MSK patients. There were 3</w:t>
      </w:r>
      <w:r w:rsidR="00E5244B">
        <w:t>9</w:t>
      </w:r>
      <w:r w:rsidR="00CA298C">
        <w:t xml:space="preserve"> c</w:t>
      </w:r>
      <w:r w:rsidR="008D3C2D" w:rsidRPr="00D91FCA">
        <w:t>omments</w:t>
      </w:r>
      <w:r w:rsidR="00CA298C">
        <w:t>. These</w:t>
      </w:r>
      <w:r w:rsidR="008D3C2D" w:rsidRPr="00D91FCA">
        <w:t xml:space="preserve"> </w:t>
      </w:r>
      <w:r w:rsidR="00E76E89" w:rsidRPr="00D91FCA">
        <w:t>mainly focused on PROMs collected in practice with 9</w:t>
      </w:r>
      <w:r w:rsidR="005172F3">
        <w:t xml:space="preserve"> </w:t>
      </w:r>
      <w:r w:rsidR="00E76E89" w:rsidRPr="00D91FCA">
        <w:t>respondents</w:t>
      </w:r>
      <w:r w:rsidR="00C96E49">
        <w:t xml:space="preserve"> (5.4%)</w:t>
      </w:r>
      <w:r w:rsidR="00E76E89" w:rsidRPr="00D91FCA">
        <w:t xml:space="preserve"> stating they collected the Patient Specific Functional Scale (PSFS) in practice, 2 reported collecting the Br</w:t>
      </w:r>
      <w:r w:rsidR="001648D1">
        <w:t xml:space="preserve">ief Pain Inventory (BPI), and other </w:t>
      </w:r>
      <w:r w:rsidR="00E76E89" w:rsidRPr="00D91FCA">
        <w:t xml:space="preserve">respondents listed </w:t>
      </w:r>
      <w:r w:rsidRPr="00D91FCA">
        <w:t xml:space="preserve">a variety of </w:t>
      </w:r>
      <w:r w:rsidR="00E76E89" w:rsidRPr="00D91FCA">
        <w:t xml:space="preserve">condition specific tools such as </w:t>
      </w:r>
      <w:r w:rsidR="00222B65">
        <w:t xml:space="preserve">the </w:t>
      </w:r>
      <w:r w:rsidR="00E76E89" w:rsidRPr="00D91FCA">
        <w:t xml:space="preserve">Oxford Hip Score (OHS) and Oxford Knee Score (OKS), </w:t>
      </w:r>
      <w:r w:rsidR="00222B65">
        <w:rPr>
          <w:rFonts w:cstheme="minorHAnsi"/>
          <w:color w:val="000000"/>
          <w:shd w:val="clear" w:color="auto" w:fill="FFFFFF"/>
        </w:rPr>
        <w:t>t</w:t>
      </w:r>
      <w:r w:rsidR="00E76E89" w:rsidRPr="00D91FCA">
        <w:rPr>
          <w:rFonts w:cstheme="minorHAnsi"/>
          <w:color w:val="000000"/>
          <w:shd w:val="clear" w:color="auto" w:fill="FFFFFF"/>
        </w:rPr>
        <w:t xml:space="preserve">he Knee injury and Osteoarthritis Outcome Score (KOOS), </w:t>
      </w:r>
      <w:r w:rsidR="00222B65">
        <w:rPr>
          <w:rFonts w:cstheme="minorHAnsi"/>
          <w:color w:val="000000"/>
          <w:shd w:val="clear" w:color="auto" w:fill="FFFFFF"/>
        </w:rPr>
        <w:t>t</w:t>
      </w:r>
      <w:r w:rsidR="00E76E89" w:rsidRPr="00D91FCA">
        <w:rPr>
          <w:rFonts w:cstheme="minorHAnsi"/>
          <w:color w:val="000000"/>
          <w:shd w:val="clear" w:color="auto" w:fill="FFFFFF"/>
        </w:rPr>
        <w:t>he Hip injury and Osteoarthritis Outcome Score (HOOS), the Oswestry Disability Index (ODI)</w:t>
      </w:r>
      <w:r w:rsidRPr="00D91FCA">
        <w:rPr>
          <w:rFonts w:cstheme="minorHAnsi"/>
          <w:color w:val="000000"/>
          <w:shd w:val="clear" w:color="auto" w:fill="FFFFFF"/>
        </w:rPr>
        <w:t xml:space="preserve"> and Neck Disability Index (NDI)</w:t>
      </w:r>
      <w:r w:rsidR="00E76E89" w:rsidRPr="00D91FCA">
        <w:rPr>
          <w:rFonts w:cstheme="minorHAnsi"/>
          <w:color w:val="000000"/>
          <w:shd w:val="clear" w:color="auto" w:fill="FFFFFF"/>
        </w:rPr>
        <w:t xml:space="preserve">. Other </w:t>
      </w:r>
      <w:r w:rsidR="00E5244B">
        <w:rPr>
          <w:rFonts w:cstheme="minorHAnsi"/>
          <w:color w:val="000000"/>
          <w:shd w:val="clear" w:color="auto" w:fill="FFFFFF"/>
        </w:rPr>
        <w:t xml:space="preserve">generic </w:t>
      </w:r>
      <w:r w:rsidR="00E76E89" w:rsidRPr="00D91FCA">
        <w:rPr>
          <w:rFonts w:cstheme="minorHAnsi"/>
          <w:color w:val="000000"/>
          <w:shd w:val="clear" w:color="auto" w:fill="FFFFFF"/>
        </w:rPr>
        <w:t xml:space="preserve">tools mentioned included the </w:t>
      </w:r>
      <w:r w:rsidR="00E76E89" w:rsidRPr="00D91FCA">
        <w:rPr>
          <w:rStyle w:val="Emphasis"/>
          <w:rFonts w:cstheme="minorHAnsi"/>
          <w:i w:val="0"/>
          <w:iCs w:val="0"/>
          <w:shd w:val="clear" w:color="auto" w:fill="FFFFFF"/>
        </w:rPr>
        <w:t>Tampa Scale</w:t>
      </w:r>
      <w:r w:rsidR="00E76E89" w:rsidRPr="00D91FCA">
        <w:rPr>
          <w:rFonts w:cstheme="minorHAnsi"/>
          <w:shd w:val="clear" w:color="auto" w:fill="FFFFFF"/>
        </w:rPr>
        <w:t> for </w:t>
      </w:r>
      <w:proofErr w:type="spellStart"/>
      <w:r w:rsidR="00E76E89" w:rsidRPr="00D91FCA">
        <w:rPr>
          <w:rStyle w:val="Emphasis"/>
          <w:rFonts w:cstheme="minorHAnsi"/>
          <w:i w:val="0"/>
          <w:iCs w:val="0"/>
          <w:shd w:val="clear" w:color="auto" w:fill="FFFFFF"/>
        </w:rPr>
        <w:t>Kinesiophobia</w:t>
      </w:r>
      <w:proofErr w:type="spellEnd"/>
      <w:r w:rsidR="00E76E89" w:rsidRPr="00D91FCA">
        <w:rPr>
          <w:rStyle w:val="Emphasis"/>
          <w:rFonts w:cstheme="minorHAnsi"/>
          <w:i w:val="0"/>
          <w:iCs w:val="0"/>
          <w:shd w:val="clear" w:color="auto" w:fill="FFFFFF"/>
        </w:rPr>
        <w:t>,</w:t>
      </w:r>
      <w:r w:rsidRPr="00D91FCA">
        <w:rPr>
          <w:rFonts w:ascii="Arial" w:hAnsi="Arial" w:cs="Arial"/>
          <w:color w:val="4D5156"/>
          <w:shd w:val="clear" w:color="auto" w:fill="FFFFFF"/>
        </w:rPr>
        <w:t xml:space="preserve"> </w:t>
      </w:r>
      <w:r w:rsidRPr="00D91FCA">
        <w:rPr>
          <w:rFonts w:cstheme="minorHAnsi"/>
          <w:shd w:val="clear" w:color="auto" w:fill="FFFFFF"/>
        </w:rPr>
        <w:t>Measure Yourself Medical Outcome Profile</w:t>
      </w:r>
      <w:r w:rsidR="00E76E89" w:rsidRPr="00D91FCA">
        <w:rPr>
          <w:rStyle w:val="Emphasis"/>
          <w:rFonts w:cstheme="minorHAnsi"/>
          <w:i w:val="0"/>
          <w:iCs w:val="0"/>
          <w:shd w:val="clear" w:color="auto" w:fill="FFFFFF"/>
        </w:rPr>
        <w:t xml:space="preserve"> </w:t>
      </w:r>
      <w:r w:rsidRPr="00D91FCA">
        <w:rPr>
          <w:rStyle w:val="Emphasis"/>
          <w:rFonts w:cstheme="minorHAnsi"/>
          <w:i w:val="0"/>
          <w:iCs w:val="0"/>
          <w:shd w:val="clear" w:color="auto" w:fill="FFFFFF"/>
        </w:rPr>
        <w:t>(MYMOP) and STarT Back</w:t>
      </w:r>
      <w:r w:rsidR="00E5244B">
        <w:rPr>
          <w:rFonts w:cstheme="minorHAnsi"/>
          <w:shd w:val="clear" w:color="auto" w:fill="FFFFFF"/>
        </w:rPr>
        <w:t xml:space="preserve"> alongside collection of red and yellow flags. </w:t>
      </w:r>
    </w:p>
    <w:p w14:paraId="25FB81DD" w14:textId="049C1B3D" w:rsidR="00A773EA" w:rsidRPr="005A212B" w:rsidRDefault="00D91FCA" w:rsidP="00D37DA4">
      <w:pPr>
        <w:spacing w:line="480" w:lineRule="auto"/>
        <w:rPr>
          <w:b/>
          <w:bCs/>
        </w:rPr>
      </w:pPr>
      <w:r w:rsidRPr="005A212B">
        <w:rPr>
          <w:bCs/>
        </w:rPr>
        <w:t>Collection of Metrics</w:t>
      </w:r>
      <w:r w:rsidR="00191891" w:rsidRPr="005A212B">
        <w:rPr>
          <w:bCs/>
        </w:rPr>
        <w:t xml:space="preserve"> in Routine Practice</w:t>
      </w:r>
      <w:r w:rsidR="005A212B">
        <w:rPr>
          <w:b/>
          <w:bCs/>
        </w:rPr>
        <w:t xml:space="preserve">: </w:t>
      </w:r>
      <w:r>
        <w:t>It can be seen from the results that there is wide vari</w:t>
      </w:r>
      <w:r w:rsidR="00222B65">
        <w:t>ation</w:t>
      </w:r>
      <w:r>
        <w:t xml:space="preserve"> in how these metrics are currently being collected in practice</w:t>
      </w:r>
      <w:r w:rsidR="00EC7AE1">
        <w:t xml:space="preserve"> (</w:t>
      </w:r>
      <w:r w:rsidR="00EC7AE1" w:rsidRPr="00EC7AE1">
        <w:rPr>
          <w:b/>
        </w:rPr>
        <w:t>Table 5</w:t>
      </w:r>
      <w:r w:rsidR="00EC7AE1">
        <w:t>)</w:t>
      </w:r>
      <w:r>
        <w:t>. The metrics that are less frequently collected are economic factors and patient experience measures</w:t>
      </w:r>
      <w:r w:rsidR="00A9669A">
        <w:t xml:space="preserve"> and a significant number of PROMs and PREMs are still being collected on paper.</w:t>
      </w:r>
    </w:p>
    <w:p w14:paraId="77CBD4FE" w14:textId="2A0E43C4" w:rsidR="00191891" w:rsidRDefault="00191891" w:rsidP="00D37DA4">
      <w:pPr>
        <w:pStyle w:val="Heading3"/>
        <w:spacing w:line="480" w:lineRule="auto"/>
      </w:pPr>
      <w:r>
        <w:t>Table 5</w:t>
      </w:r>
      <w:r w:rsidRPr="00191891">
        <w:t>: Metric collection in routine practice</w:t>
      </w:r>
    </w:p>
    <w:p w14:paraId="3A93DF5B" w14:textId="77777777" w:rsidR="00191891" w:rsidRDefault="00191891" w:rsidP="00D37DA4">
      <w:pPr>
        <w:spacing w:line="480" w:lineRule="auto"/>
        <w:rPr>
          <w:b/>
          <w:bCs/>
        </w:rPr>
      </w:pPr>
    </w:p>
    <w:p w14:paraId="0A0C6E89" w14:textId="55EC77BB" w:rsidR="00CA298C" w:rsidRPr="00191891" w:rsidRDefault="00191891" w:rsidP="00D37DA4">
      <w:pPr>
        <w:spacing w:line="480" w:lineRule="auto"/>
        <w:rPr>
          <w:bCs/>
        </w:rPr>
      </w:pPr>
      <w:r w:rsidRPr="00191891">
        <w:rPr>
          <w:bCs/>
        </w:rPr>
        <w:t xml:space="preserve">Timing and purpose of metric collection are shown in </w:t>
      </w:r>
      <w:r w:rsidRPr="00191891">
        <w:rPr>
          <w:b/>
          <w:bCs/>
        </w:rPr>
        <w:t>Table 6</w:t>
      </w:r>
      <w:r w:rsidRPr="00191891">
        <w:rPr>
          <w:bCs/>
        </w:rPr>
        <w:t xml:space="preserve"> alongside usefulness of standardised data collection and feasibility of collecting these metrics in practice. </w:t>
      </w:r>
    </w:p>
    <w:p w14:paraId="4139294F" w14:textId="6BBA1A52" w:rsidR="003D7935" w:rsidRPr="00191891" w:rsidRDefault="003D7935" w:rsidP="00D37DA4">
      <w:pPr>
        <w:spacing w:line="480" w:lineRule="auto"/>
      </w:pPr>
      <w:r>
        <w:lastRenderedPageBreak/>
        <w:t xml:space="preserve">A large amount of </w:t>
      </w:r>
      <w:r w:rsidR="00C96E49">
        <w:t xml:space="preserve">MSK </w:t>
      </w:r>
      <w:r>
        <w:t>healthcare professionals are capturing data at the first appointment for patients (8</w:t>
      </w:r>
      <w:r w:rsidR="00EE19E8">
        <w:t>6</w:t>
      </w:r>
      <w:r>
        <w:t>%) but less at discharge or at a specified time point post treatment (5</w:t>
      </w:r>
      <w:r w:rsidR="00EE19E8">
        <w:t>7</w:t>
      </w:r>
      <w:r>
        <w:t xml:space="preserve">% in total) and 4% are not collecting at all. </w:t>
      </w:r>
      <w:r w:rsidR="00E725FE">
        <w:t xml:space="preserve">Metric collection is largely used for local service evaluation and audit, for monitoring patient progress and to submit as key performance indicators (KPIs) as part of quality reporting to commissioners. </w:t>
      </w:r>
    </w:p>
    <w:p w14:paraId="4F2039F4" w14:textId="0A7E94E0" w:rsidR="003D7935" w:rsidRDefault="003D7935" w:rsidP="00D37DA4">
      <w:pPr>
        <w:spacing w:line="480" w:lineRule="auto"/>
      </w:pPr>
      <w:r>
        <w:t>91% of respondents thought that a standardised data collection would be useful to the MSK community to driv</w:t>
      </w:r>
      <w:r w:rsidR="00191891">
        <w:t>e improvements in patient care.</w:t>
      </w:r>
    </w:p>
    <w:p w14:paraId="225C300A" w14:textId="74F0DF1E" w:rsidR="003D7935" w:rsidRPr="003D7935" w:rsidRDefault="00483C09" w:rsidP="00D37DA4">
      <w:pPr>
        <w:spacing w:line="480" w:lineRule="auto"/>
      </w:pPr>
      <w:r>
        <w:t>40% of respondents thought they could implement the core outcome set developed with a further 5</w:t>
      </w:r>
      <w:r w:rsidR="00EE19E8">
        <w:t>7</w:t>
      </w:r>
      <w:r>
        <w:t>% thinking that they may be able to implement</w:t>
      </w:r>
      <w:r w:rsidR="0029024E">
        <w:t>,</w:t>
      </w:r>
      <w:r w:rsidR="006A136C">
        <w:t xml:space="preserve"> giving 9</w:t>
      </w:r>
      <w:r w:rsidR="00EE19E8">
        <w:t>7</w:t>
      </w:r>
      <w:r w:rsidR="006A136C">
        <w:t xml:space="preserve">% who could </w:t>
      </w:r>
      <w:r w:rsidR="00790869">
        <w:t xml:space="preserve">potentially </w:t>
      </w:r>
      <w:r w:rsidR="006A136C">
        <w:t>take this COS into practice</w:t>
      </w:r>
      <w:r>
        <w:t xml:space="preserve">. </w:t>
      </w:r>
      <w:r w:rsidR="003F5F07">
        <w:t xml:space="preserve">Comments included; </w:t>
      </w:r>
      <w:r>
        <w:t xml:space="preserve">that implementing would take time to setup, it would need to fit with current system setup, </w:t>
      </w:r>
      <w:r w:rsidR="00222B65">
        <w:t xml:space="preserve">it </w:t>
      </w:r>
      <w:r>
        <w:t xml:space="preserve">could be implemented if IT systems allowed and metrics could be added to EPR systems/embedded, </w:t>
      </w:r>
      <w:r w:rsidR="003F5F07">
        <w:t xml:space="preserve">if digital integrated collection, </w:t>
      </w:r>
      <w:r>
        <w:t xml:space="preserve">some had already started using the listed metrics in practice whilst others thought it was very different to what is collected currently in primary care, </w:t>
      </w:r>
      <w:r w:rsidR="003F5F07">
        <w:t>time was listed as a significant barrier</w:t>
      </w:r>
      <w:r w:rsidR="006E1C96">
        <w:t xml:space="preserve"> alongside cost of collection</w:t>
      </w:r>
      <w:r w:rsidR="00EE19E8">
        <w:t xml:space="preserve"> and compliance with collection, and </w:t>
      </w:r>
      <w:r w:rsidR="003F5F07">
        <w:t xml:space="preserve">organisational support and a national drive to collection were seen as key for successful implementation. </w:t>
      </w:r>
    </w:p>
    <w:p w14:paraId="45ABC6C6" w14:textId="77777777" w:rsidR="003D7935" w:rsidRDefault="003D7935" w:rsidP="00D37DA4">
      <w:pPr>
        <w:spacing w:line="480" w:lineRule="auto"/>
        <w:rPr>
          <w:b/>
          <w:bCs/>
        </w:rPr>
      </w:pPr>
    </w:p>
    <w:p w14:paraId="69F57D48" w14:textId="77777777" w:rsidR="00883136" w:rsidRPr="00883136" w:rsidRDefault="00883136" w:rsidP="00D37DA4">
      <w:pPr>
        <w:spacing w:line="480" w:lineRule="auto"/>
        <w:rPr>
          <w:b/>
          <w:bCs/>
        </w:rPr>
      </w:pPr>
      <w:r w:rsidRPr="00883136">
        <w:rPr>
          <w:b/>
          <w:bCs/>
        </w:rPr>
        <w:t>Patient Survey</w:t>
      </w:r>
    </w:p>
    <w:p w14:paraId="09D42DD1" w14:textId="38157C5C" w:rsidR="00087EF8" w:rsidRDefault="005E4175" w:rsidP="00D37DA4">
      <w:pPr>
        <w:spacing w:line="480" w:lineRule="auto"/>
      </w:pPr>
      <w:r>
        <w:t>33</w:t>
      </w:r>
      <w:r w:rsidR="00B00BD9">
        <w:t xml:space="preserve"> patients completed the patient survey. Of these </w:t>
      </w:r>
      <w:r>
        <w:t>2</w:t>
      </w:r>
      <w:r w:rsidR="00B00BD9">
        <w:t xml:space="preserve"> patient</w:t>
      </w:r>
      <w:r>
        <w:t>s</w:t>
      </w:r>
      <w:r w:rsidR="00B00BD9">
        <w:t xml:space="preserve"> w</w:t>
      </w:r>
      <w:r>
        <w:t>ere</w:t>
      </w:r>
      <w:r w:rsidR="00B00BD9">
        <w:t xml:space="preserve"> under 18 and therefore w</w:t>
      </w:r>
      <w:r>
        <w:t>ere</w:t>
      </w:r>
      <w:r w:rsidR="00B00BD9">
        <w:t xml:space="preserve"> not able to continue with the full survey and </w:t>
      </w:r>
      <w:r w:rsidR="00A86BF2">
        <w:t>a further 6</w:t>
      </w:r>
      <w:r w:rsidR="00B00BD9">
        <w:t xml:space="preserve"> had not had a recent experience of accessing or receiving care (in the last 12 months) and therefore were also not able to continue with the full survey. </w:t>
      </w:r>
      <w:r>
        <w:t>2</w:t>
      </w:r>
      <w:r w:rsidR="00A86BF2">
        <w:t>5</w:t>
      </w:r>
      <w:r>
        <w:t xml:space="preserve"> patients answered all of the survey questions. </w:t>
      </w:r>
    </w:p>
    <w:p w14:paraId="00DE892D" w14:textId="36EED96A" w:rsidR="00087EF8" w:rsidRPr="00087EF8" w:rsidRDefault="00F50469" w:rsidP="00D37DA4">
      <w:pPr>
        <w:spacing w:line="480" w:lineRule="auto"/>
      </w:pPr>
      <w:r>
        <w:lastRenderedPageBreak/>
        <w:t xml:space="preserve">21 patients (84%) had joint, muscle or back symptoms/aches/pains, 2 (8%) were post MSK surgery and 2 (8%) had inflammatory conditions showing highest representation for non-surgical non-inflammatory patients which is the main focus of the COS. </w:t>
      </w:r>
    </w:p>
    <w:p w14:paraId="74412463" w14:textId="18B33384" w:rsidR="00087EF8" w:rsidRDefault="00087EF8" w:rsidP="00D37DA4">
      <w:pPr>
        <w:spacing w:line="480" w:lineRule="auto"/>
      </w:pPr>
      <w:r w:rsidRPr="00087EF8">
        <w:t>3</w:t>
      </w:r>
      <w:r w:rsidR="00A86BF2">
        <w:t>6</w:t>
      </w:r>
      <w:r w:rsidRPr="00087EF8">
        <w:t>% of patients stated that they had to fill in a questionnaire before</w:t>
      </w:r>
      <w:r>
        <w:t xml:space="preserve"> </w:t>
      </w:r>
      <w:r w:rsidRPr="00087EF8">
        <w:t>and/or after their appointment/treatment.</w:t>
      </w:r>
      <w:r w:rsidR="00EC7AE1">
        <w:t xml:space="preserve"> </w:t>
      </w:r>
      <w:r w:rsidR="00EC7AE1" w:rsidRPr="00EC7AE1">
        <w:rPr>
          <w:b/>
        </w:rPr>
        <w:t>Table 7</w:t>
      </w:r>
      <w:r w:rsidR="00814184">
        <w:t xml:space="preserve"> shows patients views on the proposed questions that would need to be asked to gather data on health </w:t>
      </w:r>
      <w:proofErr w:type="gramStart"/>
      <w:r w:rsidR="00814184">
        <w:t>condition,</w:t>
      </w:r>
      <w:proofErr w:type="gramEnd"/>
      <w:r w:rsidR="00814184">
        <w:t xml:space="preserve"> work, experience and healthcare visits (see supplementary information for survey detail</w:t>
      </w:r>
      <w:r w:rsidR="001648D1">
        <w:t xml:space="preserve"> (</w:t>
      </w:r>
      <w:r w:rsidR="001648D1" w:rsidRPr="001648D1">
        <w:rPr>
          <w:b/>
        </w:rPr>
        <w:t>S3</w:t>
      </w:r>
      <w:r w:rsidR="001648D1">
        <w:t>)</w:t>
      </w:r>
      <w:r w:rsidR="00814184">
        <w:t xml:space="preserve">). </w:t>
      </w:r>
      <w:r w:rsidR="006E0DD0">
        <w:t xml:space="preserve">Patient comments are included in the appendix. </w:t>
      </w:r>
    </w:p>
    <w:p w14:paraId="021DEE25" w14:textId="29970A51" w:rsidR="00B10866" w:rsidRPr="00B10866" w:rsidRDefault="005A212B" w:rsidP="00D37DA4">
      <w:pPr>
        <w:pStyle w:val="Heading3"/>
        <w:spacing w:line="480" w:lineRule="auto"/>
      </w:pPr>
      <w:r>
        <w:t>Table 7</w:t>
      </w:r>
      <w:r w:rsidR="00790869">
        <w:t xml:space="preserve">: </w:t>
      </w:r>
      <w:r w:rsidR="00B10866" w:rsidRPr="00B10866">
        <w:t>Patient Views on Proposed Questionnaire</w:t>
      </w:r>
      <w:r w:rsidR="00814184">
        <w:t xml:space="preserve"> </w:t>
      </w:r>
    </w:p>
    <w:p w14:paraId="69636081" w14:textId="7B14BA75" w:rsidR="00205C5C" w:rsidRDefault="001B6624" w:rsidP="00D37DA4">
      <w:pPr>
        <w:spacing w:line="480" w:lineRule="auto"/>
      </w:pPr>
      <w:r>
        <w:t xml:space="preserve">The patient survey showed that the majority of respondents (92-96%) found the proposed questions needed to collect data for the COS to be easy to understand, and there were very few questions included that patients felt they would be unhappy to fill in/share. The only areas that patients were less confident including were benefit and employment status. A number of patients highlighted that they would have liked more questions around anxiety and depression to capture the impact their MSK condition is having on their mental health and work questions may need to be adapted to consider discomfort at work and to take into consideration time off work due to inhibited function rather than purely due to pain. </w:t>
      </w:r>
    </w:p>
    <w:p w14:paraId="6F6474C5" w14:textId="59412A9D" w:rsidR="00B10866" w:rsidRPr="005A212B" w:rsidRDefault="00B10866" w:rsidP="00D37DA4">
      <w:pPr>
        <w:spacing w:line="480" w:lineRule="auto"/>
        <w:rPr>
          <w:b/>
          <w:bCs/>
        </w:rPr>
      </w:pPr>
      <w:r w:rsidRPr="005A212B">
        <w:rPr>
          <w:bCs/>
        </w:rPr>
        <w:t>Completion of Questionnaires</w:t>
      </w:r>
      <w:r w:rsidR="005A212B" w:rsidRPr="005A212B">
        <w:rPr>
          <w:bCs/>
        </w:rPr>
        <w:t>:</w:t>
      </w:r>
      <w:r w:rsidR="005A212B">
        <w:rPr>
          <w:b/>
          <w:bCs/>
        </w:rPr>
        <w:t xml:space="preserve"> </w:t>
      </w:r>
      <w:r w:rsidR="00503779">
        <w:t>88</w:t>
      </w:r>
      <w:r w:rsidRPr="00B10866">
        <w:t>% of patients said they would be happy to complete a questionnaire like this when visiting their GP/Physiotherapist about their MSK problem.</w:t>
      </w:r>
    </w:p>
    <w:p w14:paraId="3DDE8A53" w14:textId="4918C016" w:rsidR="004B7438" w:rsidRPr="005A212B" w:rsidRDefault="00B10866" w:rsidP="00D37DA4">
      <w:pPr>
        <w:spacing w:line="480" w:lineRule="auto"/>
        <w:rPr>
          <w:b/>
        </w:rPr>
      </w:pPr>
      <w:r w:rsidRPr="005A212B">
        <w:t>Usefulness</w:t>
      </w:r>
      <w:r w:rsidR="005A212B" w:rsidRPr="005A212B">
        <w:t>:</w:t>
      </w:r>
      <w:r w:rsidR="005A212B">
        <w:rPr>
          <w:b/>
        </w:rPr>
        <w:t xml:space="preserve"> </w:t>
      </w:r>
      <w:r w:rsidR="000C49AB">
        <w:rPr>
          <w:bCs/>
        </w:rPr>
        <w:t>88</w:t>
      </w:r>
      <w:r w:rsidRPr="00B10866">
        <w:rPr>
          <w:bCs/>
        </w:rPr>
        <w:t>%</w:t>
      </w:r>
      <w:r>
        <w:rPr>
          <w:bCs/>
        </w:rPr>
        <w:t xml:space="preserve"> of patients</w:t>
      </w:r>
      <w:r w:rsidRPr="00B10866">
        <w:rPr>
          <w:bCs/>
        </w:rPr>
        <w:t xml:space="preserve"> (</w:t>
      </w:r>
      <w:r w:rsidR="000C49AB">
        <w:rPr>
          <w:bCs/>
        </w:rPr>
        <w:t>22</w:t>
      </w:r>
      <w:r w:rsidRPr="00B10866">
        <w:rPr>
          <w:bCs/>
        </w:rPr>
        <w:t>/</w:t>
      </w:r>
      <w:r w:rsidR="000C49AB">
        <w:rPr>
          <w:bCs/>
        </w:rPr>
        <w:t>25</w:t>
      </w:r>
      <w:r w:rsidRPr="00B10866">
        <w:rPr>
          <w:bCs/>
        </w:rPr>
        <w:t>) thought that answering questions like this would help guide their clinical consultation (thinking about face to face, telephone and virtual/online experiences).</w:t>
      </w:r>
      <w:r>
        <w:rPr>
          <w:bCs/>
        </w:rPr>
        <w:t xml:space="preserve"> </w:t>
      </w:r>
      <w:r w:rsidR="00503779">
        <w:rPr>
          <w:bCs/>
        </w:rPr>
        <w:t>76</w:t>
      </w:r>
      <w:r>
        <w:rPr>
          <w:bCs/>
        </w:rPr>
        <w:t>% of patients thought that a standardised MSK dataset would be useful to drive</w:t>
      </w:r>
      <w:r w:rsidR="0010710B">
        <w:rPr>
          <w:bCs/>
        </w:rPr>
        <w:t xml:space="preserve"> improvements in patient care. </w:t>
      </w:r>
    </w:p>
    <w:p w14:paraId="1D6D71B0" w14:textId="77777777" w:rsidR="00692800" w:rsidRDefault="00692800" w:rsidP="00D37DA4">
      <w:pPr>
        <w:pStyle w:val="Heading2"/>
        <w:spacing w:line="480" w:lineRule="auto"/>
      </w:pPr>
      <w:r>
        <w:lastRenderedPageBreak/>
        <w:t>Discussion</w:t>
      </w:r>
    </w:p>
    <w:p w14:paraId="0AAF371F" w14:textId="1A08C3A9" w:rsidR="00B819B8" w:rsidRDefault="00B819B8" w:rsidP="00D37DA4">
      <w:pPr>
        <w:spacing w:line="480" w:lineRule="auto"/>
      </w:pPr>
      <w:r>
        <w:t xml:space="preserve">Response rates for healthcare professionals exceeded expectations, with uptake widespread across the UK. This supports the interest in and importance of this topic in the current healthcare climate and the need for clear guidance and recommendations to support development of consistent and continuous data capture within the clinical setting. </w:t>
      </w:r>
    </w:p>
    <w:p w14:paraId="7EE24CFE" w14:textId="36983E3F" w:rsidR="00A10D01" w:rsidRDefault="00580599" w:rsidP="00D37DA4">
      <w:pPr>
        <w:spacing w:line="480" w:lineRule="auto"/>
      </w:pPr>
      <w:r>
        <w:t>The metrics that reached a strong level of consensus support for inclusion within a</w:t>
      </w:r>
      <w:r w:rsidR="00ED73C5">
        <w:t xml:space="preserve"> standardised MSK dataset were; </w:t>
      </w:r>
      <w:r w:rsidRPr="00A10D01">
        <w:rPr>
          <w:b/>
          <w:bCs/>
        </w:rPr>
        <w:t>age</w:t>
      </w:r>
      <w:r w:rsidR="00ED73C5">
        <w:t xml:space="preserve">, </w:t>
      </w:r>
      <w:r w:rsidR="00A10D01" w:rsidRPr="00A10D01">
        <w:rPr>
          <w:b/>
          <w:bCs/>
        </w:rPr>
        <w:t>pain site</w:t>
      </w:r>
      <w:r w:rsidR="00A10D01">
        <w:t xml:space="preserve">, </w:t>
      </w:r>
      <w:r w:rsidR="00A10D01" w:rsidRPr="00A10D01">
        <w:rPr>
          <w:b/>
          <w:bCs/>
        </w:rPr>
        <w:t>comorbidities</w:t>
      </w:r>
      <w:r w:rsidR="00A10D01">
        <w:t xml:space="preserve">, </w:t>
      </w:r>
      <w:r w:rsidR="00A10D01" w:rsidRPr="00A10D01">
        <w:rPr>
          <w:b/>
          <w:bCs/>
        </w:rPr>
        <w:t>duration of symptoms</w:t>
      </w:r>
      <w:r w:rsidR="00ED73C5">
        <w:t>,</w:t>
      </w:r>
      <w:r w:rsidR="00A10D01">
        <w:t xml:space="preserve"> </w:t>
      </w:r>
      <w:r w:rsidR="00A10D01" w:rsidRPr="00A10D01">
        <w:rPr>
          <w:b/>
          <w:bCs/>
        </w:rPr>
        <w:t>work status</w:t>
      </w:r>
      <w:r w:rsidR="00A10D01">
        <w:t xml:space="preserve">, </w:t>
      </w:r>
      <w:r w:rsidR="00A10D01" w:rsidRPr="00A10D01">
        <w:rPr>
          <w:b/>
          <w:bCs/>
        </w:rPr>
        <w:t>work absence</w:t>
      </w:r>
      <w:r w:rsidR="00A10D01">
        <w:t xml:space="preserve">, </w:t>
      </w:r>
      <w:r w:rsidR="00A10D01" w:rsidRPr="00A10D01">
        <w:rPr>
          <w:b/>
          <w:bCs/>
        </w:rPr>
        <w:t>work absence duration</w:t>
      </w:r>
      <w:r w:rsidR="00A10D01">
        <w:t xml:space="preserve">, </w:t>
      </w:r>
      <w:r w:rsidR="00ED73C5">
        <w:t xml:space="preserve">PREMS; </w:t>
      </w:r>
      <w:r w:rsidR="00ED73C5" w:rsidRPr="00A10D01">
        <w:rPr>
          <w:b/>
          <w:bCs/>
        </w:rPr>
        <w:t xml:space="preserve">VPAI </w:t>
      </w:r>
      <w:r w:rsidR="00ED73C5">
        <w:t>(care and respect and understood and valued),</w:t>
      </w:r>
      <w:r w:rsidR="00ED73C5" w:rsidRPr="00A10D01">
        <w:rPr>
          <w:b/>
          <w:bCs/>
        </w:rPr>
        <w:t xml:space="preserve"> FFT</w:t>
      </w:r>
      <w:r w:rsidR="00ED73C5">
        <w:t xml:space="preserve">, </w:t>
      </w:r>
      <w:r w:rsidR="00ED73C5" w:rsidRPr="00C90518">
        <w:rPr>
          <w:b/>
          <w:bCs/>
        </w:rPr>
        <w:t>confidence in clinical competence</w:t>
      </w:r>
      <w:r w:rsidR="00ED73C5">
        <w:t xml:space="preserve">, </w:t>
      </w:r>
      <w:proofErr w:type="spellStart"/>
      <w:r w:rsidR="00ED73C5">
        <w:rPr>
          <w:b/>
          <w:bCs/>
        </w:rPr>
        <w:t>C</w:t>
      </w:r>
      <w:r w:rsidR="00ED73C5" w:rsidRPr="00C90518">
        <w:rPr>
          <w:b/>
          <w:bCs/>
        </w:rPr>
        <w:t>ollaboRATE</w:t>
      </w:r>
      <w:proofErr w:type="spellEnd"/>
      <w:r w:rsidR="00ED73C5">
        <w:t xml:space="preserve"> (shared decision making), </w:t>
      </w:r>
      <w:r w:rsidR="00ED73C5" w:rsidRPr="00C90518">
        <w:rPr>
          <w:b/>
          <w:bCs/>
        </w:rPr>
        <w:t>given sufficient information</w:t>
      </w:r>
      <w:r w:rsidR="00ED73C5">
        <w:t xml:space="preserve">, </w:t>
      </w:r>
      <w:r w:rsidR="00ED73C5" w:rsidRPr="00C90518">
        <w:rPr>
          <w:b/>
          <w:bCs/>
        </w:rPr>
        <w:t>global improvement</w:t>
      </w:r>
      <w:r w:rsidR="00ED73C5">
        <w:t xml:space="preserve">, </w:t>
      </w:r>
      <w:r w:rsidR="00ED73C5" w:rsidRPr="00C90518">
        <w:rPr>
          <w:b/>
          <w:bCs/>
        </w:rPr>
        <w:t>understanding health condition</w:t>
      </w:r>
      <w:r w:rsidR="00ED73C5">
        <w:t xml:space="preserve"> (MSK-HQ Q12), and </w:t>
      </w:r>
      <w:r w:rsidR="00ED73C5" w:rsidRPr="00C90518">
        <w:rPr>
          <w:b/>
          <w:bCs/>
        </w:rPr>
        <w:t xml:space="preserve">confidence to manage yourself </w:t>
      </w:r>
      <w:r w:rsidR="00ED73C5">
        <w:t>(MSK-HQ Q13). No PROMs or economic factors met strong consensus.</w:t>
      </w:r>
      <w:r w:rsidR="00C90518">
        <w:t xml:space="preserve"> </w:t>
      </w:r>
    </w:p>
    <w:p w14:paraId="4AB096F9" w14:textId="3C37289D" w:rsidR="00C90518" w:rsidRDefault="00C90518" w:rsidP="00D37DA4">
      <w:pPr>
        <w:spacing w:line="480" w:lineRule="auto"/>
      </w:pPr>
      <w:r>
        <w:t xml:space="preserve">The additional metrics which </w:t>
      </w:r>
      <w:r w:rsidR="00ED73C5">
        <w:t>reached moderate consensus were;</w:t>
      </w:r>
      <w:r>
        <w:t xml:space="preserve"> </w:t>
      </w:r>
      <w:r w:rsidR="003A1A6E" w:rsidRPr="002919DA">
        <w:rPr>
          <w:b/>
          <w:bCs/>
        </w:rPr>
        <w:t>sex</w:t>
      </w:r>
      <w:r w:rsidR="003A1A6E">
        <w:t xml:space="preserve">, </w:t>
      </w:r>
      <w:r w:rsidR="003A1A6E" w:rsidRPr="002919DA">
        <w:rPr>
          <w:b/>
          <w:bCs/>
        </w:rPr>
        <w:t>ethnicity</w:t>
      </w:r>
      <w:r w:rsidR="00ED73C5">
        <w:t xml:space="preserve">, </w:t>
      </w:r>
      <w:r w:rsidR="003A1A6E" w:rsidRPr="002919DA">
        <w:rPr>
          <w:b/>
          <w:bCs/>
        </w:rPr>
        <w:t>previous surgery</w:t>
      </w:r>
      <w:r w:rsidR="003A1A6E">
        <w:t xml:space="preserve">, </w:t>
      </w:r>
      <w:r w:rsidR="003A1A6E" w:rsidRPr="002919DA">
        <w:rPr>
          <w:b/>
          <w:bCs/>
        </w:rPr>
        <w:t>self-reported as disabled</w:t>
      </w:r>
      <w:r w:rsidR="003A1A6E">
        <w:t xml:space="preserve">, </w:t>
      </w:r>
      <w:r w:rsidR="003A1A6E" w:rsidRPr="002919DA">
        <w:rPr>
          <w:b/>
          <w:bCs/>
        </w:rPr>
        <w:t>previous physiotherapy</w:t>
      </w:r>
      <w:r w:rsidR="003A1A6E">
        <w:t xml:space="preserve">, </w:t>
      </w:r>
      <w:r w:rsidR="003A1A6E" w:rsidRPr="002919DA">
        <w:rPr>
          <w:b/>
          <w:bCs/>
        </w:rPr>
        <w:t>benefit status</w:t>
      </w:r>
      <w:r w:rsidR="003A1A6E">
        <w:t xml:space="preserve">, </w:t>
      </w:r>
      <w:r w:rsidR="002919DA" w:rsidRPr="002919DA">
        <w:rPr>
          <w:b/>
          <w:bCs/>
        </w:rPr>
        <w:t>MSK-HQ</w:t>
      </w:r>
      <w:r w:rsidR="002919DA">
        <w:t xml:space="preserve">, </w:t>
      </w:r>
      <w:r w:rsidR="002919DA" w:rsidRPr="002919DA">
        <w:rPr>
          <w:b/>
          <w:bCs/>
        </w:rPr>
        <w:t>NPRS</w:t>
      </w:r>
      <w:r w:rsidR="002919DA">
        <w:t xml:space="preserve">, </w:t>
      </w:r>
      <w:proofErr w:type="spellStart"/>
      <w:r w:rsidR="002919DA" w:rsidRPr="002919DA">
        <w:rPr>
          <w:b/>
          <w:bCs/>
        </w:rPr>
        <w:t>STarT</w:t>
      </w:r>
      <w:proofErr w:type="spellEnd"/>
      <w:r w:rsidR="002919DA" w:rsidRPr="002919DA">
        <w:rPr>
          <w:b/>
          <w:bCs/>
        </w:rPr>
        <w:t xml:space="preserve"> MSK</w:t>
      </w:r>
      <w:r w:rsidR="00ED73C5">
        <w:t>, patient experience domain of</w:t>
      </w:r>
      <w:r w:rsidR="002919DA">
        <w:t xml:space="preserve"> </w:t>
      </w:r>
      <w:r w:rsidR="002919DA" w:rsidRPr="002919DA">
        <w:rPr>
          <w:b/>
          <w:bCs/>
        </w:rPr>
        <w:t>timeliness and convenience</w:t>
      </w:r>
      <w:r w:rsidR="002919DA">
        <w:t xml:space="preserve">, </w:t>
      </w:r>
      <w:r w:rsidR="00ED73C5">
        <w:t>and economic factors of</w:t>
      </w:r>
      <w:r w:rsidR="002919DA">
        <w:t xml:space="preserve"> </w:t>
      </w:r>
      <w:r w:rsidR="002919DA" w:rsidRPr="002919DA">
        <w:rPr>
          <w:b/>
          <w:bCs/>
        </w:rPr>
        <w:t>health utilisation</w:t>
      </w:r>
      <w:r w:rsidR="002919DA">
        <w:t xml:space="preserve">, </w:t>
      </w:r>
      <w:r w:rsidR="002919DA" w:rsidRPr="002919DA">
        <w:rPr>
          <w:b/>
          <w:bCs/>
        </w:rPr>
        <w:t>investigations and treatments</w:t>
      </w:r>
      <w:r w:rsidR="002919DA">
        <w:t xml:space="preserve">, </w:t>
      </w:r>
      <w:r w:rsidR="002919DA" w:rsidRPr="002919DA">
        <w:rPr>
          <w:b/>
          <w:bCs/>
        </w:rPr>
        <w:t>inpatient stays</w:t>
      </w:r>
      <w:r w:rsidR="002919DA">
        <w:t xml:space="preserve"> and </w:t>
      </w:r>
      <w:r w:rsidR="002919DA" w:rsidRPr="002919DA">
        <w:rPr>
          <w:b/>
          <w:bCs/>
        </w:rPr>
        <w:t>prescription medications</w:t>
      </w:r>
      <w:r w:rsidR="002919DA">
        <w:t xml:space="preserve">. </w:t>
      </w:r>
    </w:p>
    <w:p w14:paraId="44B3BBC6" w14:textId="4F325A19" w:rsidR="0034403B" w:rsidRDefault="0034403B" w:rsidP="00D37DA4">
      <w:pPr>
        <w:spacing w:line="480" w:lineRule="auto"/>
      </w:pPr>
      <w:r>
        <w:t>Metrics which did not meet strong or moderate consensus were; education, assisted with questionnaire and the EQ5D</w:t>
      </w:r>
      <w:r w:rsidR="00503827">
        <w:t>5L</w:t>
      </w:r>
      <w:r>
        <w:t xml:space="preserve">. Education </w:t>
      </w:r>
      <w:r w:rsidR="00503827">
        <w:t>and assistance with questionnaire are both potential variables for use in case-mix adjustment models (Burgess et al, 2019, 2020b), but are not feasible for inclusion</w:t>
      </w:r>
      <w:r w:rsidR="001A6F64">
        <w:t xml:space="preserve"> in modelling</w:t>
      </w:r>
      <w:r w:rsidR="00503827">
        <w:t xml:space="preserve"> if there is minimal support to collect </w:t>
      </w:r>
      <w:r w:rsidR="001A6F64">
        <w:t xml:space="preserve">them </w:t>
      </w:r>
      <w:r w:rsidR="00503827">
        <w:t xml:space="preserve">in routine practice. The EQ5D5L is </w:t>
      </w:r>
      <w:r w:rsidR="001A6F64">
        <w:t xml:space="preserve">a </w:t>
      </w:r>
      <w:r w:rsidR="00503827">
        <w:t>widely used</w:t>
      </w:r>
      <w:r w:rsidR="001A6F64">
        <w:t xml:space="preserve"> health status measure for clinical and economic appraisal (</w:t>
      </w:r>
      <w:proofErr w:type="spellStart"/>
      <w:r w:rsidR="001A6F64">
        <w:t>EuroQol</w:t>
      </w:r>
      <w:proofErr w:type="spellEnd"/>
      <w:r w:rsidR="001A6F64">
        <w:t>, 2021). Price et al., (201</w:t>
      </w:r>
      <w:r w:rsidR="00E523AC">
        <w:t>9</w:t>
      </w:r>
      <w:r w:rsidR="001A6F64">
        <w:t>)</w:t>
      </w:r>
      <w:r w:rsidR="00503827">
        <w:t xml:space="preserve"> </w:t>
      </w:r>
      <w:r w:rsidR="001A6F64">
        <w:t xml:space="preserve">showed that it is not as </w:t>
      </w:r>
      <w:r w:rsidR="00503827">
        <w:t>responsive as the MSK-HQ</w:t>
      </w:r>
      <w:r w:rsidR="001A6F64">
        <w:t xml:space="preserve"> in MSK patients</w:t>
      </w:r>
      <w:r w:rsidR="002342EC">
        <w:t>. U</w:t>
      </w:r>
      <w:r w:rsidR="001A6F64">
        <w:t>nlike other tools</w:t>
      </w:r>
      <w:r w:rsidR="002342EC">
        <w:t xml:space="preserve"> however</w:t>
      </w:r>
      <w:r w:rsidR="001A6F64">
        <w:t xml:space="preserve"> it allows for the </w:t>
      </w:r>
      <w:r w:rsidR="002342EC">
        <w:t>calculation of QALYs (Quality Adjusted Life Years) for use in health economic analyses (</w:t>
      </w:r>
      <w:proofErr w:type="spellStart"/>
      <w:r w:rsidR="002342EC">
        <w:t>Euroqol</w:t>
      </w:r>
      <w:proofErr w:type="spellEnd"/>
      <w:r w:rsidR="002342EC">
        <w:t>, 2021)</w:t>
      </w:r>
      <w:r w:rsidR="00872CD4">
        <w:t xml:space="preserve"> which is a</w:t>
      </w:r>
      <w:r w:rsidR="00730D4D">
        <w:t xml:space="preserve"> limitation to </w:t>
      </w:r>
      <w:r w:rsidR="00872CD4">
        <w:t>ex</w:t>
      </w:r>
      <w:r w:rsidR="00730D4D">
        <w:t>clusion</w:t>
      </w:r>
      <w:r w:rsidR="002342EC">
        <w:t xml:space="preserve">. </w:t>
      </w:r>
    </w:p>
    <w:p w14:paraId="739C9B1B" w14:textId="2C59B099" w:rsidR="00FD13DB" w:rsidRDefault="00FD13DB" w:rsidP="00D37DA4">
      <w:pPr>
        <w:spacing w:line="480" w:lineRule="auto"/>
      </w:pPr>
      <w:r>
        <w:lastRenderedPageBreak/>
        <w:t xml:space="preserve">In the initial evidence informed list of metrics both the MSK-HQ and pain intensity (NPRS) were part of the mandated recommendation. None of the included functional status metrics/PROMs reached strong consensus. MSK-HQ however </w:t>
      </w:r>
      <w:r w:rsidR="00A56DB3">
        <w:t xml:space="preserve">achieved the highest consensus, </w:t>
      </w:r>
      <w:r>
        <w:t>reach</w:t>
      </w:r>
      <w:r w:rsidR="00A56DB3">
        <w:t>ing</w:t>
      </w:r>
      <w:r>
        <w:t xml:space="preserve"> 63% agreement (</w:t>
      </w:r>
      <w:r w:rsidR="00364226">
        <w:t xml:space="preserve">extremely important/very important) and 84% agreement at the moderate level (extremely important/very important/moderately important) and had strong consensus for inclusion within patient experience metrics (Q12 and Q13). It is essential that a standardised PROM is part of the dataset and </w:t>
      </w:r>
      <w:r w:rsidR="00A56DB3">
        <w:t xml:space="preserve">based on these results </w:t>
      </w:r>
      <w:r w:rsidR="00364226">
        <w:t>the inclu</w:t>
      </w:r>
      <w:r w:rsidR="00ED73C5">
        <w:t xml:space="preserve">sion of the MSK-HQ </w:t>
      </w:r>
      <w:r w:rsidR="00A56DB3">
        <w:t>is recommended</w:t>
      </w:r>
      <w:r w:rsidR="00364226">
        <w:t xml:space="preserve">. The PSFS was also listed by </w:t>
      </w:r>
      <w:r w:rsidR="00FC6C2C">
        <w:t>5</w:t>
      </w:r>
      <w:r w:rsidR="00D24F7E">
        <w:t>% of</w:t>
      </w:r>
      <w:r w:rsidR="00364226">
        <w:t xml:space="preserve"> healthcare professionals as part of their current MSK metric collection. This tool is similar to the MSK-HQ in the way that it is </w:t>
      </w:r>
      <w:r w:rsidR="00BC3791">
        <w:t xml:space="preserve">a </w:t>
      </w:r>
      <w:r w:rsidR="00364226">
        <w:t xml:space="preserve">generic </w:t>
      </w:r>
      <w:r w:rsidR="00BC3791">
        <w:t xml:space="preserve">PROM </w:t>
      </w:r>
      <w:r w:rsidR="00D24F7E">
        <w:t xml:space="preserve">applicable to a number of conditions, </w:t>
      </w:r>
      <w:r w:rsidR="00364226">
        <w:t xml:space="preserve">but </w:t>
      </w:r>
      <w:r w:rsidR="002C174E">
        <w:t>i</w:t>
      </w:r>
      <w:r w:rsidR="00364226">
        <w:t xml:space="preserve">t also allows for patients to </w:t>
      </w:r>
      <w:r w:rsidR="00D24F7E">
        <w:t xml:space="preserve">identify specific activities that they are finding difficult due to their condition </w:t>
      </w:r>
      <w:r w:rsidR="006A136C">
        <w:t>(</w:t>
      </w:r>
      <w:r w:rsidR="002A1611">
        <w:t>Stratford et al, 1995</w:t>
      </w:r>
      <w:r w:rsidR="006A136C">
        <w:t>).</w:t>
      </w:r>
      <w:r w:rsidR="00D053C9">
        <w:t xml:space="preserve"> The addition of this </w:t>
      </w:r>
      <w:r w:rsidR="00B20EDA">
        <w:t>PROM as an optional metric may</w:t>
      </w:r>
      <w:r w:rsidR="00D053C9">
        <w:t xml:space="preserve"> therefore be useful.</w:t>
      </w:r>
    </w:p>
    <w:p w14:paraId="59F7540B" w14:textId="3070358E" w:rsidR="006746CB" w:rsidRDefault="002C174E" w:rsidP="00D37DA4">
      <w:pPr>
        <w:spacing w:line="480" w:lineRule="auto"/>
      </w:pPr>
      <w:r>
        <w:t>C</w:t>
      </w:r>
      <w:r w:rsidR="00603959">
        <w:t>ollection of MSK metrics currently is highly varied, with different metrics collected at different time points in different ways.</w:t>
      </w:r>
      <w:r w:rsidR="006746CB">
        <w:t xml:space="preserve"> Without standardisation of which metrics are collected and at which time-points in routine care</w:t>
      </w:r>
      <w:r w:rsidR="00635C90">
        <w:t xml:space="preserve">, </w:t>
      </w:r>
      <w:r w:rsidR="006746CB">
        <w:t xml:space="preserve">making comparisons in </w:t>
      </w:r>
      <w:r w:rsidR="00755C68">
        <w:t>patient outcome</w:t>
      </w:r>
      <w:r w:rsidR="006746CB">
        <w:t xml:space="preserve"> with regards to quality and benchmarking is difficult. Baseline patient factors are necessary for case-mix adjustment in order to adjust for varying complexity across providers and allow for fair comparison. It is important th</w:t>
      </w:r>
      <w:r w:rsidR="001C2765">
        <w:t>at</w:t>
      </w:r>
      <w:r w:rsidR="006746CB">
        <w:t xml:space="preserve"> factors used for this purpose are simple to extract from electronic medical records </w:t>
      </w:r>
      <w:r w:rsidR="001C2765">
        <w:t xml:space="preserve">or to collect from patients for this to be feasibly undertaken in routine practice. From previous evidence the most predictive patient factors </w:t>
      </w:r>
      <w:r w:rsidR="00755C68">
        <w:t xml:space="preserve">of </w:t>
      </w:r>
      <w:r w:rsidR="00583D80">
        <w:t>MSK functional outcome</w:t>
      </w:r>
      <w:r w:rsidR="008710A0">
        <w:t xml:space="preserve"> widely</w:t>
      </w:r>
      <w:r w:rsidR="00755C68">
        <w:t xml:space="preserve"> use</w:t>
      </w:r>
      <w:r w:rsidR="008710A0">
        <w:t>d</w:t>
      </w:r>
      <w:r w:rsidR="00755C68">
        <w:t xml:space="preserve"> in case-mix adjustment </w:t>
      </w:r>
      <w:r w:rsidR="001C2765">
        <w:t>are</w:t>
      </w:r>
      <w:r w:rsidR="00755C68">
        <w:t>;</w:t>
      </w:r>
      <w:r w:rsidR="001C2765">
        <w:t xml:space="preserve"> baseline PROM score, comorbidities,</w:t>
      </w:r>
      <w:r w:rsidR="00583D80">
        <w:t xml:space="preserve"> age, disability, duration of symptoms, </w:t>
      </w:r>
      <w:r w:rsidR="0081461C">
        <w:t>employment/</w:t>
      </w:r>
      <w:r w:rsidR="00B47915">
        <w:t>work absence</w:t>
      </w:r>
      <w:r w:rsidR="00583D80">
        <w:t xml:space="preserve">, </w:t>
      </w:r>
      <w:r w:rsidR="001C2765">
        <w:t xml:space="preserve">surgical history, </w:t>
      </w:r>
      <w:r w:rsidR="00B47915">
        <w:t xml:space="preserve">and </w:t>
      </w:r>
      <w:r w:rsidR="001C2765">
        <w:t>socio-economic statu</w:t>
      </w:r>
      <w:r w:rsidR="00B20EDA">
        <w:t>s</w:t>
      </w:r>
      <w:r w:rsidR="002A1611">
        <w:t xml:space="preserve"> (Burgess et al, 2019</w:t>
      </w:r>
      <w:r w:rsidR="003340EB">
        <w:t xml:space="preserve">, </w:t>
      </w:r>
      <w:r w:rsidR="002A1611">
        <w:t>2020b</w:t>
      </w:r>
      <w:r w:rsidR="00B47915">
        <w:t>). Of these</w:t>
      </w:r>
      <w:r w:rsidR="00755C68">
        <w:t>,</w:t>
      </w:r>
      <w:r w:rsidR="00B47915">
        <w:t xml:space="preserve"> age, comorbidities, duration of symptoms, and </w:t>
      </w:r>
      <w:r w:rsidR="0081461C">
        <w:t>employment/</w:t>
      </w:r>
      <w:r w:rsidR="00B47915">
        <w:t xml:space="preserve">work absence reached strong consensus for inclusion within an MSK COS. Baseline PROM </w:t>
      </w:r>
      <w:r w:rsidR="007B1BCC">
        <w:t xml:space="preserve">score </w:t>
      </w:r>
      <w:r w:rsidR="00B47915">
        <w:t xml:space="preserve">would also need to be included </w:t>
      </w:r>
      <w:r w:rsidR="006E1C96">
        <w:t xml:space="preserve">for the outcome adjusted </w:t>
      </w:r>
      <w:r w:rsidR="007B1BCC">
        <w:t>within a case-mix model.</w:t>
      </w:r>
    </w:p>
    <w:p w14:paraId="005FFFF1" w14:textId="29F21B2F" w:rsidR="006A136C" w:rsidRDefault="0039617C" w:rsidP="00D37DA4">
      <w:pPr>
        <w:spacing w:line="480" w:lineRule="auto"/>
      </w:pPr>
      <w:r>
        <w:lastRenderedPageBreak/>
        <w:t>Seventeen percent</w:t>
      </w:r>
      <w:r w:rsidR="00603959">
        <w:t xml:space="preserve"> of respondents reported not collecting any PROMs and 26% not collecting </w:t>
      </w:r>
      <w:r w:rsidR="006E1C96">
        <w:t xml:space="preserve">any </w:t>
      </w:r>
      <w:r w:rsidR="00603959">
        <w:t>PREMs</w:t>
      </w:r>
      <w:r w:rsidR="006E1C96">
        <w:t xml:space="preserve"> which shows that there is significant work needed to support the use of PROMs and PREMs in routine MSK care</w:t>
      </w:r>
      <w:r w:rsidR="00755C68">
        <w:t xml:space="preserve"> and to develop the infrastructure to consistently collect an MSK COS as part of routine practice</w:t>
      </w:r>
      <w:r w:rsidR="006E1C96">
        <w:t xml:space="preserve">. </w:t>
      </w:r>
      <w:r w:rsidR="00603959">
        <w:t xml:space="preserve"> </w:t>
      </w:r>
      <w:r w:rsidR="006E1C96">
        <w:t xml:space="preserve">Barriers to </w:t>
      </w:r>
      <w:r w:rsidR="00755C68">
        <w:t xml:space="preserve">current and future </w:t>
      </w:r>
      <w:r w:rsidR="006E1C96">
        <w:t xml:space="preserve">collection included IT infrastructure and integration of digital systems, time, </w:t>
      </w:r>
      <w:r w:rsidR="006D49BD">
        <w:t xml:space="preserve">resources, </w:t>
      </w:r>
      <w:r w:rsidR="006E1C96">
        <w:t xml:space="preserve">and support from </w:t>
      </w:r>
      <w:r w:rsidR="00CB10F2">
        <w:t>managers/organisation</w:t>
      </w:r>
      <w:r w:rsidR="00755C68">
        <w:t>/</w:t>
      </w:r>
      <w:r w:rsidR="006E1C96">
        <w:t xml:space="preserve">stakeholders. </w:t>
      </w:r>
      <w:r w:rsidR="00755C68">
        <w:t>Comments from both health</w:t>
      </w:r>
      <w:r w:rsidR="00831E75">
        <w:t>care</w:t>
      </w:r>
      <w:r w:rsidR="00755C68">
        <w:t xml:space="preserve"> professionals and patients included needing to clearly demonstrate the use of the data as too often questionnaires are collected but not</w:t>
      </w:r>
      <w:r w:rsidR="00831E75">
        <w:t xml:space="preserve"> used by clinicians to support clinical decision making or</w:t>
      </w:r>
      <w:r w:rsidR="00755C68">
        <w:t xml:space="preserve"> fed back</w:t>
      </w:r>
      <w:r w:rsidR="00831E75">
        <w:t xml:space="preserve"> to staff or stakeholders with regards to the quality of care delivered</w:t>
      </w:r>
      <w:r w:rsidR="006D49BD">
        <w:t xml:space="preserve">. It is </w:t>
      </w:r>
      <w:r w:rsidR="00B84AF2">
        <w:t xml:space="preserve">therefore </w:t>
      </w:r>
      <w:r w:rsidR="006D49BD">
        <w:t xml:space="preserve">clear that stakeholders would want to see the value realised with collecting this core set of data with demonstrable improvements in patient care. </w:t>
      </w:r>
      <w:r w:rsidR="00755C68">
        <w:t xml:space="preserve"> </w:t>
      </w:r>
    </w:p>
    <w:p w14:paraId="0D84CABE" w14:textId="51EC3DCD" w:rsidR="005B26F6" w:rsidRDefault="005B26F6" w:rsidP="00D37DA4">
      <w:pPr>
        <w:spacing w:line="480" w:lineRule="auto"/>
      </w:pPr>
      <w:r>
        <w:t xml:space="preserve">The collection of PREMs was clearly seen as a high priority by clinicians reflected in the fact that 9 out of 10 PREM domains met strong consensus for inclusion making up a significant proportion of those metrics with strong consensus. Interestingly clinicians did not see ‘timeliness and convenience’ as such an important domain, this may be because they feel this area is beyond their control as clinicians and is a metric more focused to system setup. Patients however felt that another system focused metric </w:t>
      </w:r>
      <w:r w:rsidR="00FC6C2C">
        <w:t xml:space="preserve">around </w:t>
      </w:r>
      <w:r>
        <w:t xml:space="preserve">access to care was an important metric to consider for inclusion. </w:t>
      </w:r>
    </w:p>
    <w:p w14:paraId="7DEA8123" w14:textId="2DF79C81" w:rsidR="006A136C" w:rsidRPr="001A566F" w:rsidRDefault="002342EC" w:rsidP="00D37DA4">
      <w:pPr>
        <w:spacing w:line="480" w:lineRule="auto"/>
        <w:rPr>
          <w:b/>
        </w:rPr>
      </w:pPr>
      <w:r w:rsidRPr="002342EC">
        <w:t>Other general comments included the difficulty currently in accessing face to face physiotherapy care due to the COVID-19 pandemic and how difficult it is to ask questions to clinicians following reflection on appointments due to the pressure from clinicians to discharge.</w:t>
      </w:r>
      <w:r>
        <w:t xml:space="preserve"> </w:t>
      </w:r>
      <w:r w:rsidR="00CF7067">
        <w:t>Digital platforms and apps offer an opportunity to improve communication channels between patients and clinicians and could offe</w:t>
      </w:r>
      <w:r w:rsidR="00ED73C5">
        <w:t>r significant support</w:t>
      </w:r>
      <w:r w:rsidR="00CF7067">
        <w:t xml:space="preserve"> with current pressures on face to face delivery of car</w:t>
      </w:r>
      <w:r w:rsidR="007C4312">
        <w:t>e</w:t>
      </w:r>
      <w:r w:rsidR="002C174E">
        <w:t>,</w:t>
      </w:r>
      <w:r w:rsidR="007C4312">
        <w:t xml:space="preserve"> </w:t>
      </w:r>
      <w:r w:rsidR="00A71A18">
        <w:t>and as services adapt</w:t>
      </w:r>
      <w:r w:rsidR="00121408">
        <w:t xml:space="preserve"> and develop in the future with further digital innovation and integration.</w:t>
      </w:r>
    </w:p>
    <w:p w14:paraId="54925FE0" w14:textId="77777777" w:rsidR="001A566F" w:rsidRPr="001A566F" w:rsidRDefault="001A566F" w:rsidP="001A566F">
      <w:pPr>
        <w:spacing w:line="480" w:lineRule="auto"/>
        <w:rPr>
          <w:b/>
        </w:rPr>
      </w:pPr>
      <w:r w:rsidRPr="001A566F">
        <w:rPr>
          <w:b/>
        </w:rPr>
        <w:t>Strengths and Limitations</w:t>
      </w:r>
    </w:p>
    <w:p w14:paraId="0E74FD34" w14:textId="77777777" w:rsidR="001A566F" w:rsidRPr="001A566F" w:rsidRDefault="001A566F" w:rsidP="001A566F">
      <w:pPr>
        <w:spacing w:line="480" w:lineRule="auto"/>
      </w:pPr>
      <w:r w:rsidRPr="001A566F">
        <w:lastRenderedPageBreak/>
        <w:t xml:space="preserve">Strengths: The strengths of this study were that the aims to develop consensus, the method of a single round survey, participant engagement, and the consensus definition were all determined a priori meeting the COS-STAD and Delphi quality criteria/recommendations (Kirkham et al, 2017, Diamond et al, 2014). Failure to adequately define and use clear criteria for consensus can challenge the notion of consensus itself (Diamond et al, 2014). </w:t>
      </w:r>
    </w:p>
    <w:p w14:paraId="591DB7B2" w14:textId="1A7A454C" w:rsidR="001A566F" w:rsidRDefault="001A566F" w:rsidP="00D37DA4">
      <w:pPr>
        <w:spacing w:line="480" w:lineRule="auto"/>
      </w:pPr>
      <w:r w:rsidRPr="001A566F">
        <w:t xml:space="preserve">Limitations: The survey was limited to the English language and to digitally literate respondents. A large number of incomplete questionnaires (221) were excluded from the analysis.  Inviting and encouraging respondents to view online surveys is relatively easy but the capture of complete data is far more challenging (McRobert et al., 2018) as was demonstrated within this study.  Another potential limitation is the use of a single round online survey rather than a conventional multiple round Delphi survey where initial consensus findings are then presented back to respondents for further ratification. The COMET guidelines discuss the variation in approaches to COS development and have identified that further methodological guidance on the optimal approach would be helpful (Williamson et al., 2017). Results for this consensus study will need to be discussed with national policy makers to identify if any variables that met moderate but not strong consensus such as ethnicity are deemed essential as part of national reporting and therefore would need to be included within the final recommendation. </w:t>
      </w:r>
    </w:p>
    <w:p w14:paraId="2F819243" w14:textId="77777777" w:rsidR="00A71A18" w:rsidRDefault="00A71A18" w:rsidP="00D37DA4">
      <w:pPr>
        <w:spacing w:line="480" w:lineRule="auto"/>
        <w:rPr>
          <w:b/>
          <w:bCs/>
        </w:rPr>
      </w:pPr>
      <w:r w:rsidRPr="00A71A18">
        <w:rPr>
          <w:b/>
          <w:bCs/>
        </w:rPr>
        <w:t>Conclusion</w:t>
      </w:r>
    </w:p>
    <w:p w14:paraId="4163F143" w14:textId="77777777" w:rsidR="000C0B6B" w:rsidRDefault="003D47B0" w:rsidP="00D37DA4">
      <w:pPr>
        <w:spacing w:line="480" w:lineRule="auto"/>
      </w:pPr>
      <w:r>
        <w:t>Seven</w:t>
      </w:r>
      <w:r w:rsidR="008F0084">
        <w:t xml:space="preserve"> baseline patient factors reached strong consensus for inclusion into an MSK COS for use in community and primary care MSK services alongside an MSK PROM. From the generic PROMs included the MSK-HQ reached the highest level of support and is therefore recommended for inc</w:t>
      </w:r>
      <w:r w:rsidR="000C0B6B">
        <w:t>lusion. Nine out of ten</w:t>
      </w:r>
      <w:r w:rsidR="008F0084">
        <w:t xml:space="preserve"> patient experience measures had strong consensus agreement showing the importance </w:t>
      </w:r>
      <w:r w:rsidR="00B316CC">
        <w:t xml:space="preserve">clinicians place on capturing information on all aspects of patient care. Interestingly collection of PREMs although strongly supported for collection using a number of metrics was the main area that was not consistently being collected in current practice. </w:t>
      </w:r>
      <w:r w:rsidR="004B0464">
        <w:t xml:space="preserve">Moderate consensus support </w:t>
      </w:r>
      <w:r w:rsidR="004B0464">
        <w:lastRenderedPageBreak/>
        <w:t>was also reached for collection of a significant number of additional factors in each category. Items that could be removed from the list following the consensus process include; education, assistance with questionnaire, and the EQ-5D. Further consideration needs to be given to the wording around work metrics</w:t>
      </w:r>
      <w:r w:rsidR="007C4312">
        <w:t xml:space="preserve"> </w:t>
      </w:r>
      <w:r w:rsidR="004B0464">
        <w:t xml:space="preserve">and to the inclusion of a mental health metric following patient feedback. </w:t>
      </w:r>
    </w:p>
    <w:p w14:paraId="3AD0B73F" w14:textId="02D48CE8" w:rsidR="00FD13DB" w:rsidRDefault="000C0B6B" w:rsidP="00D37DA4">
      <w:pPr>
        <w:spacing w:line="480" w:lineRule="auto"/>
      </w:pPr>
      <w:r>
        <w:t xml:space="preserve">There was overwhelming support from healthcare professionals and patients that standardising data collection in this way would improve patient care. </w:t>
      </w:r>
      <w:r w:rsidR="004B0464">
        <w:t xml:space="preserve"> </w:t>
      </w:r>
      <w:r w:rsidR="000E0055">
        <w:t>Further work is needed to set out the specific detail</w:t>
      </w:r>
      <w:r w:rsidR="007C4312">
        <w:t xml:space="preserve"> of the agreed COS</w:t>
      </w:r>
      <w:r w:rsidR="002E24A5">
        <w:t xml:space="preserve"> which will be presented in a separate paper</w:t>
      </w:r>
      <w:r w:rsidR="00B247CD">
        <w:t>,</w:t>
      </w:r>
      <w:r w:rsidR="007C4312">
        <w:t xml:space="preserve"> supported by</w:t>
      </w:r>
      <w:r w:rsidR="005315CA">
        <w:t>;</w:t>
      </w:r>
      <w:r w:rsidR="007C4312">
        <w:t xml:space="preserve"> testing of </w:t>
      </w:r>
      <w:r w:rsidR="00B247CD">
        <w:t xml:space="preserve">a feasible </w:t>
      </w:r>
      <w:r w:rsidR="00E91569">
        <w:t>case-mix model</w:t>
      </w:r>
      <w:r w:rsidR="005315CA">
        <w:t xml:space="preserve">, </w:t>
      </w:r>
      <w:r w:rsidR="000E0055">
        <w:t>how and when to collect agreed metrics</w:t>
      </w:r>
      <w:r w:rsidR="00C46CB2">
        <w:t xml:space="preserve"> i</w:t>
      </w:r>
      <w:r w:rsidR="00E91569">
        <w:t>ncluding specific wording of</w:t>
      </w:r>
      <w:r w:rsidR="00C46CB2">
        <w:t xml:space="preserve"> questions for patients,</w:t>
      </w:r>
      <w:r w:rsidR="000E0055">
        <w:t xml:space="preserve"> and how to </w:t>
      </w:r>
      <w:r w:rsidR="005D2A87">
        <w:t>utilise</w:t>
      </w:r>
      <w:r w:rsidR="000E0055">
        <w:t xml:space="preserve"> this data effectively for service evaluation, audit, benchmarking and quality improvement.</w:t>
      </w:r>
    </w:p>
    <w:p w14:paraId="1BD860A0" w14:textId="1FE8E73F" w:rsidR="004B0C97" w:rsidRDefault="002A1611" w:rsidP="00D37DA4">
      <w:pPr>
        <w:spacing w:line="480" w:lineRule="auto"/>
        <w:rPr>
          <w:b/>
        </w:rPr>
      </w:pPr>
      <w:r>
        <w:rPr>
          <w:b/>
        </w:rPr>
        <w:t>Highlights</w:t>
      </w:r>
    </w:p>
    <w:p w14:paraId="09CCEFBF" w14:textId="6BBDDB9B" w:rsidR="004726A7" w:rsidRDefault="004726A7" w:rsidP="004726A7">
      <w:pPr>
        <w:numPr>
          <w:ilvl w:val="0"/>
          <w:numId w:val="11"/>
        </w:numPr>
      </w:pPr>
      <w:r>
        <w:t xml:space="preserve">There is strong consensus that standardising MSK </w:t>
      </w:r>
      <w:r w:rsidR="00C55FD8">
        <w:t>data would improve patient care</w:t>
      </w:r>
      <w:bookmarkStart w:id="0" w:name="_GoBack"/>
      <w:bookmarkEnd w:id="0"/>
    </w:p>
    <w:p w14:paraId="16161C80" w14:textId="26C19BC1" w:rsidR="004726A7" w:rsidRDefault="004726A7" w:rsidP="004726A7">
      <w:pPr>
        <w:numPr>
          <w:ilvl w:val="0"/>
          <w:numId w:val="11"/>
        </w:numPr>
      </w:pPr>
      <w:r>
        <w:t>Most patients surveyed would be happy to fill in pre/post treatment que</w:t>
      </w:r>
      <w:r w:rsidR="00C55FD8">
        <w:t>stionnaires</w:t>
      </w:r>
    </w:p>
    <w:p w14:paraId="6950111F" w14:textId="2A947CFA" w:rsidR="004726A7" w:rsidRDefault="004726A7" w:rsidP="004726A7">
      <w:pPr>
        <w:numPr>
          <w:ilvl w:val="0"/>
          <w:numId w:val="11"/>
        </w:numPr>
      </w:pPr>
      <w:r>
        <w:t>The MSK-HQ</w:t>
      </w:r>
      <w:r w:rsidR="00C55FD8">
        <w:t xml:space="preserve"> was the preferred generic PROM</w:t>
      </w:r>
    </w:p>
    <w:p w14:paraId="3FADBC10" w14:textId="555C390A" w:rsidR="004726A7" w:rsidRDefault="004726A7" w:rsidP="004726A7">
      <w:pPr>
        <w:numPr>
          <w:ilvl w:val="0"/>
          <w:numId w:val="11"/>
        </w:numPr>
      </w:pPr>
      <w:r>
        <w:t>Nine PREM d</w:t>
      </w:r>
      <w:r w:rsidR="00C55FD8">
        <w:t>omains reached strong consensus</w:t>
      </w:r>
    </w:p>
    <w:p w14:paraId="07147793" w14:textId="47922047" w:rsidR="004726A7" w:rsidRPr="00613D50" w:rsidRDefault="004726A7" w:rsidP="004726A7">
      <w:pPr>
        <w:pStyle w:val="ListParagraph"/>
        <w:numPr>
          <w:ilvl w:val="0"/>
          <w:numId w:val="11"/>
        </w:numPr>
      </w:pPr>
      <w:r w:rsidRPr="00613D50">
        <w:t>Age, pain site, comorbidities, durat</w:t>
      </w:r>
      <w:r>
        <w:t>ion of symptoms,</w:t>
      </w:r>
      <w:r w:rsidR="00C55FD8">
        <w:t xml:space="preserve"> and work metrics are important</w:t>
      </w:r>
    </w:p>
    <w:p w14:paraId="310C442E" w14:textId="77777777" w:rsidR="004726A7" w:rsidRDefault="004726A7" w:rsidP="00D37DA4">
      <w:pPr>
        <w:spacing w:line="480" w:lineRule="auto"/>
        <w:rPr>
          <w:b/>
        </w:rPr>
      </w:pPr>
    </w:p>
    <w:p w14:paraId="67397925" w14:textId="77777777" w:rsidR="0010710B" w:rsidRDefault="0010710B" w:rsidP="00D37DA4">
      <w:pPr>
        <w:spacing w:line="480" w:lineRule="auto"/>
      </w:pPr>
    </w:p>
    <w:p w14:paraId="1954C9FC" w14:textId="77777777" w:rsidR="006F7DCF" w:rsidRDefault="006F7DCF" w:rsidP="00D37DA4">
      <w:pPr>
        <w:spacing w:line="480" w:lineRule="auto"/>
        <w:rPr>
          <w:b/>
        </w:rPr>
        <w:sectPr w:rsidR="006F7DCF" w:rsidSect="00D37DA4">
          <w:footerReference w:type="default" r:id="rId10"/>
          <w:pgSz w:w="11906" w:h="16838"/>
          <w:pgMar w:top="1440" w:right="1440" w:bottom="1440" w:left="1440" w:header="708" w:footer="708" w:gutter="0"/>
          <w:lnNumType w:countBy="1" w:restart="continuous"/>
          <w:cols w:space="708"/>
          <w:docGrid w:linePitch="360"/>
        </w:sectPr>
      </w:pPr>
    </w:p>
    <w:p w14:paraId="2A4FF7BD" w14:textId="3A3188AB" w:rsidR="00D47F67" w:rsidRPr="00EE17D4" w:rsidRDefault="00D47F67" w:rsidP="00D37DA4">
      <w:pPr>
        <w:spacing w:line="480" w:lineRule="auto"/>
        <w:rPr>
          <w:b/>
        </w:rPr>
      </w:pPr>
      <w:r w:rsidRPr="00EE17D4">
        <w:rPr>
          <w:b/>
        </w:rPr>
        <w:lastRenderedPageBreak/>
        <w:t>Funding</w:t>
      </w:r>
    </w:p>
    <w:p w14:paraId="1D0C55DA" w14:textId="00143946" w:rsidR="00D47F67" w:rsidRDefault="00EE17D4" w:rsidP="00D37DA4">
      <w:pPr>
        <w:spacing w:line="480" w:lineRule="auto"/>
      </w:pPr>
      <w:r w:rsidRPr="00EE17D4">
        <w:t xml:space="preserve">This research </w:t>
      </w:r>
      <w:r w:rsidR="004E469A">
        <w:t>did not receive any specific grant from funding agencies</w:t>
      </w:r>
      <w:r w:rsidRPr="00EE17D4">
        <w:t xml:space="preserve"> in the public, commercial, or not-for-profit sectors.</w:t>
      </w:r>
    </w:p>
    <w:p w14:paraId="6288F0C6" w14:textId="5BE16D7C" w:rsidR="00EE17D4" w:rsidRDefault="00EE17D4" w:rsidP="00D37DA4">
      <w:pPr>
        <w:spacing w:line="480" w:lineRule="auto"/>
        <w:rPr>
          <w:b/>
        </w:rPr>
      </w:pPr>
      <w:r w:rsidRPr="00EE17D4">
        <w:rPr>
          <w:b/>
        </w:rPr>
        <w:t>Conflict of Interest Statement</w:t>
      </w:r>
    </w:p>
    <w:p w14:paraId="4601014C" w14:textId="383CEE4C" w:rsidR="00EE17D4" w:rsidRPr="00EE17D4" w:rsidRDefault="004E469A" w:rsidP="00D37DA4">
      <w:pPr>
        <w:spacing w:line="480" w:lineRule="auto"/>
      </w:pPr>
      <w:r>
        <w:t>Declarations of interest: none</w:t>
      </w:r>
      <w:r w:rsidR="00EE17D4">
        <w:t>.</w:t>
      </w:r>
    </w:p>
    <w:p w14:paraId="7600F0AA" w14:textId="261F3AD4" w:rsidR="00EE17D4" w:rsidRPr="00FF04A1" w:rsidRDefault="00D37547" w:rsidP="00D37DA4">
      <w:pPr>
        <w:spacing w:line="480" w:lineRule="auto"/>
        <w:rPr>
          <w:b/>
        </w:rPr>
      </w:pPr>
      <w:r w:rsidRPr="00FF04A1">
        <w:rPr>
          <w:b/>
        </w:rPr>
        <w:t>Contributors</w:t>
      </w:r>
    </w:p>
    <w:p w14:paraId="17208E04" w14:textId="31DBDE37" w:rsidR="00D37547" w:rsidRDefault="00D37547" w:rsidP="00D37DA4">
      <w:pPr>
        <w:spacing w:line="480" w:lineRule="auto"/>
      </w:pPr>
      <w:r>
        <w:t>RB led the project</w:t>
      </w:r>
      <w:r w:rsidR="00FF04A1">
        <w:t xml:space="preserve"> including</w:t>
      </w:r>
      <w:r>
        <w:t xml:space="preserve"> design, protocol development, data collection/analysis and production of the paper. JH supported through all stages of </w:t>
      </w:r>
      <w:r w:rsidR="000F30AF">
        <w:t xml:space="preserve">the study and contributed to writing the paper, ML supported with study design, analysis and revision of the paper, and </w:t>
      </w:r>
      <w:r>
        <w:t xml:space="preserve">CM </w:t>
      </w:r>
      <w:r w:rsidR="000F30AF">
        <w:t>supported design of</w:t>
      </w:r>
      <w:r>
        <w:t xml:space="preserve"> the consensus survey</w:t>
      </w:r>
      <w:r w:rsidR="000F30AF">
        <w:t xml:space="preserve"> and gave technical support.</w:t>
      </w:r>
    </w:p>
    <w:p w14:paraId="73112491" w14:textId="77777777" w:rsidR="00D37547" w:rsidRDefault="00D37547" w:rsidP="00692800"/>
    <w:p w14:paraId="2F1E89D9" w14:textId="77777777" w:rsidR="00D37547" w:rsidRDefault="00D37547" w:rsidP="00692800">
      <w:pPr>
        <w:sectPr w:rsidR="00D37547" w:rsidSect="00917B0E">
          <w:pgSz w:w="11906" w:h="16838"/>
          <w:pgMar w:top="1440" w:right="1440" w:bottom="1440" w:left="1440" w:header="708" w:footer="708" w:gutter="0"/>
          <w:cols w:space="708"/>
          <w:docGrid w:linePitch="360"/>
        </w:sectPr>
      </w:pPr>
    </w:p>
    <w:p w14:paraId="0F498178" w14:textId="77777777" w:rsidR="00692800" w:rsidRDefault="00692800" w:rsidP="00692800">
      <w:pPr>
        <w:pStyle w:val="Heading2"/>
      </w:pPr>
      <w:r>
        <w:lastRenderedPageBreak/>
        <w:t>References</w:t>
      </w:r>
    </w:p>
    <w:p w14:paraId="05D47A5B" w14:textId="03370C78" w:rsidR="004F525E" w:rsidRPr="004F525E" w:rsidRDefault="004F525E" w:rsidP="004F525E">
      <w:r w:rsidRPr="004F525E">
        <w:t>Arthritis Research UK</w:t>
      </w:r>
      <w:r>
        <w:t xml:space="preserve"> (ARUK)</w:t>
      </w:r>
      <w:r w:rsidRPr="004F525E">
        <w:t xml:space="preserve">. </w:t>
      </w:r>
      <w:proofErr w:type="gramStart"/>
      <w:r w:rsidRPr="004F525E">
        <w:t>Recommended Musculoskeletal Indicator Set.</w:t>
      </w:r>
      <w:proofErr w:type="gramEnd"/>
      <w:r w:rsidRPr="004F525E">
        <w:t xml:space="preserve"> 2016. Available at: </w:t>
      </w:r>
      <w:hyperlink r:id="rId11" w:history="1">
        <w:r w:rsidRPr="004F525E">
          <w:rPr>
            <w:rStyle w:val="Hyperlink"/>
          </w:rPr>
          <w:t>https://www.versusarthritis.org/media/2125/recommended-msk-indicator-set-report.pdf</w:t>
        </w:r>
      </w:hyperlink>
    </w:p>
    <w:p w14:paraId="577EA78B" w14:textId="77777777" w:rsidR="004F525E" w:rsidRPr="004F525E" w:rsidRDefault="004F525E" w:rsidP="004F525E">
      <w:r w:rsidRPr="004F525E">
        <w:t>Blyth FM, Briggs AM, Schneider CH, Hoy DG, March LM. The global burden of musculoskeletal pain—where to from here</w:t>
      </w:r>
      <w:proofErr w:type="gramStart"/>
      <w:r w:rsidRPr="004F525E">
        <w:t>?.</w:t>
      </w:r>
      <w:proofErr w:type="gramEnd"/>
      <w:r w:rsidRPr="004F525E">
        <w:t xml:space="preserve"> </w:t>
      </w:r>
      <w:proofErr w:type="gramStart"/>
      <w:r w:rsidRPr="004F525E">
        <w:t>American journal of public health.</w:t>
      </w:r>
      <w:proofErr w:type="gramEnd"/>
      <w:r w:rsidRPr="004F525E">
        <w:t xml:space="preserve"> 2019 Jan</w:t>
      </w:r>
      <w:proofErr w:type="gramStart"/>
      <w:r w:rsidRPr="004F525E">
        <w:t>;109</w:t>
      </w:r>
      <w:proofErr w:type="gramEnd"/>
      <w:r w:rsidRPr="004F525E">
        <w:t>(1):35-40.</w:t>
      </w:r>
    </w:p>
    <w:p w14:paraId="28CB1098" w14:textId="4E1A759F" w:rsidR="004F525E" w:rsidRDefault="004F525E" w:rsidP="00F81928">
      <w:r w:rsidRPr="004F525E">
        <w:t xml:space="preserve">Briggs </w:t>
      </w:r>
      <w:proofErr w:type="gramStart"/>
      <w:r w:rsidRPr="004F525E">
        <w:t>AM</w:t>
      </w:r>
      <w:proofErr w:type="gramEnd"/>
      <w:r w:rsidRPr="004F525E">
        <w:t xml:space="preserve">, </w:t>
      </w:r>
      <w:proofErr w:type="spellStart"/>
      <w:r w:rsidRPr="004F525E">
        <w:t>Shiffman</w:t>
      </w:r>
      <w:proofErr w:type="spellEnd"/>
      <w:r w:rsidRPr="004F525E">
        <w:t xml:space="preserve"> J, </w:t>
      </w:r>
      <w:proofErr w:type="spellStart"/>
      <w:r w:rsidRPr="004F525E">
        <w:t>Shawar</w:t>
      </w:r>
      <w:proofErr w:type="spellEnd"/>
      <w:r w:rsidRPr="004F525E">
        <w:t xml:space="preserve"> YR, </w:t>
      </w:r>
      <w:proofErr w:type="spellStart"/>
      <w:r w:rsidRPr="004F525E">
        <w:t>Åkesson</w:t>
      </w:r>
      <w:proofErr w:type="spellEnd"/>
      <w:r w:rsidRPr="004F525E">
        <w:t xml:space="preserve"> K, Ali N, Woolf AD. Global health policy in the 21st century: Challenges and opportunities to arrest the global disability burden from musculoskeletal health conditions. Best Practice &amp; Research Clinical Rheumatology. 2020 Jul 23:101549.</w:t>
      </w:r>
    </w:p>
    <w:p w14:paraId="27F310C7" w14:textId="64565E74" w:rsidR="004F525E" w:rsidRPr="004F525E" w:rsidRDefault="004F525E" w:rsidP="004F525E">
      <w:proofErr w:type="gramStart"/>
      <w:r w:rsidRPr="004F525E">
        <w:t>British Society of Rheumatology</w:t>
      </w:r>
      <w:r>
        <w:t xml:space="preserve"> (BSR)</w:t>
      </w:r>
      <w:r w:rsidRPr="004F525E">
        <w:t>.</w:t>
      </w:r>
      <w:proofErr w:type="gramEnd"/>
      <w:r w:rsidRPr="004F525E">
        <w:t xml:space="preserve"> </w:t>
      </w:r>
      <w:proofErr w:type="gramStart"/>
      <w:r w:rsidRPr="004F525E">
        <w:t>National Early Inflammatory Arthritis Audit 1</w:t>
      </w:r>
      <w:r w:rsidRPr="004F525E">
        <w:rPr>
          <w:vertAlign w:val="superscript"/>
        </w:rPr>
        <w:t>st</w:t>
      </w:r>
      <w:r w:rsidRPr="004F525E">
        <w:t xml:space="preserve"> Annual Report.</w:t>
      </w:r>
      <w:proofErr w:type="gramEnd"/>
      <w:r w:rsidRPr="004F525E">
        <w:t xml:space="preserve"> 2019. Available at: </w:t>
      </w:r>
      <w:hyperlink r:id="rId12" w:history="1">
        <w:r w:rsidRPr="004F525E">
          <w:rPr>
            <w:rStyle w:val="Hyperlink"/>
          </w:rPr>
          <w:t>https://www.rheumatology.org.uk/Portals/0/Documents/Practice_Quality/Audit/NEIA/2019/NEIA_Audit_report_October_2019.pdf?ver=2019-10-08-103326-710</w:t>
        </w:r>
      </w:hyperlink>
    </w:p>
    <w:p w14:paraId="7720823C" w14:textId="77777777" w:rsidR="00F04966" w:rsidRPr="00F04966" w:rsidRDefault="00F04966" w:rsidP="00F04966">
      <w:r w:rsidRPr="00F04966">
        <w:t xml:space="preserve">Burgess R, Bishop A, Lewis M, Hill J. Models used for case-mix adjustment of patient reported outcome measures (PROMs) in musculoskeletal healthcare: A systematic review of the literature. </w:t>
      </w:r>
      <w:proofErr w:type="gramStart"/>
      <w:r w:rsidRPr="00F04966">
        <w:t>Physiotherapy.</w:t>
      </w:r>
      <w:proofErr w:type="gramEnd"/>
      <w:r w:rsidRPr="00F04966">
        <w:t xml:space="preserve"> 2019 Jun 1</w:t>
      </w:r>
      <w:proofErr w:type="gramStart"/>
      <w:r w:rsidRPr="00F04966">
        <w:t>;105</w:t>
      </w:r>
      <w:proofErr w:type="gramEnd"/>
      <w:r w:rsidRPr="00F04966">
        <w:t>(2):137-46.</w:t>
      </w:r>
    </w:p>
    <w:p w14:paraId="35311E4D" w14:textId="10A3DE0E" w:rsidR="00F04966" w:rsidRDefault="00F04966" w:rsidP="00F04966">
      <w:r w:rsidRPr="00F04966">
        <w:t xml:space="preserve">Burgess R, Hall J, Bishop A, Lewis M, Hill J. Costing Methodology and Key Drivers of Health Care Costs Within Economic Analyses in Musculoskeletal Community and Primary Care Services: A Systematic Review of the Literature. </w:t>
      </w:r>
      <w:proofErr w:type="gramStart"/>
      <w:r w:rsidRPr="00F04966">
        <w:t>Journal of primary care &amp; community health.</w:t>
      </w:r>
      <w:proofErr w:type="gramEnd"/>
      <w:r w:rsidRPr="00F04966">
        <w:t xml:space="preserve"> 2020</w:t>
      </w:r>
      <w:r>
        <w:t>a</w:t>
      </w:r>
      <w:r w:rsidRPr="00F04966">
        <w:t xml:space="preserve"> Jan</w:t>
      </w:r>
      <w:proofErr w:type="gramStart"/>
      <w:r w:rsidRPr="00F04966">
        <w:t>;11:2150132719899763</w:t>
      </w:r>
      <w:proofErr w:type="gramEnd"/>
      <w:r w:rsidRPr="00F04966">
        <w:t>.</w:t>
      </w:r>
    </w:p>
    <w:p w14:paraId="5955F873" w14:textId="2C29D742" w:rsidR="00F04966" w:rsidRPr="00F04966" w:rsidRDefault="00F04966" w:rsidP="00F04966">
      <w:r w:rsidRPr="00F04966">
        <w:t xml:space="preserve">Burgess R, Mansell G, Bishop A, Lewis M, Hill J. Predictors of functional outcome in musculoskeletal healthcare: An umbrella review. </w:t>
      </w:r>
      <w:proofErr w:type="gramStart"/>
      <w:r w:rsidRPr="00F04966">
        <w:t>European Journal of Pain.</w:t>
      </w:r>
      <w:proofErr w:type="gramEnd"/>
      <w:r w:rsidRPr="00F04966">
        <w:t xml:space="preserve"> 2020b Jan</w:t>
      </w:r>
      <w:proofErr w:type="gramStart"/>
      <w:r w:rsidRPr="00F04966">
        <w:t>;24</w:t>
      </w:r>
      <w:proofErr w:type="gramEnd"/>
      <w:r w:rsidRPr="00F04966">
        <w:t>(1):51-70.</w:t>
      </w:r>
    </w:p>
    <w:p w14:paraId="308AF511" w14:textId="77777777" w:rsidR="00F04966" w:rsidRPr="00F04966" w:rsidRDefault="00F04966" w:rsidP="00F04966">
      <w:proofErr w:type="gramStart"/>
      <w:r w:rsidRPr="00F04966">
        <w:t>Chartered Society of Physiotherapy (CSP).</w:t>
      </w:r>
      <w:proofErr w:type="gramEnd"/>
      <w:r w:rsidRPr="00F04966">
        <w:t xml:space="preserve"> </w:t>
      </w:r>
      <w:proofErr w:type="gramStart"/>
      <w:r w:rsidRPr="00F04966">
        <w:t>National Evaluation of First Contact Practitioner (FCP) model of primary care.</w:t>
      </w:r>
      <w:proofErr w:type="gramEnd"/>
      <w:r w:rsidRPr="00F04966">
        <w:t xml:space="preserve"> 2020. Available at: </w:t>
      </w:r>
      <w:hyperlink r:id="rId13" w:history="1">
        <w:r w:rsidRPr="00F04966">
          <w:rPr>
            <w:rStyle w:val="Hyperlink"/>
          </w:rPr>
          <w:t>https://www.csp.org.uk/system/files/documents/2020-11/final_fcp_phase_3_national_evaluation_report.pdf</w:t>
        </w:r>
      </w:hyperlink>
    </w:p>
    <w:p w14:paraId="69B73312" w14:textId="77777777" w:rsidR="00F04966" w:rsidRPr="00F04966" w:rsidRDefault="00F04966" w:rsidP="00F04966">
      <w:proofErr w:type="gramStart"/>
      <w:r w:rsidRPr="00F04966">
        <w:t>COMET Website 2020.</w:t>
      </w:r>
      <w:proofErr w:type="gramEnd"/>
      <w:r w:rsidRPr="00F04966">
        <w:t xml:space="preserve"> Available at: </w:t>
      </w:r>
      <w:hyperlink r:id="rId14" w:history="1">
        <w:r w:rsidRPr="00F04966">
          <w:rPr>
            <w:rStyle w:val="Hyperlink"/>
          </w:rPr>
          <w:t>http://www.comet-initiative.org/Studies/Details/1551</w:t>
        </w:r>
      </w:hyperlink>
    </w:p>
    <w:p w14:paraId="26AB1A8E" w14:textId="2F9D30CC" w:rsidR="001E6D7C" w:rsidRDefault="001E6D7C" w:rsidP="00F04966">
      <w:proofErr w:type="spellStart"/>
      <w:r>
        <w:t>Euroqol</w:t>
      </w:r>
      <w:proofErr w:type="spellEnd"/>
      <w:r>
        <w:t xml:space="preserve"> 2021.EQ5D User Guide. Available at: </w:t>
      </w:r>
      <w:hyperlink r:id="rId15" w:history="1">
        <w:r w:rsidR="0013014E" w:rsidRPr="00A11E00">
          <w:rPr>
            <w:rStyle w:val="Hyperlink"/>
          </w:rPr>
          <w:t>https://euroqol.org/publications/user-guides/</w:t>
        </w:r>
      </w:hyperlink>
    </w:p>
    <w:p w14:paraId="1CD65107" w14:textId="1005F5F1" w:rsidR="0013014E" w:rsidRDefault="0013014E" w:rsidP="00F04966">
      <w:proofErr w:type="gramStart"/>
      <w:r w:rsidRPr="0013014E">
        <w:t xml:space="preserve">Diamond, I.R., Grant, R.C., Feldman, B.M., </w:t>
      </w:r>
      <w:proofErr w:type="spellStart"/>
      <w:r w:rsidRPr="0013014E">
        <w:t>Pencharz</w:t>
      </w:r>
      <w:proofErr w:type="spellEnd"/>
      <w:r w:rsidRPr="0013014E">
        <w:t>, P.B., Ling, S.C., Moore, A.M. and Wales, P.W., 2014.</w:t>
      </w:r>
      <w:proofErr w:type="gramEnd"/>
      <w:r w:rsidRPr="0013014E">
        <w:t xml:space="preserve"> Defining consensus: a systematic review recommends methodologic criteria for reporting of Delphi studies. </w:t>
      </w:r>
      <w:proofErr w:type="gramStart"/>
      <w:r w:rsidRPr="0013014E">
        <w:rPr>
          <w:i/>
          <w:iCs/>
        </w:rPr>
        <w:t>Journal of clinical epidemiology</w:t>
      </w:r>
      <w:r w:rsidRPr="0013014E">
        <w:t>, </w:t>
      </w:r>
      <w:r w:rsidRPr="0013014E">
        <w:rPr>
          <w:i/>
          <w:iCs/>
        </w:rPr>
        <w:t>67</w:t>
      </w:r>
      <w:r w:rsidRPr="0013014E">
        <w:t>(4), pp.401-409.</w:t>
      </w:r>
      <w:proofErr w:type="gramEnd"/>
    </w:p>
    <w:p w14:paraId="5E6E96EF" w14:textId="77777777" w:rsidR="00F04966" w:rsidRPr="00F04966" w:rsidRDefault="00F04966" w:rsidP="00F04966">
      <w:proofErr w:type="gramStart"/>
      <w:r w:rsidRPr="00F04966">
        <w:t>ICHOM.</w:t>
      </w:r>
      <w:proofErr w:type="gramEnd"/>
      <w:r w:rsidRPr="00F04966">
        <w:t xml:space="preserve"> </w:t>
      </w:r>
      <w:proofErr w:type="gramStart"/>
      <w:r w:rsidRPr="00F04966">
        <w:t>ICHOM Low Back Pain Data Collection Reference Guide.</w:t>
      </w:r>
      <w:proofErr w:type="gramEnd"/>
      <w:r w:rsidRPr="00F04966">
        <w:t xml:space="preserve"> 2017. Available at: </w:t>
      </w:r>
      <w:hyperlink r:id="rId16" w:history="1">
        <w:r w:rsidRPr="00F04966">
          <w:rPr>
            <w:rStyle w:val="Hyperlink"/>
          </w:rPr>
          <w:t xml:space="preserve">https://ichom.org/files/medical-conditions/low-back-pain/low-back-pain-reference-guide.pdf </w:t>
        </w:r>
      </w:hyperlink>
    </w:p>
    <w:p w14:paraId="146DE742" w14:textId="53A14270" w:rsidR="004F525E" w:rsidRDefault="00F04966" w:rsidP="00F04966">
      <w:proofErr w:type="gramStart"/>
      <w:r w:rsidRPr="00F04966">
        <w:t>ICHOM.</w:t>
      </w:r>
      <w:proofErr w:type="gramEnd"/>
      <w:r w:rsidRPr="00F04966">
        <w:t xml:space="preserve"> </w:t>
      </w:r>
      <w:proofErr w:type="gramStart"/>
      <w:r w:rsidRPr="00F04966">
        <w:t>ICHOM Hip and Knee Osteoarthritis Data Collection Reference Guide.</w:t>
      </w:r>
      <w:proofErr w:type="gramEnd"/>
      <w:r w:rsidRPr="00F04966">
        <w:t xml:space="preserve"> 2017 Available at: </w:t>
      </w:r>
      <w:hyperlink r:id="rId17" w:history="1">
        <w:r w:rsidRPr="00F04966">
          <w:rPr>
            <w:rStyle w:val="Hyperlink"/>
          </w:rPr>
          <w:t>https://ichom.org/files/medical-conditions/hip-knee-osteoarthritis/hip-knee-osteoarthritisreference-guide.pdf</w:t>
        </w:r>
      </w:hyperlink>
      <w:r w:rsidR="004F525E" w:rsidRPr="004F525E">
        <w:t xml:space="preserve">NHS England (2014) NHS Five Year Forward View. Available at: </w:t>
      </w:r>
      <w:hyperlink r:id="rId18" w:history="1">
        <w:r w:rsidR="004F525E" w:rsidRPr="004F525E">
          <w:rPr>
            <w:rStyle w:val="Hyperlink"/>
          </w:rPr>
          <w:t>https://www.england.nhs.uk/publication/nhs-five-year-forward-view/</w:t>
        </w:r>
      </w:hyperlink>
    </w:p>
    <w:p w14:paraId="6AA351B3" w14:textId="77777777" w:rsidR="00F04966" w:rsidRDefault="00F04966" w:rsidP="00F04966">
      <w:r w:rsidRPr="00F04966">
        <w:lastRenderedPageBreak/>
        <w:t xml:space="preserve">Kirkham JJ, Davis K, Altman DG, </w:t>
      </w:r>
      <w:proofErr w:type="spellStart"/>
      <w:r w:rsidRPr="00F04966">
        <w:t>Blazeby</w:t>
      </w:r>
      <w:proofErr w:type="spellEnd"/>
      <w:r w:rsidRPr="00F04966">
        <w:t xml:space="preserve"> JM, Clarke M, Tunis S, Williamson PR. Core outcome Set-</w:t>
      </w:r>
      <w:proofErr w:type="spellStart"/>
      <w:r w:rsidRPr="00F04966">
        <w:t>STAndards</w:t>
      </w:r>
      <w:proofErr w:type="spellEnd"/>
      <w:r w:rsidRPr="00F04966">
        <w:t xml:space="preserve"> for development: the COS-STAD recommendations. </w:t>
      </w:r>
      <w:proofErr w:type="spellStart"/>
      <w:proofErr w:type="gramStart"/>
      <w:r w:rsidRPr="00F04966">
        <w:t>PLoS</w:t>
      </w:r>
      <w:proofErr w:type="spellEnd"/>
      <w:r w:rsidRPr="00F04966">
        <w:t xml:space="preserve"> medicine.</w:t>
      </w:r>
      <w:proofErr w:type="gramEnd"/>
      <w:r w:rsidRPr="00F04966">
        <w:t xml:space="preserve"> 2017 Nov 16</w:t>
      </w:r>
      <w:proofErr w:type="gramStart"/>
      <w:r w:rsidRPr="00F04966">
        <w:t>;14</w:t>
      </w:r>
      <w:proofErr w:type="gramEnd"/>
      <w:r w:rsidRPr="00F04966">
        <w:t>(11):e1002447.</w:t>
      </w:r>
    </w:p>
    <w:p w14:paraId="55E9CD7D" w14:textId="6C414B7D" w:rsidR="00CA61B0" w:rsidRPr="00F04966" w:rsidRDefault="00CA61B0" w:rsidP="00F04966">
      <w:r w:rsidRPr="00CA61B0">
        <w:rPr>
          <w:lang w:val="en"/>
        </w:rPr>
        <w:t xml:space="preserve">McRobert CJ, Hill JC, </w:t>
      </w:r>
      <w:proofErr w:type="spellStart"/>
      <w:r w:rsidRPr="00CA61B0">
        <w:rPr>
          <w:lang w:val="en"/>
        </w:rPr>
        <w:t>Smale</w:t>
      </w:r>
      <w:proofErr w:type="spellEnd"/>
      <w:r w:rsidRPr="00CA61B0">
        <w:rPr>
          <w:lang w:val="en"/>
        </w:rPr>
        <w:t xml:space="preserve"> T, Hay EM, van der Windt DA (2018) </w:t>
      </w:r>
      <w:proofErr w:type="gramStart"/>
      <w:r w:rsidRPr="00CA61B0">
        <w:rPr>
          <w:lang w:val="en"/>
        </w:rPr>
        <w:t>A</w:t>
      </w:r>
      <w:proofErr w:type="gramEnd"/>
      <w:r w:rsidRPr="00CA61B0">
        <w:rPr>
          <w:lang w:val="en"/>
        </w:rPr>
        <w:t xml:space="preserve"> multi-modal recruitment strategy using social media and internet-mediated methods to recruit a multidisciplinary, international sample of clinicians to an online research study. </w:t>
      </w:r>
      <w:proofErr w:type="spellStart"/>
      <w:r w:rsidRPr="00CA61B0">
        <w:rPr>
          <w:lang w:val="en"/>
        </w:rPr>
        <w:t>PLoS</w:t>
      </w:r>
      <w:proofErr w:type="spellEnd"/>
      <w:r w:rsidRPr="00CA61B0">
        <w:rPr>
          <w:lang w:val="en"/>
        </w:rPr>
        <w:t xml:space="preserve"> ONE 13(7): e0200184. https://doi.org/10.1371/journal.pone.0200184</w:t>
      </w:r>
    </w:p>
    <w:p w14:paraId="5CEAAE49" w14:textId="0CE94B1F" w:rsidR="00F04966" w:rsidRDefault="00F04966" w:rsidP="00F81928">
      <w:r w:rsidRPr="00F04966">
        <w:t xml:space="preserve">NHS England 2019. NHS </w:t>
      </w:r>
      <w:proofErr w:type="spellStart"/>
      <w:r w:rsidRPr="00F04966">
        <w:t>RightCare</w:t>
      </w:r>
      <w:proofErr w:type="spellEnd"/>
      <w:r w:rsidRPr="00F04966">
        <w:t xml:space="preserve"> MSK Focus Packs. Available at: </w:t>
      </w:r>
      <w:hyperlink r:id="rId19" w:history="1">
        <w:r w:rsidRPr="00F04966">
          <w:rPr>
            <w:rStyle w:val="Hyperlink"/>
          </w:rPr>
          <w:t>http://tools.england.nhs.uk/cfv2016/msk/atlas.html</w:t>
        </w:r>
      </w:hyperlink>
    </w:p>
    <w:p w14:paraId="08817C24" w14:textId="59F9E355" w:rsidR="00F04966" w:rsidRDefault="00F04966" w:rsidP="00F81928">
      <w:r w:rsidRPr="00F04966">
        <w:t xml:space="preserve">NHS England 2020. Finalised Patient Reported Outcome Measures (PROMs) in England for Hip &amp; Knee Replacements, April 2018 – March 2019. Available at: </w:t>
      </w:r>
      <w:hyperlink r:id="rId20" w:history="1">
        <w:r w:rsidRPr="00F04966">
          <w:rPr>
            <w:rStyle w:val="Hyperlink"/>
          </w:rPr>
          <w:t>https://digital.nhs.uk/data-and-information/publications/statistical/patient-reported-outcome-measures-proms/finalised-hip--knee-replacements-april-2018---march-2019</w:t>
        </w:r>
      </w:hyperlink>
    </w:p>
    <w:p w14:paraId="4E18658C" w14:textId="77777777" w:rsidR="00F04966" w:rsidRPr="00F04966" w:rsidRDefault="00F04966" w:rsidP="00F04966">
      <w:proofErr w:type="gramStart"/>
      <w:r w:rsidRPr="00F04966">
        <w:t>NHS England Website 2019a.</w:t>
      </w:r>
      <w:proofErr w:type="gramEnd"/>
      <w:r w:rsidRPr="00F04966">
        <w:t xml:space="preserve"> Available at: </w:t>
      </w:r>
      <w:hyperlink r:id="rId21" w:history="1">
        <w:r w:rsidRPr="00F04966">
          <w:rPr>
            <w:rStyle w:val="Hyperlink"/>
          </w:rPr>
          <w:t>https://www.nhs.uk/using-the-nhs/about-the-nhs/friendsand-family-test-fft/</w:t>
        </w:r>
      </w:hyperlink>
    </w:p>
    <w:p w14:paraId="18FC863A" w14:textId="77777777" w:rsidR="00F04966" w:rsidRPr="00F04966" w:rsidRDefault="00F04966" w:rsidP="00F04966">
      <w:r w:rsidRPr="00F04966">
        <w:t xml:space="preserve">NHS England, 2019b. </w:t>
      </w:r>
      <w:proofErr w:type="gramStart"/>
      <w:r w:rsidRPr="00F04966">
        <w:t>Shared Decision Making: Summary Guide.</w:t>
      </w:r>
      <w:proofErr w:type="gramEnd"/>
      <w:r w:rsidRPr="00F04966">
        <w:t xml:space="preserve"> </w:t>
      </w:r>
      <w:hyperlink r:id="rId22" w:history="1">
        <w:r w:rsidRPr="00F04966">
          <w:rPr>
            <w:rStyle w:val="Hyperlink"/>
          </w:rPr>
          <w:t>https://www.england.nhs.uk/wp-content/uploads/2019/01/shared-decision-making-summary-guide-v1.pdf</w:t>
        </w:r>
      </w:hyperlink>
    </w:p>
    <w:p w14:paraId="013DC477" w14:textId="77777777" w:rsidR="004F525E" w:rsidRDefault="004F525E" w:rsidP="004F525E">
      <w:proofErr w:type="gramStart"/>
      <w:r w:rsidRPr="00005E51">
        <w:t>NHS England and NHS Improvement, 2020.</w:t>
      </w:r>
      <w:proofErr w:type="gramEnd"/>
      <w:r w:rsidRPr="00005E51">
        <w:t xml:space="preserve"> Primary and community musculoskeletal adult services: Restoration principles v2.0.</w:t>
      </w:r>
      <w:r>
        <w:t xml:space="preserve"> Available at:</w:t>
      </w:r>
      <w:r w:rsidRPr="00005E51">
        <w:t xml:space="preserve"> </w:t>
      </w:r>
      <w:hyperlink r:id="rId23" w:history="1">
        <w:r w:rsidRPr="00005E51">
          <w:rPr>
            <w:rStyle w:val="Hyperlink"/>
          </w:rPr>
          <w:t>https://www.boa.ac.uk/resources/primary-and-community-musculoskeletal-adult-services-restoration-principles.html</w:t>
        </w:r>
      </w:hyperlink>
    </w:p>
    <w:p w14:paraId="2F14F6B0" w14:textId="381A8039" w:rsidR="004F525E" w:rsidRDefault="004F525E" w:rsidP="00F81928">
      <w:r w:rsidRPr="004F525E">
        <w:t xml:space="preserve">NHS Mandate (2018) The Government’s revised mandate to NHS England for 2018-19: A mandate from the Government to NHS England: April 2018 to March 2019. Available at: </w:t>
      </w:r>
      <w:hyperlink r:id="rId24" w:history="1">
        <w:r w:rsidRPr="004F525E">
          <w:rPr>
            <w:rStyle w:val="Hyperlink"/>
          </w:rPr>
          <w:t>https://assets.publishing.service.gov.uk/government/uploads/system/uploads/attachment_data/file/803111/revised-mandate-to-nhs-england-2018-to-2019.pdf</w:t>
        </w:r>
      </w:hyperlink>
    </w:p>
    <w:p w14:paraId="13F18BC1" w14:textId="77777777" w:rsidR="00F04966" w:rsidRPr="00F04966" w:rsidRDefault="00F04966" w:rsidP="00F04966">
      <w:r w:rsidRPr="00F04966">
        <w:t xml:space="preserve">NICE 2016. Low back pain and sciatica in over 16s: assessment and management. Available at:  </w:t>
      </w:r>
      <w:hyperlink r:id="rId25" w:history="1">
        <w:r w:rsidRPr="00F04966">
          <w:rPr>
            <w:rStyle w:val="Hyperlink"/>
          </w:rPr>
          <w:t>https://www.nice.org.uk/guidance/ng59</w:t>
        </w:r>
      </w:hyperlink>
    </w:p>
    <w:p w14:paraId="183EDDC1" w14:textId="18429AAC" w:rsidR="001E6D7C" w:rsidRDefault="001E6D7C" w:rsidP="00F04966">
      <w:proofErr w:type="gramStart"/>
      <w:r w:rsidRPr="001E6D7C">
        <w:t xml:space="preserve">Price, A.J., </w:t>
      </w:r>
      <w:proofErr w:type="spellStart"/>
      <w:r w:rsidRPr="001E6D7C">
        <w:t>Ogollah</w:t>
      </w:r>
      <w:proofErr w:type="spellEnd"/>
      <w:r w:rsidRPr="001E6D7C">
        <w:t>, R., Kang, S., Hay, E., Barker, K.L., Benedetto, E., Smith, S., Smith, J., Galloway, J.B., Ellis, B. and Rees, J., 2019.</w:t>
      </w:r>
      <w:proofErr w:type="gramEnd"/>
      <w:r w:rsidRPr="001E6D7C">
        <w:t xml:space="preserve"> </w:t>
      </w:r>
      <w:proofErr w:type="gramStart"/>
      <w:r w:rsidRPr="001E6D7C">
        <w:t>Determining responsiveness and meaningful changes for the Musculoskeletal Health Questionnaire (MSK-HQ) for use across musculoskeletal care pathways.</w:t>
      </w:r>
      <w:proofErr w:type="gramEnd"/>
      <w:r w:rsidRPr="001E6D7C">
        <w:t xml:space="preserve"> </w:t>
      </w:r>
      <w:proofErr w:type="gramStart"/>
      <w:r w:rsidRPr="001E6D7C">
        <w:rPr>
          <w:i/>
          <w:iCs/>
        </w:rPr>
        <w:t>BMJ open</w:t>
      </w:r>
      <w:r w:rsidRPr="001E6D7C">
        <w:t xml:space="preserve">, </w:t>
      </w:r>
      <w:r w:rsidRPr="001E6D7C">
        <w:rPr>
          <w:i/>
          <w:iCs/>
        </w:rPr>
        <w:t>9</w:t>
      </w:r>
      <w:r w:rsidRPr="001E6D7C">
        <w:t>(10), p.e025357.</w:t>
      </w:r>
      <w:proofErr w:type="gramEnd"/>
    </w:p>
    <w:p w14:paraId="43C0223E" w14:textId="77777777" w:rsidR="00F04966" w:rsidRPr="00F04966" w:rsidRDefault="00F04966" w:rsidP="00F04966">
      <w:proofErr w:type="gramStart"/>
      <w:r w:rsidRPr="00F04966">
        <w:t>Royal College of Physicians (RCP).</w:t>
      </w:r>
      <w:proofErr w:type="gramEnd"/>
      <w:r w:rsidRPr="00F04966">
        <w:t xml:space="preserve"> National Hip Fracture Database (NHFD) Annual Report 2019. London: RCP, 2019. Available at: </w:t>
      </w:r>
      <w:hyperlink r:id="rId26" w:history="1">
        <w:r w:rsidRPr="00F04966">
          <w:rPr>
            <w:rStyle w:val="Hyperlink"/>
          </w:rPr>
          <w:t>https://www.nhfd.co.uk/files/2019ReportFiles/NHFD_2019_Annual_Report_v101.pdf</w:t>
        </w:r>
      </w:hyperlink>
    </w:p>
    <w:p w14:paraId="08C09293" w14:textId="77777777" w:rsidR="00F04966" w:rsidRPr="00F04966" w:rsidRDefault="00F04966" w:rsidP="00F04966">
      <w:proofErr w:type="gramStart"/>
      <w:r w:rsidRPr="00F04966">
        <w:t>Stratford, P., Gill, C., Westaway, M. and Binkley, J., 1995.</w:t>
      </w:r>
      <w:proofErr w:type="gramEnd"/>
      <w:r w:rsidRPr="00F04966">
        <w:t xml:space="preserve"> </w:t>
      </w:r>
      <w:proofErr w:type="gramStart"/>
      <w:r w:rsidRPr="00F04966">
        <w:t>Assessing disability and change on individual patients: a report of a patient specific measure.</w:t>
      </w:r>
      <w:proofErr w:type="gramEnd"/>
      <w:r w:rsidRPr="00F04966">
        <w:t> </w:t>
      </w:r>
      <w:r w:rsidRPr="00F04966">
        <w:rPr>
          <w:i/>
          <w:iCs/>
        </w:rPr>
        <w:t xml:space="preserve">Physiotherapy </w:t>
      </w:r>
      <w:proofErr w:type="spellStart"/>
      <w:proofErr w:type="gramStart"/>
      <w:r w:rsidRPr="00F04966">
        <w:rPr>
          <w:i/>
          <w:iCs/>
        </w:rPr>
        <w:t>canada</w:t>
      </w:r>
      <w:proofErr w:type="spellEnd"/>
      <w:proofErr w:type="gramEnd"/>
      <w:r w:rsidRPr="00F04966">
        <w:t>, </w:t>
      </w:r>
      <w:r w:rsidRPr="00F04966">
        <w:rPr>
          <w:i/>
          <w:iCs/>
        </w:rPr>
        <w:t>47</w:t>
      </w:r>
      <w:r w:rsidRPr="00F04966">
        <w:t>(4), pp.258-263.</w:t>
      </w:r>
    </w:p>
    <w:p w14:paraId="71DC31F6" w14:textId="3B6B65AA" w:rsidR="004F525E" w:rsidRDefault="004F525E" w:rsidP="00F81928">
      <w:proofErr w:type="gramStart"/>
      <w:r w:rsidRPr="004F525E">
        <w:lastRenderedPageBreak/>
        <w:t>Versus Arthritis 2019.</w:t>
      </w:r>
      <w:proofErr w:type="gramEnd"/>
      <w:r w:rsidRPr="004F525E">
        <w:t xml:space="preserve"> </w:t>
      </w:r>
      <w:proofErr w:type="gramStart"/>
      <w:r w:rsidRPr="004F525E">
        <w:t>State of musculoskeletal health 2019; Arthritis and other musculoskeletal conditions in numbers.</w:t>
      </w:r>
      <w:proofErr w:type="gramEnd"/>
      <w:r w:rsidRPr="004F525E">
        <w:t xml:space="preserve"> Available at: </w:t>
      </w:r>
      <w:hyperlink r:id="rId27" w:history="1">
        <w:r w:rsidRPr="004F525E">
          <w:rPr>
            <w:rStyle w:val="Hyperlink"/>
          </w:rPr>
          <w:t>https://www.versusarthritis.org/media/14594/state-of-musculoskeletal-health-2019.pdf</w:t>
        </w:r>
      </w:hyperlink>
    </w:p>
    <w:p w14:paraId="16589A47" w14:textId="77777777" w:rsidR="00F04966" w:rsidRPr="00F04966" w:rsidRDefault="00F04966" w:rsidP="00F04966">
      <w:proofErr w:type="spellStart"/>
      <w:r w:rsidRPr="00F04966">
        <w:t>Vagias</w:t>
      </w:r>
      <w:proofErr w:type="spellEnd"/>
      <w:r w:rsidRPr="00F04966">
        <w:t xml:space="preserve"> WM. Likert-type scale response anchors. </w:t>
      </w:r>
      <w:proofErr w:type="spellStart"/>
      <w:proofErr w:type="gramStart"/>
      <w:r w:rsidRPr="00F04966">
        <w:t>clemson</w:t>
      </w:r>
      <w:proofErr w:type="spellEnd"/>
      <w:proofErr w:type="gramEnd"/>
      <w:r w:rsidRPr="00F04966">
        <w:t xml:space="preserve"> international institute for tourism. &amp; Research Development, Department of Parks, Recreation and Tourism Management, Clemson University. 2006:4-5.</w:t>
      </w:r>
    </w:p>
    <w:p w14:paraId="12C68917" w14:textId="7EA7BB74" w:rsidR="004B5993" w:rsidRDefault="00351B42" w:rsidP="00F81928">
      <w:proofErr w:type="spellStart"/>
      <w:r w:rsidRPr="00351B42">
        <w:t>Vos</w:t>
      </w:r>
      <w:proofErr w:type="spellEnd"/>
      <w:r w:rsidRPr="00351B42">
        <w:t xml:space="preserve"> T, </w:t>
      </w:r>
      <w:proofErr w:type="spellStart"/>
      <w:r w:rsidRPr="00351B42">
        <w:t>Abajobir</w:t>
      </w:r>
      <w:proofErr w:type="spellEnd"/>
      <w:r w:rsidRPr="00351B42">
        <w:t xml:space="preserve"> AA, Abate KH, </w:t>
      </w:r>
      <w:proofErr w:type="spellStart"/>
      <w:r w:rsidRPr="00351B42">
        <w:t>Abbafati</w:t>
      </w:r>
      <w:proofErr w:type="spellEnd"/>
      <w:r w:rsidRPr="00351B42">
        <w:t xml:space="preserve"> C, Abbas KM, </w:t>
      </w:r>
      <w:proofErr w:type="spellStart"/>
      <w:r w:rsidRPr="00351B42">
        <w:t>Abd</w:t>
      </w:r>
      <w:proofErr w:type="spellEnd"/>
      <w:r w:rsidRPr="00351B42">
        <w:t xml:space="preserve">-Allah F, </w:t>
      </w:r>
      <w:proofErr w:type="spellStart"/>
      <w:r w:rsidRPr="00351B42">
        <w:t>Abdulkader</w:t>
      </w:r>
      <w:proofErr w:type="spellEnd"/>
      <w:r w:rsidRPr="00351B42">
        <w:t xml:space="preserve"> RS, </w:t>
      </w:r>
      <w:proofErr w:type="spellStart"/>
      <w:r w:rsidRPr="00351B42">
        <w:t>Abdulle</w:t>
      </w:r>
      <w:proofErr w:type="spellEnd"/>
      <w:r w:rsidRPr="00351B42">
        <w:t xml:space="preserve"> AM, </w:t>
      </w:r>
      <w:proofErr w:type="spellStart"/>
      <w:r w:rsidRPr="00351B42">
        <w:t>Abebo</w:t>
      </w:r>
      <w:proofErr w:type="spellEnd"/>
      <w:r w:rsidRPr="00351B42">
        <w:t xml:space="preserve"> TA, </w:t>
      </w:r>
      <w:proofErr w:type="spellStart"/>
      <w:r w:rsidRPr="00351B42">
        <w:t>Abera</w:t>
      </w:r>
      <w:proofErr w:type="spellEnd"/>
      <w:r w:rsidRPr="00351B42">
        <w:t xml:space="preserve"> SF, </w:t>
      </w:r>
      <w:proofErr w:type="spellStart"/>
      <w:r w:rsidRPr="00351B42">
        <w:t>Aboyans</w:t>
      </w:r>
      <w:proofErr w:type="spellEnd"/>
      <w:r w:rsidRPr="00351B42">
        <w:t xml:space="preserve"> V. Global, regional, and national incidence, prevalence, and years lived with disability for 328 diseases and injuries for 195 countries, 1990–2016: a systematic analysis for the Global Burden of Disease Study 2016. </w:t>
      </w:r>
      <w:proofErr w:type="gramStart"/>
      <w:r w:rsidRPr="00351B42">
        <w:t>The Lancet.</w:t>
      </w:r>
      <w:proofErr w:type="gramEnd"/>
      <w:r w:rsidRPr="00351B42">
        <w:t xml:space="preserve"> 2017 Sep 16</w:t>
      </w:r>
      <w:proofErr w:type="gramStart"/>
      <w:r w:rsidRPr="00351B42">
        <w:t>;390</w:t>
      </w:r>
      <w:proofErr w:type="gramEnd"/>
      <w:r w:rsidRPr="00351B42">
        <w:t>(10100):1211-59.</w:t>
      </w:r>
    </w:p>
    <w:p w14:paraId="69807A99" w14:textId="1A355169" w:rsidR="000A2E1A" w:rsidRDefault="000A2E1A" w:rsidP="00587F73">
      <w:r w:rsidRPr="000A2E1A">
        <w:t xml:space="preserve">Williamson PR, Altman DG, Bagley H, Barnes KL, </w:t>
      </w:r>
      <w:proofErr w:type="spellStart"/>
      <w:r w:rsidRPr="000A2E1A">
        <w:t>Blazeby</w:t>
      </w:r>
      <w:proofErr w:type="spellEnd"/>
      <w:r w:rsidRPr="000A2E1A">
        <w:t xml:space="preserve"> JM, Brookes ST, Clarke M, </w:t>
      </w:r>
      <w:proofErr w:type="spellStart"/>
      <w:r w:rsidRPr="000A2E1A">
        <w:t>Gargon</w:t>
      </w:r>
      <w:proofErr w:type="spellEnd"/>
      <w:r w:rsidRPr="000A2E1A">
        <w:t xml:space="preserve"> E, </w:t>
      </w:r>
      <w:proofErr w:type="spellStart"/>
      <w:r w:rsidRPr="000A2E1A">
        <w:t>Gorst</w:t>
      </w:r>
      <w:proofErr w:type="spellEnd"/>
      <w:r w:rsidRPr="000A2E1A">
        <w:t xml:space="preserve"> S, Harman N, Kirkham JJ. The COMET handbook: version 1.0. </w:t>
      </w:r>
      <w:proofErr w:type="gramStart"/>
      <w:r w:rsidRPr="000A2E1A">
        <w:t>Trials.</w:t>
      </w:r>
      <w:proofErr w:type="gramEnd"/>
      <w:r w:rsidRPr="000A2E1A">
        <w:t xml:space="preserve"> 2017 Jun</w:t>
      </w:r>
      <w:proofErr w:type="gramStart"/>
      <w:r w:rsidRPr="000A2E1A">
        <w:t>;18</w:t>
      </w:r>
      <w:proofErr w:type="gramEnd"/>
      <w:r w:rsidRPr="000A2E1A">
        <w:t xml:space="preserve">(3):1-50. Available at: </w:t>
      </w:r>
      <w:hyperlink r:id="rId28" w:history="1">
        <w:r w:rsidRPr="000A2E1A">
          <w:rPr>
            <w:rStyle w:val="Hyperlink"/>
          </w:rPr>
          <w:t>https://doi.org/10.1186/s13063-017-1978-4</w:t>
        </w:r>
      </w:hyperlink>
    </w:p>
    <w:p w14:paraId="76C4FA62" w14:textId="301430D5" w:rsidR="00587F73" w:rsidRPr="00F81928" w:rsidRDefault="00587F73" w:rsidP="00587F73">
      <w:r>
        <w:t xml:space="preserve"> </w:t>
      </w:r>
    </w:p>
    <w:p w14:paraId="49464A66" w14:textId="77777777" w:rsidR="0010710B" w:rsidRDefault="0010710B" w:rsidP="00F13A40">
      <w:pPr>
        <w:sectPr w:rsidR="0010710B" w:rsidSect="00917B0E">
          <w:pgSz w:w="11906" w:h="16838"/>
          <w:pgMar w:top="1440" w:right="1440" w:bottom="1440" w:left="1440" w:header="708" w:footer="708" w:gutter="0"/>
          <w:cols w:space="708"/>
          <w:docGrid w:linePitch="360"/>
        </w:sectPr>
      </w:pPr>
    </w:p>
    <w:p w14:paraId="338AE68C" w14:textId="77777777" w:rsidR="00095F7A" w:rsidRDefault="00095F7A" w:rsidP="00095F7A">
      <w:pPr>
        <w:pStyle w:val="Heading2"/>
      </w:pPr>
      <w:r>
        <w:lastRenderedPageBreak/>
        <w:t>Tables:</w:t>
      </w:r>
    </w:p>
    <w:p w14:paraId="72BB44E0" w14:textId="77777777" w:rsidR="00095F7A" w:rsidRPr="00727D90" w:rsidRDefault="00095F7A" w:rsidP="00095F7A"/>
    <w:p w14:paraId="154E322C" w14:textId="77777777" w:rsidR="00095F7A" w:rsidRPr="00400141" w:rsidRDefault="00095F7A" w:rsidP="00095F7A">
      <w:pPr>
        <w:pStyle w:val="NoSpacing"/>
        <w:rPr>
          <w:b/>
        </w:rPr>
      </w:pPr>
      <w:r w:rsidRPr="00400141">
        <w:rPr>
          <w:b/>
        </w:rPr>
        <w:t>Table 1: Scope, stakeholders, and consensus process, following COS-STAD standards for development</w:t>
      </w:r>
    </w:p>
    <w:tbl>
      <w:tblPr>
        <w:tblStyle w:val="TableGrid"/>
        <w:tblW w:w="0" w:type="auto"/>
        <w:tblLook w:val="04A0" w:firstRow="1" w:lastRow="0" w:firstColumn="1" w:lastColumn="0" w:noHBand="0" w:noVBand="1"/>
      </w:tblPr>
      <w:tblGrid>
        <w:gridCol w:w="1418"/>
        <w:gridCol w:w="1841"/>
        <w:gridCol w:w="3103"/>
        <w:gridCol w:w="2880"/>
      </w:tblGrid>
      <w:tr w:rsidR="00095F7A" w14:paraId="310D5E41" w14:textId="77777777" w:rsidTr="0067028C">
        <w:tc>
          <w:tcPr>
            <w:tcW w:w="1418" w:type="dxa"/>
          </w:tcPr>
          <w:p w14:paraId="73E791EE" w14:textId="77777777" w:rsidR="00095F7A" w:rsidRPr="00EF6CC2" w:rsidRDefault="00095F7A" w:rsidP="0067028C">
            <w:pPr>
              <w:rPr>
                <w:b/>
              </w:rPr>
            </w:pPr>
            <w:r w:rsidRPr="00EF6CC2">
              <w:rPr>
                <w:b/>
              </w:rPr>
              <w:t>Standard Number</w:t>
            </w:r>
          </w:p>
        </w:tc>
        <w:tc>
          <w:tcPr>
            <w:tcW w:w="1841" w:type="dxa"/>
          </w:tcPr>
          <w:p w14:paraId="15D65066" w14:textId="77777777" w:rsidR="00095F7A" w:rsidRPr="00EF6CC2" w:rsidRDefault="00095F7A" w:rsidP="0067028C">
            <w:pPr>
              <w:rPr>
                <w:b/>
              </w:rPr>
            </w:pPr>
            <w:r>
              <w:rPr>
                <w:b/>
              </w:rPr>
              <w:t>Domain</w:t>
            </w:r>
          </w:p>
        </w:tc>
        <w:tc>
          <w:tcPr>
            <w:tcW w:w="3103" w:type="dxa"/>
          </w:tcPr>
          <w:p w14:paraId="59D712F9" w14:textId="77777777" w:rsidR="00095F7A" w:rsidRPr="00EF6CC2" w:rsidRDefault="00095F7A" w:rsidP="0067028C">
            <w:pPr>
              <w:rPr>
                <w:b/>
              </w:rPr>
            </w:pPr>
            <w:r w:rsidRPr="00EF6CC2">
              <w:rPr>
                <w:b/>
              </w:rPr>
              <w:t>Methodology</w:t>
            </w:r>
            <w:r>
              <w:rPr>
                <w:b/>
              </w:rPr>
              <w:t xml:space="preserve"> (COS-STAD)</w:t>
            </w:r>
          </w:p>
        </w:tc>
        <w:tc>
          <w:tcPr>
            <w:tcW w:w="2880" w:type="dxa"/>
          </w:tcPr>
          <w:p w14:paraId="2AFFC3F5" w14:textId="77777777" w:rsidR="00095F7A" w:rsidRPr="00EF6CC2" w:rsidRDefault="00095F7A" w:rsidP="0067028C">
            <w:pPr>
              <w:rPr>
                <w:b/>
              </w:rPr>
            </w:pPr>
            <w:r w:rsidRPr="00EF6CC2">
              <w:rPr>
                <w:b/>
              </w:rPr>
              <w:t>Detail</w:t>
            </w:r>
          </w:p>
        </w:tc>
      </w:tr>
      <w:tr w:rsidR="00095F7A" w14:paraId="58B643F3" w14:textId="77777777" w:rsidTr="0067028C">
        <w:tc>
          <w:tcPr>
            <w:tcW w:w="1418" w:type="dxa"/>
          </w:tcPr>
          <w:p w14:paraId="68E5ABB1" w14:textId="77777777" w:rsidR="00095F7A" w:rsidRPr="00C22933" w:rsidRDefault="00095F7A" w:rsidP="0067028C">
            <w:pPr>
              <w:rPr>
                <w:b/>
              </w:rPr>
            </w:pPr>
            <w:r w:rsidRPr="00C22933">
              <w:rPr>
                <w:b/>
              </w:rPr>
              <w:t>1</w:t>
            </w:r>
          </w:p>
        </w:tc>
        <w:tc>
          <w:tcPr>
            <w:tcW w:w="1841" w:type="dxa"/>
          </w:tcPr>
          <w:p w14:paraId="4DF89B76" w14:textId="77777777" w:rsidR="00095F7A" w:rsidRPr="00C22933" w:rsidRDefault="00095F7A" w:rsidP="0067028C">
            <w:pPr>
              <w:rPr>
                <w:b/>
              </w:rPr>
            </w:pPr>
            <w:r>
              <w:rPr>
                <w:b/>
              </w:rPr>
              <w:t>Scope</w:t>
            </w:r>
          </w:p>
        </w:tc>
        <w:tc>
          <w:tcPr>
            <w:tcW w:w="3103" w:type="dxa"/>
          </w:tcPr>
          <w:p w14:paraId="5570E8DD" w14:textId="77777777" w:rsidR="00095F7A" w:rsidRPr="00C22933" w:rsidRDefault="00095F7A" w:rsidP="0067028C">
            <w:pPr>
              <w:rPr>
                <w:b/>
              </w:rPr>
            </w:pPr>
            <w:r w:rsidRPr="00C22933">
              <w:rPr>
                <w:b/>
              </w:rPr>
              <w:t>The research or practice setting(s) in which the COS is to be applied</w:t>
            </w:r>
          </w:p>
        </w:tc>
        <w:tc>
          <w:tcPr>
            <w:tcW w:w="2880" w:type="dxa"/>
          </w:tcPr>
          <w:p w14:paraId="67A24ECF" w14:textId="77777777" w:rsidR="00095F7A" w:rsidRDefault="00095F7A" w:rsidP="0067028C">
            <w:r>
              <w:t>UK Community and Primary Care setting for use in routine clinical practice</w:t>
            </w:r>
          </w:p>
        </w:tc>
      </w:tr>
      <w:tr w:rsidR="00095F7A" w14:paraId="2B4B4984" w14:textId="77777777" w:rsidTr="0067028C">
        <w:tc>
          <w:tcPr>
            <w:tcW w:w="1418" w:type="dxa"/>
          </w:tcPr>
          <w:p w14:paraId="63599891" w14:textId="77777777" w:rsidR="00095F7A" w:rsidRPr="00C22933" w:rsidRDefault="00095F7A" w:rsidP="0067028C">
            <w:pPr>
              <w:rPr>
                <w:b/>
              </w:rPr>
            </w:pPr>
            <w:r w:rsidRPr="00C22933">
              <w:rPr>
                <w:b/>
              </w:rPr>
              <w:t>2</w:t>
            </w:r>
          </w:p>
        </w:tc>
        <w:tc>
          <w:tcPr>
            <w:tcW w:w="1841" w:type="dxa"/>
          </w:tcPr>
          <w:p w14:paraId="7F3EE3F7" w14:textId="77777777" w:rsidR="00095F7A" w:rsidRPr="00C22933" w:rsidRDefault="00095F7A" w:rsidP="0067028C">
            <w:pPr>
              <w:rPr>
                <w:b/>
              </w:rPr>
            </w:pPr>
            <w:r>
              <w:rPr>
                <w:b/>
              </w:rPr>
              <w:t>Scope</w:t>
            </w:r>
          </w:p>
        </w:tc>
        <w:tc>
          <w:tcPr>
            <w:tcW w:w="3103" w:type="dxa"/>
          </w:tcPr>
          <w:p w14:paraId="2ABC6D26" w14:textId="77777777" w:rsidR="00095F7A" w:rsidRPr="00C22933" w:rsidRDefault="00095F7A" w:rsidP="0067028C">
            <w:pPr>
              <w:rPr>
                <w:b/>
              </w:rPr>
            </w:pPr>
            <w:r w:rsidRPr="00C22933">
              <w:rPr>
                <w:b/>
              </w:rPr>
              <w:t>The health condition(s) covered by the COS</w:t>
            </w:r>
          </w:p>
        </w:tc>
        <w:tc>
          <w:tcPr>
            <w:tcW w:w="2880" w:type="dxa"/>
          </w:tcPr>
          <w:p w14:paraId="19B40C5F" w14:textId="77777777" w:rsidR="00095F7A" w:rsidRDefault="00095F7A" w:rsidP="0067028C">
            <w:r>
              <w:t>All MSK conditions (focus on non-inflammatory, non-surgical)</w:t>
            </w:r>
          </w:p>
        </w:tc>
      </w:tr>
      <w:tr w:rsidR="00095F7A" w14:paraId="4F18F29C" w14:textId="77777777" w:rsidTr="0067028C">
        <w:tc>
          <w:tcPr>
            <w:tcW w:w="1418" w:type="dxa"/>
          </w:tcPr>
          <w:p w14:paraId="02501EDB" w14:textId="77777777" w:rsidR="00095F7A" w:rsidRPr="00C22933" w:rsidRDefault="00095F7A" w:rsidP="0067028C">
            <w:pPr>
              <w:rPr>
                <w:b/>
              </w:rPr>
            </w:pPr>
            <w:r w:rsidRPr="00C22933">
              <w:rPr>
                <w:b/>
              </w:rPr>
              <w:t>3</w:t>
            </w:r>
          </w:p>
        </w:tc>
        <w:tc>
          <w:tcPr>
            <w:tcW w:w="1841" w:type="dxa"/>
          </w:tcPr>
          <w:p w14:paraId="56BC5920" w14:textId="77777777" w:rsidR="00095F7A" w:rsidRPr="00C22933" w:rsidRDefault="00095F7A" w:rsidP="0067028C">
            <w:pPr>
              <w:rPr>
                <w:b/>
              </w:rPr>
            </w:pPr>
            <w:r>
              <w:rPr>
                <w:b/>
              </w:rPr>
              <w:t>Scope</w:t>
            </w:r>
          </w:p>
        </w:tc>
        <w:tc>
          <w:tcPr>
            <w:tcW w:w="3103" w:type="dxa"/>
          </w:tcPr>
          <w:p w14:paraId="12B408DB" w14:textId="77777777" w:rsidR="00095F7A" w:rsidRPr="00C22933" w:rsidRDefault="00095F7A" w:rsidP="0067028C">
            <w:pPr>
              <w:rPr>
                <w:b/>
              </w:rPr>
            </w:pPr>
            <w:r w:rsidRPr="00C22933">
              <w:rPr>
                <w:b/>
              </w:rPr>
              <w:t>The population(s) covered by the COS</w:t>
            </w:r>
          </w:p>
        </w:tc>
        <w:tc>
          <w:tcPr>
            <w:tcW w:w="2880" w:type="dxa"/>
          </w:tcPr>
          <w:p w14:paraId="1FC47714" w14:textId="77777777" w:rsidR="00095F7A" w:rsidRDefault="00095F7A" w:rsidP="0067028C">
            <w:r w:rsidRPr="00EF6CC2">
              <w:t xml:space="preserve">All adult </w:t>
            </w:r>
            <w:r>
              <w:t xml:space="preserve">(18 years or over) </w:t>
            </w:r>
            <w:r w:rsidRPr="00EF6CC2">
              <w:t>MSK patients attending for routine MSK care.</w:t>
            </w:r>
          </w:p>
        </w:tc>
      </w:tr>
      <w:tr w:rsidR="00095F7A" w14:paraId="1D2572B2" w14:textId="77777777" w:rsidTr="0067028C">
        <w:tc>
          <w:tcPr>
            <w:tcW w:w="1418" w:type="dxa"/>
          </w:tcPr>
          <w:p w14:paraId="0B203B4B" w14:textId="77777777" w:rsidR="00095F7A" w:rsidRPr="00C22933" w:rsidRDefault="00095F7A" w:rsidP="0067028C">
            <w:pPr>
              <w:rPr>
                <w:b/>
              </w:rPr>
            </w:pPr>
            <w:r w:rsidRPr="00C22933">
              <w:rPr>
                <w:b/>
              </w:rPr>
              <w:t>4</w:t>
            </w:r>
          </w:p>
        </w:tc>
        <w:tc>
          <w:tcPr>
            <w:tcW w:w="1841" w:type="dxa"/>
          </w:tcPr>
          <w:p w14:paraId="6E8F5FF2" w14:textId="77777777" w:rsidR="00095F7A" w:rsidRPr="00C22933" w:rsidRDefault="00095F7A" w:rsidP="0067028C">
            <w:pPr>
              <w:rPr>
                <w:b/>
              </w:rPr>
            </w:pPr>
            <w:r>
              <w:rPr>
                <w:b/>
              </w:rPr>
              <w:t>Scope</w:t>
            </w:r>
          </w:p>
        </w:tc>
        <w:tc>
          <w:tcPr>
            <w:tcW w:w="3103" w:type="dxa"/>
          </w:tcPr>
          <w:p w14:paraId="0D60AD7F" w14:textId="77777777" w:rsidR="00095F7A" w:rsidRPr="00C22933" w:rsidRDefault="00095F7A" w:rsidP="0067028C">
            <w:pPr>
              <w:rPr>
                <w:b/>
              </w:rPr>
            </w:pPr>
            <w:r w:rsidRPr="00C22933">
              <w:rPr>
                <w:b/>
              </w:rPr>
              <w:t>The intervention(s) covered by the COS</w:t>
            </w:r>
          </w:p>
        </w:tc>
        <w:tc>
          <w:tcPr>
            <w:tcW w:w="2880" w:type="dxa"/>
          </w:tcPr>
          <w:p w14:paraId="50EC87E0" w14:textId="77777777" w:rsidR="00095F7A" w:rsidRDefault="00095F7A" w:rsidP="0067028C">
            <w:r>
              <w:t>All interventions (focus on non-surgical)</w:t>
            </w:r>
          </w:p>
        </w:tc>
      </w:tr>
      <w:tr w:rsidR="00095F7A" w14:paraId="61768151" w14:textId="77777777" w:rsidTr="0067028C">
        <w:tc>
          <w:tcPr>
            <w:tcW w:w="1418" w:type="dxa"/>
          </w:tcPr>
          <w:p w14:paraId="40ADD3BB" w14:textId="77777777" w:rsidR="00095F7A" w:rsidRPr="00C22933" w:rsidRDefault="00095F7A" w:rsidP="0067028C">
            <w:pPr>
              <w:rPr>
                <w:b/>
              </w:rPr>
            </w:pPr>
            <w:r w:rsidRPr="00C22933">
              <w:rPr>
                <w:b/>
              </w:rPr>
              <w:t>5</w:t>
            </w:r>
          </w:p>
        </w:tc>
        <w:tc>
          <w:tcPr>
            <w:tcW w:w="1841" w:type="dxa"/>
          </w:tcPr>
          <w:p w14:paraId="67A08832" w14:textId="77777777" w:rsidR="00095F7A" w:rsidRPr="00C22933" w:rsidRDefault="00095F7A" w:rsidP="0067028C">
            <w:pPr>
              <w:rPr>
                <w:b/>
              </w:rPr>
            </w:pPr>
            <w:r>
              <w:rPr>
                <w:b/>
              </w:rPr>
              <w:t>Stakeholders involved</w:t>
            </w:r>
          </w:p>
        </w:tc>
        <w:tc>
          <w:tcPr>
            <w:tcW w:w="3103" w:type="dxa"/>
          </w:tcPr>
          <w:p w14:paraId="1495C926" w14:textId="77777777" w:rsidR="00095F7A" w:rsidRPr="00C22933" w:rsidRDefault="00095F7A" w:rsidP="0067028C">
            <w:pPr>
              <w:rPr>
                <w:b/>
              </w:rPr>
            </w:pPr>
            <w:r w:rsidRPr="00C22933">
              <w:rPr>
                <w:b/>
              </w:rPr>
              <w:t>Those who will use the COS in research</w:t>
            </w:r>
          </w:p>
        </w:tc>
        <w:tc>
          <w:tcPr>
            <w:tcW w:w="2880" w:type="dxa"/>
          </w:tcPr>
          <w:p w14:paraId="51526842" w14:textId="77777777" w:rsidR="00095F7A" w:rsidRDefault="00095F7A" w:rsidP="0067028C">
            <w:r>
              <w:t xml:space="preserve">Researcher involvement: The MSK research team at </w:t>
            </w:r>
            <w:proofErr w:type="spellStart"/>
            <w:r>
              <w:t>Keele</w:t>
            </w:r>
            <w:proofErr w:type="spellEnd"/>
            <w:r>
              <w:t xml:space="preserve"> developed the preliminary recommendations based on best evidence and expertise in this area.</w:t>
            </w:r>
          </w:p>
        </w:tc>
      </w:tr>
      <w:tr w:rsidR="00095F7A" w14:paraId="35D7E064" w14:textId="77777777" w:rsidTr="0067028C">
        <w:tc>
          <w:tcPr>
            <w:tcW w:w="1418" w:type="dxa"/>
          </w:tcPr>
          <w:p w14:paraId="1A4BFC5C" w14:textId="77777777" w:rsidR="00095F7A" w:rsidRPr="00C22933" w:rsidRDefault="00095F7A" w:rsidP="0067028C">
            <w:pPr>
              <w:rPr>
                <w:b/>
              </w:rPr>
            </w:pPr>
            <w:r w:rsidRPr="00C22933">
              <w:rPr>
                <w:b/>
              </w:rPr>
              <w:t>6</w:t>
            </w:r>
          </w:p>
        </w:tc>
        <w:tc>
          <w:tcPr>
            <w:tcW w:w="1841" w:type="dxa"/>
          </w:tcPr>
          <w:p w14:paraId="701D1987" w14:textId="77777777" w:rsidR="00095F7A" w:rsidRPr="00C22933" w:rsidRDefault="00095F7A" w:rsidP="0067028C">
            <w:pPr>
              <w:rPr>
                <w:b/>
              </w:rPr>
            </w:pPr>
            <w:r>
              <w:rPr>
                <w:b/>
              </w:rPr>
              <w:t>Stakeholders involved</w:t>
            </w:r>
          </w:p>
        </w:tc>
        <w:tc>
          <w:tcPr>
            <w:tcW w:w="3103" w:type="dxa"/>
          </w:tcPr>
          <w:p w14:paraId="27695485" w14:textId="77777777" w:rsidR="00095F7A" w:rsidRPr="00C22933" w:rsidRDefault="00095F7A" w:rsidP="0067028C">
            <w:pPr>
              <w:rPr>
                <w:b/>
              </w:rPr>
            </w:pPr>
            <w:r w:rsidRPr="00C22933">
              <w:rPr>
                <w:b/>
              </w:rPr>
              <w:t>Healthcare professionals with experience of</w:t>
            </w:r>
          </w:p>
          <w:p w14:paraId="0EDC2B31" w14:textId="77777777" w:rsidR="00095F7A" w:rsidRPr="00C22933" w:rsidRDefault="00095F7A" w:rsidP="0067028C">
            <w:pPr>
              <w:rPr>
                <w:b/>
              </w:rPr>
            </w:pPr>
            <w:r w:rsidRPr="00C22933">
              <w:rPr>
                <w:b/>
              </w:rPr>
              <w:t>patients with the condition</w:t>
            </w:r>
          </w:p>
        </w:tc>
        <w:tc>
          <w:tcPr>
            <w:tcW w:w="2880" w:type="dxa"/>
          </w:tcPr>
          <w:p w14:paraId="2F71A51C" w14:textId="77777777" w:rsidR="00095F7A" w:rsidRDefault="00095F7A" w:rsidP="0067028C">
            <w:r>
              <w:t>Survey content specifically designed for healthcare professionals (including physiotherapists, GPs, managers, commissioners and other professionals working within/with MSK community and primary care services) captured views from healthcare professionals.</w:t>
            </w:r>
          </w:p>
        </w:tc>
      </w:tr>
      <w:tr w:rsidR="00095F7A" w14:paraId="1915728A" w14:textId="77777777" w:rsidTr="0067028C">
        <w:tc>
          <w:tcPr>
            <w:tcW w:w="1418" w:type="dxa"/>
          </w:tcPr>
          <w:p w14:paraId="35C81F2A" w14:textId="77777777" w:rsidR="00095F7A" w:rsidRPr="00C22933" w:rsidRDefault="00095F7A" w:rsidP="0067028C">
            <w:pPr>
              <w:rPr>
                <w:b/>
              </w:rPr>
            </w:pPr>
            <w:r w:rsidRPr="00C22933">
              <w:rPr>
                <w:b/>
              </w:rPr>
              <w:t>7</w:t>
            </w:r>
          </w:p>
        </w:tc>
        <w:tc>
          <w:tcPr>
            <w:tcW w:w="1841" w:type="dxa"/>
          </w:tcPr>
          <w:p w14:paraId="596068FF" w14:textId="77777777" w:rsidR="00095F7A" w:rsidRPr="00C16544" w:rsidRDefault="00095F7A" w:rsidP="0067028C">
            <w:r>
              <w:rPr>
                <w:b/>
              </w:rPr>
              <w:t>Stakeholders involved</w:t>
            </w:r>
          </w:p>
        </w:tc>
        <w:tc>
          <w:tcPr>
            <w:tcW w:w="3103" w:type="dxa"/>
          </w:tcPr>
          <w:p w14:paraId="62A8D733" w14:textId="77777777" w:rsidR="00095F7A" w:rsidRPr="00C22933" w:rsidRDefault="00095F7A" w:rsidP="0067028C">
            <w:pPr>
              <w:rPr>
                <w:b/>
              </w:rPr>
            </w:pPr>
            <w:r w:rsidRPr="00C22933">
              <w:rPr>
                <w:b/>
              </w:rPr>
              <w:t>Patients with the condition or their</w:t>
            </w:r>
          </w:p>
          <w:p w14:paraId="0254B432" w14:textId="77777777" w:rsidR="00095F7A" w:rsidRPr="00C22933" w:rsidRDefault="00095F7A" w:rsidP="0067028C">
            <w:pPr>
              <w:rPr>
                <w:b/>
              </w:rPr>
            </w:pPr>
            <w:r w:rsidRPr="00C22933">
              <w:rPr>
                <w:b/>
              </w:rPr>
              <w:t>representatives</w:t>
            </w:r>
          </w:p>
        </w:tc>
        <w:tc>
          <w:tcPr>
            <w:tcW w:w="2880" w:type="dxa"/>
          </w:tcPr>
          <w:p w14:paraId="06918E87" w14:textId="77777777" w:rsidR="00095F7A" w:rsidRDefault="00095F7A" w:rsidP="0067028C">
            <w:r>
              <w:t>Survey content specifically designed for patients gained feedback on outcome measures and core metrics for potential use in routine clinical practice.</w:t>
            </w:r>
          </w:p>
        </w:tc>
      </w:tr>
      <w:tr w:rsidR="00095F7A" w14:paraId="6A3BF9F2" w14:textId="77777777" w:rsidTr="0067028C">
        <w:tc>
          <w:tcPr>
            <w:tcW w:w="1418" w:type="dxa"/>
          </w:tcPr>
          <w:p w14:paraId="66D7EA06" w14:textId="77777777" w:rsidR="00095F7A" w:rsidRPr="00C22933" w:rsidRDefault="00095F7A" w:rsidP="0067028C">
            <w:pPr>
              <w:rPr>
                <w:b/>
              </w:rPr>
            </w:pPr>
            <w:r w:rsidRPr="00C22933">
              <w:rPr>
                <w:b/>
              </w:rPr>
              <w:t>8</w:t>
            </w:r>
          </w:p>
        </w:tc>
        <w:tc>
          <w:tcPr>
            <w:tcW w:w="1841" w:type="dxa"/>
          </w:tcPr>
          <w:p w14:paraId="0439CEDB" w14:textId="77777777" w:rsidR="00095F7A" w:rsidRPr="00C22933" w:rsidRDefault="00095F7A" w:rsidP="0067028C">
            <w:pPr>
              <w:rPr>
                <w:b/>
              </w:rPr>
            </w:pPr>
            <w:r>
              <w:rPr>
                <w:b/>
              </w:rPr>
              <w:t>Consensus process</w:t>
            </w:r>
          </w:p>
        </w:tc>
        <w:tc>
          <w:tcPr>
            <w:tcW w:w="3103" w:type="dxa"/>
          </w:tcPr>
          <w:p w14:paraId="38C14D53" w14:textId="77777777" w:rsidR="00095F7A" w:rsidRPr="00C22933" w:rsidRDefault="00095F7A" w:rsidP="0067028C">
            <w:pPr>
              <w:rPr>
                <w:b/>
              </w:rPr>
            </w:pPr>
            <w:r w:rsidRPr="00C22933">
              <w:rPr>
                <w:b/>
              </w:rPr>
              <w:t>The initial list of outcomes considered both healthcare professionals' and patients' views.</w:t>
            </w:r>
          </w:p>
        </w:tc>
        <w:tc>
          <w:tcPr>
            <w:tcW w:w="2880" w:type="dxa"/>
          </w:tcPr>
          <w:p w14:paraId="6AC0319B" w14:textId="77777777" w:rsidR="00095F7A" w:rsidRDefault="00095F7A" w:rsidP="0067028C">
            <w:r>
              <w:t>The survey will have 2 arms, one for healthcare professionals and one specifically to capture patient’s views.</w:t>
            </w:r>
          </w:p>
        </w:tc>
      </w:tr>
      <w:tr w:rsidR="00095F7A" w14:paraId="7A2FCF37" w14:textId="77777777" w:rsidTr="0067028C">
        <w:tc>
          <w:tcPr>
            <w:tcW w:w="1418" w:type="dxa"/>
          </w:tcPr>
          <w:p w14:paraId="19F0B5AC" w14:textId="77777777" w:rsidR="00095F7A" w:rsidRPr="00C22933" w:rsidRDefault="00095F7A" w:rsidP="0067028C">
            <w:pPr>
              <w:rPr>
                <w:b/>
              </w:rPr>
            </w:pPr>
            <w:r w:rsidRPr="00C22933">
              <w:rPr>
                <w:b/>
              </w:rPr>
              <w:t>9</w:t>
            </w:r>
          </w:p>
        </w:tc>
        <w:tc>
          <w:tcPr>
            <w:tcW w:w="1841" w:type="dxa"/>
          </w:tcPr>
          <w:p w14:paraId="42764B85" w14:textId="77777777" w:rsidR="00095F7A" w:rsidRPr="00C22933" w:rsidRDefault="00095F7A" w:rsidP="0067028C">
            <w:pPr>
              <w:rPr>
                <w:b/>
              </w:rPr>
            </w:pPr>
            <w:r>
              <w:rPr>
                <w:b/>
              </w:rPr>
              <w:t>Consensus process</w:t>
            </w:r>
          </w:p>
        </w:tc>
        <w:tc>
          <w:tcPr>
            <w:tcW w:w="3103" w:type="dxa"/>
          </w:tcPr>
          <w:p w14:paraId="4F3C0475" w14:textId="77777777" w:rsidR="00095F7A" w:rsidRPr="00C22933" w:rsidRDefault="00095F7A" w:rsidP="0067028C">
            <w:pPr>
              <w:rPr>
                <w:b/>
              </w:rPr>
            </w:pPr>
            <w:r w:rsidRPr="00C22933">
              <w:rPr>
                <w:b/>
              </w:rPr>
              <w:t>A scoring process and consensus definition were described a priori.</w:t>
            </w:r>
          </w:p>
        </w:tc>
        <w:tc>
          <w:tcPr>
            <w:tcW w:w="2880" w:type="dxa"/>
          </w:tcPr>
          <w:p w14:paraId="4C83DFDC" w14:textId="77777777" w:rsidR="00095F7A" w:rsidRDefault="00095F7A" w:rsidP="0067028C">
            <w:r>
              <w:t xml:space="preserve">The scoring process and consensus definition was developed a priori and detailed within the original protocol submitted for </w:t>
            </w:r>
            <w:r>
              <w:lastRenderedPageBreak/>
              <w:t xml:space="preserve">ethical approval and </w:t>
            </w:r>
            <w:r w:rsidRPr="00692800">
              <w:t>outlined below.</w:t>
            </w:r>
          </w:p>
        </w:tc>
      </w:tr>
      <w:tr w:rsidR="00095F7A" w14:paraId="50ACB3DC" w14:textId="77777777" w:rsidTr="0067028C">
        <w:tc>
          <w:tcPr>
            <w:tcW w:w="1418" w:type="dxa"/>
          </w:tcPr>
          <w:p w14:paraId="172D5816" w14:textId="77777777" w:rsidR="00095F7A" w:rsidRPr="00C22933" w:rsidRDefault="00095F7A" w:rsidP="0067028C">
            <w:pPr>
              <w:rPr>
                <w:b/>
              </w:rPr>
            </w:pPr>
            <w:r w:rsidRPr="00C22933">
              <w:rPr>
                <w:b/>
              </w:rPr>
              <w:lastRenderedPageBreak/>
              <w:t>10</w:t>
            </w:r>
          </w:p>
        </w:tc>
        <w:tc>
          <w:tcPr>
            <w:tcW w:w="1841" w:type="dxa"/>
          </w:tcPr>
          <w:p w14:paraId="4198F512" w14:textId="77777777" w:rsidR="00095F7A" w:rsidRPr="00C22933" w:rsidRDefault="00095F7A" w:rsidP="0067028C">
            <w:pPr>
              <w:rPr>
                <w:b/>
              </w:rPr>
            </w:pPr>
            <w:r>
              <w:rPr>
                <w:b/>
              </w:rPr>
              <w:t>Consensus process</w:t>
            </w:r>
          </w:p>
        </w:tc>
        <w:tc>
          <w:tcPr>
            <w:tcW w:w="3103" w:type="dxa"/>
          </w:tcPr>
          <w:p w14:paraId="23FE8C68" w14:textId="77777777" w:rsidR="00095F7A" w:rsidRPr="00C22933" w:rsidRDefault="00095F7A" w:rsidP="0067028C">
            <w:pPr>
              <w:rPr>
                <w:b/>
              </w:rPr>
            </w:pPr>
            <w:r w:rsidRPr="00C22933">
              <w:rPr>
                <w:b/>
              </w:rPr>
              <w:t>Criteria for including/dropping/adding</w:t>
            </w:r>
          </w:p>
          <w:p w14:paraId="775D3597" w14:textId="77777777" w:rsidR="00095F7A" w:rsidRPr="00C22933" w:rsidRDefault="00095F7A" w:rsidP="0067028C">
            <w:pPr>
              <w:rPr>
                <w:b/>
              </w:rPr>
            </w:pPr>
            <w:proofErr w:type="gramStart"/>
            <w:r>
              <w:rPr>
                <w:b/>
              </w:rPr>
              <w:t>o</w:t>
            </w:r>
            <w:r w:rsidRPr="00C22933">
              <w:rPr>
                <w:b/>
              </w:rPr>
              <w:t>utcomes</w:t>
            </w:r>
            <w:proofErr w:type="gramEnd"/>
            <w:r w:rsidRPr="00C22933">
              <w:rPr>
                <w:b/>
              </w:rPr>
              <w:t xml:space="preserve"> were described a priori.</w:t>
            </w:r>
          </w:p>
        </w:tc>
        <w:tc>
          <w:tcPr>
            <w:tcW w:w="2880" w:type="dxa"/>
          </w:tcPr>
          <w:p w14:paraId="4DDDCA74" w14:textId="77777777" w:rsidR="00095F7A" w:rsidRDefault="00095F7A" w:rsidP="0067028C">
            <w:r>
              <w:t xml:space="preserve">The consensus aimed to reduce and not add outcomes/metrics where possible aiming for a feasible list for routine capture. Criteria for including/dropping metrics were described a priori within the protocol and are </w:t>
            </w:r>
            <w:r w:rsidRPr="00692800">
              <w:t>outlined below.</w:t>
            </w:r>
          </w:p>
        </w:tc>
      </w:tr>
      <w:tr w:rsidR="00095F7A" w14:paraId="016CDB10" w14:textId="77777777" w:rsidTr="0067028C">
        <w:tc>
          <w:tcPr>
            <w:tcW w:w="1418" w:type="dxa"/>
          </w:tcPr>
          <w:p w14:paraId="0C7CD219" w14:textId="77777777" w:rsidR="00095F7A" w:rsidRPr="00C22933" w:rsidRDefault="00095F7A" w:rsidP="0067028C">
            <w:pPr>
              <w:rPr>
                <w:b/>
              </w:rPr>
            </w:pPr>
            <w:r w:rsidRPr="00C22933">
              <w:rPr>
                <w:b/>
              </w:rPr>
              <w:t>11</w:t>
            </w:r>
          </w:p>
        </w:tc>
        <w:tc>
          <w:tcPr>
            <w:tcW w:w="1841" w:type="dxa"/>
          </w:tcPr>
          <w:p w14:paraId="2B94AE06" w14:textId="77777777" w:rsidR="00095F7A" w:rsidRPr="00C22933" w:rsidRDefault="00095F7A" w:rsidP="0067028C">
            <w:pPr>
              <w:rPr>
                <w:b/>
              </w:rPr>
            </w:pPr>
            <w:r>
              <w:rPr>
                <w:b/>
              </w:rPr>
              <w:t>Consensus process</w:t>
            </w:r>
          </w:p>
        </w:tc>
        <w:tc>
          <w:tcPr>
            <w:tcW w:w="3103" w:type="dxa"/>
          </w:tcPr>
          <w:p w14:paraId="01E4E4B7" w14:textId="77777777" w:rsidR="00095F7A" w:rsidRPr="00C22933" w:rsidRDefault="00095F7A" w:rsidP="0067028C">
            <w:pPr>
              <w:rPr>
                <w:b/>
              </w:rPr>
            </w:pPr>
            <w:r w:rsidRPr="00C22933">
              <w:rPr>
                <w:b/>
              </w:rPr>
              <w:t>Care was taken to avoid ambiguity of</w:t>
            </w:r>
            <w:r>
              <w:rPr>
                <w:b/>
              </w:rPr>
              <w:t xml:space="preserve"> </w:t>
            </w:r>
            <w:r w:rsidRPr="00C22933">
              <w:rPr>
                <w:b/>
              </w:rPr>
              <w:t>language used in the list of outcomes.</w:t>
            </w:r>
          </w:p>
        </w:tc>
        <w:tc>
          <w:tcPr>
            <w:tcW w:w="2880" w:type="dxa"/>
          </w:tcPr>
          <w:p w14:paraId="4526ED5D" w14:textId="77777777" w:rsidR="00095F7A" w:rsidRDefault="00095F7A" w:rsidP="0067028C">
            <w:r>
              <w:t xml:space="preserve">Supporting documentation giving full detail of tools/outcome measures/metrics and abbreviations were included and easily accessible from the survey webpage for all healthcare professionals. The patient survey included video clips to explain all aspects of the proposed survey. </w:t>
            </w:r>
          </w:p>
        </w:tc>
      </w:tr>
    </w:tbl>
    <w:p w14:paraId="481CA9DD" w14:textId="65BAB774" w:rsidR="00095F7A" w:rsidRPr="00B32C94" w:rsidRDefault="00095F7A" w:rsidP="00095F7A">
      <w:pPr>
        <w:rPr>
          <w:sz w:val="18"/>
          <w:szCs w:val="18"/>
        </w:rPr>
      </w:pPr>
      <w:r w:rsidRPr="00B32C94">
        <w:rPr>
          <w:sz w:val="18"/>
          <w:szCs w:val="18"/>
        </w:rPr>
        <w:t>This Table follows recommendations for reporting by the COS-STAD study team (</w:t>
      </w:r>
      <w:r w:rsidR="008828AF">
        <w:rPr>
          <w:sz w:val="18"/>
          <w:szCs w:val="18"/>
        </w:rPr>
        <w:t>Kirkham et al., 20</w:t>
      </w:r>
      <w:r w:rsidRPr="00B32C94">
        <w:rPr>
          <w:sz w:val="18"/>
          <w:szCs w:val="18"/>
        </w:rPr>
        <w:t>17)</w:t>
      </w:r>
      <w:r w:rsidR="008828AF">
        <w:rPr>
          <w:sz w:val="18"/>
          <w:szCs w:val="18"/>
        </w:rPr>
        <w:t>.</w:t>
      </w:r>
    </w:p>
    <w:p w14:paraId="0EAD4DD8" w14:textId="77777777" w:rsidR="00095F7A" w:rsidRDefault="00095F7A" w:rsidP="00095F7A">
      <w:pPr>
        <w:pStyle w:val="NoSpacing"/>
        <w:rPr>
          <w:b/>
        </w:rPr>
        <w:sectPr w:rsidR="00095F7A">
          <w:pgSz w:w="11906" w:h="16838"/>
          <w:pgMar w:top="1440" w:right="1440" w:bottom="1440" w:left="1440" w:header="708" w:footer="708" w:gutter="0"/>
          <w:cols w:space="708"/>
          <w:docGrid w:linePitch="360"/>
        </w:sectPr>
      </w:pPr>
    </w:p>
    <w:p w14:paraId="29900C25" w14:textId="77777777" w:rsidR="00095F7A" w:rsidRPr="00400141" w:rsidRDefault="00095F7A" w:rsidP="00095F7A">
      <w:pPr>
        <w:pStyle w:val="NoSpacing"/>
        <w:rPr>
          <w:b/>
        </w:rPr>
      </w:pPr>
      <w:r w:rsidRPr="00400141">
        <w:rPr>
          <w:b/>
        </w:rPr>
        <w:lastRenderedPageBreak/>
        <w:t>Table 2: Proposed Mandatory and Optional Variables</w:t>
      </w:r>
    </w:p>
    <w:tbl>
      <w:tblPr>
        <w:tblStyle w:val="TableGrid"/>
        <w:tblW w:w="0" w:type="auto"/>
        <w:tblLook w:val="04A0" w:firstRow="1" w:lastRow="0" w:firstColumn="1" w:lastColumn="0" w:noHBand="0" w:noVBand="1"/>
      </w:tblPr>
      <w:tblGrid>
        <w:gridCol w:w="2494"/>
        <w:gridCol w:w="2478"/>
        <w:gridCol w:w="2275"/>
        <w:gridCol w:w="1995"/>
      </w:tblGrid>
      <w:tr w:rsidR="00095F7A" w14:paraId="089FFD8D" w14:textId="77777777" w:rsidTr="0067028C">
        <w:tc>
          <w:tcPr>
            <w:tcW w:w="2490" w:type="dxa"/>
            <w:shd w:val="clear" w:color="auto" w:fill="244061" w:themeFill="accent1" w:themeFillShade="80"/>
          </w:tcPr>
          <w:p w14:paraId="162EB585" w14:textId="77777777" w:rsidR="00095F7A" w:rsidRPr="009203E1" w:rsidRDefault="00095F7A" w:rsidP="0067028C">
            <w:pPr>
              <w:rPr>
                <w:b/>
                <w:color w:val="FFFFFF" w:themeColor="background1"/>
              </w:rPr>
            </w:pPr>
            <w:r w:rsidRPr="009203E1">
              <w:rPr>
                <w:b/>
                <w:color w:val="FFFFFF" w:themeColor="background1"/>
              </w:rPr>
              <w:t>Variable Name</w:t>
            </w:r>
          </w:p>
        </w:tc>
        <w:tc>
          <w:tcPr>
            <w:tcW w:w="2479" w:type="dxa"/>
            <w:shd w:val="clear" w:color="auto" w:fill="244061" w:themeFill="accent1" w:themeFillShade="80"/>
          </w:tcPr>
          <w:p w14:paraId="18F66D23" w14:textId="77777777" w:rsidR="00095F7A" w:rsidRPr="009203E1" w:rsidRDefault="00095F7A" w:rsidP="0067028C">
            <w:pPr>
              <w:rPr>
                <w:b/>
                <w:color w:val="FFFFFF" w:themeColor="background1"/>
              </w:rPr>
            </w:pPr>
            <w:r w:rsidRPr="009203E1">
              <w:rPr>
                <w:b/>
                <w:color w:val="FFFFFF" w:themeColor="background1"/>
              </w:rPr>
              <w:t>Response Options</w:t>
            </w:r>
          </w:p>
        </w:tc>
        <w:tc>
          <w:tcPr>
            <w:tcW w:w="2277" w:type="dxa"/>
            <w:shd w:val="clear" w:color="auto" w:fill="244061" w:themeFill="accent1" w:themeFillShade="80"/>
          </w:tcPr>
          <w:p w14:paraId="40C58592" w14:textId="77777777" w:rsidR="00095F7A" w:rsidRPr="009203E1" w:rsidRDefault="00095F7A" w:rsidP="0067028C">
            <w:pPr>
              <w:rPr>
                <w:b/>
                <w:color w:val="FFFFFF" w:themeColor="background1"/>
              </w:rPr>
            </w:pPr>
            <w:r w:rsidRPr="009203E1">
              <w:rPr>
                <w:b/>
                <w:color w:val="FFFFFF" w:themeColor="background1"/>
              </w:rPr>
              <w:t>Capture Point</w:t>
            </w:r>
          </w:p>
        </w:tc>
        <w:tc>
          <w:tcPr>
            <w:tcW w:w="1996" w:type="dxa"/>
            <w:shd w:val="clear" w:color="auto" w:fill="244061" w:themeFill="accent1" w:themeFillShade="80"/>
          </w:tcPr>
          <w:p w14:paraId="74A2122B" w14:textId="77777777" w:rsidR="00095F7A" w:rsidRPr="009203E1" w:rsidRDefault="00095F7A" w:rsidP="0067028C">
            <w:pPr>
              <w:rPr>
                <w:b/>
                <w:color w:val="FFFFFF" w:themeColor="background1"/>
              </w:rPr>
            </w:pPr>
            <w:r>
              <w:rPr>
                <w:b/>
                <w:color w:val="FFFFFF" w:themeColor="background1"/>
              </w:rPr>
              <w:t>Justification</w:t>
            </w:r>
          </w:p>
        </w:tc>
      </w:tr>
      <w:tr w:rsidR="00095F7A" w14:paraId="14010E32" w14:textId="77777777" w:rsidTr="0067028C">
        <w:tc>
          <w:tcPr>
            <w:tcW w:w="2490" w:type="dxa"/>
            <w:shd w:val="clear" w:color="auto" w:fill="244061" w:themeFill="accent1" w:themeFillShade="80"/>
          </w:tcPr>
          <w:p w14:paraId="7CCEBC59" w14:textId="77777777" w:rsidR="00095F7A" w:rsidRPr="009203E1" w:rsidRDefault="00095F7A" w:rsidP="0067028C">
            <w:pPr>
              <w:rPr>
                <w:b/>
                <w:color w:val="FFFFFF" w:themeColor="background1"/>
              </w:rPr>
            </w:pPr>
            <w:r>
              <w:rPr>
                <w:b/>
                <w:color w:val="FFFFFF" w:themeColor="background1"/>
              </w:rPr>
              <w:t>Mandatory Variables</w:t>
            </w:r>
          </w:p>
        </w:tc>
        <w:tc>
          <w:tcPr>
            <w:tcW w:w="2479" w:type="dxa"/>
            <w:shd w:val="clear" w:color="auto" w:fill="244061" w:themeFill="accent1" w:themeFillShade="80"/>
          </w:tcPr>
          <w:p w14:paraId="221C9007" w14:textId="77777777" w:rsidR="00095F7A" w:rsidRPr="009203E1" w:rsidRDefault="00095F7A" w:rsidP="0067028C">
            <w:pPr>
              <w:rPr>
                <w:b/>
                <w:color w:val="FFFFFF" w:themeColor="background1"/>
              </w:rPr>
            </w:pPr>
          </w:p>
        </w:tc>
        <w:tc>
          <w:tcPr>
            <w:tcW w:w="2277" w:type="dxa"/>
            <w:shd w:val="clear" w:color="auto" w:fill="244061" w:themeFill="accent1" w:themeFillShade="80"/>
          </w:tcPr>
          <w:p w14:paraId="3CCE3363" w14:textId="77777777" w:rsidR="00095F7A" w:rsidRPr="009203E1" w:rsidRDefault="00095F7A" w:rsidP="0067028C">
            <w:pPr>
              <w:rPr>
                <w:b/>
                <w:color w:val="FFFFFF" w:themeColor="background1"/>
              </w:rPr>
            </w:pPr>
          </w:p>
        </w:tc>
        <w:tc>
          <w:tcPr>
            <w:tcW w:w="1996" w:type="dxa"/>
            <w:shd w:val="clear" w:color="auto" w:fill="244061" w:themeFill="accent1" w:themeFillShade="80"/>
          </w:tcPr>
          <w:p w14:paraId="4D962472" w14:textId="77777777" w:rsidR="00095F7A" w:rsidRDefault="00095F7A" w:rsidP="0067028C">
            <w:pPr>
              <w:rPr>
                <w:b/>
                <w:color w:val="FFFFFF" w:themeColor="background1"/>
              </w:rPr>
            </w:pPr>
          </w:p>
        </w:tc>
      </w:tr>
      <w:tr w:rsidR="00095F7A" w14:paraId="222FDC86" w14:textId="77777777" w:rsidTr="0067028C">
        <w:tc>
          <w:tcPr>
            <w:tcW w:w="2490" w:type="dxa"/>
          </w:tcPr>
          <w:p w14:paraId="078A5368" w14:textId="77777777" w:rsidR="00095F7A" w:rsidRPr="009203E1" w:rsidRDefault="00095F7A" w:rsidP="0067028C">
            <w:pPr>
              <w:rPr>
                <w:b/>
              </w:rPr>
            </w:pPr>
            <w:r w:rsidRPr="009203E1">
              <w:rPr>
                <w:b/>
              </w:rPr>
              <w:t>Demographics</w:t>
            </w:r>
          </w:p>
        </w:tc>
        <w:tc>
          <w:tcPr>
            <w:tcW w:w="2479" w:type="dxa"/>
          </w:tcPr>
          <w:p w14:paraId="60AE7BF2" w14:textId="77777777" w:rsidR="00095F7A" w:rsidRDefault="00095F7A" w:rsidP="0067028C"/>
        </w:tc>
        <w:tc>
          <w:tcPr>
            <w:tcW w:w="2277" w:type="dxa"/>
          </w:tcPr>
          <w:p w14:paraId="20D5D17A" w14:textId="77777777" w:rsidR="00095F7A" w:rsidRDefault="00095F7A" w:rsidP="0067028C"/>
        </w:tc>
        <w:tc>
          <w:tcPr>
            <w:tcW w:w="1996" w:type="dxa"/>
          </w:tcPr>
          <w:p w14:paraId="45D1F1A3" w14:textId="77777777" w:rsidR="00095F7A" w:rsidRDefault="00095F7A" w:rsidP="0067028C"/>
        </w:tc>
      </w:tr>
      <w:tr w:rsidR="00095F7A" w14:paraId="48051665" w14:textId="77777777" w:rsidTr="0067028C">
        <w:tc>
          <w:tcPr>
            <w:tcW w:w="2490" w:type="dxa"/>
            <w:shd w:val="clear" w:color="auto" w:fill="FFCCFF"/>
          </w:tcPr>
          <w:p w14:paraId="212BC025" w14:textId="77777777" w:rsidR="00095F7A" w:rsidRDefault="00095F7A" w:rsidP="0067028C">
            <w:r>
              <w:t>Age</w:t>
            </w:r>
          </w:p>
        </w:tc>
        <w:tc>
          <w:tcPr>
            <w:tcW w:w="2479" w:type="dxa"/>
            <w:shd w:val="clear" w:color="auto" w:fill="FFCCFF"/>
          </w:tcPr>
          <w:p w14:paraId="26771F83" w14:textId="77777777" w:rsidR="00095F7A" w:rsidRDefault="00095F7A" w:rsidP="0067028C">
            <w:r>
              <w:t>Continuous numeric</w:t>
            </w:r>
          </w:p>
        </w:tc>
        <w:tc>
          <w:tcPr>
            <w:tcW w:w="2277" w:type="dxa"/>
            <w:shd w:val="clear" w:color="auto" w:fill="FFCCFF"/>
          </w:tcPr>
          <w:p w14:paraId="4300B6C9" w14:textId="77777777" w:rsidR="00095F7A" w:rsidRDefault="00095F7A" w:rsidP="0067028C">
            <w:r>
              <w:t>Baseline</w:t>
            </w:r>
          </w:p>
        </w:tc>
        <w:tc>
          <w:tcPr>
            <w:tcW w:w="1996" w:type="dxa"/>
            <w:shd w:val="clear" w:color="auto" w:fill="FFCCFF"/>
          </w:tcPr>
          <w:p w14:paraId="0D7120D4" w14:textId="77777777" w:rsidR="00095F7A" w:rsidRDefault="00095F7A" w:rsidP="0067028C">
            <w:r>
              <w:t>CM/PO review</w:t>
            </w:r>
          </w:p>
        </w:tc>
      </w:tr>
      <w:tr w:rsidR="00095F7A" w14:paraId="0084D85A" w14:textId="77777777" w:rsidTr="0067028C">
        <w:tc>
          <w:tcPr>
            <w:tcW w:w="2490" w:type="dxa"/>
            <w:shd w:val="clear" w:color="auto" w:fill="FFCCFF"/>
          </w:tcPr>
          <w:p w14:paraId="0638EF12" w14:textId="77777777" w:rsidR="00095F7A" w:rsidRDefault="00095F7A" w:rsidP="0067028C">
            <w:r>
              <w:t>Sex at birth</w:t>
            </w:r>
          </w:p>
        </w:tc>
        <w:tc>
          <w:tcPr>
            <w:tcW w:w="2479" w:type="dxa"/>
            <w:shd w:val="clear" w:color="auto" w:fill="FFCCFF"/>
          </w:tcPr>
          <w:p w14:paraId="513838DD" w14:textId="77777777" w:rsidR="00095F7A" w:rsidRDefault="00095F7A" w:rsidP="0067028C">
            <w:r>
              <w:t>Binary (male/female)</w:t>
            </w:r>
          </w:p>
        </w:tc>
        <w:tc>
          <w:tcPr>
            <w:tcW w:w="2277" w:type="dxa"/>
            <w:shd w:val="clear" w:color="auto" w:fill="FFCCFF"/>
          </w:tcPr>
          <w:p w14:paraId="74EA6061" w14:textId="77777777" w:rsidR="00095F7A" w:rsidRDefault="00095F7A" w:rsidP="0067028C">
            <w:r>
              <w:t>Baseline</w:t>
            </w:r>
          </w:p>
        </w:tc>
        <w:tc>
          <w:tcPr>
            <w:tcW w:w="1996" w:type="dxa"/>
            <w:shd w:val="clear" w:color="auto" w:fill="FFCCFF"/>
          </w:tcPr>
          <w:p w14:paraId="5E80713B" w14:textId="77777777" w:rsidR="00095F7A" w:rsidRDefault="00095F7A" w:rsidP="0067028C">
            <w:r>
              <w:t>Descriptive</w:t>
            </w:r>
          </w:p>
        </w:tc>
      </w:tr>
      <w:tr w:rsidR="00095F7A" w14:paraId="77CC6566" w14:textId="77777777" w:rsidTr="0067028C">
        <w:tc>
          <w:tcPr>
            <w:tcW w:w="2490" w:type="dxa"/>
            <w:shd w:val="clear" w:color="auto" w:fill="FFCCFF"/>
          </w:tcPr>
          <w:p w14:paraId="036CA81A" w14:textId="77777777" w:rsidR="00095F7A" w:rsidRDefault="00095F7A" w:rsidP="0067028C">
            <w:r>
              <w:t>Education</w:t>
            </w:r>
          </w:p>
        </w:tc>
        <w:tc>
          <w:tcPr>
            <w:tcW w:w="2479" w:type="dxa"/>
            <w:shd w:val="clear" w:color="auto" w:fill="FFCCFF"/>
          </w:tcPr>
          <w:p w14:paraId="7A7991C9" w14:textId="77777777" w:rsidR="00095F7A" w:rsidRDefault="00095F7A" w:rsidP="0067028C">
            <w:r>
              <w:t>Categorical (4 options)</w:t>
            </w:r>
          </w:p>
        </w:tc>
        <w:tc>
          <w:tcPr>
            <w:tcW w:w="2277" w:type="dxa"/>
            <w:shd w:val="clear" w:color="auto" w:fill="FFCCFF"/>
          </w:tcPr>
          <w:p w14:paraId="24DAB509" w14:textId="77777777" w:rsidR="00095F7A" w:rsidRDefault="00095F7A" w:rsidP="0067028C">
            <w:r>
              <w:t>Baseline</w:t>
            </w:r>
          </w:p>
        </w:tc>
        <w:tc>
          <w:tcPr>
            <w:tcW w:w="1996" w:type="dxa"/>
            <w:shd w:val="clear" w:color="auto" w:fill="FFCCFF"/>
          </w:tcPr>
          <w:p w14:paraId="755FD071" w14:textId="77777777" w:rsidR="00095F7A" w:rsidRDefault="00095F7A" w:rsidP="0067028C">
            <w:r>
              <w:t xml:space="preserve">CM review </w:t>
            </w:r>
          </w:p>
        </w:tc>
      </w:tr>
      <w:tr w:rsidR="00095F7A" w14:paraId="5214EF7F" w14:textId="77777777" w:rsidTr="0067028C">
        <w:tc>
          <w:tcPr>
            <w:tcW w:w="2490" w:type="dxa"/>
            <w:shd w:val="clear" w:color="auto" w:fill="FFCCFF"/>
          </w:tcPr>
          <w:p w14:paraId="775AFEE6" w14:textId="77777777" w:rsidR="00095F7A" w:rsidRDefault="00095F7A" w:rsidP="0067028C">
            <w:r>
              <w:t>Ethnicity</w:t>
            </w:r>
          </w:p>
        </w:tc>
        <w:tc>
          <w:tcPr>
            <w:tcW w:w="2479" w:type="dxa"/>
            <w:shd w:val="clear" w:color="auto" w:fill="FFCCFF"/>
          </w:tcPr>
          <w:p w14:paraId="78F1BFB4" w14:textId="77777777" w:rsidR="00095F7A" w:rsidRDefault="00095F7A" w:rsidP="0067028C">
            <w:r>
              <w:t>Categorical (5 options)</w:t>
            </w:r>
          </w:p>
        </w:tc>
        <w:tc>
          <w:tcPr>
            <w:tcW w:w="2277" w:type="dxa"/>
            <w:shd w:val="clear" w:color="auto" w:fill="FFCCFF"/>
          </w:tcPr>
          <w:p w14:paraId="6D5449DC" w14:textId="77777777" w:rsidR="00095F7A" w:rsidRDefault="00095F7A" w:rsidP="0067028C">
            <w:r>
              <w:t>Baseline</w:t>
            </w:r>
          </w:p>
        </w:tc>
        <w:tc>
          <w:tcPr>
            <w:tcW w:w="1996" w:type="dxa"/>
            <w:shd w:val="clear" w:color="auto" w:fill="FFCCFF"/>
          </w:tcPr>
          <w:p w14:paraId="55A2654C" w14:textId="77777777" w:rsidR="00095F7A" w:rsidRDefault="00095F7A" w:rsidP="0067028C">
            <w:r>
              <w:t>CM review</w:t>
            </w:r>
          </w:p>
        </w:tc>
      </w:tr>
      <w:tr w:rsidR="00095F7A" w14:paraId="749AD228" w14:textId="77777777" w:rsidTr="0067028C">
        <w:tc>
          <w:tcPr>
            <w:tcW w:w="2490" w:type="dxa"/>
          </w:tcPr>
          <w:p w14:paraId="0834C1A4" w14:textId="77777777" w:rsidR="00095F7A" w:rsidRPr="009203E1" w:rsidRDefault="00095F7A" w:rsidP="0067028C">
            <w:pPr>
              <w:rPr>
                <w:b/>
              </w:rPr>
            </w:pPr>
            <w:r w:rsidRPr="009203E1">
              <w:rPr>
                <w:b/>
              </w:rPr>
              <w:t>Baseline Clinical Factors</w:t>
            </w:r>
          </w:p>
        </w:tc>
        <w:tc>
          <w:tcPr>
            <w:tcW w:w="2479" w:type="dxa"/>
          </w:tcPr>
          <w:p w14:paraId="6AF576A2" w14:textId="77777777" w:rsidR="00095F7A" w:rsidRDefault="00095F7A" w:rsidP="0067028C"/>
        </w:tc>
        <w:tc>
          <w:tcPr>
            <w:tcW w:w="2277" w:type="dxa"/>
          </w:tcPr>
          <w:p w14:paraId="65D51EAF" w14:textId="77777777" w:rsidR="00095F7A" w:rsidRDefault="00095F7A" w:rsidP="0067028C"/>
        </w:tc>
        <w:tc>
          <w:tcPr>
            <w:tcW w:w="1996" w:type="dxa"/>
          </w:tcPr>
          <w:p w14:paraId="3C0706C0" w14:textId="77777777" w:rsidR="00095F7A" w:rsidRDefault="00095F7A" w:rsidP="0067028C"/>
        </w:tc>
      </w:tr>
      <w:tr w:rsidR="00095F7A" w14:paraId="4539D92F" w14:textId="77777777" w:rsidTr="0067028C">
        <w:tc>
          <w:tcPr>
            <w:tcW w:w="2490" w:type="dxa"/>
            <w:shd w:val="clear" w:color="auto" w:fill="00FF99"/>
          </w:tcPr>
          <w:p w14:paraId="727D43A3" w14:textId="77777777" w:rsidR="00095F7A" w:rsidRDefault="00095F7A" w:rsidP="0067028C">
            <w:r>
              <w:t>Pain Site</w:t>
            </w:r>
          </w:p>
        </w:tc>
        <w:tc>
          <w:tcPr>
            <w:tcW w:w="2479" w:type="dxa"/>
            <w:shd w:val="clear" w:color="auto" w:fill="00FF99"/>
          </w:tcPr>
          <w:p w14:paraId="4A98AED6" w14:textId="77777777" w:rsidR="00095F7A" w:rsidRDefault="00095F7A" w:rsidP="0067028C">
            <w:r>
              <w:t>Categorical (11 options)</w:t>
            </w:r>
          </w:p>
        </w:tc>
        <w:tc>
          <w:tcPr>
            <w:tcW w:w="2277" w:type="dxa"/>
            <w:shd w:val="clear" w:color="auto" w:fill="00FF99"/>
          </w:tcPr>
          <w:p w14:paraId="5E7833DD" w14:textId="77777777" w:rsidR="00095F7A" w:rsidRDefault="00095F7A" w:rsidP="0067028C">
            <w:r>
              <w:t>Baseline</w:t>
            </w:r>
          </w:p>
        </w:tc>
        <w:tc>
          <w:tcPr>
            <w:tcW w:w="1996" w:type="dxa"/>
            <w:shd w:val="clear" w:color="auto" w:fill="00FF99"/>
          </w:tcPr>
          <w:p w14:paraId="446A833F" w14:textId="77777777" w:rsidR="00095F7A" w:rsidRDefault="00095F7A" w:rsidP="0067028C">
            <w:r>
              <w:t>CM review</w:t>
            </w:r>
          </w:p>
        </w:tc>
      </w:tr>
      <w:tr w:rsidR="00095F7A" w14:paraId="5E98BADD" w14:textId="77777777" w:rsidTr="0067028C">
        <w:tc>
          <w:tcPr>
            <w:tcW w:w="2490" w:type="dxa"/>
            <w:shd w:val="clear" w:color="auto" w:fill="00FF99"/>
          </w:tcPr>
          <w:p w14:paraId="574DBCFC" w14:textId="77777777" w:rsidR="00095F7A" w:rsidRDefault="00095F7A" w:rsidP="0067028C">
            <w:r>
              <w:t>Comorbidities</w:t>
            </w:r>
          </w:p>
        </w:tc>
        <w:tc>
          <w:tcPr>
            <w:tcW w:w="2479" w:type="dxa"/>
            <w:shd w:val="clear" w:color="auto" w:fill="00FF99"/>
          </w:tcPr>
          <w:p w14:paraId="5C57F260" w14:textId="77777777" w:rsidR="00095F7A" w:rsidRDefault="00095F7A" w:rsidP="0067028C">
            <w:r>
              <w:t>Categorical (12 options)</w:t>
            </w:r>
          </w:p>
        </w:tc>
        <w:tc>
          <w:tcPr>
            <w:tcW w:w="2277" w:type="dxa"/>
            <w:shd w:val="clear" w:color="auto" w:fill="00FF99"/>
          </w:tcPr>
          <w:p w14:paraId="34FA3D1E" w14:textId="77777777" w:rsidR="00095F7A" w:rsidRDefault="00095F7A" w:rsidP="0067028C">
            <w:r>
              <w:t>Baseline</w:t>
            </w:r>
          </w:p>
        </w:tc>
        <w:tc>
          <w:tcPr>
            <w:tcW w:w="1996" w:type="dxa"/>
            <w:shd w:val="clear" w:color="auto" w:fill="00FF99"/>
          </w:tcPr>
          <w:p w14:paraId="7F07857B" w14:textId="77777777" w:rsidR="00095F7A" w:rsidRDefault="00095F7A" w:rsidP="0067028C">
            <w:r>
              <w:t>CM/PO review</w:t>
            </w:r>
          </w:p>
        </w:tc>
      </w:tr>
      <w:tr w:rsidR="00095F7A" w14:paraId="3A36CB6D" w14:textId="77777777" w:rsidTr="0067028C">
        <w:tc>
          <w:tcPr>
            <w:tcW w:w="2490" w:type="dxa"/>
            <w:shd w:val="clear" w:color="auto" w:fill="00FF99"/>
          </w:tcPr>
          <w:p w14:paraId="2445A1CE" w14:textId="77777777" w:rsidR="00095F7A" w:rsidRDefault="00095F7A" w:rsidP="0067028C">
            <w:r>
              <w:t>Duration of Symptoms</w:t>
            </w:r>
          </w:p>
        </w:tc>
        <w:tc>
          <w:tcPr>
            <w:tcW w:w="2479" w:type="dxa"/>
            <w:shd w:val="clear" w:color="auto" w:fill="00FF99"/>
          </w:tcPr>
          <w:p w14:paraId="1E5D166F" w14:textId="77777777" w:rsidR="00095F7A" w:rsidRDefault="00095F7A" w:rsidP="0067028C">
            <w:r>
              <w:t>Categorical (5 options)</w:t>
            </w:r>
          </w:p>
        </w:tc>
        <w:tc>
          <w:tcPr>
            <w:tcW w:w="2277" w:type="dxa"/>
            <w:shd w:val="clear" w:color="auto" w:fill="00FF99"/>
          </w:tcPr>
          <w:p w14:paraId="74325572" w14:textId="77777777" w:rsidR="00095F7A" w:rsidRDefault="00095F7A" w:rsidP="0067028C">
            <w:r>
              <w:t>Baseline</w:t>
            </w:r>
          </w:p>
        </w:tc>
        <w:tc>
          <w:tcPr>
            <w:tcW w:w="1996" w:type="dxa"/>
            <w:shd w:val="clear" w:color="auto" w:fill="00FF99"/>
          </w:tcPr>
          <w:p w14:paraId="4A04EE4D" w14:textId="77777777" w:rsidR="00095F7A" w:rsidRDefault="00095F7A" w:rsidP="0067028C">
            <w:r>
              <w:t>CM/PO review</w:t>
            </w:r>
          </w:p>
        </w:tc>
      </w:tr>
      <w:tr w:rsidR="00095F7A" w14:paraId="18C62C89" w14:textId="77777777" w:rsidTr="0067028C">
        <w:tc>
          <w:tcPr>
            <w:tcW w:w="2490" w:type="dxa"/>
            <w:shd w:val="clear" w:color="auto" w:fill="00FF99"/>
          </w:tcPr>
          <w:p w14:paraId="6326EB10" w14:textId="77777777" w:rsidR="00095F7A" w:rsidRDefault="00095F7A" w:rsidP="0067028C">
            <w:r>
              <w:t>Previous Surgery</w:t>
            </w:r>
          </w:p>
        </w:tc>
        <w:tc>
          <w:tcPr>
            <w:tcW w:w="2479" w:type="dxa"/>
            <w:shd w:val="clear" w:color="auto" w:fill="00FF99"/>
          </w:tcPr>
          <w:p w14:paraId="6714B62D" w14:textId="77777777" w:rsidR="00095F7A" w:rsidRDefault="00095F7A" w:rsidP="0067028C">
            <w:r>
              <w:t>Categorical (4 options)</w:t>
            </w:r>
          </w:p>
        </w:tc>
        <w:tc>
          <w:tcPr>
            <w:tcW w:w="2277" w:type="dxa"/>
            <w:shd w:val="clear" w:color="auto" w:fill="00FF99"/>
          </w:tcPr>
          <w:p w14:paraId="209DD5BC" w14:textId="77777777" w:rsidR="00095F7A" w:rsidRDefault="00095F7A" w:rsidP="0067028C">
            <w:r>
              <w:t>Baseline</w:t>
            </w:r>
          </w:p>
        </w:tc>
        <w:tc>
          <w:tcPr>
            <w:tcW w:w="1996" w:type="dxa"/>
            <w:shd w:val="clear" w:color="auto" w:fill="00FF99"/>
          </w:tcPr>
          <w:p w14:paraId="621D4AA9" w14:textId="77777777" w:rsidR="00095F7A" w:rsidRDefault="00095F7A" w:rsidP="0067028C">
            <w:r>
              <w:t>CM review</w:t>
            </w:r>
          </w:p>
        </w:tc>
      </w:tr>
      <w:tr w:rsidR="00095F7A" w14:paraId="6AE32FEA" w14:textId="77777777" w:rsidTr="0067028C">
        <w:tc>
          <w:tcPr>
            <w:tcW w:w="2490" w:type="dxa"/>
            <w:shd w:val="clear" w:color="auto" w:fill="00FF99"/>
          </w:tcPr>
          <w:p w14:paraId="05A72FE8" w14:textId="77777777" w:rsidR="00095F7A" w:rsidRDefault="00095F7A" w:rsidP="0067028C">
            <w:r>
              <w:t>Self-Reported as Disabled</w:t>
            </w:r>
          </w:p>
        </w:tc>
        <w:tc>
          <w:tcPr>
            <w:tcW w:w="2479" w:type="dxa"/>
            <w:shd w:val="clear" w:color="auto" w:fill="00FF99"/>
          </w:tcPr>
          <w:p w14:paraId="79E58A3B" w14:textId="77777777" w:rsidR="00095F7A" w:rsidRDefault="00095F7A" w:rsidP="0067028C">
            <w:r>
              <w:t>Binary (yes/no)</w:t>
            </w:r>
          </w:p>
        </w:tc>
        <w:tc>
          <w:tcPr>
            <w:tcW w:w="2277" w:type="dxa"/>
            <w:shd w:val="clear" w:color="auto" w:fill="00FF99"/>
          </w:tcPr>
          <w:p w14:paraId="75F4E70D" w14:textId="77777777" w:rsidR="00095F7A" w:rsidRDefault="00095F7A" w:rsidP="0067028C">
            <w:r>
              <w:t>Baseline</w:t>
            </w:r>
          </w:p>
        </w:tc>
        <w:tc>
          <w:tcPr>
            <w:tcW w:w="1996" w:type="dxa"/>
            <w:shd w:val="clear" w:color="auto" w:fill="00FF99"/>
          </w:tcPr>
          <w:p w14:paraId="4F50D409" w14:textId="77777777" w:rsidR="00095F7A" w:rsidRDefault="00095F7A" w:rsidP="0067028C">
            <w:r>
              <w:t>CM review</w:t>
            </w:r>
          </w:p>
        </w:tc>
      </w:tr>
      <w:tr w:rsidR="00095F7A" w14:paraId="18DD72FC" w14:textId="77777777" w:rsidTr="0067028C">
        <w:tc>
          <w:tcPr>
            <w:tcW w:w="2490" w:type="dxa"/>
          </w:tcPr>
          <w:p w14:paraId="28B20B43" w14:textId="77777777" w:rsidR="00095F7A" w:rsidRPr="009203E1" w:rsidRDefault="00095F7A" w:rsidP="0067028C">
            <w:pPr>
              <w:rPr>
                <w:b/>
              </w:rPr>
            </w:pPr>
            <w:r w:rsidRPr="009203E1">
              <w:rPr>
                <w:b/>
              </w:rPr>
              <w:t>Employment</w:t>
            </w:r>
          </w:p>
        </w:tc>
        <w:tc>
          <w:tcPr>
            <w:tcW w:w="2479" w:type="dxa"/>
          </w:tcPr>
          <w:p w14:paraId="5166C85B" w14:textId="77777777" w:rsidR="00095F7A" w:rsidRDefault="00095F7A" w:rsidP="0067028C"/>
        </w:tc>
        <w:tc>
          <w:tcPr>
            <w:tcW w:w="2277" w:type="dxa"/>
          </w:tcPr>
          <w:p w14:paraId="6F211BAE" w14:textId="77777777" w:rsidR="00095F7A" w:rsidRDefault="00095F7A" w:rsidP="0067028C"/>
        </w:tc>
        <w:tc>
          <w:tcPr>
            <w:tcW w:w="1996" w:type="dxa"/>
          </w:tcPr>
          <w:p w14:paraId="642FCD22" w14:textId="77777777" w:rsidR="00095F7A" w:rsidRDefault="00095F7A" w:rsidP="0067028C"/>
        </w:tc>
      </w:tr>
      <w:tr w:rsidR="00095F7A" w14:paraId="365BD3F0" w14:textId="77777777" w:rsidTr="0067028C">
        <w:tc>
          <w:tcPr>
            <w:tcW w:w="2490" w:type="dxa"/>
            <w:shd w:val="clear" w:color="auto" w:fill="8DB3E2" w:themeFill="text2" w:themeFillTint="66"/>
          </w:tcPr>
          <w:p w14:paraId="0290FB07" w14:textId="77777777" w:rsidR="00095F7A" w:rsidRDefault="00095F7A" w:rsidP="0067028C">
            <w:r>
              <w:t>Work Status</w:t>
            </w:r>
          </w:p>
        </w:tc>
        <w:tc>
          <w:tcPr>
            <w:tcW w:w="2479" w:type="dxa"/>
            <w:shd w:val="clear" w:color="auto" w:fill="8DB3E2" w:themeFill="text2" w:themeFillTint="66"/>
          </w:tcPr>
          <w:p w14:paraId="0EFAE7FB" w14:textId="77777777" w:rsidR="00095F7A" w:rsidRDefault="00095F7A" w:rsidP="0067028C">
            <w:r>
              <w:t>Binary (yes/no)</w:t>
            </w:r>
          </w:p>
        </w:tc>
        <w:tc>
          <w:tcPr>
            <w:tcW w:w="2277" w:type="dxa"/>
            <w:shd w:val="clear" w:color="auto" w:fill="8DB3E2" w:themeFill="text2" w:themeFillTint="66"/>
          </w:tcPr>
          <w:p w14:paraId="4AA230A6" w14:textId="77777777" w:rsidR="00095F7A" w:rsidRDefault="00095F7A" w:rsidP="0067028C">
            <w:r>
              <w:t>Baseline and 3 months</w:t>
            </w:r>
          </w:p>
        </w:tc>
        <w:tc>
          <w:tcPr>
            <w:tcW w:w="1996" w:type="dxa"/>
            <w:shd w:val="clear" w:color="auto" w:fill="8DB3E2" w:themeFill="text2" w:themeFillTint="66"/>
          </w:tcPr>
          <w:p w14:paraId="4B311E14" w14:textId="77777777" w:rsidR="00095F7A" w:rsidRDefault="00095F7A" w:rsidP="0067028C">
            <w:r>
              <w:t>VA/FCP</w:t>
            </w:r>
          </w:p>
        </w:tc>
      </w:tr>
      <w:tr w:rsidR="00095F7A" w14:paraId="5D50C6E1" w14:textId="77777777" w:rsidTr="0067028C">
        <w:tc>
          <w:tcPr>
            <w:tcW w:w="2490" w:type="dxa"/>
            <w:shd w:val="clear" w:color="auto" w:fill="8DB3E2" w:themeFill="text2" w:themeFillTint="66"/>
          </w:tcPr>
          <w:p w14:paraId="7BDE5C86" w14:textId="77777777" w:rsidR="00095F7A" w:rsidRDefault="00095F7A" w:rsidP="0067028C">
            <w:r>
              <w:t xml:space="preserve">Work Absence </w:t>
            </w:r>
          </w:p>
        </w:tc>
        <w:tc>
          <w:tcPr>
            <w:tcW w:w="2479" w:type="dxa"/>
            <w:shd w:val="clear" w:color="auto" w:fill="8DB3E2" w:themeFill="text2" w:themeFillTint="66"/>
          </w:tcPr>
          <w:p w14:paraId="1C9085AE" w14:textId="77777777" w:rsidR="00095F7A" w:rsidRDefault="00095F7A" w:rsidP="0067028C">
            <w:r>
              <w:t>Binary (yes/no)</w:t>
            </w:r>
          </w:p>
        </w:tc>
        <w:tc>
          <w:tcPr>
            <w:tcW w:w="2277" w:type="dxa"/>
            <w:shd w:val="clear" w:color="auto" w:fill="8DB3E2" w:themeFill="text2" w:themeFillTint="66"/>
          </w:tcPr>
          <w:p w14:paraId="6F652792" w14:textId="77777777" w:rsidR="00095F7A" w:rsidRDefault="00095F7A" w:rsidP="0067028C">
            <w:r>
              <w:t>Baseline and 3 months</w:t>
            </w:r>
          </w:p>
        </w:tc>
        <w:tc>
          <w:tcPr>
            <w:tcW w:w="1996" w:type="dxa"/>
            <w:shd w:val="clear" w:color="auto" w:fill="8DB3E2" w:themeFill="text2" w:themeFillTint="66"/>
          </w:tcPr>
          <w:p w14:paraId="16ABF132" w14:textId="77777777" w:rsidR="00095F7A" w:rsidRDefault="00095F7A" w:rsidP="0067028C">
            <w:r>
              <w:t>VA/FCP</w:t>
            </w:r>
          </w:p>
        </w:tc>
      </w:tr>
      <w:tr w:rsidR="00095F7A" w14:paraId="4ECC0C6E" w14:textId="77777777" w:rsidTr="0067028C">
        <w:tc>
          <w:tcPr>
            <w:tcW w:w="2490" w:type="dxa"/>
            <w:shd w:val="clear" w:color="auto" w:fill="8DB3E2" w:themeFill="text2" w:themeFillTint="66"/>
          </w:tcPr>
          <w:p w14:paraId="7EEA9D05" w14:textId="77777777" w:rsidR="00095F7A" w:rsidRDefault="00095F7A" w:rsidP="0067028C">
            <w:r>
              <w:t>Work Absence Duration</w:t>
            </w:r>
          </w:p>
        </w:tc>
        <w:tc>
          <w:tcPr>
            <w:tcW w:w="2479" w:type="dxa"/>
            <w:shd w:val="clear" w:color="auto" w:fill="8DB3E2" w:themeFill="text2" w:themeFillTint="66"/>
          </w:tcPr>
          <w:p w14:paraId="0996CF9E" w14:textId="77777777" w:rsidR="00095F7A" w:rsidRDefault="00095F7A" w:rsidP="0067028C">
            <w:r>
              <w:t>Categorical (4 options)</w:t>
            </w:r>
          </w:p>
        </w:tc>
        <w:tc>
          <w:tcPr>
            <w:tcW w:w="2277" w:type="dxa"/>
            <w:shd w:val="clear" w:color="auto" w:fill="8DB3E2" w:themeFill="text2" w:themeFillTint="66"/>
          </w:tcPr>
          <w:p w14:paraId="79A78B2E" w14:textId="77777777" w:rsidR="00095F7A" w:rsidRDefault="00095F7A" w:rsidP="0067028C">
            <w:r>
              <w:t>Baseline and 3 months</w:t>
            </w:r>
          </w:p>
        </w:tc>
        <w:tc>
          <w:tcPr>
            <w:tcW w:w="1996" w:type="dxa"/>
            <w:shd w:val="clear" w:color="auto" w:fill="8DB3E2" w:themeFill="text2" w:themeFillTint="66"/>
          </w:tcPr>
          <w:p w14:paraId="2B93590D" w14:textId="77777777" w:rsidR="00095F7A" w:rsidRDefault="00095F7A" w:rsidP="0067028C">
            <w:r>
              <w:t>VA/FCP</w:t>
            </w:r>
          </w:p>
        </w:tc>
      </w:tr>
      <w:tr w:rsidR="00095F7A" w14:paraId="583713B3" w14:textId="77777777" w:rsidTr="0067028C">
        <w:tc>
          <w:tcPr>
            <w:tcW w:w="2490" w:type="dxa"/>
          </w:tcPr>
          <w:p w14:paraId="0505C775" w14:textId="77777777" w:rsidR="00095F7A" w:rsidRPr="00DB73A7" w:rsidRDefault="00095F7A" w:rsidP="0067028C">
            <w:pPr>
              <w:rPr>
                <w:b/>
              </w:rPr>
            </w:pPr>
            <w:r w:rsidRPr="00DB73A7">
              <w:rPr>
                <w:b/>
              </w:rPr>
              <w:t>Functional Status</w:t>
            </w:r>
          </w:p>
        </w:tc>
        <w:tc>
          <w:tcPr>
            <w:tcW w:w="2479" w:type="dxa"/>
          </w:tcPr>
          <w:p w14:paraId="49C191C5" w14:textId="77777777" w:rsidR="00095F7A" w:rsidRDefault="00095F7A" w:rsidP="0067028C"/>
        </w:tc>
        <w:tc>
          <w:tcPr>
            <w:tcW w:w="2277" w:type="dxa"/>
          </w:tcPr>
          <w:p w14:paraId="22020A3C" w14:textId="77777777" w:rsidR="00095F7A" w:rsidRDefault="00095F7A" w:rsidP="0067028C"/>
        </w:tc>
        <w:tc>
          <w:tcPr>
            <w:tcW w:w="1996" w:type="dxa"/>
          </w:tcPr>
          <w:p w14:paraId="434F6734" w14:textId="77777777" w:rsidR="00095F7A" w:rsidRDefault="00095F7A" w:rsidP="0067028C"/>
        </w:tc>
      </w:tr>
      <w:tr w:rsidR="00095F7A" w14:paraId="212B931D" w14:textId="77777777" w:rsidTr="0067028C">
        <w:tc>
          <w:tcPr>
            <w:tcW w:w="2490" w:type="dxa"/>
            <w:shd w:val="clear" w:color="auto" w:fill="BFBFBF" w:themeFill="background1" w:themeFillShade="BF"/>
          </w:tcPr>
          <w:p w14:paraId="53FBA3C0" w14:textId="77777777" w:rsidR="00095F7A" w:rsidRDefault="00095F7A" w:rsidP="0067028C">
            <w:r>
              <w:t>MSK-HQ (MSK Health Status)</w:t>
            </w:r>
          </w:p>
        </w:tc>
        <w:tc>
          <w:tcPr>
            <w:tcW w:w="2479" w:type="dxa"/>
            <w:shd w:val="clear" w:color="auto" w:fill="BFBFBF" w:themeFill="background1" w:themeFillShade="BF"/>
          </w:tcPr>
          <w:p w14:paraId="77C5E1E6" w14:textId="77777777" w:rsidR="00095F7A" w:rsidRDefault="00095F7A" w:rsidP="0067028C">
            <w:r>
              <w:t>Questionnaire (15 questions)</w:t>
            </w:r>
          </w:p>
        </w:tc>
        <w:tc>
          <w:tcPr>
            <w:tcW w:w="2277" w:type="dxa"/>
            <w:shd w:val="clear" w:color="auto" w:fill="BFBFBF" w:themeFill="background1" w:themeFillShade="BF"/>
          </w:tcPr>
          <w:p w14:paraId="7D783CFF" w14:textId="77777777" w:rsidR="00095F7A" w:rsidRDefault="00095F7A" w:rsidP="0067028C">
            <w:r>
              <w:t>Baseline and 3 months</w:t>
            </w:r>
          </w:p>
        </w:tc>
        <w:tc>
          <w:tcPr>
            <w:tcW w:w="1996" w:type="dxa"/>
            <w:shd w:val="clear" w:color="auto" w:fill="BFBFBF" w:themeFill="background1" w:themeFillShade="BF"/>
          </w:tcPr>
          <w:p w14:paraId="08C8FA00" w14:textId="77777777" w:rsidR="00095F7A" w:rsidRDefault="00095F7A" w:rsidP="0067028C">
            <w:r>
              <w:t>VA/FCP</w:t>
            </w:r>
          </w:p>
        </w:tc>
      </w:tr>
      <w:tr w:rsidR="00095F7A" w14:paraId="344BAFEC" w14:textId="77777777" w:rsidTr="0067028C">
        <w:tc>
          <w:tcPr>
            <w:tcW w:w="2490" w:type="dxa"/>
            <w:shd w:val="clear" w:color="auto" w:fill="BFBFBF" w:themeFill="background1" w:themeFillShade="BF"/>
          </w:tcPr>
          <w:p w14:paraId="1FB79375" w14:textId="77777777" w:rsidR="00095F7A" w:rsidRDefault="00095F7A" w:rsidP="0067028C">
            <w:r>
              <w:t>Pain Intensity (NPRS)</w:t>
            </w:r>
          </w:p>
        </w:tc>
        <w:tc>
          <w:tcPr>
            <w:tcW w:w="2479" w:type="dxa"/>
            <w:shd w:val="clear" w:color="auto" w:fill="BFBFBF" w:themeFill="background1" w:themeFillShade="BF"/>
          </w:tcPr>
          <w:p w14:paraId="60A0B3C3" w14:textId="77777777" w:rsidR="00095F7A" w:rsidRDefault="00095F7A" w:rsidP="0067028C">
            <w:r>
              <w:t>Numeric (0-10)</w:t>
            </w:r>
          </w:p>
        </w:tc>
        <w:tc>
          <w:tcPr>
            <w:tcW w:w="2277" w:type="dxa"/>
            <w:shd w:val="clear" w:color="auto" w:fill="BFBFBF" w:themeFill="background1" w:themeFillShade="BF"/>
          </w:tcPr>
          <w:p w14:paraId="101D2BE4" w14:textId="77777777" w:rsidR="00095F7A" w:rsidRDefault="00095F7A" w:rsidP="0067028C">
            <w:r>
              <w:t>Baseline and 3 months</w:t>
            </w:r>
          </w:p>
        </w:tc>
        <w:tc>
          <w:tcPr>
            <w:tcW w:w="1996" w:type="dxa"/>
            <w:shd w:val="clear" w:color="auto" w:fill="BFBFBF" w:themeFill="background1" w:themeFillShade="BF"/>
          </w:tcPr>
          <w:p w14:paraId="4A297A75" w14:textId="77777777" w:rsidR="00095F7A" w:rsidRDefault="00095F7A" w:rsidP="0067028C">
            <w:r>
              <w:t>PO review</w:t>
            </w:r>
          </w:p>
        </w:tc>
      </w:tr>
      <w:tr w:rsidR="00095F7A" w14:paraId="1C211F00" w14:textId="77777777" w:rsidTr="0067028C">
        <w:tc>
          <w:tcPr>
            <w:tcW w:w="2490" w:type="dxa"/>
          </w:tcPr>
          <w:p w14:paraId="56A8CD45" w14:textId="77777777" w:rsidR="00095F7A" w:rsidRPr="00DB73A7" w:rsidRDefault="00095F7A" w:rsidP="0067028C">
            <w:pPr>
              <w:rPr>
                <w:b/>
              </w:rPr>
            </w:pPr>
            <w:r w:rsidRPr="00DB73A7">
              <w:rPr>
                <w:b/>
              </w:rPr>
              <w:t>Patient Reported Experience</w:t>
            </w:r>
          </w:p>
        </w:tc>
        <w:tc>
          <w:tcPr>
            <w:tcW w:w="2479" w:type="dxa"/>
          </w:tcPr>
          <w:p w14:paraId="24D7B66C" w14:textId="77777777" w:rsidR="00095F7A" w:rsidRDefault="00095F7A" w:rsidP="0067028C"/>
        </w:tc>
        <w:tc>
          <w:tcPr>
            <w:tcW w:w="2277" w:type="dxa"/>
          </w:tcPr>
          <w:p w14:paraId="027E055C" w14:textId="77777777" w:rsidR="00095F7A" w:rsidRDefault="00095F7A" w:rsidP="0067028C"/>
        </w:tc>
        <w:tc>
          <w:tcPr>
            <w:tcW w:w="1996" w:type="dxa"/>
          </w:tcPr>
          <w:p w14:paraId="37A04FC6" w14:textId="77777777" w:rsidR="00095F7A" w:rsidRDefault="00095F7A" w:rsidP="0067028C"/>
        </w:tc>
      </w:tr>
      <w:tr w:rsidR="00095F7A" w14:paraId="122F6DB9" w14:textId="77777777" w:rsidTr="0067028C">
        <w:tc>
          <w:tcPr>
            <w:tcW w:w="2490" w:type="dxa"/>
            <w:shd w:val="clear" w:color="auto" w:fill="CC99FF"/>
          </w:tcPr>
          <w:p w14:paraId="3DAEF2BB" w14:textId="77777777" w:rsidR="00095F7A" w:rsidRDefault="00095F7A" w:rsidP="0067028C">
            <w:r>
              <w:t>Friends and Family Test (FFT)</w:t>
            </w:r>
          </w:p>
        </w:tc>
        <w:tc>
          <w:tcPr>
            <w:tcW w:w="2479" w:type="dxa"/>
            <w:shd w:val="clear" w:color="auto" w:fill="CC99FF"/>
          </w:tcPr>
          <w:p w14:paraId="7BA2BE75" w14:textId="77777777" w:rsidR="00095F7A" w:rsidRDefault="00095F7A" w:rsidP="0067028C">
            <w:r>
              <w:t>Questionnaire (2 questions)</w:t>
            </w:r>
          </w:p>
        </w:tc>
        <w:tc>
          <w:tcPr>
            <w:tcW w:w="2277" w:type="dxa"/>
            <w:shd w:val="clear" w:color="auto" w:fill="CC99FF"/>
          </w:tcPr>
          <w:p w14:paraId="2D717622" w14:textId="77777777" w:rsidR="00095F7A" w:rsidRDefault="00095F7A" w:rsidP="0067028C">
            <w:r>
              <w:t>3 months</w:t>
            </w:r>
          </w:p>
        </w:tc>
        <w:tc>
          <w:tcPr>
            <w:tcW w:w="1996" w:type="dxa"/>
            <w:shd w:val="clear" w:color="auto" w:fill="CC99FF"/>
          </w:tcPr>
          <w:p w14:paraId="74CDB1EB" w14:textId="77777777" w:rsidR="00095F7A" w:rsidRDefault="00095F7A" w:rsidP="0067028C">
            <w:r>
              <w:t>NHSE</w:t>
            </w:r>
          </w:p>
        </w:tc>
      </w:tr>
      <w:tr w:rsidR="00095F7A" w14:paraId="45C9EEA1" w14:textId="77777777" w:rsidTr="0067028C">
        <w:tc>
          <w:tcPr>
            <w:tcW w:w="2490" w:type="dxa"/>
            <w:shd w:val="clear" w:color="auto" w:fill="CC99FF"/>
          </w:tcPr>
          <w:p w14:paraId="40911485" w14:textId="77777777" w:rsidR="00095F7A" w:rsidRDefault="00095F7A" w:rsidP="0067028C">
            <w:r>
              <w:t>Global Change in Health Status</w:t>
            </w:r>
          </w:p>
        </w:tc>
        <w:tc>
          <w:tcPr>
            <w:tcW w:w="2479" w:type="dxa"/>
            <w:shd w:val="clear" w:color="auto" w:fill="CC99FF"/>
          </w:tcPr>
          <w:p w14:paraId="18CD02A4" w14:textId="77777777" w:rsidR="00095F7A" w:rsidRDefault="00095F7A" w:rsidP="0067028C">
            <w:r>
              <w:t>Categorical (6 options)</w:t>
            </w:r>
          </w:p>
        </w:tc>
        <w:tc>
          <w:tcPr>
            <w:tcW w:w="2277" w:type="dxa"/>
            <w:shd w:val="clear" w:color="auto" w:fill="CC99FF"/>
          </w:tcPr>
          <w:p w14:paraId="0BEB1CA2" w14:textId="77777777" w:rsidR="00095F7A" w:rsidRDefault="00095F7A" w:rsidP="0067028C">
            <w:r>
              <w:t>3 months</w:t>
            </w:r>
          </w:p>
        </w:tc>
        <w:tc>
          <w:tcPr>
            <w:tcW w:w="1996" w:type="dxa"/>
            <w:shd w:val="clear" w:color="auto" w:fill="CC99FF"/>
          </w:tcPr>
          <w:p w14:paraId="55B6182A" w14:textId="77777777" w:rsidR="00095F7A" w:rsidRDefault="00095F7A" w:rsidP="0067028C">
            <w:r>
              <w:t>FCP</w:t>
            </w:r>
          </w:p>
        </w:tc>
      </w:tr>
      <w:tr w:rsidR="00095F7A" w14:paraId="73599325" w14:textId="77777777" w:rsidTr="0067028C">
        <w:tc>
          <w:tcPr>
            <w:tcW w:w="2495" w:type="dxa"/>
            <w:shd w:val="clear" w:color="auto" w:fill="244061" w:themeFill="accent1" w:themeFillShade="80"/>
          </w:tcPr>
          <w:p w14:paraId="6ED47B7D" w14:textId="77777777" w:rsidR="00095F7A" w:rsidRPr="009203E1" w:rsidRDefault="00095F7A" w:rsidP="0067028C">
            <w:pPr>
              <w:rPr>
                <w:b/>
                <w:color w:val="FFFFFF" w:themeColor="background1"/>
              </w:rPr>
            </w:pPr>
            <w:r>
              <w:rPr>
                <w:b/>
                <w:color w:val="FFFFFF" w:themeColor="background1"/>
              </w:rPr>
              <w:t>Optional Variables</w:t>
            </w:r>
          </w:p>
        </w:tc>
        <w:tc>
          <w:tcPr>
            <w:tcW w:w="2476" w:type="dxa"/>
            <w:shd w:val="clear" w:color="auto" w:fill="244061" w:themeFill="accent1" w:themeFillShade="80"/>
          </w:tcPr>
          <w:p w14:paraId="689264EA" w14:textId="77777777" w:rsidR="00095F7A" w:rsidRPr="009203E1" w:rsidRDefault="00095F7A" w:rsidP="0067028C">
            <w:pPr>
              <w:rPr>
                <w:b/>
                <w:color w:val="FFFFFF" w:themeColor="background1"/>
              </w:rPr>
            </w:pPr>
          </w:p>
        </w:tc>
        <w:tc>
          <w:tcPr>
            <w:tcW w:w="2276" w:type="dxa"/>
            <w:shd w:val="clear" w:color="auto" w:fill="244061" w:themeFill="accent1" w:themeFillShade="80"/>
          </w:tcPr>
          <w:p w14:paraId="5336649C" w14:textId="77777777" w:rsidR="00095F7A" w:rsidRPr="009203E1" w:rsidRDefault="00095F7A" w:rsidP="0067028C">
            <w:pPr>
              <w:rPr>
                <w:b/>
                <w:color w:val="FFFFFF" w:themeColor="background1"/>
              </w:rPr>
            </w:pPr>
          </w:p>
        </w:tc>
        <w:tc>
          <w:tcPr>
            <w:tcW w:w="1995" w:type="dxa"/>
            <w:shd w:val="clear" w:color="auto" w:fill="244061" w:themeFill="accent1" w:themeFillShade="80"/>
          </w:tcPr>
          <w:p w14:paraId="68BE9B52" w14:textId="77777777" w:rsidR="00095F7A" w:rsidRPr="009203E1" w:rsidRDefault="00095F7A" w:rsidP="0067028C">
            <w:pPr>
              <w:rPr>
                <w:b/>
                <w:color w:val="FFFFFF" w:themeColor="background1"/>
              </w:rPr>
            </w:pPr>
          </w:p>
        </w:tc>
      </w:tr>
      <w:tr w:rsidR="00095F7A" w14:paraId="5F24BD73" w14:textId="77777777" w:rsidTr="0067028C">
        <w:tc>
          <w:tcPr>
            <w:tcW w:w="2495" w:type="dxa"/>
          </w:tcPr>
          <w:p w14:paraId="4E6EE408" w14:textId="77777777" w:rsidR="00095F7A" w:rsidRPr="009203E1" w:rsidRDefault="00095F7A" w:rsidP="0067028C">
            <w:pPr>
              <w:rPr>
                <w:b/>
              </w:rPr>
            </w:pPr>
            <w:r w:rsidRPr="009203E1">
              <w:rPr>
                <w:b/>
              </w:rPr>
              <w:t>Baseline Clinical Factors</w:t>
            </w:r>
          </w:p>
        </w:tc>
        <w:tc>
          <w:tcPr>
            <w:tcW w:w="2476" w:type="dxa"/>
          </w:tcPr>
          <w:p w14:paraId="0F2EEED6" w14:textId="77777777" w:rsidR="00095F7A" w:rsidRDefault="00095F7A" w:rsidP="0067028C"/>
        </w:tc>
        <w:tc>
          <w:tcPr>
            <w:tcW w:w="2276" w:type="dxa"/>
          </w:tcPr>
          <w:p w14:paraId="168D38C0" w14:textId="77777777" w:rsidR="00095F7A" w:rsidRDefault="00095F7A" w:rsidP="0067028C"/>
        </w:tc>
        <w:tc>
          <w:tcPr>
            <w:tcW w:w="1995" w:type="dxa"/>
          </w:tcPr>
          <w:p w14:paraId="42C6C949" w14:textId="77777777" w:rsidR="00095F7A" w:rsidRDefault="00095F7A" w:rsidP="0067028C"/>
        </w:tc>
      </w:tr>
      <w:tr w:rsidR="00095F7A" w14:paraId="2FC7068A" w14:textId="77777777" w:rsidTr="0067028C">
        <w:tc>
          <w:tcPr>
            <w:tcW w:w="2495" w:type="dxa"/>
            <w:shd w:val="clear" w:color="auto" w:fill="00FF99"/>
          </w:tcPr>
          <w:p w14:paraId="1F84CD01" w14:textId="77777777" w:rsidR="00095F7A" w:rsidRDefault="00095F7A" w:rsidP="0067028C">
            <w:r>
              <w:t>Previous Physiotherapy</w:t>
            </w:r>
          </w:p>
        </w:tc>
        <w:tc>
          <w:tcPr>
            <w:tcW w:w="2476" w:type="dxa"/>
            <w:shd w:val="clear" w:color="auto" w:fill="00FF99"/>
          </w:tcPr>
          <w:p w14:paraId="44B96C3D" w14:textId="77777777" w:rsidR="00095F7A" w:rsidRDefault="00095F7A" w:rsidP="0067028C">
            <w:r>
              <w:t>Binary (yes/no)</w:t>
            </w:r>
          </w:p>
        </w:tc>
        <w:tc>
          <w:tcPr>
            <w:tcW w:w="2276" w:type="dxa"/>
            <w:shd w:val="clear" w:color="auto" w:fill="00FF99"/>
          </w:tcPr>
          <w:p w14:paraId="187A47F0" w14:textId="77777777" w:rsidR="00095F7A" w:rsidRDefault="00095F7A" w:rsidP="0067028C">
            <w:r>
              <w:t>Baseline</w:t>
            </w:r>
          </w:p>
        </w:tc>
        <w:tc>
          <w:tcPr>
            <w:tcW w:w="1995" w:type="dxa"/>
            <w:shd w:val="clear" w:color="auto" w:fill="00FF99"/>
          </w:tcPr>
          <w:p w14:paraId="26268B9E" w14:textId="77777777" w:rsidR="00095F7A" w:rsidRDefault="00095F7A" w:rsidP="0067028C">
            <w:r>
              <w:t>CM review</w:t>
            </w:r>
          </w:p>
        </w:tc>
      </w:tr>
      <w:tr w:rsidR="00095F7A" w14:paraId="1EF85F52" w14:textId="77777777" w:rsidTr="0067028C">
        <w:tc>
          <w:tcPr>
            <w:tcW w:w="2495" w:type="dxa"/>
            <w:shd w:val="clear" w:color="auto" w:fill="00FF99"/>
          </w:tcPr>
          <w:p w14:paraId="0152A352" w14:textId="77777777" w:rsidR="00095F7A" w:rsidRDefault="00095F7A" w:rsidP="0067028C">
            <w:r>
              <w:t>Assisted with Questionnaire</w:t>
            </w:r>
          </w:p>
        </w:tc>
        <w:tc>
          <w:tcPr>
            <w:tcW w:w="2476" w:type="dxa"/>
            <w:shd w:val="clear" w:color="auto" w:fill="00FF99"/>
          </w:tcPr>
          <w:p w14:paraId="5A502354" w14:textId="77777777" w:rsidR="00095F7A" w:rsidRDefault="00095F7A" w:rsidP="0067028C">
            <w:r>
              <w:t>Binary (yes/no)</w:t>
            </w:r>
          </w:p>
        </w:tc>
        <w:tc>
          <w:tcPr>
            <w:tcW w:w="2276" w:type="dxa"/>
            <w:shd w:val="clear" w:color="auto" w:fill="00FF99"/>
          </w:tcPr>
          <w:p w14:paraId="4F68439A" w14:textId="77777777" w:rsidR="00095F7A" w:rsidRDefault="00095F7A" w:rsidP="0067028C">
            <w:r>
              <w:t>Baseline</w:t>
            </w:r>
          </w:p>
        </w:tc>
        <w:tc>
          <w:tcPr>
            <w:tcW w:w="1995" w:type="dxa"/>
            <w:shd w:val="clear" w:color="auto" w:fill="00FF99"/>
          </w:tcPr>
          <w:p w14:paraId="6DF65A70" w14:textId="77777777" w:rsidR="00095F7A" w:rsidRDefault="00095F7A" w:rsidP="0067028C">
            <w:r>
              <w:t>CM review</w:t>
            </w:r>
          </w:p>
        </w:tc>
      </w:tr>
      <w:tr w:rsidR="00095F7A" w14:paraId="623DD3E1" w14:textId="77777777" w:rsidTr="0067028C">
        <w:tc>
          <w:tcPr>
            <w:tcW w:w="2495" w:type="dxa"/>
          </w:tcPr>
          <w:p w14:paraId="396D7E2B" w14:textId="77777777" w:rsidR="00095F7A" w:rsidRPr="009203E1" w:rsidRDefault="00095F7A" w:rsidP="0067028C">
            <w:pPr>
              <w:rPr>
                <w:b/>
              </w:rPr>
            </w:pPr>
            <w:r w:rsidRPr="009203E1">
              <w:rPr>
                <w:b/>
              </w:rPr>
              <w:t>Employment</w:t>
            </w:r>
          </w:p>
        </w:tc>
        <w:tc>
          <w:tcPr>
            <w:tcW w:w="2476" w:type="dxa"/>
          </w:tcPr>
          <w:p w14:paraId="388E05FF" w14:textId="77777777" w:rsidR="00095F7A" w:rsidRDefault="00095F7A" w:rsidP="0067028C"/>
        </w:tc>
        <w:tc>
          <w:tcPr>
            <w:tcW w:w="2276" w:type="dxa"/>
          </w:tcPr>
          <w:p w14:paraId="3B88E154" w14:textId="77777777" w:rsidR="00095F7A" w:rsidRDefault="00095F7A" w:rsidP="0067028C"/>
        </w:tc>
        <w:tc>
          <w:tcPr>
            <w:tcW w:w="1995" w:type="dxa"/>
          </w:tcPr>
          <w:p w14:paraId="0D391741" w14:textId="77777777" w:rsidR="00095F7A" w:rsidRDefault="00095F7A" w:rsidP="0067028C"/>
        </w:tc>
      </w:tr>
      <w:tr w:rsidR="00095F7A" w14:paraId="18E66276" w14:textId="77777777" w:rsidTr="0067028C">
        <w:tc>
          <w:tcPr>
            <w:tcW w:w="2495" w:type="dxa"/>
            <w:shd w:val="clear" w:color="auto" w:fill="8DB3E2" w:themeFill="text2" w:themeFillTint="66"/>
          </w:tcPr>
          <w:p w14:paraId="78F65293" w14:textId="77777777" w:rsidR="00095F7A" w:rsidRDefault="00095F7A" w:rsidP="0067028C">
            <w:r>
              <w:t>Benefit Status</w:t>
            </w:r>
          </w:p>
        </w:tc>
        <w:tc>
          <w:tcPr>
            <w:tcW w:w="2476" w:type="dxa"/>
            <w:shd w:val="clear" w:color="auto" w:fill="8DB3E2" w:themeFill="text2" w:themeFillTint="66"/>
          </w:tcPr>
          <w:p w14:paraId="1CCACA90" w14:textId="77777777" w:rsidR="00095F7A" w:rsidRDefault="00095F7A" w:rsidP="0067028C">
            <w:r>
              <w:t>Categorical (12 options)</w:t>
            </w:r>
          </w:p>
        </w:tc>
        <w:tc>
          <w:tcPr>
            <w:tcW w:w="2276" w:type="dxa"/>
            <w:shd w:val="clear" w:color="auto" w:fill="8DB3E2" w:themeFill="text2" w:themeFillTint="66"/>
          </w:tcPr>
          <w:p w14:paraId="2AC9C537" w14:textId="77777777" w:rsidR="00095F7A" w:rsidRDefault="00095F7A" w:rsidP="0067028C">
            <w:r>
              <w:t>Baseline</w:t>
            </w:r>
          </w:p>
        </w:tc>
        <w:tc>
          <w:tcPr>
            <w:tcW w:w="1995" w:type="dxa"/>
            <w:shd w:val="clear" w:color="auto" w:fill="8DB3E2" w:themeFill="text2" w:themeFillTint="66"/>
          </w:tcPr>
          <w:p w14:paraId="199F8CB9" w14:textId="77777777" w:rsidR="00095F7A" w:rsidRDefault="00095F7A" w:rsidP="0067028C">
            <w:r>
              <w:t>CM/PO review</w:t>
            </w:r>
          </w:p>
        </w:tc>
      </w:tr>
      <w:tr w:rsidR="00095F7A" w14:paraId="2749AAD5" w14:textId="77777777" w:rsidTr="0067028C">
        <w:tc>
          <w:tcPr>
            <w:tcW w:w="2495" w:type="dxa"/>
          </w:tcPr>
          <w:p w14:paraId="595C06C2" w14:textId="77777777" w:rsidR="00095F7A" w:rsidRPr="00DB73A7" w:rsidRDefault="00095F7A" w:rsidP="0067028C">
            <w:pPr>
              <w:rPr>
                <w:b/>
              </w:rPr>
            </w:pPr>
            <w:r w:rsidRPr="00DB73A7">
              <w:rPr>
                <w:b/>
              </w:rPr>
              <w:t>Functional Status</w:t>
            </w:r>
          </w:p>
        </w:tc>
        <w:tc>
          <w:tcPr>
            <w:tcW w:w="2476" w:type="dxa"/>
          </w:tcPr>
          <w:p w14:paraId="3A7C1BAA" w14:textId="77777777" w:rsidR="00095F7A" w:rsidRDefault="00095F7A" w:rsidP="0067028C"/>
        </w:tc>
        <w:tc>
          <w:tcPr>
            <w:tcW w:w="2276" w:type="dxa"/>
          </w:tcPr>
          <w:p w14:paraId="463E24C5" w14:textId="77777777" w:rsidR="00095F7A" w:rsidRDefault="00095F7A" w:rsidP="0067028C"/>
        </w:tc>
        <w:tc>
          <w:tcPr>
            <w:tcW w:w="1995" w:type="dxa"/>
          </w:tcPr>
          <w:p w14:paraId="59157581" w14:textId="77777777" w:rsidR="00095F7A" w:rsidRDefault="00095F7A" w:rsidP="0067028C"/>
        </w:tc>
      </w:tr>
      <w:tr w:rsidR="00095F7A" w14:paraId="17FCD1BB" w14:textId="77777777" w:rsidTr="0067028C">
        <w:tc>
          <w:tcPr>
            <w:tcW w:w="2495" w:type="dxa"/>
            <w:shd w:val="clear" w:color="auto" w:fill="BFBFBF" w:themeFill="background1" w:themeFillShade="BF"/>
          </w:tcPr>
          <w:p w14:paraId="502B8678" w14:textId="77777777" w:rsidR="00095F7A" w:rsidRDefault="00095F7A" w:rsidP="0067028C">
            <w:proofErr w:type="spellStart"/>
            <w:r>
              <w:t>STarT</w:t>
            </w:r>
            <w:proofErr w:type="spellEnd"/>
            <w:r>
              <w:t xml:space="preserve"> MSK (Risk Status)</w:t>
            </w:r>
          </w:p>
        </w:tc>
        <w:tc>
          <w:tcPr>
            <w:tcW w:w="2476" w:type="dxa"/>
            <w:shd w:val="clear" w:color="auto" w:fill="BFBFBF" w:themeFill="background1" w:themeFillShade="BF"/>
          </w:tcPr>
          <w:p w14:paraId="30D2824F" w14:textId="77777777" w:rsidR="00095F7A" w:rsidRDefault="00095F7A" w:rsidP="0067028C">
            <w:r>
              <w:t>Questionnaire (10 questions)</w:t>
            </w:r>
          </w:p>
        </w:tc>
        <w:tc>
          <w:tcPr>
            <w:tcW w:w="2276" w:type="dxa"/>
            <w:shd w:val="clear" w:color="auto" w:fill="BFBFBF" w:themeFill="background1" w:themeFillShade="BF"/>
          </w:tcPr>
          <w:p w14:paraId="16DDECF0" w14:textId="77777777" w:rsidR="00095F7A" w:rsidRDefault="00095F7A" w:rsidP="0067028C">
            <w:r>
              <w:t>Baseline</w:t>
            </w:r>
          </w:p>
        </w:tc>
        <w:tc>
          <w:tcPr>
            <w:tcW w:w="1995" w:type="dxa"/>
            <w:shd w:val="clear" w:color="auto" w:fill="BFBFBF" w:themeFill="background1" w:themeFillShade="BF"/>
          </w:tcPr>
          <w:p w14:paraId="5AD77DAA" w14:textId="77777777" w:rsidR="00095F7A" w:rsidRDefault="00095F7A" w:rsidP="0067028C">
            <w:r>
              <w:t>NICE</w:t>
            </w:r>
          </w:p>
        </w:tc>
      </w:tr>
      <w:tr w:rsidR="00095F7A" w14:paraId="767A9E43" w14:textId="77777777" w:rsidTr="0067028C">
        <w:tc>
          <w:tcPr>
            <w:tcW w:w="2495" w:type="dxa"/>
            <w:shd w:val="clear" w:color="auto" w:fill="BFBFBF" w:themeFill="background1" w:themeFillShade="BF"/>
          </w:tcPr>
          <w:p w14:paraId="5906A6C8" w14:textId="77777777" w:rsidR="00095F7A" w:rsidRDefault="00095F7A" w:rsidP="0067028C">
            <w:r>
              <w:t>EQ5D5L (QOL)</w:t>
            </w:r>
          </w:p>
        </w:tc>
        <w:tc>
          <w:tcPr>
            <w:tcW w:w="2476" w:type="dxa"/>
            <w:shd w:val="clear" w:color="auto" w:fill="BFBFBF" w:themeFill="background1" w:themeFillShade="BF"/>
          </w:tcPr>
          <w:p w14:paraId="6F393B2B" w14:textId="77777777" w:rsidR="00095F7A" w:rsidRDefault="00095F7A" w:rsidP="0067028C">
            <w:r>
              <w:t>Questionnaire (5 questions)</w:t>
            </w:r>
          </w:p>
        </w:tc>
        <w:tc>
          <w:tcPr>
            <w:tcW w:w="2276" w:type="dxa"/>
            <w:shd w:val="clear" w:color="auto" w:fill="BFBFBF" w:themeFill="background1" w:themeFillShade="BF"/>
          </w:tcPr>
          <w:p w14:paraId="019FCBC6" w14:textId="77777777" w:rsidR="00095F7A" w:rsidRDefault="00095F7A" w:rsidP="0067028C">
            <w:r>
              <w:t>Baseline and 3 months</w:t>
            </w:r>
          </w:p>
        </w:tc>
        <w:tc>
          <w:tcPr>
            <w:tcW w:w="1995" w:type="dxa"/>
            <w:shd w:val="clear" w:color="auto" w:fill="BFBFBF" w:themeFill="background1" w:themeFillShade="BF"/>
          </w:tcPr>
          <w:p w14:paraId="6A5914AA" w14:textId="77777777" w:rsidR="00095F7A" w:rsidRDefault="00095F7A" w:rsidP="0067028C">
            <w:r>
              <w:t>VA</w:t>
            </w:r>
          </w:p>
        </w:tc>
      </w:tr>
      <w:tr w:rsidR="00095F7A" w14:paraId="18DAA3C8" w14:textId="77777777" w:rsidTr="0067028C">
        <w:tc>
          <w:tcPr>
            <w:tcW w:w="2495" w:type="dxa"/>
          </w:tcPr>
          <w:p w14:paraId="59167A35" w14:textId="77777777" w:rsidR="00095F7A" w:rsidRPr="00DB73A7" w:rsidRDefault="00095F7A" w:rsidP="0067028C">
            <w:pPr>
              <w:rPr>
                <w:b/>
              </w:rPr>
            </w:pPr>
            <w:r w:rsidRPr="00DB73A7">
              <w:rPr>
                <w:b/>
              </w:rPr>
              <w:t>Patient Reported Experience</w:t>
            </w:r>
          </w:p>
        </w:tc>
        <w:tc>
          <w:tcPr>
            <w:tcW w:w="2476" w:type="dxa"/>
          </w:tcPr>
          <w:p w14:paraId="4E5B257C" w14:textId="77777777" w:rsidR="00095F7A" w:rsidRDefault="00095F7A" w:rsidP="0067028C"/>
        </w:tc>
        <w:tc>
          <w:tcPr>
            <w:tcW w:w="2276" w:type="dxa"/>
          </w:tcPr>
          <w:p w14:paraId="19B9E4E9" w14:textId="77777777" w:rsidR="00095F7A" w:rsidRDefault="00095F7A" w:rsidP="0067028C"/>
        </w:tc>
        <w:tc>
          <w:tcPr>
            <w:tcW w:w="1995" w:type="dxa"/>
          </w:tcPr>
          <w:p w14:paraId="0B8F707A" w14:textId="77777777" w:rsidR="00095F7A" w:rsidRDefault="00095F7A" w:rsidP="0067028C"/>
        </w:tc>
      </w:tr>
      <w:tr w:rsidR="00095F7A" w14:paraId="1156F25F" w14:textId="77777777" w:rsidTr="0067028C">
        <w:tc>
          <w:tcPr>
            <w:tcW w:w="2495" w:type="dxa"/>
            <w:shd w:val="clear" w:color="auto" w:fill="CC99FF"/>
          </w:tcPr>
          <w:p w14:paraId="16C9F09F" w14:textId="77777777" w:rsidR="00095F7A" w:rsidRPr="006E54FB" w:rsidRDefault="00095F7A" w:rsidP="0067028C">
            <w:pPr>
              <w:rPr>
                <w:i/>
              </w:rPr>
            </w:pPr>
            <w:r w:rsidRPr="006E54FB">
              <w:rPr>
                <w:i/>
              </w:rPr>
              <w:t>Valuing Patients as Individuals</w:t>
            </w:r>
          </w:p>
          <w:p w14:paraId="5C20C9BE" w14:textId="77777777" w:rsidR="00095F7A" w:rsidRDefault="00095F7A" w:rsidP="0067028C">
            <w:r>
              <w:t>-Care and Respect</w:t>
            </w:r>
          </w:p>
          <w:p w14:paraId="70E870E3" w14:textId="77777777" w:rsidR="00095F7A" w:rsidRDefault="00095F7A" w:rsidP="0067028C">
            <w:r>
              <w:t>-Understanding &amp; Engagement</w:t>
            </w:r>
          </w:p>
        </w:tc>
        <w:tc>
          <w:tcPr>
            <w:tcW w:w="2476" w:type="dxa"/>
            <w:shd w:val="clear" w:color="auto" w:fill="CC99FF"/>
          </w:tcPr>
          <w:p w14:paraId="203F9FC4" w14:textId="77777777" w:rsidR="00095F7A" w:rsidRDefault="00095F7A" w:rsidP="0067028C">
            <w:r>
              <w:t>Questionnaire (6 questions)</w:t>
            </w:r>
          </w:p>
        </w:tc>
        <w:tc>
          <w:tcPr>
            <w:tcW w:w="2276" w:type="dxa"/>
            <w:shd w:val="clear" w:color="auto" w:fill="CC99FF"/>
          </w:tcPr>
          <w:p w14:paraId="43E0D9E0" w14:textId="77777777" w:rsidR="00095F7A" w:rsidRDefault="00095F7A" w:rsidP="0067028C">
            <w:r>
              <w:t>3 months</w:t>
            </w:r>
          </w:p>
        </w:tc>
        <w:tc>
          <w:tcPr>
            <w:tcW w:w="1995" w:type="dxa"/>
            <w:shd w:val="clear" w:color="auto" w:fill="CC99FF"/>
          </w:tcPr>
          <w:p w14:paraId="24133EA4" w14:textId="77777777" w:rsidR="00095F7A" w:rsidRDefault="00095F7A" w:rsidP="0067028C">
            <w:r>
              <w:t>FCP</w:t>
            </w:r>
          </w:p>
        </w:tc>
      </w:tr>
      <w:tr w:rsidR="00095F7A" w14:paraId="028C3B89" w14:textId="77777777" w:rsidTr="0067028C">
        <w:tc>
          <w:tcPr>
            <w:tcW w:w="2495" w:type="dxa"/>
            <w:shd w:val="clear" w:color="auto" w:fill="CC99FF"/>
          </w:tcPr>
          <w:p w14:paraId="4F9CE35A" w14:textId="77777777" w:rsidR="00095F7A" w:rsidRPr="006E54FB" w:rsidRDefault="00095F7A" w:rsidP="0067028C">
            <w:pPr>
              <w:rPr>
                <w:i/>
              </w:rPr>
            </w:pPr>
            <w:proofErr w:type="spellStart"/>
            <w:r w:rsidRPr="006E54FB">
              <w:rPr>
                <w:i/>
              </w:rPr>
              <w:t>CollaboRATE</w:t>
            </w:r>
            <w:proofErr w:type="spellEnd"/>
            <w:r w:rsidRPr="006E54FB">
              <w:rPr>
                <w:i/>
              </w:rPr>
              <w:t xml:space="preserve"> </w:t>
            </w:r>
          </w:p>
          <w:p w14:paraId="50CAE06A" w14:textId="77777777" w:rsidR="00095F7A" w:rsidRDefault="00095F7A" w:rsidP="0067028C">
            <w:r>
              <w:t>-Shared Decision making</w:t>
            </w:r>
          </w:p>
        </w:tc>
        <w:tc>
          <w:tcPr>
            <w:tcW w:w="2476" w:type="dxa"/>
            <w:shd w:val="clear" w:color="auto" w:fill="CC99FF"/>
          </w:tcPr>
          <w:p w14:paraId="121031DB" w14:textId="77777777" w:rsidR="00095F7A" w:rsidRDefault="00095F7A" w:rsidP="0067028C">
            <w:r>
              <w:t>Questionnaire (3 questions)</w:t>
            </w:r>
          </w:p>
        </w:tc>
        <w:tc>
          <w:tcPr>
            <w:tcW w:w="2276" w:type="dxa"/>
            <w:shd w:val="clear" w:color="auto" w:fill="CC99FF"/>
          </w:tcPr>
          <w:p w14:paraId="12554EE4" w14:textId="77777777" w:rsidR="00095F7A" w:rsidRDefault="00095F7A" w:rsidP="0067028C">
            <w:r>
              <w:t>3 months</w:t>
            </w:r>
          </w:p>
        </w:tc>
        <w:tc>
          <w:tcPr>
            <w:tcW w:w="1995" w:type="dxa"/>
            <w:shd w:val="clear" w:color="auto" w:fill="CC99FF"/>
          </w:tcPr>
          <w:p w14:paraId="6DC03A5F" w14:textId="77777777" w:rsidR="00095F7A" w:rsidRDefault="00095F7A" w:rsidP="0067028C">
            <w:r>
              <w:t>NHSE</w:t>
            </w:r>
          </w:p>
        </w:tc>
      </w:tr>
      <w:tr w:rsidR="00095F7A" w14:paraId="6487358A" w14:textId="77777777" w:rsidTr="0067028C">
        <w:tc>
          <w:tcPr>
            <w:tcW w:w="2495" w:type="dxa"/>
            <w:shd w:val="clear" w:color="auto" w:fill="CC99FF"/>
          </w:tcPr>
          <w:p w14:paraId="58D4B555" w14:textId="77777777" w:rsidR="00095F7A" w:rsidRPr="006E54FB" w:rsidRDefault="00095F7A" w:rsidP="0067028C">
            <w:pPr>
              <w:rPr>
                <w:i/>
              </w:rPr>
            </w:pPr>
            <w:r w:rsidRPr="006E54FB">
              <w:rPr>
                <w:i/>
              </w:rPr>
              <w:lastRenderedPageBreak/>
              <w:t>MSK Indicators</w:t>
            </w:r>
          </w:p>
          <w:p w14:paraId="733D716B" w14:textId="77777777" w:rsidR="00095F7A" w:rsidRDefault="00095F7A" w:rsidP="0067028C">
            <w:r>
              <w:t>-Clinical Competence</w:t>
            </w:r>
          </w:p>
          <w:p w14:paraId="17350A2A" w14:textId="77777777" w:rsidR="00095F7A" w:rsidRDefault="00095F7A" w:rsidP="0067028C">
            <w:r>
              <w:t>-Sufficient Information</w:t>
            </w:r>
          </w:p>
        </w:tc>
        <w:tc>
          <w:tcPr>
            <w:tcW w:w="2476" w:type="dxa"/>
            <w:shd w:val="clear" w:color="auto" w:fill="CC99FF"/>
          </w:tcPr>
          <w:p w14:paraId="68D39D23" w14:textId="77777777" w:rsidR="00095F7A" w:rsidRDefault="00095F7A" w:rsidP="0067028C">
            <w:r>
              <w:t>2 questions</w:t>
            </w:r>
          </w:p>
        </w:tc>
        <w:tc>
          <w:tcPr>
            <w:tcW w:w="2276" w:type="dxa"/>
            <w:shd w:val="clear" w:color="auto" w:fill="CC99FF"/>
          </w:tcPr>
          <w:p w14:paraId="1940242E" w14:textId="77777777" w:rsidR="00095F7A" w:rsidRDefault="00095F7A" w:rsidP="0067028C">
            <w:r>
              <w:t>3 months</w:t>
            </w:r>
          </w:p>
        </w:tc>
        <w:tc>
          <w:tcPr>
            <w:tcW w:w="1995" w:type="dxa"/>
            <w:shd w:val="clear" w:color="auto" w:fill="CC99FF"/>
          </w:tcPr>
          <w:p w14:paraId="4CB8B1BB" w14:textId="77777777" w:rsidR="00095F7A" w:rsidRDefault="00095F7A" w:rsidP="0067028C">
            <w:r>
              <w:t>FCP</w:t>
            </w:r>
          </w:p>
        </w:tc>
      </w:tr>
      <w:tr w:rsidR="00095F7A" w14:paraId="7EB2645C" w14:textId="77777777" w:rsidTr="0067028C">
        <w:tc>
          <w:tcPr>
            <w:tcW w:w="2495" w:type="dxa"/>
            <w:shd w:val="clear" w:color="auto" w:fill="auto"/>
          </w:tcPr>
          <w:p w14:paraId="321DCA79" w14:textId="77777777" w:rsidR="00095F7A" w:rsidRPr="006E7165" w:rsidRDefault="00095F7A" w:rsidP="0067028C">
            <w:pPr>
              <w:rPr>
                <w:b/>
              </w:rPr>
            </w:pPr>
            <w:r>
              <w:rPr>
                <w:b/>
              </w:rPr>
              <w:t>Economic Factors</w:t>
            </w:r>
          </w:p>
        </w:tc>
        <w:tc>
          <w:tcPr>
            <w:tcW w:w="2476" w:type="dxa"/>
            <w:shd w:val="clear" w:color="auto" w:fill="auto"/>
          </w:tcPr>
          <w:p w14:paraId="3BED478B" w14:textId="77777777" w:rsidR="00095F7A" w:rsidRPr="006E7165" w:rsidRDefault="00095F7A" w:rsidP="0067028C"/>
        </w:tc>
        <w:tc>
          <w:tcPr>
            <w:tcW w:w="2276" w:type="dxa"/>
            <w:shd w:val="clear" w:color="auto" w:fill="auto"/>
          </w:tcPr>
          <w:p w14:paraId="18DE7332" w14:textId="77777777" w:rsidR="00095F7A" w:rsidRPr="006E7165" w:rsidRDefault="00095F7A" w:rsidP="0067028C"/>
        </w:tc>
        <w:tc>
          <w:tcPr>
            <w:tcW w:w="1995" w:type="dxa"/>
          </w:tcPr>
          <w:p w14:paraId="28F5F485" w14:textId="77777777" w:rsidR="00095F7A" w:rsidRPr="006E7165" w:rsidRDefault="00095F7A" w:rsidP="0067028C"/>
        </w:tc>
      </w:tr>
      <w:tr w:rsidR="00095F7A" w14:paraId="719C47C3" w14:textId="77777777" w:rsidTr="0067028C">
        <w:tc>
          <w:tcPr>
            <w:tcW w:w="2495" w:type="dxa"/>
            <w:shd w:val="clear" w:color="auto" w:fill="FFFF66"/>
          </w:tcPr>
          <w:p w14:paraId="1CC119A8" w14:textId="77777777" w:rsidR="00095F7A" w:rsidRDefault="00095F7A" w:rsidP="0067028C">
            <w:r>
              <w:t>Healthcare Utilisation</w:t>
            </w:r>
          </w:p>
        </w:tc>
        <w:tc>
          <w:tcPr>
            <w:tcW w:w="2476" w:type="dxa"/>
            <w:shd w:val="clear" w:color="auto" w:fill="FFFF66"/>
          </w:tcPr>
          <w:p w14:paraId="3701FBA7" w14:textId="77777777" w:rsidR="00095F7A" w:rsidRDefault="00095F7A" w:rsidP="0067028C">
            <w:r>
              <w:t>Free text numeric</w:t>
            </w:r>
          </w:p>
        </w:tc>
        <w:tc>
          <w:tcPr>
            <w:tcW w:w="2276" w:type="dxa"/>
            <w:shd w:val="clear" w:color="auto" w:fill="FFFF66"/>
          </w:tcPr>
          <w:p w14:paraId="6220034B" w14:textId="77777777" w:rsidR="00095F7A" w:rsidRDefault="00095F7A" w:rsidP="0067028C">
            <w:r>
              <w:t>3 months</w:t>
            </w:r>
          </w:p>
        </w:tc>
        <w:tc>
          <w:tcPr>
            <w:tcW w:w="1995" w:type="dxa"/>
            <w:shd w:val="clear" w:color="auto" w:fill="FFFF66"/>
          </w:tcPr>
          <w:p w14:paraId="012B34FC" w14:textId="77777777" w:rsidR="00095F7A" w:rsidRDefault="00095F7A" w:rsidP="0067028C">
            <w:r>
              <w:t>HE review/FCP</w:t>
            </w:r>
          </w:p>
        </w:tc>
      </w:tr>
      <w:tr w:rsidR="00095F7A" w14:paraId="0BFB65A1" w14:textId="77777777" w:rsidTr="0067028C">
        <w:tc>
          <w:tcPr>
            <w:tcW w:w="2495" w:type="dxa"/>
            <w:shd w:val="clear" w:color="auto" w:fill="FFFF66"/>
          </w:tcPr>
          <w:p w14:paraId="137A0818" w14:textId="77777777" w:rsidR="00095F7A" w:rsidRDefault="00095F7A" w:rsidP="0067028C">
            <w:r>
              <w:t>Investigations and Treatments</w:t>
            </w:r>
          </w:p>
        </w:tc>
        <w:tc>
          <w:tcPr>
            <w:tcW w:w="2476" w:type="dxa"/>
            <w:shd w:val="clear" w:color="auto" w:fill="FFFF66"/>
          </w:tcPr>
          <w:p w14:paraId="4B953026" w14:textId="77777777" w:rsidR="00095F7A" w:rsidRDefault="00095F7A" w:rsidP="0067028C">
            <w:r>
              <w:t>Free text numeric</w:t>
            </w:r>
          </w:p>
        </w:tc>
        <w:tc>
          <w:tcPr>
            <w:tcW w:w="2276" w:type="dxa"/>
            <w:shd w:val="clear" w:color="auto" w:fill="FFFF66"/>
          </w:tcPr>
          <w:p w14:paraId="3564FAD2" w14:textId="77777777" w:rsidR="00095F7A" w:rsidRDefault="00095F7A" w:rsidP="0067028C">
            <w:r>
              <w:t>3 months</w:t>
            </w:r>
          </w:p>
        </w:tc>
        <w:tc>
          <w:tcPr>
            <w:tcW w:w="1995" w:type="dxa"/>
            <w:shd w:val="clear" w:color="auto" w:fill="FFFF66"/>
          </w:tcPr>
          <w:p w14:paraId="7DF71C08" w14:textId="77777777" w:rsidR="00095F7A" w:rsidRDefault="00095F7A" w:rsidP="0067028C">
            <w:r>
              <w:t>HE review/FCP</w:t>
            </w:r>
          </w:p>
        </w:tc>
      </w:tr>
      <w:tr w:rsidR="00095F7A" w14:paraId="6AB44EC9" w14:textId="77777777" w:rsidTr="0067028C">
        <w:tc>
          <w:tcPr>
            <w:tcW w:w="2495" w:type="dxa"/>
            <w:shd w:val="clear" w:color="auto" w:fill="FFFF66"/>
          </w:tcPr>
          <w:p w14:paraId="46769B98" w14:textId="77777777" w:rsidR="00095F7A" w:rsidRDefault="00095F7A" w:rsidP="0067028C">
            <w:r>
              <w:t>Inpatient Stays</w:t>
            </w:r>
          </w:p>
        </w:tc>
        <w:tc>
          <w:tcPr>
            <w:tcW w:w="2476" w:type="dxa"/>
            <w:shd w:val="clear" w:color="auto" w:fill="FFFF66"/>
          </w:tcPr>
          <w:p w14:paraId="4F3BE258" w14:textId="77777777" w:rsidR="00095F7A" w:rsidRDefault="00095F7A" w:rsidP="0067028C">
            <w:r>
              <w:t>Free text numeric</w:t>
            </w:r>
          </w:p>
        </w:tc>
        <w:tc>
          <w:tcPr>
            <w:tcW w:w="2276" w:type="dxa"/>
            <w:shd w:val="clear" w:color="auto" w:fill="FFFF66"/>
          </w:tcPr>
          <w:p w14:paraId="476738CA" w14:textId="77777777" w:rsidR="00095F7A" w:rsidRDefault="00095F7A" w:rsidP="0067028C">
            <w:r>
              <w:t>3 months</w:t>
            </w:r>
          </w:p>
        </w:tc>
        <w:tc>
          <w:tcPr>
            <w:tcW w:w="1995" w:type="dxa"/>
            <w:shd w:val="clear" w:color="auto" w:fill="FFFF66"/>
          </w:tcPr>
          <w:p w14:paraId="5DFA69A9" w14:textId="77777777" w:rsidR="00095F7A" w:rsidRDefault="00095F7A" w:rsidP="0067028C">
            <w:r>
              <w:t>HE review/FCP</w:t>
            </w:r>
          </w:p>
        </w:tc>
      </w:tr>
      <w:tr w:rsidR="00095F7A" w14:paraId="311820DB" w14:textId="77777777" w:rsidTr="0067028C">
        <w:tc>
          <w:tcPr>
            <w:tcW w:w="2495" w:type="dxa"/>
            <w:shd w:val="clear" w:color="auto" w:fill="FFFF66"/>
          </w:tcPr>
          <w:p w14:paraId="223F5F6B" w14:textId="77777777" w:rsidR="00095F7A" w:rsidRDefault="00095F7A" w:rsidP="0067028C">
            <w:r>
              <w:t>Prescribed Medication</w:t>
            </w:r>
          </w:p>
        </w:tc>
        <w:tc>
          <w:tcPr>
            <w:tcW w:w="2476" w:type="dxa"/>
            <w:shd w:val="clear" w:color="auto" w:fill="FFFF66"/>
          </w:tcPr>
          <w:p w14:paraId="743C6303" w14:textId="77777777" w:rsidR="00095F7A" w:rsidRDefault="00095F7A" w:rsidP="0067028C">
            <w:r>
              <w:t>Binary (yes/no)</w:t>
            </w:r>
          </w:p>
        </w:tc>
        <w:tc>
          <w:tcPr>
            <w:tcW w:w="2276" w:type="dxa"/>
            <w:shd w:val="clear" w:color="auto" w:fill="FFFF66"/>
          </w:tcPr>
          <w:p w14:paraId="4BAF4D72" w14:textId="77777777" w:rsidR="00095F7A" w:rsidRDefault="00095F7A" w:rsidP="0067028C">
            <w:r>
              <w:t>3 months</w:t>
            </w:r>
          </w:p>
        </w:tc>
        <w:tc>
          <w:tcPr>
            <w:tcW w:w="1995" w:type="dxa"/>
            <w:shd w:val="clear" w:color="auto" w:fill="FFFF66"/>
          </w:tcPr>
          <w:p w14:paraId="1F3AE2B6" w14:textId="77777777" w:rsidR="00095F7A" w:rsidRDefault="00095F7A" w:rsidP="0067028C">
            <w:r>
              <w:t>HE/CM review</w:t>
            </w:r>
          </w:p>
        </w:tc>
      </w:tr>
    </w:tbl>
    <w:p w14:paraId="05B14901" w14:textId="706BA8F1" w:rsidR="00095F7A" w:rsidRPr="00BD442C" w:rsidRDefault="00095F7A" w:rsidP="00095F7A">
      <w:pPr>
        <w:rPr>
          <w:color w:val="FF0000"/>
          <w:sz w:val="18"/>
          <w:szCs w:val="18"/>
        </w:rPr>
      </w:pPr>
      <w:r w:rsidRPr="004500D7">
        <w:rPr>
          <w:sz w:val="18"/>
          <w:szCs w:val="18"/>
        </w:rPr>
        <w:t xml:space="preserve">CM; case-mix adjustment review, </w:t>
      </w:r>
      <w:r w:rsidR="002C1D3C" w:rsidRPr="002C1D3C">
        <w:rPr>
          <w:sz w:val="18"/>
          <w:szCs w:val="18"/>
        </w:rPr>
        <w:t>FCP; First Contact Physiotherapist National Evaluation,</w:t>
      </w:r>
      <w:r w:rsidR="002C1D3C">
        <w:rPr>
          <w:sz w:val="18"/>
          <w:szCs w:val="18"/>
        </w:rPr>
        <w:t xml:space="preserve"> HE; health economics review,</w:t>
      </w:r>
      <w:r w:rsidR="002C1D3C" w:rsidRPr="002C1D3C">
        <w:rPr>
          <w:sz w:val="18"/>
          <w:szCs w:val="18"/>
        </w:rPr>
        <w:t xml:space="preserve"> NHSE; NHS England, NICE; National Institute for Clinical Excellence LBP guidelines</w:t>
      </w:r>
      <w:r w:rsidR="002C1D3C">
        <w:rPr>
          <w:sz w:val="18"/>
          <w:szCs w:val="18"/>
        </w:rPr>
        <w:t>,</w:t>
      </w:r>
      <w:r w:rsidR="002C1D3C" w:rsidRPr="002C1D3C">
        <w:rPr>
          <w:sz w:val="18"/>
          <w:szCs w:val="18"/>
        </w:rPr>
        <w:t xml:space="preserve"> </w:t>
      </w:r>
      <w:r w:rsidRPr="004500D7">
        <w:rPr>
          <w:sz w:val="18"/>
          <w:szCs w:val="18"/>
        </w:rPr>
        <w:t xml:space="preserve">PO; predictors of outcome review, VA; Versus Arthritis MSK Indicators, </w:t>
      </w:r>
      <w:r w:rsidR="00E33F1C">
        <w:rPr>
          <w:sz w:val="18"/>
          <w:szCs w:val="18"/>
        </w:rPr>
        <w:t xml:space="preserve">. (References: </w:t>
      </w:r>
      <w:r w:rsidR="00E33F1C" w:rsidRPr="00E33F1C">
        <w:rPr>
          <w:sz w:val="18"/>
          <w:szCs w:val="18"/>
        </w:rPr>
        <w:t>ARUK, 2016, NHS England 2020b, CSP, 2020, NICE, 2016, COMET, 2020, ICHOM, 2020a 2020b, NHS England, 2019a 2019b</w:t>
      </w:r>
      <w:r>
        <w:rPr>
          <w:sz w:val="18"/>
          <w:szCs w:val="18"/>
        </w:rPr>
        <w:t>)</w:t>
      </w:r>
    </w:p>
    <w:p w14:paraId="7D4A5DDD" w14:textId="77777777" w:rsidR="00095F7A" w:rsidRDefault="00095F7A" w:rsidP="00095F7A"/>
    <w:p w14:paraId="28FFD176" w14:textId="77777777" w:rsidR="00095F7A" w:rsidRDefault="00095F7A" w:rsidP="00095F7A">
      <w:pPr>
        <w:rPr>
          <w:b/>
          <w:bCs/>
        </w:rPr>
        <w:sectPr w:rsidR="00095F7A">
          <w:pgSz w:w="11906" w:h="16838"/>
          <w:pgMar w:top="1440" w:right="1440" w:bottom="1440" w:left="1440" w:header="708" w:footer="708" w:gutter="0"/>
          <w:cols w:space="708"/>
          <w:docGrid w:linePitch="360"/>
        </w:sectPr>
      </w:pPr>
    </w:p>
    <w:p w14:paraId="79135E2D" w14:textId="77777777" w:rsidR="00095F7A" w:rsidRDefault="00095F7A" w:rsidP="00095F7A">
      <w:pPr>
        <w:rPr>
          <w:b/>
          <w:bCs/>
        </w:rPr>
      </w:pPr>
      <w:r>
        <w:rPr>
          <w:b/>
          <w:bCs/>
        </w:rPr>
        <w:lastRenderedPageBreak/>
        <w:t>Table 3: Demographics of survey respondents:</w:t>
      </w:r>
    </w:p>
    <w:tbl>
      <w:tblPr>
        <w:tblW w:w="7660" w:type="dxa"/>
        <w:tblInd w:w="108" w:type="dxa"/>
        <w:tblLook w:val="04A0" w:firstRow="1" w:lastRow="0" w:firstColumn="1" w:lastColumn="0" w:noHBand="0" w:noVBand="1"/>
      </w:tblPr>
      <w:tblGrid>
        <w:gridCol w:w="5420"/>
        <w:gridCol w:w="960"/>
        <w:gridCol w:w="1280"/>
      </w:tblGrid>
      <w:tr w:rsidR="00095F7A" w:rsidRPr="006956B0" w14:paraId="356DF079" w14:textId="77777777" w:rsidTr="0067028C">
        <w:trPr>
          <w:trHeight w:val="260"/>
        </w:trPr>
        <w:tc>
          <w:tcPr>
            <w:tcW w:w="5420" w:type="dxa"/>
            <w:tcBorders>
              <w:top w:val="nil"/>
              <w:left w:val="nil"/>
              <w:bottom w:val="nil"/>
              <w:right w:val="nil"/>
            </w:tcBorders>
            <w:shd w:val="clear" w:color="000000" w:fill="AEAAAA"/>
            <w:noWrap/>
            <w:vAlign w:val="bottom"/>
            <w:hideMark/>
          </w:tcPr>
          <w:p w14:paraId="7710DB08" w14:textId="77777777" w:rsidR="00095F7A" w:rsidRPr="006956B0" w:rsidRDefault="00095F7A" w:rsidP="0067028C">
            <w:pPr>
              <w:spacing w:after="0" w:line="240" w:lineRule="auto"/>
              <w:rPr>
                <w:rFonts w:ascii="Arial" w:eastAsia="Times New Roman" w:hAnsi="Arial" w:cs="Arial"/>
                <w:b/>
                <w:bCs/>
                <w:sz w:val="20"/>
                <w:szCs w:val="20"/>
                <w:lang w:eastAsia="en-GB"/>
              </w:rPr>
            </w:pPr>
            <w:r w:rsidRPr="006956B0">
              <w:rPr>
                <w:rFonts w:ascii="Arial" w:eastAsia="Times New Roman" w:hAnsi="Arial" w:cs="Arial"/>
                <w:b/>
                <w:bCs/>
                <w:sz w:val="20"/>
                <w:szCs w:val="20"/>
                <w:lang w:eastAsia="en-GB"/>
              </w:rPr>
              <w:t>What is your professional background?</w:t>
            </w:r>
          </w:p>
        </w:tc>
        <w:tc>
          <w:tcPr>
            <w:tcW w:w="960" w:type="dxa"/>
            <w:tcBorders>
              <w:top w:val="nil"/>
              <w:left w:val="nil"/>
              <w:bottom w:val="nil"/>
              <w:right w:val="nil"/>
            </w:tcBorders>
            <w:shd w:val="clear" w:color="000000" w:fill="AEAAAA"/>
            <w:noWrap/>
            <w:vAlign w:val="bottom"/>
            <w:hideMark/>
          </w:tcPr>
          <w:p w14:paraId="5CAFB751"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 </w:t>
            </w:r>
          </w:p>
        </w:tc>
        <w:tc>
          <w:tcPr>
            <w:tcW w:w="1280" w:type="dxa"/>
            <w:tcBorders>
              <w:top w:val="nil"/>
              <w:left w:val="nil"/>
              <w:bottom w:val="nil"/>
              <w:right w:val="nil"/>
            </w:tcBorders>
            <w:shd w:val="clear" w:color="000000" w:fill="AEAAAA"/>
            <w:noWrap/>
            <w:vAlign w:val="bottom"/>
            <w:hideMark/>
          </w:tcPr>
          <w:p w14:paraId="5C18908A"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 </w:t>
            </w:r>
          </w:p>
        </w:tc>
      </w:tr>
      <w:tr w:rsidR="00095F7A" w:rsidRPr="006956B0" w14:paraId="3BF9E9A5" w14:textId="77777777" w:rsidTr="0067028C">
        <w:trPr>
          <w:trHeight w:val="250"/>
        </w:trPr>
        <w:tc>
          <w:tcPr>
            <w:tcW w:w="5420" w:type="dxa"/>
            <w:tcBorders>
              <w:top w:val="nil"/>
              <w:left w:val="nil"/>
              <w:bottom w:val="nil"/>
              <w:right w:val="nil"/>
            </w:tcBorders>
            <w:shd w:val="clear" w:color="000000" w:fill="E7E6E6"/>
            <w:noWrap/>
            <w:vAlign w:val="bottom"/>
            <w:hideMark/>
          </w:tcPr>
          <w:p w14:paraId="55AF32D7"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Answer</w:t>
            </w:r>
          </w:p>
        </w:tc>
        <w:tc>
          <w:tcPr>
            <w:tcW w:w="960" w:type="dxa"/>
            <w:tcBorders>
              <w:top w:val="nil"/>
              <w:left w:val="nil"/>
              <w:bottom w:val="nil"/>
              <w:right w:val="nil"/>
            </w:tcBorders>
            <w:shd w:val="clear" w:color="000000" w:fill="E7E6E6"/>
            <w:noWrap/>
            <w:vAlign w:val="bottom"/>
            <w:hideMark/>
          </w:tcPr>
          <w:p w14:paraId="3D3E36A0"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Count</w:t>
            </w:r>
          </w:p>
        </w:tc>
        <w:tc>
          <w:tcPr>
            <w:tcW w:w="1280" w:type="dxa"/>
            <w:tcBorders>
              <w:top w:val="nil"/>
              <w:left w:val="nil"/>
              <w:bottom w:val="nil"/>
              <w:right w:val="nil"/>
            </w:tcBorders>
            <w:shd w:val="clear" w:color="000000" w:fill="E7E6E6"/>
            <w:noWrap/>
            <w:vAlign w:val="bottom"/>
            <w:hideMark/>
          </w:tcPr>
          <w:p w14:paraId="16C26DC5"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Percentage</w:t>
            </w:r>
          </w:p>
        </w:tc>
      </w:tr>
      <w:tr w:rsidR="00095F7A" w:rsidRPr="006956B0" w14:paraId="119437FD" w14:textId="77777777" w:rsidTr="0067028C">
        <w:trPr>
          <w:trHeight w:val="250"/>
        </w:trPr>
        <w:tc>
          <w:tcPr>
            <w:tcW w:w="5420" w:type="dxa"/>
            <w:tcBorders>
              <w:top w:val="nil"/>
              <w:left w:val="nil"/>
              <w:bottom w:val="nil"/>
              <w:right w:val="nil"/>
            </w:tcBorders>
            <w:shd w:val="clear" w:color="000000" w:fill="E7E6E6"/>
            <w:noWrap/>
            <w:vAlign w:val="bottom"/>
            <w:hideMark/>
          </w:tcPr>
          <w:p w14:paraId="7D8538ED"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 xml:space="preserve">GP </w:t>
            </w:r>
          </w:p>
        </w:tc>
        <w:tc>
          <w:tcPr>
            <w:tcW w:w="960" w:type="dxa"/>
            <w:tcBorders>
              <w:top w:val="nil"/>
              <w:left w:val="nil"/>
              <w:bottom w:val="nil"/>
              <w:right w:val="nil"/>
            </w:tcBorders>
            <w:shd w:val="clear" w:color="000000" w:fill="E7E6E6"/>
            <w:noWrap/>
            <w:vAlign w:val="bottom"/>
            <w:hideMark/>
          </w:tcPr>
          <w:p w14:paraId="7AE5E211" w14:textId="77777777" w:rsidR="00095F7A" w:rsidRPr="006956B0"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1280" w:type="dxa"/>
            <w:tcBorders>
              <w:top w:val="nil"/>
              <w:left w:val="nil"/>
              <w:bottom w:val="nil"/>
              <w:right w:val="nil"/>
            </w:tcBorders>
            <w:shd w:val="clear" w:color="000000" w:fill="E7E6E6"/>
            <w:noWrap/>
            <w:vAlign w:val="bottom"/>
            <w:hideMark/>
          </w:tcPr>
          <w:p w14:paraId="601E9DAF" w14:textId="77777777" w:rsidR="00095F7A" w:rsidRPr="006956B0" w:rsidRDefault="00095F7A" w:rsidP="0067028C">
            <w:pPr>
              <w:spacing w:after="0" w:line="240" w:lineRule="auto"/>
              <w:jc w:val="right"/>
              <w:rPr>
                <w:rFonts w:ascii="Arial" w:eastAsia="Times New Roman" w:hAnsi="Arial" w:cs="Arial"/>
                <w:sz w:val="20"/>
                <w:szCs w:val="20"/>
                <w:lang w:eastAsia="en-GB"/>
              </w:rPr>
            </w:pPr>
            <w:r w:rsidRPr="006956B0">
              <w:rPr>
                <w:rFonts w:ascii="Arial" w:eastAsia="Times New Roman" w:hAnsi="Arial" w:cs="Arial"/>
                <w:sz w:val="20"/>
                <w:szCs w:val="20"/>
                <w:lang w:eastAsia="en-GB"/>
              </w:rPr>
              <w:t>6.</w:t>
            </w:r>
            <w:r>
              <w:rPr>
                <w:rFonts w:ascii="Arial" w:eastAsia="Times New Roman" w:hAnsi="Arial" w:cs="Arial"/>
                <w:sz w:val="20"/>
                <w:szCs w:val="20"/>
                <w:lang w:eastAsia="en-GB"/>
              </w:rPr>
              <w:t>02</w:t>
            </w:r>
            <w:r w:rsidRPr="006956B0">
              <w:rPr>
                <w:rFonts w:ascii="Arial" w:eastAsia="Times New Roman" w:hAnsi="Arial" w:cs="Arial"/>
                <w:sz w:val="20"/>
                <w:szCs w:val="20"/>
                <w:lang w:eastAsia="en-GB"/>
              </w:rPr>
              <w:t>%</w:t>
            </w:r>
          </w:p>
        </w:tc>
      </w:tr>
      <w:tr w:rsidR="00095F7A" w:rsidRPr="006956B0" w14:paraId="4B269EE6" w14:textId="77777777" w:rsidTr="0067028C">
        <w:trPr>
          <w:trHeight w:val="250"/>
        </w:trPr>
        <w:tc>
          <w:tcPr>
            <w:tcW w:w="5420" w:type="dxa"/>
            <w:tcBorders>
              <w:top w:val="nil"/>
              <w:left w:val="nil"/>
              <w:bottom w:val="nil"/>
              <w:right w:val="nil"/>
            </w:tcBorders>
            <w:shd w:val="clear" w:color="000000" w:fill="E7E6E6"/>
            <w:noWrap/>
            <w:vAlign w:val="bottom"/>
            <w:hideMark/>
          </w:tcPr>
          <w:p w14:paraId="7E34B096"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FCP (First Contact Physiotherapist)</w:t>
            </w:r>
          </w:p>
        </w:tc>
        <w:tc>
          <w:tcPr>
            <w:tcW w:w="960" w:type="dxa"/>
            <w:tcBorders>
              <w:top w:val="nil"/>
              <w:left w:val="nil"/>
              <w:bottom w:val="nil"/>
              <w:right w:val="nil"/>
            </w:tcBorders>
            <w:shd w:val="clear" w:color="000000" w:fill="E7E6E6"/>
            <w:noWrap/>
            <w:vAlign w:val="bottom"/>
            <w:hideMark/>
          </w:tcPr>
          <w:p w14:paraId="466755DD" w14:textId="77777777" w:rsidR="00095F7A" w:rsidRPr="006956B0" w:rsidRDefault="00095F7A" w:rsidP="0067028C">
            <w:pPr>
              <w:spacing w:after="0" w:line="240" w:lineRule="auto"/>
              <w:jc w:val="right"/>
              <w:rPr>
                <w:rFonts w:ascii="Arial" w:eastAsia="Times New Roman" w:hAnsi="Arial" w:cs="Arial"/>
                <w:sz w:val="20"/>
                <w:szCs w:val="20"/>
                <w:lang w:eastAsia="en-GB"/>
              </w:rPr>
            </w:pPr>
            <w:r w:rsidRPr="006956B0">
              <w:rPr>
                <w:rFonts w:ascii="Arial" w:eastAsia="Times New Roman" w:hAnsi="Arial" w:cs="Arial"/>
                <w:sz w:val="20"/>
                <w:szCs w:val="20"/>
                <w:lang w:eastAsia="en-GB"/>
              </w:rPr>
              <w:t>4</w:t>
            </w:r>
            <w:r>
              <w:rPr>
                <w:rFonts w:ascii="Arial" w:eastAsia="Times New Roman" w:hAnsi="Arial" w:cs="Arial"/>
                <w:sz w:val="20"/>
                <w:szCs w:val="20"/>
                <w:lang w:eastAsia="en-GB"/>
              </w:rPr>
              <w:t>6</w:t>
            </w:r>
          </w:p>
        </w:tc>
        <w:tc>
          <w:tcPr>
            <w:tcW w:w="1280" w:type="dxa"/>
            <w:tcBorders>
              <w:top w:val="nil"/>
              <w:left w:val="nil"/>
              <w:bottom w:val="nil"/>
              <w:right w:val="nil"/>
            </w:tcBorders>
            <w:shd w:val="clear" w:color="000000" w:fill="E7E6E6"/>
            <w:noWrap/>
            <w:vAlign w:val="bottom"/>
            <w:hideMark/>
          </w:tcPr>
          <w:p w14:paraId="0555E45E" w14:textId="77777777" w:rsidR="00095F7A" w:rsidRPr="006956B0" w:rsidRDefault="00095F7A" w:rsidP="0067028C">
            <w:pPr>
              <w:spacing w:after="0" w:line="240" w:lineRule="auto"/>
              <w:jc w:val="right"/>
              <w:rPr>
                <w:rFonts w:ascii="Arial" w:eastAsia="Times New Roman" w:hAnsi="Arial" w:cs="Arial"/>
                <w:sz w:val="20"/>
                <w:szCs w:val="20"/>
                <w:lang w:eastAsia="en-GB"/>
              </w:rPr>
            </w:pPr>
            <w:r w:rsidRPr="006956B0">
              <w:rPr>
                <w:rFonts w:ascii="Arial" w:eastAsia="Times New Roman" w:hAnsi="Arial" w:cs="Arial"/>
                <w:sz w:val="20"/>
                <w:szCs w:val="20"/>
                <w:lang w:eastAsia="en-GB"/>
              </w:rPr>
              <w:t>2</w:t>
            </w:r>
            <w:r>
              <w:rPr>
                <w:rFonts w:ascii="Arial" w:eastAsia="Times New Roman" w:hAnsi="Arial" w:cs="Arial"/>
                <w:sz w:val="20"/>
                <w:szCs w:val="20"/>
                <w:lang w:eastAsia="en-GB"/>
              </w:rPr>
              <w:t>7.71</w:t>
            </w:r>
            <w:r w:rsidRPr="006956B0">
              <w:rPr>
                <w:rFonts w:ascii="Arial" w:eastAsia="Times New Roman" w:hAnsi="Arial" w:cs="Arial"/>
                <w:sz w:val="20"/>
                <w:szCs w:val="20"/>
                <w:lang w:eastAsia="en-GB"/>
              </w:rPr>
              <w:t>%</w:t>
            </w:r>
          </w:p>
        </w:tc>
      </w:tr>
      <w:tr w:rsidR="00095F7A" w:rsidRPr="006956B0" w14:paraId="78F4AB98" w14:textId="77777777" w:rsidTr="0067028C">
        <w:trPr>
          <w:trHeight w:val="250"/>
        </w:trPr>
        <w:tc>
          <w:tcPr>
            <w:tcW w:w="5420" w:type="dxa"/>
            <w:tcBorders>
              <w:top w:val="nil"/>
              <w:left w:val="nil"/>
              <w:bottom w:val="nil"/>
              <w:right w:val="nil"/>
            </w:tcBorders>
            <w:shd w:val="clear" w:color="000000" w:fill="E7E6E6"/>
            <w:noWrap/>
            <w:vAlign w:val="bottom"/>
            <w:hideMark/>
          </w:tcPr>
          <w:p w14:paraId="23AAB29A"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Physiotherapist (NHS)</w:t>
            </w:r>
          </w:p>
        </w:tc>
        <w:tc>
          <w:tcPr>
            <w:tcW w:w="960" w:type="dxa"/>
            <w:tcBorders>
              <w:top w:val="nil"/>
              <w:left w:val="nil"/>
              <w:bottom w:val="nil"/>
              <w:right w:val="nil"/>
            </w:tcBorders>
            <w:shd w:val="clear" w:color="000000" w:fill="E7E6E6"/>
            <w:noWrap/>
            <w:vAlign w:val="bottom"/>
            <w:hideMark/>
          </w:tcPr>
          <w:p w14:paraId="669277A3" w14:textId="77777777" w:rsidR="00095F7A" w:rsidRPr="006956B0" w:rsidRDefault="00095F7A" w:rsidP="0067028C">
            <w:pPr>
              <w:spacing w:after="0" w:line="240" w:lineRule="auto"/>
              <w:jc w:val="right"/>
              <w:rPr>
                <w:rFonts w:ascii="Arial" w:eastAsia="Times New Roman" w:hAnsi="Arial" w:cs="Arial"/>
                <w:sz w:val="20"/>
                <w:szCs w:val="20"/>
                <w:lang w:eastAsia="en-GB"/>
              </w:rPr>
            </w:pPr>
            <w:r w:rsidRPr="006956B0">
              <w:rPr>
                <w:rFonts w:ascii="Arial" w:eastAsia="Times New Roman" w:hAnsi="Arial" w:cs="Arial"/>
                <w:sz w:val="20"/>
                <w:szCs w:val="20"/>
                <w:lang w:eastAsia="en-GB"/>
              </w:rPr>
              <w:t>98</w:t>
            </w:r>
          </w:p>
        </w:tc>
        <w:tc>
          <w:tcPr>
            <w:tcW w:w="1280" w:type="dxa"/>
            <w:tcBorders>
              <w:top w:val="nil"/>
              <w:left w:val="nil"/>
              <w:bottom w:val="nil"/>
              <w:right w:val="nil"/>
            </w:tcBorders>
            <w:shd w:val="clear" w:color="000000" w:fill="E7E6E6"/>
            <w:noWrap/>
            <w:vAlign w:val="bottom"/>
            <w:hideMark/>
          </w:tcPr>
          <w:p w14:paraId="1C04A32D" w14:textId="77777777" w:rsidR="00095F7A" w:rsidRPr="006956B0"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59.04</w:t>
            </w:r>
            <w:r w:rsidRPr="006956B0">
              <w:rPr>
                <w:rFonts w:ascii="Arial" w:eastAsia="Times New Roman" w:hAnsi="Arial" w:cs="Arial"/>
                <w:sz w:val="20"/>
                <w:szCs w:val="20"/>
                <w:lang w:eastAsia="en-GB"/>
              </w:rPr>
              <w:t>%</w:t>
            </w:r>
          </w:p>
        </w:tc>
      </w:tr>
      <w:tr w:rsidR="00095F7A" w:rsidRPr="006956B0" w14:paraId="7F649280" w14:textId="77777777" w:rsidTr="0067028C">
        <w:trPr>
          <w:trHeight w:val="250"/>
        </w:trPr>
        <w:tc>
          <w:tcPr>
            <w:tcW w:w="5420" w:type="dxa"/>
            <w:tcBorders>
              <w:top w:val="nil"/>
              <w:left w:val="nil"/>
              <w:bottom w:val="nil"/>
              <w:right w:val="nil"/>
            </w:tcBorders>
            <w:shd w:val="clear" w:color="000000" w:fill="E7E6E6"/>
            <w:noWrap/>
            <w:vAlign w:val="bottom"/>
            <w:hideMark/>
          </w:tcPr>
          <w:p w14:paraId="5D67D38A"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Physiotherapist (Private Organisation/Practice)</w:t>
            </w:r>
          </w:p>
        </w:tc>
        <w:tc>
          <w:tcPr>
            <w:tcW w:w="960" w:type="dxa"/>
            <w:tcBorders>
              <w:top w:val="nil"/>
              <w:left w:val="nil"/>
              <w:bottom w:val="nil"/>
              <w:right w:val="nil"/>
            </w:tcBorders>
            <w:shd w:val="clear" w:color="000000" w:fill="E7E6E6"/>
            <w:noWrap/>
            <w:vAlign w:val="bottom"/>
            <w:hideMark/>
          </w:tcPr>
          <w:p w14:paraId="732B2F92" w14:textId="77777777" w:rsidR="00095F7A" w:rsidRPr="006956B0" w:rsidRDefault="00095F7A" w:rsidP="0067028C">
            <w:pPr>
              <w:spacing w:after="0" w:line="240" w:lineRule="auto"/>
              <w:jc w:val="right"/>
              <w:rPr>
                <w:rFonts w:ascii="Arial" w:eastAsia="Times New Roman" w:hAnsi="Arial" w:cs="Arial"/>
                <w:sz w:val="20"/>
                <w:szCs w:val="20"/>
                <w:lang w:eastAsia="en-GB"/>
              </w:rPr>
            </w:pPr>
            <w:r w:rsidRPr="006956B0">
              <w:rPr>
                <w:rFonts w:ascii="Arial" w:eastAsia="Times New Roman" w:hAnsi="Arial" w:cs="Arial"/>
                <w:sz w:val="20"/>
                <w:szCs w:val="20"/>
                <w:lang w:eastAsia="en-GB"/>
              </w:rPr>
              <w:t>15</w:t>
            </w:r>
          </w:p>
        </w:tc>
        <w:tc>
          <w:tcPr>
            <w:tcW w:w="1280" w:type="dxa"/>
            <w:tcBorders>
              <w:top w:val="nil"/>
              <w:left w:val="nil"/>
              <w:bottom w:val="nil"/>
              <w:right w:val="nil"/>
            </w:tcBorders>
            <w:shd w:val="clear" w:color="000000" w:fill="E7E6E6"/>
            <w:noWrap/>
            <w:vAlign w:val="bottom"/>
            <w:hideMark/>
          </w:tcPr>
          <w:p w14:paraId="5ACCD718" w14:textId="77777777" w:rsidR="00095F7A" w:rsidRPr="006956B0" w:rsidRDefault="00095F7A" w:rsidP="0067028C">
            <w:pPr>
              <w:spacing w:after="0" w:line="240" w:lineRule="auto"/>
              <w:jc w:val="right"/>
              <w:rPr>
                <w:rFonts w:ascii="Arial" w:eastAsia="Times New Roman" w:hAnsi="Arial" w:cs="Arial"/>
                <w:sz w:val="20"/>
                <w:szCs w:val="20"/>
                <w:lang w:eastAsia="en-GB"/>
              </w:rPr>
            </w:pPr>
            <w:r w:rsidRPr="006956B0">
              <w:rPr>
                <w:rFonts w:ascii="Arial" w:eastAsia="Times New Roman" w:hAnsi="Arial" w:cs="Arial"/>
                <w:sz w:val="20"/>
                <w:szCs w:val="20"/>
                <w:lang w:eastAsia="en-GB"/>
              </w:rPr>
              <w:t>9.</w:t>
            </w:r>
            <w:r>
              <w:rPr>
                <w:rFonts w:ascii="Arial" w:eastAsia="Times New Roman" w:hAnsi="Arial" w:cs="Arial"/>
                <w:sz w:val="20"/>
                <w:szCs w:val="20"/>
                <w:lang w:eastAsia="en-GB"/>
              </w:rPr>
              <w:t>04</w:t>
            </w:r>
            <w:r w:rsidRPr="006956B0">
              <w:rPr>
                <w:rFonts w:ascii="Arial" w:eastAsia="Times New Roman" w:hAnsi="Arial" w:cs="Arial"/>
                <w:sz w:val="20"/>
                <w:szCs w:val="20"/>
                <w:lang w:eastAsia="en-GB"/>
              </w:rPr>
              <w:t>%</w:t>
            </w:r>
          </w:p>
        </w:tc>
      </w:tr>
      <w:tr w:rsidR="00095F7A" w:rsidRPr="006956B0" w14:paraId="2D37EFCD" w14:textId="77777777" w:rsidTr="0067028C">
        <w:trPr>
          <w:trHeight w:val="250"/>
        </w:trPr>
        <w:tc>
          <w:tcPr>
            <w:tcW w:w="5420" w:type="dxa"/>
            <w:tcBorders>
              <w:top w:val="nil"/>
              <w:left w:val="nil"/>
              <w:bottom w:val="nil"/>
              <w:right w:val="nil"/>
            </w:tcBorders>
            <w:shd w:val="clear" w:color="000000" w:fill="E7E6E6"/>
            <w:noWrap/>
            <w:vAlign w:val="bottom"/>
            <w:hideMark/>
          </w:tcPr>
          <w:p w14:paraId="50553016"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Physiotherapist (MOD)</w:t>
            </w:r>
          </w:p>
        </w:tc>
        <w:tc>
          <w:tcPr>
            <w:tcW w:w="960" w:type="dxa"/>
            <w:tcBorders>
              <w:top w:val="nil"/>
              <w:left w:val="nil"/>
              <w:bottom w:val="nil"/>
              <w:right w:val="nil"/>
            </w:tcBorders>
            <w:shd w:val="clear" w:color="000000" w:fill="E7E6E6"/>
            <w:noWrap/>
            <w:vAlign w:val="bottom"/>
            <w:hideMark/>
          </w:tcPr>
          <w:p w14:paraId="6F2291EF" w14:textId="77777777" w:rsidR="00095F7A" w:rsidRPr="006956B0" w:rsidRDefault="00095F7A" w:rsidP="0067028C">
            <w:pPr>
              <w:spacing w:after="0" w:line="240" w:lineRule="auto"/>
              <w:jc w:val="right"/>
              <w:rPr>
                <w:rFonts w:ascii="Arial" w:eastAsia="Times New Roman" w:hAnsi="Arial" w:cs="Arial"/>
                <w:sz w:val="20"/>
                <w:szCs w:val="20"/>
                <w:lang w:eastAsia="en-GB"/>
              </w:rPr>
            </w:pPr>
            <w:r w:rsidRPr="006956B0">
              <w:rPr>
                <w:rFonts w:ascii="Arial" w:eastAsia="Times New Roman" w:hAnsi="Arial" w:cs="Arial"/>
                <w:sz w:val="20"/>
                <w:szCs w:val="20"/>
                <w:lang w:eastAsia="en-GB"/>
              </w:rPr>
              <w:t>6</w:t>
            </w:r>
          </w:p>
        </w:tc>
        <w:tc>
          <w:tcPr>
            <w:tcW w:w="1280" w:type="dxa"/>
            <w:tcBorders>
              <w:top w:val="nil"/>
              <w:left w:val="nil"/>
              <w:bottom w:val="nil"/>
              <w:right w:val="nil"/>
            </w:tcBorders>
            <w:shd w:val="clear" w:color="000000" w:fill="E7E6E6"/>
            <w:noWrap/>
            <w:vAlign w:val="bottom"/>
            <w:hideMark/>
          </w:tcPr>
          <w:p w14:paraId="1C4564C7" w14:textId="77777777" w:rsidR="00095F7A" w:rsidRPr="006956B0" w:rsidRDefault="00095F7A" w:rsidP="0067028C">
            <w:pPr>
              <w:spacing w:after="0" w:line="240" w:lineRule="auto"/>
              <w:jc w:val="right"/>
              <w:rPr>
                <w:rFonts w:ascii="Arial" w:eastAsia="Times New Roman" w:hAnsi="Arial" w:cs="Arial"/>
                <w:sz w:val="20"/>
                <w:szCs w:val="20"/>
                <w:lang w:eastAsia="en-GB"/>
              </w:rPr>
            </w:pPr>
            <w:r w:rsidRPr="006956B0">
              <w:rPr>
                <w:rFonts w:ascii="Arial" w:eastAsia="Times New Roman" w:hAnsi="Arial" w:cs="Arial"/>
                <w:sz w:val="20"/>
                <w:szCs w:val="20"/>
                <w:lang w:eastAsia="en-GB"/>
              </w:rPr>
              <w:t>3.</w:t>
            </w:r>
            <w:r>
              <w:rPr>
                <w:rFonts w:ascii="Arial" w:eastAsia="Times New Roman" w:hAnsi="Arial" w:cs="Arial"/>
                <w:sz w:val="20"/>
                <w:szCs w:val="20"/>
                <w:lang w:eastAsia="en-GB"/>
              </w:rPr>
              <w:t>61</w:t>
            </w:r>
            <w:r w:rsidRPr="006956B0">
              <w:rPr>
                <w:rFonts w:ascii="Arial" w:eastAsia="Times New Roman" w:hAnsi="Arial" w:cs="Arial"/>
                <w:sz w:val="20"/>
                <w:szCs w:val="20"/>
                <w:lang w:eastAsia="en-GB"/>
              </w:rPr>
              <w:t>%</w:t>
            </w:r>
          </w:p>
        </w:tc>
      </w:tr>
      <w:tr w:rsidR="00095F7A" w:rsidRPr="006956B0" w14:paraId="3362B204" w14:textId="77777777" w:rsidTr="0067028C">
        <w:trPr>
          <w:trHeight w:val="250"/>
        </w:trPr>
        <w:tc>
          <w:tcPr>
            <w:tcW w:w="5420" w:type="dxa"/>
            <w:tcBorders>
              <w:top w:val="nil"/>
              <w:left w:val="nil"/>
              <w:bottom w:val="nil"/>
              <w:right w:val="nil"/>
            </w:tcBorders>
            <w:shd w:val="clear" w:color="000000" w:fill="E7E6E6"/>
            <w:noWrap/>
            <w:vAlign w:val="bottom"/>
            <w:hideMark/>
          </w:tcPr>
          <w:p w14:paraId="55F74637"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MSK Service Manager</w:t>
            </w:r>
          </w:p>
        </w:tc>
        <w:tc>
          <w:tcPr>
            <w:tcW w:w="960" w:type="dxa"/>
            <w:tcBorders>
              <w:top w:val="nil"/>
              <w:left w:val="nil"/>
              <w:bottom w:val="nil"/>
              <w:right w:val="nil"/>
            </w:tcBorders>
            <w:shd w:val="clear" w:color="000000" w:fill="E7E6E6"/>
            <w:noWrap/>
            <w:vAlign w:val="bottom"/>
            <w:hideMark/>
          </w:tcPr>
          <w:p w14:paraId="0A4D9568" w14:textId="77777777" w:rsidR="00095F7A" w:rsidRPr="006956B0" w:rsidRDefault="00095F7A" w:rsidP="0067028C">
            <w:pPr>
              <w:spacing w:after="0" w:line="240" w:lineRule="auto"/>
              <w:jc w:val="right"/>
              <w:rPr>
                <w:rFonts w:ascii="Arial" w:eastAsia="Times New Roman" w:hAnsi="Arial" w:cs="Arial"/>
                <w:sz w:val="20"/>
                <w:szCs w:val="20"/>
                <w:lang w:eastAsia="en-GB"/>
              </w:rPr>
            </w:pPr>
            <w:r w:rsidRPr="006956B0">
              <w:rPr>
                <w:rFonts w:ascii="Arial" w:eastAsia="Times New Roman" w:hAnsi="Arial" w:cs="Arial"/>
                <w:sz w:val="20"/>
                <w:szCs w:val="20"/>
                <w:lang w:eastAsia="en-GB"/>
              </w:rPr>
              <w:t>19</w:t>
            </w:r>
          </w:p>
        </w:tc>
        <w:tc>
          <w:tcPr>
            <w:tcW w:w="1280" w:type="dxa"/>
            <w:tcBorders>
              <w:top w:val="nil"/>
              <w:left w:val="nil"/>
              <w:bottom w:val="nil"/>
              <w:right w:val="nil"/>
            </w:tcBorders>
            <w:shd w:val="clear" w:color="000000" w:fill="E7E6E6"/>
            <w:noWrap/>
            <w:vAlign w:val="bottom"/>
            <w:hideMark/>
          </w:tcPr>
          <w:p w14:paraId="5D69800F" w14:textId="77777777" w:rsidR="00095F7A" w:rsidRPr="006956B0" w:rsidRDefault="00095F7A" w:rsidP="0067028C">
            <w:pPr>
              <w:spacing w:after="0" w:line="240" w:lineRule="auto"/>
              <w:jc w:val="right"/>
              <w:rPr>
                <w:rFonts w:ascii="Arial" w:eastAsia="Times New Roman" w:hAnsi="Arial" w:cs="Arial"/>
                <w:sz w:val="20"/>
                <w:szCs w:val="20"/>
                <w:lang w:eastAsia="en-GB"/>
              </w:rPr>
            </w:pPr>
            <w:r w:rsidRPr="006956B0">
              <w:rPr>
                <w:rFonts w:ascii="Arial" w:eastAsia="Times New Roman" w:hAnsi="Arial" w:cs="Arial"/>
                <w:sz w:val="20"/>
                <w:szCs w:val="20"/>
                <w:lang w:eastAsia="en-GB"/>
              </w:rPr>
              <w:t>11.</w:t>
            </w:r>
            <w:r>
              <w:rPr>
                <w:rFonts w:ascii="Arial" w:eastAsia="Times New Roman" w:hAnsi="Arial" w:cs="Arial"/>
                <w:sz w:val="20"/>
                <w:szCs w:val="20"/>
                <w:lang w:eastAsia="en-GB"/>
              </w:rPr>
              <w:t>45</w:t>
            </w:r>
            <w:r w:rsidRPr="006956B0">
              <w:rPr>
                <w:rFonts w:ascii="Arial" w:eastAsia="Times New Roman" w:hAnsi="Arial" w:cs="Arial"/>
                <w:sz w:val="20"/>
                <w:szCs w:val="20"/>
                <w:lang w:eastAsia="en-GB"/>
              </w:rPr>
              <w:t>%</w:t>
            </w:r>
          </w:p>
        </w:tc>
      </w:tr>
      <w:tr w:rsidR="00095F7A" w:rsidRPr="006956B0" w14:paraId="0918B9D4" w14:textId="77777777" w:rsidTr="0067028C">
        <w:trPr>
          <w:trHeight w:val="250"/>
        </w:trPr>
        <w:tc>
          <w:tcPr>
            <w:tcW w:w="5420" w:type="dxa"/>
            <w:tcBorders>
              <w:top w:val="nil"/>
              <w:left w:val="nil"/>
              <w:bottom w:val="nil"/>
              <w:right w:val="nil"/>
            </w:tcBorders>
            <w:shd w:val="clear" w:color="000000" w:fill="E7E6E6"/>
            <w:noWrap/>
            <w:vAlign w:val="bottom"/>
            <w:hideMark/>
          </w:tcPr>
          <w:p w14:paraId="6C5412E0" w14:textId="77777777" w:rsidR="00095F7A" w:rsidRPr="006956B0" w:rsidRDefault="00095F7A" w:rsidP="0067028C">
            <w:pPr>
              <w:spacing w:after="0" w:line="240" w:lineRule="auto"/>
              <w:rPr>
                <w:rFonts w:ascii="Arial" w:eastAsia="Times New Roman" w:hAnsi="Arial" w:cs="Arial"/>
                <w:sz w:val="20"/>
                <w:szCs w:val="20"/>
                <w:lang w:eastAsia="en-GB"/>
              </w:rPr>
            </w:pPr>
            <w:r w:rsidRPr="006956B0">
              <w:rPr>
                <w:rFonts w:ascii="Arial" w:eastAsia="Times New Roman" w:hAnsi="Arial" w:cs="Arial"/>
                <w:sz w:val="20"/>
                <w:szCs w:val="20"/>
                <w:lang w:eastAsia="en-GB"/>
              </w:rPr>
              <w:t>Other</w:t>
            </w:r>
          </w:p>
        </w:tc>
        <w:tc>
          <w:tcPr>
            <w:tcW w:w="960" w:type="dxa"/>
            <w:tcBorders>
              <w:top w:val="nil"/>
              <w:left w:val="nil"/>
              <w:bottom w:val="nil"/>
              <w:right w:val="nil"/>
            </w:tcBorders>
            <w:shd w:val="clear" w:color="000000" w:fill="E7E6E6"/>
            <w:noWrap/>
            <w:vAlign w:val="bottom"/>
            <w:hideMark/>
          </w:tcPr>
          <w:p w14:paraId="706509E4" w14:textId="77777777" w:rsidR="00095F7A" w:rsidRPr="006956B0" w:rsidRDefault="00095F7A" w:rsidP="0067028C">
            <w:pPr>
              <w:spacing w:after="0" w:line="240" w:lineRule="auto"/>
              <w:jc w:val="right"/>
              <w:rPr>
                <w:rFonts w:ascii="Arial" w:eastAsia="Times New Roman" w:hAnsi="Arial" w:cs="Arial"/>
                <w:sz w:val="20"/>
                <w:szCs w:val="20"/>
                <w:lang w:eastAsia="en-GB"/>
              </w:rPr>
            </w:pPr>
            <w:r w:rsidRPr="006956B0">
              <w:rPr>
                <w:rFonts w:ascii="Arial" w:eastAsia="Times New Roman" w:hAnsi="Arial" w:cs="Arial"/>
                <w:sz w:val="20"/>
                <w:szCs w:val="20"/>
                <w:lang w:eastAsia="en-GB"/>
              </w:rPr>
              <w:t>1</w:t>
            </w:r>
            <w:r>
              <w:rPr>
                <w:rFonts w:ascii="Arial" w:eastAsia="Times New Roman" w:hAnsi="Arial" w:cs="Arial"/>
                <w:sz w:val="20"/>
                <w:szCs w:val="20"/>
                <w:lang w:eastAsia="en-GB"/>
              </w:rPr>
              <w:t>7</w:t>
            </w:r>
          </w:p>
        </w:tc>
        <w:tc>
          <w:tcPr>
            <w:tcW w:w="1280" w:type="dxa"/>
            <w:tcBorders>
              <w:top w:val="nil"/>
              <w:left w:val="nil"/>
              <w:bottom w:val="nil"/>
              <w:right w:val="nil"/>
            </w:tcBorders>
            <w:shd w:val="clear" w:color="000000" w:fill="E7E6E6"/>
            <w:noWrap/>
            <w:vAlign w:val="bottom"/>
            <w:hideMark/>
          </w:tcPr>
          <w:p w14:paraId="6F396D08" w14:textId="77777777" w:rsidR="00095F7A" w:rsidRPr="006956B0"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10.24</w:t>
            </w:r>
            <w:r w:rsidRPr="006956B0">
              <w:rPr>
                <w:rFonts w:ascii="Arial" w:eastAsia="Times New Roman" w:hAnsi="Arial" w:cs="Arial"/>
                <w:sz w:val="20"/>
                <w:szCs w:val="20"/>
                <w:lang w:eastAsia="en-GB"/>
              </w:rPr>
              <w:t>%</w:t>
            </w:r>
          </w:p>
        </w:tc>
      </w:tr>
    </w:tbl>
    <w:p w14:paraId="149DBF7A" w14:textId="77777777" w:rsidR="00095F7A" w:rsidRPr="00171A7D" w:rsidRDefault="00095F7A" w:rsidP="00095F7A">
      <w:pPr>
        <w:rPr>
          <w:sz w:val="20"/>
          <w:szCs w:val="20"/>
        </w:rPr>
      </w:pPr>
      <w:r w:rsidRPr="00171A7D">
        <w:rPr>
          <w:sz w:val="20"/>
          <w:szCs w:val="20"/>
        </w:rPr>
        <w:t>Note: respondents could tick more than one answer</w:t>
      </w:r>
    </w:p>
    <w:p w14:paraId="02C76D69" w14:textId="77777777" w:rsidR="00095F7A" w:rsidRPr="006956B0" w:rsidRDefault="00095F7A" w:rsidP="00095F7A"/>
    <w:p w14:paraId="37BD1090" w14:textId="77777777" w:rsidR="00095F7A" w:rsidRPr="006956B0" w:rsidRDefault="00095F7A" w:rsidP="00095F7A"/>
    <w:p w14:paraId="6B313FBA" w14:textId="77777777" w:rsidR="00095F7A" w:rsidRDefault="00095F7A" w:rsidP="00095F7A"/>
    <w:p w14:paraId="5B66A420" w14:textId="77777777" w:rsidR="00095F7A" w:rsidRDefault="00095F7A" w:rsidP="00095F7A"/>
    <w:p w14:paraId="0BB34C80" w14:textId="77777777" w:rsidR="00095F7A" w:rsidRDefault="00095F7A" w:rsidP="00095F7A">
      <w:pPr>
        <w:rPr>
          <w:b/>
          <w:bCs/>
        </w:rPr>
        <w:sectPr w:rsidR="00095F7A">
          <w:pgSz w:w="11906" w:h="16838"/>
          <w:pgMar w:top="1440" w:right="1440" w:bottom="1440" w:left="1440" w:header="708" w:footer="708" w:gutter="0"/>
          <w:cols w:space="708"/>
          <w:docGrid w:linePitch="360"/>
        </w:sectPr>
      </w:pPr>
      <w:r>
        <w:rPr>
          <w:b/>
          <w:bCs/>
        </w:rPr>
        <w:t xml:space="preserve"> </w:t>
      </w:r>
    </w:p>
    <w:p w14:paraId="788A7B0D" w14:textId="77777777" w:rsidR="00095F7A" w:rsidRDefault="00095F7A" w:rsidP="00095F7A">
      <w:pPr>
        <w:rPr>
          <w:b/>
          <w:bCs/>
        </w:rPr>
      </w:pPr>
      <w:r>
        <w:rPr>
          <w:b/>
          <w:bCs/>
        </w:rPr>
        <w:lastRenderedPageBreak/>
        <w:t>Table 4: Health Professional Consensus Agreement on MSK Metrics</w:t>
      </w:r>
    </w:p>
    <w:tbl>
      <w:tblPr>
        <w:tblW w:w="13020" w:type="dxa"/>
        <w:tblInd w:w="108" w:type="dxa"/>
        <w:tblLook w:val="04A0" w:firstRow="1" w:lastRow="0" w:firstColumn="1" w:lastColumn="0" w:noHBand="0" w:noVBand="1"/>
      </w:tblPr>
      <w:tblGrid>
        <w:gridCol w:w="3480"/>
        <w:gridCol w:w="1106"/>
        <w:gridCol w:w="1061"/>
        <w:gridCol w:w="1206"/>
        <w:gridCol w:w="1060"/>
        <w:gridCol w:w="1061"/>
        <w:gridCol w:w="1217"/>
        <w:gridCol w:w="1061"/>
        <w:gridCol w:w="1173"/>
        <w:gridCol w:w="1173"/>
      </w:tblGrid>
      <w:tr w:rsidR="00095F7A" w:rsidRPr="00F00BFD" w14:paraId="1E55B1C0" w14:textId="77777777" w:rsidTr="0067028C">
        <w:trPr>
          <w:trHeight w:val="260"/>
        </w:trPr>
        <w:tc>
          <w:tcPr>
            <w:tcW w:w="3480" w:type="dxa"/>
            <w:tcBorders>
              <w:top w:val="nil"/>
              <w:left w:val="nil"/>
              <w:bottom w:val="nil"/>
              <w:right w:val="nil"/>
            </w:tcBorders>
            <w:shd w:val="clear" w:color="auto" w:fill="auto"/>
            <w:noWrap/>
            <w:vAlign w:val="bottom"/>
            <w:hideMark/>
          </w:tcPr>
          <w:p w14:paraId="739F9688" w14:textId="77777777" w:rsidR="00095F7A" w:rsidRPr="00F00BFD" w:rsidRDefault="00095F7A" w:rsidP="0067028C">
            <w:pPr>
              <w:spacing w:after="0" w:line="240" w:lineRule="auto"/>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4C5EE680"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FBDA985"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A1D382B"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E00B632"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C5A5735"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0D06B30"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6ACEFAC"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2120" w:type="dxa"/>
            <w:gridSpan w:val="2"/>
            <w:tcBorders>
              <w:top w:val="nil"/>
              <w:left w:val="nil"/>
              <w:bottom w:val="nil"/>
              <w:right w:val="nil"/>
            </w:tcBorders>
            <w:shd w:val="clear" w:color="auto" w:fill="auto"/>
            <w:noWrap/>
            <w:vAlign w:val="bottom"/>
            <w:hideMark/>
          </w:tcPr>
          <w:p w14:paraId="23736E28" w14:textId="77777777" w:rsidR="00095F7A" w:rsidRPr="00F00BFD" w:rsidRDefault="00095F7A" w:rsidP="0067028C">
            <w:pPr>
              <w:spacing w:after="0" w:line="240" w:lineRule="auto"/>
              <w:jc w:val="center"/>
              <w:rPr>
                <w:rFonts w:ascii="Arial" w:eastAsia="Times New Roman" w:hAnsi="Arial" w:cs="Arial"/>
                <w:b/>
                <w:bCs/>
                <w:sz w:val="20"/>
                <w:szCs w:val="20"/>
                <w:lang w:eastAsia="en-GB"/>
              </w:rPr>
            </w:pPr>
            <w:r w:rsidRPr="00F00BFD">
              <w:rPr>
                <w:rFonts w:ascii="Arial" w:eastAsia="Times New Roman" w:hAnsi="Arial" w:cs="Arial"/>
                <w:b/>
                <w:bCs/>
                <w:sz w:val="20"/>
                <w:szCs w:val="20"/>
                <w:lang w:eastAsia="en-GB"/>
              </w:rPr>
              <w:t>Consensus</w:t>
            </w:r>
          </w:p>
        </w:tc>
      </w:tr>
      <w:tr w:rsidR="00095F7A" w:rsidRPr="00F00BFD" w14:paraId="28BBECE3" w14:textId="77777777" w:rsidTr="0067028C">
        <w:trPr>
          <w:trHeight w:val="750"/>
        </w:trPr>
        <w:tc>
          <w:tcPr>
            <w:tcW w:w="3480" w:type="dxa"/>
            <w:tcBorders>
              <w:top w:val="nil"/>
              <w:left w:val="nil"/>
              <w:bottom w:val="nil"/>
              <w:right w:val="nil"/>
            </w:tcBorders>
            <w:shd w:val="clear" w:color="auto" w:fill="auto"/>
            <w:noWrap/>
            <w:vAlign w:val="bottom"/>
            <w:hideMark/>
          </w:tcPr>
          <w:p w14:paraId="5890D596" w14:textId="77777777" w:rsidR="00095F7A" w:rsidRPr="00F00BFD" w:rsidRDefault="00095F7A" w:rsidP="0067028C">
            <w:pPr>
              <w:spacing w:after="0" w:line="240" w:lineRule="auto"/>
              <w:jc w:val="center"/>
              <w:rPr>
                <w:rFonts w:ascii="Arial" w:eastAsia="Times New Roman" w:hAnsi="Arial" w:cs="Arial"/>
                <w:b/>
                <w:bCs/>
                <w:sz w:val="20"/>
                <w:szCs w:val="20"/>
                <w:lang w:eastAsia="en-GB"/>
              </w:rPr>
            </w:pPr>
          </w:p>
        </w:tc>
        <w:tc>
          <w:tcPr>
            <w:tcW w:w="1060" w:type="dxa"/>
            <w:tcBorders>
              <w:top w:val="nil"/>
              <w:left w:val="nil"/>
              <w:bottom w:val="nil"/>
              <w:right w:val="nil"/>
            </w:tcBorders>
            <w:shd w:val="clear" w:color="auto" w:fill="auto"/>
            <w:hideMark/>
          </w:tcPr>
          <w:p w14:paraId="475EB63B"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Extremely Important</w:t>
            </w:r>
          </w:p>
        </w:tc>
        <w:tc>
          <w:tcPr>
            <w:tcW w:w="1060" w:type="dxa"/>
            <w:tcBorders>
              <w:top w:val="nil"/>
              <w:left w:val="nil"/>
              <w:bottom w:val="nil"/>
              <w:right w:val="nil"/>
            </w:tcBorders>
            <w:shd w:val="clear" w:color="auto" w:fill="auto"/>
            <w:hideMark/>
          </w:tcPr>
          <w:p w14:paraId="1781CE00"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Very Important</w:t>
            </w:r>
          </w:p>
        </w:tc>
        <w:tc>
          <w:tcPr>
            <w:tcW w:w="1060" w:type="dxa"/>
            <w:tcBorders>
              <w:top w:val="nil"/>
              <w:left w:val="nil"/>
              <w:bottom w:val="nil"/>
              <w:right w:val="nil"/>
            </w:tcBorders>
            <w:shd w:val="clear" w:color="auto" w:fill="auto"/>
            <w:hideMark/>
          </w:tcPr>
          <w:p w14:paraId="69C8A44C"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Moderately Important</w:t>
            </w:r>
          </w:p>
        </w:tc>
        <w:tc>
          <w:tcPr>
            <w:tcW w:w="1060" w:type="dxa"/>
            <w:tcBorders>
              <w:top w:val="nil"/>
              <w:left w:val="nil"/>
              <w:bottom w:val="nil"/>
              <w:right w:val="nil"/>
            </w:tcBorders>
            <w:shd w:val="clear" w:color="auto" w:fill="auto"/>
            <w:noWrap/>
            <w:hideMark/>
          </w:tcPr>
          <w:p w14:paraId="5153F0B1"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Neutral</w:t>
            </w:r>
          </w:p>
        </w:tc>
        <w:tc>
          <w:tcPr>
            <w:tcW w:w="1060" w:type="dxa"/>
            <w:tcBorders>
              <w:top w:val="nil"/>
              <w:left w:val="nil"/>
              <w:bottom w:val="nil"/>
              <w:right w:val="nil"/>
            </w:tcBorders>
            <w:shd w:val="clear" w:color="auto" w:fill="auto"/>
            <w:hideMark/>
          </w:tcPr>
          <w:p w14:paraId="1C45A486"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Slightly Important</w:t>
            </w:r>
          </w:p>
        </w:tc>
        <w:tc>
          <w:tcPr>
            <w:tcW w:w="1060" w:type="dxa"/>
            <w:tcBorders>
              <w:top w:val="nil"/>
              <w:left w:val="nil"/>
              <w:bottom w:val="nil"/>
              <w:right w:val="nil"/>
            </w:tcBorders>
            <w:shd w:val="clear" w:color="auto" w:fill="auto"/>
            <w:hideMark/>
          </w:tcPr>
          <w:p w14:paraId="36C56393"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Low Importance</w:t>
            </w:r>
          </w:p>
        </w:tc>
        <w:tc>
          <w:tcPr>
            <w:tcW w:w="1060" w:type="dxa"/>
            <w:tcBorders>
              <w:top w:val="nil"/>
              <w:left w:val="nil"/>
              <w:bottom w:val="nil"/>
              <w:right w:val="nil"/>
            </w:tcBorders>
            <w:shd w:val="clear" w:color="auto" w:fill="auto"/>
            <w:hideMark/>
          </w:tcPr>
          <w:p w14:paraId="4D89CF66"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Not at all Important</w:t>
            </w:r>
          </w:p>
        </w:tc>
        <w:tc>
          <w:tcPr>
            <w:tcW w:w="1060" w:type="dxa"/>
            <w:tcBorders>
              <w:top w:val="nil"/>
              <w:left w:val="nil"/>
              <w:bottom w:val="nil"/>
              <w:right w:val="nil"/>
            </w:tcBorders>
            <w:shd w:val="clear" w:color="auto" w:fill="auto"/>
            <w:hideMark/>
          </w:tcPr>
          <w:p w14:paraId="3AE66375"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 xml:space="preserve">Strong consensus </w:t>
            </w:r>
          </w:p>
        </w:tc>
        <w:tc>
          <w:tcPr>
            <w:tcW w:w="1060" w:type="dxa"/>
            <w:tcBorders>
              <w:top w:val="nil"/>
              <w:left w:val="nil"/>
              <w:bottom w:val="nil"/>
              <w:right w:val="nil"/>
            </w:tcBorders>
            <w:shd w:val="clear" w:color="auto" w:fill="auto"/>
            <w:hideMark/>
          </w:tcPr>
          <w:p w14:paraId="33824C75"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Moderate consensus</w:t>
            </w:r>
          </w:p>
        </w:tc>
      </w:tr>
      <w:tr w:rsidR="00095F7A" w:rsidRPr="00F00BFD" w14:paraId="7A285B25" w14:textId="77777777" w:rsidTr="0067028C">
        <w:trPr>
          <w:trHeight w:val="260"/>
        </w:trPr>
        <w:tc>
          <w:tcPr>
            <w:tcW w:w="3480" w:type="dxa"/>
            <w:tcBorders>
              <w:top w:val="nil"/>
              <w:left w:val="nil"/>
              <w:bottom w:val="nil"/>
              <w:right w:val="nil"/>
            </w:tcBorders>
            <w:shd w:val="clear" w:color="auto" w:fill="auto"/>
            <w:noWrap/>
            <w:vAlign w:val="bottom"/>
            <w:hideMark/>
          </w:tcPr>
          <w:p w14:paraId="4C7B85C6" w14:textId="77777777" w:rsidR="00095F7A" w:rsidRPr="00F00BFD" w:rsidRDefault="00095F7A" w:rsidP="0067028C">
            <w:pPr>
              <w:spacing w:after="0" w:line="240" w:lineRule="auto"/>
              <w:rPr>
                <w:rFonts w:ascii="Arial" w:eastAsia="Times New Roman" w:hAnsi="Arial" w:cs="Arial"/>
                <w:b/>
                <w:bCs/>
                <w:sz w:val="20"/>
                <w:szCs w:val="20"/>
                <w:lang w:eastAsia="en-GB"/>
              </w:rPr>
            </w:pPr>
            <w:r w:rsidRPr="00F00BFD">
              <w:rPr>
                <w:rFonts w:ascii="Arial" w:eastAsia="Times New Roman" w:hAnsi="Arial" w:cs="Arial"/>
                <w:b/>
                <w:bCs/>
                <w:sz w:val="20"/>
                <w:szCs w:val="20"/>
                <w:lang w:eastAsia="en-GB"/>
              </w:rPr>
              <w:t>Demographics</w:t>
            </w:r>
          </w:p>
        </w:tc>
        <w:tc>
          <w:tcPr>
            <w:tcW w:w="1060" w:type="dxa"/>
            <w:tcBorders>
              <w:top w:val="nil"/>
              <w:left w:val="nil"/>
              <w:bottom w:val="nil"/>
              <w:right w:val="nil"/>
            </w:tcBorders>
            <w:shd w:val="clear" w:color="auto" w:fill="auto"/>
            <w:noWrap/>
            <w:vAlign w:val="bottom"/>
            <w:hideMark/>
          </w:tcPr>
          <w:p w14:paraId="39C7D772" w14:textId="77777777" w:rsidR="00095F7A" w:rsidRPr="00F00BFD" w:rsidRDefault="00095F7A" w:rsidP="0067028C">
            <w:pPr>
              <w:spacing w:after="0" w:line="240" w:lineRule="auto"/>
              <w:rPr>
                <w:rFonts w:ascii="Arial" w:eastAsia="Times New Roman" w:hAnsi="Arial" w:cs="Arial"/>
                <w:b/>
                <w:bCs/>
                <w:sz w:val="20"/>
                <w:szCs w:val="20"/>
                <w:lang w:eastAsia="en-GB"/>
              </w:rPr>
            </w:pPr>
          </w:p>
        </w:tc>
        <w:tc>
          <w:tcPr>
            <w:tcW w:w="1060" w:type="dxa"/>
            <w:tcBorders>
              <w:top w:val="nil"/>
              <w:left w:val="nil"/>
              <w:bottom w:val="nil"/>
              <w:right w:val="nil"/>
            </w:tcBorders>
            <w:shd w:val="clear" w:color="auto" w:fill="auto"/>
            <w:noWrap/>
            <w:vAlign w:val="bottom"/>
            <w:hideMark/>
          </w:tcPr>
          <w:p w14:paraId="42A0F413"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3C05791"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4EC2745"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2AB7ADA"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794CF8B"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2EAD2E1"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5A8AADF"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2B02280"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r>
      <w:tr w:rsidR="00095F7A" w:rsidRPr="00F00BFD" w14:paraId="703C7643" w14:textId="77777777" w:rsidTr="0067028C">
        <w:trPr>
          <w:trHeight w:val="250"/>
        </w:trPr>
        <w:tc>
          <w:tcPr>
            <w:tcW w:w="3480" w:type="dxa"/>
            <w:tcBorders>
              <w:top w:val="nil"/>
              <w:left w:val="nil"/>
              <w:bottom w:val="nil"/>
              <w:right w:val="nil"/>
            </w:tcBorders>
            <w:shd w:val="clear" w:color="auto" w:fill="auto"/>
            <w:noWrap/>
            <w:vAlign w:val="bottom"/>
            <w:hideMark/>
          </w:tcPr>
          <w:p w14:paraId="793D81B0"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Age</w:t>
            </w:r>
          </w:p>
        </w:tc>
        <w:tc>
          <w:tcPr>
            <w:tcW w:w="1060" w:type="dxa"/>
            <w:tcBorders>
              <w:top w:val="nil"/>
              <w:left w:val="nil"/>
              <w:bottom w:val="nil"/>
              <w:right w:val="nil"/>
            </w:tcBorders>
            <w:shd w:val="clear" w:color="auto" w:fill="auto"/>
            <w:noWrap/>
            <w:vAlign w:val="bottom"/>
            <w:hideMark/>
          </w:tcPr>
          <w:p w14:paraId="47A548A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54</w:t>
            </w:r>
            <w:r>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2AE20BE9"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29.5</w:t>
            </w:r>
          </w:p>
        </w:tc>
        <w:tc>
          <w:tcPr>
            <w:tcW w:w="1060" w:type="dxa"/>
            <w:tcBorders>
              <w:top w:val="nil"/>
              <w:left w:val="nil"/>
              <w:bottom w:val="nil"/>
              <w:right w:val="nil"/>
            </w:tcBorders>
            <w:shd w:val="clear" w:color="auto" w:fill="auto"/>
            <w:noWrap/>
            <w:vAlign w:val="bottom"/>
            <w:hideMark/>
          </w:tcPr>
          <w:p w14:paraId="3CEFB52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5306366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3062941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50D9164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33391B7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000000" w:fill="00B050"/>
            <w:noWrap/>
            <w:vAlign w:val="bottom"/>
            <w:hideMark/>
          </w:tcPr>
          <w:p w14:paraId="30DF13A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3</w:t>
            </w:r>
            <w:r w:rsidRPr="00F00BFD">
              <w:rPr>
                <w:rFonts w:ascii="Arial" w:eastAsia="Times New Roman" w:hAnsi="Arial" w:cs="Arial"/>
                <w:sz w:val="20"/>
                <w:szCs w:val="20"/>
                <w:lang w:eastAsia="en-GB"/>
              </w:rPr>
              <w:t>.</w:t>
            </w:r>
            <w:r>
              <w:rPr>
                <w:rFonts w:ascii="Arial" w:eastAsia="Times New Roman" w:hAnsi="Arial" w:cs="Arial"/>
                <w:sz w:val="20"/>
                <w:szCs w:val="20"/>
                <w:lang w:eastAsia="en-GB"/>
              </w:rPr>
              <w:t>7</w:t>
            </w:r>
          </w:p>
        </w:tc>
        <w:tc>
          <w:tcPr>
            <w:tcW w:w="1060" w:type="dxa"/>
            <w:tcBorders>
              <w:top w:val="nil"/>
              <w:left w:val="nil"/>
              <w:bottom w:val="nil"/>
              <w:right w:val="nil"/>
            </w:tcBorders>
            <w:shd w:val="clear" w:color="auto" w:fill="auto"/>
            <w:noWrap/>
            <w:vAlign w:val="bottom"/>
            <w:hideMark/>
          </w:tcPr>
          <w:p w14:paraId="790281D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w:t>
            </w:r>
            <w:r>
              <w:rPr>
                <w:rFonts w:ascii="Arial" w:eastAsia="Times New Roman" w:hAnsi="Arial" w:cs="Arial"/>
                <w:sz w:val="20"/>
                <w:szCs w:val="20"/>
                <w:lang w:eastAsia="en-GB"/>
              </w:rPr>
              <w:t>5.8</w:t>
            </w:r>
          </w:p>
        </w:tc>
      </w:tr>
      <w:tr w:rsidR="00095F7A" w:rsidRPr="00F00BFD" w14:paraId="7448AA5D" w14:textId="77777777" w:rsidTr="0067028C">
        <w:trPr>
          <w:trHeight w:val="250"/>
        </w:trPr>
        <w:tc>
          <w:tcPr>
            <w:tcW w:w="3480" w:type="dxa"/>
            <w:tcBorders>
              <w:top w:val="nil"/>
              <w:left w:val="nil"/>
              <w:bottom w:val="nil"/>
              <w:right w:val="nil"/>
            </w:tcBorders>
            <w:shd w:val="clear" w:color="auto" w:fill="auto"/>
            <w:noWrap/>
            <w:vAlign w:val="bottom"/>
            <w:hideMark/>
          </w:tcPr>
          <w:p w14:paraId="5A91E219"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Sex</w:t>
            </w:r>
          </w:p>
        </w:tc>
        <w:tc>
          <w:tcPr>
            <w:tcW w:w="1060" w:type="dxa"/>
            <w:tcBorders>
              <w:top w:val="nil"/>
              <w:left w:val="nil"/>
              <w:bottom w:val="nil"/>
              <w:right w:val="nil"/>
            </w:tcBorders>
            <w:shd w:val="clear" w:color="auto" w:fill="auto"/>
            <w:noWrap/>
            <w:vAlign w:val="bottom"/>
            <w:hideMark/>
          </w:tcPr>
          <w:p w14:paraId="299BB95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34.</w:t>
            </w:r>
            <w:r>
              <w:rPr>
                <w:rFonts w:ascii="Arial" w:eastAsia="Times New Roman" w:hAnsi="Arial" w:cs="Arial"/>
                <w:sz w:val="20"/>
                <w:szCs w:val="20"/>
                <w:lang w:eastAsia="en-GB"/>
              </w:rPr>
              <w:t>3</w:t>
            </w:r>
          </w:p>
        </w:tc>
        <w:tc>
          <w:tcPr>
            <w:tcW w:w="1060" w:type="dxa"/>
            <w:tcBorders>
              <w:top w:val="nil"/>
              <w:left w:val="nil"/>
              <w:bottom w:val="nil"/>
              <w:right w:val="nil"/>
            </w:tcBorders>
            <w:shd w:val="clear" w:color="auto" w:fill="auto"/>
            <w:noWrap/>
            <w:vAlign w:val="bottom"/>
            <w:hideMark/>
          </w:tcPr>
          <w:p w14:paraId="56230E4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27</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19E7D6C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w:t>
            </w:r>
            <w:r>
              <w:rPr>
                <w:rFonts w:ascii="Arial" w:eastAsia="Times New Roman" w:hAnsi="Arial" w:cs="Arial"/>
                <w:sz w:val="20"/>
                <w:szCs w:val="20"/>
                <w:lang w:eastAsia="en-GB"/>
              </w:rPr>
              <w:t>4.7</w:t>
            </w:r>
          </w:p>
        </w:tc>
        <w:tc>
          <w:tcPr>
            <w:tcW w:w="1060" w:type="dxa"/>
            <w:tcBorders>
              <w:top w:val="nil"/>
              <w:left w:val="nil"/>
              <w:bottom w:val="nil"/>
              <w:right w:val="nil"/>
            </w:tcBorders>
            <w:shd w:val="clear" w:color="auto" w:fill="auto"/>
            <w:noWrap/>
            <w:vAlign w:val="bottom"/>
            <w:hideMark/>
          </w:tcPr>
          <w:p w14:paraId="6E270BA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10.</w:t>
            </w:r>
            <w:r>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6AF6AF1A"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1060" w:type="dxa"/>
            <w:tcBorders>
              <w:top w:val="nil"/>
              <w:left w:val="nil"/>
              <w:bottom w:val="nil"/>
              <w:right w:val="nil"/>
            </w:tcBorders>
            <w:shd w:val="clear" w:color="auto" w:fill="auto"/>
            <w:noWrap/>
            <w:vAlign w:val="bottom"/>
            <w:hideMark/>
          </w:tcPr>
          <w:p w14:paraId="14A8638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1AFEAE8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377A0FE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61.4</w:t>
            </w:r>
          </w:p>
        </w:tc>
        <w:tc>
          <w:tcPr>
            <w:tcW w:w="1060" w:type="dxa"/>
            <w:tcBorders>
              <w:top w:val="nil"/>
              <w:left w:val="nil"/>
              <w:bottom w:val="nil"/>
              <w:right w:val="nil"/>
            </w:tcBorders>
            <w:shd w:val="clear" w:color="000000" w:fill="A9D08E"/>
            <w:noWrap/>
            <w:vAlign w:val="bottom"/>
            <w:hideMark/>
          </w:tcPr>
          <w:p w14:paraId="60C1578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86.</w:t>
            </w:r>
            <w:r>
              <w:rPr>
                <w:rFonts w:ascii="Arial" w:eastAsia="Times New Roman" w:hAnsi="Arial" w:cs="Arial"/>
                <w:sz w:val="20"/>
                <w:szCs w:val="20"/>
                <w:lang w:eastAsia="en-GB"/>
              </w:rPr>
              <w:t>1</w:t>
            </w:r>
          </w:p>
        </w:tc>
      </w:tr>
      <w:tr w:rsidR="00095F7A" w:rsidRPr="00F00BFD" w14:paraId="4AB47839" w14:textId="77777777" w:rsidTr="0067028C">
        <w:trPr>
          <w:trHeight w:val="250"/>
        </w:trPr>
        <w:tc>
          <w:tcPr>
            <w:tcW w:w="3480" w:type="dxa"/>
            <w:tcBorders>
              <w:top w:val="nil"/>
              <w:left w:val="nil"/>
              <w:bottom w:val="nil"/>
              <w:right w:val="nil"/>
            </w:tcBorders>
            <w:shd w:val="clear" w:color="auto" w:fill="auto"/>
            <w:noWrap/>
            <w:vAlign w:val="bottom"/>
            <w:hideMark/>
          </w:tcPr>
          <w:p w14:paraId="22BCB270"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Education</w:t>
            </w:r>
          </w:p>
        </w:tc>
        <w:tc>
          <w:tcPr>
            <w:tcW w:w="1060" w:type="dxa"/>
            <w:tcBorders>
              <w:top w:val="nil"/>
              <w:left w:val="nil"/>
              <w:bottom w:val="nil"/>
              <w:right w:val="nil"/>
            </w:tcBorders>
            <w:shd w:val="clear" w:color="auto" w:fill="auto"/>
            <w:noWrap/>
            <w:vAlign w:val="bottom"/>
            <w:hideMark/>
          </w:tcPr>
          <w:p w14:paraId="3C1647E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w:t>
            </w:r>
            <w:r>
              <w:rPr>
                <w:rFonts w:ascii="Arial" w:eastAsia="Times New Roman" w:hAnsi="Arial" w:cs="Arial"/>
                <w:sz w:val="20"/>
                <w:szCs w:val="20"/>
                <w:lang w:eastAsia="en-GB"/>
              </w:rPr>
              <w:t>0.8</w:t>
            </w:r>
          </w:p>
        </w:tc>
        <w:tc>
          <w:tcPr>
            <w:tcW w:w="1060" w:type="dxa"/>
            <w:tcBorders>
              <w:top w:val="nil"/>
              <w:left w:val="nil"/>
              <w:bottom w:val="nil"/>
              <w:right w:val="nil"/>
            </w:tcBorders>
            <w:shd w:val="clear" w:color="auto" w:fill="auto"/>
            <w:noWrap/>
            <w:vAlign w:val="bottom"/>
            <w:hideMark/>
          </w:tcPr>
          <w:p w14:paraId="3DD070B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22.</w:t>
            </w:r>
            <w:r>
              <w:rPr>
                <w:rFonts w:ascii="Arial" w:eastAsia="Times New Roman" w:hAnsi="Arial" w:cs="Arial"/>
                <w:sz w:val="20"/>
                <w:szCs w:val="20"/>
                <w:lang w:eastAsia="en-GB"/>
              </w:rPr>
              <w:t>3</w:t>
            </w:r>
          </w:p>
        </w:tc>
        <w:tc>
          <w:tcPr>
            <w:tcW w:w="1060" w:type="dxa"/>
            <w:tcBorders>
              <w:top w:val="nil"/>
              <w:left w:val="nil"/>
              <w:bottom w:val="nil"/>
              <w:right w:val="nil"/>
            </w:tcBorders>
            <w:shd w:val="clear" w:color="auto" w:fill="auto"/>
            <w:noWrap/>
            <w:vAlign w:val="bottom"/>
            <w:hideMark/>
          </w:tcPr>
          <w:p w14:paraId="0081A8A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30.</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092FC5A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22.</w:t>
            </w:r>
            <w:r>
              <w:rPr>
                <w:rFonts w:ascii="Arial" w:eastAsia="Times New Roman" w:hAnsi="Arial" w:cs="Arial"/>
                <w:sz w:val="20"/>
                <w:szCs w:val="20"/>
                <w:lang w:eastAsia="en-GB"/>
              </w:rPr>
              <w:t>9</w:t>
            </w:r>
          </w:p>
        </w:tc>
        <w:tc>
          <w:tcPr>
            <w:tcW w:w="1060" w:type="dxa"/>
            <w:tcBorders>
              <w:top w:val="nil"/>
              <w:left w:val="nil"/>
              <w:bottom w:val="nil"/>
              <w:right w:val="nil"/>
            </w:tcBorders>
            <w:shd w:val="clear" w:color="auto" w:fill="auto"/>
            <w:noWrap/>
            <w:vAlign w:val="bottom"/>
            <w:hideMark/>
          </w:tcPr>
          <w:p w14:paraId="08BEF10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2031C94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3103E40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w:t>
            </w:r>
            <w:r>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7D4EBA76"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33.1</w:t>
            </w:r>
          </w:p>
        </w:tc>
        <w:tc>
          <w:tcPr>
            <w:tcW w:w="1060" w:type="dxa"/>
            <w:tcBorders>
              <w:top w:val="nil"/>
              <w:left w:val="nil"/>
              <w:bottom w:val="nil"/>
              <w:right w:val="nil"/>
            </w:tcBorders>
            <w:shd w:val="clear" w:color="auto" w:fill="auto"/>
            <w:noWrap/>
            <w:vAlign w:val="bottom"/>
            <w:hideMark/>
          </w:tcPr>
          <w:p w14:paraId="50543CF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3.2</w:t>
            </w:r>
          </w:p>
        </w:tc>
      </w:tr>
      <w:tr w:rsidR="00095F7A" w:rsidRPr="00F00BFD" w14:paraId="74FE9C7A" w14:textId="77777777" w:rsidTr="0067028C">
        <w:trPr>
          <w:trHeight w:val="250"/>
        </w:trPr>
        <w:tc>
          <w:tcPr>
            <w:tcW w:w="3480" w:type="dxa"/>
            <w:tcBorders>
              <w:top w:val="nil"/>
              <w:left w:val="nil"/>
              <w:bottom w:val="nil"/>
              <w:right w:val="nil"/>
            </w:tcBorders>
            <w:shd w:val="clear" w:color="auto" w:fill="auto"/>
            <w:noWrap/>
            <w:vAlign w:val="bottom"/>
            <w:hideMark/>
          </w:tcPr>
          <w:p w14:paraId="0874F309"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Ethnicity</w:t>
            </w:r>
          </w:p>
        </w:tc>
        <w:tc>
          <w:tcPr>
            <w:tcW w:w="1060" w:type="dxa"/>
            <w:tcBorders>
              <w:top w:val="nil"/>
              <w:left w:val="nil"/>
              <w:bottom w:val="nil"/>
              <w:right w:val="nil"/>
            </w:tcBorders>
            <w:shd w:val="clear" w:color="auto" w:fill="auto"/>
            <w:noWrap/>
            <w:vAlign w:val="bottom"/>
            <w:hideMark/>
          </w:tcPr>
          <w:p w14:paraId="099C48F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20.</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4BA7AAA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w:t>
            </w:r>
            <w:r>
              <w:rPr>
                <w:rFonts w:ascii="Arial" w:eastAsia="Times New Roman" w:hAnsi="Arial" w:cs="Arial"/>
                <w:sz w:val="20"/>
                <w:szCs w:val="20"/>
                <w:lang w:eastAsia="en-GB"/>
              </w:rPr>
              <w:t>1.7</w:t>
            </w:r>
          </w:p>
        </w:tc>
        <w:tc>
          <w:tcPr>
            <w:tcW w:w="1060" w:type="dxa"/>
            <w:tcBorders>
              <w:top w:val="nil"/>
              <w:left w:val="nil"/>
              <w:bottom w:val="nil"/>
              <w:right w:val="nil"/>
            </w:tcBorders>
            <w:shd w:val="clear" w:color="auto" w:fill="auto"/>
            <w:noWrap/>
            <w:vAlign w:val="bottom"/>
            <w:hideMark/>
          </w:tcPr>
          <w:p w14:paraId="7A4BC09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31.3</w:t>
            </w:r>
          </w:p>
        </w:tc>
        <w:tc>
          <w:tcPr>
            <w:tcW w:w="1060" w:type="dxa"/>
            <w:tcBorders>
              <w:top w:val="nil"/>
              <w:left w:val="nil"/>
              <w:bottom w:val="nil"/>
              <w:right w:val="nil"/>
            </w:tcBorders>
            <w:shd w:val="clear" w:color="auto" w:fill="auto"/>
            <w:noWrap/>
            <w:vAlign w:val="bottom"/>
            <w:hideMark/>
          </w:tcPr>
          <w:p w14:paraId="4727F92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15.</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638D617F"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41E21E4D"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4.2</w:t>
            </w:r>
          </w:p>
        </w:tc>
        <w:tc>
          <w:tcPr>
            <w:tcW w:w="1060" w:type="dxa"/>
            <w:tcBorders>
              <w:top w:val="nil"/>
              <w:left w:val="nil"/>
              <w:bottom w:val="nil"/>
              <w:right w:val="nil"/>
            </w:tcBorders>
            <w:shd w:val="clear" w:color="auto" w:fill="auto"/>
            <w:noWrap/>
            <w:vAlign w:val="bottom"/>
            <w:hideMark/>
          </w:tcPr>
          <w:p w14:paraId="1AB14FA9"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1F49B82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42.</w:t>
            </w:r>
            <w:r>
              <w:rPr>
                <w:rFonts w:ascii="Arial" w:eastAsia="Times New Roman" w:hAnsi="Arial" w:cs="Arial"/>
                <w:sz w:val="20"/>
                <w:szCs w:val="20"/>
                <w:lang w:eastAsia="en-GB"/>
              </w:rPr>
              <w:t>2</w:t>
            </w:r>
          </w:p>
        </w:tc>
        <w:tc>
          <w:tcPr>
            <w:tcW w:w="1060" w:type="dxa"/>
            <w:tcBorders>
              <w:top w:val="nil"/>
              <w:left w:val="nil"/>
              <w:bottom w:val="nil"/>
              <w:right w:val="nil"/>
            </w:tcBorders>
            <w:shd w:val="clear" w:color="000000" w:fill="A9D08E"/>
            <w:noWrap/>
            <w:vAlign w:val="bottom"/>
            <w:hideMark/>
          </w:tcPr>
          <w:p w14:paraId="6A2A54A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73.</w:t>
            </w:r>
            <w:r>
              <w:rPr>
                <w:rFonts w:ascii="Arial" w:eastAsia="Times New Roman" w:hAnsi="Arial" w:cs="Arial"/>
                <w:sz w:val="20"/>
                <w:szCs w:val="20"/>
                <w:lang w:eastAsia="en-GB"/>
              </w:rPr>
              <w:t>5</w:t>
            </w:r>
          </w:p>
        </w:tc>
      </w:tr>
      <w:tr w:rsidR="00095F7A" w:rsidRPr="00F00BFD" w14:paraId="2B4B54B7" w14:textId="77777777" w:rsidTr="0067028C">
        <w:trPr>
          <w:trHeight w:val="260"/>
        </w:trPr>
        <w:tc>
          <w:tcPr>
            <w:tcW w:w="3480" w:type="dxa"/>
            <w:tcBorders>
              <w:top w:val="nil"/>
              <w:left w:val="nil"/>
              <w:bottom w:val="nil"/>
              <w:right w:val="nil"/>
            </w:tcBorders>
            <w:shd w:val="clear" w:color="auto" w:fill="auto"/>
            <w:noWrap/>
            <w:vAlign w:val="bottom"/>
            <w:hideMark/>
          </w:tcPr>
          <w:p w14:paraId="66C5E04A" w14:textId="77777777" w:rsidR="00095F7A" w:rsidRPr="00F00BFD" w:rsidRDefault="00095F7A" w:rsidP="0067028C">
            <w:pPr>
              <w:spacing w:after="0" w:line="240" w:lineRule="auto"/>
              <w:rPr>
                <w:rFonts w:ascii="Arial" w:eastAsia="Times New Roman" w:hAnsi="Arial" w:cs="Arial"/>
                <w:b/>
                <w:bCs/>
                <w:sz w:val="20"/>
                <w:szCs w:val="20"/>
                <w:lang w:eastAsia="en-GB"/>
              </w:rPr>
            </w:pPr>
            <w:r w:rsidRPr="00F00BFD">
              <w:rPr>
                <w:rFonts w:ascii="Arial" w:eastAsia="Times New Roman" w:hAnsi="Arial" w:cs="Arial"/>
                <w:b/>
                <w:bCs/>
                <w:sz w:val="20"/>
                <w:szCs w:val="20"/>
                <w:lang w:eastAsia="en-GB"/>
              </w:rPr>
              <w:t>Clinical Factors</w:t>
            </w:r>
          </w:p>
        </w:tc>
        <w:tc>
          <w:tcPr>
            <w:tcW w:w="1060" w:type="dxa"/>
            <w:tcBorders>
              <w:top w:val="nil"/>
              <w:left w:val="nil"/>
              <w:bottom w:val="nil"/>
              <w:right w:val="nil"/>
            </w:tcBorders>
            <w:shd w:val="clear" w:color="auto" w:fill="auto"/>
            <w:noWrap/>
            <w:vAlign w:val="bottom"/>
            <w:hideMark/>
          </w:tcPr>
          <w:p w14:paraId="503A6D58" w14:textId="77777777" w:rsidR="00095F7A" w:rsidRPr="00F00BFD" w:rsidRDefault="00095F7A" w:rsidP="0067028C">
            <w:pPr>
              <w:spacing w:after="0" w:line="240" w:lineRule="auto"/>
              <w:rPr>
                <w:rFonts w:ascii="Arial" w:eastAsia="Times New Roman" w:hAnsi="Arial" w:cs="Arial"/>
                <w:b/>
                <w:bCs/>
                <w:sz w:val="20"/>
                <w:szCs w:val="20"/>
                <w:lang w:eastAsia="en-GB"/>
              </w:rPr>
            </w:pPr>
          </w:p>
        </w:tc>
        <w:tc>
          <w:tcPr>
            <w:tcW w:w="1060" w:type="dxa"/>
            <w:tcBorders>
              <w:top w:val="nil"/>
              <w:left w:val="nil"/>
              <w:bottom w:val="nil"/>
              <w:right w:val="nil"/>
            </w:tcBorders>
            <w:shd w:val="clear" w:color="auto" w:fill="auto"/>
            <w:noWrap/>
            <w:vAlign w:val="bottom"/>
            <w:hideMark/>
          </w:tcPr>
          <w:p w14:paraId="6C81A979"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54F855C"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6BC04BF"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60EE38F"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43CCC6D"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B7B4584"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326C393"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129CA86"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r>
      <w:tr w:rsidR="00095F7A" w:rsidRPr="00F00BFD" w14:paraId="6E40CF56" w14:textId="77777777" w:rsidTr="0067028C">
        <w:trPr>
          <w:trHeight w:val="250"/>
        </w:trPr>
        <w:tc>
          <w:tcPr>
            <w:tcW w:w="3480" w:type="dxa"/>
            <w:tcBorders>
              <w:top w:val="nil"/>
              <w:left w:val="nil"/>
              <w:bottom w:val="nil"/>
              <w:right w:val="nil"/>
            </w:tcBorders>
            <w:shd w:val="clear" w:color="auto" w:fill="auto"/>
            <w:noWrap/>
            <w:vAlign w:val="bottom"/>
            <w:hideMark/>
          </w:tcPr>
          <w:p w14:paraId="03FDC8C0"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Pain site</w:t>
            </w:r>
          </w:p>
        </w:tc>
        <w:tc>
          <w:tcPr>
            <w:tcW w:w="1060" w:type="dxa"/>
            <w:tcBorders>
              <w:top w:val="nil"/>
              <w:left w:val="nil"/>
              <w:bottom w:val="nil"/>
              <w:right w:val="nil"/>
            </w:tcBorders>
            <w:shd w:val="clear" w:color="auto" w:fill="auto"/>
            <w:noWrap/>
            <w:vAlign w:val="bottom"/>
            <w:hideMark/>
          </w:tcPr>
          <w:p w14:paraId="3A0B202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1</w:t>
            </w:r>
            <w:r w:rsidRPr="00F00BFD">
              <w:rPr>
                <w:rFonts w:ascii="Arial" w:eastAsia="Times New Roman" w:hAnsi="Arial" w:cs="Arial"/>
                <w:sz w:val="20"/>
                <w:szCs w:val="20"/>
                <w:lang w:eastAsia="en-GB"/>
              </w:rPr>
              <w:t>.</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57DE418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27.</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0485AAF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16FBCEE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553CFDE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1FE4A70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21E7E4C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000000" w:fill="00B050"/>
            <w:noWrap/>
            <w:vAlign w:val="bottom"/>
            <w:hideMark/>
          </w:tcPr>
          <w:p w14:paraId="583F583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88.</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112908B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97.6</w:t>
            </w:r>
          </w:p>
        </w:tc>
      </w:tr>
      <w:tr w:rsidR="00095F7A" w:rsidRPr="00F00BFD" w14:paraId="44212690" w14:textId="77777777" w:rsidTr="0067028C">
        <w:trPr>
          <w:trHeight w:val="250"/>
        </w:trPr>
        <w:tc>
          <w:tcPr>
            <w:tcW w:w="3480" w:type="dxa"/>
            <w:tcBorders>
              <w:top w:val="nil"/>
              <w:left w:val="nil"/>
              <w:bottom w:val="nil"/>
              <w:right w:val="nil"/>
            </w:tcBorders>
            <w:shd w:val="clear" w:color="auto" w:fill="auto"/>
            <w:noWrap/>
            <w:vAlign w:val="bottom"/>
            <w:hideMark/>
          </w:tcPr>
          <w:p w14:paraId="475F1B8A"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Comorbidities</w:t>
            </w:r>
          </w:p>
        </w:tc>
        <w:tc>
          <w:tcPr>
            <w:tcW w:w="1060" w:type="dxa"/>
            <w:tcBorders>
              <w:top w:val="nil"/>
              <w:left w:val="nil"/>
              <w:bottom w:val="nil"/>
              <w:right w:val="nil"/>
            </w:tcBorders>
            <w:shd w:val="clear" w:color="auto" w:fill="auto"/>
            <w:noWrap/>
            <w:vAlign w:val="bottom"/>
            <w:hideMark/>
          </w:tcPr>
          <w:p w14:paraId="26B05C5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53.</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56D456D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38</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2B13738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2443051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3A26118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617C26C9"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72E8E1A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000000" w:fill="00B050"/>
            <w:noWrap/>
            <w:vAlign w:val="bottom"/>
            <w:hideMark/>
          </w:tcPr>
          <w:p w14:paraId="6B26C94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91.</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4A05307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100</w:t>
            </w:r>
          </w:p>
        </w:tc>
      </w:tr>
      <w:tr w:rsidR="00095F7A" w:rsidRPr="00F00BFD" w14:paraId="48B24AAE" w14:textId="77777777" w:rsidTr="0067028C">
        <w:trPr>
          <w:trHeight w:val="250"/>
        </w:trPr>
        <w:tc>
          <w:tcPr>
            <w:tcW w:w="3480" w:type="dxa"/>
            <w:tcBorders>
              <w:top w:val="nil"/>
              <w:left w:val="nil"/>
              <w:bottom w:val="nil"/>
              <w:right w:val="nil"/>
            </w:tcBorders>
            <w:shd w:val="clear" w:color="auto" w:fill="auto"/>
            <w:noWrap/>
            <w:vAlign w:val="bottom"/>
            <w:hideMark/>
          </w:tcPr>
          <w:p w14:paraId="46D13A47"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Duration of symptoms</w:t>
            </w:r>
          </w:p>
        </w:tc>
        <w:tc>
          <w:tcPr>
            <w:tcW w:w="1060" w:type="dxa"/>
            <w:tcBorders>
              <w:top w:val="nil"/>
              <w:left w:val="nil"/>
              <w:bottom w:val="nil"/>
              <w:right w:val="nil"/>
            </w:tcBorders>
            <w:shd w:val="clear" w:color="auto" w:fill="auto"/>
            <w:noWrap/>
            <w:vAlign w:val="bottom"/>
            <w:hideMark/>
          </w:tcPr>
          <w:p w14:paraId="63B5991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54.</w:t>
            </w:r>
            <w:r>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48BE3B3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36.8</w:t>
            </w:r>
          </w:p>
        </w:tc>
        <w:tc>
          <w:tcPr>
            <w:tcW w:w="1060" w:type="dxa"/>
            <w:tcBorders>
              <w:top w:val="nil"/>
              <w:left w:val="nil"/>
              <w:bottom w:val="nil"/>
              <w:right w:val="nil"/>
            </w:tcBorders>
            <w:shd w:val="clear" w:color="auto" w:fill="auto"/>
            <w:noWrap/>
            <w:vAlign w:val="bottom"/>
            <w:hideMark/>
          </w:tcPr>
          <w:p w14:paraId="44F30B4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3B05135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1.8</w:t>
            </w:r>
          </w:p>
        </w:tc>
        <w:tc>
          <w:tcPr>
            <w:tcW w:w="1060" w:type="dxa"/>
            <w:tcBorders>
              <w:top w:val="nil"/>
              <w:left w:val="nil"/>
              <w:bottom w:val="nil"/>
              <w:right w:val="nil"/>
            </w:tcBorders>
            <w:shd w:val="clear" w:color="auto" w:fill="auto"/>
            <w:noWrap/>
            <w:vAlign w:val="bottom"/>
            <w:hideMark/>
          </w:tcPr>
          <w:p w14:paraId="4CC2C07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665DD43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38A2428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000000" w:fill="00B050"/>
            <w:noWrap/>
            <w:vAlign w:val="bottom"/>
            <w:hideMark/>
          </w:tcPr>
          <w:p w14:paraId="43DF100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91.</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5F75E3D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98.2</w:t>
            </w:r>
          </w:p>
        </w:tc>
      </w:tr>
      <w:tr w:rsidR="00095F7A" w:rsidRPr="00F00BFD" w14:paraId="49ECBDAD" w14:textId="77777777" w:rsidTr="0067028C">
        <w:trPr>
          <w:trHeight w:val="250"/>
        </w:trPr>
        <w:tc>
          <w:tcPr>
            <w:tcW w:w="3480" w:type="dxa"/>
            <w:tcBorders>
              <w:top w:val="nil"/>
              <w:left w:val="nil"/>
              <w:bottom w:val="nil"/>
              <w:right w:val="nil"/>
            </w:tcBorders>
            <w:shd w:val="clear" w:color="auto" w:fill="auto"/>
            <w:noWrap/>
            <w:vAlign w:val="bottom"/>
            <w:hideMark/>
          </w:tcPr>
          <w:p w14:paraId="7AE7C90D"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Previous surgery</w:t>
            </w:r>
          </w:p>
        </w:tc>
        <w:tc>
          <w:tcPr>
            <w:tcW w:w="1060" w:type="dxa"/>
            <w:tcBorders>
              <w:top w:val="nil"/>
              <w:left w:val="nil"/>
              <w:bottom w:val="nil"/>
              <w:right w:val="nil"/>
            </w:tcBorders>
            <w:shd w:val="clear" w:color="auto" w:fill="auto"/>
            <w:noWrap/>
            <w:vAlign w:val="bottom"/>
            <w:hideMark/>
          </w:tcPr>
          <w:p w14:paraId="291901B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26.</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3F649FD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36.</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12545EA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27</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49BF45C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49E5478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7BF5C42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0.6</w:t>
            </w:r>
          </w:p>
        </w:tc>
        <w:tc>
          <w:tcPr>
            <w:tcW w:w="1060" w:type="dxa"/>
            <w:tcBorders>
              <w:top w:val="nil"/>
              <w:left w:val="nil"/>
              <w:bottom w:val="nil"/>
              <w:right w:val="nil"/>
            </w:tcBorders>
            <w:shd w:val="clear" w:color="auto" w:fill="auto"/>
            <w:noWrap/>
            <w:vAlign w:val="bottom"/>
            <w:hideMark/>
          </w:tcPr>
          <w:p w14:paraId="1E7322A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420423C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62.6</w:t>
            </w:r>
          </w:p>
        </w:tc>
        <w:tc>
          <w:tcPr>
            <w:tcW w:w="1060" w:type="dxa"/>
            <w:tcBorders>
              <w:top w:val="nil"/>
              <w:left w:val="nil"/>
              <w:bottom w:val="nil"/>
              <w:right w:val="nil"/>
            </w:tcBorders>
            <w:shd w:val="clear" w:color="000000" w:fill="A9D08E"/>
            <w:noWrap/>
            <w:vAlign w:val="bottom"/>
            <w:hideMark/>
          </w:tcPr>
          <w:p w14:paraId="33DD3FF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89.</w:t>
            </w:r>
            <w:r>
              <w:rPr>
                <w:rFonts w:ascii="Arial" w:eastAsia="Times New Roman" w:hAnsi="Arial" w:cs="Arial"/>
                <w:sz w:val="20"/>
                <w:szCs w:val="20"/>
                <w:lang w:eastAsia="en-GB"/>
              </w:rPr>
              <w:t>7</w:t>
            </w:r>
          </w:p>
        </w:tc>
      </w:tr>
      <w:tr w:rsidR="00095F7A" w:rsidRPr="00F00BFD" w14:paraId="66FAE02F" w14:textId="77777777" w:rsidTr="0067028C">
        <w:trPr>
          <w:trHeight w:val="250"/>
        </w:trPr>
        <w:tc>
          <w:tcPr>
            <w:tcW w:w="3480" w:type="dxa"/>
            <w:tcBorders>
              <w:top w:val="nil"/>
              <w:left w:val="nil"/>
              <w:bottom w:val="nil"/>
              <w:right w:val="nil"/>
            </w:tcBorders>
            <w:shd w:val="clear" w:color="auto" w:fill="auto"/>
            <w:noWrap/>
            <w:vAlign w:val="bottom"/>
            <w:hideMark/>
          </w:tcPr>
          <w:p w14:paraId="1A357DDA"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Self-reported as disabled</w:t>
            </w:r>
          </w:p>
        </w:tc>
        <w:tc>
          <w:tcPr>
            <w:tcW w:w="1060" w:type="dxa"/>
            <w:tcBorders>
              <w:top w:val="nil"/>
              <w:left w:val="nil"/>
              <w:bottom w:val="nil"/>
              <w:right w:val="nil"/>
            </w:tcBorders>
            <w:shd w:val="clear" w:color="auto" w:fill="auto"/>
            <w:noWrap/>
            <w:vAlign w:val="bottom"/>
            <w:hideMark/>
          </w:tcPr>
          <w:p w14:paraId="1129CC2C"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29.5</w:t>
            </w:r>
          </w:p>
        </w:tc>
        <w:tc>
          <w:tcPr>
            <w:tcW w:w="1060" w:type="dxa"/>
            <w:tcBorders>
              <w:top w:val="nil"/>
              <w:left w:val="nil"/>
              <w:bottom w:val="nil"/>
              <w:right w:val="nil"/>
            </w:tcBorders>
            <w:shd w:val="clear" w:color="auto" w:fill="auto"/>
            <w:noWrap/>
            <w:vAlign w:val="bottom"/>
            <w:hideMark/>
          </w:tcPr>
          <w:p w14:paraId="0B8A5B6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4.9</w:t>
            </w:r>
          </w:p>
        </w:tc>
        <w:tc>
          <w:tcPr>
            <w:tcW w:w="1060" w:type="dxa"/>
            <w:tcBorders>
              <w:top w:val="nil"/>
              <w:left w:val="nil"/>
              <w:bottom w:val="nil"/>
              <w:right w:val="nil"/>
            </w:tcBorders>
            <w:shd w:val="clear" w:color="auto" w:fill="auto"/>
            <w:noWrap/>
            <w:vAlign w:val="bottom"/>
            <w:hideMark/>
          </w:tcPr>
          <w:p w14:paraId="55E1205C"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20.5</w:t>
            </w:r>
          </w:p>
        </w:tc>
        <w:tc>
          <w:tcPr>
            <w:tcW w:w="1060" w:type="dxa"/>
            <w:tcBorders>
              <w:top w:val="nil"/>
              <w:left w:val="nil"/>
              <w:bottom w:val="nil"/>
              <w:right w:val="nil"/>
            </w:tcBorders>
            <w:shd w:val="clear" w:color="auto" w:fill="auto"/>
            <w:noWrap/>
            <w:vAlign w:val="bottom"/>
            <w:hideMark/>
          </w:tcPr>
          <w:p w14:paraId="38A34E2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6BF9004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4A8BCDA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1.8</w:t>
            </w:r>
          </w:p>
        </w:tc>
        <w:tc>
          <w:tcPr>
            <w:tcW w:w="1060" w:type="dxa"/>
            <w:tcBorders>
              <w:top w:val="nil"/>
              <w:left w:val="nil"/>
              <w:bottom w:val="nil"/>
              <w:right w:val="nil"/>
            </w:tcBorders>
            <w:shd w:val="clear" w:color="auto" w:fill="auto"/>
            <w:noWrap/>
            <w:vAlign w:val="bottom"/>
            <w:hideMark/>
          </w:tcPr>
          <w:p w14:paraId="705C514F"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20A829E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4.4</w:t>
            </w:r>
          </w:p>
        </w:tc>
        <w:tc>
          <w:tcPr>
            <w:tcW w:w="1060" w:type="dxa"/>
            <w:tcBorders>
              <w:top w:val="nil"/>
              <w:left w:val="nil"/>
              <w:bottom w:val="nil"/>
              <w:right w:val="nil"/>
            </w:tcBorders>
            <w:shd w:val="clear" w:color="000000" w:fill="A9D08E"/>
            <w:noWrap/>
            <w:vAlign w:val="bottom"/>
            <w:hideMark/>
          </w:tcPr>
          <w:p w14:paraId="6E5C537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4.9</w:t>
            </w:r>
          </w:p>
        </w:tc>
      </w:tr>
      <w:tr w:rsidR="00095F7A" w:rsidRPr="00F00BFD" w14:paraId="52E5EBFC" w14:textId="77777777" w:rsidTr="0067028C">
        <w:trPr>
          <w:trHeight w:val="250"/>
        </w:trPr>
        <w:tc>
          <w:tcPr>
            <w:tcW w:w="3480" w:type="dxa"/>
            <w:tcBorders>
              <w:top w:val="nil"/>
              <w:left w:val="nil"/>
              <w:bottom w:val="nil"/>
              <w:right w:val="nil"/>
            </w:tcBorders>
            <w:shd w:val="clear" w:color="auto" w:fill="auto"/>
            <w:noWrap/>
            <w:vAlign w:val="bottom"/>
            <w:hideMark/>
          </w:tcPr>
          <w:p w14:paraId="417750C1"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Previous physiotherapy</w:t>
            </w:r>
          </w:p>
        </w:tc>
        <w:tc>
          <w:tcPr>
            <w:tcW w:w="1060" w:type="dxa"/>
            <w:tcBorders>
              <w:top w:val="nil"/>
              <w:left w:val="nil"/>
              <w:bottom w:val="nil"/>
              <w:right w:val="nil"/>
            </w:tcBorders>
            <w:shd w:val="clear" w:color="auto" w:fill="auto"/>
            <w:noWrap/>
            <w:vAlign w:val="bottom"/>
            <w:hideMark/>
          </w:tcPr>
          <w:p w14:paraId="1961C24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20.</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5665C55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4.9</w:t>
            </w:r>
          </w:p>
        </w:tc>
        <w:tc>
          <w:tcPr>
            <w:tcW w:w="1060" w:type="dxa"/>
            <w:tcBorders>
              <w:top w:val="nil"/>
              <w:left w:val="nil"/>
              <w:bottom w:val="nil"/>
              <w:right w:val="nil"/>
            </w:tcBorders>
            <w:shd w:val="clear" w:color="auto" w:fill="auto"/>
            <w:noWrap/>
            <w:vAlign w:val="bottom"/>
            <w:hideMark/>
          </w:tcPr>
          <w:p w14:paraId="194FE43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30.</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28F2A40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7F8BE4DA"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w:t>
            </w:r>
            <w:r w:rsidRPr="00F00BFD">
              <w:rPr>
                <w:rFonts w:ascii="Arial" w:eastAsia="Times New Roman" w:hAnsi="Arial" w:cs="Arial"/>
                <w:sz w:val="20"/>
                <w:szCs w:val="20"/>
                <w:lang w:eastAsia="en-GB"/>
              </w:rPr>
              <w:t>.</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34D77B8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49A9C48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10E53F8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55.</w:t>
            </w:r>
            <w:r>
              <w:rPr>
                <w:rFonts w:ascii="Arial" w:eastAsia="Times New Roman" w:hAnsi="Arial" w:cs="Arial"/>
                <w:sz w:val="20"/>
                <w:szCs w:val="20"/>
                <w:lang w:eastAsia="en-GB"/>
              </w:rPr>
              <w:t>4</w:t>
            </w:r>
          </w:p>
        </w:tc>
        <w:tc>
          <w:tcPr>
            <w:tcW w:w="1060" w:type="dxa"/>
            <w:tcBorders>
              <w:top w:val="nil"/>
              <w:left w:val="nil"/>
              <w:bottom w:val="nil"/>
              <w:right w:val="nil"/>
            </w:tcBorders>
            <w:shd w:val="clear" w:color="000000" w:fill="A9D08E"/>
            <w:noWrap/>
            <w:vAlign w:val="bottom"/>
            <w:hideMark/>
          </w:tcPr>
          <w:p w14:paraId="45C287F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5</w:t>
            </w:r>
            <w:r w:rsidRPr="00F00BFD">
              <w:rPr>
                <w:rFonts w:ascii="Arial" w:eastAsia="Times New Roman" w:hAnsi="Arial" w:cs="Arial"/>
                <w:sz w:val="20"/>
                <w:szCs w:val="20"/>
                <w:lang w:eastAsia="en-GB"/>
              </w:rPr>
              <w:t>.5</w:t>
            </w:r>
          </w:p>
        </w:tc>
      </w:tr>
      <w:tr w:rsidR="00095F7A" w:rsidRPr="00F00BFD" w14:paraId="0686B838" w14:textId="77777777" w:rsidTr="0067028C">
        <w:trPr>
          <w:trHeight w:val="250"/>
        </w:trPr>
        <w:tc>
          <w:tcPr>
            <w:tcW w:w="3480" w:type="dxa"/>
            <w:tcBorders>
              <w:top w:val="nil"/>
              <w:left w:val="nil"/>
              <w:bottom w:val="nil"/>
              <w:right w:val="nil"/>
            </w:tcBorders>
            <w:shd w:val="clear" w:color="auto" w:fill="auto"/>
            <w:noWrap/>
            <w:vAlign w:val="bottom"/>
            <w:hideMark/>
          </w:tcPr>
          <w:p w14:paraId="599B0EAB"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Assisted with questionnaire</w:t>
            </w:r>
          </w:p>
        </w:tc>
        <w:tc>
          <w:tcPr>
            <w:tcW w:w="1060" w:type="dxa"/>
            <w:tcBorders>
              <w:top w:val="nil"/>
              <w:left w:val="nil"/>
              <w:bottom w:val="nil"/>
              <w:right w:val="nil"/>
            </w:tcBorders>
            <w:shd w:val="clear" w:color="auto" w:fill="auto"/>
            <w:noWrap/>
            <w:vAlign w:val="bottom"/>
            <w:hideMark/>
          </w:tcPr>
          <w:p w14:paraId="2C8E941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14.</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74D3BAE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17.</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79B6F30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27</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7A95768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24.</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52F215E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2C3F238C"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w:t>
            </w:r>
            <w:r w:rsidRPr="00F00BFD">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0D43898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0.6</w:t>
            </w:r>
          </w:p>
        </w:tc>
        <w:tc>
          <w:tcPr>
            <w:tcW w:w="1060" w:type="dxa"/>
            <w:tcBorders>
              <w:top w:val="nil"/>
              <w:left w:val="nil"/>
              <w:bottom w:val="nil"/>
              <w:right w:val="nil"/>
            </w:tcBorders>
            <w:shd w:val="clear" w:color="auto" w:fill="auto"/>
            <w:noWrap/>
            <w:vAlign w:val="bottom"/>
            <w:hideMark/>
          </w:tcPr>
          <w:p w14:paraId="72FFC77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32.</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5993649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59.</w:t>
            </w:r>
            <w:r>
              <w:rPr>
                <w:rFonts w:ascii="Arial" w:eastAsia="Times New Roman" w:hAnsi="Arial" w:cs="Arial"/>
                <w:sz w:val="20"/>
                <w:szCs w:val="20"/>
                <w:lang w:eastAsia="en-GB"/>
              </w:rPr>
              <w:t>1</w:t>
            </w:r>
          </w:p>
        </w:tc>
      </w:tr>
      <w:tr w:rsidR="00095F7A" w:rsidRPr="00F00BFD" w14:paraId="27365A61" w14:textId="77777777" w:rsidTr="0067028C">
        <w:trPr>
          <w:trHeight w:val="260"/>
        </w:trPr>
        <w:tc>
          <w:tcPr>
            <w:tcW w:w="3480" w:type="dxa"/>
            <w:tcBorders>
              <w:top w:val="nil"/>
              <w:left w:val="nil"/>
              <w:bottom w:val="nil"/>
              <w:right w:val="nil"/>
            </w:tcBorders>
            <w:shd w:val="clear" w:color="auto" w:fill="auto"/>
            <w:noWrap/>
            <w:vAlign w:val="bottom"/>
            <w:hideMark/>
          </w:tcPr>
          <w:p w14:paraId="7955FB21" w14:textId="77777777" w:rsidR="00095F7A" w:rsidRPr="00F00BFD" w:rsidRDefault="00095F7A" w:rsidP="0067028C">
            <w:pPr>
              <w:spacing w:after="0" w:line="240" w:lineRule="auto"/>
              <w:rPr>
                <w:rFonts w:ascii="Arial" w:eastAsia="Times New Roman" w:hAnsi="Arial" w:cs="Arial"/>
                <w:b/>
                <w:bCs/>
                <w:sz w:val="20"/>
                <w:szCs w:val="20"/>
                <w:lang w:eastAsia="en-GB"/>
              </w:rPr>
            </w:pPr>
            <w:r w:rsidRPr="00F00BFD">
              <w:rPr>
                <w:rFonts w:ascii="Arial" w:eastAsia="Times New Roman" w:hAnsi="Arial" w:cs="Arial"/>
                <w:b/>
                <w:bCs/>
                <w:sz w:val="20"/>
                <w:szCs w:val="20"/>
                <w:lang w:eastAsia="en-GB"/>
              </w:rPr>
              <w:t>Employment</w:t>
            </w:r>
          </w:p>
        </w:tc>
        <w:tc>
          <w:tcPr>
            <w:tcW w:w="1060" w:type="dxa"/>
            <w:tcBorders>
              <w:top w:val="nil"/>
              <w:left w:val="nil"/>
              <w:bottom w:val="nil"/>
              <w:right w:val="nil"/>
            </w:tcBorders>
            <w:shd w:val="clear" w:color="auto" w:fill="auto"/>
            <w:noWrap/>
            <w:vAlign w:val="bottom"/>
            <w:hideMark/>
          </w:tcPr>
          <w:p w14:paraId="7290296E" w14:textId="77777777" w:rsidR="00095F7A" w:rsidRPr="00F00BFD" w:rsidRDefault="00095F7A" w:rsidP="0067028C">
            <w:pPr>
              <w:spacing w:after="0" w:line="240" w:lineRule="auto"/>
              <w:rPr>
                <w:rFonts w:ascii="Arial" w:eastAsia="Times New Roman" w:hAnsi="Arial" w:cs="Arial"/>
                <w:b/>
                <w:bCs/>
                <w:sz w:val="20"/>
                <w:szCs w:val="20"/>
                <w:lang w:eastAsia="en-GB"/>
              </w:rPr>
            </w:pPr>
          </w:p>
        </w:tc>
        <w:tc>
          <w:tcPr>
            <w:tcW w:w="1060" w:type="dxa"/>
            <w:tcBorders>
              <w:top w:val="nil"/>
              <w:left w:val="nil"/>
              <w:bottom w:val="nil"/>
              <w:right w:val="nil"/>
            </w:tcBorders>
            <w:shd w:val="clear" w:color="auto" w:fill="auto"/>
            <w:noWrap/>
            <w:vAlign w:val="bottom"/>
            <w:hideMark/>
          </w:tcPr>
          <w:p w14:paraId="1F925853"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C532944"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D62E9A0"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6A96362"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B5692A5"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344C14B"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FB8561B"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DCC0706"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r>
      <w:tr w:rsidR="00095F7A" w:rsidRPr="00F00BFD" w14:paraId="521C181D" w14:textId="77777777" w:rsidTr="0067028C">
        <w:trPr>
          <w:trHeight w:val="250"/>
        </w:trPr>
        <w:tc>
          <w:tcPr>
            <w:tcW w:w="3480" w:type="dxa"/>
            <w:tcBorders>
              <w:top w:val="nil"/>
              <w:left w:val="nil"/>
              <w:bottom w:val="nil"/>
              <w:right w:val="nil"/>
            </w:tcBorders>
            <w:shd w:val="clear" w:color="auto" w:fill="auto"/>
            <w:noWrap/>
            <w:vAlign w:val="bottom"/>
            <w:hideMark/>
          </w:tcPr>
          <w:p w14:paraId="6B3615F9"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Work status</w:t>
            </w:r>
          </w:p>
        </w:tc>
        <w:tc>
          <w:tcPr>
            <w:tcW w:w="1060" w:type="dxa"/>
            <w:tcBorders>
              <w:top w:val="nil"/>
              <w:left w:val="nil"/>
              <w:bottom w:val="nil"/>
              <w:right w:val="nil"/>
            </w:tcBorders>
            <w:shd w:val="clear" w:color="auto" w:fill="auto"/>
            <w:noWrap/>
            <w:vAlign w:val="bottom"/>
            <w:hideMark/>
          </w:tcPr>
          <w:p w14:paraId="14F5F06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38</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3A13D44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8</w:t>
            </w:r>
            <w:r w:rsidRPr="00F00BFD">
              <w:rPr>
                <w:rFonts w:ascii="Arial" w:eastAsia="Times New Roman" w:hAnsi="Arial" w:cs="Arial"/>
                <w:sz w:val="20"/>
                <w:szCs w:val="20"/>
                <w:lang w:eastAsia="en-GB"/>
              </w:rPr>
              <w:t>.</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25C3076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w:t>
            </w:r>
            <w:r>
              <w:rPr>
                <w:rFonts w:ascii="Arial" w:eastAsia="Times New Roman" w:hAnsi="Arial" w:cs="Arial"/>
                <w:sz w:val="20"/>
                <w:szCs w:val="20"/>
                <w:lang w:eastAsia="en-GB"/>
              </w:rPr>
              <w:t>8</w:t>
            </w:r>
            <w:r w:rsidRPr="00F00BFD">
              <w:rPr>
                <w:rFonts w:ascii="Arial" w:eastAsia="Times New Roman" w:hAnsi="Arial" w:cs="Arial"/>
                <w:sz w:val="20"/>
                <w:szCs w:val="20"/>
                <w:lang w:eastAsia="en-GB"/>
              </w:rPr>
              <w:t>.</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4600A87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224B4B6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w:t>
            </w:r>
            <w:r>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3D98590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0.6</w:t>
            </w:r>
          </w:p>
        </w:tc>
        <w:tc>
          <w:tcPr>
            <w:tcW w:w="1060" w:type="dxa"/>
            <w:tcBorders>
              <w:top w:val="nil"/>
              <w:left w:val="nil"/>
              <w:bottom w:val="nil"/>
              <w:right w:val="nil"/>
            </w:tcBorders>
            <w:shd w:val="clear" w:color="auto" w:fill="auto"/>
            <w:noWrap/>
            <w:vAlign w:val="bottom"/>
            <w:hideMark/>
          </w:tcPr>
          <w:p w14:paraId="189D2F2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000000" w:fill="00B050"/>
            <w:noWrap/>
            <w:vAlign w:val="bottom"/>
            <w:hideMark/>
          </w:tcPr>
          <w:p w14:paraId="6125AB9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77.</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7D34152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w:t>
            </w:r>
            <w:r>
              <w:rPr>
                <w:rFonts w:ascii="Arial" w:eastAsia="Times New Roman" w:hAnsi="Arial" w:cs="Arial"/>
                <w:sz w:val="20"/>
                <w:szCs w:val="20"/>
                <w:lang w:eastAsia="en-GB"/>
              </w:rPr>
              <w:t>4</w:t>
            </w:r>
            <w:r w:rsidRPr="00F00BFD">
              <w:rPr>
                <w:rFonts w:ascii="Arial" w:eastAsia="Times New Roman" w:hAnsi="Arial" w:cs="Arial"/>
                <w:sz w:val="20"/>
                <w:szCs w:val="20"/>
                <w:lang w:eastAsia="en-GB"/>
              </w:rPr>
              <w:t>.</w:t>
            </w:r>
            <w:r>
              <w:rPr>
                <w:rFonts w:ascii="Arial" w:eastAsia="Times New Roman" w:hAnsi="Arial" w:cs="Arial"/>
                <w:sz w:val="20"/>
                <w:szCs w:val="20"/>
                <w:lang w:eastAsia="en-GB"/>
              </w:rPr>
              <w:t>7</w:t>
            </w:r>
          </w:p>
        </w:tc>
      </w:tr>
      <w:tr w:rsidR="00095F7A" w:rsidRPr="00F00BFD" w14:paraId="3CDB0646" w14:textId="77777777" w:rsidTr="0067028C">
        <w:trPr>
          <w:trHeight w:val="250"/>
        </w:trPr>
        <w:tc>
          <w:tcPr>
            <w:tcW w:w="3480" w:type="dxa"/>
            <w:tcBorders>
              <w:top w:val="nil"/>
              <w:left w:val="nil"/>
              <w:bottom w:val="nil"/>
              <w:right w:val="nil"/>
            </w:tcBorders>
            <w:shd w:val="clear" w:color="auto" w:fill="auto"/>
            <w:noWrap/>
            <w:vAlign w:val="bottom"/>
            <w:hideMark/>
          </w:tcPr>
          <w:p w14:paraId="1AD5EB20"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Work absence</w:t>
            </w:r>
          </w:p>
        </w:tc>
        <w:tc>
          <w:tcPr>
            <w:tcW w:w="1060" w:type="dxa"/>
            <w:tcBorders>
              <w:top w:val="nil"/>
              <w:left w:val="nil"/>
              <w:bottom w:val="nil"/>
              <w:right w:val="nil"/>
            </w:tcBorders>
            <w:shd w:val="clear" w:color="auto" w:fill="auto"/>
            <w:noWrap/>
            <w:vAlign w:val="bottom"/>
            <w:hideMark/>
          </w:tcPr>
          <w:p w14:paraId="1BA9F54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7.4</w:t>
            </w:r>
          </w:p>
        </w:tc>
        <w:tc>
          <w:tcPr>
            <w:tcW w:w="1060" w:type="dxa"/>
            <w:tcBorders>
              <w:top w:val="nil"/>
              <w:left w:val="nil"/>
              <w:bottom w:val="nil"/>
              <w:right w:val="nil"/>
            </w:tcBorders>
            <w:shd w:val="clear" w:color="auto" w:fill="auto"/>
            <w:noWrap/>
            <w:vAlign w:val="bottom"/>
            <w:hideMark/>
          </w:tcPr>
          <w:p w14:paraId="6232952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39.</w:t>
            </w:r>
            <w:r>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4990F18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18.</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588DB0C3"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1060" w:type="dxa"/>
            <w:tcBorders>
              <w:top w:val="nil"/>
              <w:left w:val="nil"/>
              <w:bottom w:val="nil"/>
              <w:right w:val="nil"/>
            </w:tcBorders>
            <w:shd w:val="clear" w:color="auto" w:fill="auto"/>
            <w:noWrap/>
            <w:vAlign w:val="bottom"/>
            <w:hideMark/>
          </w:tcPr>
          <w:p w14:paraId="4EC30CF2"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1060" w:type="dxa"/>
            <w:tcBorders>
              <w:top w:val="nil"/>
              <w:left w:val="nil"/>
              <w:bottom w:val="nil"/>
              <w:right w:val="nil"/>
            </w:tcBorders>
            <w:shd w:val="clear" w:color="auto" w:fill="auto"/>
            <w:noWrap/>
            <w:vAlign w:val="bottom"/>
            <w:hideMark/>
          </w:tcPr>
          <w:p w14:paraId="2BD46D2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0F6CC88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000000" w:fill="00B050"/>
            <w:noWrap/>
            <w:vAlign w:val="bottom"/>
            <w:hideMark/>
          </w:tcPr>
          <w:p w14:paraId="5B5524C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77.</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6C70C24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w:t>
            </w:r>
            <w:r>
              <w:rPr>
                <w:rFonts w:ascii="Arial" w:eastAsia="Times New Roman" w:hAnsi="Arial" w:cs="Arial"/>
                <w:sz w:val="20"/>
                <w:szCs w:val="20"/>
                <w:lang w:eastAsia="en-GB"/>
              </w:rPr>
              <w:t>4</w:t>
            </w:r>
            <w:r w:rsidRPr="00F00BFD">
              <w:rPr>
                <w:rFonts w:ascii="Arial" w:eastAsia="Times New Roman" w:hAnsi="Arial" w:cs="Arial"/>
                <w:sz w:val="20"/>
                <w:szCs w:val="20"/>
                <w:lang w:eastAsia="en-GB"/>
              </w:rPr>
              <w:t>.7</w:t>
            </w:r>
          </w:p>
        </w:tc>
      </w:tr>
      <w:tr w:rsidR="00095F7A" w:rsidRPr="00F00BFD" w14:paraId="494E75A7" w14:textId="77777777" w:rsidTr="0067028C">
        <w:trPr>
          <w:trHeight w:val="250"/>
        </w:trPr>
        <w:tc>
          <w:tcPr>
            <w:tcW w:w="3480" w:type="dxa"/>
            <w:tcBorders>
              <w:top w:val="nil"/>
              <w:left w:val="nil"/>
              <w:bottom w:val="nil"/>
              <w:right w:val="nil"/>
            </w:tcBorders>
            <w:shd w:val="clear" w:color="auto" w:fill="auto"/>
            <w:noWrap/>
            <w:vAlign w:val="bottom"/>
            <w:hideMark/>
          </w:tcPr>
          <w:p w14:paraId="398C8079"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Work absence duration</w:t>
            </w:r>
          </w:p>
        </w:tc>
        <w:tc>
          <w:tcPr>
            <w:tcW w:w="1060" w:type="dxa"/>
            <w:tcBorders>
              <w:top w:val="nil"/>
              <w:left w:val="nil"/>
              <w:bottom w:val="nil"/>
              <w:right w:val="nil"/>
            </w:tcBorders>
            <w:shd w:val="clear" w:color="auto" w:fill="auto"/>
            <w:noWrap/>
            <w:vAlign w:val="bottom"/>
            <w:hideMark/>
          </w:tcPr>
          <w:p w14:paraId="5E29820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30.</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796DA80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42.</w:t>
            </w:r>
            <w:r>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7ED4B0F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20.</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4096076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1.8</w:t>
            </w:r>
          </w:p>
        </w:tc>
        <w:tc>
          <w:tcPr>
            <w:tcW w:w="1060" w:type="dxa"/>
            <w:tcBorders>
              <w:top w:val="nil"/>
              <w:left w:val="nil"/>
              <w:bottom w:val="nil"/>
              <w:right w:val="nil"/>
            </w:tcBorders>
            <w:shd w:val="clear" w:color="auto" w:fill="auto"/>
            <w:noWrap/>
            <w:vAlign w:val="bottom"/>
            <w:hideMark/>
          </w:tcPr>
          <w:p w14:paraId="56A747F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6A7FF1F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497295E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000000" w:fill="00B050"/>
            <w:noWrap/>
            <w:vAlign w:val="bottom"/>
            <w:hideMark/>
          </w:tcPr>
          <w:p w14:paraId="4BECA9F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7</w:t>
            </w:r>
            <w:r>
              <w:rPr>
                <w:rFonts w:ascii="Arial" w:eastAsia="Times New Roman" w:hAnsi="Arial" w:cs="Arial"/>
                <w:sz w:val="20"/>
                <w:szCs w:val="20"/>
                <w:lang w:eastAsia="en-GB"/>
              </w:rPr>
              <w:t>2.9</w:t>
            </w:r>
          </w:p>
        </w:tc>
        <w:tc>
          <w:tcPr>
            <w:tcW w:w="1060" w:type="dxa"/>
            <w:tcBorders>
              <w:top w:val="nil"/>
              <w:left w:val="nil"/>
              <w:bottom w:val="nil"/>
              <w:right w:val="nil"/>
            </w:tcBorders>
            <w:shd w:val="clear" w:color="auto" w:fill="auto"/>
            <w:noWrap/>
            <w:vAlign w:val="bottom"/>
            <w:hideMark/>
          </w:tcPr>
          <w:p w14:paraId="5141184F"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93.</w:t>
            </w:r>
            <w:r>
              <w:rPr>
                <w:rFonts w:ascii="Arial" w:eastAsia="Times New Roman" w:hAnsi="Arial" w:cs="Arial"/>
                <w:sz w:val="20"/>
                <w:szCs w:val="20"/>
                <w:lang w:eastAsia="en-GB"/>
              </w:rPr>
              <w:t>4</w:t>
            </w:r>
          </w:p>
        </w:tc>
      </w:tr>
      <w:tr w:rsidR="00095F7A" w:rsidRPr="00F00BFD" w14:paraId="2DC03406" w14:textId="77777777" w:rsidTr="0067028C">
        <w:trPr>
          <w:trHeight w:val="250"/>
        </w:trPr>
        <w:tc>
          <w:tcPr>
            <w:tcW w:w="3480" w:type="dxa"/>
            <w:tcBorders>
              <w:top w:val="nil"/>
              <w:left w:val="nil"/>
              <w:bottom w:val="nil"/>
              <w:right w:val="nil"/>
            </w:tcBorders>
            <w:shd w:val="clear" w:color="auto" w:fill="auto"/>
            <w:noWrap/>
            <w:vAlign w:val="bottom"/>
            <w:hideMark/>
          </w:tcPr>
          <w:p w14:paraId="6204512C"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Benefit status</w:t>
            </w:r>
          </w:p>
        </w:tc>
        <w:tc>
          <w:tcPr>
            <w:tcW w:w="1060" w:type="dxa"/>
            <w:tcBorders>
              <w:top w:val="nil"/>
              <w:left w:val="nil"/>
              <w:bottom w:val="nil"/>
              <w:right w:val="nil"/>
            </w:tcBorders>
            <w:shd w:val="clear" w:color="auto" w:fill="auto"/>
            <w:noWrap/>
            <w:vAlign w:val="bottom"/>
            <w:hideMark/>
          </w:tcPr>
          <w:p w14:paraId="5AAAE61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15.</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6949E9C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33.</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539A66EF"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33.</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656BD16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744CB8C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1.8</w:t>
            </w:r>
          </w:p>
        </w:tc>
        <w:tc>
          <w:tcPr>
            <w:tcW w:w="1060" w:type="dxa"/>
            <w:tcBorders>
              <w:top w:val="nil"/>
              <w:left w:val="nil"/>
              <w:bottom w:val="nil"/>
              <w:right w:val="nil"/>
            </w:tcBorders>
            <w:shd w:val="clear" w:color="auto" w:fill="auto"/>
            <w:noWrap/>
            <w:vAlign w:val="bottom"/>
            <w:hideMark/>
          </w:tcPr>
          <w:p w14:paraId="3E588C45"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1060" w:type="dxa"/>
            <w:tcBorders>
              <w:top w:val="nil"/>
              <w:left w:val="nil"/>
              <w:bottom w:val="nil"/>
              <w:right w:val="nil"/>
            </w:tcBorders>
            <w:shd w:val="clear" w:color="auto" w:fill="auto"/>
            <w:noWrap/>
            <w:vAlign w:val="bottom"/>
            <w:hideMark/>
          </w:tcPr>
          <w:p w14:paraId="660A09E8"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2A2AF72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8.2</w:t>
            </w:r>
          </w:p>
        </w:tc>
        <w:tc>
          <w:tcPr>
            <w:tcW w:w="1060" w:type="dxa"/>
            <w:tcBorders>
              <w:top w:val="nil"/>
              <w:left w:val="nil"/>
              <w:bottom w:val="nil"/>
              <w:right w:val="nil"/>
            </w:tcBorders>
            <w:shd w:val="clear" w:color="000000" w:fill="A9D08E"/>
            <w:noWrap/>
            <w:vAlign w:val="bottom"/>
            <w:hideMark/>
          </w:tcPr>
          <w:p w14:paraId="4D576B6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1.3</w:t>
            </w:r>
          </w:p>
        </w:tc>
      </w:tr>
      <w:tr w:rsidR="00095F7A" w:rsidRPr="00F00BFD" w14:paraId="1A7F89B4" w14:textId="77777777" w:rsidTr="0067028C">
        <w:trPr>
          <w:trHeight w:val="260"/>
        </w:trPr>
        <w:tc>
          <w:tcPr>
            <w:tcW w:w="3480" w:type="dxa"/>
            <w:tcBorders>
              <w:top w:val="nil"/>
              <w:left w:val="nil"/>
              <w:bottom w:val="nil"/>
              <w:right w:val="nil"/>
            </w:tcBorders>
            <w:shd w:val="clear" w:color="auto" w:fill="auto"/>
            <w:noWrap/>
            <w:vAlign w:val="bottom"/>
            <w:hideMark/>
          </w:tcPr>
          <w:p w14:paraId="41988958" w14:textId="77777777" w:rsidR="00095F7A" w:rsidRPr="00F00BFD" w:rsidRDefault="00095F7A" w:rsidP="0067028C">
            <w:pPr>
              <w:spacing w:after="0" w:line="240" w:lineRule="auto"/>
              <w:rPr>
                <w:rFonts w:ascii="Arial" w:eastAsia="Times New Roman" w:hAnsi="Arial" w:cs="Arial"/>
                <w:b/>
                <w:bCs/>
                <w:sz w:val="20"/>
                <w:szCs w:val="20"/>
                <w:lang w:eastAsia="en-GB"/>
              </w:rPr>
            </w:pPr>
            <w:r w:rsidRPr="00F00BFD">
              <w:rPr>
                <w:rFonts w:ascii="Arial" w:eastAsia="Times New Roman" w:hAnsi="Arial" w:cs="Arial"/>
                <w:b/>
                <w:bCs/>
                <w:sz w:val="20"/>
                <w:szCs w:val="20"/>
                <w:lang w:eastAsia="en-GB"/>
              </w:rPr>
              <w:t>Functional Status/PROMs</w:t>
            </w:r>
          </w:p>
        </w:tc>
        <w:tc>
          <w:tcPr>
            <w:tcW w:w="1060" w:type="dxa"/>
            <w:tcBorders>
              <w:top w:val="nil"/>
              <w:left w:val="nil"/>
              <w:bottom w:val="nil"/>
              <w:right w:val="nil"/>
            </w:tcBorders>
            <w:shd w:val="clear" w:color="auto" w:fill="auto"/>
            <w:noWrap/>
            <w:vAlign w:val="bottom"/>
            <w:hideMark/>
          </w:tcPr>
          <w:p w14:paraId="13D9D388" w14:textId="77777777" w:rsidR="00095F7A" w:rsidRPr="00F00BFD" w:rsidRDefault="00095F7A" w:rsidP="0067028C">
            <w:pPr>
              <w:spacing w:after="0" w:line="240" w:lineRule="auto"/>
              <w:rPr>
                <w:rFonts w:ascii="Arial" w:eastAsia="Times New Roman" w:hAnsi="Arial" w:cs="Arial"/>
                <w:b/>
                <w:bCs/>
                <w:sz w:val="20"/>
                <w:szCs w:val="20"/>
                <w:lang w:eastAsia="en-GB"/>
              </w:rPr>
            </w:pPr>
          </w:p>
        </w:tc>
        <w:tc>
          <w:tcPr>
            <w:tcW w:w="1060" w:type="dxa"/>
            <w:tcBorders>
              <w:top w:val="nil"/>
              <w:left w:val="nil"/>
              <w:bottom w:val="nil"/>
              <w:right w:val="nil"/>
            </w:tcBorders>
            <w:shd w:val="clear" w:color="auto" w:fill="auto"/>
            <w:noWrap/>
            <w:vAlign w:val="bottom"/>
            <w:hideMark/>
          </w:tcPr>
          <w:p w14:paraId="2694C4BA"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44BCF84"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B64BA6B"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2506EF1"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2BCE5C0"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3C6B431"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8FB938B"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65809DF"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r>
      <w:tr w:rsidR="00095F7A" w:rsidRPr="00F00BFD" w14:paraId="4E602B39" w14:textId="77777777" w:rsidTr="0067028C">
        <w:trPr>
          <w:trHeight w:val="250"/>
        </w:trPr>
        <w:tc>
          <w:tcPr>
            <w:tcW w:w="3480" w:type="dxa"/>
            <w:tcBorders>
              <w:top w:val="nil"/>
              <w:left w:val="nil"/>
              <w:bottom w:val="nil"/>
              <w:right w:val="nil"/>
            </w:tcBorders>
            <w:shd w:val="clear" w:color="auto" w:fill="auto"/>
            <w:noWrap/>
            <w:vAlign w:val="bottom"/>
            <w:hideMark/>
          </w:tcPr>
          <w:p w14:paraId="29D28221"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MSK-HQ</w:t>
            </w:r>
          </w:p>
        </w:tc>
        <w:tc>
          <w:tcPr>
            <w:tcW w:w="1060" w:type="dxa"/>
            <w:tcBorders>
              <w:top w:val="nil"/>
              <w:left w:val="nil"/>
              <w:bottom w:val="nil"/>
              <w:right w:val="nil"/>
            </w:tcBorders>
            <w:shd w:val="clear" w:color="auto" w:fill="auto"/>
            <w:noWrap/>
            <w:vAlign w:val="bottom"/>
            <w:hideMark/>
          </w:tcPr>
          <w:p w14:paraId="0BD6E74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30.</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4E729C7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1</w:t>
            </w:r>
            <w:r w:rsidRPr="00F00BFD">
              <w:rPr>
                <w:rFonts w:ascii="Arial" w:eastAsia="Times New Roman" w:hAnsi="Arial" w:cs="Arial"/>
                <w:sz w:val="20"/>
                <w:szCs w:val="20"/>
                <w:lang w:eastAsia="en-GB"/>
              </w:rPr>
              <w:t>.</w:t>
            </w:r>
            <w:r>
              <w:rPr>
                <w:rFonts w:ascii="Arial" w:eastAsia="Times New Roman" w:hAnsi="Arial" w:cs="Arial"/>
                <w:sz w:val="20"/>
                <w:szCs w:val="20"/>
                <w:lang w:eastAsia="en-GB"/>
              </w:rPr>
              <w:t>9</w:t>
            </w:r>
          </w:p>
        </w:tc>
        <w:tc>
          <w:tcPr>
            <w:tcW w:w="1060" w:type="dxa"/>
            <w:tcBorders>
              <w:top w:val="nil"/>
              <w:left w:val="nil"/>
              <w:bottom w:val="nil"/>
              <w:right w:val="nil"/>
            </w:tcBorders>
            <w:shd w:val="clear" w:color="auto" w:fill="auto"/>
            <w:noWrap/>
            <w:vAlign w:val="bottom"/>
            <w:hideMark/>
          </w:tcPr>
          <w:p w14:paraId="1DE8E0F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w:t>
            </w:r>
            <w:r>
              <w:rPr>
                <w:rFonts w:ascii="Arial" w:eastAsia="Times New Roman" w:hAnsi="Arial" w:cs="Arial"/>
                <w:sz w:val="20"/>
                <w:szCs w:val="20"/>
                <w:lang w:eastAsia="en-GB"/>
              </w:rPr>
              <w:t>1</w:t>
            </w:r>
            <w:r w:rsidRPr="00F00BFD">
              <w:rPr>
                <w:rFonts w:ascii="Arial" w:eastAsia="Times New Roman" w:hAnsi="Arial" w:cs="Arial"/>
                <w:sz w:val="20"/>
                <w:szCs w:val="20"/>
                <w:lang w:eastAsia="en-GB"/>
              </w:rPr>
              <w:t>.</w:t>
            </w:r>
            <w:r>
              <w:rPr>
                <w:rFonts w:ascii="Arial" w:eastAsia="Times New Roman" w:hAnsi="Arial" w:cs="Arial"/>
                <w:sz w:val="20"/>
                <w:szCs w:val="20"/>
                <w:lang w:eastAsia="en-GB"/>
              </w:rPr>
              <w:t>7</w:t>
            </w:r>
          </w:p>
        </w:tc>
        <w:tc>
          <w:tcPr>
            <w:tcW w:w="1060" w:type="dxa"/>
            <w:tcBorders>
              <w:top w:val="nil"/>
              <w:left w:val="nil"/>
              <w:bottom w:val="nil"/>
              <w:right w:val="nil"/>
            </w:tcBorders>
            <w:shd w:val="clear" w:color="auto" w:fill="auto"/>
            <w:noWrap/>
            <w:vAlign w:val="bottom"/>
            <w:hideMark/>
          </w:tcPr>
          <w:p w14:paraId="0A0A260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11.</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42611E3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w:t>
            </w:r>
            <w:r>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22D1687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1.8</w:t>
            </w:r>
          </w:p>
        </w:tc>
        <w:tc>
          <w:tcPr>
            <w:tcW w:w="1060" w:type="dxa"/>
            <w:tcBorders>
              <w:top w:val="nil"/>
              <w:left w:val="nil"/>
              <w:bottom w:val="nil"/>
              <w:right w:val="nil"/>
            </w:tcBorders>
            <w:shd w:val="clear" w:color="auto" w:fill="auto"/>
            <w:noWrap/>
            <w:vAlign w:val="bottom"/>
            <w:hideMark/>
          </w:tcPr>
          <w:p w14:paraId="56A09AE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6A647B2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2.0</w:t>
            </w:r>
          </w:p>
        </w:tc>
        <w:tc>
          <w:tcPr>
            <w:tcW w:w="1060" w:type="dxa"/>
            <w:tcBorders>
              <w:top w:val="nil"/>
              <w:left w:val="nil"/>
              <w:bottom w:val="nil"/>
              <w:right w:val="nil"/>
            </w:tcBorders>
            <w:shd w:val="clear" w:color="000000" w:fill="A9D08E"/>
            <w:noWrap/>
            <w:vAlign w:val="bottom"/>
            <w:hideMark/>
          </w:tcPr>
          <w:p w14:paraId="2BD6113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3</w:t>
            </w:r>
            <w:r w:rsidRPr="00F00BFD">
              <w:rPr>
                <w:rFonts w:ascii="Arial" w:eastAsia="Times New Roman" w:hAnsi="Arial" w:cs="Arial"/>
                <w:sz w:val="20"/>
                <w:szCs w:val="20"/>
                <w:lang w:eastAsia="en-GB"/>
              </w:rPr>
              <w:t>.</w:t>
            </w:r>
            <w:r>
              <w:rPr>
                <w:rFonts w:ascii="Arial" w:eastAsia="Times New Roman" w:hAnsi="Arial" w:cs="Arial"/>
                <w:sz w:val="20"/>
                <w:szCs w:val="20"/>
                <w:lang w:eastAsia="en-GB"/>
              </w:rPr>
              <w:t>7</w:t>
            </w:r>
          </w:p>
        </w:tc>
      </w:tr>
      <w:tr w:rsidR="00095F7A" w:rsidRPr="00F00BFD" w14:paraId="707ABE4D" w14:textId="77777777" w:rsidTr="0067028C">
        <w:trPr>
          <w:trHeight w:val="250"/>
        </w:trPr>
        <w:tc>
          <w:tcPr>
            <w:tcW w:w="3480" w:type="dxa"/>
            <w:tcBorders>
              <w:top w:val="nil"/>
              <w:left w:val="nil"/>
              <w:bottom w:val="nil"/>
              <w:right w:val="nil"/>
            </w:tcBorders>
            <w:shd w:val="clear" w:color="auto" w:fill="auto"/>
            <w:noWrap/>
            <w:vAlign w:val="bottom"/>
            <w:hideMark/>
          </w:tcPr>
          <w:p w14:paraId="5A671048"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NPRS</w:t>
            </w:r>
          </w:p>
        </w:tc>
        <w:tc>
          <w:tcPr>
            <w:tcW w:w="1060" w:type="dxa"/>
            <w:tcBorders>
              <w:top w:val="nil"/>
              <w:left w:val="nil"/>
              <w:bottom w:val="nil"/>
              <w:right w:val="nil"/>
            </w:tcBorders>
            <w:shd w:val="clear" w:color="auto" w:fill="auto"/>
            <w:noWrap/>
            <w:vAlign w:val="bottom"/>
            <w:hideMark/>
          </w:tcPr>
          <w:p w14:paraId="3EE88D8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w:t>
            </w:r>
            <w:r>
              <w:rPr>
                <w:rFonts w:ascii="Arial" w:eastAsia="Times New Roman" w:hAnsi="Arial" w:cs="Arial"/>
                <w:sz w:val="20"/>
                <w:szCs w:val="20"/>
                <w:lang w:eastAsia="en-GB"/>
              </w:rPr>
              <w:t>4.7</w:t>
            </w:r>
          </w:p>
        </w:tc>
        <w:tc>
          <w:tcPr>
            <w:tcW w:w="1060" w:type="dxa"/>
            <w:tcBorders>
              <w:top w:val="nil"/>
              <w:left w:val="nil"/>
              <w:bottom w:val="nil"/>
              <w:right w:val="nil"/>
            </w:tcBorders>
            <w:shd w:val="clear" w:color="auto" w:fill="auto"/>
            <w:noWrap/>
            <w:vAlign w:val="bottom"/>
            <w:hideMark/>
          </w:tcPr>
          <w:p w14:paraId="7A8B033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w:t>
            </w:r>
            <w:r>
              <w:rPr>
                <w:rFonts w:ascii="Arial" w:eastAsia="Times New Roman" w:hAnsi="Arial" w:cs="Arial"/>
                <w:sz w:val="20"/>
                <w:szCs w:val="20"/>
                <w:lang w:eastAsia="en-GB"/>
              </w:rPr>
              <w:t>7</w:t>
            </w:r>
            <w:r w:rsidRPr="00F00BFD">
              <w:rPr>
                <w:rFonts w:ascii="Arial" w:eastAsia="Times New Roman" w:hAnsi="Arial" w:cs="Arial"/>
                <w:sz w:val="20"/>
                <w:szCs w:val="20"/>
                <w:lang w:eastAsia="en-GB"/>
              </w:rPr>
              <w:t>.</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4206EFC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30.1</w:t>
            </w:r>
          </w:p>
        </w:tc>
        <w:tc>
          <w:tcPr>
            <w:tcW w:w="1060" w:type="dxa"/>
            <w:tcBorders>
              <w:top w:val="nil"/>
              <w:left w:val="nil"/>
              <w:bottom w:val="nil"/>
              <w:right w:val="nil"/>
            </w:tcBorders>
            <w:shd w:val="clear" w:color="auto" w:fill="auto"/>
            <w:noWrap/>
            <w:vAlign w:val="bottom"/>
            <w:hideMark/>
          </w:tcPr>
          <w:p w14:paraId="1F2A8CB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w:t>
            </w:r>
            <w:r>
              <w:rPr>
                <w:rFonts w:ascii="Arial" w:eastAsia="Times New Roman" w:hAnsi="Arial" w:cs="Arial"/>
                <w:sz w:val="20"/>
                <w:szCs w:val="20"/>
                <w:lang w:eastAsia="en-GB"/>
              </w:rPr>
              <w:t>0.8</w:t>
            </w:r>
          </w:p>
        </w:tc>
        <w:tc>
          <w:tcPr>
            <w:tcW w:w="1060" w:type="dxa"/>
            <w:tcBorders>
              <w:top w:val="nil"/>
              <w:left w:val="nil"/>
              <w:bottom w:val="nil"/>
              <w:right w:val="nil"/>
            </w:tcBorders>
            <w:shd w:val="clear" w:color="auto" w:fill="auto"/>
            <w:noWrap/>
            <w:vAlign w:val="bottom"/>
            <w:hideMark/>
          </w:tcPr>
          <w:p w14:paraId="3E657BB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5647BB2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18E480D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1.8</w:t>
            </w:r>
          </w:p>
        </w:tc>
        <w:tc>
          <w:tcPr>
            <w:tcW w:w="1060" w:type="dxa"/>
            <w:tcBorders>
              <w:top w:val="nil"/>
              <w:left w:val="nil"/>
              <w:bottom w:val="nil"/>
              <w:right w:val="nil"/>
            </w:tcBorders>
            <w:shd w:val="clear" w:color="auto" w:fill="auto"/>
            <w:noWrap/>
            <w:vAlign w:val="bottom"/>
            <w:hideMark/>
          </w:tcPr>
          <w:p w14:paraId="112EB91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51.</w:t>
            </w:r>
            <w:r>
              <w:rPr>
                <w:rFonts w:ascii="Arial" w:eastAsia="Times New Roman" w:hAnsi="Arial" w:cs="Arial"/>
                <w:sz w:val="20"/>
                <w:szCs w:val="20"/>
                <w:lang w:eastAsia="en-GB"/>
              </w:rPr>
              <w:t>8</w:t>
            </w:r>
          </w:p>
        </w:tc>
        <w:tc>
          <w:tcPr>
            <w:tcW w:w="1060" w:type="dxa"/>
            <w:tcBorders>
              <w:top w:val="nil"/>
              <w:left w:val="nil"/>
              <w:bottom w:val="nil"/>
              <w:right w:val="nil"/>
            </w:tcBorders>
            <w:shd w:val="clear" w:color="000000" w:fill="A9D08E"/>
            <w:noWrap/>
            <w:vAlign w:val="bottom"/>
            <w:hideMark/>
          </w:tcPr>
          <w:p w14:paraId="487FF8D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81.</w:t>
            </w:r>
            <w:r>
              <w:rPr>
                <w:rFonts w:ascii="Arial" w:eastAsia="Times New Roman" w:hAnsi="Arial" w:cs="Arial"/>
                <w:sz w:val="20"/>
                <w:szCs w:val="20"/>
                <w:lang w:eastAsia="en-GB"/>
              </w:rPr>
              <w:t>9</w:t>
            </w:r>
          </w:p>
        </w:tc>
      </w:tr>
      <w:tr w:rsidR="00095F7A" w:rsidRPr="00F00BFD" w14:paraId="26CD27BD" w14:textId="77777777" w:rsidTr="0067028C">
        <w:trPr>
          <w:trHeight w:val="250"/>
        </w:trPr>
        <w:tc>
          <w:tcPr>
            <w:tcW w:w="3480" w:type="dxa"/>
            <w:tcBorders>
              <w:top w:val="nil"/>
              <w:left w:val="nil"/>
              <w:bottom w:val="nil"/>
              <w:right w:val="nil"/>
            </w:tcBorders>
            <w:shd w:val="clear" w:color="auto" w:fill="auto"/>
            <w:noWrap/>
            <w:vAlign w:val="bottom"/>
            <w:hideMark/>
          </w:tcPr>
          <w:p w14:paraId="2FE37A86" w14:textId="77777777" w:rsidR="00095F7A" w:rsidRPr="00F00BFD" w:rsidRDefault="00095F7A" w:rsidP="0067028C">
            <w:pPr>
              <w:spacing w:after="0" w:line="240" w:lineRule="auto"/>
              <w:rPr>
                <w:rFonts w:ascii="Arial" w:eastAsia="Times New Roman" w:hAnsi="Arial" w:cs="Arial"/>
                <w:sz w:val="20"/>
                <w:szCs w:val="20"/>
                <w:lang w:eastAsia="en-GB"/>
              </w:rPr>
            </w:pPr>
            <w:proofErr w:type="spellStart"/>
            <w:r w:rsidRPr="00F00BFD">
              <w:rPr>
                <w:rFonts w:ascii="Arial" w:eastAsia="Times New Roman" w:hAnsi="Arial" w:cs="Arial"/>
                <w:sz w:val="20"/>
                <w:szCs w:val="20"/>
                <w:lang w:eastAsia="en-GB"/>
              </w:rPr>
              <w:t>STarT</w:t>
            </w:r>
            <w:proofErr w:type="spellEnd"/>
            <w:r w:rsidRPr="00F00BFD">
              <w:rPr>
                <w:rFonts w:ascii="Arial" w:eastAsia="Times New Roman" w:hAnsi="Arial" w:cs="Arial"/>
                <w:sz w:val="20"/>
                <w:szCs w:val="20"/>
                <w:lang w:eastAsia="en-GB"/>
              </w:rPr>
              <w:t xml:space="preserve"> MSK</w:t>
            </w:r>
          </w:p>
        </w:tc>
        <w:tc>
          <w:tcPr>
            <w:tcW w:w="1060" w:type="dxa"/>
            <w:tcBorders>
              <w:top w:val="nil"/>
              <w:left w:val="nil"/>
              <w:bottom w:val="nil"/>
              <w:right w:val="nil"/>
            </w:tcBorders>
            <w:shd w:val="clear" w:color="auto" w:fill="auto"/>
            <w:noWrap/>
            <w:vAlign w:val="bottom"/>
            <w:hideMark/>
          </w:tcPr>
          <w:p w14:paraId="44E0256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20.</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66076EC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8</w:t>
            </w:r>
            <w:r w:rsidRPr="00F00BFD">
              <w:rPr>
                <w:rFonts w:ascii="Arial" w:eastAsia="Times New Roman" w:hAnsi="Arial" w:cs="Arial"/>
                <w:sz w:val="20"/>
                <w:szCs w:val="20"/>
                <w:lang w:eastAsia="en-GB"/>
              </w:rPr>
              <w:t>.</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4632A9E1"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20.5</w:t>
            </w:r>
          </w:p>
        </w:tc>
        <w:tc>
          <w:tcPr>
            <w:tcW w:w="1060" w:type="dxa"/>
            <w:tcBorders>
              <w:top w:val="nil"/>
              <w:left w:val="nil"/>
              <w:bottom w:val="nil"/>
              <w:right w:val="nil"/>
            </w:tcBorders>
            <w:shd w:val="clear" w:color="auto" w:fill="auto"/>
            <w:noWrap/>
            <w:vAlign w:val="bottom"/>
            <w:hideMark/>
          </w:tcPr>
          <w:p w14:paraId="20ABFCC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010DF2B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0F24C00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0FE6AD5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1F9408A8"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59.1</w:t>
            </w:r>
          </w:p>
        </w:tc>
        <w:tc>
          <w:tcPr>
            <w:tcW w:w="1060" w:type="dxa"/>
            <w:tcBorders>
              <w:top w:val="nil"/>
              <w:left w:val="nil"/>
              <w:bottom w:val="nil"/>
              <w:right w:val="nil"/>
            </w:tcBorders>
            <w:shd w:val="clear" w:color="000000" w:fill="A9D08E"/>
            <w:noWrap/>
            <w:vAlign w:val="bottom"/>
            <w:hideMark/>
          </w:tcPr>
          <w:p w14:paraId="0D1CD96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79.</w:t>
            </w:r>
            <w:r>
              <w:rPr>
                <w:rFonts w:ascii="Arial" w:eastAsia="Times New Roman" w:hAnsi="Arial" w:cs="Arial"/>
                <w:sz w:val="20"/>
                <w:szCs w:val="20"/>
                <w:lang w:eastAsia="en-GB"/>
              </w:rPr>
              <w:t>6</w:t>
            </w:r>
          </w:p>
        </w:tc>
      </w:tr>
      <w:tr w:rsidR="00095F7A" w:rsidRPr="00F00BFD" w14:paraId="3965A79A" w14:textId="77777777" w:rsidTr="0067028C">
        <w:trPr>
          <w:trHeight w:val="250"/>
        </w:trPr>
        <w:tc>
          <w:tcPr>
            <w:tcW w:w="3480" w:type="dxa"/>
            <w:tcBorders>
              <w:top w:val="nil"/>
              <w:left w:val="nil"/>
              <w:bottom w:val="nil"/>
              <w:right w:val="nil"/>
            </w:tcBorders>
            <w:shd w:val="clear" w:color="auto" w:fill="auto"/>
            <w:noWrap/>
            <w:vAlign w:val="bottom"/>
            <w:hideMark/>
          </w:tcPr>
          <w:p w14:paraId="277A3B4A"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EQ-5D-5L</w:t>
            </w:r>
          </w:p>
        </w:tc>
        <w:tc>
          <w:tcPr>
            <w:tcW w:w="1060" w:type="dxa"/>
            <w:tcBorders>
              <w:top w:val="nil"/>
              <w:left w:val="nil"/>
              <w:bottom w:val="nil"/>
              <w:right w:val="nil"/>
            </w:tcBorders>
            <w:shd w:val="clear" w:color="auto" w:fill="auto"/>
            <w:noWrap/>
            <w:vAlign w:val="bottom"/>
            <w:hideMark/>
          </w:tcPr>
          <w:p w14:paraId="17415BD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416E048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22.</w:t>
            </w:r>
            <w:r>
              <w:rPr>
                <w:rFonts w:ascii="Arial" w:eastAsia="Times New Roman" w:hAnsi="Arial" w:cs="Arial"/>
                <w:sz w:val="20"/>
                <w:szCs w:val="20"/>
                <w:lang w:eastAsia="en-GB"/>
              </w:rPr>
              <w:t>9</w:t>
            </w:r>
          </w:p>
        </w:tc>
        <w:tc>
          <w:tcPr>
            <w:tcW w:w="1060" w:type="dxa"/>
            <w:tcBorders>
              <w:top w:val="nil"/>
              <w:left w:val="nil"/>
              <w:bottom w:val="nil"/>
              <w:right w:val="nil"/>
            </w:tcBorders>
            <w:shd w:val="clear" w:color="auto" w:fill="auto"/>
            <w:noWrap/>
            <w:vAlign w:val="bottom"/>
            <w:hideMark/>
          </w:tcPr>
          <w:p w14:paraId="34B0FCC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26.</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04DD7FD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23.</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407D002A"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1060" w:type="dxa"/>
            <w:tcBorders>
              <w:top w:val="nil"/>
              <w:left w:val="nil"/>
              <w:bottom w:val="nil"/>
              <w:right w:val="nil"/>
            </w:tcBorders>
            <w:shd w:val="clear" w:color="auto" w:fill="auto"/>
            <w:noWrap/>
            <w:vAlign w:val="bottom"/>
            <w:hideMark/>
          </w:tcPr>
          <w:p w14:paraId="167C2E8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35123176"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w:t>
            </w:r>
            <w:r w:rsidRPr="00F00BFD">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160040B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32.5</w:t>
            </w:r>
          </w:p>
        </w:tc>
        <w:tc>
          <w:tcPr>
            <w:tcW w:w="1060" w:type="dxa"/>
            <w:tcBorders>
              <w:top w:val="nil"/>
              <w:left w:val="nil"/>
              <w:bottom w:val="nil"/>
              <w:right w:val="nil"/>
            </w:tcBorders>
            <w:shd w:val="clear" w:color="auto" w:fill="auto"/>
            <w:noWrap/>
            <w:vAlign w:val="bottom"/>
            <w:hideMark/>
          </w:tcPr>
          <w:p w14:paraId="22BFF6A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59</w:t>
            </w:r>
            <w:r>
              <w:rPr>
                <w:rFonts w:ascii="Arial" w:eastAsia="Times New Roman" w:hAnsi="Arial" w:cs="Arial"/>
                <w:sz w:val="20"/>
                <w:szCs w:val="20"/>
                <w:lang w:eastAsia="en-GB"/>
              </w:rPr>
              <w:t>.0</w:t>
            </w:r>
          </w:p>
        </w:tc>
      </w:tr>
      <w:tr w:rsidR="00095F7A" w:rsidRPr="00F00BFD" w14:paraId="4A296B69" w14:textId="77777777" w:rsidTr="0067028C">
        <w:trPr>
          <w:trHeight w:val="260"/>
        </w:trPr>
        <w:tc>
          <w:tcPr>
            <w:tcW w:w="3480" w:type="dxa"/>
            <w:tcBorders>
              <w:top w:val="nil"/>
              <w:left w:val="nil"/>
              <w:bottom w:val="nil"/>
              <w:right w:val="nil"/>
            </w:tcBorders>
            <w:shd w:val="clear" w:color="auto" w:fill="auto"/>
            <w:noWrap/>
            <w:vAlign w:val="bottom"/>
            <w:hideMark/>
          </w:tcPr>
          <w:p w14:paraId="0BDB975D" w14:textId="77777777" w:rsidR="00095F7A" w:rsidRPr="00F00BFD" w:rsidRDefault="00095F7A" w:rsidP="0067028C">
            <w:pPr>
              <w:spacing w:after="0" w:line="240" w:lineRule="auto"/>
              <w:rPr>
                <w:rFonts w:ascii="Arial" w:eastAsia="Times New Roman" w:hAnsi="Arial" w:cs="Arial"/>
                <w:b/>
                <w:bCs/>
                <w:sz w:val="20"/>
                <w:szCs w:val="20"/>
                <w:lang w:eastAsia="en-GB"/>
              </w:rPr>
            </w:pPr>
            <w:r w:rsidRPr="00F00BFD">
              <w:rPr>
                <w:rFonts w:ascii="Arial" w:eastAsia="Times New Roman" w:hAnsi="Arial" w:cs="Arial"/>
                <w:b/>
                <w:bCs/>
                <w:sz w:val="20"/>
                <w:szCs w:val="20"/>
                <w:lang w:eastAsia="en-GB"/>
              </w:rPr>
              <w:t>Patient Experience/PREMs</w:t>
            </w:r>
          </w:p>
        </w:tc>
        <w:tc>
          <w:tcPr>
            <w:tcW w:w="1060" w:type="dxa"/>
            <w:tcBorders>
              <w:top w:val="nil"/>
              <w:left w:val="nil"/>
              <w:bottom w:val="nil"/>
              <w:right w:val="nil"/>
            </w:tcBorders>
            <w:shd w:val="clear" w:color="auto" w:fill="auto"/>
            <w:noWrap/>
            <w:vAlign w:val="bottom"/>
            <w:hideMark/>
          </w:tcPr>
          <w:p w14:paraId="024A8B27" w14:textId="77777777" w:rsidR="00095F7A" w:rsidRPr="00F00BFD" w:rsidRDefault="00095F7A" w:rsidP="0067028C">
            <w:pPr>
              <w:spacing w:after="0" w:line="240" w:lineRule="auto"/>
              <w:rPr>
                <w:rFonts w:ascii="Arial" w:eastAsia="Times New Roman" w:hAnsi="Arial" w:cs="Arial"/>
                <w:b/>
                <w:bCs/>
                <w:sz w:val="20"/>
                <w:szCs w:val="20"/>
                <w:lang w:eastAsia="en-GB"/>
              </w:rPr>
            </w:pPr>
          </w:p>
        </w:tc>
        <w:tc>
          <w:tcPr>
            <w:tcW w:w="1060" w:type="dxa"/>
            <w:tcBorders>
              <w:top w:val="nil"/>
              <w:left w:val="nil"/>
              <w:bottom w:val="nil"/>
              <w:right w:val="nil"/>
            </w:tcBorders>
            <w:shd w:val="clear" w:color="auto" w:fill="auto"/>
            <w:noWrap/>
            <w:vAlign w:val="bottom"/>
            <w:hideMark/>
          </w:tcPr>
          <w:p w14:paraId="00C90BC6"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BD54BAD"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0C504C9"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1554AB2"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01F4091"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9FCDEF8"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5029B9F"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0190033"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r>
      <w:tr w:rsidR="00095F7A" w:rsidRPr="00F00BFD" w14:paraId="5ECFC6B2" w14:textId="77777777" w:rsidTr="0067028C">
        <w:trPr>
          <w:trHeight w:val="250"/>
        </w:trPr>
        <w:tc>
          <w:tcPr>
            <w:tcW w:w="3480" w:type="dxa"/>
            <w:tcBorders>
              <w:top w:val="nil"/>
              <w:left w:val="nil"/>
              <w:bottom w:val="nil"/>
              <w:right w:val="nil"/>
            </w:tcBorders>
            <w:shd w:val="clear" w:color="auto" w:fill="auto"/>
            <w:noWrap/>
            <w:vAlign w:val="bottom"/>
            <w:hideMark/>
          </w:tcPr>
          <w:p w14:paraId="320A6E8A"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VPAI Care and Respect</w:t>
            </w:r>
          </w:p>
        </w:tc>
        <w:tc>
          <w:tcPr>
            <w:tcW w:w="1060" w:type="dxa"/>
            <w:tcBorders>
              <w:top w:val="nil"/>
              <w:left w:val="nil"/>
              <w:bottom w:val="nil"/>
              <w:right w:val="nil"/>
            </w:tcBorders>
            <w:shd w:val="clear" w:color="auto" w:fill="auto"/>
            <w:noWrap/>
            <w:vAlign w:val="bottom"/>
            <w:hideMark/>
          </w:tcPr>
          <w:p w14:paraId="553F845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47.</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00C4E02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8</w:t>
            </w:r>
            <w:r w:rsidRPr="00F00BFD">
              <w:rPr>
                <w:rFonts w:ascii="Arial" w:eastAsia="Times New Roman" w:hAnsi="Arial" w:cs="Arial"/>
                <w:sz w:val="20"/>
                <w:szCs w:val="20"/>
                <w:lang w:eastAsia="en-GB"/>
              </w:rPr>
              <w:t>.</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1BD7731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3366DAB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0BE0E3D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0.6</w:t>
            </w:r>
          </w:p>
        </w:tc>
        <w:tc>
          <w:tcPr>
            <w:tcW w:w="1060" w:type="dxa"/>
            <w:tcBorders>
              <w:top w:val="nil"/>
              <w:left w:val="nil"/>
              <w:bottom w:val="nil"/>
              <w:right w:val="nil"/>
            </w:tcBorders>
            <w:shd w:val="clear" w:color="auto" w:fill="auto"/>
            <w:noWrap/>
            <w:vAlign w:val="bottom"/>
            <w:hideMark/>
          </w:tcPr>
          <w:p w14:paraId="4D91E3B8"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1060" w:type="dxa"/>
            <w:tcBorders>
              <w:top w:val="nil"/>
              <w:left w:val="nil"/>
              <w:bottom w:val="nil"/>
              <w:right w:val="nil"/>
            </w:tcBorders>
            <w:shd w:val="clear" w:color="auto" w:fill="auto"/>
            <w:noWrap/>
            <w:vAlign w:val="bottom"/>
            <w:hideMark/>
          </w:tcPr>
          <w:p w14:paraId="70D9F0E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000000" w:fill="00B050"/>
            <w:noWrap/>
            <w:vAlign w:val="bottom"/>
            <w:hideMark/>
          </w:tcPr>
          <w:p w14:paraId="73FBDB7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86.</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201EF5F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w:t>
            </w:r>
            <w:r>
              <w:rPr>
                <w:rFonts w:ascii="Arial" w:eastAsia="Times New Roman" w:hAnsi="Arial" w:cs="Arial"/>
                <w:sz w:val="20"/>
                <w:szCs w:val="20"/>
                <w:lang w:eastAsia="en-GB"/>
              </w:rPr>
              <w:t>2</w:t>
            </w:r>
            <w:r w:rsidRPr="00F00BFD">
              <w:rPr>
                <w:rFonts w:ascii="Arial" w:eastAsia="Times New Roman" w:hAnsi="Arial" w:cs="Arial"/>
                <w:sz w:val="20"/>
                <w:szCs w:val="20"/>
                <w:lang w:eastAsia="en-GB"/>
              </w:rPr>
              <w:t>.2</w:t>
            </w:r>
          </w:p>
        </w:tc>
      </w:tr>
      <w:tr w:rsidR="00095F7A" w:rsidRPr="00F00BFD" w14:paraId="38324A21" w14:textId="77777777" w:rsidTr="0067028C">
        <w:trPr>
          <w:trHeight w:val="250"/>
        </w:trPr>
        <w:tc>
          <w:tcPr>
            <w:tcW w:w="3480" w:type="dxa"/>
            <w:tcBorders>
              <w:top w:val="nil"/>
              <w:left w:val="nil"/>
              <w:bottom w:val="nil"/>
              <w:right w:val="nil"/>
            </w:tcBorders>
            <w:shd w:val="clear" w:color="auto" w:fill="auto"/>
            <w:noWrap/>
            <w:vAlign w:val="bottom"/>
            <w:hideMark/>
          </w:tcPr>
          <w:p w14:paraId="6406880F"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VPAI Understood and Valued</w:t>
            </w:r>
          </w:p>
        </w:tc>
        <w:tc>
          <w:tcPr>
            <w:tcW w:w="1060" w:type="dxa"/>
            <w:tcBorders>
              <w:top w:val="nil"/>
              <w:left w:val="nil"/>
              <w:bottom w:val="nil"/>
              <w:right w:val="nil"/>
            </w:tcBorders>
            <w:shd w:val="clear" w:color="auto" w:fill="auto"/>
            <w:noWrap/>
            <w:vAlign w:val="bottom"/>
            <w:hideMark/>
          </w:tcPr>
          <w:p w14:paraId="699E88C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8.8</w:t>
            </w:r>
          </w:p>
        </w:tc>
        <w:tc>
          <w:tcPr>
            <w:tcW w:w="1060" w:type="dxa"/>
            <w:tcBorders>
              <w:top w:val="nil"/>
              <w:left w:val="nil"/>
              <w:bottom w:val="nil"/>
              <w:right w:val="nil"/>
            </w:tcBorders>
            <w:shd w:val="clear" w:color="auto" w:fill="auto"/>
            <w:noWrap/>
            <w:vAlign w:val="bottom"/>
            <w:hideMark/>
          </w:tcPr>
          <w:p w14:paraId="01F238A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7.4</w:t>
            </w:r>
          </w:p>
        </w:tc>
        <w:tc>
          <w:tcPr>
            <w:tcW w:w="1060" w:type="dxa"/>
            <w:tcBorders>
              <w:top w:val="nil"/>
              <w:left w:val="nil"/>
              <w:bottom w:val="nil"/>
              <w:right w:val="nil"/>
            </w:tcBorders>
            <w:shd w:val="clear" w:color="auto" w:fill="auto"/>
            <w:noWrap/>
            <w:vAlign w:val="bottom"/>
            <w:hideMark/>
          </w:tcPr>
          <w:p w14:paraId="44730F0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7.</w:t>
            </w:r>
            <w:r>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0D14E65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75D4DA0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01BC9975"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1060" w:type="dxa"/>
            <w:tcBorders>
              <w:top w:val="nil"/>
              <w:left w:val="nil"/>
              <w:bottom w:val="nil"/>
              <w:right w:val="nil"/>
            </w:tcBorders>
            <w:shd w:val="clear" w:color="auto" w:fill="auto"/>
            <w:noWrap/>
            <w:vAlign w:val="bottom"/>
            <w:hideMark/>
          </w:tcPr>
          <w:p w14:paraId="3B57D46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0.6</w:t>
            </w:r>
          </w:p>
        </w:tc>
        <w:tc>
          <w:tcPr>
            <w:tcW w:w="1060" w:type="dxa"/>
            <w:tcBorders>
              <w:top w:val="nil"/>
              <w:left w:val="nil"/>
              <w:bottom w:val="nil"/>
              <w:right w:val="nil"/>
            </w:tcBorders>
            <w:shd w:val="clear" w:color="000000" w:fill="00B050"/>
            <w:noWrap/>
            <w:vAlign w:val="bottom"/>
            <w:hideMark/>
          </w:tcPr>
          <w:p w14:paraId="337D38E9"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6</w:t>
            </w:r>
            <w:r w:rsidRPr="00F00BFD">
              <w:rPr>
                <w:rFonts w:ascii="Arial" w:eastAsia="Times New Roman" w:hAnsi="Arial" w:cs="Arial"/>
                <w:sz w:val="20"/>
                <w:szCs w:val="20"/>
                <w:lang w:eastAsia="en-GB"/>
              </w:rPr>
              <w:t>.</w:t>
            </w:r>
            <w:r>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65FD0EE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w:t>
            </w:r>
            <w:r>
              <w:rPr>
                <w:rFonts w:ascii="Arial" w:eastAsia="Times New Roman" w:hAnsi="Arial" w:cs="Arial"/>
                <w:sz w:val="20"/>
                <w:szCs w:val="20"/>
                <w:lang w:eastAsia="en-GB"/>
              </w:rPr>
              <w:t>3</w:t>
            </w:r>
            <w:r w:rsidRPr="00F00BFD">
              <w:rPr>
                <w:rFonts w:ascii="Arial" w:eastAsia="Times New Roman" w:hAnsi="Arial" w:cs="Arial"/>
                <w:sz w:val="20"/>
                <w:szCs w:val="20"/>
                <w:lang w:eastAsia="en-GB"/>
              </w:rPr>
              <w:t>.</w:t>
            </w:r>
            <w:r>
              <w:rPr>
                <w:rFonts w:ascii="Arial" w:eastAsia="Times New Roman" w:hAnsi="Arial" w:cs="Arial"/>
                <w:sz w:val="20"/>
                <w:szCs w:val="20"/>
                <w:lang w:eastAsia="en-GB"/>
              </w:rPr>
              <w:t>4</w:t>
            </w:r>
          </w:p>
        </w:tc>
      </w:tr>
      <w:tr w:rsidR="00095F7A" w:rsidRPr="00F00BFD" w14:paraId="206B8BCD" w14:textId="77777777" w:rsidTr="0067028C">
        <w:trPr>
          <w:trHeight w:val="250"/>
        </w:trPr>
        <w:tc>
          <w:tcPr>
            <w:tcW w:w="3480" w:type="dxa"/>
            <w:tcBorders>
              <w:top w:val="nil"/>
              <w:left w:val="nil"/>
              <w:bottom w:val="nil"/>
              <w:right w:val="nil"/>
            </w:tcBorders>
            <w:shd w:val="clear" w:color="auto" w:fill="auto"/>
            <w:noWrap/>
            <w:vAlign w:val="bottom"/>
            <w:hideMark/>
          </w:tcPr>
          <w:p w14:paraId="7C529805"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FFT</w:t>
            </w:r>
          </w:p>
        </w:tc>
        <w:tc>
          <w:tcPr>
            <w:tcW w:w="1060" w:type="dxa"/>
            <w:tcBorders>
              <w:top w:val="nil"/>
              <w:left w:val="nil"/>
              <w:bottom w:val="nil"/>
              <w:right w:val="nil"/>
            </w:tcBorders>
            <w:shd w:val="clear" w:color="auto" w:fill="auto"/>
            <w:noWrap/>
            <w:vAlign w:val="bottom"/>
            <w:hideMark/>
          </w:tcPr>
          <w:p w14:paraId="079EF55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1.9</w:t>
            </w:r>
          </w:p>
        </w:tc>
        <w:tc>
          <w:tcPr>
            <w:tcW w:w="1060" w:type="dxa"/>
            <w:tcBorders>
              <w:top w:val="nil"/>
              <w:left w:val="nil"/>
              <w:bottom w:val="nil"/>
              <w:right w:val="nil"/>
            </w:tcBorders>
            <w:shd w:val="clear" w:color="auto" w:fill="auto"/>
            <w:noWrap/>
            <w:vAlign w:val="bottom"/>
            <w:hideMark/>
          </w:tcPr>
          <w:p w14:paraId="78362E3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44.</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5197F59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13.</w:t>
            </w:r>
            <w:r>
              <w:rPr>
                <w:rFonts w:ascii="Arial" w:eastAsia="Times New Roman" w:hAnsi="Arial" w:cs="Arial"/>
                <w:sz w:val="20"/>
                <w:szCs w:val="20"/>
                <w:lang w:eastAsia="en-GB"/>
              </w:rPr>
              <w:t>3</w:t>
            </w:r>
          </w:p>
        </w:tc>
        <w:tc>
          <w:tcPr>
            <w:tcW w:w="1060" w:type="dxa"/>
            <w:tcBorders>
              <w:top w:val="nil"/>
              <w:left w:val="nil"/>
              <w:bottom w:val="nil"/>
              <w:right w:val="nil"/>
            </w:tcBorders>
            <w:shd w:val="clear" w:color="auto" w:fill="auto"/>
            <w:noWrap/>
            <w:vAlign w:val="bottom"/>
            <w:hideMark/>
          </w:tcPr>
          <w:p w14:paraId="4DB61E4A"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7.2</w:t>
            </w:r>
          </w:p>
        </w:tc>
        <w:tc>
          <w:tcPr>
            <w:tcW w:w="1060" w:type="dxa"/>
            <w:tcBorders>
              <w:top w:val="nil"/>
              <w:left w:val="nil"/>
              <w:bottom w:val="nil"/>
              <w:right w:val="nil"/>
            </w:tcBorders>
            <w:shd w:val="clear" w:color="auto" w:fill="auto"/>
            <w:noWrap/>
            <w:vAlign w:val="bottom"/>
            <w:hideMark/>
          </w:tcPr>
          <w:p w14:paraId="5EB4D4B2"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5A50AC5F"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63F18E1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000000" w:fill="00B050"/>
            <w:noWrap/>
            <w:vAlign w:val="bottom"/>
            <w:hideMark/>
          </w:tcPr>
          <w:p w14:paraId="44E47FB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7</w:t>
            </w:r>
            <w:r>
              <w:rPr>
                <w:rFonts w:ascii="Arial" w:eastAsia="Times New Roman" w:hAnsi="Arial" w:cs="Arial"/>
                <w:sz w:val="20"/>
                <w:szCs w:val="20"/>
                <w:lang w:eastAsia="en-GB"/>
              </w:rPr>
              <w:t>5</w:t>
            </w:r>
            <w:r w:rsidRPr="00F00BFD">
              <w:rPr>
                <w:rFonts w:ascii="Arial" w:eastAsia="Times New Roman" w:hAnsi="Arial" w:cs="Arial"/>
                <w:sz w:val="20"/>
                <w:szCs w:val="20"/>
                <w:lang w:eastAsia="en-GB"/>
              </w:rPr>
              <w:t>.</w:t>
            </w:r>
            <w:r>
              <w:rPr>
                <w:rFonts w:ascii="Arial" w:eastAsia="Times New Roman" w:hAnsi="Arial" w:cs="Arial"/>
                <w:sz w:val="20"/>
                <w:szCs w:val="20"/>
                <w:lang w:eastAsia="en-GB"/>
              </w:rPr>
              <w:t>9</w:t>
            </w:r>
          </w:p>
        </w:tc>
        <w:tc>
          <w:tcPr>
            <w:tcW w:w="1060" w:type="dxa"/>
            <w:tcBorders>
              <w:top w:val="nil"/>
              <w:left w:val="nil"/>
              <w:bottom w:val="nil"/>
              <w:right w:val="nil"/>
            </w:tcBorders>
            <w:shd w:val="clear" w:color="auto" w:fill="auto"/>
            <w:noWrap/>
            <w:vAlign w:val="bottom"/>
            <w:hideMark/>
          </w:tcPr>
          <w:p w14:paraId="0D0553C6"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89</w:t>
            </w:r>
            <w:r w:rsidRPr="00F00BFD">
              <w:rPr>
                <w:rFonts w:ascii="Arial" w:eastAsia="Times New Roman" w:hAnsi="Arial" w:cs="Arial"/>
                <w:sz w:val="20"/>
                <w:szCs w:val="20"/>
                <w:lang w:eastAsia="en-GB"/>
              </w:rPr>
              <w:t>.2</w:t>
            </w:r>
          </w:p>
        </w:tc>
      </w:tr>
      <w:tr w:rsidR="00095F7A" w:rsidRPr="00F00BFD" w14:paraId="7ADA2E97" w14:textId="77777777" w:rsidTr="0067028C">
        <w:trPr>
          <w:trHeight w:val="250"/>
        </w:trPr>
        <w:tc>
          <w:tcPr>
            <w:tcW w:w="3480" w:type="dxa"/>
            <w:tcBorders>
              <w:top w:val="nil"/>
              <w:left w:val="nil"/>
              <w:bottom w:val="nil"/>
              <w:right w:val="nil"/>
            </w:tcBorders>
            <w:shd w:val="clear" w:color="auto" w:fill="auto"/>
            <w:noWrap/>
            <w:vAlign w:val="bottom"/>
            <w:hideMark/>
          </w:tcPr>
          <w:p w14:paraId="58DF0C24"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Confidence in clinical competence</w:t>
            </w:r>
          </w:p>
        </w:tc>
        <w:tc>
          <w:tcPr>
            <w:tcW w:w="1060" w:type="dxa"/>
            <w:tcBorders>
              <w:top w:val="nil"/>
              <w:left w:val="nil"/>
              <w:bottom w:val="nil"/>
              <w:right w:val="nil"/>
            </w:tcBorders>
            <w:shd w:val="clear" w:color="auto" w:fill="auto"/>
            <w:noWrap/>
            <w:vAlign w:val="bottom"/>
            <w:hideMark/>
          </w:tcPr>
          <w:p w14:paraId="7FE1A4A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41.</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0E76AA3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32.5</w:t>
            </w:r>
          </w:p>
        </w:tc>
        <w:tc>
          <w:tcPr>
            <w:tcW w:w="1060" w:type="dxa"/>
            <w:tcBorders>
              <w:top w:val="nil"/>
              <w:left w:val="nil"/>
              <w:bottom w:val="nil"/>
              <w:right w:val="nil"/>
            </w:tcBorders>
            <w:shd w:val="clear" w:color="auto" w:fill="auto"/>
            <w:noWrap/>
            <w:vAlign w:val="bottom"/>
            <w:hideMark/>
          </w:tcPr>
          <w:p w14:paraId="796D742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15.</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770E948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0565B38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1.8</w:t>
            </w:r>
          </w:p>
        </w:tc>
        <w:tc>
          <w:tcPr>
            <w:tcW w:w="1060" w:type="dxa"/>
            <w:tcBorders>
              <w:top w:val="nil"/>
              <w:left w:val="nil"/>
              <w:bottom w:val="nil"/>
              <w:right w:val="nil"/>
            </w:tcBorders>
            <w:shd w:val="clear" w:color="auto" w:fill="auto"/>
            <w:noWrap/>
            <w:vAlign w:val="bottom"/>
            <w:hideMark/>
          </w:tcPr>
          <w:p w14:paraId="29A4EE7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w:t>
            </w:r>
            <w:r>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375D8D2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000000" w:fill="00B050"/>
            <w:noWrap/>
            <w:vAlign w:val="bottom"/>
            <w:hideMark/>
          </w:tcPr>
          <w:p w14:paraId="1AFCA19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7</w:t>
            </w:r>
            <w:r>
              <w:rPr>
                <w:rFonts w:ascii="Arial" w:eastAsia="Times New Roman" w:hAnsi="Arial" w:cs="Arial"/>
                <w:sz w:val="20"/>
                <w:szCs w:val="20"/>
                <w:lang w:eastAsia="en-GB"/>
              </w:rPr>
              <w:t>3</w:t>
            </w:r>
            <w:r w:rsidRPr="00F00BFD">
              <w:rPr>
                <w:rFonts w:ascii="Arial" w:eastAsia="Times New Roman" w:hAnsi="Arial" w:cs="Arial"/>
                <w:sz w:val="20"/>
                <w:szCs w:val="20"/>
                <w:lang w:eastAsia="en-GB"/>
              </w:rPr>
              <w:t>.</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68CF7C2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8</w:t>
            </w:r>
            <w:r w:rsidRPr="00F00BFD">
              <w:rPr>
                <w:rFonts w:ascii="Arial" w:eastAsia="Times New Roman" w:hAnsi="Arial" w:cs="Arial"/>
                <w:sz w:val="20"/>
                <w:szCs w:val="20"/>
                <w:lang w:eastAsia="en-GB"/>
              </w:rPr>
              <w:t>.6</w:t>
            </w:r>
          </w:p>
        </w:tc>
      </w:tr>
      <w:tr w:rsidR="00095F7A" w:rsidRPr="00F00BFD" w14:paraId="6A25D663" w14:textId="77777777" w:rsidTr="0067028C">
        <w:trPr>
          <w:trHeight w:val="250"/>
        </w:trPr>
        <w:tc>
          <w:tcPr>
            <w:tcW w:w="3480" w:type="dxa"/>
            <w:tcBorders>
              <w:top w:val="nil"/>
              <w:left w:val="nil"/>
              <w:bottom w:val="nil"/>
              <w:right w:val="nil"/>
            </w:tcBorders>
            <w:shd w:val="clear" w:color="auto" w:fill="auto"/>
            <w:noWrap/>
            <w:vAlign w:val="bottom"/>
            <w:hideMark/>
          </w:tcPr>
          <w:p w14:paraId="1F3A5BEE" w14:textId="77777777" w:rsidR="00095F7A" w:rsidRPr="00F00BFD" w:rsidRDefault="00095F7A" w:rsidP="0067028C">
            <w:pPr>
              <w:spacing w:after="0" w:line="240" w:lineRule="auto"/>
              <w:rPr>
                <w:rFonts w:ascii="Arial" w:eastAsia="Times New Roman" w:hAnsi="Arial" w:cs="Arial"/>
                <w:sz w:val="20"/>
                <w:szCs w:val="20"/>
                <w:lang w:eastAsia="en-GB"/>
              </w:rPr>
            </w:pPr>
            <w:proofErr w:type="spellStart"/>
            <w:r w:rsidRPr="00F00BFD">
              <w:rPr>
                <w:rFonts w:ascii="Arial" w:eastAsia="Times New Roman" w:hAnsi="Arial" w:cs="Arial"/>
                <w:sz w:val="20"/>
                <w:szCs w:val="20"/>
                <w:lang w:eastAsia="en-GB"/>
              </w:rPr>
              <w:t>CollaboRATE</w:t>
            </w:r>
            <w:proofErr w:type="spellEnd"/>
            <w:r w:rsidRPr="00F00BFD">
              <w:rPr>
                <w:rFonts w:ascii="Arial" w:eastAsia="Times New Roman" w:hAnsi="Arial" w:cs="Arial"/>
                <w:sz w:val="20"/>
                <w:szCs w:val="20"/>
                <w:lang w:eastAsia="en-GB"/>
              </w:rPr>
              <w:t xml:space="preserve">/Shared decision </w:t>
            </w:r>
            <w:r w:rsidRPr="00F00BFD">
              <w:rPr>
                <w:rFonts w:ascii="Arial" w:eastAsia="Times New Roman" w:hAnsi="Arial" w:cs="Arial"/>
                <w:sz w:val="20"/>
                <w:szCs w:val="20"/>
                <w:lang w:eastAsia="en-GB"/>
              </w:rPr>
              <w:lastRenderedPageBreak/>
              <w:t>making</w:t>
            </w:r>
          </w:p>
        </w:tc>
        <w:tc>
          <w:tcPr>
            <w:tcW w:w="1060" w:type="dxa"/>
            <w:tcBorders>
              <w:top w:val="nil"/>
              <w:left w:val="nil"/>
              <w:bottom w:val="nil"/>
              <w:right w:val="nil"/>
            </w:tcBorders>
            <w:shd w:val="clear" w:color="auto" w:fill="auto"/>
            <w:noWrap/>
            <w:vAlign w:val="bottom"/>
            <w:hideMark/>
          </w:tcPr>
          <w:p w14:paraId="1CE583B8"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lastRenderedPageBreak/>
              <w:t>39.7</w:t>
            </w:r>
          </w:p>
        </w:tc>
        <w:tc>
          <w:tcPr>
            <w:tcW w:w="1060" w:type="dxa"/>
            <w:tcBorders>
              <w:top w:val="nil"/>
              <w:left w:val="nil"/>
              <w:bottom w:val="nil"/>
              <w:right w:val="nil"/>
            </w:tcBorders>
            <w:shd w:val="clear" w:color="auto" w:fill="auto"/>
            <w:noWrap/>
            <w:vAlign w:val="bottom"/>
            <w:hideMark/>
          </w:tcPr>
          <w:p w14:paraId="2BFADD8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0</w:t>
            </w:r>
            <w:r w:rsidRPr="00F00BFD">
              <w:rPr>
                <w:rFonts w:ascii="Arial" w:eastAsia="Times New Roman" w:hAnsi="Arial" w:cs="Arial"/>
                <w:sz w:val="20"/>
                <w:szCs w:val="20"/>
                <w:lang w:eastAsia="en-GB"/>
              </w:rPr>
              <w:t>.</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5212041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w:t>
            </w:r>
            <w:r>
              <w:rPr>
                <w:rFonts w:ascii="Arial" w:eastAsia="Times New Roman" w:hAnsi="Arial" w:cs="Arial"/>
                <w:sz w:val="20"/>
                <w:szCs w:val="20"/>
                <w:lang w:eastAsia="en-GB"/>
              </w:rPr>
              <w:t>0.8</w:t>
            </w:r>
          </w:p>
        </w:tc>
        <w:tc>
          <w:tcPr>
            <w:tcW w:w="1060" w:type="dxa"/>
            <w:tcBorders>
              <w:top w:val="nil"/>
              <w:left w:val="nil"/>
              <w:bottom w:val="nil"/>
              <w:right w:val="nil"/>
            </w:tcBorders>
            <w:shd w:val="clear" w:color="auto" w:fill="auto"/>
            <w:noWrap/>
            <w:vAlign w:val="bottom"/>
            <w:hideMark/>
          </w:tcPr>
          <w:p w14:paraId="183319EE"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6.0</w:t>
            </w:r>
          </w:p>
        </w:tc>
        <w:tc>
          <w:tcPr>
            <w:tcW w:w="1060" w:type="dxa"/>
            <w:tcBorders>
              <w:top w:val="nil"/>
              <w:left w:val="nil"/>
              <w:bottom w:val="nil"/>
              <w:right w:val="nil"/>
            </w:tcBorders>
            <w:shd w:val="clear" w:color="auto" w:fill="auto"/>
            <w:noWrap/>
            <w:vAlign w:val="bottom"/>
            <w:hideMark/>
          </w:tcPr>
          <w:p w14:paraId="7B768ECF"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0E5182C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6811DAA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000000" w:fill="00B050"/>
            <w:noWrap/>
            <w:vAlign w:val="bottom"/>
            <w:hideMark/>
          </w:tcPr>
          <w:p w14:paraId="0FFD85B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0.1</w:t>
            </w:r>
          </w:p>
        </w:tc>
        <w:tc>
          <w:tcPr>
            <w:tcW w:w="1060" w:type="dxa"/>
            <w:tcBorders>
              <w:top w:val="nil"/>
              <w:left w:val="nil"/>
              <w:bottom w:val="nil"/>
              <w:right w:val="nil"/>
            </w:tcBorders>
            <w:shd w:val="clear" w:color="auto" w:fill="auto"/>
            <w:noWrap/>
            <w:vAlign w:val="bottom"/>
            <w:hideMark/>
          </w:tcPr>
          <w:p w14:paraId="0BFFA9E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w:t>
            </w:r>
            <w:r>
              <w:rPr>
                <w:rFonts w:ascii="Arial" w:eastAsia="Times New Roman" w:hAnsi="Arial" w:cs="Arial"/>
                <w:sz w:val="20"/>
                <w:szCs w:val="20"/>
                <w:lang w:eastAsia="en-GB"/>
              </w:rPr>
              <w:t>0.9</w:t>
            </w:r>
          </w:p>
        </w:tc>
      </w:tr>
      <w:tr w:rsidR="00095F7A" w:rsidRPr="00F00BFD" w14:paraId="2510B398" w14:textId="77777777" w:rsidTr="0067028C">
        <w:trPr>
          <w:trHeight w:val="250"/>
        </w:trPr>
        <w:tc>
          <w:tcPr>
            <w:tcW w:w="3480" w:type="dxa"/>
            <w:tcBorders>
              <w:top w:val="nil"/>
              <w:left w:val="nil"/>
              <w:bottom w:val="nil"/>
              <w:right w:val="nil"/>
            </w:tcBorders>
            <w:shd w:val="clear" w:color="auto" w:fill="auto"/>
            <w:noWrap/>
            <w:vAlign w:val="bottom"/>
            <w:hideMark/>
          </w:tcPr>
          <w:p w14:paraId="489E7B24"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lastRenderedPageBreak/>
              <w:t>Given sufficient information</w:t>
            </w:r>
          </w:p>
        </w:tc>
        <w:tc>
          <w:tcPr>
            <w:tcW w:w="1060" w:type="dxa"/>
            <w:tcBorders>
              <w:top w:val="nil"/>
              <w:left w:val="nil"/>
              <w:bottom w:val="nil"/>
              <w:right w:val="nil"/>
            </w:tcBorders>
            <w:shd w:val="clear" w:color="auto" w:fill="auto"/>
            <w:noWrap/>
            <w:vAlign w:val="bottom"/>
            <w:hideMark/>
          </w:tcPr>
          <w:p w14:paraId="02E6F27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35.</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70F17A2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0</w:t>
            </w:r>
            <w:r w:rsidRPr="00F00BFD">
              <w:rPr>
                <w:rFonts w:ascii="Arial" w:eastAsia="Times New Roman" w:hAnsi="Arial" w:cs="Arial"/>
                <w:sz w:val="20"/>
                <w:szCs w:val="20"/>
                <w:lang w:eastAsia="en-GB"/>
              </w:rPr>
              <w:t>.</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7AE814B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w:t>
            </w:r>
            <w:r>
              <w:rPr>
                <w:rFonts w:ascii="Arial" w:eastAsia="Times New Roman" w:hAnsi="Arial" w:cs="Arial"/>
                <w:sz w:val="20"/>
                <w:szCs w:val="20"/>
                <w:lang w:eastAsia="en-GB"/>
              </w:rPr>
              <w:t>2</w:t>
            </w:r>
            <w:r w:rsidRPr="00F00BFD">
              <w:rPr>
                <w:rFonts w:ascii="Arial" w:eastAsia="Times New Roman" w:hAnsi="Arial" w:cs="Arial"/>
                <w:sz w:val="20"/>
                <w:szCs w:val="20"/>
                <w:lang w:eastAsia="en-GB"/>
              </w:rPr>
              <w:t>.</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346FAC7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3B39029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0.6</w:t>
            </w:r>
          </w:p>
        </w:tc>
        <w:tc>
          <w:tcPr>
            <w:tcW w:w="1060" w:type="dxa"/>
            <w:tcBorders>
              <w:top w:val="nil"/>
              <w:left w:val="nil"/>
              <w:bottom w:val="nil"/>
              <w:right w:val="nil"/>
            </w:tcBorders>
            <w:shd w:val="clear" w:color="auto" w:fill="auto"/>
            <w:noWrap/>
            <w:vAlign w:val="bottom"/>
            <w:hideMark/>
          </w:tcPr>
          <w:p w14:paraId="15242F46"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r w:rsidRPr="00F00BFD">
              <w:rPr>
                <w:rFonts w:ascii="Arial" w:eastAsia="Times New Roman" w:hAnsi="Arial" w:cs="Arial"/>
                <w:sz w:val="20"/>
                <w:szCs w:val="20"/>
                <w:lang w:eastAsia="en-GB"/>
              </w:rPr>
              <w:t>.</w:t>
            </w:r>
            <w:r>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2836458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000000" w:fill="00B050"/>
            <w:noWrap/>
            <w:vAlign w:val="bottom"/>
            <w:hideMark/>
          </w:tcPr>
          <w:p w14:paraId="45172A1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7</w:t>
            </w:r>
            <w:r>
              <w:rPr>
                <w:rFonts w:ascii="Arial" w:eastAsia="Times New Roman" w:hAnsi="Arial" w:cs="Arial"/>
                <w:sz w:val="20"/>
                <w:szCs w:val="20"/>
                <w:lang w:eastAsia="en-GB"/>
              </w:rPr>
              <w:t>5</w:t>
            </w:r>
            <w:r w:rsidRPr="00F00BFD">
              <w:rPr>
                <w:rFonts w:ascii="Arial" w:eastAsia="Times New Roman" w:hAnsi="Arial" w:cs="Arial"/>
                <w:sz w:val="20"/>
                <w:szCs w:val="20"/>
                <w:lang w:eastAsia="en-GB"/>
              </w:rPr>
              <w:t>.9</w:t>
            </w:r>
          </w:p>
        </w:tc>
        <w:tc>
          <w:tcPr>
            <w:tcW w:w="1060" w:type="dxa"/>
            <w:tcBorders>
              <w:top w:val="nil"/>
              <w:left w:val="nil"/>
              <w:bottom w:val="nil"/>
              <w:right w:val="nil"/>
            </w:tcBorders>
            <w:shd w:val="clear" w:color="auto" w:fill="auto"/>
            <w:noWrap/>
            <w:vAlign w:val="bottom"/>
            <w:hideMark/>
          </w:tcPr>
          <w:p w14:paraId="24B73FA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88.</w:t>
            </w:r>
            <w:r>
              <w:rPr>
                <w:rFonts w:ascii="Arial" w:eastAsia="Times New Roman" w:hAnsi="Arial" w:cs="Arial"/>
                <w:sz w:val="20"/>
                <w:szCs w:val="20"/>
                <w:lang w:eastAsia="en-GB"/>
              </w:rPr>
              <w:t>0</w:t>
            </w:r>
          </w:p>
        </w:tc>
      </w:tr>
      <w:tr w:rsidR="00095F7A" w:rsidRPr="00F00BFD" w14:paraId="243BF8AF" w14:textId="77777777" w:rsidTr="0067028C">
        <w:trPr>
          <w:trHeight w:val="250"/>
        </w:trPr>
        <w:tc>
          <w:tcPr>
            <w:tcW w:w="3480" w:type="dxa"/>
            <w:tcBorders>
              <w:top w:val="nil"/>
              <w:left w:val="nil"/>
              <w:bottom w:val="nil"/>
              <w:right w:val="nil"/>
            </w:tcBorders>
            <w:shd w:val="clear" w:color="auto" w:fill="auto"/>
            <w:noWrap/>
            <w:vAlign w:val="bottom"/>
            <w:hideMark/>
          </w:tcPr>
          <w:p w14:paraId="0CC6993A"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Global improvement</w:t>
            </w:r>
          </w:p>
        </w:tc>
        <w:tc>
          <w:tcPr>
            <w:tcW w:w="1060" w:type="dxa"/>
            <w:tcBorders>
              <w:top w:val="nil"/>
              <w:left w:val="nil"/>
              <w:bottom w:val="nil"/>
              <w:right w:val="nil"/>
            </w:tcBorders>
            <w:shd w:val="clear" w:color="auto" w:fill="auto"/>
            <w:noWrap/>
            <w:vAlign w:val="bottom"/>
            <w:hideMark/>
          </w:tcPr>
          <w:p w14:paraId="39F0F2B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1.9</w:t>
            </w:r>
          </w:p>
        </w:tc>
        <w:tc>
          <w:tcPr>
            <w:tcW w:w="1060" w:type="dxa"/>
            <w:tcBorders>
              <w:top w:val="nil"/>
              <w:left w:val="nil"/>
              <w:bottom w:val="nil"/>
              <w:right w:val="nil"/>
            </w:tcBorders>
            <w:shd w:val="clear" w:color="auto" w:fill="auto"/>
            <w:noWrap/>
            <w:vAlign w:val="bottom"/>
            <w:hideMark/>
          </w:tcPr>
          <w:p w14:paraId="6B9CAD4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1</w:t>
            </w:r>
            <w:r w:rsidRPr="00F00BFD">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74B133B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16</w:t>
            </w:r>
            <w:r>
              <w:rPr>
                <w:rFonts w:ascii="Arial" w:eastAsia="Times New Roman" w:hAnsi="Arial" w:cs="Arial"/>
                <w:sz w:val="20"/>
                <w:szCs w:val="20"/>
                <w:lang w:eastAsia="en-GB"/>
              </w:rPr>
              <w:t>.3</w:t>
            </w:r>
          </w:p>
        </w:tc>
        <w:tc>
          <w:tcPr>
            <w:tcW w:w="1060" w:type="dxa"/>
            <w:tcBorders>
              <w:top w:val="nil"/>
              <w:left w:val="nil"/>
              <w:bottom w:val="nil"/>
              <w:right w:val="nil"/>
            </w:tcBorders>
            <w:shd w:val="clear" w:color="auto" w:fill="auto"/>
            <w:noWrap/>
            <w:vAlign w:val="bottom"/>
            <w:hideMark/>
          </w:tcPr>
          <w:p w14:paraId="4D1AF8E2"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w:t>
            </w:r>
            <w:r w:rsidRPr="00F00BFD">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1ECACF7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6586E2FF"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02BF42C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000000" w:fill="00B050"/>
            <w:noWrap/>
            <w:vAlign w:val="bottom"/>
            <w:hideMark/>
          </w:tcPr>
          <w:p w14:paraId="7E70B21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7</w:t>
            </w:r>
            <w:r>
              <w:rPr>
                <w:rFonts w:ascii="Arial" w:eastAsia="Times New Roman" w:hAnsi="Arial" w:cs="Arial"/>
                <w:sz w:val="20"/>
                <w:szCs w:val="20"/>
                <w:lang w:eastAsia="en-GB"/>
              </w:rPr>
              <w:t>2</w:t>
            </w:r>
            <w:r w:rsidRPr="00F00BFD">
              <w:rPr>
                <w:rFonts w:ascii="Arial" w:eastAsia="Times New Roman" w:hAnsi="Arial" w:cs="Arial"/>
                <w:sz w:val="20"/>
                <w:szCs w:val="20"/>
                <w:lang w:eastAsia="en-GB"/>
              </w:rPr>
              <w:t>.</w:t>
            </w:r>
            <w:r>
              <w:rPr>
                <w:rFonts w:ascii="Arial" w:eastAsia="Times New Roman" w:hAnsi="Arial" w:cs="Arial"/>
                <w:sz w:val="20"/>
                <w:szCs w:val="20"/>
                <w:lang w:eastAsia="en-GB"/>
              </w:rPr>
              <w:t>9</w:t>
            </w:r>
          </w:p>
        </w:tc>
        <w:tc>
          <w:tcPr>
            <w:tcW w:w="1060" w:type="dxa"/>
            <w:tcBorders>
              <w:top w:val="nil"/>
              <w:left w:val="nil"/>
              <w:bottom w:val="nil"/>
              <w:right w:val="nil"/>
            </w:tcBorders>
            <w:shd w:val="clear" w:color="auto" w:fill="auto"/>
            <w:noWrap/>
            <w:vAlign w:val="bottom"/>
            <w:hideMark/>
          </w:tcPr>
          <w:p w14:paraId="446CFD3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89.</w:t>
            </w:r>
            <w:r>
              <w:rPr>
                <w:rFonts w:ascii="Arial" w:eastAsia="Times New Roman" w:hAnsi="Arial" w:cs="Arial"/>
                <w:sz w:val="20"/>
                <w:szCs w:val="20"/>
                <w:lang w:eastAsia="en-GB"/>
              </w:rPr>
              <w:t>2</w:t>
            </w:r>
          </w:p>
        </w:tc>
      </w:tr>
      <w:tr w:rsidR="00095F7A" w:rsidRPr="00F00BFD" w14:paraId="2BD36960" w14:textId="77777777" w:rsidTr="0067028C">
        <w:trPr>
          <w:trHeight w:val="250"/>
        </w:trPr>
        <w:tc>
          <w:tcPr>
            <w:tcW w:w="3480" w:type="dxa"/>
            <w:tcBorders>
              <w:top w:val="nil"/>
              <w:left w:val="nil"/>
              <w:bottom w:val="nil"/>
              <w:right w:val="nil"/>
            </w:tcBorders>
            <w:shd w:val="clear" w:color="auto" w:fill="auto"/>
            <w:noWrap/>
            <w:vAlign w:val="bottom"/>
            <w:hideMark/>
          </w:tcPr>
          <w:p w14:paraId="2BC01E27"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Understanding of health condition</w:t>
            </w:r>
          </w:p>
        </w:tc>
        <w:tc>
          <w:tcPr>
            <w:tcW w:w="1060" w:type="dxa"/>
            <w:tcBorders>
              <w:top w:val="nil"/>
              <w:left w:val="nil"/>
              <w:bottom w:val="nil"/>
              <w:right w:val="nil"/>
            </w:tcBorders>
            <w:shd w:val="clear" w:color="auto" w:fill="auto"/>
            <w:noWrap/>
            <w:vAlign w:val="bottom"/>
            <w:hideMark/>
          </w:tcPr>
          <w:p w14:paraId="04518A1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7.4</w:t>
            </w:r>
          </w:p>
        </w:tc>
        <w:tc>
          <w:tcPr>
            <w:tcW w:w="1060" w:type="dxa"/>
            <w:tcBorders>
              <w:top w:val="nil"/>
              <w:left w:val="nil"/>
              <w:bottom w:val="nil"/>
              <w:right w:val="nil"/>
            </w:tcBorders>
            <w:shd w:val="clear" w:color="auto" w:fill="auto"/>
            <w:noWrap/>
            <w:vAlign w:val="bottom"/>
            <w:hideMark/>
          </w:tcPr>
          <w:p w14:paraId="472AAE7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42.</w:t>
            </w:r>
            <w:r>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4B7370C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w:t>
            </w:r>
            <w:r>
              <w:rPr>
                <w:rFonts w:ascii="Arial" w:eastAsia="Times New Roman" w:hAnsi="Arial" w:cs="Arial"/>
                <w:sz w:val="20"/>
                <w:szCs w:val="20"/>
                <w:lang w:eastAsia="en-GB"/>
              </w:rPr>
              <w:t>3</w:t>
            </w:r>
            <w:r w:rsidRPr="00F00BFD">
              <w:rPr>
                <w:rFonts w:ascii="Arial" w:eastAsia="Times New Roman" w:hAnsi="Arial" w:cs="Arial"/>
                <w:sz w:val="20"/>
                <w:szCs w:val="20"/>
                <w:lang w:eastAsia="en-GB"/>
              </w:rPr>
              <w:t>.</w:t>
            </w:r>
            <w:r>
              <w:rPr>
                <w:rFonts w:ascii="Arial" w:eastAsia="Times New Roman" w:hAnsi="Arial" w:cs="Arial"/>
                <w:sz w:val="20"/>
                <w:szCs w:val="20"/>
                <w:lang w:eastAsia="en-GB"/>
              </w:rPr>
              <w:t>3</w:t>
            </w:r>
          </w:p>
        </w:tc>
        <w:tc>
          <w:tcPr>
            <w:tcW w:w="1060" w:type="dxa"/>
            <w:tcBorders>
              <w:top w:val="nil"/>
              <w:left w:val="nil"/>
              <w:bottom w:val="nil"/>
              <w:right w:val="nil"/>
            </w:tcBorders>
            <w:shd w:val="clear" w:color="auto" w:fill="auto"/>
            <w:noWrap/>
            <w:vAlign w:val="bottom"/>
            <w:hideMark/>
          </w:tcPr>
          <w:p w14:paraId="26BA7DE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5B7DBBB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01968A4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0742E3B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000000" w:fill="00B050"/>
            <w:noWrap/>
            <w:vAlign w:val="bottom"/>
            <w:hideMark/>
          </w:tcPr>
          <w:p w14:paraId="2C269FE0"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79.6</w:t>
            </w:r>
          </w:p>
        </w:tc>
        <w:tc>
          <w:tcPr>
            <w:tcW w:w="1060" w:type="dxa"/>
            <w:tcBorders>
              <w:top w:val="nil"/>
              <w:left w:val="nil"/>
              <w:bottom w:val="nil"/>
              <w:right w:val="nil"/>
            </w:tcBorders>
            <w:shd w:val="clear" w:color="auto" w:fill="auto"/>
            <w:noWrap/>
            <w:vAlign w:val="bottom"/>
            <w:hideMark/>
          </w:tcPr>
          <w:p w14:paraId="60D022C9"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w:t>
            </w:r>
            <w:r>
              <w:rPr>
                <w:rFonts w:ascii="Arial" w:eastAsia="Times New Roman" w:hAnsi="Arial" w:cs="Arial"/>
                <w:sz w:val="20"/>
                <w:szCs w:val="20"/>
                <w:lang w:eastAsia="en-GB"/>
              </w:rPr>
              <w:t>2</w:t>
            </w:r>
            <w:r w:rsidRPr="00F00BFD">
              <w:rPr>
                <w:rFonts w:ascii="Arial" w:eastAsia="Times New Roman" w:hAnsi="Arial" w:cs="Arial"/>
                <w:sz w:val="20"/>
                <w:szCs w:val="20"/>
                <w:lang w:eastAsia="en-GB"/>
              </w:rPr>
              <w:t>.</w:t>
            </w:r>
            <w:r>
              <w:rPr>
                <w:rFonts w:ascii="Arial" w:eastAsia="Times New Roman" w:hAnsi="Arial" w:cs="Arial"/>
                <w:sz w:val="20"/>
                <w:szCs w:val="20"/>
                <w:lang w:eastAsia="en-GB"/>
              </w:rPr>
              <w:t>9</w:t>
            </w:r>
          </w:p>
        </w:tc>
      </w:tr>
      <w:tr w:rsidR="00095F7A" w:rsidRPr="00F00BFD" w14:paraId="69A5217D" w14:textId="77777777" w:rsidTr="0067028C">
        <w:trPr>
          <w:trHeight w:val="250"/>
        </w:trPr>
        <w:tc>
          <w:tcPr>
            <w:tcW w:w="3480" w:type="dxa"/>
            <w:tcBorders>
              <w:top w:val="nil"/>
              <w:left w:val="nil"/>
              <w:bottom w:val="nil"/>
              <w:right w:val="nil"/>
            </w:tcBorders>
            <w:shd w:val="clear" w:color="auto" w:fill="auto"/>
            <w:noWrap/>
            <w:vAlign w:val="bottom"/>
            <w:hideMark/>
          </w:tcPr>
          <w:p w14:paraId="687E5CC4"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Confidence to manage yourself</w:t>
            </w:r>
          </w:p>
        </w:tc>
        <w:tc>
          <w:tcPr>
            <w:tcW w:w="1060" w:type="dxa"/>
            <w:tcBorders>
              <w:top w:val="nil"/>
              <w:left w:val="nil"/>
              <w:bottom w:val="nil"/>
              <w:right w:val="nil"/>
            </w:tcBorders>
            <w:shd w:val="clear" w:color="auto" w:fill="auto"/>
            <w:noWrap/>
            <w:vAlign w:val="bottom"/>
            <w:hideMark/>
          </w:tcPr>
          <w:p w14:paraId="52B9C3B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8.8</w:t>
            </w:r>
          </w:p>
        </w:tc>
        <w:tc>
          <w:tcPr>
            <w:tcW w:w="1060" w:type="dxa"/>
            <w:tcBorders>
              <w:top w:val="nil"/>
              <w:left w:val="nil"/>
              <w:bottom w:val="nil"/>
              <w:right w:val="nil"/>
            </w:tcBorders>
            <w:shd w:val="clear" w:color="auto" w:fill="auto"/>
            <w:noWrap/>
            <w:vAlign w:val="bottom"/>
            <w:hideMark/>
          </w:tcPr>
          <w:p w14:paraId="3B9513C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36.</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61246ECA"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10.2</w:t>
            </w:r>
          </w:p>
        </w:tc>
        <w:tc>
          <w:tcPr>
            <w:tcW w:w="1060" w:type="dxa"/>
            <w:tcBorders>
              <w:top w:val="nil"/>
              <w:left w:val="nil"/>
              <w:bottom w:val="nil"/>
              <w:right w:val="nil"/>
            </w:tcBorders>
            <w:shd w:val="clear" w:color="auto" w:fill="auto"/>
            <w:noWrap/>
            <w:vAlign w:val="bottom"/>
            <w:hideMark/>
          </w:tcPr>
          <w:p w14:paraId="4DBB2FBF"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21238F9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6C48B8E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3CEB157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000000" w:fill="00B050"/>
            <w:noWrap/>
            <w:vAlign w:val="bottom"/>
            <w:hideMark/>
          </w:tcPr>
          <w:p w14:paraId="21A461D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4</w:t>
            </w:r>
            <w:r w:rsidRPr="00F00BFD">
              <w:rPr>
                <w:rFonts w:ascii="Arial" w:eastAsia="Times New Roman" w:hAnsi="Arial" w:cs="Arial"/>
                <w:sz w:val="20"/>
                <w:szCs w:val="20"/>
                <w:lang w:eastAsia="en-GB"/>
              </w:rPr>
              <w:t>.9</w:t>
            </w:r>
          </w:p>
        </w:tc>
        <w:tc>
          <w:tcPr>
            <w:tcW w:w="1060" w:type="dxa"/>
            <w:tcBorders>
              <w:top w:val="nil"/>
              <w:left w:val="nil"/>
              <w:bottom w:val="nil"/>
              <w:right w:val="nil"/>
            </w:tcBorders>
            <w:shd w:val="clear" w:color="auto" w:fill="auto"/>
            <w:noWrap/>
            <w:vAlign w:val="bottom"/>
            <w:hideMark/>
          </w:tcPr>
          <w:p w14:paraId="3A4AFBA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95.</w:t>
            </w:r>
            <w:r>
              <w:rPr>
                <w:rFonts w:ascii="Arial" w:eastAsia="Times New Roman" w:hAnsi="Arial" w:cs="Arial"/>
                <w:sz w:val="20"/>
                <w:szCs w:val="20"/>
                <w:lang w:eastAsia="en-GB"/>
              </w:rPr>
              <w:t>1</w:t>
            </w:r>
          </w:p>
        </w:tc>
      </w:tr>
      <w:tr w:rsidR="00095F7A" w:rsidRPr="00F00BFD" w14:paraId="6FFDB914" w14:textId="77777777" w:rsidTr="0067028C">
        <w:trPr>
          <w:trHeight w:val="250"/>
        </w:trPr>
        <w:tc>
          <w:tcPr>
            <w:tcW w:w="3480" w:type="dxa"/>
            <w:tcBorders>
              <w:top w:val="nil"/>
              <w:left w:val="nil"/>
              <w:bottom w:val="nil"/>
              <w:right w:val="nil"/>
            </w:tcBorders>
            <w:shd w:val="clear" w:color="auto" w:fill="auto"/>
            <w:noWrap/>
            <w:vAlign w:val="bottom"/>
            <w:hideMark/>
          </w:tcPr>
          <w:p w14:paraId="7F02A0DB"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Timeliness and Convenience</w:t>
            </w:r>
          </w:p>
        </w:tc>
        <w:tc>
          <w:tcPr>
            <w:tcW w:w="1060" w:type="dxa"/>
            <w:tcBorders>
              <w:top w:val="nil"/>
              <w:left w:val="nil"/>
              <w:bottom w:val="nil"/>
              <w:right w:val="nil"/>
            </w:tcBorders>
            <w:shd w:val="clear" w:color="auto" w:fill="auto"/>
            <w:noWrap/>
            <w:vAlign w:val="bottom"/>
            <w:hideMark/>
          </w:tcPr>
          <w:p w14:paraId="22E1F9B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17.</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523549E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36.</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61600E4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1</w:t>
            </w:r>
            <w:r w:rsidRPr="00F00BFD">
              <w:rPr>
                <w:rFonts w:ascii="Arial" w:eastAsia="Times New Roman" w:hAnsi="Arial" w:cs="Arial"/>
                <w:sz w:val="20"/>
                <w:szCs w:val="20"/>
                <w:lang w:eastAsia="en-GB"/>
              </w:rPr>
              <w:t>.</w:t>
            </w:r>
            <w:r>
              <w:rPr>
                <w:rFonts w:ascii="Arial" w:eastAsia="Times New Roman" w:hAnsi="Arial" w:cs="Arial"/>
                <w:sz w:val="20"/>
                <w:szCs w:val="20"/>
                <w:lang w:eastAsia="en-GB"/>
              </w:rPr>
              <w:t>9</w:t>
            </w:r>
          </w:p>
        </w:tc>
        <w:tc>
          <w:tcPr>
            <w:tcW w:w="1060" w:type="dxa"/>
            <w:tcBorders>
              <w:top w:val="nil"/>
              <w:left w:val="nil"/>
              <w:bottom w:val="nil"/>
              <w:right w:val="nil"/>
            </w:tcBorders>
            <w:shd w:val="clear" w:color="auto" w:fill="auto"/>
            <w:noWrap/>
            <w:vAlign w:val="bottom"/>
            <w:hideMark/>
          </w:tcPr>
          <w:p w14:paraId="3D0FEBCB"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w:t>
            </w:r>
            <w:r w:rsidRPr="00F00BFD">
              <w:rPr>
                <w:rFonts w:ascii="Arial" w:eastAsia="Times New Roman" w:hAnsi="Arial" w:cs="Arial"/>
                <w:sz w:val="20"/>
                <w:szCs w:val="20"/>
                <w:lang w:eastAsia="en-GB"/>
              </w:rPr>
              <w:t>.</w:t>
            </w:r>
            <w:r>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26D5A137"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6C9685F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659EE79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0.6</w:t>
            </w:r>
          </w:p>
        </w:tc>
        <w:tc>
          <w:tcPr>
            <w:tcW w:w="1060" w:type="dxa"/>
            <w:tcBorders>
              <w:top w:val="nil"/>
              <w:left w:val="nil"/>
              <w:bottom w:val="nil"/>
              <w:right w:val="nil"/>
            </w:tcBorders>
            <w:shd w:val="clear" w:color="auto" w:fill="auto"/>
            <w:noWrap/>
            <w:vAlign w:val="bottom"/>
            <w:hideMark/>
          </w:tcPr>
          <w:p w14:paraId="1C26896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w:t>
            </w:r>
            <w:r>
              <w:rPr>
                <w:rFonts w:ascii="Arial" w:eastAsia="Times New Roman" w:hAnsi="Arial" w:cs="Arial"/>
                <w:sz w:val="20"/>
                <w:szCs w:val="20"/>
                <w:lang w:eastAsia="en-GB"/>
              </w:rPr>
              <w:t>3.6</w:t>
            </w:r>
          </w:p>
        </w:tc>
        <w:tc>
          <w:tcPr>
            <w:tcW w:w="1060" w:type="dxa"/>
            <w:tcBorders>
              <w:top w:val="nil"/>
              <w:left w:val="nil"/>
              <w:bottom w:val="nil"/>
              <w:right w:val="nil"/>
            </w:tcBorders>
            <w:shd w:val="clear" w:color="000000" w:fill="A9D08E"/>
            <w:noWrap/>
            <w:vAlign w:val="bottom"/>
            <w:hideMark/>
          </w:tcPr>
          <w:p w14:paraId="0D722B8F"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5</w:t>
            </w:r>
            <w:r w:rsidRPr="00F00BFD">
              <w:rPr>
                <w:rFonts w:ascii="Arial" w:eastAsia="Times New Roman" w:hAnsi="Arial" w:cs="Arial"/>
                <w:sz w:val="20"/>
                <w:szCs w:val="20"/>
                <w:lang w:eastAsia="en-GB"/>
              </w:rPr>
              <w:t>.5</w:t>
            </w:r>
          </w:p>
        </w:tc>
      </w:tr>
      <w:tr w:rsidR="00095F7A" w:rsidRPr="00F00BFD" w14:paraId="2C2F2B3F" w14:textId="77777777" w:rsidTr="0067028C">
        <w:trPr>
          <w:trHeight w:val="260"/>
        </w:trPr>
        <w:tc>
          <w:tcPr>
            <w:tcW w:w="3480" w:type="dxa"/>
            <w:tcBorders>
              <w:top w:val="nil"/>
              <w:left w:val="nil"/>
              <w:bottom w:val="nil"/>
              <w:right w:val="nil"/>
            </w:tcBorders>
            <w:shd w:val="clear" w:color="auto" w:fill="auto"/>
            <w:noWrap/>
            <w:vAlign w:val="bottom"/>
            <w:hideMark/>
          </w:tcPr>
          <w:p w14:paraId="73B233F1" w14:textId="77777777" w:rsidR="00095F7A" w:rsidRPr="00F00BFD" w:rsidRDefault="00095F7A" w:rsidP="0067028C">
            <w:pPr>
              <w:spacing w:after="0" w:line="240" w:lineRule="auto"/>
              <w:rPr>
                <w:rFonts w:ascii="Arial" w:eastAsia="Times New Roman" w:hAnsi="Arial" w:cs="Arial"/>
                <w:b/>
                <w:bCs/>
                <w:sz w:val="20"/>
                <w:szCs w:val="20"/>
                <w:lang w:eastAsia="en-GB"/>
              </w:rPr>
            </w:pPr>
            <w:r w:rsidRPr="00F00BFD">
              <w:rPr>
                <w:rFonts w:ascii="Arial" w:eastAsia="Times New Roman" w:hAnsi="Arial" w:cs="Arial"/>
                <w:b/>
                <w:bCs/>
                <w:sz w:val="20"/>
                <w:szCs w:val="20"/>
                <w:lang w:eastAsia="en-GB"/>
              </w:rPr>
              <w:t>Economic Factors</w:t>
            </w:r>
          </w:p>
        </w:tc>
        <w:tc>
          <w:tcPr>
            <w:tcW w:w="1060" w:type="dxa"/>
            <w:tcBorders>
              <w:top w:val="nil"/>
              <w:left w:val="nil"/>
              <w:bottom w:val="nil"/>
              <w:right w:val="nil"/>
            </w:tcBorders>
            <w:shd w:val="clear" w:color="auto" w:fill="auto"/>
            <w:noWrap/>
            <w:vAlign w:val="bottom"/>
            <w:hideMark/>
          </w:tcPr>
          <w:p w14:paraId="167F922C" w14:textId="77777777" w:rsidR="00095F7A" w:rsidRPr="00F00BFD" w:rsidRDefault="00095F7A" w:rsidP="0067028C">
            <w:pPr>
              <w:spacing w:after="0" w:line="240" w:lineRule="auto"/>
              <w:rPr>
                <w:rFonts w:ascii="Arial" w:eastAsia="Times New Roman" w:hAnsi="Arial" w:cs="Arial"/>
                <w:b/>
                <w:bCs/>
                <w:sz w:val="20"/>
                <w:szCs w:val="20"/>
                <w:lang w:eastAsia="en-GB"/>
              </w:rPr>
            </w:pPr>
          </w:p>
        </w:tc>
        <w:tc>
          <w:tcPr>
            <w:tcW w:w="1060" w:type="dxa"/>
            <w:tcBorders>
              <w:top w:val="nil"/>
              <w:left w:val="nil"/>
              <w:bottom w:val="nil"/>
              <w:right w:val="nil"/>
            </w:tcBorders>
            <w:shd w:val="clear" w:color="auto" w:fill="auto"/>
            <w:noWrap/>
            <w:vAlign w:val="bottom"/>
            <w:hideMark/>
          </w:tcPr>
          <w:p w14:paraId="371771EF"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97AB066"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2CDF2FA"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1EF23F6"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E433E40"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4B80BB3"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3A59278"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1F0C12A"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r>
      <w:tr w:rsidR="00095F7A" w:rsidRPr="00F00BFD" w14:paraId="25BD2E31" w14:textId="77777777" w:rsidTr="0067028C">
        <w:trPr>
          <w:trHeight w:val="250"/>
        </w:trPr>
        <w:tc>
          <w:tcPr>
            <w:tcW w:w="3480" w:type="dxa"/>
            <w:tcBorders>
              <w:top w:val="nil"/>
              <w:left w:val="nil"/>
              <w:bottom w:val="nil"/>
              <w:right w:val="nil"/>
            </w:tcBorders>
            <w:shd w:val="clear" w:color="auto" w:fill="auto"/>
            <w:noWrap/>
            <w:vAlign w:val="bottom"/>
            <w:hideMark/>
          </w:tcPr>
          <w:p w14:paraId="289AD233"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 xml:space="preserve">Health utilisation </w:t>
            </w:r>
          </w:p>
        </w:tc>
        <w:tc>
          <w:tcPr>
            <w:tcW w:w="1060" w:type="dxa"/>
            <w:tcBorders>
              <w:top w:val="nil"/>
              <w:left w:val="nil"/>
              <w:bottom w:val="nil"/>
              <w:right w:val="nil"/>
            </w:tcBorders>
            <w:shd w:val="clear" w:color="auto" w:fill="auto"/>
            <w:noWrap/>
            <w:vAlign w:val="bottom"/>
            <w:hideMark/>
          </w:tcPr>
          <w:p w14:paraId="567EBED9"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19</w:t>
            </w:r>
            <w:r w:rsidRPr="00F00BFD">
              <w:rPr>
                <w:rFonts w:ascii="Arial" w:eastAsia="Times New Roman" w:hAnsi="Arial" w:cs="Arial"/>
                <w:sz w:val="20"/>
                <w:szCs w:val="20"/>
                <w:lang w:eastAsia="en-GB"/>
              </w:rPr>
              <w:t>.</w:t>
            </w:r>
            <w:r>
              <w:rPr>
                <w:rFonts w:ascii="Arial" w:eastAsia="Times New Roman" w:hAnsi="Arial" w:cs="Arial"/>
                <w:sz w:val="20"/>
                <w:szCs w:val="20"/>
                <w:lang w:eastAsia="en-GB"/>
              </w:rPr>
              <w:t>9</w:t>
            </w:r>
          </w:p>
        </w:tc>
        <w:tc>
          <w:tcPr>
            <w:tcW w:w="1060" w:type="dxa"/>
            <w:tcBorders>
              <w:top w:val="nil"/>
              <w:left w:val="nil"/>
              <w:bottom w:val="nil"/>
              <w:right w:val="nil"/>
            </w:tcBorders>
            <w:shd w:val="clear" w:color="auto" w:fill="auto"/>
            <w:noWrap/>
            <w:vAlign w:val="bottom"/>
            <w:hideMark/>
          </w:tcPr>
          <w:p w14:paraId="576C803E"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6</w:t>
            </w:r>
            <w:r w:rsidRPr="00F00BFD">
              <w:rPr>
                <w:rFonts w:ascii="Arial" w:eastAsia="Times New Roman" w:hAnsi="Arial" w:cs="Arial"/>
                <w:sz w:val="20"/>
                <w:szCs w:val="20"/>
                <w:lang w:eastAsia="en-GB"/>
              </w:rPr>
              <w:t>.</w:t>
            </w:r>
            <w:r>
              <w:rPr>
                <w:rFonts w:ascii="Arial" w:eastAsia="Times New Roman" w:hAnsi="Arial" w:cs="Arial"/>
                <w:sz w:val="20"/>
                <w:szCs w:val="20"/>
                <w:lang w:eastAsia="en-GB"/>
              </w:rPr>
              <w:t>8</w:t>
            </w:r>
          </w:p>
        </w:tc>
        <w:tc>
          <w:tcPr>
            <w:tcW w:w="1060" w:type="dxa"/>
            <w:tcBorders>
              <w:top w:val="nil"/>
              <w:left w:val="nil"/>
              <w:bottom w:val="nil"/>
              <w:right w:val="nil"/>
            </w:tcBorders>
            <w:shd w:val="clear" w:color="auto" w:fill="auto"/>
            <w:noWrap/>
            <w:vAlign w:val="bottom"/>
            <w:hideMark/>
          </w:tcPr>
          <w:p w14:paraId="7880BC9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30.</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7DCECBAE"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w:t>
            </w:r>
            <w:r w:rsidRPr="00F00BFD">
              <w:rPr>
                <w:rFonts w:ascii="Arial" w:eastAsia="Times New Roman" w:hAnsi="Arial" w:cs="Arial"/>
                <w:sz w:val="20"/>
                <w:szCs w:val="20"/>
                <w:lang w:eastAsia="en-GB"/>
              </w:rPr>
              <w:t>.2</w:t>
            </w:r>
          </w:p>
        </w:tc>
        <w:tc>
          <w:tcPr>
            <w:tcW w:w="1060" w:type="dxa"/>
            <w:tcBorders>
              <w:top w:val="nil"/>
              <w:left w:val="nil"/>
              <w:bottom w:val="nil"/>
              <w:right w:val="nil"/>
            </w:tcBorders>
            <w:shd w:val="clear" w:color="auto" w:fill="auto"/>
            <w:noWrap/>
            <w:vAlign w:val="bottom"/>
            <w:hideMark/>
          </w:tcPr>
          <w:p w14:paraId="0168DDA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2F0C2ADB" w14:textId="77777777" w:rsidR="00095F7A" w:rsidRPr="00F00BFD"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00D4EF9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0.6</w:t>
            </w:r>
          </w:p>
        </w:tc>
        <w:tc>
          <w:tcPr>
            <w:tcW w:w="1060" w:type="dxa"/>
            <w:tcBorders>
              <w:top w:val="nil"/>
              <w:left w:val="nil"/>
              <w:bottom w:val="nil"/>
              <w:right w:val="nil"/>
            </w:tcBorders>
            <w:shd w:val="clear" w:color="auto" w:fill="auto"/>
            <w:noWrap/>
            <w:vAlign w:val="bottom"/>
            <w:hideMark/>
          </w:tcPr>
          <w:p w14:paraId="03F79B7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5</w:t>
            </w:r>
            <w:r>
              <w:rPr>
                <w:rFonts w:ascii="Arial" w:eastAsia="Times New Roman" w:hAnsi="Arial" w:cs="Arial"/>
                <w:sz w:val="20"/>
                <w:szCs w:val="20"/>
                <w:lang w:eastAsia="en-GB"/>
              </w:rPr>
              <w:t>6</w:t>
            </w:r>
            <w:r w:rsidRPr="00F00BFD">
              <w:rPr>
                <w:rFonts w:ascii="Arial" w:eastAsia="Times New Roman" w:hAnsi="Arial" w:cs="Arial"/>
                <w:sz w:val="20"/>
                <w:szCs w:val="20"/>
                <w:lang w:eastAsia="en-GB"/>
              </w:rPr>
              <w:t>.7</w:t>
            </w:r>
          </w:p>
        </w:tc>
        <w:tc>
          <w:tcPr>
            <w:tcW w:w="1060" w:type="dxa"/>
            <w:tcBorders>
              <w:top w:val="nil"/>
              <w:left w:val="nil"/>
              <w:bottom w:val="nil"/>
              <w:right w:val="nil"/>
            </w:tcBorders>
            <w:shd w:val="clear" w:color="000000" w:fill="A9D08E"/>
            <w:noWrap/>
            <w:vAlign w:val="bottom"/>
            <w:hideMark/>
          </w:tcPr>
          <w:p w14:paraId="4D147AF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8</w:t>
            </w:r>
            <w:r>
              <w:rPr>
                <w:rFonts w:ascii="Arial" w:eastAsia="Times New Roman" w:hAnsi="Arial" w:cs="Arial"/>
                <w:sz w:val="20"/>
                <w:szCs w:val="20"/>
                <w:lang w:eastAsia="en-GB"/>
              </w:rPr>
              <w:t>6</w:t>
            </w:r>
            <w:r w:rsidRPr="00F00BFD">
              <w:rPr>
                <w:rFonts w:ascii="Arial" w:eastAsia="Times New Roman" w:hAnsi="Arial" w:cs="Arial"/>
                <w:sz w:val="20"/>
                <w:szCs w:val="20"/>
                <w:lang w:eastAsia="en-GB"/>
              </w:rPr>
              <w:t>.</w:t>
            </w:r>
            <w:r>
              <w:rPr>
                <w:rFonts w:ascii="Arial" w:eastAsia="Times New Roman" w:hAnsi="Arial" w:cs="Arial"/>
                <w:sz w:val="20"/>
                <w:szCs w:val="20"/>
                <w:lang w:eastAsia="en-GB"/>
              </w:rPr>
              <w:t>8</w:t>
            </w:r>
          </w:p>
        </w:tc>
      </w:tr>
      <w:tr w:rsidR="00095F7A" w:rsidRPr="00F00BFD" w14:paraId="2F60F71D" w14:textId="77777777" w:rsidTr="0067028C">
        <w:trPr>
          <w:trHeight w:val="250"/>
        </w:trPr>
        <w:tc>
          <w:tcPr>
            <w:tcW w:w="3480" w:type="dxa"/>
            <w:tcBorders>
              <w:top w:val="nil"/>
              <w:left w:val="nil"/>
              <w:bottom w:val="nil"/>
              <w:right w:val="nil"/>
            </w:tcBorders>
            <w:shd w:val="clear" w:color="auto" w:fill="auto"/>
            <w:noWrap/>
            <w:vAlign w:val="bottom"/>
            <w:hideMark/>
          </w:tcPr>
          <w:p w14:paraId="65A1E1F1"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Investigations and treatments</w:t>
            </w:r>
          </w:p>
        </w:tc>
        <w:tc>
          <w:tcPr>
            <w:tcW w:w="1060" w:type="dxa"/>
            <w:tcBorders>
              <w:top w:val="nil"/>
              <w:left w:val="nil"/>
              <w:bottom w:val="nil"/>
              <w:right w:val="nil"/>
            </w:tcBorders>
            <w:shd w:val="clear" w:color="auto" w:fill="auto"/>
            <w:noWrap/>
            <w:vAlign w:val="bottom"/>
            <w:hideMark/>
          </w:tcPr>
          <w:p w14:paraId="0E65DA1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22.</w:t>
            </w:r>
            <w:r>
              <w:rPr>
                <w:rFonts w:ascii="Arial" w:eastAsia="Times New Roman" w:hAnsi="Arial" w:cs="Arial"/>
                <w:sz w:val="20"/>
                <w:szCs w:val="20"/>
                <w:lang w:eastAsia="en-GB"/>
              </w:rPr>
              <w:t>9</w:t>
            </w:r>
          </w:p>
        </w:tc>
        <w:tc>
          <w:tcPr>
            <w:tcW w:w="1060" w:type="dxa"/>
            <w:tcBorders>
              <w:top w:val="nil"/>
              <w:left w:val="nil"/>
              <w:bottom w:val="nil"/>
              <w:right w:val="nil"/>
            </w:tcBorders>
            <w:shd w:val="clear" w:color="auto" w:fill="auto"/>
            <w:noWrap/>
            <w:vAlign w:val="bottom"/>
            <w:hideMark/>
          </w:tcPr>
          <w:p w14:paraId="746C10F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w:t>
            </w:r>
            <w:r>
              <w:rPr>
                <w:rFonts w:ascii="Arial" w:eastAsia="Times New Roman" w:hAnsi="Arial" w:cs="Arial"/>
                <w:sz w:val="20"/>
                <w:szCs w:val="20"/>
                <w:lang w:eastAsia="en-GB"/>
              </w:rPr>
              <w:t>3</w:t>
            </w:r>
            <w:r w:rsidRPr="00F00BFD">
              <w:rPr>
                <w:rFonts w:ascii="Arial" w:eastAsia="Times New Roman" w:hAnsi="Arial" w:cs="Arial"/>
                <w:sz w:val="20"/>
                <w:szCs w:val="20"/>
                <w:lang w:eastAsia="en-GB"/>
              </w:rPr>
              <w:t>.</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70D3126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24.</w:t>
            </w:r>
            <w:r>
              <w:rPr>
                <w:rFonts w:ascii="Arial" w:eastAsia="Times New Roman" w:hAnsi="Arial" w:cs="Arial"/>
                <w:sz w:val="20"/>
                <w:szCs w:val="20"/>
                <w:lang w:eastAsia="en-GB"/>
              </w:rPr>
              <w:t>1</w:t>
            </w:r>
          </w:p>
        </w:tc>
        <w:tc>
          <w:tcPr>
            <w:tcW w:w="1060" w:type="dxa"/>
            <w:tcBorders>
              <w:top w:val="nil"/>
              <w:left w:val="nil"/>
              <w:bottom w:val="nil"/>
              <w:right w:val="nil"/>
            </w:tcBorders>
            <w:shd w:val="clear" w:color="auto" w:fill="auto"/>
            <w:noWrap/>
            <w:vAlign w:val="bottom"/>
            <w:hideMark/>
          </w:tcPr>
          <w:p w14:paraId="6C75778B"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7177FB0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22E5BB78"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0.6</w:t>
            </w:r>
          </w:p>
        </w:tc>
        <w:tc>
          <w:tcPr>
            <w:tcW w:w="1060" w:type="dxa"/>
            <w:tcBorders>
              <w:top w:val="nil"/>
              <w:left w:val="nil"/>
              <w:bottom w:val="nil"/>
              <w:right w:val="nil"/>
            </w:tcBorders>
            <w:shd w:val="clear" w:color="auto" w:fill="auto"/>
            <w:noWrap/>
            <w:vAlign w:val="bottom"/>
            <w:hideMark/>
          </w:tcPr>
          <w:p w14:paraId="6255BD8A"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0E5533E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6.3</w:t>
            </w:r>
          </w:p>
        </w:tc>
        <w:tc>
          <w:tcPr>
            <w:tcW w:w="1060" w:type="dxa"/>
            <w:tcBorders>
              <w:top w:val="nil"/>
              <w:left w:val="nil"/>
              <w:bottom w:val="nil"/>
              <w:right w:val="nil"/>
            </w:tcBorders>
            <w:shd w:val="clear" w:color="000000" w:fill="A9D08E"/>
            <w:noWrap/>
            <w:vAlign w:val="bottom"/>
            <w:hideMark/>
          </w:tcPr>
          <w:p w14:paraId="75B4AD1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90.</w:t>
            </w:r>
            <w:r>
              <w:rPr>
                <w:rFonts w:ascii="Arial" w:eastAsia="Times New Roman" w:hAnsi="Arial" w:cs="Arial"/>
                <w:sz w:val="20"/>
                <w:szCs w:val="20"/>
                <w:lang w:eastAsia="en-GB"/>
              </w:rPr>
              <w:t>4</w:t>
            </w:r>
          </w:p>
        </w:tc>
      </w:tr>
      <w:tr w:rsidR="00095F7A" w:rsidRPr="00F00BFD" w14:paraId="2C70AF75" w14:textId="77777777" w:rsidTr="0067028C">
        <w:trPr>
          <w:trHeight w:val="250"/>
        </w:trPr>
        <w:tc>
          <w:tcPr>
            <w:tcW w:w="3480" w:type="dxa"/>
            <w:tcBorders>
              <w:top w:val="nil"/>
              <w:left w:val="nil"/>
              <w:bottom w:val="nil"/>
              <w:right w:val="nil"/>
            </w:tcBorders>
            <w:shd w:val="clear" w:color="auto" w:fill="auto"/>
            <w:noWrap/>
            <w:vAlign w:val="bottom"/>
            <w:hideMark/>
          </w:tcPr>
          <w:p w14:paraId="35F4F05F"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Inpatient stays</w:t>
            </w:r>
          </w:p>
        </w:tc>
        <w:tc>
          <w:tcPr>
            <w:tcW w:w="1060" w:type="dxa"/>
            <w:tcBorders>
              <w:top w:val="nil"/>
              <w:left w:val="nil"/>
              <w:bottom w:val="nil"/>
              <w:right w:val="nil"/>
            </w:tcBorders>
            <w:shd w:val="clear" w:color="auto" w:fill="auto"/>
            <w:noWrap/>
            <w:vAlign w:val="bottom"/>
            <w:hideMark/>
          </w:tcPr>
          <w:p w14:paraId="10B64861"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3C0358E0"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27.</w:t>
            </w:r>
            <w:r>
              <w:rPr>
                <w:rFonts w:ascii="Arial" w:eastAsia="Times New Roman" w:hAnsi="Arial" w:cs="Arial"/>
                <w:sz w:val="20"/>
                <w:szCs w:val="20"/>
                <w:lang w:eastAsia="en-GB"/>
              </w:rPr>
              <w:t>7</w:t>
            </w:r>
          </w:p>
        </w:tc>
        <w:tc>
          <w:tcPr>
            <w:tcW w:w="1060" w:type="dxa"/>
            <w:tcBorders>
              <w:top w:val="nil"/>
              <w:left w:val="nil"/>
              <w:bottom w:val="nil"/>
              <w:right w:val="nil"/>
            </w:tcBorders>
            <w:shd w:val="clear" w:color="auto" w:fill="auto"/>
            <w:noWrap/>
            <w:vAlign w:val="bottom"/>
            <w:hideMark/>
          </w:tcPr>
          <w:p w14:paraId="6775669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40.</w:t>
            </w:r>
            <w:r>
              <w:rPr>
                <w:rFonts w:ascii="Arial" w:eastAsia="Times New Roman" w:hAnsi="Arial" w:cs="Arial"/>
                <w:sz w:val="20"/>
                <w:szCs w:val="20"/>
                <w:lang w:eastAsia="en-GB"/>
              </w:rPr>
              <w:t>4</w:t>
            </w:r>
          </w:p>
        </w:tc>
        <w:tc>
          <w:tcPr>
            <w:tcW w:w="1060" w:type="dxa"/>
            <w:tcBorders>
              <w:top w:val="nil"/>
              <w:left w:val="nil"/>
              <w:bottom w:val="nil"/>
              <w:right w:val="nil"/>
            </w:tcBorders>
            <w:shd w:val="clear" w:color="auto" w:fill="auto"/>
            <w:noWrap/>
            <w:vAlign w:val="bottom"/>
            <w:hideMark/>
          </w:tcPr>
          <w:p w14:paraId="1DED60D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14.</w:t>
            </w:r>
            <w:r>
              <w:rPr>
                <w:rFonts w:ascii="Arial" w:eastAsia="Times New Roman" w:hAnsi="Arial" w:cs="Arial"/>
                <w:sz w:val="20"/>
                <w:szCs w:val="20"/>
                <w:lang w:eastAsia="en-GB"/>
              </w:rPr>
              <w:t>5</w:t>
            </w:r>
          </w:p>
        </w:tc>
        <w:tc>
          <w:tcPr>
            <w:tcW w:w="1060" w:type="dxa"/>
            <w:tcBorders>
              <w:top w:val="nil"/>
              <w:left w:val="nil"/>
              <w:bottom w:val="nil"/>
              <w:right w:val="nil"/>
            </w:tcBorders>
            <w:shd w:val="clear" w:color="auto" w:fill="auto"/>
            <w:noWrap/>
            <w:vAlign w:val="bottom"/>
            <w:hideMark/>
          </w:tcPr>
          <w:p w14:paraId="36A8AB2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7FBA3CC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26BB4B35"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0.6</w:t>
            </w:r>
          </w:p>
        </w:tc>
        <w:tc>
          <w:tcPr>
            <w:tcW w:w="1060" w:type="dxa"/>
            <w:tcBorders>
              <w:top w:val="nil"/>
              <w:left w:val="nil"/>
              <w:bottom w:val="nil"/>
              <w:right w:val="nil"/>
            </w:tcBorders>
            <w:shd w:val="clear" w:color="auto" w:fill="auto"/>
            <w:noWrap/>
            <w:vAlign w:val="bottom"/>
            <w:hideMark/>
          </w:tcPr>
          <w:p w14:paraId="7A40F5B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34.</w:t>
            </w:r>
            <w:r>
              <w:rPr>
                <w:rFonts w:ascii="Arial" w:eastAsia="Times New Roman" w:hAnsi="Arial" w:cs="Arial"/>
                <w:sz w:val="20"/>
                <w:szCs w:val="20"/>
                <w:lang w:eastAsia="en-GB"/>
              </w:rPr>
              <w:t>3</w:t>
            </w:r>
          </w:p>
        </w:tc>
        <w:tc>
          <w:tcPr>
            <w:tcW w:w="1060" w:type="dxa"/>
            <w:tcBorders>
              <w:top w:val="nil"/>
              <w:left w:val="nil"/>
              <w:bottom w:val="nil"/>
              <w:right w:val="nil"/>
            </w:tcBorders>
            <w:shd w:val="clear" w:color="000000" w:fill="A9D08E"/>
            <w:noWrap/>
            <w:vAlign w:val="bottom"/>
            <w:hideMark/>
          </w:tcPr>
          <w:p w14:paraId="291F2F92"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74.</w:t>
            </w:r>
            <w:r>
              <w:rPr>
                <w:rFonts w:ascii="Arial" w:eastAsia="Times New Roman" w:hAnsi="Arial" w:cs="Arial"/>
                <w:sz w:val="20"/>
                <w:szCs w:val="20"/>
                <w:lang w:eastAsia="en-GB"/>
              </w:rPr>
              <w:t>7</w:t>
            </w:r>
          </w:p>
        </w:tc>
      </w:tr>
      <w:tr w:rsidR="00095F7A" w:rsidRPr="00F00BFD" w14:paraId="5B9CA6DB" w14:textId="77777777" w:rsidTr="0067028C">
        <w:trPr>
          <w:trHeight w:val="250"/>
        </w:trPr>
        <w:tc>
          <w:tcPr>
            <w:tcW w:w="3480" w:type="dxa"/>
            <w:tcBorders>
              <w:top w:val="nil"/>
              <w:left w:val="nil"/>
              <w:bottom w:val="nil"/>
              <w:right w:val="nil"/>
            </w:tcBorders>
            <w:shd w:val="clear" w:color="auto" w:fill="auto"/>
            <w:noWrap/>
            <w:vAlign w:val="bottom"/>
            <w:hideMark/>
          </w:tcPr>
          <w:p w14:paraId="7A07F6EA" w14:textId="77777777" w:rsidR="00095F7A" w:rsidRPr="00F00BFD" w:rsidRDefault="00095F7A" w:rsidP="0067028C">
            <w:pPr>
              <w:spacing w:after="0" w:line="240" w:lineRule="auto"/>
              <w:rPr>
                <w:rFonts w:ascii="Arial" w:eastAsia="Times New Roman" w:hAnsi="Arial" w:cs="Arial"/>
                <w:sz w:val="20"/>
                <w:szCs w:val="20"/>
                <w:lang w:eastAsia="en-GB"/>
              </w:rPr>
            </w:pPr>
            <w:r w:rsidRPr="00F00BFD">
              <w:rPr>
                <w:rFonts w:ascii="Arial" w:eastAsia="Times New Roman" w:hAnsi="Arial" w:cs="Arial"/>
                <w:sz w:val="20"/>
                <w:szCs w:val="20"/>
                <w:lang w:eastAsia="en-GB"/>
              </w:rPr>
              <w:t>Prescribed medication</w:t>
            </w:r>
          </w:p>
        </w:tc>
        <w:tc>
          <w:tcPr>
            <w:tcW w:w="1060" w:type="dxa"/>
            <w:tcBorders>
              <w:top w:val="nil"/>
              <w:left w:val="nil"/>
              <w:bottom w:val="nil"/>
              <w:right w:val="nil"/>
            </w:tcBorders>
            <w:shd w:val="clear" w:color="auto" w:fill="auto"/>
            <w:noWrap/>
            <w:vAlign w:val="bottom"/>
            <w:hideMark/>
          </w:tcPr>
          <w:p w14:paraId="1E985FE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27.</w:t>
            </w:r>
            <w:r>
              <w:rPr>
                <w:rFonts w:ascii="Arial" w:eastAsia="Times New Roman" w:hAnsi="Arial" w:cs="Arial"/>
                <w:sz w:val="20"/>
                <w:szCs w:val="20"/>
                <w:lang w:eastAsia="en-GB"/>
              </w:rPr>
              <w:t>7</w:t>
            </w:r>
          </w:p>
        </w:tc>
        <w:tc>
          <w:tcPr>
            <w:tcW w:w="1060" w:type="dxa"/>
            <w:tcBorders>
              <w:top w:val="nil"/>
              <w:left w:val="nil"/>
              <w:bottom w:val="nil"/>
              <w:right w:val="nil"/>
            </w:tcBorders>
            <w:shd w:val="clear" w:color="auto" w:fill="auto"/>
            <w:noWrap/>
            <w:vAlign w:val="bottom"/>
            <w:hideMark/>
          </w:tcPr>
          <w:p w14:paraId="56A4D6BF"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8</w:t>
            </w:r>
            <w:r w:rsidRPr="00F00BFD">
              <w:rPr>
                <w:rFonts w:ascii="Arial" w:eastAsia="Times New Roman" w:hAnsi="Arial" w:cs="Arial"/>
                <w:sz w:val="20"/>
                <w:szCs w:val="20"/>
                <w:lang w:eastAsia="en-GB"/>
              </w:rPr>
              <w:t>.</w:t>
            </w:r>
            <w:r>
              <w:rPr>
                <w:rFonts w:ascii="Arial" w:eastAsia="Times New Roman" w:hAnsi="Arial" w:cs="Arial"/>
                <w:sz w:val="20"/>
                <w:szCs w:val="20"/>
                <w:lang w:eastAsia="en-GB"/>
              </w:rPr>
              <w:t>6</w:t>
            </w:r>
          </w:p>
        </w:tc>
        <w:tc>
          <w:tcPr>
            <w:tcW w:w="1060" w:type="dxa"/>
            <w:tcBorders>
              <w:top w:val="nil"/>
              <w:left w:val="nil"/>
              <w:bottom w:val="nil"/>
              <w:right w:val="nil"/>
            </w:tcBorders>
            <w:shd w:val="clear" w:color="auto" w:fill="auto"/>
            <w:noWrap/>
            <w:vAlign w:val="bottom"/>
            <w:hideMark/>
          </w:tcPr>
          <w:p w14:paraId="0CCF3A73"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2</w:t>
            </w:r>
            <w:r>
              <w:rPr>
                <w:rFonts w:ascii="Arial" w:eastAsia="Times New Roman" w:hAnsi="Arial" w:cs="Arial"/>
                <w:sz w:val="20"/>
                <w:szCs w:val="20"/>
                <w:lang w:eastAsia="en-GB"/>
              </w:rPr>
              <w:t>9.5</w:t>
            </w:r>
          </w:p>
        </w:tc>
        <w:tc>
          <w:tcPr>
            <w:tcW w:w="1060" w:type="dxa"/>
            <w:tcBorders>
              <w:top w:val="nil"/>
              <w:left w:val="nil"/>
              <w:bottom w:val="nil"/>
              <w:right w:val="nil"/>
            </w:tcBorders>
            <w:shd w:val="clear" w:color="auto" w:fill="auto"/>
            <w:noWrap/>
            <w:vAlign w:val="bottom"/>
            <w:hideMark/>
          </w:tcPr>
          <w:p w14:paraId="0502182F"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3.</w:t>
            </w:r>
            <w:r>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3C6684B6"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1.2</w:t>
            </w:r>
          </w:p>
        </w:tc>
        <w:tc>
          <w:tcPr>
            <w:tcW w:w="1060" w:type="dxa"/>
            <w:tcBorders>
              <w:top w:val="nil"/>
              <w:left w:val="nil"/>
              <w:bottom w:val="nil"/>
              <w:right w:val="nil"/>
            </w:tcBorders>
            <w:shd w:val="clear" w:color="auto" w:fill="auto"/>
            <w:noWrap/>
            <w:vAlign w:val="bottom"/>
            <w:hideMark/>
          </w:tcPr>
          <w:p w14:paraId="43FE1874"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05FCE7EC"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0</w:t>
            </w:r>
          </w:p>
        </w:tc>
        <w:tc>
          <w:tcPr>
            <w:tcW w:w="1060" w:type="dxa"/>
            <w:tcBorders>
              <w:top w:val="nil"/>
              <w:left w:val="nil"/>
              <w:bottom w:val="nil"/>
              <w:right w:val="nil"/>
            </w:tcBorders>
            <w:shd w:val="clear" w:color="auto" w:fill="auto"/>
            <w:noWrap/>
            <w:vAlign w:val="bottom"/>
            <w:hideMark/>
          </w:tcPr>
          <w:p w14:paraId="5259EAA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66.</w:t>
            </w:r>
            <w:r>
              <w:rPr>
                <w:rFonts w:ascii="Arial" w:eastAsia="Times New Roman" w:hAnsi="Arial" w:cs="Arial"/>
                <w:sz w:val="20"/>
                <w:szCs w:val="20"/>
                <w:lang w:eastAsia="en-GB"/>
              </w:rPr>
              <w:t>3</w:t>
            </w:r>
          </w:p>
        </w:tc>
        <w:tc>
          <w:tcPr>
            <w:tcW w:w="1060" w:type="dxa"/>
            <w:tcBorders>
              <w:top w:val="nil"/>
              <w:left w:val="nil"/>
              <w:bottom w:val="nil"/>
              <w:right w:val="nil"/>
            </w:tcBorders>
            <w:shd w:val="clear" w:color="000000" w:fill="A9D08E"/>
            <w:noWrap/>
            <w:vAlign w:val="bottom"/>
            <w:hideMark/>
          </w:tcPr>
          <w:p w14:paraId="5E8CD38D" w14:textId="77777777" w:rsidR="00095F7A" w:rsidRPr="00F00BFD" w:rsidRDefault="00095F7A" w:rsidP="0067028C">
            <w:pPr>
              <w:spacing w:after="0" w:line="240" w:lineRule="auto"/>
              <w:jc w:val="right"/>
              <w:rPr>
                <w:rFonts w:ascii="Arial" w:eastAsia="Times New Roman" w:hAnsi="Arial" w:cs="Arial"/>
                <w:sz w:val="20"/>
                <w:szCs w:val="20"/>
                <w:lang w:eastAsia="en-GB"/>
              </w:rPr>
            </w:pPr>
            <w:r w:rsidRPr="00F00BFD">
              <w:rPr>
                <w:rFonts w:ascii="Arial" w:eastAsia="Times New Roman" w:hAnsi="Arial" w:cs="Arial"/>
                <w:sz w:val="20"/>
                <w:szCs w:val="20"/>
                <w:lang w:eastAsia="en-GB"/>
              </w:rPr>
              <w:t>95.</w:t>
            </w:r>
            <w:r>
              <w:rPr>
                <w:rFonts w:ascii="Arial" w:eastAsia="Times New Roman" w:hAnsi="Arial" w:cs="Arial"/>
                <w:sz w:val="20"/>
                <w:szCs w:val="20"/>
                <w:lang w:eastAsia="en-GB"/>
              </w:rPr>
              <w:t>8</w:t>
            </w:r>
          </w:p>
        </w:tc>
      </w:tr>
      <w:tr w:rsidR="00095F7A" w:rsidRPr="00F00BFD" w14:paraId="629EE560" w14:textId="77777777" w:rsidTr="0067028C">
        <w:trPr>
          <w:trHeight w:val="250"/>
        </w:trPr>
        <w:tc>
          <w:tcPr>
            <w:tcW w:w="10900" w:type="dxa"/>
            <w:gridSpan w:val="8"/>
            <w:tcBorders>
              <w:top w:val="nil"/>
              <w:left w:val="nil"/>
              <w:bottom w:val="nil"/>
              <w:right w:val="nil"/>
            </w:tcBorders>
            <w:shd w:val="clear" w:color="auto" w:fill="auto"/>
            <w:noWrap/>
            <w:vAlign w:val="center"/>
            <w:hideMark/>
          </w:tcPr>
          <w:p w14:paraId="23BA0936" w14:textId="0EF4D7D1" w:rsidR="00095F7A" w:rsidRPr="00F00BFD" w:rsidRDefault="007A36EF" w:rsidP="007A36EF">
            <w:pPr>
              <w:spacing w:after="0" w:line="240" w:lineRule="auto"/>
              <w:rPr>
                <w:rFonts w:ascii="Calibri" w:eastAsia="Times New Roman" w:hAnsi="Calibri" w:cs="Calibri"/>
                <w:sz w:val="18"/>
                <w:szCs w:val="18"/>
                <w:lang w:eastAsia="en-GB"/>
              </w:rPr>
            </w:pPr>
            <w:r w:rsidRPr="007A36EF">
              <w:rPr>
                <w:rFonts w:ascii="Calibri" w:eastAsia="Times New Roman" w:hAnsi="Calibri" w:cs="Calibri"/>
                <w:sz w:val="18"/>
                <w:szCs w:val="18"/>
                <w:lang w:eastAsia="en-GB"/>
              </w:rPr>
              <w:t>FFT; Friends and Family Test</w:t>
            </w:r>
            <w:r>
              <w:rPr>
                <w:rFonts w:ascii="Calibri" w:eastAsia="Times New Roman" w:hAnsi="Calibri" w:cs="Calibri"/>
                <w:sz w:val="18"/>
                <w:szCs w:val="18"/>
                <w:lang w:eastAsia="en-GB"/>
              </w:rPr>
              <w:t xml:space="preserve">, </w:t>
            </w:r>
            <w:r w:rsidR="00095F7A" w:rsidRPr="00F00BFD">
              <w:rPr>
                <w:rFonts w:ascii="Calibri" w:eastAsia="Times New Roman" w:hAnsi="Calibri" w:cs="Calibri"/>
                <w:sz w:val="18"/>
                <w:szCs w:val="18"/>
                <w:lang w:eastAsia="en-GB"/>
              </w:rPr>
              <w:t>MSK-HQ; Musculoskeletal Health Questionnaire, NPRS; Numeric Pain Rating Scale, VPAI; V</w:t>
            </w:r>
            <w:r>
              <w:rPr>
                <w:rFonts w:ascii="Calibri" w:eastAsia="Times New Roman" w:hAnsi="Calibri" w:cs="Calibri"/>
                <w:sz w:val="18"/>
                <w:szCs w:val="18"/>
                <w:lang w:eastAsia="en-GB"/>
              </w:rPr>
              <w:t>aluing Patients as Individuals.</w:t>
            </w:r>
          </w:p>
        </w:tc>
        <w:tc>
          <w:tcPr>
            <w:tcW w:w="1060" w:type="dxa"/>
            <w:tcBorders>
              <w:top w:val="nil"/>
              <w:left w:val="nil"/>
              <w:bottom w:val="nil"/>
              <w:right w:val="nil"/>
            </w:tcBorders>
            <w:shd w:val="clear" w:color="auto" w:fill="auto"/>
            <w:noWrap/>
            <w:vAlign w:val="bottom"/>
            <w:hideMark/>
          </w:tcPr>
          <w:p w14:paraId="33001471" w14:textId="77777777" w:rsidR="00095F7A" w:rsidRPr="00F00BFD" w:rsidRDefault="00095F7A" w:rsidP="0067028C">
            <w:pPr>
              <w:spacing w:after="0" w:line="240" w:lineRule="auto"/>
              <w:rPr>
                <w:rFonts w:ascii="Calibri" w:eastAsia="Times New Roman" w:hAnsi="Calibri" w:cs="Calibri"/>
                <w:sz w:val="18"/>
                <w:szCs w:val="18"/>
                <w:lang w:eastAsia="en-GB"/>
              </w:rPr>
            </w:pPr>
          </w:p>
        </w:tc>
        <w:tc>
          <w:tcPr>
            <w:tcW w:w="1060" w:type="dxa"/>
            <w:tcBorders>
              <w:top w:val="nil"/>
              <w:left w:val="nil"/>
              <w:bottom w:val="nil"/>
              <w:right w:val="nil"/>
            </w:tcBorders>
            <w:shd w:val="clear" w:color="auto" w:fill="auto"/>
            <w:noWrap/>
            <w:vAlign w:val="bottom"/>
            <w:hideMark/>
          </w:tcPr>
          <w:p w14:paraId="251CF2E4" w14:textId="77777777" w:rsidR="00095F7A" w:rsidRPr="00F00BFD" w:rsidRDefault="00095F7A" w:rsidP="0067028C">
            <w:pPr>
              <w:spacing w:after="0" w:line="240" w:lineRule="auto"/>
              <w:rPr>
                <w:rFonts w:ascii="Times New Roman" w:eastAsia="Times New Roman" w:hAnsi="Times New Roman" w:cs="Times New Roman"/>
                <w:sz w:val="20"/>
                <w:szCs w:val="20"/>
                <w:lang w:eastAsia="en-GB"/>
              </w:rPr>
            </w:pPr>
          </w:p>
        </w:tc>
      </w:tr>
    </w:tbl>
    <w:p w14:paraId="04D277D5" w14:textId="77777777" w:rsidR="00095F7A" w:rsidRDefault="00095F7A" w:rsidP="00095F7A">
      <w:pPr>
        <w:rPr>
          <w:b/>
          <w:bCs/>
        </w:rPr>
      </w:pPr>
    </w:p>
    <w:p w14:paraId="194BE5B2" w14:textId="77777777" w:rsidR="00095F7A" w:rsidRDefault="00095F7A" w:rsidP="00095F7A"/>
    <w:p w14:paraId="0FB7A3CD" w14:textId="77777777" w:rsidR="00095F7A" w:rsidRDefault="00095F7A" w:rsidP="00095F7A">
      <w:pPr>
        <w:sectPr w:rsidR="00095F7A" w:rsidSect="00917B0E">
          <w:pgSz w:w="16838" w:h="11906" w:orient="landscape"/>
          <w:pgMar w:top="1440" w:right="1440" w:bottom="1440" w:left="1440" w:header="708" w:footer="708" w:gutter="0"/>
          <w:cols w:space="708"/>
          <w:docGrid w:linePitch="360"/>
        </w:sectPr>
      </w:pPr>
    </w:p>
    <w:p w14:paraId="1313A38D" w14:textId="77777777" w:rsidR="00095F7A" w:rsidRDefault="00095F7A" w:rsidP="00095F7A">
      <w:pPr>
        <w:rPr>
          <w:b/>
          <w:bCs/>
        </w:rPr>
      </w:pPr>
      <w:r>
        <w:rPr>
          <w:b/>
          <w:bCs/>
        </w:rPr>
        <w:lastRenderedPageBreak/>
        <w:t>Table 5: Metric collection in routine practice</w:t>
      </w:r>
    </w:p>
    <w:tbl>
      <w:tblPr>
        <w:tblW w:w="9540" w:type="dxa"/>
        <w:tblInd w:w="108" w:type="dxa"/>
        <w:tblLook w:val="04A0" w:firstRow="1" w:lastRow="0" w:firstColumn="1" w:lastColumn="0" w:noHBand="0" w:noVBand="1"/>
      </w:tblPr>
      <w:tblGrid>
        <w:gridCol w:w="3164"/>
        <w:gridCol w:w="1395"/>
        <w:gridCol w:w="1622"/>
        <w:gridCol w:w="1765"/>
        <w:gridCol w:w="1594"/>
      </w:tblGrid>
      <w:tr w:rsidR="00095F7A" w:rsidRPr="008D3C2D" w14:paraId="140D33CC" w14:textId="77777777" w:rsidTr="0067028C">
        <w:trPr>
          <w:trHeight w:val="260"/>
        </w:trPr>
        <w:tc>
          <w:tcPr>
            <w:tcW w:w="9540" w:type="dxa"/>
            <w:gridSpan w:val="5"/>
            <w:tcBorders>
              <w:top w:val="nil"/>
              <w:left w:val="nil"/>
              <w:bottom w:val="nil"/>
              <w:right w:val="nil"/>
            </w:tcBorders>
            <w:shd w:val="clear" w:color="000000" w:fill="AEAAAA"/>
            <w:noWrap/>
            <w:vAlign w:val="bottom"/>
            <w:hideMark/>
          </w:tcPr>
          <w:p w14:paraId="737614E9" w14:textId="77777777" w:rsidR="00095F7A" w:rsidRPr="008D3C2D" w:rsidRDefault="00095F7A" w:rsidP="0067028C">
            <w:pPr>
              <w:spacing w:after="0" w:line="240" w:lineRule="auto"/>
              <w:rPr>
                <w:rFonts w:ascii="Arial" w:eastAsia="Times New Roman" w:hAnsi="Arial" w:cs="Arial"/>
                <w:b/>
                <w:bCs/>
                <w:sz w:val="20"/>
                <w:szCs w:val="20"/>
                <w:lang w:eastAsia="en-GB"/>
              </w:rPr>
            </w:pPr>
            <w:r w:rsidRPr="008D3C2D">
              <w:rPr>
                <w:rFonts w:ascii="Arial" w:eastAsia="Times New Roman" w:hAnsi="Arial" w:cs="Arial"/>
                <w:b/>
                <w:bCs/>
                <w:sz w:val="20"/>
                <w:szCs w:val="20"/>
                <w:lang w:eastAsia="en-GB"/>
              </w:rPr>
              <w:t>How are you collecting these metrics? (%)</w:t>
            </w:r>
          </w:p>
        </w:tc>
      </w:tr>
      <w:tr w:rsidR="00095F7A" w:rsidRPr="008D3C2D" w14:paraId="0BF0226F" w14:textId="77777777" w:rsidTr="0067028C">
        <w:trPr>
          <w:trHeight w:val="750"/>
        </w:trPr>
        <w:tc>
          <w:tcPr>
            <w:tcW w:w="3164" w:type="dxa"/>
            <w:tcBorders>
              <w:top w:val="nil"/>
              <w:left w:val="nil"/>
              <w:bottom w:val="nil"/>
              <w:right w:val="nil"/>
            </w:tcBorders>
            <w:shd w:val="clear" w:color="000000" w:fill="E7E6E6"/>
            <w:noWrap/>
            <w:vAlign w:val="bottom"/>
            <w:hideMark/>
          </w:tcPr>
          <w:p w14:paraId="5988C40B" w14:textId="77777777" w:rsidR="00095F7A" w:rsidRPr="008D3C2D" w:rsidRDefault="00095F7A" w:rsidP="0067028C">
            <w:pPr>
              <w:spacing w:after="0" w:line="240" w:lineRule="auto"/>
              <w:rPr>
                <w:rFonts w:ascii="Arial" w:eastAsia="Times New Roman" w:hAnsi="Arial" w:cs="Arial"/>
                <w:sz w:val="20"/>
                <w:szCs w:val="20"/>
                <w:lang w:eastAsia="en-GB"/>
              </w:rPr>
            </w:pPr>
            <w:r w:rsidRPr="008D3C2D">
              <w:rPr>
                <w:rFonts w:ascii="Arial" w:eastAsia="Times New Roman" w:hAnsi="Arial" w:cs="Arial"/>
                <w:sz w:val="20"/>
                <w:szCs w:val="20"/>
                <w:lang w:eastAsia="en-GB"/>
              </w:rPr>
              <w:t> </w:t>
            </w:r>
          </w:p>
        </w:tc>
        <w:tc>
          <w:tcPr>
            <w:tcW w:w="1395" w:type="dxa"/>
            <w:tcBorders>
              <w:top w:val="nil"/>
              <w:left w:val="nil"/>
              <w:bottom w:val="nil"/>
              <w:right w:val="nil"/>
            </w:tcBorders>
            <w:shd w:val="clear" w:color="000000" w:fill="E7E6E6"/>
            <w:vAlign w:val="center"/>
            <w:hideMark/>
          </w:tcPr>
          <w:p w14:paraId="6ED5B6E8"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On paper</w:t>
            </w:r>
          </w:p>
        </w:tc>
        <w:tc>
          <w:tcPr>
            <w:tcW w:w="1622" w:type="dxa"/>
            <w:tcBorders>
              <w:top w:val="nil"/>
              <w:left w:val="nil"/>
              <w:bottom w:val="nil"/>
              <w:right w:val="nil"/>
            </w:tcBorders>
            <w:shd w:val="clear" w:color="000000" w:fill="E7E6E6"/>
            <w:vAlign w:val="center"/>
            <w:hideMark/>
          </w:tcPr>
          <w:p w14:paraId="17D6C51D"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Through Electronic Patient Record (EPR)</w:t>
            </w:r>
          </w:p>
        </w:tc>
        <w:tc>
          <w:tcPr>
            <w:tcW w:w="1765" w:type="dxa"/>
            <w:tcBorders>
              <w:top w:val="nil"/>
              <w:left w:val="nil"/>
              <w:bottom w:val="nil"/>
              <w:right w:val="nil"/>
            </w:tcBorders>
            <w:shd w:val="clear" w:color="000000" w:fill="E7E6E6"/>
            <w:vAlign w:val="center"/>
            <w:hideMark/>
          </w:tcPr>
          <w:p w14:paraId="2554B37E"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Through electronic platform/app (not EPR)</w:t>
            </w:r>
          </w:p>
        </w:tc>
        <w:tc>
          <w:tcPr>
            <w:tcW w:w="1594" w:type="dxa"/>
            <w:tcBorders>
              <w:top w:val="nil"/>
              <w:left w:val="nil"/>
              <w:bottom w:val="nil"/>
              <w:right w:val="nil"/>
            </w:tcBorders>
            <w:shd w:val="clear" w:color="000000" w:fill="E7E6E6"/>
            <w:vAlign w:val="center"/>
            <w:hideMark/>
          </w:tcPr>
          <w:p w14:paraId="3D76A6F7"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Not collecting</w:t>
            </w:r>
          </w:p>
        </w:tc>
      </w:tr>
      <w:tr w:rsidR="00095F7A" w:rsidRPr="008D3C2D" w14:paraId="4CA456A9" w14:textId="77777777" w:rsidTr="0067028C">
        <w:trPr>
          <w:trHeight w:val="260"/>
        </w:trPr>
        <w:tc>
          <w:tcPr>
            <w:tcW w:w="3164" w:type="dxa"/>
            <w:tcBorders>
              <w:top w:val="nil"/>
              <w:left w:val="nil"/>
              <w:bottom w:val="nil"/>
              <w:right w:val="nil"/>
            </w:tcBorders>
            <w:shd w:val="clear" w:color="000000" w:fill="E7E6E6"/>
            <w:noWrap/>
            <w:vAlign w:val="bottom"/>
            <w:hideMark/>
          </w:tcPr>
          <w:p w14:paraId="1665A17E" w14:textId="77777777" w:rsidR="00095F7A" w:rsidRPr="008D3C2D" w:rsidRDefault="00095F7A" w:rsidP="0067028C">
            <w:pPr>
              <w:spacing w:after="0" w:line="240" w:lineRule="auto"/>
              <w:rPr>
                <w:rFonts w:ascii="Arial" w:eastAsia="Times New Roman" w:hAnsi="Arial" w:cs="Arial"/>
                <w:b/>
                <w:bCs/>
                <w:sz w:val="20"/>
                <w:szCs w:val="20"/>
                <w:lang w:eastAsia="en-GB"/>
              </w:rPr>
            </w:pPr>
            <w:r w:rsidRPr="008D3C2D">
              <w:rPr>
                <w:rFonts w:ascii="Arial" w:eastAsia="Times New Roman" w:hAnsi="Arial" w:cs="Arial"/>
                <w:b/>
                <w:bCs/>
                <w:sz w:val="20"/>
                <w:szCs w:val="20"/>
                <w:lang w:eastAsia="en-GB"/>
              </w:rPr>
              <w:t>Demographics</w:t>
            </w:r>
          </w:p>
        </w:tc>
        <w:tc>
          <w:tcPr>
            <w:tcW w:w="1395" w:type="dxa"/>
            <w:tcBorders>
              <w:top w:val="nil"/>
              <w:left w:val="nil"/>
              <w:bottom w:val="nil"/>
              <w:right w:val="nil"/>
            </w:tcBorders>
            <w:shd w:val="clear" w:color="000000" w:fill="E7E6E6"/>
            <w:noWrap/>
            <w:vAlign w:val="bottom"/>
            <w:hideMark/>
          </w:tcPr>
          <w:p w14:paraId="53F115D8"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14.</w:t>
            </w:r>
            <w:r>
              <w:rPr>
                <w:rFonts w:ascii="Arial" w:eastAsia="Times New Roman" w:hAnsi="Arial" w:cs="Arial"/>
                <w:sz w:val="20"/>
                <w:szCs w:val="20"/>
                <w:lang w:eastAsia="en-GB"/>
              </w:rPr>
              <w:t>5</w:t>
            </w:r>
          </w:p>
        </w:tc>
        <w:tc>
          <w:tcPr>
            <w:tcW w:w="1622" w:type="dxa"/>
            <w:tcBorders>
              <w:top w:val="nil"/>
              <w:left w:val="nil"/>
              <w:bottom w:val="nil"/>
              <w:right w:val="nil"/>
            </w:tcBorders>
            <w:shd w:val="clear" w:color="000000" w:fill="E7E6E6"/>
            <w:noWrap/>
            <w:vAlign w:val="bottom"/>
            <w:hideMark/>
          </w:tcPr>
          <w:p w14:paraId="62DFECB6"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65.</w:t>
            </w:r>
            <w:r>
              <w:rPr>
                <w:rFonts w:ascii="Arial" w:eastAsia="Times New Roman" w:hAnsi="Arial" w:cs="Arial"/>
                <w:sz w:val="20"/>
                <w:szCs w:val="20"/>
                <w:lang w:eastAsia="en-GB"/>
              </w:rPr>
              <w:t>7</w:t>
            </w:r>
          </w:p>
        </w:tc>
        <w:tc>
          <w:tcPr>
            <w:tcW w:w="1765" w:type="dxa"/>
            <w:tcBorders>
              <w:top w:val="nil"/>
              <w:left w:val="nil"/>
              <w:bottom w:val="nil"/>
              <w:right w:val="nil"/>
            </w:tcBorders>
            <w:shd w:val="clear" w:color="000000" w:fill="E7E6E6"/>
            <w:noWrap/>
            <w:vAlign w:val="bottom"/>
            <w:hideMark/>
          </w:tcPr>
          <w:p w14:paraId="4388FBE0"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12.</w:t>
            </w:r>
            <w:r>
              <w:rPr>
                <w:rFonts w:ascii="Arial" w:eastAsia="Times New Roman" w:hAnsi="Arial" w:cs="Arial"/>
                <w:sz w:val="20"/>
                <w:szCs w:val="20"/>
                <w:lang w:eastAsia="en-GB"/>
              </w:rPr>
              <w:t>1</w:t>
            </w:r>
          </w:p>
        </w:tc>
        <w:tc>
          <w:tcPr>
            <w:tcW w:w="1594" w:type="dxa"/>
            <w:tcBorders>
              <w:top w:val="nil"/>
              <w:left w:val="nil"/>
              <w:bottom w:val="nil"/>
              <w:right w:val="nil"/>
            </w:tcBorders>
            <w:shd w:val="clear" w:color="000000" w:fill="E7E6E6"/>
            <w:noWrap/>
            <w:vAlign w:val="bottom"/>
            <w:hideMark/>
          </w:tcPr>
          <w:p w14:paraId="7933A094" w14:textId="77777777" w:rsidR="00095F7A" w:rsidRPr="008D3C2D"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r w:rsidRPr="008D3C2D">
              <w:rPr>
                <w:rFonts w:ascii="Arial" w:eastAsia="Times New Roman" w:hAnsi="Arial" w:cs="Arial"/>
                <w:sz w:val="20"/>
                <w:szCs w:val="20"/>
                <w:lang w:eastAsia="en-GB"/>
              </w:rPr>
              <w:t>8</w:t>
            </w:r>
          </w:p>
        </w:tc>
      </w:tr>
      <w:tr w:rsidR="00095F7A" w:rsidRPr="008D3C2D" w14:paraId="56DD914A" w14:textId="77777777" w:rsidTr="0067028C">
        <w:trPr>
          <w:trHeight w:val="260"/>
        </w:trPr>
        <w:tc>
          <w:tcPr>
            <w:tcW w:w="3164" w:type="dxa"/>
            <w:tcBorders>
              <w:top w:val="nil"/>
              <w:left w:val="nil"/>
              <w:bottom w:val="nil"/>
              <w:right w:val="nil"/>
            </w:tcBorders>
            <w:shd w:val="clear" w:color="000000" w:fill="E7E6E6"/>
            <w:noWrap/>
            <w:vAlign w:val="bottom"/>
            <w:hideMark/>
          </w:tcPr>
          <w:p w14:paraId="579D65D6" w14:textId="77777777" w:rsidR="00095F7A" w:rsidRPr="008D3C2D" w:rsidRDefault="00095F7A" w:rsidP="0067028C">
            <w:pPr>
              <w:spacing w:after="0" w:line="240" w:lineRule="auto"/>
              <w:rPr>
                <w:rFonts w:ascii="Arial" w:eastAsia="Times New Roman" w:hAnsi="Arial" w:cs="Arial"/>
                <w:b/>
                <w:bCs/>
                <w:sz w:val="20"/>
                <w:szCs w:val="20"/>
                <w:lang w:eastAsia="en-GB"/>
              </w:rPr>
            </w:pPr>
            <w:r w:rsidRPr="008D3C2D">
              <w:rPr>
                <w:rFonts w:ascii="Arial" w:eastAsia="Times New Roman" w:hAnsi="Arial" w:cs="Arial"/>
                <w:b/>
                <w:bCs/>
                <w:sz w:val="20"/>
                <w:szCs w:val="20"/>
                <w:lang w:eastAsia="en-GB"/>
              </w:rPr>
              <w:t xml:space="preserve">Clinical Factors </w:t>
            </w:r>
          </w:p>
        </w:tc>
        <w:tc>
          <w:tcPr>
            <w:tcW w:w="1395" w:type="dxa"/>
            <w:tcBorders>
              <w:top w:val="nil"/>
              <w:left w:val="nil"/>
              <w:bottom w:val="nil"/>
              <w:right w:val="nil"/>
            </w:tcBorders>
            <w:shd w:val="clear" w:color="000000" w:fill="E7E6E6"/>
            <w:noWrap/>
            <w:vAlign w:val="bottom"/>
            <w:hideMark/>
          </w:tcPr>
          <w:p w14:paraId="4C58B7C8"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2</w:t>
            </w:r>
            <w:r>
              <w:rPr>
                <w:rFonts w:ascii="Arial" w:eastAsia="Times New Roman" w:hAnsi="Arial" w:cs="Arial"/>
                <w:sz w:val="20"/>
                <w:szCs w:val="20"/>
                <w:lang w:eastAsia="en-GB"/>
              </w:rPr>
              <w:t>1</w:t>
            </w:r>
            <w:r w:rsidRPr="008D3C2D">
              <w:rPr>
                <w:rFonts w:ascii="Arial" w:eastAsia="Times New Roman" w:hAnsi="Arial" w:cs="Arial"/>
                <w:sz w:val="20"/>
                <w:szCs w:val="20"/>
                <w:lang w:eastAsia="en-GB"/>
              </w:rPr>
              <w:t>.</w:t>
            </w:r>
            <w:r>
              <w:rPr>
                <w:rFonts w:ascii="Arial" w:eastAsia="Times New Roman" w:hAnsi="Arial" w:cs="Arial"/>
                <w:sz w:val="20"/>
                <w:szCs w:val="20"/>
                <w:lang w:eastAsia="en-GB"/>
              </w:rPr>
              <w:t>7</w:t>
            </w:r>
          </w:p>
        </w:tc>
        <w:tc>
          <w:tcPr>
            <w:tcW w:w="1622" w:type="dxa"/>
            <w:tcBorders>
              <w:top w:val="nil"/>
              <w:left w:val="nil"/>
              <w:bottom w:val="nil"/>
              <w:right w:val="nil"/>
            </w:tcBorders>
            <w:shd w:val="clear" w:color="000000" w:fill="E7E6E6"/>
            <w:noWrap/>
            <w:vAlign w:val="bottom"/>
            <w:hideMark/>
          </w:tcPr>
          <w:p w14:paraId="028F42DC"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5</w:t>
            </w:r>
            <w:r>
              <w:rPr>
                <w:rFonts w:ascii="Arial" w:eastAsia="Times New Roman" w:hAnsi="Arial" w:cs="Arial"/>
                <w:sz w:val="20"/>
                <w:szCs w:val="20"/>
                <w:lang w:eastAsia="en-GB"/>
              </w:rPr>
              <w:t>9.0</w:t>
            </w:r>
          </w:p>
        </w:tc>
        <w:tc>
          <w:tcPr>
            <w:tcW w:w="1765" w:type="dxa"/>
            <w:tcBorders>
              <w:top w:val="nil"/>
              <w:left w:val="nil"/>
              <w:bottom w:val="nil"/>
              <w:right w:val="nil"/>
            </w:tcBorders>
            <w:shd w:val="clear" w:color="000000" w:fill="E7E6E6"/>
            <w:noWrap/>
            <w:vAlign w:val="bottom"/>
            <w:hideMark/>
          </w:tcPr>
          <w:p w14:paraId="4D04A52C"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11.</w:t>
            </w:r>
            <w:r>
              <w:rPr>
                <w:rFonts w:ascii="Arial" w:eastAsia="Times New Roman" w:hAnsi="Arial" w:cs="Arial"/>
                <w:sz w:val="20"/>
                <w:szCs w:val="20"/>
                <w:lang w:eastAsia="en-GB"/>
              </w:rPr>
              <w:t>5</w:t>
            </w:r>
          </w:p>
        </w:tc>
        <w:tc>
          <w:tcPr>
            <w:tcW w:w="1594" w:type="dxa"/>
            <w:tcBorders>
              <w:top w:val="nil"/>
              <w:left w:val="nil"/>
              <w:bottom w:val="nil"/>
              <w:right w:val="nil"/>
            </w:tcBorders>
            <w:shd w:val="clear" w:color="000000" w:fill="E7E6E6"/>
            <w:noWrap/>
            <w:vAlign w:val="bottom"/>
            <w:hideMark/>
          </w:tcPr>
          <w:p w14:paraId="46416C1E"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7.</w:t>
            </w:r>
            <w:r>
              <w:rPr>
                <w:rFonts w:ascii="Arial" w:eastAsia="Times New Roman" w:hAnsi="Arial" w:cs="Arial"/>
                <w:sz w:val="20"/>
                <w:szCs w:val="20"/>
                <w:lang w:eastAsia="en-GB"/>
              </w:rPr>
              <w:t>8</w:t>
            </w:r>
          </w:p>
        </w:tc>
      </w:tr>
      <w:tr w:rsidR="00095F7A" w:rsidRPr="008D3C2D" w14:paraId="74C6A319" w14:textId="77777777" w:rsidTr="0067028C">
        <w:trPr>
          <w:trHeight w:val="260"/>
        </w:trPr>
        <w:tc>
          <w:tcPr>
            <w:tcW w:w="3164" w:type="dxa"/>
            <w:tcBorders>
              <w:top w:val="nil"/>
              <w:left w:val="nil"/>
              <w:bottom w:val="nil"/>
              <w:right w:val="nil"/>
            </w:tcBorders>
            <w:shd w:val="clear" w:color="000000" w:fill="E7E6E6"/>
            <w:noWrap/>
            <w:vAlign w:val="bottom"/>
            <w:hideMark/>
          </w:tcPr>
          <w:p w14:paraId="0D1BAE49" w14:textId="77777777" w:rsidR="00095F7A" w:rsidRPr="008D3C2D" w:rsidRDefault="00095F7A" w:rsidP="0067028C">
            <w:pPr>
              <w:spacing w:after="0" w:line="240" w:lineRule="auto"/>
              <w:rPr>
                <w:rFonts w:ascii="Arial" w:eastAsia="Times New Roman" w:hAnsi="Arial" w:cs="Arial"/>
                <w:b/>
                <w:bCs/>
                <w:sz w:val="20"/>
                <w:szCs w:val="20"/>
                <w:lang w:eastAsia="en-GB"/>
              </w:rPr>
            </w:pPr>
            <w:r w:rsidRPr="008D3C2D">
              <w:rPr>
                <w:rFonts w:ascii="Arial" w:eastAsia="Times New Roman" w:hAnsi="Arial" w:cs="Arial"/>
                <w:b/>
                <w:bCs/>
                <w:sz w:val="20"/>
                <w:szCs w:val="20"/>
                <w:lang w:eastAsia="en-GB"/>
              </w:rPr>
              <w:t>Employment</w:t>
            </w:r>
          </w:p>
        </w:tc>
        <w:tc>
          <w:tcPr>
            <w:tcW w:w="1395" w:type="dxa"/>
            <w:tcBorders>
              <w:top w:val="nil"/>
              <w:left w:val="nil"/>
              <w:bottom w:val="nil"/>
              <w:right w:val="nil"/>
            </w:tcBorders>
            <w:shd w:val="clear" w:color="000000" w:fill="E7E6E6"/>
            <w:noWrap/>
            <w:vAlign w:val="bottom"/>
            <w:hideMark/>
          </w:tcPr>
          <w:p w14:paraId="79F9D74B"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17.</w:t>
            </w:r>
            <w:r>
              <w:rPr>
                <w:rFonts w:ascii="Arial" w:eastAsia="Times New Roman" w:hAnsi="Arial" w:cs="Arial"/>
                <w:sz w:val="20"/>
                <w:szCs w:val="20"/>
                <w:lang w:eastAsia="en-GB"/>
              </w:rPr>
              <w:t>5</w:t>
            </w:r>
          </w:p>
        </w:tc>
        <w:tc>
          <w:tcPr>
            <w:tcW w:w="1622" w:type="dxa"/>
            <w:tcBorders>
              <w:top w:val="nil"/>
              <w:left w:val="nil"/>
              <w:bottom w:val="nil"/>
              <w:right w:val="nil"/>
            </w:tcBorders>
            <w:shd w:val="clear" w:color="000000" w:fill="E7E6E6"/>
            <w:noWrap/>
            <w:vAlign w:val="bottom"/>
            <w:hideMark/>
          </w:tcPr>
          <w:p w14:paraId="00C561F8"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53.</w:t>
            </w:r>
            <w:r>
              <w:rPr>
                <w:rFonts w:ascii="Arial" w:eastAsia="Times New Roman" w:hAnsi="Arial" w:cs="Arial"/>
                <w:sz w:val="20"/>
                <w:szCs w:val="20"/>
                <w:lang w:eastAsia="en-GB"/>
              </w:rPr>
              <w:t>6</w:t>
            </w:r>
          </w:p>
        </w:tc>
        <w:tc>
          <w:tcPr>
            <w:tcW w:w="1765" w:type="dxa"/>
            <w:tcBorders>
              <w:top w:val="nil"/>
              <w:left w:val="nil"/>
              <w:bottom w:val="nil"/>
              <w:right w:val="nil"/>
            </w:tcBorders>
            <w:shd w:val="clear" w:color="000000" w:fill="E7E6E6"/>
            <w:noWrap/>
            <w:vAlign w:val="bottom"/>
            <w:hideMark/>
          </w:tcPr>
          <w:p w14:paraId="2F4C1507"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12.</w:t>
            </w:r>
            <w:r>
              <w:rPr>
                <w:rFonts w:ascii="Arial" w:eastAsia="Times New Roman" w:hAnsi="Arial" w:cs="Arial"/>
                <w:sz w:val="20"/>
                <w:szCs w:val="20"/>
                <w:lang w:eastAsia="en-GB"/>
              </w:rPr>
              <w:t>0</w:t>
            </w:r>
          </w:p>
        </w:tc>
        <w:tc>
          <w:tcPr>
            <w:tcW w:w="1594" w:type="dxa"/>
            <w:tcBorders>
              <w:top w:val="nil"/>
              <w:left w:val="nil"/>
              <w:bottom w:val="nil"/>
              <w:right w:val="nil"/>
            </w:tcBorders>
            <w:shd w:val="clear" w:color="000000" w:fill="E7E6E6"/>
            <w:noWrap/>
            <w:vAlign w:val="bottom"/>
            <w:hideMark/>
          </w:tcPr>
          <w:p w14:paraId="14CF6E49"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16.6</w:t>
            </w:r>
          </w:p>
        </w:tc>
      </w:tr>
      <w:tr w:rsidR="00095F7A" w:rsidRPr="008D3C2D" w14:paraId="137EC079" w14:textId="77777777" w:rsidTr="0067028C">
        <w:trPr>
          <w:trHeight w:val="260"/>
        </w:trPr>
        <w:tc>
          <w:tcPr>
            <w:tcW w:w="3164" w:type="dxa"/>
            <w:tcBorders>
              <w:top w:val="nil"/>
              <w:left w:val="nil"/>
              <w:bottom w:val="nil"/>
              <w:right w:val="nil"/>
            </w:tcBorders>
            <w:shd w:val="clear" w:color="000000" w:fill="E7E6E6"/>
            <w:noWrap/>
            <w:vAlign w:val="bottom"/>
            <w:hideMark/>
          </w:tcPr>
          <w:p w14:paraId="036BDD99" w14:textId="77777777" w:rsidR="00095F7A" w:rsidRPr="008D3C2D" w:rsidRDefault="00095F7A" w:rsidP="0067028C">
            <w:pPr>
              <w:spacing w:after="0" w:line="240" w:lineRule="auto"/>
              <w:rPr>
                <w:rFonts w:ascii="Arial" w:eastAsia="Times New Roman" w:hAnsi="Arial" w:cs="Arial"/>
                <w:b/>
                <w:bCs/>
                <w:sz w:val="20"/>
                <w:szCs w:val="20"/>
                <w:lang w:eastAsia="en-GB"/>
              </w:rPr>
            </w:pPr>
            <w:r w:rsidRPr="008D3C2D">
              <w:rPr>
                <w:rFonts w:ascii="Arial" w:eastAsia="Times New Roman" w:hAnsi="Arial" w:cs="Arial"/>
                <w:b/>
                <w:bCs/>
                <w:sz w:val="20"/>
                <w:szCs w:val="20"/>
                <w:lang w:eastAsia="en-GB"/>
              </w:rPr>
              <w:t>Functional Status/PROMs</w:t>
            </w:r>
          </w:p>
        </w:tc>
        <w:tc>
          <w:tcPr>
            <w:tcW w:w="1395" w:type="dxa"/>
            <w:tcBorders>
              <w:top w:val="nil"/>
              <w:left w:val="nil"/>
              <w:bottom w:val="nil"/>
              <w:right w:val="nil"/>
            </w:tcBorders>
            <w:shd w:val="clear" w:color="000000" w:fill="E7E6E6"/>
            <w:noWrap/>
            <w:vAlign w:val="bottom"/>
            <w:hideMark/>
          </w:tcPr>
          <w:p w14:paraId="5C20FAD7"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2</w:t>
            </w:r>
            <w:r>
              <w:rPr>
                <w:rFonts w:ascii="Arial" w:eastAsia="Times New Roman" w:hAnsi="Arial" w:cs="Arial"/>
                <w:sz w:val="20"/>
                <w:szCs w:val="20"/>
                <w:lang w:eastAsia="en-GB"/>
              </w:rPr>
              <w:t>5</w:t>
            </w:r>
            <w:r w:rsidRPr="008D3C2D">
              <w:rPr>
                <w:rFonts w:ascii="Arial" w:eastAsia="Times New Roman" w:hAnsi="Arial" w:cs="Arial"/>
                <w:sz w:val="20"/>
                <w:szCs w:val="20"/>
                <w:lang w:eastAsia="en-GB"/>
              </w:rPr>
              <w:t>.</w:t>
            </w:r>
            <w:r>
              <w:rPr>
                <w:rFonts w:ascii="Arial" w:eastAsia="Times New Roman" w:hAnsi="Arial" w:cs="Arial"/>
                <w:sz w:val="20"/>
                <w:szCs w:val="20"/>
                <w:lang w:eastAsia="en-GB"/>
              </w:rPr>
              <w:t>9</w:t>
            </w:r>
          </w:p>
        </w:tc>
        <w:tc>
          <w:tcPr>
            <w:tcW w:w="1622" w:type="dxa"/>
            <w:tcBorders>
              <w:top w:val="nil"/>
              <w:left w:val="nil"/>
              <w:bottom w:val="nil"/>
              <w:right w:val="nil"/>
            </w:tcBorders>
            <w:shd w:val="clear" w:color="000000" w:fill="E7E6E6"/>
            <w:noWrap/>
            <w:vAlign w:val="bottom"/>
            <w:hideMark/>
          </w:tcPr>
          <w:p w14:paraId="7843F626"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44.</w:t>
            </w:r>
            <w:r>
              <w:rPr>
                <w:rFonts w:ascii="Arial" w:eastAsia="Times New Roman" w:hAnsi="Arial" w:cs="Arial"/>
                <w:sz w:val="20"/>
                <w:szCs w:val="20"/>
                <w:lang w:eastAsia="en-GB"/>
              </w:rPr>
              <w:t>6</w:t>
            </w:r>
          </w:p>
        </w:tc>
        <w:tc>
          <w:tcPr>
            <w:tcW w:w="1765" w:type="dxa"/>
            <w:tcBorders>
              <w:top w:val="nil"/>
              <w:left w:val="nil"/>
              <w:bottom w:val="nil"/>
              <w:right w:val="nil"/>
            </w:tcBorders>
            <w:shd w:val="clear" w:color="000000" w:fill="E7E6E6"/>
            <w:noWrap/>
            <w:vAlign w:val="bottom"/>
            <w:hideMark/>
          </w:tcPr>
          <w:p w14:paraId="62470D28"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12.</w:t>
            </w:r>
            <w:r>
              <w:rPr>
                <w:rFonts w:ascii="Arial" w:eastAsia="Times New Roman" w:hAnsi="Arial" w:cs="Arial"/>
                <w:sz w:val="20"/>
                <w:szCs w:val="20"/>
                <w:lang w:eastAsia="en-GB"/>
              </w:rPr>
              <w:t>7</w:t>
            </w:r>
          </w:p>
        </w:tc>
        <w:tc>
          <w:tcPr>
            <w:tcW w:w="1594" w:type="dxa"/>
            <w:tcBorders>
              <w:top w:val="nil"/>
              <w:left w:val="nil"/>
              <w:bottom w:val="nil"/>
              <w:right w:val="nil"/>
            </w:tcBorders>
            <w:shd w:val="clear" w:color="000000" w:fill="E7E6E6"/>
            <w:noWrap/>
            <w:vAlign w:val="bottom"/>
            <w:hideMark/>
          </w:tcPr>
          <w:p w14:paraId="5AD0B363"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16.</w:t>
            </w:r>
            <w:r>
              <w:rPr>
                <w:rFonts w:ascii="Arial" w:eastAsia="Times New Roman" w:hAnsi="Arial" w:cs="Arial"/>
                <w:sz w:val="20"/>
                <w:szCs w:val="20"/>
                <w:lang w:eastAsia="en-GB"/>
              </w:rPr>
              <w:t>9</w:t>
            </w:r>
          </w:p>
        </w:tc>
      </w:tr>
      <w:tr w:rsidR="00095F7A" w:rsidRPr="008D3C2D" w14:paraId="4D6D9477" w14:textId="77777777" w:rsidTr="0067028C">
        <w:trPr>
          <w:trHeight w:val="260"/>
        </w:trPr>
        <w:tc>
          <w:tcPr>
            <w:tcW w:w="3164" w:type="dxa"/>
            <w:tcBorders>
              <w:top w:val="nil"/>
              <w:left w:val="nil"/>
              <w:bottom w:val="nil"/>
              <w:right w:val="nil"/>
            </w:tcBorders>
            <w:shd w:val="clear" w:color="000000" w:fill="E7E6E6"/>
            <w:noWrap/>
            <w:vAlign w:val="bottom"/>
            <w:hideMark/>
          </w:tcPr>
          <w:p w14:paraId="00AA9DD4" w14:textId="77777777" w:rsidR="00095F7A" w:rsidRPr="008D3C2D" w:rsidRDefault="00095F7A" w:rsidP="0067028C">
            <w:pPr>
              <w:spacing w:after="0" w:line="240" w:lineRule="auto"/>
              <w:rPr>
                <w:rFonts w:ascii="Arial" w:eastAsia="Times New Roman" w:hAnsi="Arial" w:cs="Arial"/>
                <w:b/>
                <w:bCs/>
                <w:sz w:val="20"/>
                <w:szCs w:val="20"/>
                <w:lang w:eastAsia="en-GB"/>
              </w:rPr>
            </w:pPr>
            <w:r w:rsidRPr="008D3C2D">
              <w:rPr>
                <w:rFonts w:ascii="Arial" w:eastAsia="Times New Roman" w:hAnsi="Arial" w:cs="Arial"/>
                <w:b/>
                <w:bCs/>
                <w:sz w:val="20"/>
                <w:szCs w:val="20"/>
                <w:lang w:eastAsia="en-GB"/>
              </w:rPr>
              <w:t>Patient Experience/PREMs</w:t>
            </w:r>
          </w:p>
        </w:tc>
        <w:tc>
          <w:tcPr>
            <w:tcW w:w="1395" w:type="dxa"/>
            <w:tcBorders>
              <w:top w:val="nil"/>
              <w:left w:val="nil"/>
              <w:bottom w:val="nil"/>
              <w:right w:val="nil"/>
            </w:tcBorders>
            <w:shd w:val="clear" w:color="000000" w:fill="E7E6E6"/>
            <w:noWrap/>
            <w:vAlign w:val="bottom"/>
            <w:hideMark/>
          </w:tcPr>
          <w:p w14:paraId="2C758683"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30.7</w:t>
            </w:r>
          </w:p>
        </w:tc>
        <w:tc>
          <w:tcPr>
            <w:tcW w:w="1622" w:type="dxa"/>
            <w:tcBorders>
              <w:top w:val="nil"/>
              <w:left w:val="nil"/>
              <w:bottom w:val="nil"/>
              <w:right w:val="nil"/>
            </w:tcBorders>
            <w:shd w:val="clear" w:color="000000" w:fill="E7E6E6"/>
            <w:noWrap/>
            <w:vAlign w:val="bottom"/>
            <w:hideMark/>
          </w:tcPr>
          <w:p w14:paraId="33B627C8"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2</w:t>
            </w:r>
            <w:r>
              <w:rPr>
                <w:rFonts w:ascii="Arial" w:eastAsia="Times New Roman" w:hAnsi="Arial" w:cs="Arial"/>
                <w:sz w:val="20"/>
                <w:szCs w:val="20"/>
                <w:lang w:eastAsia="en-GB"/>
              </w:rPr>
              <w:t>4</w:t>
            </w:r>
            <w:r w:rsidRPr="008D3C2D">
              <w:rPr>
                <w:rFonts w:ascii="Arial" w:eastAsia="Times New Roman" w:hAnsi="Arial" w:cs="Arial"/>
                <w:sz w:val="20"/>
                <w:szCs w:val="20"/>
                <w:lang w:eastAsia="en-GB"/>
              </w:rPr>
              <w:t>.</w:t>
            </w:r>
            <w:r>
              <w:rPr>
                <w:rFonts w:ascii="Arial" w:eastAsia="Times New Roman" w:hAnsi="Arial" w:cs="Arial"/>
                <w:sz w:val="20"/>
                <w:szCs w:val="20"/>
                <w:lang w:eastAsia="en-GB"/>
              </w:rPr>
              <w:t>1</w:t>
            </w:r>
          </w:p>
        </w:tc>
        <w:tc>
          <w:tcPr>
            <w:tcW w:w="1765" w:type="dxa"/>
            <w:tcBorders>
              <w:top w:val="nil"/>
              <w:left w:val="nil"/>
              <w:bottom w:val="nil"/>
              <w:right w:val="nil"/>
            </w:tcBorders>
            <w:shd w:val="clear" w:color="000000" w:fill="E7E6E6"/>
            <w:noWrap/>
            <w:vAlign w:val="bottom"/>
            <w:hideMark/>
          </w:tcPr>
          <w:p w14:paraId="6E2100FA" w14:textId="77777777" w:rsidR="00095F7A" w:rsidRPr="008D3C2D"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19.9</w:t>
            </w:r>
          </w:p>
        </w:tc>
        <w:tc>
          <w:tcPr>
            <w:tcW w:w="1594" w:type="dxa"/>
            <w:tcBorders>
              <w:top w:val="nil"/>
              <w:left w:val="nil"/>
              <w:bottom w:val="nil"/>
              <w:right w:val="nil"/>
            </w:tcBorders>
            <w:shd w:val="clear" w:color="000000" w:fill="E7E6E6"/>
            <w:noWrap/>
            <w:vAlign w:val="bottom"/>
            <w:hideMark/>
          </w:tcPr>
          <w:p w14:paraId="032F6CCD"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25.</w:t>
            </w:r>
            <w:r>
              <w:rPr>
                <w:rFonts w:ascii="Arial" w:eastAsia="Times New Roman" w:hAnsi="Arial" w:cs="Arial"/>
                <w:sz w:val="20"/>
                <w:szCs w:val="20"/>
                <w:lang w:eastAsia="en-GB"/>
              </w:rPr>
              <w:t>3</w:t>
            </w:r>
          </w:p>
        </w:tc>
      </w:tr>
      <w:tr w:rsidR="00095F7A" w:rsidRPr="008D3C2D" w14:paraId="2B0BFD1A" w14:textId="77777777" w:rsidTr="0067028C">
        <w:trPr>
          <w:trHeight w:val="260"/>
        </w:trPr>
        <w:tc>
          <w:tcPr>
            <w:tcW w:w="3164" w:type="dxa"/>
            <w:tcBorders>
              <w:top w:val="nil"/>
              <w:left w:val="nil"/>
              <w:bottom w:val="nil"/>
              <w:right w:val="nil"/>
            </w:tcBorders>
            <w:shd w:val="clear" w:color="000000" w:fill="E7E6E6"/>
            <w:noWrap/>
            <w:vAlign w:val="bottom"/>
            <w:hideMark/>
          </w:tcPr>
          <w:p w14:paraId="7FE58893" w14:textId="77777777" w:rsidR="00095F7A" w:rsidRPr="008D3C2D" w:rsidRDefault="00095F7A" w:rsidP="0067028C">
            <w:pPr>
              <w:spacing w:after="0" w:line="240" w:lineRule="auto"/>
              <w:rPr>
                <w:rFonts w:ascii="Arial" w:eastAsia="Times New Roman" w:hAnsi="Arial" w:cs="Arial"/>
                <w:b/>
                <w:bCs/>
                <w:sz w:val="20"/>
                <w:szCs w:val="20"/>
                <w:lang w:eastAsia="en-GB"/>
              </w:rPr>
            </w:pPr>
            <w:r w:rsidRPr="008D3C2D">
              <w:rPr>
                <w:rFonts w:ascii="Arial" w:eastAsia="Times New Roman" w:hAnsi="Arial" w:cs="Arial"/>
                <w:b/>
                <w:bCs/>
                <w:sz w:val="20"/>
                <w:szCs w:val="20"/>
                <w:lang w:eastAsia="en-GB"/>
              </w:rPr>
              <w:t>Economic Factors</w:t>
            </w:r>
          </w:p>
        </w:tc>
        <w:tc>
          <w:tcPr>
            <w:tcW w:w="1395" w:type="dxa"/>
            <w:tcBorders>
              <w:top w:val="nil"/>
              <w:left w:val="nil"/>
              <w:bottom w:val="nil"/>
              <w:right w:val="nil"/>
            </w:tcBorders>
            <w:shd w:val="clear" w:color="000000" w:fill="E7E6E6"/>
            <w:noWrap/>
            <w:vAlign w:val="bottom"/>
            <w:hideMark/>
          </w:tcPr>
          <w:p w14:paraId="23B55D19"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1</w:t>
            </w:r>
            <w:r>
              <w:rPr>
                <w:rFonts w:ascii="Arial" w:eastAsia="Times New Roman" w:hAnsi="Arial" w:cs="Arial"/>
                <w:sz w:val="20"/>
                <w:szCs w:val="20"/>
                <w:lang w:eastAsia="en-GB"/>
              </w:rPr>
              <w:t>3.9</w:t>
            </w:r>
          </w:p>
        </w:tc>
        <w:tc>
          <w:tcPr>
            <w:tcW w:w="1622" w:type="dxa"/>
            <w:tcBorders>
              <w:top w:val="nil"/>
              <w:left w:val="nil"/>
              <w:bottom w:val="nil"/>
              <w:right w:val="nil"/>
            </w:tcBorders>
            <w:shd w:val="clear" w:color="000000" w:fill="E7E6E6"/>
            <w:noWrap/>
            <w:vAlign w:val="bottom"/>
            <w:hideMark/>
          </w:tcPr>
          <w:p w14:paraId="7FC15EEC"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4</w:t>
            </w:r>
            <w:r>
              <w:rPr>
                <w:rFonts w:ascii="Arial" w:eastAsia="Times New Roman" w:hAnsi="Arial" w:cs="Arial"/>
                <w:sz w:val="20"/>
                <w:szCs w:val="20"/>
                <w:lang w:eastAsia="en-GB"/>
              </w:rPr>
              <w:t>4</w:t>
            </w:r>
            <w:r w:rsidRPr="008D3C2D">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1765" w:type="dxa"/>
            <w:tcBorders>
              <w:top w:val="nil"/>
              <w:left w:val="nil"/>
              <w:bottom w:val="nil"/>
              <w:right w:val="nil"/>
            </w:tcBorders>
            <w:shd w:val="clear" w:color="000000" w:fill="E7E6E6"/>
            <w:noWrap/>
            <w:vAlign w:val="bottom"/>
            <w:hideMark/>
          </w:tcPr>
          <w:p w14:paraId="38637194"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9.</w:t>
            </w:r>
            <w:r>
              <w:rPr>
                <w:rFonts w:ascii="Arial" w:eastAsia="Times New Roman" w:hAnsi="Arial" w:cs="Arial"/>
                <w:sz w:val="20"/>
                <w:szCs w:val="20"/>
                <w:lang w:eastAsia="en-GB"/>
              </w:rPr>
              <w:t>0</w:t>
            </w:r>
          </w:p>
        </w:tc>
        <w:tc>
          <w:tcPr>
            <w:tcW w:w="1594" w:type="dxa"/>
            <w:tcBorders>
              <w:top w:val="nil"/>
              <w:left w:val="nil"/>
              <w:bottom w:val="nil"/>
              <w:right w:val="nil"/>
            </w:tcBorders>
            <w:shd w:val="clear" w:color="000000" w:fill="E7E6E6"/>
            <w:noWrap/>
            <w:vAlign w:val="bottom"/>
            <w:hideMark/>
          </w:tcPr>
          <w:p w14:paraId="5A091F8B" w14:textId="77777777" w:rsidR="00095F7A" w:rsidRPr="008D3C2D" w:rsidRDefault="00095F7A" w:rsidP="0067028C">
            <w:pPr>
              <w:spacing w:after="0" w:line="240" w:lineRule="auto"/>
              <w:jc w:val="center"/>
              <w:rPr>
                <w:rFonts w:ascii="Arial" w:eastAsia="Times New Roman" w:hAnsi="Arial" w:cs="Arial"/>
                <w:sz w:val="20"/>
                <w:szCs w:val="20"/>
                <w:lang w:eastAsia="en-GB"/>
              </w:rPr>
            </w:pPr>
            <w:r w:rsidRPr="008D3C2D">
              <w:rPr>
                <w:rFonts w:ascii="Arial" w:eastAsia="Times New Roman" w:hAnsi="Arial" w:cs="Arial"/>
                <w:sz w:val="20"/>
                <w:szCs w:val="20"/>
                <w:lang w:eastAsia="en-GB"/>
              </w:rPr>
              <w:t>33.1</w:t>
            </w:r>
          </w:p>
        </w:tc>
      </w:tr>
    </w:tbl>
    <w:p w14:paraId="05F98D9D" w14:textId="77777777" w:rsidR="00095F7A" w:rsidRDefault="00095F7A" w:rsidP="00095F7A">
      <w:pPr>
        <w:rPr>
          <w:b/>
          <w:bCs/>
        </w:rPr>
      </w:pPr>
    </w:p>
    <w:p w14:paraId="51BA783B" w14:textId="77777777" w:rsidR="00095F7A" w:rsidRDefault="00095F7A" w:rsidP="00095F7A">
      <w:pPr>
        <w:rPr>
          <w:b/>
          <w:bCs/>
        </w:rPr>
        <w:sectPr w:rsidR="00095F7A" w:rsidSect="00917B0E">
          <w:pgSz w:w="11906" w:h="16838"/>
          <w:pgMar w:top="1440" w:right="1440" w:bottom="1440" w:left="1440" w:header="708" w:footer="708" w:gutter="0"/>
          <w:cols w:space="708"/>
          <w:docGrid w:linePitch="360"/>
        </w:sectPr>
      </w:pPr>
    </w:p>
    <w:p w14:paraId="79A3521C" w14:textId="77777777" w:rsidR="00095F7A" w:rsidRDefault="00095F7A" w:rsidP="00095F7A">
      <w:pPr>
        <w:rPr>
          <w:b/>
          <w:bCs/>
        </w:rPr>
      </w:pPr>
      <w:r>
        <w:rPr>
          <w:b/>
          <w:bCs/>
        </w:rPr>
        <w:lastRenderedPageBreak/>
        <w:t>Table 6: Healthcare Professional Views on Metric Collection</w:t>
      </w:r>
    </w:p>
    <w:tbl>
      <w:tblPr>
        <w:tblW w:w="7797" w:type="dxa"/>
        <w:tblInd w:w="108" w:type="dxa"/>
        <w:tblLook w:val="04A0" w:firstRow="1" w:lastRow="0" w:firstColumn="1" w:lastColumn="0" w:noHBand="0" w:noVBand="1"/>
      </w:tblPr>
      <w:tblGrid>
        <w:gridCol w:w="2421"/>
        <w:gridCol w:w="1753"/>
        <w:gridCol w:w="1246"/>
        <w:gridCol w:w="960"/>
        <w:gridCol w:w="1417"/>
      </w:tblGrid>
      <w:tr w:rsidR="00095F7A" w:rsidRPr="00CA298C" w14:paraId="0B019064" w14:textId="77777777" w:rsidTr="0067028C">
        <w:trPr>
          <w:trHeight w:val="260"/>
        </w:trPr>
        <w:tc>
          <w:tcPr>
            <w:tcW w:w="5420" w:type="dxa"/>
            <w:gridSpan w:val="3"/>
            <w:tcBorders>
              <w:top w:val="nil"/>
              <w:left w:val="nil"/>
              <w:bottom w:val="nil"/>
              <w:right w:val="nil"/>
            </w:tcBorders>
            <w:shd w:val="clear" w:color="000000" w:fill="AEAAAA"/>
            <w:noWrap/>
            <w:vAlign w:val="bottom"/>
            <w:hideMark/>
          </w:tcPr>
          <w:p w14:paraId="099204D8" w14:textId="77777777" w:rsidR="00095F7A" w:rsidRPr="00CA298C" w:rsidRDefault="00095F7A" w:rsidP="0067028C">
            <w:pPr>
              <w:spacing w:after="0" w:line="240" w:lineRule="auto"/>
              <w:rPr>
                <w:rFonts w:ascii="Arial" w:eastAsia="Times New Roman" w:hAnsi="Arial" w:cs="Arial"/>
                <w:b/>
                <w:bCs/>
                <w:sz w:val="20"/>
                <w:szCs w:val="20"/>
                <w:lang w:eastAsia="en-GB"/>
              </w:rPr>
            </w:pPr>
            <w:r w:rsidRPr="00CA298C">
              <w:rPr>
                <w:rFonts w:ascii="Arial" w:eastAsia="Times New Roman" w:hAnsi="Arial" w:cs="Arial"/>
                <w:b/>
                <w:bCs/>
                <w:sz w:val="20"/>
                <w:szCs w:val="20"/>
                <w:lang w:eastAsia="en-GB"/>
              </w:rPr>
              <w:t>When are you collecting these metrics?</w:t>
            </w:r>
          </w:p>
        </w:tc>
        <w:tc>
          <w:tcPr>
            <w:tcW w:w="960" w:type="dxa"/>
            <w:tcBorders>
              <w:top w:val="nil"/>
              <w:left w:val="nil"/>
              <w:bottom w:val="nil"/>
              <w:right w:val="nil"/>
            </w:tcBorders>
            <w:shd w:val="clear" w:color="000000" w:fill="AEAAAA"/>
            <w:noWrap/>
            <w:vAlign w:val="bottom"/>
            <w:hideMark/>
          </w:tcPr>
          <w:p w14:paraId="41D091EF"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w:t>
            </w:r>
          </w:p>
        </w:tc>
        <w:tc>
          <w:tcPr>
            <w:tcW w:w="1417" w:type="dxa"/>
            <w:tcBorders>
              <w:top w:val="nil"/>
              <w:left w:val="nil"/>
              <w:bottom w:val="nil"/>
              <w:right w:val="nil"/>
            </w:tcBorders>
            <w:shd w:val="clear" w:color="000000" w:fill="AEAAAA"/>
            <w:noWrap/>
            <w:vAlign w:val="bottom"/>
            <w:hideMark/>
          </w:tcPr>
          <w:p w14:paraId="797B51E4"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w:t>
            </w:r>
          </w:p>
        </w:tc>
      </w:tr>
      <w:tr w:rsidR="00095F7A" w:rsidRPr="00CA298C" w14:paraId="650325CB"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560D09D8"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Answer</w:t>
            </w:r>
          </w:p>
        </w:tc>
        <w:tc>
          <w:tcPr>
            <w:tcW w:w="960" w:type="dxa"/>
            <w:tcBorders>
              <w:top w:val="nil"/>
              <w:left w:val="nil"/>
              <w:bottom w:val="nil"/>
              <w:right w:val="nil"/>
            </w:tcBorders>
            <w:shd w:val="clear" w:color="000000" w:fill="E7E6E6"/>
            <w:noWrap/>
            <w:vAlign w:val="bottom"/>
            <w:hideMark/>
          </w:tcPr>
          <w:p w14:paraId="4D3F822D"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Count</w:t>
            </w:r>
          </w:p>
        </w:tc>
        <w:tc>
          <w:tcPr>
            <w:tcW w:w="1417" w:type="dxa"/>
            <w:tcBorders>
              <w:top w:val="nil"/>
              <w:left w:val="nil"/>
              <w:bottom w:val="nil"/>
              <w:right w:val="nil"/>
            </w:tcBorders>
            <w:shd w:val="clear" w:color="000000" w:fill="E7E6E6"/>
            <w:noWrap/>
            <w:vAlign w:val="bottom"/>
            <w:hideMark/>
          </w:tcPr>
          <w:p w14:paraId="1871E8F8"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Percentage</w:t>
            </w:r>
          </w:p>
        </w:tc>
      </w:tr>
      <w:tr w:rsidR="00095F7A" w:rsidRPr="00CA298C" w14:paraId="1B263F01"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44CDC353"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xml:space="preserve">At referral </w:t>
            </w:r>
          </w:p>
        </w:tc>
        <w:tc>
          <w:tcPr>
            <w:tcW w:w="960" w:type="dxa"/>
            <w:tcBorders>
              <w:top w:val="nil"/>
              <w:left w:val="nil"/>
              <w:bottom w:val="nil"/>
              <w:right w:val="nil"/>
            </w:tcBorders>
            <w:shd w:val="clear" w:color="000000" w:fill="E7E6E6"/>
            <w:noWrap/>
            <w:vAlign w:val="bottom"/>
            <w:hideMark/>
          </w:tcPr>
          <w:p w14:paraId="24CB142E"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6</w:t>
            </w:r>
            <w:r>
              <w:rPr>
                <w:rFonts w:ascii="Arial" w:eastAsia="Times New Roman" w:hAnsi="Arial" w:cs="Arial"/>
                <w:sz w:val="20"/>
                <w:szCs w:val="20"/>
                <w:lang w:eastAsia="en-GB"/>
              </w:rPr>
              <w:t>8</w:t>
            </w:r>
          </w:p>
        </w:tc>
        <w:tc>
          <w:tcPr>
            <w:tcW w:w="1417" w:type="dxa"/>
            <w:tcBorders>
              <w:top w:val="nil"/>
              <w:left w:val="nil"/>
              <w:bottom w:val="nil"/>
              <w:right w:val="nil"/>
            </w:tcBorders>
            <w:shd w:val="clear" w:color="000000" w:fill="E7E6E6"/>
            <w:noWrap/>
            <w:vAlign w:val="bottom"/>
            <w:hideMark/>
          </w:tcPr>
          <w:p w14:paraId="1DD1F810"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4</w:t>
            </w:r>
            <w:r>
              <w:rPr>
                <w:rFonts w:ascii="Arial" w:eastAsia="Times New Roman" w:hAnsi="Arial" w:cs="Arial"/>
                <w:sz w:val="20"/>
                <w:szCs w:val="20"/>
                <w:lang w:eastAsia="en-GB"/>
              </w:rPr>
              <w:t>0</w:t>
            </w:r>
            <w:r w:rsidRPr="00CA298C">
              <w:rPr>
                <w:rFonts w:ascii="Arial" w:eastAsia="Times New Roman" w:hAnsi="Arial" w:cs="Arial"/>
                <w:sz w:val="20"/>
                <w:szCs w:val="20"/>
                <w:lang w:eastAsia="en-GB"/>
              </w:rPr>
              <w:t>.</w:t>
            </w:r>
            <w:r>
              <w:rPr>
                <w:rFonts w:ascii="Arial" w:eastAsia="Times New Roman" w:hAnsi="Arial" w:cs="Arial"/>
                <w:sz w:val="20"/>
                <w:szCs w:val="20"/>
                <w:lang w:eastAsia="en-GB"/>
              </w:rPr>
              <w:t>96</w:t>
            </w:r>
            <w:r w:rsidRPr="00CA298C">
              <w:rPr>
                <w:rFonts w:ascii="Arial" w:eastAsia="Times New Roman" w:hAnsi="Arial" w:cs="Arial"/>
                <w:sz w:val="20"/>
                <w:szCs w:val="20"/>
                <w:lang w:eastAsia="en-GB"/>
              </w:rPr>
              <w:t>%</w:t>
            </w:r>
          </w:p>
        </w:tc>
      </w:tr>
      <w:tr w:rsidR="00095F7A" w:rsidRPr="00CA298C" w14:paraId="239146A4"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254BBDE4"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xml:space="preserve">When appointed </w:t>
            </w:r>
          </w:p>
        </w:tc>
        <w:tc>
          <w:tcPr>
            <w:tcW w:w="960" w:type="dxa"/>
            <w:tcBorders>
              <w:top w:val="nil"/>
              <w:left w:val="nil"/>
              <w:bottom w:val="nil"/>
              <w:right w:val="nil"/>
            </w:tcBorders>
            <w:shd w:val="clear" w:color="000000" w:fill="E7E6E6"/>
            <w:noWrap/>
            <w:vAlign w:val="bottom"/>
            <w:hideMark/>
          </w:tcPr>
          <w:p w14:paraId="65C093F7"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2</w:t>
            </w:r>
            <w:r>
              <w:rPr>
                <w:rFonts w:ascii="Arial" w:eastAsia="Times New Roman" w:hAnsi="Arial" w:cs="Arial"/>
                <w:sz w:val="20"/>
                <w:szCs w:val="20"/>
                <w:lang w:eastAsia="en-GB"/>
              </w:rPr>
              <w:t>4</w:t>
            </w:r>
          </w:p>
        </w:tc>
        <w:tc>
          <w:tcPr>
            <w:tcW w:w="1417" w:type="dxa"/>
            <w:tcBorders>
              <w:top w:val="nil"/>
              <w:left w:val="nil"/>
              <w:bottom w:val="nil"/>
              <w:right w:val="nil"/>
            </w:tcBorders>
            <w:shd w:val="clear" w:color="000000" w:fill="E7E6E6"/>
            <w:noWrap/>
            <w:vAlign w:val="bottom"/>
            <w:hideMark/>
          </w:tcPr>
          <w:p w14:paraId="27F95727"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14.</w:t>
            </w:r>
            <w:r>
              <w:rPr>
                <w:rFonts w:ascii="Arial" w:eastAsia="Times New Roman" w:hAnsi="Arial" w:cs="Arial"/>
                <w:sz w:val="20"/>
                <w:szCs w:val="20"/>
                <w:lang w:eastAsia="en-GB"/>
              </w:rPr>
              <w:t>46</w:t>
            </w:r>
            <w:r w:rsidRPr="00CA298C">
              <w:rPr>
                <w:rFonts w:ascii="Arial" w:eastAsia="Times New Roman" w:hAnsi="Arial" w:cs="Arial"/>
                <w:sz w:val="20"/>
                <w:szCs w:val="20"/>
                <w:lang w:eastAsia="en-GB"/>
              </w:rPr>
              <w:t>%</w:t>
            </w:r>
          </w:p>
        </w:tc>
      </w:tr>
      <w:tr w:rsidR="00095F7A" w:rsidRPr="00CA298C" w14:paraId="3DC878F7"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174FC265"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At first appointment</w:t>
            </w:r>
          </w:p>
        </w:tc>
        <w:tc>
          <w:tcPr>
            <w:tcW w:w="960" w:type="dxa"/>
            <w:tcBorders>
              <w:top w:val="nil"/>
              <w:left w:val="nil"/>
              <w:bottom w:val="nil"/>
              <w:right w:val="nil"/>
            </w:tcBorders>
            <w:shd w:val="clear" w:color="000000" w:fill="E7E6E6"/>
            <w:noWrap/>
            <w:vAlign w:val="bottom"/>
            <w:hideMark/>
          </w:tcPr>
          <w:p w14:paraId="69E154BC"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14</w:t>
            </w:r>
            <w:r>
              <w:rPr>
                <w:rFonts w:ascii="Arial" w:eastAsia="Times New Roman" w:hAnsi="Arial" w:cs="Arial"/>
                <w:sz w:val="20"/>
                <w:szCs w:val="20"/>
                <w:lang w:eastAsia="en-GB"/>
              </w:rPr>
              <w:t>3</w:t>
            </w:r>
          </w:p>
        </w:tc>
        <w:tc>
          <w:tcPr>
            <w:tcW w:w="1417" w:type="dxa"/>
            <w:tcBorders>
              <w:top w:val="nil"/>
              <w:left w:val="nil"/>
              <w:bottom w:val="nil"/>
              <w:right w:val="nil"/>
            </w:tcBorders>
            <w:shd w:val="clear" w:color="000000" w:fill="E7E6E6"/>
            <w:noWrap/>
            <w:vAlign w:val="bottom"/>
            <w:hideMark/>
          </w:tcPr>
          <w:p w14:paraId="047CAB68"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86.</w:t>
            </w:r>
            <w:r>
              <w:rPr>
                <w:rFonts w:ascii="Arial" w:eastAsia="Times New Roman" w:hAnsi="Arial" w:cs="Arial"/>
                <w:sz w:val="20"/>
                <w:szCs w:val="20"/>
                <w:lang w:eastAsia="en-GB"/>
              </w:rPr>
              <w:t>14</w:t>
            </w:r>
            <w:r w:rsidRPr="00CA298C">
              <w:rPr>
                <w:rFonts w:ascii="Arial" w:eastAsia="Times New Roman" w:hAnsi="Arial" w:cs="Arial"/>
                <w:sz w:val="20"/>
                <w:szCs w:val="20"/>
                <w:lang w:eastAsia="en-GB"/>
              </w:rPr>
              <w:t>%</w:t>
            </w:r>
          </w:p>
        </w:tc>
      </w:tr>
      <w:tr w:rsidR="00095F7A" w:rsidRPr="00CA298C" w14:paraId="523F95F1"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4ED580CF"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At discharge</w:t>
            </w:r>
          </w:p>
        </w:tc>
        <w:tc>
          <w:tcPr>
            <w:tcW w:w="960" w:type="dxa"/>
            <w:tcBorders>
              <w:top w:val="nil"/>
              <w:left w:val="nil"/>
              <w:bottom w:val="nil"/>
              <w:right w:val="nil"/>
            </w:tcBorders>
            <w:shd w:val="clear" w:color="000000" w:fill="E7E6E6"/>
            <w:noWrap/>
            <w:vAlign w:val="bottom"/>
            <w:hideMark/>
          </w:tcPr>
          <w:p w14:paraId="6FBB604F"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65</w:t>
            </w:r>
          </w:p>
        </w:tc>
        <w:tc>
          <w:tcPr>
            <w:tcW w:w="1417" w:type="dxa"/>
            <w:tcBorders>
              <w:top w:val="nil"/>
              <w:left w:val="nil"/>
              <w:bottom w:val="nil"/>
              <w:right w:val="nil"/>
            </w:tcBorders>
            <w:shd w:val="clear" w:color="000000" w:fill="E7E6E6"/>
            <w:noWrap/>
            <w:vAlign w:val="bottom"/>
            <w:hideMark/>
          </w:tcPr>
          <w:p w14:paraId="026AB21C"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39.</w:t>
            </w:r>
            <w:r>
              <w:rPr>
                <w:rFonts w:ascii="Arial" w:eastAsia="Times New Roman" w:hAnsi="Arial" w:cs="Arial"/>
                <w:sz w:val="20"/>
                <w:szCs w:val="20"/>
                <w:lang w:eastAsia="en-GB"/>
              </w:rPr>
              <w:t>16</w:t>
            </w:r>
            <w:r w:rsidRPr="00CA298C">
              <w:rPr>
                <w:rFonts w:ascii="Arial" w:eastAsia="Times New Roman" w:hAnsi="Arial" w:cs="Arial"/>
                <w:sz w:val="20"/>
                <w:szCs w:val="20"/>
                <w:lang w:eastAsia="en-GB"/>
              </w:rPr>
              <w:t>%</w:t>
            </w:r>
          </w:p>
        </w:tc>
      </w:tr>
      <w:tr w:rsidR="00095F7A" w:rsidRPr="00CA298C" w14:paraId="1BFC06BA"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6C681A1D"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At certain time point post treatment</w:t>
            </w:r>
          </w:p>
        </w:tc>
        <w:tc>
          <w:tcPr>
            <w:tcW w:w="960" w:type="dxa"/>
            <w:tcBorders>
              <w:top w:val="nil"/>
              <w:left w:val="nil"/>
              <w:bottom w:val="nil"/>
              <w:right w:val="nil"/>
            </w:tcBorders>
            <w:shd w:val="clear" w:color="000000" w:fill="E7E6E6"/>
            <w:noWrap/>
            <w:vAlign w:val="bottom"/>
            <w:hideMark/>
          </w:tcPr>
          <w:p w14:paraId="70BEBA07" w14:textId="77777777" w:rsidR="00095F7A" w:rsidRPr="00CA298C"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1417" w:type="dxa"/>
            <w:tcBorders>
              <w:top w:val="nil"/>
              <w:left w:val="nil"/>
              <w:bottom w:val="nil"/>
              <w:right w:val="nil"/>
            </w:tcBorders>
            <w:shd w:val="clear" w:color="000000" w:fill="E7E6E6"/>
            <w:noWrap/>
            <w:vAlign w:val="bottom"/>
            <w:hideMark/>
          </w:tcPr>
          <w:p w14:paraId="5FF3832C"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1</w:t>
            </w:r>
            <w:r>
              <w:rPr>
                <w:rFonts w:ascii="Arial" w:eastAsia="Times New Roman" w:hAnsi="Arial" w:cs="Arial"/>
                <w:sz w:val="20"/>
                <w:szCs w:val="20"/>
                <w:lang w:eastAsia="en-GB"/>
              </w:rPr>
              <w:t>8</w:t>
            </w:r>
            <w:r w:rsidRPr="00CA298C">
              <w:rPr>
                <w:rFonts w:ascii="Arial" w:eastAsia="Times New Roman" w:hAnsi="Arial" w:cs="Arial"/>
                <w:sz w:val="20"/>
                <w:szCs w:val="20"/>
                <w:lang w:eastAsia="en-GB"/>
              </w:rPr>
              <w:t>.</w:t>
            </w:r>
            <w:r>
              <w:rPr>
                <w:rFonts w:ascii="Arial" w:eastAsia="Times New Roman" w:hAnsi="Arial" w:cs="Arial"/>
                <w:sz w:val="20"/>
                <w:szCs w:val="20"/>
                <w:lang w:eastAsia="en-GB"/>
              </w:rPr>
              <w:t>07</w:t>
            </w:r>
            <w:r w:rsidRPr="00CA298C">
              <w:rPr>
                <w:rFonts w:ascii="Arial" w:eastAsia="Times New Roman" w:hAnsi="Arial" w:cs="Arial"/>
                <w:sz w:val="20"/>
                <w:szCs w:val="20"/>
                <w:lang w:eastAsia="en-GB"/>
              </w:rPr>
              <w:t>%</w:t>
            </w:r>
          </w:p>
        </w:tc>
      </w:tr>
      <w:tr w:rsidR="00095F7A" w:rsidRPr="00CA298C" w14:paraId="72ECD9A0"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2E9ADBF2"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Not collecting</w:t>
            </w:r>
          </w:p>
        </w:tc>
        <w:tc>
          <w:tcPr>
            <w:tcW w:w="960" w:type="dxa"/>
            <w:tcBorders>
              <w:top w:val="nil"/>
              <w:left w:val="nil"/>
              <w:bottom w:val="nil"/>
              <w:right w:val="nil"/>
            </w:tcBorders>
            <w:shd w:val="clear" w:color="000000" w:fill="E7E6E6"/>
            <w:noWrap/>
            <w:vAlign w:val="bottom"/>
            <w:hideMark/>
          </w:tcPr>
          <w:p w14:paraId="05F4AC9B"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6</w:t>
            </w:r>
          </w:p>
        </w:tc>
        <w:tc>
          <w:tcPr>
            <w:tcW w:w="1417" w:type="dxa"/>
            <w:tcBorders>
              <w:top w:val="nil"/>
              <w:left w:val="nil"/>
              <w:bottom w:val="nil"/>
              <w:right w:val="nil"/>
            </w:tcBorders>
            <w:shd w:val="clear" w:color="000000" w:fill="E7E6E6"/>
            <w:noWrap/>
            <w:vAlign w:val="bottom"/>
            <w:hideMark/>
          </w:tcPr>
          <w:p w14:paraId="168E7A0C"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3.6</w:t>
            </w:r>
            <w:r>
              <w:rPr>
                <w:rFonts w:ascii="Arial" w:eastAsia="Times New Roman" w:hAnsi="Arial" w:cs="Arial"/>
                <w:sz w:val="20"/>
                <w:szCs w:val="20"/>
                <w:lang w:eastAsia="en-GB"/>
              </w:rPr>
              <w:t>1</w:t>
            </w:r>
            <w:r w:rsidRPr="00CA298C">
              <w:rPr>
                <w:rFonts w:ascii="Arial" w:eastAsia="Times New Roman" w:hAnsi="Arial" w:cs="Arial"/>
                <w:sz w:val="20"/>
                <w:szCs w:val="20"/>
                <w:lang w:eastAsia="en-GB"/>
              </w:rPr>
              <w:t>%</w:t>
            </w:r>
          </w:p>
        </w:tc>
      </w:tr>
      <w:tr w:rsidR="00095F7A" w:rsidRPr="00CA298C" w14:paraId="233036C9"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0365C2F8"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Other</w:t>
            </w:r>
          </w:p>
        </w:tc>
        <w:tc>
          <w:tcPr>
            <w:tcW w:w="960" w:type="dxa"/>
            <w:tcBorders>
              <w:top w:val="nil"/>
              <w:left w:val="nil"/>
              <w:bottom w:val="nil"/>
              <w:right w:val="nil"/>
            </w:tcBorders>
            <w:shd w:val="clear" w:color="000000" w:fill="E7E6E6"/>
            <w:noWrap/>
            <w:vAlign w:val="bottom"/>
            <w:hideMark/>
          </w:tcPr>
          <w:p w14:paraId="71F55086"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6</w:t>
            </w:r>
          </w:p>
        </w:tc>
        <w:tc>
          <w:tcPr>
            <w:tcW w:w="1417" w:type="dxa"/>
            <w:tcBorders>
              <w:top w:val="nil"/>
              <w:left w:val="nil"/>
              <w:bottom w:val="nil"/>
              <w:right w:val="nil"/>
            </w:tcBorders>
            <w:shd w:val="clear" w:color="000000" w:fill="E7E6E6"/>
            <w:noWrap/>
            <w:vAlign w:val="bottom"/>
            <w:hideMark/>
          </w:tcPr>
          <w:p w14:paraId="6B1F19DD"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3.6</w:t>
            </w:r>
            <w:r>
              <w:rPr>
                <w:rFonts w:ascii="Arial" w:eastAsia="Times New Roman" w:hAnsi="Arial" w:cs="Arial"/>
                <w:sz w:val="20"/>
                <w:szCs w:val="20"/>
                <w:lang w:eastAsia="en-GB"/>
              </w:rPr>
              <w:t>1</w:t>
            </w:r>
            <w:r w:rsidRPr="00CA298C">
              <w:rPr>
                <w:rFonts w:ascii="Arial" w:eastAsia="Times New Roman" w:hAnsi="Arial" w:cs="Arial"/>
                <w:sz w:val="20"/>
                <w:szCs w:val="20"/>
                <w:lang w:eastAsia="en-GB"/>
              </w:rPr>
              <w:t>%</w:t>
            </w:r>
          </w:p>
        </w:tc>
      </w:tr>
      <w:tr w:rsidR="00095F7A" w:rsidRPr="00CA298C" w14:paraId="4C76F730" w14:textId="77777777" w:rsidTr="0067028C">
        <w:trPr>
          <w:trHeight w:val="260"/>
        </w:trPr>
        <w:tc>
          <w:tcPr>
            <w:tcW w:w="5420" w:type="dxa"/>
            <w:gridSpan w:val="3"/>
            <w:tcBorders>
              <w:top w:val="nil"/>
              <w:left w:val="nil"/>
              <w:bottom w:val="nil"/>
              <w:right w:val="nil"/>
            </w:tcBorders>
            <w:shd w:val="clear" w:color="000000" w:fill="AEAAAA"/>
            <w:noWrap/>
            <w:vAlign w:val="bottom"/>
            <w:hideMark/>
          </w:tcPr>
          <w:p w14:paraId="0BB28E78" w14:textId="77777777" w:rsidR="00095F7A" w:rsidRPr="00CA298C" w:rsidRDefault="00095F7A" w:rsidP="0067028C">
            <w:pPr>
              <w:spacing w:after="0" w:line="240" w:lineRule="auto"/>
              <w:rPr>
                <w:rFonts w:ascii="Arial" w:eastAsia="Times New Roman" w:hAnsi="Arial" w:cs="Arial"/>
                <w:b/>
                <w:bCs/>
                <w:sz w:val="20"/>
                <w:szCs w:val="20"/>
                <w:lang w:eastAsia="en-GB"/>
              </w:rPr>
            </w:pPr>
            <w:r w:rsidRPr="00CA298C">
              <w:rPr>
                <w:rFonts w:ascii="Arial" w:eastAsia="Times New Roman" w:hAnsi="Arial" w:cs="Arial"/>
                <w:b/>
                <w:bCs/>
                <w:sz w:val="20"/>
                <w:szCs w:val="20"/>
                <w:lang w:eastAsia="en-GB"/>
              </w:rPr>
              <w:t>What do you current</w:t>
            </w:r>
            <w:r>
              <w:rPr>
                <w:rFonts w:ascii="Arial" w:eastAsia="Times New Roman" w:hAnsi="Arial" w:cs="Arial"/>
                <w:b/>
                <w:bCs/>
                <w:sz w:val="20"/>
                <w:szCs w:val="20"/>
                <w:lang w:eastAsia="en-GB"/>
              </w:rPr>
              <w:t>l</w:t>
            </w:r>
            <w:r w:rsidRPr="00CA298C">
              <w:rPr>
                <w:rFonts w:ascii="Arial" w:eastAsia="Times New Roman" w:hAnsi="Arial" w:cs="Arial"/>
                <w:b/>
                <w:bCs/>
                <w:sz w:val="20"/>
                <w:szCs w:val="20"/>
                <w:lang w:eastAsia="en-GB"/>
              </w:rPr>
              <w:t>y use these metrics/data for?</w:t>
            </w:r>
          </w:p>
        </w:tc>
        <w:tc>
          <w:tcPr>
            <w:tcW w:w="960" w:type="dxa"/>
            <w:tcBorders>
              <w:top w:val="nil"/>
              <w:left w:val="nil"/>
              <w:bottom w:val="nil"/>
              <w:right w:val="nil"/>
            </w:tcBorders>
            <w:shd w:val="clear" w:color="000000" w:fill="AEAAAA"/>
            <w:noWrap/>
            <w:vAlign w:val="bottom"/>
            <w:hideMark/>
          </w:tcPr>
          <w:p w14:paraId="5C105614"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w:t>
            </w:r>
          </w:p>
        </w:tc>
        <w:tc>
          <w:tcPr>
            <w:tcW w:w="1417" w:type="dxa"/>
            <w:tcBorders>
              <w:top w:val="nil"/>
              <w:left w:val="nil"/>
              <w:bottom w:val="nil"/>
              <w:right w:val="nil"/>
            </w:tcBorders>
            <w:shd w:val="clear" w:color="000000" w:fill="AEAAAA"/>
            <w:noWrap/>
            <w:vAlign w:val="bottom"/>
            <w:hideMark/>
          </w:tcPr>
          <w:p w14:paraId="79C317DA"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w:t>
            </w:r>
          </w:p>
        </w:tc>
      </w:tr>
      <w:tr w:rsidR="00095F7A" w:rsidRPr="00CA298C" w14:paraId="3F48CA11"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0AF5C2FC"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Answer</w:t>
            </w:r>
          </w:p>
        </w:tc>
        <w:tc>
          <w:tcPr>
            <w:tcW w:w="960" w:type="dxa"/>
            <w:tcBorders>
              <w:top w:val="nil"/>
              <w:left w:val="nil"/>
              <w:bottom w:val="nil"/>
              <w:right w:val="nil"/>
            </w:tcBorders>
            <w:shd w:val="clear" w:color="000000" w:fill="E7E6E6"/>
            <w:noWrap/>
            <w:vAlign w:val="bottom"/>
            <w:hideMark/>
          </w:tcPr>
          <w:p w14:paraId="1145E929"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Count</w:t>
            </w:r>
          </w:p>
        </w:tc>
        <w:tc>
          <w:tcPr>
            <w:tcW w:w="1417" w:type="dxa"/>
            <w:tcBorders>
              <w:top w:val="nil"/>
              <w:left w:val="nil"/>
              <w:bottom w:val="nil"/>
              <w:right w:val="nil"/>
            </w:tcBorders>
            <w:shd w:val="clear" w:color="000000" w:fill="E7E6E6"/>
            <w:noWrap/>
            <w:vAlign w:val="bottom"/>
            <w:hideMark/>
          </w:tcPr>
          <w:p w14:paraId="420E726E"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Percentage</w:t>
            </w:r>
          </w:p>
        </w:tc>
      </w:tr>
      <w:tr w:rsidR="00095F7A" w:rsidRPr="00CA298C" w14:paraId="3417A19D"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667CBB6D"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xml:space="preserve">Monitor patient progress </w:t>
            </w:r>
          </w:p>
        </w:tc>
        <w:tc>
          <w:tcPr>
            <w:tcW w:w="960" w:type="dxa"/>
            <w:tcBorders>
              <w:top w:val="nil"/>
              <w:left w:val="nil"/>
              <w:bottom w:val="nil"/>
              <w:right w:val="nil"/>
            </w:tcBorders>
            <w:shd w:val="clear" w:color="000000" w:fill="E7E6E6"/>
            <w:noWrap/>
            <w:vAlign w:val="bottom"/>
            <w:hideMark/>
          </w:tcPr>
          <w:p w14:paraId="5A2F28DA"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10</w:t>
            </w:r>
            <w:r>
              <w:rPr>
                <w:rFonts w:ascii="Arial" w:eastAsia="Times New Roman" w:hAnsi="Arial" w:cs="Arial"/>
                <w:sz w:val="20"/>
                <w:szCs w:val="20"/>
                <w:lang w:eastAsia="en-GB"/>
              </w:rPr>
              <w:t>7</w:t>
            </w:r>
          </w:p>
        </w:tc>
        <w:tc>
          <w:tcPr>
            <w:tcW w:w="1417" w:type="dxa"/>
            <w:tcBorders>
              <w:top w:val="nil"/>
              <w:left w:val="nil"/>
              <w:bottom w:val="nil"/>
              <w:right w:val="nil"/>
            </w:tcBorders>
            <w:shd w:val="clear" w:color="000000" w:fill="E7E6E6"/>
            <w:noWrap/>
            <w:vAlign w:val="bottom"/>
            <w:hideMark/>
          </w:tcPr>
          <w:p w14:paraId="5E3F0E62"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64.4</w:t>
            </w:r>
            <w:r>
              <w:rPr>
                <w:rFonts w:ascii="Arial" w:eastAsia="Times New Roman" w:hAnsi="Arial" w:cs="Arial"/>
                <w:sz w:val="20"/>
                <w:szCs w:val="20"/>
                <w:lang w:eastAsia="en-GB"/>
              </w:rPr>
              <w:t>6</w:t>
            </w:r>
            <w:r w:rsidRPr="00CA298C">
              <w:rPr>
                <w:rFonts w:ascii="Arial" w:eastAsia="Times New Roman" w:hAnsi="Arial" w:cs="Arial"/>
                <w:sz w:val="20"/>
                <w:szCs w:val="20"/>
                <w:lang w:eastAsia="en-GB"/>
              </w:rPr>
              <w:t>%</w:t>
            </w:r>
          </w:p>
        </w:tc>
      </w:tr>
      <w:tr w:rsidR="00095F7A" w:rsidRPr="00CA298C" w14:paraId="279C56A8"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099FDFFA"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Provide patient summary of progress</w:t>
            </w:r>
          </w:p>
        </w:tc>
        <w:tc>
          <w:tcPr>
            <w:tcW w:w="960" w:type="dxa"/>
            <w:tcBorders>
              <w:top w:val="nil"/>
              <w:left w:val="nil"/>
              <w:bottom w:val="nil"/>
              <w:right w:val="nil"/>
            </w:tcBorders>
            <w:shd w:val="clear" w:color="000000" w:fill="E7E6E6"/>
            <w:noWrap/>
            <w:vAlign w:val="bottom"/>
            <w:hideMark/>
          </w:tcPr>
          <w:p w14:paraId="5560286D"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59</w:t>
            </w:r>
          </w:p>
        </w:tc>
        <w:tc>
          <w:tcPr>
            <w:tcW w:w="1417" w:type="dxa"/>
            <w:tcBorders>
              <w:top w:val="nil"/>
              <w:left w:val="nil"/>
              <w:bottom w:val="nil"/>
              <w:right w:val="nil"/>
            </w:tcBorders>
            <w:shd w:val="clear" w:color="000000" w:fill="E7E6E6"/>
            <w:noWrap/>
            <w:vAlign w:val="bottom"/>
            <w:hideMark/>
          </w:tcPr>
          <w:p w14:paraId="64FBB6AF"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3</w:t>
            </w:r>
            <w:r>
              <w:rPr>
                <w:rFonts w:ascii="Arial" w:eastAsia="Times New Roman" w:hAnsi="Arial" w:cs="Arial"/>
                <w:sz w:val="20"/>
                <w:szCs w:val="20"/>
                <w:lang w:eastAsia="en-GB"/>
              </w:rPr>
              <w:t>5.54</w:t>
            </w:r>
            <w:r w:rsidRPr="00CA298C">
              <w:rPr>
                <w:rFonts w:ascii="Arial" w:eastAsia="Times New Roman" w:hAnsi="Arial" w:cs="Arial"/>
                <w:sz w:val="20"/>
                <w:szCs w:val="20"/>
                <w:lang w:eastAsia="en-GB"/>
              </w:rPr>
              <w:t>%</w:t>
            </w:r>
          </w:p>
        </w:tc>
      </w:tr>
      <w:tr w:rsidR="00095F7A" w:rsidRPr="00CA298C" w14:paraId="7F3C6AA0"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33B520E8"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xml:space="preserve">Communicate patient progress with clinical teams </w:t>
            </w:r>
          </w:p>
        </w:tc>
        <w:tc>
          <w:tcPr>
            <w:tcW w:w="960" w:type="dxa"/>
            <w:tcBorders>
              <w:top w:val="nil"/>
              <w:left w:val="nil"/>
              <w:bottom w:val="nil"/>
              <w:right w:val="nil"/>
            </w:tcBorders>
            <w:shd w:val="clear" w:color="000000" w:fill="E7E6E6"/>
            <w:noWrap/>
            <w:vAlign w:val="bottom"/>
            <w:hideMark/>
          </w:tcPr>
          <w:p w14:paraId="46BC2EC3"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62</w:t>
            </w:r>
          </w:p>
        </w:tc>
        <w:tc>
          <w:tcPr>
            <w:tcW w:w="1417" w:type="dxa"/>
            <w:tcBorders>
              <w:top w:val="nil"/>
              <w:left w:val="nil"/>
              <w:bottom w:val="nil"/>
              <w:right w:val="nil"/>
            </w:tcBorders>
            <w:shd w:val="clear" w:color="000000" w:fill="E7E6E6"/>
            <w:noWrap/>
            <w:vAlign w:val="bottom"/>
            <w:hideMark/>
          </w:tcPr>
          <w:p w14:paraId="3C5AB772"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3</w:t>
            </w:r>
            <w:r>
              <w:rPr>
                <w:rFonts w:ascii="Arial" w:eastAsia="Times New Roman" w:hAnsi="Arial" w:cs="Arial"/>
                <w:sz w:val="20"/>
                <w:szCs w:val="20"/>
                <w:lang w:eastAsia="en-GB"/>
              </w:rPr>
              <w:t>7</w:t>
            </w:r>
            <w:r w:rsidRPr="00CA298C">
              <w:rPr>
                <w:rFonts w:ascii="Arial" w:eastAsia="Times New Roman" w:hAnsi="Arial" w:cs="Arial"/>
                <w:sz w:val="20"/>
                <w:szCs w:val="20"/>
                <w:lang w:eastAsia="en-GB"/>
              </w:rPr>
              <w:t>.</w:t>
            </w:r>
            <w:r>
              <w:rPr>
                <w:rFonts w:ascii="Arial" w:eastAsia="Times New Roman" w:hAnsi="Arial" w:cs="Arial"/>
                <w:sz w:val="20"/>
                <w:szCs w:val="20"/>
                <w:lang w:eastAsia="en-GB"/>
              </w:rPr>
              <w:t>35</w:t>
            </w:r>
            <w:r w:rsidRPr="00CA298C">
              <w:rPr>
                <w:rFonts w:ascii="Arial" w:eastAsia="Times New Roman" w:hAnsi="Arial" w:cs="Arial"/>
                <w:sz w:val="20"/>
                <w:szCs w:val="20"/>
                <w:lang w:eastAsia="en-GB"/>
              </w:rPr>
              <w:t>%</w:t>
            </w:r>
          </w:p>
        </w:tc>
      </w:tr>
      <w:tr w:rsidR="00095F7A" w:rsidRPr="00CA298C" w14:paraId="5F71D380"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4BD370A3"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xml:space="preserve">Local service evaluation </w:t>
            </w:r>
          </w:p>
        </w:tc>
        <w:tc>
          <w:tcPr>
            <w:tcW w:w="960" w:type="dxa"/>
            <w:tcBorders>
              <w:top w:val="nil"/>
              <w:left w:val="nil"/>
              <w:bottom w:val="nil"/>
              <w:right w:val="nil"/>
            </w:tcBorders>
            <w:shd w:val="clear" w:color="000000" w:fill="E7E6E6"/>
            <w:noWrap/>
            <w:vAlign w:val="bottom"/>
            <w:hideMark/>
          </w:tcPr>
          <w:p w14:paraId="09950871"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10</w:t>
            </w:r>
            <w:r>
              <w:rPr>
                <w:rFonts w:ascii="Arial" w:eastAsia="Times New Roman" w:hAnsi="Arial" w:cs="Arial"/>
                <w:sz w:val="20"/>
                <w:szCs w:val="20"/>
                <w:lang w:eastAsia="en-GB"/>
              </w:rPr>
              <w:t>4</w:t>
            </w:r>
          </w:p>
        </w:tc>
        <w:tc>
          <w:tcPr>
            <w:tcW w:w="1417" w:type="dxa"/>
            <w:tcBorders>
              <w:top w:val="nil"/>
              <w:left w:val="nil"/>
              <w:bottom w:val="nil"/>
              <w:right w:val="nil"/>
            </w:tcBorders>
            <w:shd w:val="clear" w:color="000000" w:fill="E7E6E6"/>
            <w:noWrap/>
            <w:vAlign w:val="bottom"/>
            <w:hideMark/>
          </w:tcPr>
          <w:p w14:paraId="357187C1"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6</w:t>
            </w:r>
            <w:r>
              <w:rPr>
                <w:rFonts w:ascii="Arial" w:eastAsia="Times New Roman" w:hAnsi="Arial" w:cs="Arial"/>
                <w:sz w:val="20"/>
                <w:szCs w:val="20"/>
                <w:lang w:eastAsia="en-GB"/>
              </w:rPr>
              <w:t>2</w:t>
            </w:r>
            <w:r w:rsidRPr="00CA298C">
              <w:rPr>
                <w:rFonts w:ascii="Arial" w:eastAsia="Times New Roman" w:hAnsi="Arial" w:cs="Arial"/>
                <w:sz w:val="20"/>
                <w:szCs w:val="20"/>
                <w:lang w:eastAsia="en-GB"/>
              </w:rPr>
              <w:t>.</w:t>
            </w:r>
            <w:r>
              <w:rPr>
                <w:rFonts w:ascii="Arial" w:eastAsia="Times New Roman" w:hAnsi="Arial" w:cs="Arial"/>
                <w:sz w:val="20"/>
                <w:szCs w:val="20"/>
                <w:lang w:eastAsia="en-GB"/>
              </w:rPr>
              <w:t>65</w:t>
            </w:r>
            <w:r w:rsidRPr="00CA298C">
              <w:rPr>
                <w:rFonts w:ascii="Arial" w:eastAsia="Times New Roman" w:hAnsi="Arial" w:cs="Arial"/>
                <w:sz w:val="20"/>
                <w:szCs w:val="20"/>
                <w:lang w:eastAsia="en-GB"/>
              </w:rPr>
              <w:t>%</w:t>
            </w:r>
          </w:p>
        </w:tc>
      </w:tr>
      <w:tr w:rsidR="00095F7A" w:rsidRPr="00CA298C" w14:paraId="312EAC73"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2CCBADEB"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xml:space="preserve">Local audit </w:t>
            </w:r>
          </w:p>
        </w:tc>
        <w:tc>
          <w:tcPr>
            <w:tcW w:w="960" w:type="dxa"/>
            <w:tcBorders>
              <w:top w:val="nil"/>
              <w:left w:val="nil"/>
              <w:bottom w:val="nil"/>
              <w:right w:val="nil"/>
            </w:tcBorders>
            <w:shd w:val="clear" w:color="000000" w:fill="E7E6E6"/>
            <w:noWrap/>
            <w:vAlign w:val="bottom"/>
            <w:hideMark/>
          </w:tcPr>
          <w:p w14:paraId="1CDBD0BD"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9</w:t>
            </w:r>
            <w:r>
              <w:rPr>
                <w:rFonts w:ascii="Arial" w:eastAsia="Times New Roman" w:hAnsi="Arial" w:cs="Arial"/>
                <w:sz w:val="20"/>
                <w:szCs w:val="20"/>
                <w:lang w:eastAsia="en-GB"/>
              </w:rPr>
              <w:t>8</w:t>
            </w:r>
          </w:p>
        </w:tc>
        <w:tc>
          <w:tcPr>
            <w:tcW w:w="1417" w:type="dxa"/>
            <w:tcBorders>
              <w:top w:val="nil"/>
              <w:left w:val="nil"/>
              <w:bottom w:val="nil"/>
              <w:right w:val="nil"/>
            </w:tcBorders>
            <w:shd w:val="clear" w:color="000000" w:fill="E7E6E6"/>
            <w:noWrap/>
            <w:vAlign w:val="bottom"/>
            <w:hideMark/>
          </w:tcPr>
          <w:p w14:paraId="37E39743"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5</w:t>
            </w:r>
            <w:r>
              <w:rPr>
                <w:rFonts w:ascii="Arial" w:eastAsia="Times New Roman" w:hAnsi="Arial" w:cs="Arial"/>
                <w:sz w:val="20"/>
                <w:szCs w:val="20"/>
                <w:lang w:eastAsia="en-GB"/>
              </w:rPr>
              <w:t>9</w:t>
            </w:r>
            <w:r w:rsidRPr="00CA298C">
              <w:rPr>
                <w:rFonts w:ascii="Arial" w:eastAsia="Times New Roman" w:hAnsi="Arial" w:cs="Arial"/>
                <w:sz w:val="20"/>
                <w:szCs w:val="20"/>
                <w:lang w:eastAsia="en-GB"/>
              </w:rPr>
              <w:t>.</w:t>
            </w:r>
            <w:r>
              <w:rPr>
                <w:rFonts w:ascii="Arial" w:eastAsia="Times New Roman" w:hAnsi="Arial" w:cs="Arial"/>
                <w:sz w:val="20"/>
                <w:szCs w:val="20"/>
                <w:lang w:eastAsia="en-GB"/>
              </w:rPr>
              <w:t>04</w:t>
            </w:r>
            <w:r w:rsidRPr="00CA298C">
              <w:rPr>
                <w:rFonts w:ascii="Arial" w:eastAsia="Times New Roman" w:hAnsi="Arial" w:cs="Arial"/>
                <w:sz w:val="20"/>
                <w:szCs w:val="20"/>
                <w:lang w:eastAsia="en-GB"/>
              </w:rPr>
              <w:t>%</w:t>
            </w:r>
          </w:p>
        </w:tc>
      </w:tr>
      <w:tr w:rsidR="00095F7A" w:rsidRPr="00CA298C" w14:paraId="6A179300"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669A79B6"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xml:space="preserve">Research projects </w:t>
            </w:r>
          </w:p>
        </w:tc>
        <w:tc>
          <w:tcPr>
            <w:tcW w:w="960" w:type="dxa"/>
            <w:tcBorders>
              <w:top w:val="nil"/>
              <w:left w:val="nil"/>
              <w:bottom w:val="nil"/>
              <w:right w:val="nil"/>
            </w:tcBorders>
            <w:shd w:val="clear" w:color="000000" w:fill="E7E6E6"/>
            <w:noWrap/>
            <w:vAlign w:val="bottom"/>
            <w:hideMark/>
          </w:tcPr>
          <w:p w14:paraId="4F3C3553"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30</w:t>
            </w:r>
          </w:p>
        </w:tc>
        <w:tc>
          <w:tcPr>
            <w:tcW w:w="1417" w:type="dxa"/>
            <w:tcBorders>
              <w:top w:val="nil"/>
              <w:left w:val="nil"/>
              <w:bottom w:val="nil"/>
              <w:right w:val="nil"/>
            </w:tcBorders>
            <w:shd w:val="clear" w:color="000000" w:fill="E7E6E6"/>
            <w:noWrap/>
            <w:vAlign w:val="bottom"/>
            <w:hideMark/>
          </w:tcPr>
          <w:p w14:paraId="53D694CE"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18.</w:t>
            </w:r>
            <w:r>
              <w:rPr>
                <w:rFonts w:ascii="Arial" w:eastAsia="Times New Roman" w:hAnsi="Arial" w:cs="Arial"/>
                <w:sz w:val="20"/>
                <w:szCs w:val="20"/>
                <w:lang w:eastAsia="en-GB"/>
              </w:rPr>
              <w:t>07</w:t>
            </w:r>
            <w:r w:rsidRPr="00CA298C">
              <w:rPr>
                <w:rFonts w:ascii="Arial" w:eastAsia="Times New Roman" w:hAnsi="Arial" w:cs="Arial"/>
                <w:sz w:val="20"/>
                <w:szCs w:val="20"/>
                <w:lang w:eastAsia="en-GB"/>
              </w:rPr>
              <w:t>%</w:t>
            </w:r>
          </w:p>
        </w:tc>
      </w:tr>
      <w:tr w:rsidR="00095F7A" w:rsidRPr="00CA298C" w14:paraId="0C0566E6"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256F63FB"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xml:space="preserve">Benchmarking with other services </w:t>
            </w:r>
          </w:p>
        </w:tc>
        <w:tc>
          <w:tcPr>
            <w:tcW w:w="960" w:type="dxa"/>
            <w:tcBorders>
              <w:top w:val="nil"/>
              <w:left w:val="nil"/>
              <w:bottom w:val="nil"/>
              <w:right w:val="nil"/>
            </w:tcBorders>
            <w:shd w:val="clear" w:color="000000" w:fill="E7E6E6"/>
            <w:noWrap/>
            <w:vAlign w:val="bottom"/>
            <w:hideMark/>
          </w:tcPr>
          <w:p w14:paraId="3D5B6D20"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24</w:t>
            </w:r>
          </w:p>
        </w:tc>
        <w:tc>
          <w:tcPr>
            <w:tcW w:w="1417" w:type="dxa"/>
            <w:tcBorders>
              <w:top w:val="nil"/>
              <w:left w:val="nil"/>
              <w:bottom w:val="nil"/>
              <w:right w:val="nil"/>
            </w:tcBorders>
            <w:shd w:val="clear" w:color="000000" w:fill="E7E6E6"/>
            <w:noWrap/>
            <w:vAlign w:val="bottom"/>
            <w:hideMark/>
          </w:tcPr>
          <w:p w14:paraId="77762F66"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14.</w:t>
            </w:r>
            <w:r>
              <w:rPr>
                <w:rFonts w:ascii="Arial" w:eastAsia="Times New Roman" w:hAnsi="Arial" w:cs="Arial"/>
                <w:sz w:val="20"/>
                <w:szCs w:val="20"/>
                <w:lang w:eastAsia="en-GB"/>
              </w:rPr>
              <w:t>46</w:t>
            </w:r>
            <w:r w:rsidRPr="00CA298C">
              <w:rPr>
                <w:rFonts w:ascii="Arial" w:eastAsia="Times New Roman" w:hAnsi="Arial" w:cs="Arial"/>
                <w:sz w:val="20"/>
                <w:szCs w:val="20"/>
                <w:lang w:eastAsia="en-GB"/>
              </w:rPr>
              <w:t>%</w:t>
            </w:r>
          </w:p>
        </w:tc>
      </w:tr>
      <w:tr w:rsidR="00095F7A" w:rsidRPr="00CA298C" w14:paraId="2296F52F"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46494F5C"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As Key Performance Indicators (KPIs) to report to CCG</w:t>
            </w:r>
          </w:p>
        </w:tc>
        <w:tc>
          <w:tcPr>
            <w:tcW w:w="960" w:type="dxa"/>
            <w:tcBorders>
              <w:top w:val="nil"/>
              <w:left w:val="nil"/>
              <w:bottom w:val="nil"/>
              <w:right w:val="nil"/>
            </w:tcBorders>
            <w:shd w:val="clear" w:color="000000" w:fill="E7E6E6"/>
            <w:noWrap/>
            <w:vAlign w:val="bottom"/>
            <w:hideMark/>
          </w:tcPr>
          <w:p w14:paraId="0576530B"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72</w:t>
            </w:r>
          </w:p>
        </w:tc>
        <w:tc>
          <w:tcPr>
            <w:tcW w:w="1417" w:type="dxa"/>
            <w:tcBorders>
              <w:top w:val="nil"/>
              <w:left w:val="nil"/>
              <w:bottom w:val="nil"/>
              <w:right w:val="nil"/>
            </w:tcBorders>
            <w:shd w:val="clear" w:color="000000" w:fill="E7E6E6"/>
            <w:noWrap/>
            <w:vAlign w:val="bottom"/>
            <w:hideMark/>
          </w:tcPr>
          <w:p w14:paraId="275C7F93"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4</w:t>
            </w:r>
            <w:r>
              <w:rPr>
                <w:rFonts w:ascii="Arial" w:eastAsia="Times New Roman" w:hAnsi="Arial" w:cs="Arial"/>
                <w:sz w:val="20"/>
                <w:szCs w:val="20"/>
                <w:lang w:eastAsia="en-GB"/>
              </w:rPr>
              <w:t>3</w:t>
            </w:r>
            <w:r w:rsidRPr="00CA298C">
              <w:rPr>
                <w:rFonts w:ascii="Arial" w:eastAsia="Times New Roman" w:hAnsi="Arial" w:cs="Arial"/>
                <w:sz w:val="20"/>
                <w:szCs w:val="20"/>
                <w:lang w:eastAsia="en-GB"/>
              </w:rPr>
              <w:t>.</w:t>
            </w:r>
            <w:r>
              <w:rPr>
                <w:rFonts w:ascii="Arial" w:eastAsia="Times New Roman" w:hAnsi="Arial" w:cs="Arial"/>
                <w:sz w:val="20"/>
                <w:szCs w:val="20"/>
                <w:lang w:eastAsia="en-GB"/>
              </w:rPr>
              <w:t>3</w:t>
            </w:r>
            <w:r w:rsidRPr="00CA298C">
              <w:rPr>
                <w:rFonts w:ascii="Arial" w:eastAsia="Times New Roman" w:hAnsi="Arial" w:cs="Arial"/>
                <w:sz w:val="20"/>
                <w:szCs w:val="20"/>
                <w:lang w:eastAsia="en-GB"/>
              </w:rPr>
              <w:t>7%</w:t>
            </w:r>
          </w:p>
        </w:tc>
      </w:tr>
      <w:tr w:rsidR="00095F7A" w:rsidRPr="00CA298C" w14:paraId="62CA9E25"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1448CA31"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 xml:space="preserve">To evaluate resource use </w:t>
            </w:r>
          </w:p>
        </w:tc>
        <w:tc>
          <w:tcPr>
            <w:tcW w:w="960" w:type="dxa"/>
            <w:tcBorders>
              <w:top w:val="nil"/>
              <w:left w:val="nil"/>
              <w:bottom w:val="nil"/>
              <w:right w:val="nil"/>
            </w:tcBorders>
            <w:shd w:val="clear" w:color="000000" w:fill="E7E6E6"/>
            <w:noWrap/>
            <w:vAlign w:val="bottom"/>
            <w:hideMark/>
          </w:tcPr>
          <w:p w14:paraId="47818388"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30</w:t>
            </w:r>
          </w:p>
        </w:tc>
        <w:tc>
          <w:tcPr>
            <w:tcW w:w="1417" w:type="dxa"/>
            <w:tcBorders>
              <w:top w:val="nil"/>
              <w:left w:val="nil"/>
              <w:bottom w:val="nil"/>
              <w:right w:val="nil"/>
            </w:tcBorders>
            <w:shd w:val="clear" w:color="000000" w:fill="E7E6E6"/>
            <w:noWrap/>
            <w:vAlign w:val="bottom"/>
            <w:hideMark/>
          </w:tcPr>
          <w:p w14:paraId="4E9FC80E"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18.</w:t>
            </w:r>
            <w:r>
              <w:rPr>
                <w:rFonts w:ascii="Arial" w:eastAsia="Times New Roman" w:hAnsi="Arial" w:cs="Arial"/>
                <w:sz w:val="20"/>
                <w:szCs w:val="20"/>
                <w:lang w:eastAsia="en-GB"/>
              </w:rPr>
              <w:t>07</w:t>
            </w:r>
            <w:r w:rsidRPr="00CA298C">
              <w:rPr>
                <w:rFonts w:ascii="Arial" w:eastAsia="Times New Roman" w:hAnsi="Arial" w:cs="Arial"/>
                <w:sz w:val="20"/>
                <w:szCs w:val="20"/>
                <w:lang w:eastAsia="en-GB"/>
              </w:rPr>
              <w:t>%</w:t>
            </w:r>
          </w:p>
        </w:tc>
      </w:tr>
      <w:tr w:rsidR="00095F7A" w:rsidRPr="00CA298C" w14:paraId="7536520D" w14:textId="77777777" w:rsidTr="0067028C">
        <w:trPr>
          <w:trHeight w:val="250"/>
        </w:trPr>
        <w:tc>
          <w:tcPr>
            <w:tcW w:w="5420" w:type="dxa"/>
            <w:gridSpan w:val="3"/>
            <w:tcBorders>
              <w:top w:val="nil"/>
              <w:left w:val="nil"/>
              <w:bottom w:val="nil"/>
              <w:right w:val="nil"/>
            </w:tcBorders>
            <w:shd w:val="clear" w:color="000000" w:fill="E7E6E6"/>
            <w:noWrap/>
            <w:vAlign w:val="bottom"/>
            <w:hideMark/>
          </w:tcPr>
          <w:p w14:paraId="1221E236" w14:textId="77777777" w:rsidR="00095F7A" w:rsidRPr="00CA298C" w:rsidRDefault="00095F7A" w:rsidP="0067028C">
            <w:pPr>
              <w:spacing w:after="0" w:line="240" w:lineRule="auto"/>
              <w:rPr>
                <w:rFonts w:ascii="Arial" w:eastAsia="Times New Roman" w:hAnsi="Arial" w:cs="Arial"/>
                <w:sz w:val="20"/>
                <w:szCs w:val="20"/>
                <w:lang w:eastAsia="en-GB"/>
              </w:rPr>
            </w:pPr>
            <w:r w:rsidRPr="00CA298C">
              <w:rPr>
                <w:rFonts w:ascii="Arial" w:eastAsia="Times New Roman" w:hAnsi="Arial" w:cs="Arial"/>
                <w:sz w:val="20"/>
                <w:szCs w:val="20"/>
                <w:lang w:eastAsia="en-GB"/>
              </w:rPr>
              <w:t>None of the above</w:t>
            </w:r>
          </w:p>
        </w:tc>
        <w:tc>
          <w:tcPr>
            <w:tcW w:w="960" w:type="dxa"/>
            <w:tcBorders>
              <w:top w:val="nil"/>
              <w:left w:val="nil"/>
              <w:bottom w:val="nil"/>
              <w:right w:val="nil"/>
            </w:tcBorders>
            <w:shd w:val="clear" w:color="000000" w:fill="E7E6E6"/>
            <w:noWrap/>
            <w:vAlign w:val="bottom"/>
            <w:hideMark/>
          </w:tcPr>
          <w:p w14:paraId="38EFF341"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11</w:t>
            </w:r>
          </w:p>
        </w:tc>
        <w:tc>
          <w:tcPr>
            <w:tcW w:w="1417" w:type="dxa"/>
            <w:tcBorders>
              <w:top w:val="nil"/>
              <w:left w:val="nil"/>
              <w:bottom w:val="nil"/>
              <w:right w:val="nil"/>
            </w:tcBorders>
            <w:shd w:val="clear" w:color="000000" w:fill="E7E6E6"/>
            <w:noWrap/>
            <w:vAlign w:val="bottom"/>
            <w:hideMark/>
          </w:tcPr>
          <w:p w14:paraId="6853E2F2" w14:textId="77777777" w:rsidR="00095F7A" w:rsidRPr="00CA298C" w:rsidRDefault="00095F7A" w:rsidP="0067028C">
            <w:pPr>
              <w:spacing w:after="0" w:line="240" w:lineRule="auto"/>
              <w:jc w:val="right"/>
              <w:rPr>
                <w:rFonts w:ascii="Arial" w:eastAsia="Times New Roman" w:hAnsi="Arial" w:cs="Arial"/>
                <w:sz w:val="20"/>
                <w:szCs w:val="20"/>
                <w:lang w:eastAsia="en-GB"/>
              </w:rPr>
            </w:pPr>
            <w:r w:rsidRPr="00CA298C">
              <w:rPr>
                <w:rFonts w:ascii="Arial" w:eastAsia="Times New Roman" w:hAnsi="Arial" w:cs="Arial"/>
                <w:sz w:val="20"/>
                <w:szCs w:val="20"/>
                <w:lang w:eastAsia="en-GB"/>
              </w:rPr>
              <w:t>6.</w:t>
            </w:r>
            <w:r>
              <w:rPr>
                <w:rFonts w:ascii="Arial" w:eastAsia="Times New Roman" w:hAnsi="Arial" w:cs="Arial"/>
                <w:sz w:val="20"/>
                <w:szCs w:val="20"/>
                <w:lang w:eastAsia="en-GB"/>
              </w:rPr>
              <w:t>63</w:t>
            </w:r>
            <w:r w:rsidRPr="00CA298C">
              <w:rPr>
                <w:rFonts w:ascii="Arial" w:eastAsia="Times New Roman" w:hAnsi="Arial" w:cs="Arial"/>
                <w:sz w:val="20"/>
                <w:szCs w:val="20"/>
                <w:lang w:eastAsia="en-GB"/>
              </w:rPr>
              <w:t>%</w:t>
            </w:r>
          </w:p>
        </w:tc>
      </w:tr>
      <w:tr w:rsidR="00095F7A" w:rsidRPr="003D7935" w14:paraId="751A001B" w14:textId="77777777" w:rsidTr="0067028C">
        <w:trPr>
          <w:trHeight w:val="802"/>
        </w:trPr>
        <w:tc>
          <w:tcPr>
            <w:tcW w:w="7797" w:type="dxa"/>
            <w:gridSpan w:val="5"/>
            <w:tcBorders>
              <w:top w:val="nil"/>
              <w:left w:val="nil"/>
              <w:bottom w:val="nil"/>
              <w:right w:val="nil"/>
            </w:tcBorders>
            <w:shd w:val="clear" w:color="000000" w:fill="AEAAAA"/>
            <w:hideMark/>
          </w:tcPr>
          <w:p w14:paraId="3FF6AB64" w14:textId="77777777" w:rsidR="00095F7A" w:rsidRPr="00842791" w:rsidRDefault="00095F7A" w:rsidP="0067028C">
            <w:pPr>
              <w:spacing w:after="0" w:line="240" w:lineRule="auto"/>
              <w:rPr>
                <w:rFonts w:ascii="Arial" w:eastAsia="Times New Roman" w:hAnsi="Arial" w:cs="Arial"/>
                <w:b/>
                <w:sz w:val="20"/>
                <w:szCs w:val="20"/>
                <w:lang w:eastAsia="en-GB"/>
              </w:rPr>
            </w:pPr>
            <w:r w:rsidRPr="00842791">
              <w:rPr>
                <w:rFonts w:ascii="Arial" w:eastAsia="Times New Roman" w:hAnsi="Arial" w:cs="Arial"/>
                <w:b/>
                <w:sz w:val="20"/>
                <w:szCs w:val="20"/>
                <w:lang w:eastAsia="en-GB"/>
              </w:rPr>
              <w:t>Do you feel that standardised data collection to allow for national benchmarking of MSK community and primary care services would be useful to the MSK community to help drive improvements in care for MSK patients?</w:t>
            </w:r>
          </w:p>
        </w:tc>
      </w:tr>
      <w:tr w:rsidR="00095F7A" w:rsidRPr="003D7935" w14:paraId="36C4A32E" w14:textId="77777777" w:rsidTr="0067028C">
        <w:trPr>
          <w:trHeight w:val="230"/>
        </w:trPr>
        <w:tc>
          <w:tcPr>
            <w:tcW w:w="4174" w:type="dxa"/>
            <w:gridSpan w:val="2"/>
            <w:tcBorders>
              <w:top w:val="nil"/>
              <w:left w:val="nil"/>
              <w:bottom w:val="nil"/>
              <w:right w:val="nil"/>
            </w:tcBorders>
            <w:shd w:val="clear" w:color="000000" w:fill="E7E6E6"/>
            <w:noWrap/>
            <w:vAlign w:val="bottom"/>
            <w:hideMark/>
          </w:tcPr>
          <w:p w14:paraId="0182F16A" w14:textId="77777777" w:rsidR="00095F7A" w:rsidRPr="003D7935" w:rsidRDefault="00095F7A" w:rsidP="0067028C">
            <w:pPr>
              <w:spacing w:after="0" w:line="240" w:lineRule="auto"/>
              <w:rPr>
                <w:rFonts w:ascii="Arial" w:eastAsia="Times New Roman" w:hAnsi="Arial" w:cs="Arial"/>
                <w:sz w:val="20"/>
                <w:szCs w:val="20"/>
                <w:lang w:eastAsia="en-GB"/>
              </w:rPr>
            </w:pPr>
            <w:r w:rsidRPr="003D7935">
              <w:rPr>
                <w:rFonts w:ascii="Arial" w:eastAsia="Times New Roman" w:hAnsi="Arial" w:cs="Arial"/>
                <w:sz w:val="20"/>
                <w:szCs w:val="20"/>
                <w:lang w:eastAsia="en-GB"/>
              </w:rPr>
              <w:t>Answer</w:t>
            </w:r>
          </w:p>
        </w:tc>
        <w:tc>
          <w:tcPr>
            <w:tcW w:w="2206" w:type="dxa"/>
            <w:gridSpan w:val="2"/>
            <w:tcBorders>
              <w:top w:val="nil"/>
              <w:left w:val="nil"/>
              <w:bottom w:val="nil"/>
              <w:right w:val="nil"/>
            </w:tcBorders>
            <w:shd w:val="clear" w:color="000000" w:fill="E7E6E6"/>
            <w:noWrap/>
            <w:vAlign w:val="bottom"/>
            <w:hideMark/>
          </w:tcPr>
          <w:p w14:paraId="17742EAD"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Count</w:t>
            </w:r>
          </w:p>
        </w:tc>
        <w:tc>
          <w:tcPr>
            <w:tcW w:w="1417" w:type="dxa"/>
            <w:tcBorders>
              <w:top w:val="nil"/>
              <w:left w:val="nil"/>
              <w:bottom w:val="nil"/>
              <w:right w:val="nil"/>
            </w:tcBorders>
            <w:shd w:val="clear" w:color="000000" w:fill="E7E6E6"/>
            <w:noWrap/>
            <w:vAlign w:val="bottom"/>
            <w:hideMark/>
          </w:tcPr>
          <w:p w14:paraId="5F2F5B0B"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Percentage</w:t>
            </w:r>
          </w:p>
        </w:tc>
      </w:tr>
      <w:tr w:rsidR="00095F7A" w:rsidRPr="003D7935" w14:paraId="0B3F9632" w14:textId="77777777" w:rsidTr="0067028C">
        <w:trPr>
          <w:trHeight w:val="230"/>
        </w:trPr>
        <w:tc>
          <w:tcPr>
            <w:tcW w:w="4174" w:type="dxa"/>
            <w:gridSpan w:val="2"/>
            <w:tcBorders>
              <w:top w:val="nil"/>
              <w:left w:val="nil"/>
              <w:bottom w:val="nil"/>
              <w:right w:val="nil"/>
            </w:tcBorders>
            <w:shd w:val="clear" w:color="000000" w:fill="E7E6E6"/>
            <w:noWrap/>
            <w:vAlign w:val="bottom"/>
            <w:hideMark/>
          </w:tcPr>
          <w:p w14:paraId="30B4E657" w14:textId="77777777" w:rsidR="00095F7A" w:rsidRPr="003D7935" w:rsidRDefault="00095F7A" w:rsidP="0067028C">
            <w:pPr>
              <w:spacing w:after="0" w:line="240" w:lineRule="auto"/>
              <w:rPr>
                <w:rFonts w:ascii="Arial" w:eastAsia="Times New Roman" w:hAnsi="Arial" w:cs="Arial"/>
                <w:sz w:val="20"/>
                <w:szCs w:val="20"/>
                <w:lang w:eastAsia="en-GB"/>
              </w:rPr>
            </w:pPr>
            <w:r w:rsidRPr="003D7935">
              <w:rPr>
                <w:rFonts w:ascii="Arial" w:eastAsia="Times New Roman" w:hAnsi="Arial" w:cs="Arial"/>
                <w:sz w:val="20"/>
                <w:szCs w:val="20"/>
                <w:lang w:eastAsia="en-GB"/>
              </w:rPr>
              <w:t xml:space="preserve">Very Useful </w:t>
            </w:r>
          </w:p>
        </w:tc>
        <w:tc>
          <w:tcPr>
            <w:tcW w:w="2206" w:type="dxa"/>
            <w:gridSpan w:val="2"/>
            <w:tcBorders>
              <w:top w:val="nil"/>
              <w:left w:val="nil"/>
              <w:bottom w:val="nil"/>
              <w:right w:val="nil"/>
            </w:tcBorders>
            <w:shd w:val="clear" w:color="000000" w:fill="E7E6E6"/>
            <w:noWrap/>
            <w:vAlign w:val="bottom"/>
            <w:hideMark/>
          </w:tcPr>
          <w:p w14:paraId="26F56E26"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10</w:t>
            </w:r>
            <w:r>
              <w:rPr>
                <w:rFonts w:ascii="Arial" w:eastAsia="Times New Roman" w:hAnsi="Arial" w:cs="Arial"/>
                <w:sz w:val="20"/>
                <w:szCs w:val="20"/>
                <w:lang w:eastAsia="en-GB"/>
              </w:rPr>
              <w:t>6</w:t>
            </w:r>
          </w:p>
        </w:tc>
        <w:tc>
          <w:tcPr>
            <w:tcW w:w="1417" w:type="dxa"/>
            <w:tcBorders>
              <w:top w:val="nil"/>
              <w:left w:val="nil"/>
              <w:bottom w:val="nil"/>
              <w:right w:val="nil"/>
            </w:tcBorders>
            <w:shd w:val="clear" w:color="000000" w:fill="E7E6E6"/>
            <w:noWrap/>
            <w:vAlign w:val="bottom"/>
            <w:hideMark/>
          </w:tcPr>
          <w:p w14:paraId="308F79C7"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6</w:t>
            </w:r>
            <w:r>
              <w:rPr>
                <w:rFonts w:ascii="Arial" w:eastAsia="Times New Roman" w:hAnsi="Arial" w:cs="Arial"/>
                <w:sz w:val="20"/>
                <w:szCs w:val="20"/>
                <w:lang w:eastAsia="en-GB"/>
              </w:rPr>
              <w:t>3</w:t>
            </w:r>
            <w:r w:rsidRPr="003D7935">
              <w:rPr>
                <w:rFonts w:ascii="Arial" w:eastAsia="Times New Roman" w:hAnsi="Arial" w:cs="Arial"/>
                <w:sz w:val="20"/>
                <w:szCs w:val="20"/>
                <w:lang w:eastAsia="en-GB"/>
              </w:rPr>
              <w:t>.</w:t>
            </w:r>
            <w:r>
              <w:rPr>
                <w:rFonts w:ascii="Arial" w:eastAsia="Times New Roman" w:hAnsi="Arial" w:cs="Arial"/>
                <w:sz w:val="20"/>
                <w:szCs w:val="20"/>
                <w:lang w:eastAsia="en-GB"/>
              </w:rPr>
              <w:t>86</w:t>
            </w:r>
            <w:r w:rsidRPr="003D7935">
              <w:rPr>
                <w:rFonts w:ascii="Arial" w:eastAsia="Times New Roman" w:hAnsi="Arial" w:cs="Arial"/>
                <w:sz w:val="20"/>
                <w:szCs w:val="20"/>
                <w:lang w:eastAsia="en-GB"/>
              </w:rPr>
              <w:t>%</w:t>
            </w:r>
          </w:p>
        </w:tc>
      </w:tr>
      <w:tr w:rsidR="00095F7A" w:rsidRPr="003D7935" w14:paraId="06A0B596" w14:textId="77777777" w:rsidTr="0067028C">
        <w:trPr>
          <w:trHeight w:val="230"/>
        </w:trPr>
        <w:tc>
          <w:tcPr>
            <w:tcW w:w="4174" w:type="dxa"/>
            <w:gridSpan w:val="2"/>
            <w:tcBorders>
              <w:top w:val="nil"/>
              <w:left w:val="nil"/>
              <w:bottom w:val="nil"/>
              <w:right w:val="nil"/>
            </w:tcBorders>
            <w:shd w:val="clear" w:color="000000" w:fill="E7E6E6"/>
            <w:noWrap/>
            <w:vAlign w:val="bottom"/>
            <w:hideMark/>
          </w:tcPr>
          <w:p w14:paraId="2171B9E8" w14:textId="77777777" w:rsidR="00095F7A" w:rsidRPr="003D7935" w:rsidRDefault="00095F7A" w:rsidP="0067028C">
            <w:pPr>
              <w:spacing w:after="0" w:line="240" w:lineRule="auto"/>
              <w:rPr>
                <w:rFonts w:ascii="Arial" w:eastAsia="Times New Roman" w:hAnsi="Arial" w:cs="Arial"/>
                <w:sz w:val="20"/>
                <w:szCs w:val="20"/>
                <w:lang w:eastAsia="en-GB"/>
              </w:rPr>
            </w:pPr>
            <w:r w:rsidRPr="003D7935">
              <w:rPr>
                <w:rFonts w:ascii="Arial" w:eastAsia="Times New Roman" w:hAnsi="Arial" w:cs="Arial"/>
                <w:sz w:val="20"/>
                <w:szCs w:val="20"/>
                <w:lang w:eastAsia="en-GB"/>
              </w:rPr>
              <w:t xml:space="preserve">Useful </w:t>
            </w:r>
          </w:p>
        </w:tc>
        <w:tc>
          <w:tcPr>
            <w:tcW w:w="2206" w:type="dxa"/>
            <w:gridSpan w:val="2"/>
            <w:tcBorders>
              <w:top w:val="nil"/>
              <w:left w:val="nil"/>
              <w:bottom w:val="nil"/>
              <w:right w:val="nil"/>
            </w:tcBorders>
            <w:shd w:val="clear" w:color="000000" w:fill="E7E6E6"/>
            <w:noWrap/>
            <w:vAlign w:val="bottom"/>
            <w:hideMark/>
          </w:tcPr>
          <w:p w14:paraId="22F5C689"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4</w:t>
            </w:r>
            <w:r>
              <w:rPr>
                <w:rFonts w:ascii="Arial" w:eastAsia="Times New Roman" w:hAnsi="Arial" w:cs="Arial"/>
                <w:sz w:val="20"/>
                <w:szCs w:val="20"/>
                <w:lang w:eastAsia="en-GB"/>
              </w:rPr>
              <w:t>5</w:t>
            </w:r>
          </w:p>
        </w:tc>
        <w:tc>
          <w:tcPr>
            <w:tcW w:w="1417" w:type="dxa"/>
            <w:tcBorders>
              <w:top w:val="nil"/>
              <w:left w:val="nil"/>
              <w:bottom w:val="nil"/>
              <w:right w:val="nil"/>
            </w:tcBorders>
            <w:shd w:val="clear" w:color="000000" w:fill="E7E6E6"/>
            <w:noWrap/>
            <w:vAlign w:val="bottom"/>
            <w:hideMark/>
          </w:tcPr>
          <w:p w14:paraId="49CE33A9"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2</w:t>
            </w:r>
            <w:r>
              <w:rPr>
                <w:rFonts w:ascii="Arial" w:eastAsia="Times New Roman" w:hAnsi="Arial" w:cs="Arial"/>
                <w:sz w:val="20"/>
                <w:szCs w:val="20"/>
                <w:lang w:eastAsia="en-GB"/>
              </w:rPr>
              <w:t>7</w:t>
            </w:r>
            <w:r w:rsidRPr="003D7935">
              <w:rPr>
                <w:rFonts w:ascii="Arial" w:eastAsia="Times New Roman" w:hAnsi="Arial" w:cs="Arial"/>
                <w:sz w:val="20"/>
                <w:szCs w:val="20"/>
                <w:lang w:eastAsia="en-GB"/>
              </w:rPr>
              <w:t>.</w:t>
            </w:r>
            <w:r>
              <w:rPr>
                <w:rFonts w:ascii="Arial" w:eastAsia="Times New Roman" w:hAnsi="Arial" w:cs="Arial"/>
                <w:sz w:val="20"/>
                <w:szCs w:val="20"/>
                <w:lang w:eastAsia="en-GB"/>
              </w:rPr>
              <w:t>11</w:t>
            </w:r>
            <w:r w:rsidRPr="003D7935">
              <w:rPr>
                <w:rFonts w:ascii="Arial" w:eastAsia="Times New Roman" w:hAnsi="Arial" w:cs="Arial"/>
                <w:sz w:val="20"/>
                <w:szCs w:val="20"/>
                <w:lang w:eastAsia="en-GB"/>
              </w:rPr>
              <w:t>%</w:t>
            </w:r>
          </w:p>
        </w:tc>
      </w:tr>
      <w:tr w:rsidR="00095F7A" w:rsidRPr="003D7935" w14:paraId="6EDABC52" w14:textId="77777777" w:rsidTr="0067028C">
        <w:trPr>
          <w:trHeight w:val="230"/>
        </w:trPr>
        <w:tc>
          <w:tcPr>
            <w:tcW w:w="4174" w:type="dxa"/>
            <w:gridSpan w:val="2"/>
            <w:tcBorders>
              <w:top w:val="nil"/>
              <w:left w:val="nil"/>
              <w:bottom w:val="nil"/>
              <w:right w:val="nil"/>
            </w:tcBorders>
            <w:shd w:val="clear" w:color="000000" w:fill="E7E6E6"/>
            <w:noWrap/>
            <w:vAlign w:val="bottom"/>
            <w:hideMark/>
          </w:tcPr>
          <w:p w14:paraId="5E62F124" w14:textId="77777777" w:rsidR="00095F7A" w:rsidRPr="003D7935" w:rsidRDefault="00095F7A" w:rsidP="0067028C">
            <w:pPr>
              <w:spacing w:after="0" w:line="240" w:lineRule="auto"/>
              <w:rPr>
                <w:rFonts w:ascii="Arial" w:eastAsia="Times New Roman" w:hAnsi="Arial" w:cs="Arial"/>
                <w:sz w:val="20"/>
                <w:szCs w:val="20"/>
                <w:lang w:eastAsia="en-GB"/>
              </w:rPr>
            </w:pPr>
            <w:r w:rsidRPr="003D7935">
              <w:rPr>
                <w:rFonts w:ascii="Arial" w:eastAsia="Times New Roman" w:hAnsi="Arial" w:cs="Arial"/>
                <w:sz w:val="20"/>
                <w:szCs w:val="20"/>
                <w:lang w:eastAsia="en-GB"/>
              </w:rPr>
              <w:t xml:space="preserve">Unsure </w:t>
            </w:r>
          </w:p>
        </w:tc>
        <w:tc>
          <w:tcPr>
            <w:tcW w:w="2206" w:type="dxa"/>
            <w:gridSpan w:val="2"/>
            <w:tcBorders>
              <w:top w:val="nil"/>
              <w:left w:val="nil"/>
              <w:bottom w:val="nil"/>
              <w:right w:val="nil"/>
            </w:tcBorders>
            <w:shd w:val="clear" w:color="000000" w:fill="E7E6E6"/>
            <w:noWrap/>
            <w:vAlign w:val="bottom"/>
            <w:hideMark/>
          </w:tcPr>
          <w:p w14:paraId="14C9CE05"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11</w:t>
            </w:r>
          </w:p>
        </w:tc>
        <w:tc>
          <w:tcPr>
            <w:tcW w:w="1417" w:type="dxa"/>
            <w:tcBorders>
              <w:top w:val="nil"/>
              <w:left w:val="nil"/>
              <w:bottom w:val="nil"/>
              <w:right w:val="nil"/>
            </w:tcBorders>
            <w:shd w:val="clear" w:color="000000" w:fill="E7E6E6"/>
            <w:noWrap/>
            <w:vAlign w:val="bottom"/>
            <w:hideMark/>
          </w:tcPr>
          <w:p w14:paraId="1CF1446D"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6.</w:t>
            </w:r>
            <w:r>
              <w:rPr>
                <w:rFonts w:ascii="Arial" w:eastAsia="Times New Roman" w:hAnsi="Arial" w:cs="Arial"/>
                <w:sz w:val="20"/>
                <w:szCs w:val="20"/>
                <w:lang w:eastAsia="en-GB"/>
              </w:rPr>
              <w:t>63</w:t>
            </w:r>
            <w:r w:rsidRPr="003D7935">
              <w:rPr>
                <w:rFonts w:ascii="Arial" w:eastAsia="Times New Roman" w:hAnsi="Arial" w:cs="Arial"/>
                <w:sz w:val="20"/>
                <w:szCs w:val="20"/>
                <w:lang w:eastAsia="en-GB"/>
              </w:rPr>
              <w:t>%</w:t>
            </w:r>
          </w:p>
        </w:tc>
      </w:tr>
      <w:tr w:rsidR="00095F7A" w:rsidRPr="003D7935" w14:paraId="5492E685" w14:textId="77777777" w:rsidTr="0067028C">
        <w:trPr>
          <w:trHeight w:val="230"/>
        </w:trPr>
        <w:tc>
          <w:tcPr>
            <w:tcW w:w="4174" w:type="dxa"/>
            <w:gridSpan w:val="2"/>
            <w:tcBorders>
              <w:top w:val="nil"/>
              <w:left w:val="nil"/>
              <w:bottom w:val="nil"/>
              <w:right w:val="nil"/>
            </w:tcBorders>
            <w:shd w:val="clear" w:color="000000" w:fill="E7E6E6"/>
            <w:noWrap/>
            <w:vAlign w:val="bottom"/>
            <w:hideMark/>
          </w:tcPr>
          <w:p w14:paraId="587794DE" w14:textId="77777777" w:rsidR="00095F7A" w:rsidRPr="003D7935" w:rsidRDefault="00095F7A" w:rsidP="0067028C">
            <w:pPr>
              <w:spacing w:after="0" w:line="240" w:lineRule="auto"/>
              <w:rPr>
                <w:rFonts w:ascii="Arial" w:eastAsia="Times New Roman" w:hAnsi="Arial" w:cs="Arial"/>
                <w:sz w:val="20"/>
                <w:szCs w:val="20"/>
                <w:lang w:eastAsia="en-GB"/>
              </w:rPr>
            </w:pPr>
            <w:r w:rsidRPr="003D7935">
              <w:rPr>
                <w:rFonts w:ascii="Arial" w:eastAsia="Times New Roman" w:hAnsi="Arial" w:cs="Arial"/>
                <w:sz w:val="20"/>
                <w:szCs w:val="20"/>
                <w:lang w:eastAsia="en-GB"/>
              </w:rPr>
              <w:t xml:space="preserve">Not Useful </w:t>
            </w:r>
          </w:p>
        </w:tc>
        <w:tc>
          <w:tcPr>
            <w:tcW w:w="2206" w:type="dxa"/>
            <w:gridSpan w:val="2"/>
            <w:tcBorders>
              <w:top w:val="nil"/>
              <w:left w:val="nil"/>
              <w:bottom w:val="nil"/>
              <w:right w:val="nil"/>
            </w:tcBorders>
            <w:shd w:val="clear" w:color="000000" w:fill="E7E6E6"/>
            <w:noWrap/>
            <w:vAlign w:val="bottom"/>
            <w:hideMark/>
          </w:tcPr>
          <w:p w14:paraId="7E96E4E2" w14:textId="77777777" w:rsidR="00095F7A" w:rsidRPr="003D7935"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1417" w:type="dxa"/>
            <w:tcBorders>
              <w:top w:val="nil"/>
              <w:left w:val="nil"/>
              <w:bottom w:val="nil"/>
              <w:right w:val="nil"/>
            </w:tcBorders>
            <w:shd w:val="clear" w:color="000000" w:fill="E7E6E6"/>
            <w:noWrap/>
            <w:vAlign w:val="bottom"/>
            <w:hideMark/>
          </w:tcPr>
          <w:p w14:paraId="7DD7A2F1" w14:textId="77777777" w:rsidR="00095F7A" w:rsidRPr="003D7935"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r w:rsidRPr="003D7935">
              <w:rPr>
                <w:rFonts w:ascii="Arial" w:eastAsia="Times New Roman" w:hAnsi="Arial" w:cs="Arial"/>
                <w:sz w:val="20"/>
                <w:szCs w:val="20"/>
                <w:lang w:eastAsia="en-GB"/>
              </w:rPr>
              <w:t>.</w:t>
            </w:r>
            <w:r>
              <w:rPr>
                <w:rFonts w:ascii="Arial" w:eastAsia="Times New Roman" w:hAnsi="Arial" w:cs="Arial"/>
                <w:sz w:val="20"/>
                <w:szCs w:val="20"/>
                <w:lang w:eastAsia="en-GB"/>
              </w:rPr>
              <w:t>41</w:t>
            </w:r>
            <w:r w:rsidRPr="003D7935">
              <w:rPr>
                <w:rFonts w:ascii="Arial" w:eastAsia="Times New Roman" w:hAnsi="Arial" w:cs="Arial"/>
                <w:sz w:val="20"/>
                <w:szCs w:val="20"/>
                <w:lang w:eastAsia="en-GB"/>
              </w:rPr>
              <w:t>%</w:t>
            </w:r>
          </w:p>
        </w:tc>
      </w:tr>
      <w:tr w:rsidR="00095F7A" w:rsidRPr="003D7935" w14:paraId="4D6A0B99" w14:textId="77777777" w:rsidTr="0067028C">
        <w:trPr>
          <w:trHeight w:val="230"/>
        </w:trPr>
        <w:tc>
          <w:tcPr>
            <w:tcW w:w="4174" w:type="dxa"/>
            <w:gridSpan w:val="2"/>
            <w:tcBorders>
              <w:top w:val="nil"/>
              <w:left w:val="nil"/>
              <w:bottom w:val="nil"/>
              <w:right w:val="nil"/>
            </w:tcBorders>
            <w:shd w:val="clear" w:color="000000" w:fill="E7E6E6"/>
            <w:noWrap/>
            <w:vAlign w:val="bottom"/>
            <w:hideMark/>
          </w:tcPr>
          <w:p w14:paraId="22A2569B" w14:textId="77777777" w:rsidR="00095F7A" w:rsidRPr="003D7935" w:rsidRDefault="00095F7A" w:rsidP="0067028C">
            <w:pPr>
              <w:spacing w:after="0" w:line="240" w:lineRule="auto"/>
              <w:rPr>
                <w:rFonts w:ascii="Arial" w:eastAsia="Times New Roman" w:hAnsi="Arial" w:cs="Arial"/>
                <w:sz w:val="20"/>
                <w:szCs w:val="20"/>
                <w:lang w:eastAsia="en-GB"/>
              </w:rPr>
            </w:pPr>
            <w:r w:rsidRPr="003D7935">
              <w:rPr>
                <w:rFonts w:ascii="Arial" w:eastAsia="Times New Roman" w:hAnsi="Arial" w:cs="Arial"/>
                <w:sz w:val="20"/>
                <w:szCs w:val="20"/>
                <w:lang w:eastAsia="en-GB"/>
              </w:rPr>
              <w:t xml:space="preserve">Not Useful at all </w:t>
            </w:r>
          </w:p>
        </w:tc>
        <w:tc>
          <w:tcPr>
            <w:tcW w:w="2206" w:type="dxa"/>
            <w:gridSpan w:val="2"/>
            <w:tcBorders>
              <w:top w:val="nil"/>
              <w:left w:val="nil"/>
              <w:bottom w:val="nil"/>
              <w:right w:val="nil"/>
            </w:tcBorders>
            <w:shd w:val="clear" w:color="000000" w:fill="E7E6E6"/>
            <w:noWrap/>
            <w:vAlign w:val="bottom"/>
            <w:hideMark/>
          </w:tcPr>
          <w:p w14:paraId="48E14D6D"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0</w:t>
            </w:r>
          </w:p>
        </w:tc>
        <w:tc>
          <w:tcPr>
            <w:tcW w:w="1417" w:type="dxa"/>
            <w:tcBorders>
              <w:top w:val="nil"/>
              <w:left w:val="nil"/>
              <w:bottom w:val="nil"/>
              <w:right w:val="nil"/>
            </w:tcBorders>
            <w:shd w:val="clear" w:color="000000" w:fill="E7E6E6"/>
            <w:noWrap/>
            <w:vAlign w:val="bottom"/>
            <w:hideMark/>
          </w:tcPr>
          <w:p w14:paraId="066435A1"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0.00%</w:t>
            </w:r>
          </w:p>
        </w:tc>
      </w:tr>
      <w:tr w:rsidR="00095F7A" w:rsidRPr="003D7935" w14:paraId="0E80A97A" w14:textId="77777777" w:rsidTr="0067028C">
        <w:trPr>
          <w:trHeight w:val="570"/>
        </w:trPr>
        <w:tc>
          <w:tcPr>
            <w:tcW w:w="7797" w:type="dxa"/>
            <w:gridSpan w:val="5"/>
            <w:tcBorders>
              <w:top w:val="nil"/>
              <w:left w:val="nil"/>
              <w:bottom w:val="nil"/>
              <w:right w:val="nil"/>
            </w:tcBorders>
            <w:shd w:val="clear" w:color="000000" w:fill="AEAAAA"/>
            <w:hideMark/>
          </w:tcPr>
          <w:p w14:paraId="784BC991" w14:textId="77777777" w:rsidR="00095F7A" w:rsidRPr="003D7935" w:rsidRDefault="00095F7A" w:rsidP="0067028C">
            <w:pPr>
              <w:spacing w:after="0" w:line="240" w:lineRule="auto"/>
              <w:rPr>
                <w:rFonts w:ascii="Arial" w:eastAsia="Times New Roman" w:hAnsi="Arial" w:cs="Arial"/>
                <w:b/>
                <w:bCs/>
                <w:sz w:val="20"/>
                <w:szCs w:val="20"/>
                <w:lang w:eastAsia="en-GB"/>
              </w:rPr>
            </w:pPr>
            <w:r w:rsidRPr="003D7935">
              <w:rPr>
                <w:rFonts w:ascii="Arial" w:eastAsia="Times New Roman" w:hAnsi="Arial" w:cs="Arial"/>
                <w:b/>
                <w:bCs/>
                <w:sz w:val="20"/>
                <w:szCs w:val="20"/>
                <w:lang w:eastAsia="en-GB"/>
              </w:rPr>
              <w:t xml:space="preserve">Would you be able to implement our </w:t>
            </w:r>
            <w:proofErr w:type="spellStart"/>
            <w:r w:rsidRPr="003D7935">
              <w:rPr>
                <w:rFonts w:ascii="Arial" w:eastAsia="Times New Roman" w:hAnsi="Arial" w:cs="Arial"/>
                <w:b/>
                <w:bCs/>
                <w:sz w:val="20"/>
                <w:szCs w:val="20"/>
                <w:lang w:eastAsia="en-GB"/>
              </w:rPr>
              <w:t>Keele</w:t>
            </w:r>
            <w:proofErr w:type="spellEnd"/>
            <w:r w:rsidRPr="003D7935">
              <w:rPr>
                <w:rFonts w:ascii="Arial" w:eastAsia="Times New Roman" w:hAnsi="Arial" w:cs="Arial"/>
                <w:b/>
                <w:bCs/>
                <w:sz w:val="20"/>
                <w:szCs w:val="20"/>
                <w:lang w:eastAsia="en-GB"/>
              </w:rPr>
              <w:t xml:space="preserve"> standardised MSK dataset/core outcome set collection within your service/practice?</w:t>
            </w:r>
          </w:p>
        </w:tc>
      </w:tr>
      <w:tr w:rsidR="00095F7A" w:rsidRPr="003D7935" w14:paraId="0B68F110" w14:textId="77777777" w:rsidTr="0067028C">
        <w:trPr>
          <w:trHeight w:val="250"/>
        </w:trPr>
        <w:tc>
          <w:tcPr>
            <w:tcW w:w="2421" w:type="dxa"/>
            <w:tcBorders>
              <w:top w:val="nil"/>
              <w:left w:val="nil"/>
              <w:bottom w:val="nil"/>
              <w:right w:val="nil"/>
            </w:tcBorders>
            <w:shd w:val="clear" w:color="000000" w:fill="E7E6E6"/>
            <w:noWrap/>
            <w:vAlign w:val="bottom"/>
            <w:hideMark/>
          </w:tcPr>
          <w:p w14:paraId="78F27313" w14:textId="77777777" w:rsidR="00095F7A" w:rsidRPr="003D7935" w:rsidRDefault="00095F7A" w:rsidP="0067028C">
            <w:pPr>
              <w:spacing w:after="0" w:line="240" w:lineRule="auto"/>
              <w:rPr>
                <w:rFonts w:ascii="Arial" w:eastAsia="Times New Roman" w:hAnsi="Arial" w:cs="Arial"/>
                <w:sz w:val="20"/>
                <w:szCs w:val="20"/>
                <w:lang w:eastAsia="en-GB"/>
              </w:rPr>
            </w:pPr>
            <w:r w:rsidRPr="003D7935">
              <w:rPr>
                <w:rFonts w:ascii="Arial" w:eastAsia="Times New Roman" w:hAnsi="Arial" w:cs="Arial"/>
                <w:sz w:val="20"/>
                <w:szCs w:val="20"/>
                <w:lang w:eastAsia="en-GB"/>
              </w:rPr>
              <w:t>Answer</w:t>
            </w:r>
          </w:p>
        </w:tc>
        <w:tc>
          <w:tcPr>
            <w:tcW w:w="3959" w:type="dxa"/>
            <w:gridSpan w:val="3"/>
            <w:tcBorders>
              <w:top w:val="nil"/>
              <w:left w:val="nil"/>
              <w:bottom w:val="nil"/>
              <w:right w:val="nil"/>
            </w:tcBorders>
            <w:shd w:val="clear" w:color="000000" w:fill="E7E6E6"/>
            <w:noWrap/>
            <w:vAlign w:val="bottom"/>
            <w:hideMark/>
          </w:tcPr>
          <w:p w14:paraId="0835A43B"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Count</w:t>
            </w:r>
          </w:p>
        </w:tc>
        <w:tc>
          <w:tcPr>
            <w:tcW w:w="1417" w:type="dxa"/>
            <w:tcBorders>
              <w:top w:val="nil"/>
              <w:left w:val="nil"/>
              <w:bottom w:val="nil"/>
              <w:right w:val="nil"/>
            </w:tcBorders>
            <w:shd w:val="clear" w:color="000000" w:fill="E7E6E6"/>
            <w:noWrap/>
            <w:vAlign w:val="bottom"/>
            <w:hideMark/>
          </w:tcPr>
          <w:p w14:paraId="0CEA165F"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Percentage</w:t>
            </w:r>
          </w:p>
        </w:tc>
      </w:tr>
      <w:tr w:rsidR="00095F7A" w:rsidRPr="003D7935" w14:paraId="2EA1E374" w14:textId="77777777" w:rsidTr="0067028C">
        <w:trPr>
          <w:trHeight w:val="250"/>
        </w:trPr>
        <w:tc>
          <w:tcPr>
            <w:tcW w:w="2421" w:type="dxa"/>
            <w:tcBorders>
              <w:top w:val="nil"/>
              <w:left w:val="nil"/>
              <w:bottom w:val="nil"/>
              <w:right w:val="nil"/>
            </w:tcBorders>
            <w:shd w:val="clear" w:color="000000" w:fill="E7E6E6"/>
            <w:noWrap/>
            <w:vAlign w:val="bottom"/>
            <w:hideMark/>
          </w:tcPr>
          <w:p w14:paraId="53F4AF47" w14:textId="77777777" w:rsidR="00095F7A" w:rsidRPr="003D7935" w:rsidRDefault="00095F7A" w:rsidP="0067028C">
            <w:pPr>
              <w:spacing w:after="0" w:line="240" w:lineRule="auto"/>
              <w:rPr>
                <w:rFonts w:ascii="Arial" w:eastAsia="Times New Roman" w:hAnsi="Arial" w:cs="Arial"/>
                <w:sz w:val="20"/>
                <w:szCs w:val="20"/>
                <w:lang w:eastAsia="en-GB"/>
              </w:rPr>
            </w:pPr>
            <w:r w:rsidRPr="003D7935">
              <w:rPr>
                <w:rFonts w:ascii="Arial" w:eastAsia="Times New Roman" w:hAnsi="Arial" w:cs="Arial"/>
                <w:sz w:val="20"/>
                <w:szCs w:val="20"/>
                <w:lang w:eastAsia="en-GB"/>
              </w:rPr>
              <w:t xml:space="preserve">Yes </w:t>
            </w:r>
          </w:p>
        </w:tc>
        <w:tc>
          <w:tcPr>
            <w:tcW w:w="3959" w:type="dxa"/>
            <w:gridSpan w:val="3"/>
            <w:tcBorders>
              <w:top w:val="nil"/>
              <w:left w:val="nil"/>
              <w:bottom w:val="nil"/>
              <w:right w:val="nil"/>
            </w:tcBorders>
            <w:shd w:val="clear" w:color="000000" w:fill="E7E6E6"/>
            <w:noWrap/>
            <w:vAlign w:val="bottom"/>
            <w:hideMark/>
          </w:tcPr>
          <w:p w14:paraId="6CF52708"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66</w:t>
            </w:r>
          </w:p>
        </w:tc>
        <w:tc>
          <w:tcPr>
            <w:tcW w:w="1417" w:type="dxa"/>
            <w:tcBorders>
              <w:top w:val="nil"/>
              <w:left w:val="nil"/>
              <w:bottom w:val="nil"/>
              <w:right w:val="nil"/>
            </w:tcBorders>
            <w:shd w:val="clear" w:color="000000" w:fill="E7E6E6"/>
            <w:noWrap/>
            <w:vAlign w:val="bottom"/>
            <w:hideMark/>
          </w:tcPr>
          <w:p w14:paraId="13E761DC" w14:textId="77777777" w:rsidR="00095F7A" w:rsidRPr="003D7935"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39</w:t>
            </w:r>
            <w:r w:rsidRPr="003D7935">
              <w:rPr>
                <w:rFonts w:ascii="Arial" w:eastAsia="Times New Roman" w:hAnsi="Arial" w:cs="Arial"/>
                <w:sz w:val="20"/>
                <w:szCs w:val="20"/>
                <w:lang w:eastAsia="en-GB"/>
              </w:rPr>
              <w:t>.</w:t>
            </w:r>
            <w:r>
              <w:rPr>
                <w:rFonts w:ascii="Arial" w:eastAsia="Times New Roman" w:hAnsi="Arial" w:cs="Arial"/>
                <w:sz w:val="20"/>
                <w:szCs w:val="20"/>
                <w:lang w:eastAsia="en-GB"/>
              </w:rPr>
              <w:t>76</w:t>
            </w:r>
            <w:r w:rsidRPr="003D7935">
              <w:rPr>
                <w:rFonts w:ascii="Arial" w:eastAsia="Times New Roman" w:hAnsi="Arial" w:cs="Arial"/>
                <w:sz w:val="20"/>
                <w:szCs w:val="20"/>
                <w:lang w:eastAsia="en-GB"/>
              </w:rPr>
              <w:t>%</w:t>
            </w:r>
          </w:p>
        </w:tc>
      </w:tr>
      <w:tr w:rsidR="00095F7A" w:rsidRPr="003D7935" w14:paraId="714C8D9D" w14:textId="77777777" w:rsidTr="0067028C">
        <w:trPr>
          <w:trHeight w:val="250"/>
        </w:trPr>
        <w:tc>
          <w:tcPr>
            <w:tcW w:w="2421" w:type="dxa"/>
            <w:tcBorders>
              <w:top w:val="nil"/>
              <w:left w:val="nil"/>
              <w:bottom w:val="nil"/>
              <w:right w:val="nil"/>
            </w:tcBorders>
            <w:shd w:val="clear" w:color="000000" w:fill="E7E6E6"/>
            <w:noWrap/>
            <w:vAlign w:val="bottom"/>
            <w:hideMark/>
          </w:tcPr>
          <w:p w14:paraId="139FAB44" w14:textId="77777777" w:rsidR="00095F7A" w:rsidRPr="003D7935" w:rsidRDefault="00095F7A" w:rsidP="0067028C">
            <w:pPr>
              <w:spacing w:after="0" w:line="240" w:lineRule="auto"/>
              <w:rPr>
                <w:rFonts w:ascii="Arial" w:eastAsia="Times New Roman" w:hAnsi="Arial" w:cs="Arial"/>
                <w:sz w:val="20"/>
                <w:szCs w:val="20"/>
                <w:lang w:eastAsia="en-GB"/>
              </w:rPr>
            </w:pPr>
            <w:r w:rsidRPr="003D7935">
              <w:rPr>
                <w:rFonts w:ascii="Arial" w:eastAsia="Times New Roman" w:hAnsi="Arial" w:cs="Arial"/>
                <w:sz w:val="20"/>
                <w:szCs w:val="20"/>
                <w:lang w:eastAsia="en-GB"/>
              </w:rPr>
              <w:t xml:space="preserve">No </w:t>
            </w:r>
          </w:p>
        </w:tc>
        <w:tc>
          <w:tcPr>
            <w:tcW w:w="3959" w:type="dxa"/>
            <w:gridSpan w:val="3"/>
            <w:tcBorders>
              <w:top w:val="nil"/>
              <w:left w:val="nil"/>
              <w:bottom w:val="nil"/>
              <w:right w:val="nil"/>
            </w:tcBorders>
            <w:shd w:val="clear" w:color="000000" w:fill="E7E6E6"/>
            <w:noWrap/>
            <w:vAlign w:val="bottom"/>
            <w:hideMark/>
          </w:tcPr>
          <w:p w14:paraId="6F7A062C" w14:textId="77777777" w:rsidR="00095F7A" w:rsidRPr="003D7935" w:rsidRDefault="00095F7A" w:rsidP="0067028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1417" w:type="dxa"/>
            <w:tcBorders>
              <w:top w:val="nil"/>
              <w:left w:val="nil"/>
              <w:bottom w:val="nil"/>
              <w:right w:val="nil"/>
            </w:tcBorders>
            <w:shd w:val="clear" w:color="000000" w:fill="E7E6E6"/>
            <w:noWrap/>
            <w:vAlign w:val="bottom"/>
            <w:hideMark/>
          </w:tcPr>
          <w:p w14:paraId="374BC836"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3.</w:t>
            </w:r>
            <w:r>
              <w:rPr>
                <w:rFonts w:ascii="Arial" w:eastAsia="Times New Roman" w:hAnsi="Arial" w:cs="Arial"/>
                <w:sz w:val="20"/>
                <w:szCs w:val="20"/>
                <w:lang w:eastAsia="en-GB"/>
              </w:rPr>
              <w:t>61</w:t>
            </w:r>
            <w:r w:rsidRPr="003D7935">
              <w:rPr>
                <w:rFonts w:ascii="Arial" w:eastAsia="Times New Roman" w:hAnsi="Arial" w:cs="Arial"/>
                <w:sz w:val="20"/>
                <w:szCs w:val="20"/>
                <w:lang w:eastAsia="en-GB"/>
              </w:rPr>
              <w:t>%</w:t>
            </w:r>
          </w:p>
        </w:tc>
      </w:tr>
      <w:tr w:rsidR="00095F7A" w:rsidRPr="003D7935" w14:paraId="3B76BDEB" w14:textId="77777777" w:rsidTr="0067028C">
        <w:trPr>
          <w:trHeight w:val="250"/>
        </w:trPr>
        <w:tc>
          <w:tcPr>
            <w:tcW w:w="2421" w:type="dxa"/>
            <w:tcBorders>
              <w:top w:val="nil"/>
              <w:left w:val="nil"/>
              <w:bottom w:val="nil"/>
              <w:right w:val="nil"/>
            </w:tcBorders>
            <w:shd w:val="clear" w:color="000000" w:fill="E7E6E6"/>
            <w:noWrap/>
            <w:vAlign w:val="bottom"/>
            <w:hideMark/>
          </w:tcPr>
          <w:p w14:paraId="20E1C39D" w14:textId="77777777" w:rsidR="00095F7A" w:rsidRPr="003D7935" w:rsidRDefault="00095F7A" w:rsidP="0067028C">
            <w:pPr>
              <w:spacing w:after="0" w:line="240" w:lineRule="auto"/>
              <w:rPr>
                <w:rFonts w:ascii="Arial" w:eastAsia="Times New Roman" w:hAnsi="Arial" w:cs="Arial"/>
                <w:sz w:val="20"/>
                <w:szCs w:val="20"/>
                <w:lang w:eastAsia="en-GB"/>
              </w:rPr>
            </w:pPr>
            <w:r w:rsidRPr="003D7935">
              <w:rPr>
                <w:rFonts w:ascii="Arial" w:eastAsia="Times New Roman" w:hAnsi="Arial" w:cs="Arial"/>
                <w:sz w:val="20"/>
                <w:szCs w:val="20"/>
                <w:lang w:eastAsia="en-GB"/>
              </w:rPr>
              <w:t xml:space="preserve">Maybe </w:t>
            </w:r>
          </w:p>
        </w:tc>
        <w:tc>
          <w:tcPr>
            <w:tcW w:w="3959" w:type="dxa"/>
            <w:gridSpan w:val="3"/>
            <w:tcBorders>
              <w:top w:val="nil"/>
              <w:left w:val="nil"/>
              <w:bottom w:val="nil"/>
              <w:right w:val="nil"/>
            </w:tcBorders>
            <w:shd w:val="clear" w:color="000000" w:fill="E7E6E6"/>
            <w:noWrap/>
            <w:vAlign w:val="bottom"/>
            <w:hideMark/>
          </w:tcPr>
          <w:p w14:paraId="101A1004"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9</w:t>
            </w:r>
            <w:r>
              <w:rPr>
                <w:rFonts w:ascii="Arial" w:eastAsia="Times New Roman" w:hAnsi="Arial" w:cs="Arial"/>
                <w:sz w:val="20"/>
                <w:szCs w:val="20"/>
                <w:lang w:eastAsia="en-GB"/>
              </w:rPr>
              <w:t>4</w:t>
            </w:r>
          </w:p>
        </w:tc>
        <w:tc>
          <w:tcPr>
            <w:tcW w:w="1417" w:type="dxa"/>
            <w:tcBorders>
              <w:top w:val="nil"/>
              <w:left w:val="nil"/>
              <w:bottom w:val="nil"/>
              <w:right w:val="nil"/>
            </w:tcBorders>
            <w:shd w:val="clear" w:color="000000" w:fill="E7E6E6"/>
            <w:noWrap/>
            <w:vAlign w:val="bottom"/>
            <w:hideMark/>
          </w:tcPr>
          <w:p w14:paraId="52E522D9"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56.</w:t>
            </w:r>
            <w:r>
              <w:rPr>
                <w:rFonts w:ascii="Arial" w:eastAsia="Times New Roman" w:hAnsi="Arial" w:cs="Arial"/>
                <w:sz w:val="20"/>
                <w:szCs w:val="20"/>
                <w:lang w:eastAsia="en-GB"/>
              </w:rPr>
              <w:t>63</w:t>
            </w:r>
            <w:r w:rsidRPr="003D7935">
              <w:rPr>
                <w:rFonts w:ascii="Arial" w:eastAsia="Times New Roman" w:hAnsi="Arial" w:cs="Arial"/>
                <w:sz w:val="20"/>
                <w:szCs w:val="20"/>
                <w:lang w:eastAsia="en-GB"/>
              </w:rPr>
              <w:t>%</w:t>
            </w:r>
          </w:p>
        </w:tc>
      </w:tr>
      <w:tr w:rsidR="00095F7A" w:rsidRPr="003D7935" w14:paraId="4C092AF3" w14:textId="77777777" w:rsidTr="0067028C">
        <w:trPr>
          <w:trHeight w:val="250"/>
        </w:trPr>
        <w:tc>
          <w:tcPr>
            <w:tcW w:w="2421" w:type="dxa"/>
            <w:tcBorders>
              <w:top w:val="nil"/>
              <w:left w:val="nil"/>
              <w:bottom w:val="nil"/>
              <w:right w:val="nil"/>
            </w:tcBorders>
            <w:shd w:val="clear" w:color="000000" w:fill="E7E6E6"/>
            <w:noWrap/>
            <w:vAlign w:val="bottom"/>
            <w:hideMark/>
          </w:tcPr>
          <w:p w14:paraId="5560A71A" w14:textId="77777777" w:rsidR="00095F7A" w:rsidRPr="003D7935" w:rsidRDefault="00095F7A" w:rsidP="0067028C">
            <w:pPr>
              <w:spacing w:after="0" w:line="240" w:lineRule="auto"/>
              <w:rPr>
                <w:rFonts w:ascii="Arial" w:eastAsia="Times New Roman" w:hAnsi="Arial" w:cs="Arial"/>
                <w:sz w:val="20"/>
                <w:szCs w:val="20"/>
                <w:lang w:eastAsia="en-GB"/>
              </w:rPr>
            </w:pPr>
            <w:r w:rsidRPr="003D7935">
              <w:rPr>
                <w:rFonts w:ascii="Arial" w:eastAsia="Times New Roman" w:hAnsi="Arial" w:cs="Arial"/>
                <w:sz w:val="20"/>
                <w:szCs w:val="20"/>
                <w:lang w:eastAsia="en-GB"/>
              </w:rPr>
              <w:t>Comments</w:t>
            </w:r>
          </w:p>
        </w:tc>
        <w:tc>
          <w:tcPr>
            <w:tcW w:w="3959" w:type="dxa"/>
            <w:gridSpan w:val="3"/>
            <w:tcBorders>
              <w:top w:val="nil"/>
              <w:left w:val="nil"/>
              <w:bottom w:val="nil"/>
              <w:right w:val="nil"/>
            </w:tcBorders>
            <w:shd w:val="clear" w:color="000000" w:fill="E7E6E6"/>
            <w:noWrap/>
            <w:vAlign w:val="bottom"/>
            <w:hideMark/>
          </w:tcPr>
          <w:p w14:paraId="77F77C44"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4</w:t>
            </w:r>
            <w:r>
              <w:rPr>
                <w:rFonts w:ascii="Arial" w:eastAsia="Times New Roman" w:hAnsi="Arial" w:cs="Arial"/>
                <w:sz w:val="20"/>
                <w:szCs w:val="20"/>
                <w:lang w:eastAsia="en-GB"/>
              </w:rPr>
              <w:t>7</w:t>
            </w:r>
          </w:p>
        </w:tc>
        <w:tc>
          <w:tcPr>
            <w:tcW w:w="1417" w:type="dxa"/>
            <w:tcBorders>
              <w:top w:val="nil"/>
              <w:left w:val="nil"/>
              <w:bottom w:val="nil"/>
              <w:right w:val="nil"/>
            </w:tcBorders>
            <w:shd w:val="clear" w:color="000000" w:fill="E7E6E6"/>
            <w:noWrap/>
            <w:vAlign w:val="bottom"/>
            <w:hideMark/>
          </w:tcPr>
          <w:p w14:paraId="6C672527" w14:textId="77777777" w:rsidR="00095F7A" w:rsidRPr="003D7935" w:rsidRDefault="00095F7A" w:rsidP="0067028C">
            <w:pPr>
              <w:spacing w:after="0" w:line="240" w:lineRule="auto"/>
              <w:jc w:val="right"/>
              <w:rPr>
                <w:rFonts w:ascii="Arial" w:eastAsia="Times New Roman" w:hAnsi="Arial" w:cs="Arial"/>
                <w:sz w:val="20"/>
                <w:szCs w:val="20"/>
                <w:lang w:eastAsia="en-GB"/>
              </w:rPr>
            </w:pPr>
            <w:r w:rsidRPr="003D7935">
              <w:rPr>
                <w:rFonts w:ascii="Arial" w:eastAsia="Times New Roman" w:hAnsi="Arial" w:cs="Arial"/>
                <w:sz w:val="20"/>
                <w:szCs w:val="20"/>
                <w:lang w:eastAsia="en-GB"/>
              </w:rPr>
              <w:t>28.</w:t>
            </w:r>
            <w:r>
              <w:rPr>
                <w:rFonts w:ascii="Arial" w:eastAsia="Times New Roman" w:hAnsi="Arial" w:cs="Arial"/>
                <w:sz w:val="20"/>
                <w:szCs w:val="20"/>
                <w:lang w:eastAsia="en-GB"/>
              </w:rPr>
              <w:t>31</w:t>
            </w:r>
            <w:r w:rsidRPr="003D7935">
              <w:rPr>
                <w:rFonts w:ascii="Arial" w:eastAsia="Times New Roman" w:hAnsi="Arial" w:cs="Arial"/>
                <w:sz w:val="20"/>
                <w:szCs w:val="20"/>
                <w:lang w:eastAsia="en-GB"/>
              </w:rPr>
              <w:t>%</w:t>
            </w:r>
          </w:p>
        </w:tc>
      </w:tr>
    </w:tbl>
    <w:p w14:paraId="16C187C5" w14:textId="77777777" w:rsidR="00095F7A" w:rsidRPr="00087EF8" w:rsidRDefault="00095F7A" w:rsidP="00095F7A"/>
    <w:p w14:paraId="19823BBA" w14:textId="77777777" w:rsidR="00095F7A" w:rsidRDefault="00095F7A" w:rsidP="00095F7A">
      <w:pPr>
        <w:rPr>
          <w:b/>
          <w:bCs/>
        </w:rPr>
        <w:sectPr w:rsidR="00095F7A" w:rsidSect="00917B0E">
          <w:pgSz w:w="11906" w:h="16838"/>
          <w:pgMar w:top="1440" w:right="1440" w:bottom="1440" w:left="1440" w:header="708" w:footer="708" w:gutter="0"/>
          <w:cols w:space="708"/>
          <w:docGrid w:linePitch="360"/>
        </w:sectPr>
      </w:pPr>
    </w:p>
    <w:p w14:paraId="343A1A06" w14:textId="77777777" w:rsidR="00095F7A" w:rsidRPr="00B10866" w:rsidRDefault="00095F7A" w:rsidP="00095F7A">
      <w:pPr>
        <w:rPr>
          <w:b/>
          <w:bCs/>
        </w:rPr>
      </w:pPr>
      <w:r>
        <w:rPr>
          <w:b/>
          <w:bCs/>
        </w:rPr>
        <w:lastRenderedPageBreak/>
        <w:t xml:space="preserve">Table 7: </w:t>
      </w:r>
      <w:r w:rsidRPr="00B10866">
        <w:rPr>
          <w:b/>
          <w:bCs/>
        </w:rPr>
        <w:t>Patient Views on Proposed Questionnaire</w:t>
      </w:r>
      <w:r>
        <w:rPr>
          <w:b/>
          <w:bCs/>
        </w:rPr>
        <w:t xml:space="preserve"> </w:t>
      </w:r>
    </w:p>
    <w:tbl>
      <w:tblPr>
        <w:tblW w:w="9700" w:type="dxa"/>
        <w:tblInd w:w="108" w:type="dxa"/>
        <w:tblLook w:val="04A0" w:firstRow="1" w:lastRow="0" w:firstColumn="1" w:lastColumn="0" w:noHBand="0" w:noVBand="1"/>
      </w:tblPr>
      <w:tblGrid>
        <w:gridCol w:w="2860"/>
        <w:gridCol w:w="2280"/>
        <w:gridCol w:w="2280"/>
        <w:gridCol w:w="2280"/>
      </w:tblGrid>
      <w:tr w:rsidR="00095F7A" w:rsidRPr="00205C5C" w14:paraId="408C4C2D" w14:textId="77777777" w:rsidTr="0067028C">
        <w:trPr>
          <w:trHeight w:val="1080"/>
        </w:trPr>
        <w:tc>
          <w:tcPr>
            <w:tcW w:w="2860" w:type="dxa"/>
            <w:tcBorders>
              <w:top w:val="nil"/>
              <w:left w:val="nil"/>
              <w:bottom w:val="nil"/>
              <w:right w:val="nil"/>
            </w:tcBorders>
            <w:shd w:val="clear" w:color="000000" w:fill="AEAAAA"/>
            <w:noWrap/>
            <w:hideMark/>
          </w:tcPr>
          <w:p w14:paraId="34052EA6" w14:textId="77777777" w:rsidR="00095F7A" w:rsidRPr="00205C5C" w:rsidRDefault="00095F7A" w:rsidP="0067028C">
            <w:pPr>
              <w:spacing w:after="0" w:line="240" w:lineRule="auto"/>
              <w:rPr>
                <w:rFonts w:ascii="Arial" w:eastAsia="Times New Roman" w:hAnsi="Arial" w:cs="Arial"/>
                <w:b/>
                <w:bCs/>
                <w:sz w:val="20"/>
                <w:szCs w:val="20"/>
                <w:lang w:eastAsia="en-GB"/>
              </w:rPr>
            </w:pPr>
            <w:r w:rsidRPr="00205C5C">
              <w:rPr>
                <w:rFonts w:ascii="Arial" w:eastAsia="Times New Roman" w:hAnsi="Arial" w:cs="Arial"/>
                <w:b/>
                <w:bCs/>
                <w:sz w:val="20"/>
                <w:szCs w:val="20"/>
                <w:lang w:eastAsia="en-GB"/>
              </w:rPr>
              <w:t>Questions (% Yes)</w:t>
            </w:r>
          </w:p>
        </w:tc>
        <w:tc>
          <w:tcPr>
            <w:tcW w:w="2280" w:type="dxa"/>
            <w:tcBorders>
              <w:top w:val="nil"/>
              <w:left w:val="nil"/>
              <w:bottom w:val="nil"/>
              <w:right w:val="nil"/>
            </w:tcBorders>
            <w:shd w:val="clear" w:color="000000" w:fill="AEAAAA"/>
            <w:hideMark/>
          </w:tcPr>
          <w:p w14:paraId="45DB614F" w14:textId="77777777" w:rsidR="00095F7A" w:rsidRPr="00205C5C" w:rsidRDefault="00095F7A" w:rsidP="0067028C">
            <w:pPr>
              <w:spacing w:after="0" w:line="240" w:lineRule="auto"/>
              <w:rPr>
                <w:rFonts w:ascii="Arial" w:eastAsia="Times New Roman" w:hAnsi="Arial" w:cs="Arial"/>
                <w:b/>
                <w:bCs/>
                <w:sz w:val="20"/>
                <w:szCs w:val="20"/>
                <w:lang w:eastAsia="en-GB"/>
              </w:rPr>
            </w:pPr>
            <w:r w:rsidRPr="00205C5C">
              <w:rPr>
                <w:rFonts w:ascii="Arial" w:eastAsia="Times New Roman" w:hAnsi="Arial" w:cs="Arial"/>
                <w:b/>
                <w:bCs/>
                <w:sz w:val="20"/>
                <w:szCs w:val="20"/>
                <w:lang w:eastAsia="en-GB"/>
              </w:rPr>
              <w:t>Were these questions easy to understand</w:t>
            </w:r>
          </w:p>
        </w:tc>
        <w:tc>
          <w:tcPr>
            <w:tcW w:w="2280" w:type="dxa"/>
            <w:tcBorders>
              <w:top w:val="nil"/>
              <w:left w:val="nil"/>
              <w:bottom w:val="nil"/>
              <w:right w:val="nil"/>
            </w:tcBorders>
            <w:shd w:val="clear" w:color="000000" w:fill="AEAAAA"/>
            <w:hideMark/>
          </w:tcPr>
          <w:p w14:paraId="0C30E6B9" w14:textId="77777777" w:rsidR="00095F7A" w:rsidRPr="00205C5C" w:rsidRDefault="00095F7A" w:rsidP="0067028C">
            <w:pPr>
              <w:spacing w:after="0" w:line="240" w:lineRule="auto"/>
              <w:rPr>
                <w:rFonts w:ascii="Arial" w:eastAsia="Times New Roman" w:hAnsi="Arial" w:cs="Arial"/>
                <w:b/>
                <w:bCs/>
                <w:sz w:val="20"/>
                <w:szCs w:val="20"/>
                <w:lang w:eastAsia="en-GB"/>
              </w:rPr>
            </w:pPr>
            <w:r w:rsidRPr="00205C5C">
              <w:rPr>
                <w:rFonts w:ascii="Arial" w:eastAsia="Times New Roman" w:hAnsi="Arial" w:cs="Arial"/>
                <w:b/>
                <w:bCs/>
                <w:sz w:val="20"/>
                <w:szCs w:val="20"/>
                <w:lang w:eastAsia="en-GB"/>
              </w:rPr>
              <w:t>Was there anything included in this section that you would be unhappy to share</w:t>
            </w:r>
          </w:p>
        </w:tc>
        <w:tc>
          <w:tcPr>
            <w:tcW w:w="2280" w:type="dxa"/>
            <w:tcBorders>
              <w:top w:val="nil"/>
              <w:left w:val="nil"/>
              <w:bottom w:val="nil"/>
              <w:right w:val="nil"/>
            </w:tcBorders>
            <w:shd w:val="clear" w:color="000000" w:fill="AEAAAA"/>
            <w:hideMark/>
          </w:tcPr>
          <w:p w14:paraId="4B100493" w14:textId="77777777" w:rsidR="00095F7A" w:rsidRPr="00205C5C" w:rsidRDefault="00095F7A" w:rsidP="0067028C">
            <w:pPr>
              <w:spacing w:after="0" w:line="240" w:lineRule="auto"/>
              <w:rPr>
                <w:rFonts w:ascii="Arial" w:eastAsia="Times New Roman" w:hAnsi="Arial" w:cs="Arial"/>
                <w:b/>
                <w:bCs/>
                <w:sz w:val="20"/>
                <w:szCs w:val="20"/>
                <w:lang w:eastAsia="en-GB"/>
              </w:rPr>
            </w:pPr>
            <w:r w:rsidRPr="00205C5C">
              <w:rPr>
                <w:rFonts w:ascii="Arial" w:eastAsia="Times New Roman" w:hAnsi="Arial" w:cs="Arial"/>
                <w:b/>
                <w:bCs/>
                <w:sz w:val="20"/>
                <w:szCs w:val="20"/>
                <w:lang w:eastAsia="en-GB"/>
              </w:rPr>
              <w:t>In this section is there anything you feel is missing</w:t>
            </w:r>
          </w:p>
        </w:tc>
      </w:tr>
      <w:tr w:rsidR="00095F7A" w:rsidRPr="00205C5C" w14:paraId="23AEC7BA" w14:textId="77777777" w:rsidTr="0067028C">
        <w:trPr>
          <w:trHeight w:val="260"/>
        </w:trPr>
        <w:tc>
          <w:tcPr>
            <w:tcW w:w="2860" w:type="dxa"/>
            <w:tcBorders>
              <w:top w:val="nil"/>
              <w:left w:val="nil"/>
              <w:bottom w:val="nil"/>
              <w:right w:val="nil"/>
            </w:tcBorders>
            <w:shd w:val="clear" w:color="000000" w:fill="E7E6E6"/>
            <w:noWrap/>
            <w:vAlign w:val="bottom"/>
            <w:hideMark/>
          </w:tcPr>
          <w:p w14:paraId="61532CD8" w14:textId="77777777" w:rsidR="00095F7A" w:rsidRPr="00205C5C" w:rsidRDefault="00095F7A" w:rsidP="0067028C">
            <w:pPr>
              <w:spacing w:after="0" w:line="240" w:lineRule="auto"/>
              <w:rPr>
                <w:rFonts w:ascii="Arial" w:eastAsia="Times New Roman" w:hAnsi="Arial" w:cs="Arial"/>
                <w:b/>
                <w:bCs/>
                <w:sz w:val="20"/>
                <w:szCs w:val="20"/>
                <w:lang w:eastAsia="en-GB"/>
              </w:rPr>
            </w:pPr>
            <w:r w:rsidRPr="00205C5C">
              <w:rPr>
                <w:rFonts w:ascii="Arial" w:eastAsia="Times New Roman" w:hAnsi="Arial" w:cs="Arial"/>
                <w:b/>
                <w:bCs/>
                <w:sz w:val="20"/>
                <w:szCs w:val="20"/>
                <w:lang w:eastAsia="en-GB"/>
              </w:rPr>
              <w:t xml:space="preserve">Survey Sections </w:t>
            </w:r>
          </w:p>
        </w:tc>
        <w:tc>
          <w:tcPr>
            <w:tcW w:w="2280" w:type="dxa"/>
            <w:tcBorders>
              <w:top w:val="nil"/>
              <w:left w:val="nil"/>
              <w:bottom w:val="nil"/>
              <w:right w:val="nil"/>
            </w:tcBorders>
            <w:shd w:val="clear" w:color="000000" w:fill="E7E6E6"/>
            <w:noWrap/>
            <w:vAlign w:val="bottom"/>
            <w:hideMark/>
          </w:tcPr>
          <w:p w14:paraId="4EEC33C8" w14:textId="77777777" w:rsidR="00095F7A" w:rsidRPr="00205C5C" w:rsidRDefault="00095F7A" w:rsidP="0067028C">
            <w:pPr>
              <w:spacing w:after="0" w:line="240" w:lineRule="auto"/>
              <w:rPr>
                <w:rFonts w:ascii="Arial" w:eastAsia="Times New Roman" w:hAnsi="Arial" w:cs="Arial"/>
                <w:sz w:val="20"/>
                <w:szCs w:val="20"/>
                <w:lang w:eastAsia="en-GB"/>
              </w:rPr>
            </w:pPr>
            <w:r w:rsidRPr="00205C5C">
              <w:rPr>
                <w:rFonts w:ascii="Arial" w:eastAsia="Times New Roman" w:hAnsi="Arial" w:cs="Arial"/>
                <w:sz w:val="20"/>
                <w:szCs w:val="20"/>
                <w:lang w:eastAsia="en-GB"/>
              </w:rPr>
              <w:t> </w:t>
            </w:r>
          </w:p>
        </w:tc>
        <w:tc>
          <w:tcPr>
            <w:tcW w:w="2280" w:type="dxa"/>
            <w:tcBorders>
              <w:top w:val="nil"/>
              <w:left w:val="nil"/>
              <w:bottom w:val="nil"/>
              <w:right w:val="nil"/>
            </w:tcBorders>
            <w:shd w:val="clear" w:color="000000" w:fill="E7E6E6"/>
            <w:noWrap/>
            <w:vAlign w:val="bottom"/>
            <w:hideMark/>
          </w:tcPr>
          <w:p w14:paraId="568B6D46" w14:textId="77777777" w:rsidR="00095F7A" w:rsidRPr="00205C5C" w:rsidRDefault="00095F7A" w:rsidP="0067028C">
            <w:pPr>
              <w:spacing w:after="0" w:line="240" w:lineRule="auto"/>
              <w:rPr>
                <w:rFonts w:ascii="Arial" w:eastAsia="Times New Roman" w:hAnsi="Arial" w:cs="Arial"/>
                <w:sz w:val="20"/>
                <w:szCs w:val="20"/>
                <w:lang w:eastAsia="en-GB"/>
              </w:rPr>
            </w:pPr>
            <w:r w:rsidRPr="00205C5C">
              <w:rPr>
                <w:rFonts w:ascii="Arial" w:eastAsia="Times New Roman" w:hAnsi="Arial" w:cs="Arial"/>
                <w:sz w:val="20"/>
                <w:szCs w:val="20"/>
                <w:lang w:eastAsia="en-GB"/>
              </w:rPr>
              <w:t> </w:t>
            </w:r>
          </w:p>
        </w:tc>
        <w:tc>
          <w:tcPr>
            <w:tcW w:w="2280" w:type="dxa"/>
            <w:tcBorders>
              <w:top w:val="nil"/>
              <w:left w:val="nil"/>
              <w:bottom w:val="nil"/>
              <w:right w:val="nil"/>
            </w:tcBorders>
            <w:shd w:val="clear" w:color="000000" w:fill="E7E6E6"/>
            <w:noWrap/>
            <w:vAlign w:val="bottom"/>
            <w:hideMark/>
          </w:tcPr>
          <w:p w14:paraId="3DEC0CAB" w14:textId="77777777" w:rsidR="00095F7A" w:rsidRPr="00205C5C" w:rsidRDefault="00095F7A" w:rsidP="0067028C">
            <w:pPr>
              <w:spacing w:after="0" w:line="240" w:lineRule="auto"/>
              <w:rPr>
                <w:rFonts w:ascii="Arial" w:eastAsia="Times New Roman" w:hAnsi="Arial" w:cs="Arial"/>
                <w:sz w:val="20"/>
                <w:szCs w:val="20"/>
                <w:lang w:eastAsia="en-GB"/>
              </w:rPr>
            </w:pPr>
            <w:r w:rsidRPr="00205C5C">
              <w:rPr>
                <w:rFonts w:ascii="Arial" w:eastAsia="Times New Roman" w:hAnsi="Arial" w:cs="Arial"/>
                <w:sz w:val="20"/>
                <w:szCs w:val="20"/>
                <w:lang w:eastAsia="en-GB"/>
              </w:rPr>
              <w:t> </w:t>
            </w:r>
          </w:p>
        </w:tc>
      </w:tr>
      <w:tr w:rsidR="00095F7A" w:rsidRPr="00205C5C" w14:paraId="761953D4" w14:textId="77777777" w:rsidTr="0067028C">
        <w:trPr>
          <w:trHeight w:val="250"/>
        </w:trPr>
        <w:tc>
          <w:tcPr>
            <w:tcW w:w="2860" w:type="dxa"/>
            <w:tcBorders>
              <w:top w:val="nil"/>
              <w:left w:val="nil"/>
              <w:bottom w:val="nil"/>
              <w:right w:val="nil"/>
            </w:tcBorders>
            <w:shd w:val="clear" w:color="000000" w:fill="E7E6E6"/>
            <w:noWrap/>
            <w:vAlign w:val="bottom"/>
            <w:hideMark/>
          </w:tcPr>
          <w:p w14:paraId="0330E89D" w14:textId="77777777" w:rsidR="00095F7A" w:rsidRPr="00205C5C" w:rsidRDefault="00095F7A" w:rsidP="0067028C">
            <w:pPr>
              <w:spacing w:after="0" w:line="240" w:lineRule="auto"/>
              <w:rPr>
                <w:rFonts w:ascii="Arial" w:eastAsia="Times New Roman" w:hAnsi="Arial" w:cs="Arial"/>
                <w:sz w:val="20"/>
                <w:szCs w:val="20"/>
                <w:lang w:eastAsia="en-GB"/>
              </w:rPr>
            </w:pPr>
            <w:r w:rsidRPr="00205C5C">
              <w:rPr>
                <w:rFonts w:ascii="Arial" w:eastAsia="Times New Roman" w:hAnsi="Arial" w:cs="Arial"/>
                <w:sz w:val="20"/>
                <w:szCs w:val="20"/>
                <w:lang w:eastAsia="en-GB"/>
              </w:rPr>
              <w:t xml:space="preserve">About your condition </w:t>
            </w:r>
          </w:p>
        </w:tc>
        <w:tc>
          <w:tcPr>
            <w:tcW w:w="2280" w:type="dxa"/>
            <w:tcBorders>
              <w:top w:val="nil"/>
              <w:left w:val="nil"/>
              <w:bottom w:val="nil"/>
              <w:right w:val="nil"/>
            </w:tcBorders>
            <w:shd w:val="clear" w:color="000000" w:fill="E7E6E6"/>
            <w:noWrap/>
            <w:vAlign w:val="bottom"/>
            <w:hideMark/>
          </w:tcPr>
          <w:p w14:paraId="065891CD" w14:textId="77777777" w:rsidR="00095F7A" w:rsidRPr="00205C5C"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92</w:t>
            </w:r>
            <w:r w:rsidRPr="00205C5C">
              <w:rPr>
                <w:rFonts w:ascii="Arial" w:eastAsia="Times New Roman" w:hAnsi="Arial" w:cs="Arial"/>
                <w:sz w:val="20"/>
                <w:szCs w:val="20"/>
                <w:lang w:eastAsia="en-GB"/>
              </w:rPr>
              <w:t>%</w:t>
            </w:r>
          </w:p>
        </w:tc>
        <w:tc>
          <w:tcPr>
            <w:tcW w:w="2280" w:type="dxa"/>
            <w:tcBorders>
              <w:top w:val="nil"/>
              <w:left w:val="nil"/>
              <w:bottom w:val="nil"/>
              <w:right w:val="nil"/>
            </w:tcBorders>
            <w:shd w:val="clear" w:color="000000" w:fill="E7E6E6"/>
            <w:noWrap/>
            <w:vAlign w:val="bottom"/>
            <w:hideMark/>
          </w:tcPr>
          <w:p w14:paraId="0EDE12E3" w14:textId="77777777" w:rsidR="00095F7A" w:rsidRPr="00205C5C"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r w:rsidRPr="00205C5C">
              <w:rPr>
                <w:rFonts w:ascii="Arial" w:eastAsia="Times New Roman" w:hAnsi="Arial" w:cs="Arial"/>
                <w:sz w:val="20"/>
                <w:szCs w:val="20"/>
                <w:lang w:eastAsia="en-GB"/>
              </w:rPr>
              <w:t>%</w:t>
            </w:r>
          </w:p>
        </w:tc>
        <w:tc>
          <w:tcPr>
            <w:tcW w:w="2280" w:type="dxa"/>
            <w:tcBorders>
              <w:top w:val="nil"/>
              <w:left w:val="nil"/>
              <w:bottom w:val="nil"/>
              <w:right w:val="nil"/>
            </w:tcBorders>
            <w:shd w:val="clear" w:color="000000" w:fill="E7E6E6"/>
            <w:noWrap/>
            <w:vAlign w:val="bottom"/>
            <w:hideMark/>
          </w:tcPr>
          <w:p w14:paraId="7887356B" w14:textId="77777777" w:rsidR="00095F7A" w:rsidRPr="00205C5C"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r w:rsidRPr="00205C5C">
              <w:rPr>
                <w:rFonts w:ascii="Arial" w:eastAsia="Times New Roman" w:hAnsi="Arial" w:cs="Arial"/>
                <w:sz w:val="20"/>
                <w:szCs w:val="20"/>
                <w:lang w:eastAsia="en-GB"/>
              </w:rPr>
              <w:t>%</w:t>
            </w:r>
          </w:p>
        </w:tc>
      </w:tr>
      <w:tr w:rsidR="00095F7A" w:rsidRPr="00205C5C" w14:paraId="48C12185" w14:textId="77777777" w:rsidTr="0067028C">
        <w:trPr>
          <w:trHeight w:val="250"/>
        </w:trPr>
        <w:tc>
          <w:tcPr>
            <w:tcW w:w="2860" w:type="dxa"/>
            <w:tcBorders>
              <w:top w:val="nil"/>
              <w:left w:val="nil"/>
              <w:bottom w:val="nil"/>
              <w:right w:val="nil"/>
            </w:tcBorders>
            <w:shd w:val="clear" w:color="000000" w:fill="E7E6E6"/>
            <w:noWrap/>
            <w:vAlign w:val="bottom"/>
            <w:hideMark/>
          </w:tcPr>
          <w:p w14:paraId="44B1F3B6" w14:textId="77777777" w:rsidR="00095F7A" w:rsidRPr="00205C5C" w:rsidRDefault="00095F7A" w:rsidP="0067028C">
            <w:pPr>
              <w:spacing w:after="0" w:line="240" w:lineRule="auto"/>
              <w:rPr>
                <w:rFonts w:ascii="Arial" w:eastAsia="Times New Roman" w:hAnsi="Arial" w:cs="Arial"/>
                <w:sz w:val="20"/>
                <w:szCs w:val="20"/>
                <w:lang w:eastAsia="en-GB"/>
              </w:rPr>
            </w:pPr>
            <w:r w:rsidRPr="00205C5C">
              <w:rPr>
                <w:rFonts w:ascii="Arial" w:eastAsia="Times New Roman" w:hAnsi="Arial" w:cs="Arial"/>
                <w:sz w:val="20"/>
                <w:szCs w:val="20"/>
                <w:lang w:eastAsia="en-GB"/>
              </w:rPr>
              <w:t>About your work</w:t>
            </w:r>
          </w:p>
        </w:tc>
        <w:tc>
          <w:tcPr>
            <w:tcW w:w="2280" w:type="dxa"/>
            <w:tcBorders>
              <w:top w:val="nil"/>
              <w:left w:val="nil"/>
              <w:bottom w:val="nil"/>
              <w:right w:val="nil"/>
            </w:tcBorders>
            <w:shd w:val="clear" w:color="000000" w:fill="E7E6E6"/>
            <w:noWrap/>
            <w:vAlign w:val="bottom"/>
            <w:hideMark/>
          </w:tcPr>
          <w:p w14:paraId="79DF6528" w14:textId="77777777" w:rsidR="00095F7A" w:rsidRPr="00205C5C"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92</w:t>
            </w:r>
            <w:r w:rsidRPr="00205C5C">
              <w:rPr>
                <w:rFonts w:ascii="Arial" w:eastAsia="Times New Roman" w:hAnsi="Arial" w:cs="Arial"/>
                <w:sz w:val="20"/>
                <w:szCs w:val="20"/>
                <w:lang w:eastAsia="en-GB"/>
              </w:rPr>
              <w:t>%</w:t>
            </w:r>
          </w:p>
        </w:tc>
        <w:tc>
          <w:tcPr>
            <w:tcW w:w="2280" w:type="dxa"/>
            <w:tcBorders>
              <w:top w:val="nil"/>
              <w:left w:val="nil"/>
              <w:bottom w:val="nil"/>
              <w:right w:val="nil"/>
            </w:tcBorders>
            <w:shd w:val="clear" w:color="000000" w:fill="E7E6E6"/>
            <w:noWrap/>
            <w:vAlign w:val="bottom"/>
            <w:hideMark/>
          </w:tcPr>
          <w:p w14:paraId="0A3899C8" w14:textId="77777777" w:rsidR="00095F7A" w:rsidRPr="00205C5C"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r w:rsidRPr="00205C5C">
              <w:rPr>
                <w:rFonts w:ascii="Arial" w:eastAsia="Times New Roman" w:hAnsi="Arial" w:cs="Arial"/>
                <w:sz w:val="20"/>
                <w:szCs w:val="20"/>
                <w:lang w:eastAsia="en-GB"/>
              </w:rPr>
              <w:t>%</w:t>
            </w:r>
          </w:p>
        </w:tc>
        <w:tc>
          <w:tcPr>
            <w:tcW w:w="2280" w:type="dxa"/>
            <w:tcBorders>
              <w:top w:val="nil"/>
              <w:left w:val="nil"/>
              <w:bottom w:val="nil"/>
              <w:right w:val="nil"/>
            </w:tcBorders>
            <w:shd w:val="clear" w:color="000000" w:fill="E7E6E6"/>
            <w:noWrap/>
            <w:vAlign w:val="bottom"/>
            <w:hideMark/>
          </w:tcPr>
          <w:p w14:paraId="387056DD" w14:textId="77777777" w:rsidR="00095F7A" w:rsidRPr="00205C5C" w:rsidRDefault="00095F7A" w:rsidP="0067028C">
            <w:pPr>
              <w:spacing w:after="0" w:line="240" w:lineRule="auto"/>
              <w:jc w:val="center"/>
              <w:rPr>
                <w:rFonts w:ascii="Arial" w:eastAsia="Times New Roman" w:hAnsi="Arial" w:cs="Arial"/>
                <w:sz w:val="20"/>
                <w:szCs w:val="20"/>
                <w:lang w:eastAsia="en-GB"/>
              </w:rPr>
            </w:pPr>
            <w:r w:rsidRPr="00205C5C">
              <w:rPr>
                <w:rFonts w:ascii="Arial" w:eastAsia="Times New Roman" w:hAnsi="Arial" w:cs="Arial"/>
                <w:sz w:val="20"/>
                <w:szCs w:val="20"/>
                <w:lang w:eastAsia="en-GB"/>
              </w:rPr>
              <w:t>3</w:t>
            </w:r>
            <w:r>
              <w:rPr>
                <w:rFonts w:ascii="Arial" w:eastAsia="Times New Roman" w:hAnsi="Arial" w:cs="Arial"/>
                <w:sz w:val="20"/>
                <w:szCs w:val="20"/>
                <w:lang w:eastAsia="en-GB"/>
              </w:rPr>
              <w:t>2</w:t>
            </w:r>
            <w:r w:rsidRPr="00205C5C">
              <w:rPr>
                <w:rFonts w:ascii="Arial" w:eastAsia="Times New Roman" w:hAnsi="Arial" w:cs="Arial"/>
                <w:sz w:val="20"/>
                <w:szCs w:val="20"/>
                <w:lang w:eastAsia="en-GB"/>
              </w:rPr>
              <w:t>%</w:t>
            </w:r>
          </w:p>
        </w:tc>
      </w:tr>
      <w:tr w:rsidR="00095F7A" w:rsidRPr="00205C5C" w14:paraId="3FE0B15C" w14:textId="77777777" w:rsidTr="0067028C">
        <w:trPr>
          <w:trHeight w:val="250"/>
        </w:trPr>
        <w:tc>
          <w:tcPr>
            <w:tcW w:w="2860" w:type="dxa"/>
            <w:tcBorders>
              <w:top w:val="nil"/>
              <w:left w:val="nil"/>
              <w:bottom w:val="nil"/>
              <w:right w:val="nil"/>
            </w:tcBorders>
            <w:shd w:val="clear" w:color="000000" w:fill="E7E6E6"/>
            <w:noWrap/>
            <w:vAlign w:val="bottom"/>
            <w:hideMark/>
          </w:tcPr>
          <w:p w14:paraId="342FBEDD" w14:textId="77777777" w:rsidR="00095F7A" w:rsidRPr="00205C5C" w:rsidRDefault="00095F7A" w:rsidP="0067028C">
            <w:pPr>
              <w:spacing w:after="0" w:line="240" w:lineRule="auto"/>
              <w:rPr>
                <w:rFonts w:ascii="Arial" w:eastAsia="Times New Roman" w:hAnsi="Arial" w:cs="Arial"/>
                <w:sz w:val="20"/>
                <w:szCs w:val="20"/>
                <w:lang w:eastAsia="en-GB"/>
              </w:rPr>
            </w:pPr>
            <w:r w:rsidRPr="00205C5C">
              <w:rPr>
                <w:rFonts w:ascii="Arial" w:eastAsia="Times New Roman" w:hAnsi="Arial" w:cs="Arial"/>
                <w:sz w:val="20"/>
                <w:szCs w:val="20"/>
                <w:lang w:eastAsia="en-GB"/>
              </w:rPr>
              <w:t>About your experience</w:t>
            </w:r>
          </w:p>
        </w:tc>
        <w:tc>
          <w:tcPr>
            <w:tcW w:w="2280" w:type="dxa"/>
            <w:tcBorders>
              <w:top w:val="nil"/>
              <w:left w:val="nil"/>
              <w:bottom w:val="nil"/>
              <w:right w:val="nil"/>
            </w:tcBorders>
            <w:shd w:val="clear" w:color="000000" w:fill="E7E6E6"/>
            <w:noWrap/>
            <w:vAlign w:val="bottom"/>
            <w:hideMark/>
          </w:tcPr>
          <w:p w14:paraId="26B9EC11" w14:textId="77777777" w:rsidR="00095F7A" w:rsidRPr="00205C5C"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92</w:t>
            </w:r>
            <w:r w:rsidRPr="00205C5C">
              <w:rPr>
                <w:rFonts w:ascii="Arial" w:eastAsia="Times New Roman" w:hAnsi="Arial" w:cs="Arial"/>
                <w:sz w:val="20"/>
                <w:szCs w:val="20"/>
                <w:lang w:eastAsia="en-GB"/>
              </w:rPr>
              <w:t>%</w:t>
            </w:r>
          </w:p>
        </w:tc>
        <w:tc>
          <w:tcPr>
            <w:tcW w:w="2280" w:type="dxa"/>
            <w:tcBorders>
              <w:top w:val="nil"/>
              <w:left w:val="nil"/>
              <w:bottom w:val="nil"/>
              <w:right w:val="nil"/>
            </w:tcBorders>
            <w:shd w:val="clear" w:color="000000" w:fill="E7E6E6"/>
            <w:noWrap/>
            <w:vAlign w:val="bottom"/>
            <w:hideMark/>
          </w:tcPr>
          <w:p w14:paraId="45A22277" w14:textId="77777777" w:rsidR="00095F7A" w:rsidRPr="00205C5C"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r w:rsidRPr="00205C5C">
              <w:rPr>
                <w:rFonts w:ascii="Arial" w:eastAsia="Times New Roman" w:hAnsi="Arial" w:cs="Arial"/>
                <w:sz w:val="20"/>
                <w:szCs w:val="20"/>
                <w:lang w:eastAsia="en-GB"/>
              </w:rPr>
              <w:t>%</w:t>
            </w:r>
          </w:p>
        </w:tc>
        <w:tc>
          <w:tcPr>
            <w:tcW w:w="2280" w:type="dxa"/>
            <w:tcBorders>
              <w:top w:val="nil"/>
              <w:left w:val="nil"/>
              <w:bottom w:val="nil"/>
              <w:right w:val="nil"/>
            </w:tcBorders>
            <w:shd w:val="clear" w:color="000000" w:fill="E7E6E6"/>
            <w:noWrap/>
            <w:vAlign w:val="bottom"/>
            <w:hideMark/>
          </w:tcPr>
          <w:p w14:paraId="78110459" w14:textId="77777777" w:rsidR="00095F7A" w:rsidRPr="00205C5C"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r w:rsidRPr="00205C5C">
              <w:rPr>
                <w:rFonts w:ascii="Arial" w:eastAsia="Times New Roman" w:hAnsi="Arial" w:cs="Arial"/>
                <w:sz w:val="20"/>
                <w:szCs w:val="20"/>
                <w:lang w:eastAsia="en-GB"/>
              </w:rPr>
              <w:t>%</w:t>
            </w:r>
          </w:p>
        </w:tc>
      </w:tr>
      <w:tr w:rsidR="00095F7A" w:rsidRPr="00205C5C" w14:paraId="07BDF884" w14:textId="77777777" w:rsidTr="0067028C">
        <w:trPr>
          <w:trHeight w:val="250"/>
        </w:trPr>
        <w:tc>
          <w:tcPr>
            <w:tcW w:w="2860" w:type="dxa"/>
            <w:tcBorders>
              <w:top w:val="nil"/>
              <w:left w:val="nil"/>
              <w:bottom w:val="nil"/>
              <w:right w:val="nil"/>
            </w:tcBorders>
            <w:shd w:val="clear" w:color="000000" w:fill="E7E6E6"/>
            <w:noWrap/>
            <w:vAlign w:val="bottom"/>
            <w:hideMark/>
          </w:tcPr>
          <w:p w14:paraId="2A00E6F9" w14:textId="77777777" w:rsidR="00095F7A" w:rsidRPr="00205C5C" w:rsidRDefault="00095F7A" w:rsidP="0067028C">
            <w:pPr>
              <w:spacing w:after="0" w:line="240" w:lineRule="auto"/>
              <w:rPr>
                <w:rFonts w:ascii="Arial" w:eastAsia="Times New Roman" w:hAnsi="Arial" w:cs="Arial"/>
                <w:sz w:val="20"/>
                <w:szCs w:val="20"/>
                <w:lang w:eastAsia="en-GB"/>
              </w:rPr>
            </w:pPr>
            <w:r w:rsidRPr="00205C5C">
              <w:rPr>
                <w:rFonts w:ascii="Arial" w:eastAsia="Times New Roman" w:hAnsi="Arial" w:cs="Arial"/>
                <w:sz w:val="20"/>
                <w:szCs w:val="20"/>
                <w:lang w:eastAsia="en-GB"/>
              </w:rPr>
              <w:t>About your healthcare visits</w:t>
            </w:r>
          </w:p>
        </w:tc>
        <w:tc>
          <w:tcPr>
            <w:tcW w:w="2280" w:type="dxa"/>
            <w:tcBorders>
              <w:top w:val="nil"/>
              <w:left w:val="nil"/>
              <w:bottom w:val="nil"/>
              <w:right w:val="nil"/>
            </w:tcBorders>
            <w:shd w:val="clear" w:color="000000" w:fill="E7E6E6"/>
            <w:noWrap/>
            <w:vAlign w:val="bottom"/>
            <w:hideMark/>
          </w:tcPr>
          <w:p w14:paraId="7FA99C0B" w14:textId="77777777" w:rsidR="00095F7A" w:rsidRPr="00205C5C"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r w:rsidRPr="00205C5C">
              <w:rPr>
                <w:rFonts w:ascii="Arial" w:eastAsia="Times New Roman" w:hAnsi="Arial" w:cs="Arial"/>
                <w:sz w:val="20"/>
                <w:szCs w:val="20"/>
                <w:lang w:eastAsia="en-GB"/>
              </w:rPr>
              <w:t>%</w:t>
            </w:r>
          </w:p>
        </w:tc>
        <w:tc>
          <w:tcPr>
            <w:tcW w:w="2280" w:type="dxa"/>
            <w:tcBorders>
              <w:top w:val="nil"/>
              <w:left w:val="nil"/>
              <w:bottom w:val="nil"/>
              <w:right w:val="nil"/>
            </w:tcBorders>
            <w:shd w:val="clear" w:color="000000" w:fill="E7E6E6"/>
            <w:noWrap/>
            <w:vAlign w:val="bottom"/>
            <w:hideMark/>
          </w:tcPr>
          <w:p w14:paraId="28D45E0A" w14:textId="77777777" w:rsidR="00095F7A" w:rsidRPr="00205C5C" w:rsidRDefault="00095F7A" w:rsidP="0067028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r w:rsidRPr="00205C5C">
              <w:rPr>
                <w:rFonts w:ascii="Arial" w:eastAsia="Times New Roman" w:hAnsi="Arial" w:cs="Arial"/>
                <w:sz w:val="20"/>
                <w:szCs w:val="20"/>
                <w:lang w:eastAsia="en-GB"/>
              </w:rPr>
              <w:t>%</w:t>
            </w:r>
          </w:p>
        </w:tc>
        <w:tc>
          <w:tcPr>
            <w:tcW w:w="2280" w:type="dxa"/>
            <w:tcBorders>
              <w:top w:val="nil"/>
              <w:left w:val="nil"/>
              <w:bottom w:val="nil"/>
              <w:right w:val="nil"/>
            </w:tcBorders>
            <w:shd w:val="clear" w:color="000000" w:fill="E7E6E6"/>
            <w:noWrap/>
            <w:vAlign w:val="bottom"/>
            <w:hideMark/>
          </w:tcPr>
          <w:p w14:paraId="76286BD6" w14:textId="77777777" w:rsidR="00095F7A" w:rsidRPr="00205C5C" w:rsidRDefault="00095F7A" w:rsidP="0067028C">
            <w:pPr>
              <w:spacing w:after="0" w:line="240" w:lineRule="auto"/>
              <w:jc w:val="center"/>
              <w:rPr>
                <w:rFonts w:ascii="Arial" w:eastAsia="Times New Roman" w:hAnsi="Arial" w:cs="Arial"/>
                <w:sz w:val="20"/>
                <w:szCs w:val="20"/>
                <w:lang w:eastAsia="en-GB"/>
              </w:rPr>
            </w:pPr>
            <w:r w:rsidRPr="00205C5C">
              <w:rPr>
                <w:rFonts w:ascii="Arial" w:eastAsia="Times New Roman" w:hAnsi="Arial" w:cs="Arial"/>
                <w:sz w:val="20"/>
                <w:szCs w:val="20"/>
                <w:lang w:eastAsia="en-GB"/>
              </w:rPr>
              <w:t>1</w:t>
            </w:r>
            <w:r>
              <w:rPr>
                <w:rFonts w:ascii="Arial" w:eastAsia="Times New Roman" w:hAnsi="Arial" w:cs="Arial"/>
                <w:sz w:val="20"/>
                <w:szCs w:val="20"/>
                <w:lang w:eastAsia="en-GB"/>
              </w:rPr>
              <w:t>6</w:t>
            </w:r>
            <w:r w:rsidRPr="00205C5C">
              <w:rPr>
                <w:rFonts w:ascii="Arial" w:eastAsia="Times New Roman" w:hAnsi="Arial" w:cs="Arial"/>
                <w:sz w:val="20"/>
                <w:szCs w:val="20"/>
                <w:lang w:eastAsia="en-GB"/>
              </w:rPr>
              <w:t>%</w:t>
            </w:r>
          </w:p>
        </w:tc>
      </w:tr>
    </w:tbl>
    <w:p w14:paraId="1DF39887" w14:textId="77777777" w:rsidR="00095F7A" w:rsidRDefault="00095F7A" w:rsidP="00095F7A"/>
    <w:p w14:paraId="1DB1A4CF" w14:textId="77777777" w:rsidR="00095F7A" w:rsidRDefault="00095F7A" w:rsidP="00F13A40">
      <w:pPr>
        <w:sectPr w:rsidR="00095F7A" w:rsidSect="00917B0E">
          <w:pgSz w:w="11906" w:h="16838"/>
          <w:pgMar w:top="1440" w:right="1440" w:bottom="1440" w:left="1440" w:header="708" w:footer="708" w:gutter="0"/>
          <w:cols w:space="708"/>
          <w:docGrid w:linePitch="360"/>
        </w:sectPr>
      </w:pPr>
    </w:p>
    <w:p w14:paraId="0F4A46EF" w14:textId="77777777" w:rsidR="00095F7A" w:rsidRDefault="00095F7A" w:rsidP="00095F7A">
      <w:pPr>
        <w:pStyle w:val="Heading2"/>
      </w:pPr>
      <w:r>
        <w:lastRenderedPageBreak/>
        <w:t>Figures</w:t>
      </w:r>
    </w:p>
    <w:p w14:paraId="6CBD6834" w14:textId="77777777" w:rsidR="00095F7A" w:rsidRPr="00095F7A" w:rsidRDefault="00095F7A" w:rsidP="00095F7A"/>
    <w:p w14:paraId="56AFBA31" w14:textId="120BE0D8" w:rsidR="00095F7A" w:rsidRPr="00095F7A" w:rsidRDefault="00095F7A" w:rsidP="00095F7A">
      <w:pPr>
        <w:rPr>
          <w:b/>
          <w:bCs/>
        </w:rPr>
      </w:pPr>
      <w:r w:rsidRPr="00171A7D">
        <w:rPr>
          <w:b/>
          <w:bCs/>
        </w:rPr>
        <w:t>Figure 1</w:t>
      </w:r>
      <w:r>
        <w:rPr>
          <w:b/>
          <w:bCs/>
        </w:rPr>
        <w:t>: Uptake of survey across the UK</w:t>
      </w:r>
    </w:p>
    <w:p w14:paraId="406C045A" w14:textId="49BE8440" w:rsidR="00095F7A" w:rsidRDefault="00095F7A" w:rsidP="00F13A40">
      <w:r>
        <w:rPr>
          <w:noProof/>
          <w:lang w:eastAsia="en-GB"/>
        </w:rPr>
        <w:drawing>
          <wp:inline distT="0" distB="0" distL="0" distR="0" wp14:anchorId="2CE46F5B" wp14:editId="5290C34F">
            <wp:extent cx="4572000" cy="2743200"/>
            <wp:effectExtent l="0" t="0" r="0" b="0"/>
            <wp:docPr id="1" name="Chart 1">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904C93F-D6A9-4E34-8534-CB75833C64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17EE818" w14:textId="77777777" w:rsidR="00095F7A" w:rsidRDefault="00095F7A" w:rsidP="00F13A40">
      <w:pPr>
        <w:sectPr w:rsidR="00095F7A" w:rsidSect="00917B0E">
          <w:pgSz w:w="11906" w:h="16838"/>
          <w:pgMar w:top="1440" w:right="1440" w:bottom="1440" w:left="1440" w:header="708" w:footer="708" w:gutter="0"/>
          <w:cols w:space="708"/>
          <w:docGrid w:linePitch="360"/>
        </w:sectPr>
      </w:pPr>
    </w:p>
    <w:p w14:paraId="42D2F777" w14:textId="39537366" w:rsidR="0022107F" w:rsidRDefault="0010710B" w:rsidP="00095F7A">
      <w:pPr>
        <w:pStyle w:val="Heading2"/>
      </w:pPr>
      <w:r>
        <w:lastRenderedPageBreak/>
        <w:t>Appendix</w:t>
      </w:r>
      <w:r w:rsidR="000A2E1A">
        <w:t xml:space="preserve"> 1</w:t>
      </w:r>
    </w:p>
    <w:p w14:paraId="48FA3035" w14:textId="77777777" w:rsidR="00095F7A" w:rsidRPr="00095F7A" w:rsidRDefault="00095F7A" w:rsidP="00095F7A"/>
    <w:p w14:paraId="7781E35E" w14:textId="5445B3AB" w:rsidR="0010710B" w:rsidRPr="00205C5C" w:rsidRDefault="0010710B" w:rsidP="0010710B">
      <w:pPr>
        <w:rPr>
          <w:b/>
          <w:bCs/>
        </w:rPr>
      </w:pPr>
      <w:r>
        <w:rPr>
          <w:b/>
          <w:bCs/>
        </w:rPr>
        <w:t xml:space="preserve">Key </w:t>
      </w:r>
      <w:r w:rsidR="000A2E1A">
        <w:rPr>
          <w:b/>
          <w:bCs/>
        </w:rPr>
        <w:t xml:space="preserve">Patient </w:t>
      </w:r>
      <w:r>
        <w:rPr>
          <w:b/>
          <w:bCs/>
        </w:rPr>
        <w:t>c</w:t>
      </w:r>
      <w:r w:rsidRPr="00205C5C">
        <w:rPr>
          <w:b/>
          <w:bCs/>
        </w:rPr>
        <w:t>omments:</w:t>
      </w:r>
    </w:p>
    <w:p w14:paraId="4CFC881B" w14:textId="77777777" w:rsidR="0010710B" w:rsidRPr="00B86EB5" w:rsidRDefault="0010710B" w:rsidP="0010710B">
      <w:pPr>
        <w:rPr>
          <w:b/>
          <w:bCs/>
        </w:rPr>
      </w:pPr>
      <w:r w:rsidRPr="00B86EB5">
        <w:rPr>
          <w:b/>
          <w:bCs/>
        </w:rPr>
        <w:t xml:space="preserve">About your condition: </w:t>
      </w:r>
    </w:p>
    <w:p w14:paraId="0EFE5080" w14:textId="77777777" w:rsidR="0010710B" w:rsidRPr="000C49AB" w:rsidRDefault="0010710B" w:rsidP="0010710B">
      <w:pPr>
        <w:rPr>
          <w:i/>
          <w:iCs/>
        </w:rPr>
      </w:pPr>
      <w:r w:rsidRPr="000C49AB">
        <w:rPr>
          <w:i/>
          <w:iCs/>
        </w:rPr>
        <w:t>Easy to understand:</w:t>
      </w:r>
    </w:p>
    <w:p w14:paraId="4D62E610" w14:textId="77777777" w:rsidR="0010710B" w:rsidRDefault="0010710B" w:rsidP="0010710B">
      <w:r>
        <w:t>‘Really clear and flows well’</w:t>
      </w:r>
    </w:p>
    <w:p w14:paraId="6620CA0E" w14:textId="77777777" w:rsidR="0010710B" w:rsidRDefault="0010710B" w:rsidP="0010710B">
      <w:r>
        <w:t>‘Easy to understand’</w:t>
      </w:r>
    </w:p>
    <w:p w14:paraId="12F4578D" w14:textId="77777777" w:rsidR="0010710B" w:rsidRDefault="0010710B" w:rsidP="0010710B">
      <w:r>
        <w:t>‘</w:t>
      </w:r>
      <w:r w:rsidRPr="00B91E34">
        <w:t>They were very straight forward and the sort of thing that I would want the physio to know before talking to me.</w:t>
      </w:r>
      <w:r>
        <w:t>’</w:t>
      </w:r>
    </w:p>
    <w:p w14:paraId="42CF753E" w14:textId="77777777" w:rsidR="0010710B" w:rsidRPr="000C49AB" w:rsidRDefault="0010710B" w:rsidP="0010710B">
      <w:pPr>
        <w:rPr>
          <w:i/>
          <w:iCs/>
        </w:rPr>
      </w:pPr>
      <w:r w:rsidRPr="000C49AB">
        <w:rPr>
          <w:i/>
          <w:iCs/>
        </w:rPr>
        <w:t>Anything missing:</w:t>
      </w:r>
    </w:p>
    <w:p w14:paraId="2BD1AE21" w14:textId="77777777" w:rsidR="0010710B" w:rsidRDefault="0010710B" w:rsidP="0010710B">
      <w:r>
        <w:t>‘Y</w:t>
      </w:r>
      <w:r w:rsidRPr="00205C5C">
        <w:t xml:space="preserve">ou could expand on emotional </w:t>
      </w:r>
      <w:proofErr w:type="spellStart"/>
      <w:r w:rsidRPr="00205C5C">
        <w:t>well being</w:t>
      </w:r>
      <w:proofErr w:type="spellEnd"/>
      <w:r w:rsidRPr="00205C5C">
        <w:t xml:space="preserve"> as </w:t>
      </w:r>
      <w:proofErr w:type="gramStart"/>
      <w:r w:rsidRPr="00205C5C">
        <w:t>this impacts</w:t>
      </w:r>
      <w:proofErr w:type="gramEnd"/>
      <w:r w:rsidRPr="00205C5C">
        <w:t xml:space="preserve"> on pain perception and coping strategies</w:t>
      </w:r>
      <w:r>
        <w:t>’</w:t>
      </w:r>
    </w:p>
    <w:p w14:paraId="26120354" w14:textId="77777777" w:rsidR="0010710B" w:rsidRDefault="0010710B" w:rsidP="0010710B">
      <w:r>
        <w:t>‘</w:t>
      </w:r>
      <w:r w:rsidRPr="00205C5C">
        <w:t>Interesting that there are questions about surgery but not about pain relief with medicines or injections</w:t>
      </w:r>
      <w:r>
        <w:t>’</w:t>
      </w:r>
    </w:p>
    <w:p w14:paraId="1C16711A" w14:textId="32B0AAD1" w:rsidR="0010710B" w:rsidRDefault="0010710B" w:rsidP="0010710B">
      <w:r>
        <w:t>‘</w:t>
      </w:r>
      <w:r w:rsidRPr="00205C5C">
        <w:t>Did you ask if I had had any blood tests for inflammatory disorders</w:t>
      </w:r>
      <w:r>
        <w:t xml:space="preserve">…, also previous injury - falls set off my </w:t>
      </w:r>
      <w:proofErr w:type="gramStart"/>
      <w:r>
        <w:t>arthritis</w:t>
      </w:r>
      <w:proofErr w:type="gramEnd"/>
      <w:r>
        <w:t>’</w:t>
      </w:r>
    </w:p>
    <w:p w14:paraId="23FDC624" w14:textId="77777777" w:rsidR="0010710B" w:rsidRDefault="0010710B" w:rsidP="0010710B">
      <w:r>
        <w:t>‘</w:t>
      </w:r>
      <w:r w:rsidRPr="00B86EB5">
        <w:t>Living with pain and particularly long term pain causes mental distress. I am unsure if your questionnaire sufficiently picks this up and I believe it is important.</w:t>
      </w:r>
      <w:r>
        <w:t>’</w:t>
      </w:r>
    </w:p>
    <w:p w14:paraId="59A728CB" w14:textId="77777777" w:rsidR="0010710B" w:rsidRPr="00503779" w:rsidRDefault="0010710B" w:rsidP="0010710B">
      <w:pPr>
        <w:rPr>
          <w:rFonts w:eastAsia="Times New Roman" w:cstheme="minorHAnsi"/>
          <w:lang w:eastAsia="en-GB"/>
        </w:rPr>
      </w:pPr>
      <w:r w:rsidRPr="00503779">
        <w:rPr>
          <w:rFonts w:cstheme="minorHAnsi"/>
        </w:rPr>
        <w:t>‘</w:t>
      </w:r>
      <w:r w:rsidRPr="00503779">
        <w:rPr>
          <w:rFonts w:eastAsia="Times New Roman" w:cstheme="minorHAnsi"/>
          <w:lang w:eastAsia="en-GB"/>
        </w:rPr>
        <w:t xml:space="preserve">Have you previously had any investigations relating to and or a specific diagnosis for the </w:t>
      </w:r>
      <w:proofErr w:type="gramStart"/>
      <w:r w:rsidRPr="00503779">
        <w:rPr>
          <w:rFonts w:eastAsia="Times New Roman" w:cstheme="minorHAnsi"/>
          <w:lang w:eastAsia="en-GB"/>
        </w:rPr>
        <w:t>condition</w:t>
      </w:r>
      <w:proofErr w:type="gramEnd"/>
      <w:r w:rsidRPr="00503779">
        <w:rPr>
          <w:rFonts w:eastAsia="Times New Roman" w:cstheme="minorHAnsi"/>
          <w:lang w:eastAsia="en-GB"/>
        </w:rPr>
        <w:t>’</w:t>
      </w:r>
    </w:p>
    <w:p w14:paraId="7CD4EC27" w14:textId="77777777" w:rsidR="0010710B" w:rsidRPr="00503779" w:rsidRDefault="0010710B" w:rsidP="0010710B">
      <w:pPr>
        <w:rPr>
          <w:rFonts w:eastAsia="Times New Roman" w:cstheme="minorHAnsi"/>
          <w:lang w:eastAsia="en-GB"/>
        </w:rPr>
      </w:pPr>
      <w:r w:rsidRPr="00503779">
        <w:rPr>
          <w:rFonts w:eastAsia="Times New Roman" w:cstheme="minorHAnsi"/>
          <w:lang w:eastAsia="en-GB"/>
        </w:rPr>
        <w:t xml:space="preserve">‘How does your pain </w:t>
      </w:r>
      <w:proofErr w:type="gramStart"/>
      <w:r w:rsidRPr="00503779">
        <w:rPr>
          <w:rFonts w:eastAsia="Times New Roman" w:cstheme="minorHAnsi"/>
          <w:lang w:eastAsia="en-GB"/>
        </w:rPr>
        <w:t>effect</w:t>
      </w:r>
      <w:proofErr w:type="gramEnd"/>
      <w:r w:rsidRPr="00503779">
        <w:rPr>
          <w:rFonts w:eastAsia="Times New Roman" w:cstheme="minorHAnsi"/>
          <w:lang w:eastAsia="en-GB"/>
        </w:rPr>
        <w:t xml:space="preserve"> your day to day life.’</w:t>
      </w:r>
    </w:p>
    <w:p w14:paraId="0F749067" w14:textId="77777777" w:rsidR="0010710B" w:rsidRPr="00503779" w:rsidRDefault="0010710B" w:rsidP="0010710B">
      <w:pPr>
        <w:rPr>
          <w:rFonts w:eastAsia="Times New Roman" w:cstheme="minorHAnsi"/>
          <w:lang w:eastAsia="en-GB"/>
        </w:rPr>
      </w:pPr>
      <w:r w:rsidRPr="00503779">
        <w:rPr>
          <w:rFonts w:eastAsia="Times New Roman" w:cstheme="minorHAnsi"/>
          <w:lang w:eastAsia="en-GB"/>
        </w:rPr>
        <w:t>‘The whole assessment is not targeted for people with conditions. It is for injuries’</w:t>
      </w:r>
    </w:p>
    <w:p w14:paraId="05D4790B" w14:textId="77777777" w:rsidR="0010710B" w:rsidRPr="00503779" w:rsidRDefault="0010710B" w:rsidP="0010710B">
      <w:pPr>
        <w:rPr>
          <w:rFonts w:eastAsia="Times New Roman" w:cstheme="minorHAnsi"/>
          <w:lang w:eastAsia="en-GB"/>
        </w:rPr>
      </w:pPr>
      <w:r w:rsidRPr="00503779">
        <w:rPr>
          <w:rFonts w:eastAsia="Times New Roman" w:cstheme="minorHAnsi"/>
          <w:lang w:eastAsia="en-GB"/>
        </w:rPr>
        <w:t xml:space="preserve">‘Emotional </w:t>
      </w:r>
      <w:proofErr w:type="spellStart"/>
      <w:r w:rsidRPr="00503779">
        <w:rPr>
          <w:rFonts w:eastAsia="Times New Roman" w:cstheme="minorHAnsi"/>
          <w:lang w:eastAsia="en-GB"/>
        </w:rPr>
        <w:t>well being</w:t>
      </w:r>
      <w:proofErr w:type="spellEnd"/>
      <w:r w:rsidRPr="00503779">
        <w:rPr>
          <w:rFonts w:eastAsia="Times New Roman" w:cstheme="minorHAnsi"/>
          <w:lang w:eastAsia="en-GB"/>
        </w:rPr>
        <w:t xml:space="preserve"> not really considered </w:t>
      </w:r>
      <w:proofErr w:type="spellStart"/>
      <w:r w:rsidRPr="00503779">
        <w:rPr>
          <w:rFonts w:eastAsia="Times New Roman" w:cstheme="minorHAnsi"/>
          <w:lang w:eastAsia="en-GB"/>
        </w:rPr>
        <w:t>ie</w:t>
      </w:r>
      <w:proofErr w:type="spellEnd"/>
      <w:r w:rsidRPr="00503779">
        <w:rPr>
          <w:rFonts w:eastAsia="Times New Roman" w:cstheme="minorHAnsi"/>
          <w:lang w:eastAsia="en-GB"/>
        </w:rPr>
        <w:t xml:space="preserve"> anxiety </w:t>
      </w:r>
      <w:proofErr w:type="gramStart"/>
      <w:r w:rsidRPr="00503779">
        <w:rPr>
          <w:rFonts w:eastAsia="Times New Roman" w:cstheme="minorHAnsi"/>
          <w:lang w:eastAsia="en-GB"/>
        </w:rPr>
        <w:t>Chronic</w:t>
      </w:r>
      <w:proofErr w:type="gramEnd"/>
      <w:r w:rsidRPr="00503779">
        <w:rPr>
          <w:rFonts w:eastAsia="Times New Roman" w:cstheme="minorHAnsi"/>
          <w:lang w:eastAsia="en-GB"/>
        </w:rPr>
        <w:t xml:space="preserve"> pain impact on mood and depression.’</w:t>
      </w:r>
    </w:p>
    <w:p w14:paraId="43344242" w14:textId="77777777" w:rsidR="0010710B" w:rsidRDefault="0010710B" w:rsidP="0010710B">
      <w:pPr>
        <w:rPr>
          <w:b/>
          <w:bCs/>
        </w:rPr>
      </w:pPr>
      <w:r w:rsidRPr="00B86EB5">
        <w:rPr>
          <w:b/>
          <w:bCs/>
        </w:rPr>
        <w:t>About your work:</w:t>
      </w:r>
    </w:p>
    <w:p w14:paraId="46DEBEB5" w14:textId="77777777" w:rsidR="0010710B" w:rsidRPr="000C49AB" w:rsidRDefault="0010710B" w:rsidP="0010710B">
      <w:pPr>
        <w:rPr>
          <w:i/>
          <w:iCs/>
        </w:rPr>
      </w:pPr>
      <w:r w:rsidRPr="000C49AB">
        <w:rPr>
          <w:i/>
          <w:iCs/>
        </w:rPr>
        <w:t>Anything that you are not happy to share:</w:t>
      </w:r>
    </w:p>
    <w:p w14:paraId="6A4712B3" w14:textId="77777777" w:rsidR="0010710B" w:rsidRDefault="0010710B" w:rsidP="0010710B">
      <w:r>
        <w:t>‘</w:t>
      </w:r>
      <w:r w:rsidRPr="001C75F8">
        <w:t>Some patients feel a sense of distrust as for some people who claim benefit are reluctant to answer some of those questions as they feel judged.</w:t>
      </w:r>
      <w:r>
        <w:t>’</w:t>
      </w:r>
    </w:p>
    <w:p w14:paraId="43A53AEA" w14:textId="77777777" w:rsidR="0010710B" w:rsidRDefault="0010710B" w:rsidP="0010710B">
      <w:proofErr w:type="gramStart"/>
      <w:r>
        <w:t>‘Finances or employment status.’</w:t>
      </w:r>
      <w:proofErr w:type="gramEnd"/>
    </w:p>
    <w:p w14:paraId="34D1ED56" w14:textId="77777777" w:rsidR="0010710B" w:rsidRPr="000C49AB" w:rsidRDefault="0010710B" w:rsidP="0010710B">
      <w:pPr>
        <w:rPr>
          <w:i/>
          <w:iCs/>
        </w:rPr>
      </w:pPr>
      <w:r w:rsidRPr="000C49AB">
        <w:rPr>
          <w:i/>
          <w:iCs/>
        </w:rPr>
        <w:t>Anything missing:</w:t>
      </w:r>
    </w:p>
    <w:p w14:paraId="748ADD45" w14:textId="77777777" w:rsidR="0010710B" w:rsidRDefault="0010710B" w:rsidP="0010710B">
      <w:r>
        <w:t>‘</w:t>
      </w:r>
      <w:r w:rsidRPr="00B86EB5">
        <w:t>I left work due to my MSK Condition, there was nothing covering that</w:t>
      </w:r>
      <w:r>
        <w:t>’</w:t>
      </w:r>
    </w:p>
    <w:p w14:paraId="0E57A8E4" w14:textId="77777777" w:rsidR="0010710B" w:rsidRDefault="0010710B" w:rsidP="0010710B">
      <w:r>
        <w:t>‘</w:t>
      </w:r>
      <w:r w:rsidRPr="00B86EB5">
        <w:t xml:space="preserve">Voluntary work - hours done per week - roles that you do - reviewing applications, working in a charity shop </w:t>
      </w:r>
      <w:proofErr w:type="spellStart"/>
      <w:r w:rsidRPr="00B86EB5">
        <w:t>etc</w:t>
      </w:r>
      <w:proofErr w:type="spellEnd"/>
      <w:r>
        <w:t>’</w:t>
      </w:r>
    </w:p>
    <w:p w14:paraId="53F6D9DD" w14:textId="77777777" w:rsidR="0010710B" w:rsidRDefault="0010710B" w:rsidP="0010710B">
      <w:r>
        <w:lastRenderedPageBreak/>
        <w:t>‘</w:t>
      </w:r>
      <w:r w:rsidRPr="00B86EB5">
        <w:t xml:space="preserve">Do you suffer discomfort at work and have you had to </w:t>
      </w:r>
      <w:proofErr w:type="spellStart"/>
      <w:r w:rsidRPr="00B86EB5">
        <w:t>ammend</w:t>
      </w:r>
      <w:proofErr w:type="spellEnd"/>
      <w:r w:rsidRPr="00B86EB5">
        <w:t xml:space="preserve"> your duties</w:t>
      </w:r>
      <w:r>
        <w:t>?’</w:t>
      </w:r>
    </w:p>
    <w:p w14:paraId="4010E57A" w14:textId="77777777" w:rsidR="0010710B" w:rsidRDefault="0010710B" w:rsidP="0010710B">
      <w:r>
        <w:t xml:space="preserve">‘Not all work is paid. </w:t>
      </w:r>
      <w:proofErr w:type="gramStart"/>
      <w:r>
        <w:t>I do two "jobs" neither of which is paid.</w:t>
      </w:r>
      <w:proofErr w:type="gramEnd"/>
      <w:r>
        <w:t xml:space="preserve"> I am a full time unpaid carer for my disabled son. I am also a part time PhD student…’</w:t>
      </w:r>
    </w:p>
    <w:p w14:paraId="63404C44" w14:textId="77777777" w:rsidR="0010710B" w:rsidRDefault="0010710B" w:rsidP="0010710B">
      <w:r>
        <w:t>‘</w:t>
      </w:r>
      <w:r w:rsidRPr="001C75F8">
        <w:t xml:space="preserve">Given the current </w:t>
      </w:r>
      <w:proofErr w:type="spellStart"/>
      <w:r w:rsidRPr="001C75F8">
        <w:t>sitautation</w:t>
      </w:r>
      <w:proofErr w:type="spellEnd"/>
      <w:r w:rsidRPr="001C75F8">
        <w:t xml:space="preserve"> and ability to work from home and not have to mobilise, I may have previously had to be absent, but as I can be at home it reduces the need to be off but not the severity.</w:t>
      </w:r>
      <w:r>
        <w:t>’</w:t>
      </w:r>
    </w:p>
    <w:p w14:paraId="34BAA977" w14:textId="77777777" w:rsidR="0010710B" w:rsidRDefault="0010710B" w:rsidP="0010710B">
      <w:r>
        <w:t>‘</w:t>
      </w:r>
      <w:r w:rsidRPr="001C75F8">
        <w:t>Carers allowance is not included under benefits and there is no option to indicate you are an unpaid carer who does not claim benefits either.  As the carer of a disabled child, when it’s bad, my MSK condition severely impacts my ability to take care of my child and I have to rely on other family members to take care of us both.  Therefore, my need for MSK care is as urgent as someone needing to return to paid employment.</w:t>
      </w:r>
      <w:r>
        <w:t>’</w:t>
      </w:r>
    </w:p>
    <w:p w14:paraId="78040F1F" w14:textId="77777777" w:rsidR="0010710B" w:rsidRPr="00B86EB5" w:rsidRDefault="0010710B" w:rsidP="0010710B">
      <w:pPr>
        <w:rPr>
          <w:b/>
          <w:bCs/>
        </w:rPr>
      </w:pPr>
      <w:r w:rsidRPr="00B86EB5">
        <w:rPr>
          <w:b/>
          <w:bCs/>
        </w:rPr>
        <w:t>About your experience</w:t>
      </w:r>
    </w:p>
    <w:p w14:paraId="4EC510BF" w14:textId="77777777" w:rsidR="0010710B" w:rsidRPr="000C49AB" w:rsidRDefault="0010710B" w:rsidP="0010710B">
      <w:pPr>
        <w:rPr>
          <w:i/>
          <w:iCs/>
        </w:rPr>
      </w:pPr>
      <w:r w:rsidRPr="000C49AB">
        <w:rPr>
          <w:i/>
          <w:iCs/>
        </w:rPr>
        <w:t>Unhappy to share:</w:t>
      </w:r>
    </w:p>
    <w:p w14:paraId="79204C38" w14:textId="77777777" w:rsidR="0010710B" w:rsidRDefault="0010710B" w:rsidP="0010710B">
      <w:r>
        <w:t>‘</w:t>
      </w:r>
      <w:r w:rsidRPr="00217DF1">
        <w:t>In my last initial assessment with MSK - was told that I can expect to be in agony at my age.  Given past experience - 2 years earlier - with same MSK I would not feel comfortable completing this honestly in front of the physiotherapist if the experience was bad.</w:t>
      </w:r>
      <w:r>
        <w:t>’</w:t>
      </w:r>
    </w:p>
    <w:p w14:paraId="67190291" w14:textId="77777777" w:rsidR="0010710B" w:rsidRPr="000C49AB" w:rsidRDefault="0010710B" w:rsidP="0010710B">
      <w:pPr>
        <w:rPr>
          <w:i/>
          <w:iCs/>
        </w:rPr>
      </w:pPr>
      <w:r w:rsidRPr="000C49AB">
        <w:rPr>
          <w:i/>
          <w:iCs/>
        </w:rPr>
        <w:t>Anything missing:</w:t>
      </w:r>
    </w:p>
    <w:p w14:paraId="4584690A" w14:textId="77777777" w:rsidR="0010710B" w:rsidRDefault="0010710B" w:rsidP="0010710B">
      <w:r>
        <w:t>‘</w:t>
      </w:r>
      <w:r w:rsidRPr="00B86EB5">
        <w:t>Will the responses be used to influence my personal care or just for feedback?</w:t>
      </w:r>
      <w:r>
        <w:t>’</w:t>
      </w:r>
    </w:p>
    <w:p w14:paraId="03BE81D9" w14:textId="77777777" w:rsidR="0010710B" w:rsidRDefault="0010710B" w:rsidP="0010710B">
      <w:r>
        <w:t>‘</w:t>
      </w:r>
      <w:r w:rsidRPr="00B86EB5">
        <w:t xml:space="preserve">Are you able to contact the service after the appointment as I always come away with more questions after an appointment once I have </w:t>
      </w:r>
      <w:proofErr w:type="gramStart"/>
      <w:r w:rsidRPr="00B86EB5">
        <w:t>thought</w:t>
      </w:r>
      <w:proofErr w:type="gramEnd"/>
      <w:r>
        <w:t>’</w:t>
      </w:r>
    </w:p>
    <w:p w14:paraId="3E8813CF" w14:textId="77777777" w:rsidR="0010710B" w:rsidRDefault="0010710B" w:rsidP="0010710B">
      <w:r>
        <w:t>‘</w:t>
      </w:r>
      <w:r w:rsidRPr="004921D9">
        <w:t xml:space="preserve">The final question on timing could be seen to be ambiguous. Does timing refer to how long you had to wait to get the appointment or the time of day that the appointment </w:t>
      </w:r>
      <w:proofErr w:type="gramStart"/>
      <w:r w:rsidRPr="004921D9">
        <w:t>was.</w:t>
      </w:r>
      <w:proofErr w:type="gramEnd"/>
      <w:r w:rsidRPr="004921D9">
        <w:t xml:space="preserve"> Does convenience refer to the time of day, the method (face to face or telephone) or the place that the appointment was</w:t>
      </w:r>
      <w:proofErr w:type="gramStart"/>
      <w:r>
        <w:t>…’</w:t>
      </w:r>
      <w:proofErr w:type="gramEnd"/>
    </w:p>
    <w:p w14:paraId="056CCBF6" w14:textId="77777777" w:rsidR="0010710B" w:rsidRDefault="0010710B" w:rsidP="0010710B">
      <w:r w:rsidRPr="00503779">
        <w:t xml:space="preserve"> ‘Perhaps you could ask if the clinician was knowable about your condition. Often with chronic conditions the clinician may not know about it and how it would impact treatment’</w:t>
      </w:r>
    </w:p>
    <w:p w14:paraId="39D95517" w14:textId="77777777" w:rsidR="0010710B" w:rsidRDefault="0010710B" w:rsidP="0010710B">
      <w:r>
        <w:t xml:space="preserve">‘In my recent experience the physiotherapist repeatedly stated that I need further investigation, including imaging to ascertain the extent of the issue, but said they were not able to do this and I needed to go back to my GP.  Without a letter from physio, my GP wouldn’t refer and </w:t>
      </w:r>
      <w:proofErr w:type="gramStart"/>
      <w:r>
        <w:t>physio ‘don’t</w:t>
      </w:r>
      <w:proofErr w:type="gramEnd"/>
      <w:r>
        <w:t xml:space="preserve"> do letters’.  </w:t>
      </w:r>
      <w:proofErr w:type="gramStart"/>
      <w:r>
        <w:t>Something in this section about whether or not you need further care and if this was discussed and planned would be helpful.’</w:t>
      </w:r>
      <w:proofErr w:type="gramEnd"/>
    </w:p>
    <w:p w14:paraId="61A21A16" w14:textId="77777777" w:rsidR="0010710B" w:rsidRDefault="0010710B" w:rsidP="0010710B">
      <w:proofErr w:type="gramStart"/>
      <w:r>
        <w:t>‘Perhaps a question on going forward for patients.</w:t>
      </w:r>
      <w:proofErr w:type="gramEnd"/>
      <w:r>
        <w:t xml:space="preserve"> What they would like further from their G.P or from the physio department..... Realistic goals to achieve or communicate back to G.P for further action.’</w:t>
      </w:r>
    </w:p>
    <w:p w14:paraId="22CFA9D1" w14:textId="77777777" w:rsidR="0010710B" w:rsidRPr="00B86EB5" w:rsidRDefault="0010710B" w:rsidP="0010710B">
      <w:pPr>
        <w:rPr>
          <w:b/>
          <w:bCs/>
        </w:rPr>
      </w:pPr>
      <w:r w:rsidRPr="00B86EB5">
        <w:rPr>
          <w:b/>
          <w:bCs/>
        </w:rPr>
        <w:t>About you healthcare visits</w:t>
      </w:r>
    </w:p>
    <w:p w14:paraId="13B27904" w14:textId="77777777" w:rsidR="0010710B" w:rsidRDefault="0010710B" w:rsidP="0010710B">
      <w:r>
        <w:lastRenderedPageBreak/>
        <w:t>‘</w:t>
      </w:r>
      <w:r w:rsidRPr="00B86EB5">
        <w:t>Will the practitioner actually read it as often you fill in these forms and the</w:t>
      </w:r>
      <w:r>
        <w:t>n</w:t>
      </w:r>
      <w:r w:rsidRPr="00B86EB5">
        <w:t xml:space="preserve">  </w:t>
      </w:r>
      <w:r>
        <w:t>w</w:t>
      </w:r>
      <w:r w:rsidRPr="00B86EB5">
        <w:t xml:space="preserve">hen </w:t>
      </w:r>
      <w:r>
        <w:t>y</w:t>
      </w:r>
      <w:r w:rsidRPr="00B86EB5">
        <w:t xml:space="preserve">ou meet the practitioner it’s as though they have not read it and you have to go through it all again </w:t>
      </w:r>
      <w:r>
        <w:t>w</w:t>
      </w:r>
      <w:r w:rsidRPr="00B86EB5">
        <w:t>ith them</w:t>
      </w:r>
      <w:r>
        <w:t>’</w:t>
      </w:r>
    </w:p>
    <w:p w14:paraId="40D949DF" w14:textId="77777777" w:rsidR="0010710B" w:rsidRPr="000C49AB" w:rsidRDefault="0010710B" w:rsidP="0010710B">
      <w:pPr>
        <w:rPr>
          <w:i/>
          <w:iCs/>
        </w:rPr>
      </w:pPr>
      <w:r w:rsidRPr="000C49AB">
        <w:rPr>
          <w:i/>
          <w:iCs/>
        </w:rPr>
        <w:t>Anything missing:</w:t>
      </w:r>
    </w:p>
    <w:p w14:paraId="6AF3CB6C" w14:textId="77777777" w:rsidR="0010710B" w:rsidRDefault="0010710B" w:rsidP="0010710B">
      <w:r>
        <w:t>‘</w:t>
      </w:r>
      <w:r w:rsidRPr="00205C5C">
        <w:t xml:space="preserve">There is </w:t>
      </w:r>
      <w:proofErr w:type="spellStart"/>
      <w:r w:rsidRPr="00205C5C">
        <w:t>no where</w:t>
      </w:r>
      <w:proofErr w:type="spellEnd"/>
      <w:r w:rsidRPr="00205C5C">
        <w:t xml:space="preserve"> to give an account of any problems I may have had accessing healthcare</w:t>
      </w:r>
      <w:r>
        <w:t>’</w:t>
      </w:r>
    </w:p>
    <w:p w14:paraId="25CFDF27" w14:textId="77777777" w:rsidR="0010710B" w:rsidRDefault="0010710B" w:rsidP="0010710B">
      <w:r>
        <w:t>‘Y</w:t>
      </w:r>
      <w:r w:rsidRPr="00503779">
        <w:t>ou have a section on overnight stay in hospital, but many surgeries are now done as day surgery with no overnight stay, for instance podiatric surgery. This is an important part of MSK treatment now and would need to be captured as much as overnight stays in hospital.</w:t>
      </w:r>
      <w:r>
        <w:t>’</w:t>
      </w:r>
    </w:p>
    <w:p w14:paraId="08281FA2" w14:textId="58CAE68B" w:rsidR="004D61AC" w:rsidRPr="004D61AC" w:rsidRDefault="004D61AC" w:rsidP="004D61AC">
      <w:pPr>
        <w:rPr>
          <w:b/>
        </w:rPr>
      </w:pPr>
      <w:r w:rsidRPr="004D61AC">
        <w:rPr>
          <w:b/>
        </w:rPr>
        <w:t>Additional Comments</w:t>
      </w:r>
    </w:p>
    <w:p w14:paraId="06522DBF" w14:textId="77777777" w:rsidR="004D61AC" w:rsidRDefault="004D61AC" w:rsidP="004D61AC">
      <w:r>
        <w:t>‘</w:t>
      </w:r>
      <w:r w:rsidRPr="00205C5C">
        <w:t>I would hope that the issue of the effect of pain on my mental health would be included in any consultation with a health care practitioner.</w:t>
      </w:r>
      <w:r>
        <w:t>’</w:t>
      </w:r>
    </w:p>
    <w:p w14:paraId="19B1AC17" w14:textId="77777777" w:rsidR="004D61AC" w:rsidRDefault="004D61AC" w:rsidP="004D61AC">
      <w:r>
        <w:t>‘</w:t>
      </w:r>
      <w:r w:rsidRPr="00B10866">
        <w:t>People are unable to get face to face appointments due to Covid-19 and global pandemic.  It needs some thought.</w:t>
      </w:r>
      <w:r>
        <w:t>’</w:t>
      </w:r>
    </w:p>
    <w:p w14:paraId="5023AE91" w14:textId="77777777" w:rsidR="004D61AC" w:rsidRDefault="004D61AC" w:rsidP="004D61AC">
      <w:r>
        <w:t>‘</w:t>
      </w:r>
      <w:r w:rsidRPr="00503779">
        <w:t>I really wish I had been able to fill out this questionnaire. In fact it seems to me the more information you can give the triage service the easier the conversation would be. At the moment there is a brief questionnaire that our service uses for self-referral to physio, but it really doesn't capture the wider picture, it assumes everything is acute and affects a single joint only so is completely useless for people that have long term conditions which may be flaring up.</w:t>
      </w:r>
      <w:r>
        <w:t>’</w:t>
      </w:r>
    </w:p>
    <w:p w14:paraId="03ECE412" w14:textId="77777777" w:rsidR="004D61AC" w:rsidRDefault="004D61AC" w:rsidP="004D61AC">
      <w:r>
        <w:t>‘</w:t>
      </w:r>
      <w:r w:rsidRPr="00503779">
        <w:t>I would prefer ahead.  I have spent 20 minutes filling out forms in pain clinic and seen consultant for 5 minutes.</w:t>
      </w:r>
      <w:r>
        <w:t>’</w:t>
      </w:r>
    </w:p>
    <w:p w14:paraId="31F62F87" w14:textId="77777777" w:rsidR="004D61AC" w:rsidRPr="00087EF8" w:rsidRDefault="004D61AC" w:rsidP="004D61AC">
      <w:r>
        <w:t>‘</w:t>
      </w:r>
      <w:r w:rsidRPr="00503779">
        <w:t>It's just inconvenient and due to lack of hospital systems linking up. The more time this information needs to be provided the more demoralising it is and that a good continuity of care cannot be provided. It dehumanises the patient</w:t>
      </w:r>
      <w:r>
        <w:t>’</w:t>
      </w:r>
    </w:p>
    <w:p w14:paraId="05E4A569" w14:textId="77777777" w:rsidR="004D61AC" w:rsidRPr="00503779" w:rsidRDefault="004D61AC" w:rsidP="0010710B"/>
    <w:p w14:paraId="43821FA8" w14:textId="77777777" w:rsidR="0010710B" w:rsidRDefault="0010710B" w:rsidP="00F13A40"/>
    <w:p w14:paraId="709F9FB8" w14:textId="77777777" w:rsidR="00F13A40" w:rsidRPr="00F13A40" w:rsidRDefault="00F13A40" w:rsidP="00F13A40">
      <w:pPr>
        <w:rPr>
          <w:b/>
        </w:rPr>
      </w:pPr>
    </w:p>
    <w:p w14:paraId="7B40DFEE" w14:textId="77777777" w:rsidR="00692800" w:rsidRDefault="00692800" w:rsidP="00692800"/>
    <w:p w14:paraId="02DBA13B" w14:textId="77777777" w:rsidR="007C0D95" w:rsidRPr="007C0D95" w:rsidRDefault="007C0D95" w:rsidP="007C0D95"/>
    <w:p w14:paraId="3EC4F9F9" w14:textId="77777777" w:rsidR="007C0D95" w:rsidRPr="007C0D95" w:rsidRDefault="007C0D95" w:rsidP="007C0D95"/>
    <w:p w14:paraId="25B69F60" w14:textId="77777777" w:rsidR="00F54221" w:rsidRPr="00F54221" w:rsidRDefault="00F54221" w:rsidP="00F54221"/>
    <w:p w14:paraId="6A0CEF27" w14:textId="77777777" w:rsidR="00F54221" w:rsidRPr="00F54221" w:rsidRDefault="00F54221" w:rsidP="00F54221"/>
    <w:p w14:paraId="0D3F9DBD" w14:textId="77777777" w:rsidR="00F54221" w:rsidRPr="00F54221" w:rsidRDefault="00F54221" w:rsidP="00F54221"/>
    <w:p w14:paraId="5C9304B8" w14:textId="77777777" w:rsidR="00A67BB1" w:rsidRPr="00A67BB1" w:rsidRDefault="00A67BB1" w:rsidP="00A67BB1"/>
    <w:sectPr w:rsidR="00A67BB1" w:rsidRPr="00A67BB1" w:rsidSect="00917B0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340221" w15:done="0"/>
  <w15:commentEx w15:paraId="15645840" w15:done="0"/>
  <w15:commentEx w15:paraId="3ADA3721" w15:done="0"/>
  <w15:commentEx w15:paraId="76974B1A" w15:done="0"/>
  <w15:commentEx w15:paraId="3E939E51" w15:done="0"/>
  <w15:commentEx w15:paraId="2415F202" w15:done="0"/>
  <w15:commentEx w15:paraId="2822F472" w15:done="0"/>
  <w15:commentEx w15:paraId="1D86E590" w15:done="0"/>
  <w15:commentEx w15:paraId="6071E14A" w15:done="0"/>
  <w15:commentEx w15:paraId="2E58854D" w15:done="0"/>
  <w15:commentEx w15:paraId="75FB8513" w15:done="0"/>
  <w15:commentEx w15:paraId="659F0A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B21E" w16cex:dateUtc="2021-01-31T04:35:00Z"/>
  <w16cex:commentExtensible w16cex:durableId="23C0B42D" w16cex:dateUtc="2021-01-31T04:44:00Z"/>
  <w16cex:commentExtensible w16cex:durableId="23C0B4A9" w16cex:dateUtc="2021-01-31T04:46:00Z"/>
  <w16cex:commentExtensible w16cex:durableId="23C0B4FB" w16cex:dateUtc="2021-01-31T04:47:00Z"/>
  <w16cex:commentExtensible w16cex:durableId="23C0B755" w16cex:dateUtc="2021-01-31T04:57:00Z"/>
  <w16cex:commentExtensible w16cex:durableId="23C0B5F9" w16cex:dateUtc="2021-01-31T04:52:00Z"/>
  <w16cex:commentExtensible w16cex:durableId="23C0B640" w16cex:dateUtc="2021-01-31T04:53:00Z"/>
  <w16cex:commentExtensible w16cex:durableId="23C0B6D8" w16cex:dateUtc="2021-01-31T04:55:00Z"/>
  <w16cex:commentExtensible w16cex:durableId="23C0B724" w16cex:dateUtc="2021-01-31T04:57:00Z"/>
  <w16cex:commentExtensible w16cex:durableId="23C0B7EE" w16cex:dateUtc="2021-01-31T05:00:00Z"/>
  <w16cex:commentExtensible w16cex:durableId="23C0BAD9" w16cex:dateUtc="2021-01-31T05:12:00Z"/>
  <w16cex:commentExtensible w16cex:durableId="23C0BC34" w16cex:dateUtc="2021-01-31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340221" w16cid:durableId="23C0B21E"/>
  <w16cid:commentId w16cid:paraId="15645840" w16cid:durableId="23C0B42D"/>
  <w16cid:commentId w16cid:paraId="3ADA3721" w16cid:durableId="23C0B4A9"/>
  <w16cid:commentId w16cid:paraId="76974B1A" w16cid:durableId="23C0B4FB"/>
  <w16cid:commentId w16cid:paraId="3E939E51" w16cid:durableId="23C0B755"/>
  <w16cid:commentId w16cid:paraId="2415F202" w16cid:durableId="23C0B5F9"/>
  <w16cid:commentId w16cid:paraId="2822F472" w16cid:durableId="23C0B640"/>
  <w16cid:commentId w16cid:paraId="1D86E590" w16cid:durableId="23C0B6D8"/>
  <w16cid:commentId w16cid:paraId="6071E14A" w16cid:durableId="23C0B724"/>
  <w16cid:commentId w16cid:paraId="2E58854D" w16cid:durableId="23C0B7EE"/>
  <w16cid:commentId w16cid:paraId="75FB8513" w16cid:durableId="23C0BAD9"/>
  <w16cid:commentId w16cid:paraId="659F0A03" w16cid:durableId="23C0BC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37DEE" w14:textId="77777777" w:rsidR="00F37E2F" w:rsidRDefault="00F37E2F" w:rsidP="00D37DA4">
      <w:pPr>
        <w:spacing w:after="0" w:line="240" w:lineRule="auto"/>
      </w:pPr>
      <w:r>
        <w:separator/>
      </w:r>
    </w:p>
  </w:endnote>
  <w:endnote w:type="continuationSeparator" w:id="0">
    <w:p w14:paraId="0E8155D0" w14:textId="77777777" w:rsidR="00F37E2F" w:rsidRDefault="00F37E2F" w:rsidP="00D3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76816"/>
      <w:docPartObj>
        <w:docPartGallery w:val="Page Numbers (Bottom of Page)"/>
        <w:docPartUnique/>
      </w:docPartObj>
    </w:sdtPr>
    <w:sdtEndPr>
      <w:rPr>
        <w:noProof/>
      </w:rPr>
    </w:sdtEndPr>
    <w:sdtContent>
      <w:p w14:paraId="129691D2" w14:textId="788C2C7E" w:rsidR="00F37E2F" w:rsidRDefault="00F37E2F">
        <w:pPr>
          <w:pStyle w:val="Footer"/>
          <w:jc w:val="center"/>
        </w:pPr>
        <w:r>
          <w:fldChar w:fldCharType="begin"/>
        </w:r>
        <w:r>
          <w:instrText xml:space="preserve"> PAGE   \* MERGEFORMAT </w:instrText>
        </w:r>
        <w:r>
          <w:fldChar w:fldCharType="separate"/>
        </w:r>
        <w:r w:rsidR="00C55FD8">
          <w:rPr>
            <w:noProof/>
          </w:rPr>
          <w:t>16</w:t>
        </w:r>
        <w:r>
          <w:rPr>
            <w:noProof/>
          </w:rPr>
          <w:fldChar w:fldCharType="end"/>
        </w:r>
      </w:p>
    </w:sdtContent>
  </w:sdt>
  <w:p w14:paraId="3CA604D9" w14:textId="77777777" w:rsidR="00F37E2F" w:rsidRDefault="00F37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20B47" w14:textId="77777777" w:rsidR="00F37E2F" w:rsidRDefault="00F37E2F" w:rsidP="00D37DA4">
      <w:pPr>
        <w:spacing w:after="0" w:line="240" w:lineRule="auto"/>
      </w:pPr>
      <w:r>
        <w:separator/>
      </w:r>
    </w:p>
  </w:footnote>
  <w:footnote w:type="continuationSeparator" w:id="0">
    <w:p w14:paraId="4A8294B3" w14:textId="77777777" w:rsidR="00F37E2F" w:rsidRDefault="00F37E2F" w:rsidP="00D37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24D"/>
    <w:multiLevelType w:val="multilevel"/>
    <w:tmpl w:val="2962E09A"/>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C727F1F"/>
    <w:multiLevelType w:val="hybridMultilevel"/>
    <w:tmpl w:val="43E405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than Hill">
    <w15:presenceInfo w15:providerId="AD" w15:userId="S::j.hill@keele.ac.uk::68b0f764-58e6-4e41-be12-95ae6a93c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B1"/>
    <w:rsid w:val="00005E51"/>
    <w:rsid w:val="00034C26"/>
    <w:rsid w:val="00073411"/>
    <w:rsid w:val="00076E88"/>
    <w:rsid w:val="00087EF8"/>
    <w:rsid w:val="00095F7A"/>
    <w:rsid w:val="000A2E1A"/>
    <w:rsid w:val="000B2ED6"/>
    <w:rsid w:val="000C0B6B"/>
    <w:rsid w:val="000C49AB"/>
    <w:rsid w:val="000D63A3"/>
    <w:rsid w:val="000E0055"/>
    <w:rsid w:val="000F30AF"/>
    <w:rsid w:val="0010710B"/>
    <w:rsid w:val="0011266B"/>
    <w:rsid w:val="00117C4F"/>
    <w:rsid w:val="00121408"/>
    <w:rsid w:val="001248E3"/>
    <w:rsid w:val="001259AF"/>
    <w:rsid w:val="0013014E"/>
    <w:rsid w:val="0014236E"/>
    <w:rsid w:val="001648D1"/>
    <w:rsid w:val="0016503E"/>
    <w:rsid w:val="00171A7D"/>
    <w:rsid w:val="00173476"/>
    <w:rsid w:val="00191891"/>
    <w:rsid w:val="00191A3E"/>
    <w:rsid w:val="001A1928"/>
    <w:rsid w:val="001A52C2"/>
    <w:rsid w:val="001A566F"/>
    <w:rsid w:val="001A6F64"/>
    <w:rsid w:val="001B0284"/>
    <w:rsid w:val="001B305B"/>
    <w:rsid w:val="001B6624"/>
    <w:rsid w:val="001C2765"/>
    <w:rsid w:val="001C2EA8"/>
    <w:rsid w:val="001C75F8"/>
    <w:rsid w:val="001E6D7C"/>
    <w:rsid w:val="00205C5C"/>
    <w:rsid w:val="00217DF1"/>
    <w:rsid w:val="0022107F"/>
    <w:rsid w:val="00222A93"/>
    <w:rsid w:val="00222B65"/>
    <w:rsid w:val="002342EC"/>
    <w:rsid w:val="002651FF"/>
    <w:rsid w:val="00273333"/>
    <w:rsid w:val="0029024E"/>
    <w:rsid w:val="002919DA"/>
    <w:rsid w:val="00292247"/>
    <w:rsid w:val="0029515B"/>
    <w:rsid w:val="002A1611"/>
    <w:rsid w:val="002A4CDC"/>
    <w:rsid w:val="002C174E"/>
    <w:rsid w:val="002C1D3C"/>
    <w:rsid w:val="002C2C9D"/>
    <w:rsid w:val="002D0174"/>
    <w:rsid w:val="002D16BC"/>
    <w:rsid w:val="002E1464"/>
    <w:rsid w:val="002E24A5"/>
    <w:rsid w:val="002E2B2E"/>
    <w:rsid w:val="002E5676"/>
    <w:rsid w:val="00306639"/>
    <w:rsid w:val="0033181F"/>
    <w:rsid w:val="003340EB"/>
    <w:rsid w:val="0034403B"/>
    <w:rsid w:val="00351B42"/>
    <w:rsid w:val="003567C0"/>
    <w:rsid w:val="00361850"/>
    <w:rsid w:val="00363BB5"/>
    <w:rsid w:val="00364226"/>
    <w:rsid w:val="0036519E"/>
    <w:rsid w:val="00372555"/>
    <w:rsid w:val="00381DBB"/>
    <w:rsid w:val="003821D2"/>
    <w:rsid w:val="00395A0F"/>
    <w:rsid w:val="0039617C"/>
    <w:rsid w:val="003A1A6E"/>
    <w:rsid w:val="003A2261"/>
    <w:rsid w:val="003A7540"/>
    <w:rsid w:val="003C015B"/>
    <w:rsid w:val="003C5F33"/>
    <w:rsid w:val="003C68D7"/>
    <w:rsid w:val="003D47B0"/>
    <w:rsid w:val="003D7935"/>
    <w:rsid w:val="003F1023"/>
    <w:rsid w:val="003F5F07"/>
    <w:rsid w:val="00410480"/>
    <w:rsid w:val="004125A1"/>
    <w:rsid w:val="00412F92"/>
    <w:rsid w:val="0041368B"/>
    <w:rsid w:val="00414C96"/>
    <w:rsid w:val="00423A24"/>
    <w:rsid w:val="00431A44"/>
    <w:rsid w:val="004373EF"/>
    <w:rsid w:val="004500D7"/>
    <w:rsid w:val="00460F92"/>
    <w:rsid w:val="004726A7"/>
    <w:rsid w:val="00483C09"/>
    <w:rsid w:val="0048498E"/>
    <w:rsid w:val="004921D9"/>
    <w:rsid w:val="004A2CD6"/>
    <w:rsid w:val="004B0464"/>
    <w:rsid w:val="004B0C97"/>
    <w:rsid w:val="004B0E99"/>
    <w:rsid w:val="004B2004"/>
    <w:rsid w:val="004B3CE0"/>
    <w:rsid w:val="004B5993"/>
    <w:rsid w:val="004B6BAB"/>
    <w:rsid w:val="004B7438"/>
    <w:rsid w:val="004C6AEC"/>
    <w:rsid w:val="004D61AC"/>
    <w:rsid w:val="004E469A"/>
    <w:rsid w:val="004F525E"/>
    <w:rsid w:val="0050109E"/>
    <w:rsid w:val="00503779"/>
    <w:rsid w:val="00503827"/>
    <w:rsid w:val="0051057D"/>
    <w:rsid w:val="005172F3"/>
    <w:rsid w:val="005315CA"/>
    <w:rsid w:val="00542DF4"/>
    <w:rsid w:val="00545F86"/>
    <w:rsid w:val="005460C0"/>
    <w:rsid w:val="0054623B"/>
    <w:rsid w:val="0056207F"/>
    <w:rsid w:val="00563A24"/>
    <w:rsid w:val="005761B5"/>
    <w:rsid w:val="00580599"/>
    <w:rsid w:val="00583D80"/>
    <w:rsid w:val="00587F73"/>
    <w:rsid w:val="00590D27"/>
    <w:rsid w:val="005A212B"/>
    <w:rsid w:val="005B079A"/>
    <w:rsid w:val="005B26F6"/>
    <w:rsid w:val="005D2A87"/>
    <w:rsid w:val="005D30EC"/>
    <w:rsid w:val="005E4175"/>
    <w:rsid w:val="005E4764"/>
    <w:rsid w:val="006008CF"/>
    <w:rsid w:val="00603959"/>
    <w:rsid w:val="006042E0"/>
    <w:rsid w:val="00614B7E"/>
    <w:rsid w:val="00632AD3"/>
    <w:rsid w:val="00635C90"/>
    <w:rsid w:val="00640170"/>
    <w:rsid w:val="00642F6B"/>
    <w:rsid w:val="00643BF6"/>
    <w:rsid w:val="00654E20"/>
    <w:rsid w:val="00655E72"/>
    <w:rsid w:val="006628C3"/>
    <w:rsid w:val="0067028C"/>
    <w:rsid w:val="006733CC"/>
    <w:rsid w:val="006746CB"/>
    <w:rsid w:val="00692800"/>
    <w:rsid w:val="006956B0"/>
    <w:rsid w:val="006A136C"/>
    <w:rsid w:val="006A612D"/>
    <w:rsid w:val="006A7C97"/>
    <w:rsid w:val="006C680E"/>
    <w:rsid w:val="006D49BD"/>
    <w:rsid w:val="006E0DD0"/>
    <w:rsid w:val="006E1C96"/>
    <w:rsid w:val="006E4A29"/>
    <w:rsid w:val="006F7DCF"/>
    <w:rsid w:val="0070529E"/>
    <w:rsid w:val="00707644"/>
    <w:rsid w:val="007114D8"/>
    <w:rsid w:val="00720660"/>
    <w:rsid w:val="00730D4D"/>
    <w:rsid w:val="007361FC"/>
    <w:rsid w:val="00745659"/>
    <w:rsid w:val="00755C68"/>
    <w:rsid w:val="00765610"/>
    <w:rsid w:val="007679C4"/>
    <w:rsid w:val="00771A36"/>
    <w:rsid w:val="00782F48"/>
    <w:rsid w:val="00790869"/>
    <w:rsid w:val="0079200A"/>
    <w:rsid w:val="007A36EF"/>
    <w:rsid w:val="007B1BCC"/>
    <w:rsid w:val="007C0D95"/>
    <w:rsid w:val="007C4312"/>
    <w:rsid w:val="008109EE"/>
    <w:rsid w:val="00814184"/>
    <w:rsid w:val="0081461C"/>
    <w:rsid w:val="00815601"/>
    <w:rsid w:val="008216C2"/>
    <w:rsid w:val="00831E75"/>
    <w:rsid w:val="00837D9E"/>
    <w:rsid w:val="00837F1B"/>
    <w:rsid w:val="008463FD"/>
    <w:rsid w:val="008710A0"/>
    <w:rsid w:val="00872CD4"/>
    <w:rsid w:val="008828AF"/>
    <w:rsid w:val="00883136"/>
    <w:rsid w:val="008B2C54"/>
    <w:rsid w:val="008B5788"/>
    <w:rsid w:val="008D3C2D"/>
    <w:rsid w:val="008F0084"/>
    <w:rsid w:val="00904A08"/>
    <w:rsid w:val="00917B0E"/>
    <w:rsid w:val="00925B8A"/>
    <w:rsid w:val="00936B6F"/>
    <w:rsid w:val="00937A9D"/>
    <w:rsid w:val="00937DE3"/>
    <w:rsid w:val="00980357"/>
    <w:rsid w:val="00995883"/>
    <w:rsid w:val="009A002B"/>
    <w:rsid w:val="009A56CB"/>
    <w:rsid w:val="009B1129"/>
    <w:rsid w:val="009C4C23"/>
    <w:rsid w:val="009D00B0"/>
    <w:rsid w:val="009E24B8"/>
    <w:rsid w:val="009F3ADC"/>
    <w:rsid w:val="00A10D01"/>
    <w:rsid w:val="00A1237E"/>
    <w:rsid w:val="00A410B1"/>
    <w:rsid w:val="00A55FDD"/>
    <w:rsid w:val="00A56DB3"/>
    <w:rsid w:val="00A67BB1"/>
    <w:rsid w:val="00A70B3C"/>
    <w:rsid w:val="00A71A18"/>
    <w:rsid w:val="00A773EA"/>
    <w:rsid w:val="00A86BF2"/>
    <w:rsid w:val="00A87D24"/>
    <w:rsid w:val="00A94643"/>
    <w:rsid w:val="00A9669A"/>
    <w:rsid w:val="00AB44B2"/>
    <w:rsid w:val="00AD270F"/>
    <w:rsid w:val="00B00BD9"/>
    <w:rsid w:val="00B10866"/>
    <w:rsid w:val="00B16984"/>
    <w:rsid w:val="00B20EDA"/>
    <w:rsid w:val="00B239E8"/>
    <w:rsid w:val="00B247CD"/>
    <w:rsid w:val="00B316CC"/>
    <w:rsid w:val="00B340D6"/>
    <w:rsid w:val="00B47915"/>
    <w:rsid w:val="00B47B44"/>
    <w:rsid w:val="00B670DD"/>
    <w:rsid w:val="00B71F72"/>
    <w:rsid w:val="00B819B8"/>
    <w:rsid w:val="00B831FE"/>
    <w:rsid w:val="00B84AF2"/>
    <w:rsid w:val="00B86EB5"/>
    <w:rsid w:val="00B91E34"/>
    <w:rsid w:val="00B96E72"/>
    <w:rsid w:val="00BB0328"/>
    <w:rsid w:val="00BC3791"/>
    <w:rsid w:val="00BD442C"/>
    <w:rsid w:val="00BD4941"/>
    <w:rsid w:val="00BD6915"/>
    <w:rsid w:val="00BE7B38"/>
    <w:rsid w:val="00C003AE"/>
    <w:rsid w:val="00C0380A"/>
    <w:rsid w:val="00C129CF"/>
    <w:rsid w:val="00C13567"/>
    <w:rsid w:val="00C22933"/>
    <w:rsid w:val="00C46CB2"/>
    <w:rsid w:val="00C510E9"/>
    <w:rsid w:val="00C55FD8"/>
    <w:rsid w:val="00C56BC3"/>
    <w:rsid w:val="00C63DE2"/>
    <w:rsid w:val="00C70709"/>
    <w:rsid w:val="00C81B2F"/>
    <w:rsid w:val="00C90518"/>
    <w:rsid w:val="00C96E49"/>
    <w:rsid w:val="00CA298C"/>
    <w:rsid w:val="00CA61B0"/>
    <w:rsid w:val="00CB10F2"/>
    <w:rsid w:val="00CC0131"/>
    <w:rsid w:val="00CF7067"/>
    <w:rsid w:val="00D053C9"/>
    <w:rsid w:val="00D13697"/>
    <w:rsid w:val="00D24F7E"/>
    <w:rsid w:val="00D2603F"/>
    <w:rsid w:val="00D30A36"/>
    <w:rsid w:val="00D37547"/>
    <w:rsid w:val="00D37DA4"/>
    <w:rsid w:val="00D47F67"/>
    <w:rsid w:val="00D575F5"/>
    <w:rsid w:val="00D57B00"/>
    <w:rsid w:val="00D730E7"/>
    <w:rsid w:val="00D77756"/>
    <w:rsid w:val="00D91FCA"/>
    <w:rsid w:val="00D9733C"/>
    <w:rsid w:val="00DA3998"/>
    <w:rsid w:val="00DB2F69"/>
    <w:rsid w:val="00DB3AF8"/>
    <w:rsid w:val="00DC292C"/>
    <w:rsid w:val="00DD2207"/>
    <w:rsid w:val="00DF273F"/>
    <w:rsid w:val="00DF4C4E"/>
    <w:rsid w:val="00DF7AF5"/>
    <w:rsid w:val="00E33F1C"/>
    <w:rsid w:val="00E40AD2"/>
    <w:rsid w:val="00E47AD2"/>
    <w:rsid w:val="00E523AC"/>
    <w:rsid w:val="00E5244B"/>
    <w:rsid w:val="00E62F90"/>
    <w:rsid w:val="00E725FE"/>
    <w:rsid w:val="00E76E89"/>
    <w:rsid w:val="00E829AD"/>
    <w:rsid w:val="00E91569"/>
    <w:rsid w:val="00E961BE"/>
    <w:rsid w:val="00EC35EC"/>
    <w:rsid w:val="00EC7AE1"/>
    <w:rsid w:val="00ED73C5"/>
    <w:rsid w:val="00EE17D4"/>
    <w:rsid w:val="00EE19E8"/>
    <w:rsid w:val="00EE1CE6"/>
    <w:rsid w:val="00EF2031"/>
    <w:rsid w:val="00EF6CC2"/>
    <w:rsid w:val="00F00BFD"/>
    <w:rsid w:val="00F04966"/>
    <w:rsid w:val="00F13A40"/>
    <w:rsid w:val="00F231D3"/>
    <w:rsid w:val="00F2412F"/>
    <w:rsid w:val="00F31FA7"/>
    <w:rsid w:val="00F37E2F"/>
    <w:rsid w:val="00F50469"/>
    <w:rsid w:val="00F54221"/>
    <w:rsid w:val="00F6142B"/>
    <w:rsid w:val="00F8079C"/>
    <w:rsid w:val="00F81928"/>
    <w:rsid w:val="00F87084"/>
    <w:rsid w:val="00F925DD"/>
    <w:rsid w:val="00F97925"/>
    <w:rsid w:val="00FC6C2C"/>
    <w:rsid w:val="00FD13DB"/>
    <w:rsid w:val="00FD2DE7"/>
    <w:rsid w:val="00FE38BA"/>
    <w:rsid w:val="00FF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B1"/>
  </w:style>
  <w:style w:type="paragraph" w:styleId="Heading1">
    <w:name w:val="heading 1"/>
    <w:basedOn w:val="Normal"/>
    <w:next w:val="Normal"/>
    <w:link w:val="Heading1Char"/>
    <w:uiPriority w:val="9"/>
    <w:qFormat/>
    <w:rsid w:val="00A67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7B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7B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7B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7B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7B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7B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67B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B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7B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7B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7B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7B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7B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7B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7BB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67BB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7BB1"/>
    <w:pPr>
      <w:spacing w:line="240" w:lineRule="auto"/>
    </w:pPr>
    <w:rPr>
      <w:b/>
      <w:bCs/>
      <w:color w:val="4F81BD" w:themeColor="accent1"/>
      <w:sz w:val="18"/>
      <w:szCs w:val="18"/>
    </w:rPr>
  </w:style>
  <w:style w:type="paragraph" w:styleId="Title">
    <w:name w:val="Title"/>
    <w:basedOn w:val="Normal"/>
    <w:next w:val="Normal"/>
    <w:link w:val="TitleChar"/>
    <w:uiPriority w:val="10"/>
    <w:qFormat/>
    <w:rsid w:val="00A6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B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7B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7BB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7BB1"/>
    <w:rPr>
      <w:b/>
      <w:bCs/>
    </w:rPr>
  </w:style>
  <w:style w:type="character" w:styleId="Emphasis">
    <w:name w:val="Emphasis"/>
    <w:basedOn w:val="DefaultParagraphFont"/>
    <w:uiPriority w:val="20"/>
    <w:qFormat/>
    <w:rsid w:val="00A67BB1"/>
    <w:rPr>
      <w:i/>
      <w:iCs/>
    </w:rPr>
  </w:style>
  <w:style w:type="paragraph" w:styleId="NoSpacing">
    <w:name w:val="No Spacing"/>
    <w:uiPriority w:val="1"/>
    <w:qFormat/>
    <w:rsid w:val="00A67BB1"/>
    <w:pPr>
      <w:spacing w:after="0" w:line="240" w:lineRule="auto"/>
    </w:pPr>
  </w:style>
  <w:style w:type="paragraph" w:styleId="ListParagraph">
    <w:name w:val="List Paragraph"/>
    <w:basedOn w:val="Normal"/>
    <w:uiPriority w:val="34"/>
    <w:qFormat/>
    <w:rsid w:val="00A67BB1"/>
    <w:pPr>
      <w:ind w:left="720"/>
      <w:contextualSpacing/>
    </w:pPr>
  </w:style>
  <w:style w:type="paragraph" w:styleId="Quote">
    <w:name w:val="Quote"/>
    <w:basedOn w:val="Normal"/>
    <w:next w:val="Normal"/>
    <w:link w:val="QuoteChar"/>
    <w:uiPriority w:val="29"/>
    <w:qFormat/>
    <w:rsid w:val="00A67BB1"/>
    <w:rPr>
      <w:i/>
      <w:iCs/>
      <w:color w:val="000000" w:themeColor="text1"/>
    </w:rPr>
  </w:style>
  <w:style w:type="character" w:customStyle="1" w:styleId="QuoteChar">
    <w:name w:val="Quote Char"/>
    <w:basedOn w:val="DefaultParagraphFont"/>
    <w:link w:val="Quote"/>
    <w:uiPriority w:val="29"/>
    <w:rsid w:val="00A67BB1"/>
    <w:rPr>
      <w:i/>
      <w:iCs/>
      <w:color w:val="000000" w:themeColor="text1"/>
    </w:rPr>
  </w:style>
  <w:style w:type="paragraph" w:styleId="IntenseQuote">
    <w:name w:val="Intense Quote"/>
    <w:basedOn w:val="Normal"/>
    <w:next w:val="Normal"/>
    <w:link w:val="IntenseQuoteChar"/>
    <w:uiPriority w:val="30"/>
    <w:qFormat/>
    <w:rsid w:val="00A67B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7BB1"/>
    <w:rPr>
      <w:b/>
      <w:bCs/>
      <w:i/>
      <w:iCs/>
      <w:color w:val="4F81BD" w:themeColor="accent1"/>
    </w:rPr>
  </w:style>
  <w:style w:type="character" w:styleId="SubtleEmphasis">
    <w:name w:val="Subtle Emphasis"/>
    <w:basedOn w:val="DefaultParagraphFont"/>
    <w:uiPriority w:val="19"/>
    <w:qFormat/>
    <w:rsid w:val="00A67BB1"/>
    <w:rPr>
      <w:i/>
      <w:iCs/>
      <w:color w:val="808080" w:themeColor="text1" w:themeTint="7F"/>
    </w:rPr>
  </w:style>
  <w:style w:type="character" w:styleId="IntenseEmphasis">
    <w:name w:val="Intense Emphasis"/>
    <w:basedOn w:val="DefaultParagraphFont"/>
    <w:uiPriority w:val="21"/>
    <w:qFormat/>
    <w:rsid w:val="00A67BB1"/>
    <w:rPr>
      <w:b/>
      <w:bCs/>
      <w:i/>
      <w:iCs/>
      <w:color w:val="4F81BD" w:themeColor="accent1"/>
    </w:rPr>
  </w:style>
  <w:style w:type="character" w:styleId="SubtleReference">
    <w:name w:val="Subtle Reference"/>
    <w:basedOn w:val="DefaultParagraphFont"/>
    <w:uiPriority w:val="31"/>
    <w:qFormat/>
    <w:rsid w:val="00A67BB1"/>
    <w:rPr>
      <w:smallCaps/>
      <w:color w:val="C0504D" w:themeColor="accent2"/>
      <w:u w:val="single"/>
    </w:rPr>
  </w:style>
  <w:style w:type="character" w:styleId="IntenseReference">
    <w:name w:val="Intense Reference"/>
    <w:basedOn w:val="DefaultParagraphFont"/>
    <w:uiPriority w:val="32"/>
    <w:qFormat/>
    <w:rsid w:val="00A67BB1"/>
    <w:rPr>
      <w:b/>
      <w:bCs/>
      <w:smallCaps/>
      <w:color w:val="C0504D" w:themeColor="accent2"/>
      <w:spacing w:val="5"/>
      <w:u w:val="single"/>
    </w:rPr>
  </w:style>
  <w:style w:type="character" w:styleId="BookTitle">
    <w:name w:val="Book Title"/>
    <w:basedOn w:val="DefaultParagraphFont"/>
    <w:uiPriority w:val="33"/>
    <w:qFormat/>
    <w:rsid w:val="00A67BB1"/>
    <w:rPr>
      <w:b/>
      <w:bCs/>
      <w:smallCaps/>
      <w:spacing w:val="5"/>
    </w:rPr>
  </w:style>
  <w:style w:type="paragraph" w:styleId="TOCHeading">
    <w:name w:val="TOC Heading"/>
    <w:basedOn w:val="Heading1"/>
    <w:next w:val="Normal"/>
    <w:uiPriority w:val="39"/>
    <w:unhideWhenUsed/>
    <w:qFormat/>
    <w:rsid w:val="00A67BB1"/>
    <w:pPr>
      <w:outlineLvl w:val="9"/>
    </w:pPr>
  </w:style>
  <w:style w:type="table" w:styleId="TableGrid">
    <w:name w:val="Table Grid"/>
    <w:basedOn w:val="TableNormal"/>
    <w:uiPriority w:val="59"/>
    <w:rsid w:val="0045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2C54"/>
    <w:rPr>
      <w:color w:val="0000FF" w:themeColor="hyperlink"/>
      <w:u w:val="single"/>
    </w:rPr>
  </w:style>
  <w:style w:type="paragraph" w:styleId="BalloonText">
    <w:name w:val="Balloon Text"/>
    <w:basedOn w:val="Normal"/>
    <w:link w:val="BalloonTextChar"/>
    <w:uiPriority w:val="99"/>
    <w:semiHidden/>
    <w:unhideWhenUsed/>
    <w:rsid w:val="001C2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65"/>
    <w:rPr>
      <w:rFonts w:ascii="Segoe UI" w:hAnsi="Segoe UI" w:cs="Segoe UI"/>
      <w:sz w:val="18"/>
      <w:szCs w:val="18"/>
    </w:rPr>
  </w:style>
  <w:style w:type="character" w:customStyle="1" w:styleId="UnresolvedMention">
    <w:name w:val="Unresolved Mention"/>
    <w:basedOn w:val="DefaultParagraphFont"/>
    <w:uiPriority w:val="99"/>
    <w:semiHidden/>
    <w:unhideWhenUsed/>
    <w:rsid w:val="004B5993"/>
    <w:rPr>
      <w:color w:val="605E5C"/>
      <w:shd w:val="clear" w:color="auto" w:fill="E1DFDD"/>
    </w:rPr>
  </w:style>
  <w:style w:type="character" w:styleId="FollowedHyperlink">
    <w:name w:val="FollowedHyperlink"/>
    <w:basedOn w:val="DefaultParagraphFont"/>
    <w:uiPriority w:val="99"/>
    <w:semiHidden/>
    <w:unhideWhenUsed/>
    <w:rsid w:val="00937DE3"/>
    <w:rPr>
      <w:color w:val="800080" w:themeColor="followedHyperlink"/>
      <w:u w:val="single"/>
    </w:rPr>
  </w:style>
  <w:style w:type="character" w:styleId="CommentReference">
    <w:name w:val="annotation reference"/>
    <w:basedOn w:val="DefaultParagraphFont"/>
    <w:uiPriority w:val="99"/>
    <w:semiHidden/>
    <w:unhideWhenUsed/>
    <w:rsid w:val="006C680E"/>
    <w:rPr>
      <w:sz w:val="16"/>
      <w:szCs w:val="16"/>
    </w:rPr>
  </w:style>
  <w:style w:type="paragraph" w:styleId="CommentText">
    <w:name w:val="annotation text"/>
    <w:basedOn w:val="Normal"/>
    <w:link w:val="CommentTextChar"/>
    <w:uiPriority w:val="99"/>
    <w:semiHidden/>
    <w:unhideWhenUsed/>
    <w:rsid w:val="006C680E"/>
    <w:pPr>
      <w:spacing w:line="240" w:lineRule="auto"/>
    </w:pPr>
    <w:rPr>
      <w:sz w:val="20"/>
      <w:szCs w:val="20"/>
    </w:rPr>
  </w:style>
  <w:style w:type="character" w:customStyle="1" w:styleId="CommentTextChar">
    <w:name w:val="Comment Text Char"/>
    <w:basedOn w:val="DefaultParagraphFont"/>
    <w:link w:val="CommentText"/>
    <w:uiPriority w:val="99"/>
    <w:semiHidden/>
    <w:rsid w:val="006C680E"/>
    <w:rPr>
      <w:sz w:val="20"/>
      <w:szCs w:val="20"/>
    </w:rPr>
  </w:style>
  <w:style w:type="paragraph" w:styleId="CommentSubject">
    <w:name w:val="annotation subject"/>
    <w:basedOn w:val="CommentText"/>
    <w:next w:val="CommentText"/>
    <w:link w:val="CommentSubjectChar"/>
    <w:uiPriority w:val="99"/>
    <w:semiHidden/>
    <w:unhideWhenUsed/>
    <w:rsid w:val="006C680E"/>
    <w:rPr>
      <w:b/>
      <w:bCs/>
    </w:rPr>
  </w:style>
  <w:style w:type="character" w:customStyle="1" w:styleId="CommentSubjectChar">
    <w:name w:val="Comment Subject Char"/>
    <w:basedOn w:val="CommentTextChar"/>
    <w:link w:val="CommentSubject"/>
    <w:uiPriority w:val="99"/>
    <w:semiHidden/>
    <w:rsid w:val="006C680E"/>
    <w:rPr>
      <w:b/>
      <w:bCs/>
      <w:sz w:val="20"/>
      <w:szCs w:val="20"/>
    </w:rPr>
  </w:style>
  <w:style w:type="character" w:styleId="LineNumber">
    <w:name w:val="line number"/>
    <w:basedOn w:val="DefaultParagraphFont"/>
    <w:uiPriority w:val="99"/>
    <w:semiHidden/>
    <w:unhideWhenUsed/>
    <w:rsid w:val="00D37DA4"/>
  </w:style>
  <w:style w:type="paragraph" w:styleId="Header">
    <w:name w:val="header"/>
    <w:basedOn w:val="Normal"/>
    <w:link w:val="HeaderChar"/>
    <w:uiPriority w:val="99"/>
    <w:unhideWhenUsed/>
    <w:rsid w:val="00D37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DA4"/>
  </w:style>
  <w:style w:type="paragraph" w:styleId="Footer">
    <w:name w:val="footer"/>
    <w:basedOn w:val="Normal"/>
    <w:link w:val="FooterChar"/>
    <w:uiPriority w:val="99"/>
    <w:unhideWhenUsed/>
    <w:rsid w:val="00D37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B1"/>
  </w:style>
  <w:style w:type="paragraph" w:styleId="Heading1">
    <w:name w:val="heading 1"/>
    <w:basedOn w:val="Normal"/>
    <w:next w:val="Normal"/>
    <w:link w:val="Heading1Char"/>
    <w:uiPriority w:val="9"/>
    <w:qFormat/>
    <w:rsid w:val="00A67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7B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7B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7B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7B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7B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7B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67B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B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7B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7B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7B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7B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7B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7B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7BB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67BB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7BB1"/>
    <w:pPr>
      <w:spacing w:line="240" w:lineRule="auto"/>
    </w:pPr>
    <w:rPr>
      <w:b/>
      <w:bCs/>
      <w:color w:val="4F81BD" w:themeColor="accent1"/>
      <w:sz w:val="18"/>
      <w:szCs w:val="18"/>
    </w:rPr>
  </w:style>
  <w:style w:type="paragraph" w:styleId="Title">
    <w:name w:val="Title"/>
    <w:basedOn w:val="Normal"/>
    <w:next w:val="Normal"/>
    <w:link w:val="TitleChar"/>
    <w:uiPriority w:val="10"/>
    <w:qFormat/>
    <w:rsid w:val="00A6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B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7B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7BB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7BB1"/>
    <w:rPr>
      <w:b/>
      <w:bCs/>
    </w:rPr>
  </w:style>
  <w:style w:type="character" w:styleId="Emphasis">
    <w:name w:val="Emphasis"/>
    <w:basedOn w:val="DefaultParagraphFont"/>
    <w:uiPriority w:val="20"/>
    <w:qFormat/>
    <w:rsid w:val="00A67BB1"/>
    <w:rPr>
      <w:i/>
      <w:iCs/>
    </w:rPr>
  </w:style>
  <w:style w:type="paragraph" w:styleId="NoSpacing">
    <w:name w:val="No Spacing"/>
    <w:uiPriority w:val="1"/>
    <w:qFormat/>
    <w:rsid w:val="00A67BB1"/>
    <w:pPr>
      <w:spacing w:after="0" w:line="240" w:lineRule="auto"/>
    </w:pPr>
  </w:style>
  <w:style w:type="paragraph" w:styleId="ListParagraph">
    <w:name w:val="List Paragraph"/>
    <w:basedOn w:val="Normal"/>
    <w:uiPriority w:val="34"/>
    <w:qFormat/>
    <w:rsid w:val="00A67BB1"/>
    <w:pPr>
      <w:ind w:left="720"/>
      <w:contextualSpacing/>
    </w:pPr>
  </w:style>
  <w:style w:type="paragraph" w:styleId="Quote">
    <w:name w:val="Quote"/>
    <w:basedOn w:val="Normal"/>
    <w:next w:val="Normal"/>
    <w:link w:val="QuoteChar"/>
    <w:uiPriority w:val="29"/>
    <w:qFormat/>
    <w:rsid w:val="00A67BB1"/>
    <w:rPr>
      <w:i/>
      <w:iCs/>
      <w:color w:val="000000" w:themeColor="text1"/>
    </w:rPr>
  </w:style>
  <w:style w:type="character" w:customStyle="1" w:styleId="QuoteChar">
    <w:name w:val="Quote Char"/>
    <w:basedOn w:val="DefaultParagraphFont"/>
    <w:link w:val="Quote"/>
    <w:uiPriority w:val="29"/>
    <w:rsid w:val="00A67BB1"/>
    <w:rPr>
      <w:i/>
      <w:iCs/>
      <w:color w:val="000000" w:themeColor="text1"/>
    </w:rPr>
  </w:style>
  <w:style w:type="paragraph" w:styleId="IntenseQuote">
    <w:name w:val="Intense Quote"/>
    <w:basedOn w:val="Normal"/>
    <w:next w:val="Normal"/>
    <w:link w:val="IntenseQuoteChar"/>
    <w:uiPriority w:val="30"/>
    <w:qFormat/>
    <w:rsid w:val="00A67B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7BB1"/>
    <w:rPr>
      <w:b/>
      <w:bCs/>
      <w:i/>
      <w:iCs/>
      <w:color w:val="4F81BD" w:themeColor="accent1"/>
    </w:rPr>
  </w:style>
  <w:style w:type="character" w:styleId="SubtleEmphasis">
    <w:name w:val="Subtle Emphasis"/>
    <w:basedOn w:val="DefaultParagraphFont"/>
    <w:uiPriority w:val="19"/>
    <w:qFormat/>
    <w:rsid w:val="00A67BB1"/>
    <w:rPr>
      <w:i/>
      <w:iCs/>
      <w:color w:val="808080" w:themeColor="text1" w:themeTint="7F"/>
    </w:rPr>
  </w:style>
  <w:style w:type="character" w:styleId="IntenseEmphasis">
    <w:name w:val="Intense Emphasis"/>
    <w:basedOn w:val="DefaultParagraphFont"/>
    <w:uiPriority w:val="21"/>
    <w:qFormat/>
    <w:rsid w:val="00A67BB1"/>
    <w:rPr>
      <w:b/>
      <w:bCs/>
      <w:i/>
      <w:iCs/>
      <w:color w:val="4F81BD" w:themeColor="accent1"/>
    </w:rPr>
  </w:style>
  <w:style w:type="character" w:styleId="SubtleReference">
    <w:name w:val="Subtle Reference"/>
    <w:basedOn w:val="DefaultParagraphFont"/>
    <w:uiPriority w:val="31"/>
    <w:qFormat/>
    <w:rsid w:val="00A67BB1"/>
    <w:rPr>
      <w:smallCaps/>
      <w:color w:val="C0504D" w:themeColor="accent2"/>
      <w:u w:val="single"/>
    </w:rPr>
  </w:style>
  <w:style w:type="character" w:styleId="IntenseReference">
    <w:name w:val="Intense Reference"/>
    <w:basedOn w:val="DefaultParagraphFont"/>
    <w:uiPriority w:val="32"/>
    <w:qFormat/>
    <w:rsid w:val="00A67BB1"/>
    <w:rPr>
      <w:b/>
      <w:bCs/>
      <w:smallCaps/>
      <w:color w:val="C0504D" w:themeColor="accent2"/>
      <w:spacing w:val="5"/>
      <w:u w:val="single"/>
    </w:rPr>
  </w:style>
  <w:style w:type="character" w:styleId="BookTitle">
    <w:name w:val="Book Title"/>
    <w:basedOn w:val="DefaultParagraphFont"/>
    <w:uiPriority w:val="33"/>
    <w:qFormat/>
    <w:rsid w:val="00A67BB1"/>
    <w:rPr>
      <w:b/>
      <w:bCs/>
      <w:smallCaps/>
      <w:spacing w:val="5"/>
    </w:rPr>
  </w:style>
  <w:style w:type="paragraph" w:styleId="TOCHeading">
    <w:name w:val="TOC Heading"/>
    <w:basedOn w:val="Heading1"/>
    <w:next w:val="Normal"/>
    <w:uiPriority w:val="39"/>
    <w:unhideWhenUsed/>
    <w:qFormat/>
    <w:rsid w:val="00A67BB1"/>
    <w:pPr>
      <w:outlineLvl w:val="9"/>
    </w:pPr>
  </w:style>
  <w:style w:type="table" w:styleId="TableGrid">
    <w:name w:val="Table Grid"/>
    <w:basedOn w:val="TableNormal"/>
    <w:uiPriority w:val="59"/>
    <w:rsid w:val="0045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2C54"/>
    <w:rPr>
      <w:color w:val="0000FF" w:themeColor="hyperlink"/>
      <w:u w:val="single"/>
    </w:rPr>
  </w:style>
  <w:style w:type="paragraph" w:styleId="BalloonText">
    <w:name w:val="Balloon Text"/>
    <w:basedOn w:val="Normal"/>
    <w:link w:val="BalloonTextChar"/>
    <w:uiPriority w:val="99"/>
    <w:semiHidden/>
    <w:unhideWhenUsed/>
    <w:rsid w:val="001C2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65"/>
    <w:rPr>
      <w:rFonts w:ascii="Segoe UI" w:hAnsi="Segoe UI" w:cs="Segoe UI"/>
      <w:sz w:val="18"/>
      <w:szCs w:val="18"/>
    </w:rPr>
  </w:style>
  <w:style w:type="character" w:customStyle="1" w:styleId="UnresolvedMention">
    <w:name w:val="Unresolved Mention"/>
    <w:basedOn w:val="DefaultParagraphFont"/>
    <w:uiPriority w:val="99"/>
    <w:semiHidden/>
    <w:unhideWhenUsed/>
    <w:rsid w:val="004B5993"/>
    <w:rPr>
      <w:color w:val="605E5C"/>
      <w:shd w:val="clear" w:color="auto" w:fill="E1DFDD"/>
    </w:rPr>
  </w:style>
  <w:style w:type="character" w:styleId="FollowedHyperlink">
    <w:name w:val="FollowedHyperlink"/>
    <w:basedOn w:val="DefaultParagraphFont"/>
    <w:uiPriority w:val="99"/>
    <w:semiHidden/>
    <w:unhideWhenUsed/>
    <w:rsid w:val="00937DE3"/>
    <w:rPr>
      <w:color w:val="800080" w:themeColor="followedHyperlink"/>
      <w:u w:val="single"/>
    </w:rPr>
  </w:style>
  <w:style w:type="character" w:styleId="CommentReference">
    <w:name w:val="annotation reference"/>
    <w:basedOn w:val="DefaultParagraphFont"/>
    <w:uiPriority w:val="99"/>
    <w:semiHidden/>
    <w:unhideWhenUsed/>
    <w:rsid w:val="006C680E"/>
    <w:rPr>
      <w:sz w:val="16"/>
      <w:szCs w:val="16"/>
    </w:rPr>
  </w:style>
  <w:style w:type="paragraph" w:styleId="CommentText">
    <w:name w:val="annotation text"/>
    <w:basedOn w:val="Normal"/>
    <w:link w:val="CommentTextChar"/>
    <w:uiPriority w:val="99"/>
    <w:semiHidden/>
    <w:unhideWhenUsed/>
    <w:rsid w:val="006C680E"/>
    <w:pPr>
      <w:spacing w:line="240" w:lineRule="auto"/>
    </w:pPr>
    <w:rPr>
      <w:sz w:val="20"/>
      <w:szCs w:val="20"/>
    </w:rPr>
  </w:style>
  <w:style w:type="character" w:customStyle="1" w:styleId="CommentTextChar">
    <w:name w:val="Comment Text Char"/>
    <w:basedOn w:val="DefaultParagraphFont"/>
    <w:link w:val="CommentText"/>
    <w:uiPriority w:val="99"/>
    <w:semiHidden/>
    <w:rsid w:val="006C680E"/>
    <w:rPr>
      <w:sz w:val="20"/>
      <w:szCs w:val="20"/>
    </w:rPr>
  </w:style>
  <w:style w:type="paragraph" w:styleId="CommentSubject">
    <w:name w:val="annotation subject"/>
    <w:basedOn w:val="CommentText"/>
    <w:next w:val="CommentText"/>
    <w:link w:val="CommentSubjectChar"/>
    <w:uiPriority w:val="99"/>
    <w:semiHidden/>
    <w:unhideWhenUsed/>
    <w:rsid w:val="006C680E"/>
    <w:rPr>
      <w:b/>
      <w:bCs/>
    </w:rPr>
  </w:style>
  <w:style w:type="character" w:customStyle="1" w:styleId="CommentSubjectChar">
    <w:name w:val="Comment Subject Char"/>
    <w:basedOn w:val="CommentTextChar"/>
    <w:link w:val="CommentSubject"/>
    <w:uiPriority w:val="99"/>
    <w:semiHidden/>
    <w:rsid w:val="006C680E"/>
    <w:rPr>
      <w:b/>
      <w:bCs/>
      <w:sz w:val="20"/>
      <w:szCs w:val="20"/>
    </w:rPr>
  </w:style>
  <w:style w:type="character" w:styleId="LineNumber">
    <w:name w:val="line number"/>
    <w:basedOn w:val="DefaultParagraphFont"/>
    <w:uiPriority w:val="99"/>
    <w:semiHidden/>
    <w:unhideWhenUsed/>
    <w:rsid w:val="00D37DA4"/>
  </w:style>
  <w:style w:type="paragraph" w:styleId="Header">
    <w:name w:val="header"/>
    <w:basedOn w:val="Normal"/>
    <w:link w:val="HeaderChar"/>
    <w:uiPriority w:val="99"/>
    <w:unhideWhenUsed/>
    <w:rsid w:val="00D37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DA4"/>
  </w:style>
  <w:style w:type="paragraph" w:styleId="Footer">
    <w:name w:val="footer"/>
    <w:basedOn w:val="Normal"/>
    <w:link w:val="FooterChar"/>
    <w:uiPriority w:val="99"/>
    <w:unhideWhenUsed/>
    <w:rsid w:val="00D37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6699">
      <w:bodyDiv w:val="1"/>
      <w:marLeft w:val="0"/>
      <w:marRight w:val="0"/>
      <w:marTop w:val="0"/>
      <w:marBottom w:val="0"/>
      <w:divBdr>
        <w:top w:val="none" w:sz="0" w:space="0" w:color="auto"/>
        <w:left w:val="none" w:sz="0" w:space="0" w:color="auto"/>
        <w:bottom w:val="none" w:sz="0" w:space="0" w:color="auto"/>
        <w:right w:val="none" w:sz="0" w:space="0" w:color="auto"/>
      </w:divBdr>
    </w:div>
    <w:div w:id="393630203">
      <w:bodyDiv w:val="1"/>
      <w:marLeft w:val="0"/>
      <w:marRight w:val="0"/>
      <w:marTop w:val="0"/>
      <w:marBottom w:val="0"/>
      <w:divBdr>
        <w:top w:val="none" w:sz="0" w:space="0" w:color="auto"/>
        <w:left w:val="none" w:sz="0" w:space="0" w:color="auto"/>
        <w:bottom w:val="none" w:sz="0" w:space="0" w:color="auto"/>
        <w:right w:val="none" w:sz="0" w:space="0" w:color="auto"/>
      </w:divBdr>
    </w:div>
    <w:div w:id="460922521">
      <w:bodyDiv w:val="1"/>
      <w:marLeft w:val="0"/>
      <w:marRight w:val="0"/>
      <w:marTop w:val="0"/>
      <w:marBottom w:val="0"/>
      <w:divBdr>
        <w:top w:val="none" w:sz="0" w:space="0" w:color="auto"/>
        <w:left w:val="none" w:sz="0" w:space="0" w:color="auto"/>
        <w:bottom w:val="none" w:sz="0" w:space="0" w:color="auto"/>
        <w:right w:val="none" w:sz="0" w:space="0" w:color="auto"/>
      </w:divBdr>
    </w:div>
    <w:div w:id="464201070">
      <w:bodyDiv w:val="1"/>
      <w:marLeft w:val="0"/>
      <w:marRight w:val="0"/>
      <w:marTop w:val="0"/>
      <w:marBottom w:val="0"/>
      <w:divBdr>
        <w:top w:val="none" w:sz="0" w:space="0" w:color="auto"/>
        <w:left w:val="none" w:sz="0" w:space="0" w:color="auto"/>
        <w:bottom w:val="none" w:sz="0" w:space="0" w:color="auto"/>
        <w:right w:val="none" w:sz="0" w:space="0" w:color="auto"/>
      </w:divBdr>
    </w:div>
    <w:div w:id="465051085">
      <w:bodyDiv w:val="1"/>
      <w:marLeft w:val="0"/>
      <w:marRight w:val="0"/>
      <w:marTop w:val="0"/>
      <w:marBottom w:val="0"/>
      <w:divBdr>
        <w:top w:val="none" w:sz="0" w:space="0" w:color="auto"/>
        <w:left w:val="none" w:sz="0" w:space="0" w:color="auto"/>
        <w:bottom w:val="none" w:sz="0" w:space="0" w:color="auto"/>
        <w:right w:val="none" w:sz="0" w:space="0" w:color="auto"/>
      </w:divBdr>
    </w:div>
    <w:div w:id="482163353">
      <w:bodyDiv w:val="1"/>
      <w:marLeft w:val="0"/>
      <w:marRight w:val="0"/>
      <w:marTop w:val="0"/>
      <w:marBottom w:val="0"/>
      <w:divBdr>
        <w:top w:val="none" w:sz="0" w:space="0" w:color="auto"/>
        <w:left w:val="none" w:sz="0" w:space="0" w:color="auto"/>
        <w:bottom w:val="none" w:sz="0" w:space="0" w:color="auto"/>
        <w:right w:val="none" w:sz="0" w:space="0" w:color="auto"/>
      </w:divBdr>
    </w:div>
    <w:div w:id="663749717">
      <w:bodyDiv w:val="1"/>
      <w:marLeft w:val="0"/>
      <w:marRight w:val="0"/>
      <w:marTop w:val="0"/>
      <w:marBottom w:val="0"/>
      <w:divBdr>
        <w:top w:val="none" w:sz="0" w:space="0" w:color="auto"/>
        <w:left w:val="none" w:sz="0" w:space="0" w:color="auto"/>
        <w:bottom w:val="none" w:sz="0" w:space="0" w:color="auto"/>
        <w:right w:val="none" w:sz="0" w:space="0" w:color="auto"/>
      </w:divBdr>
    </w:div>
    <w:div w:id="673726660">
      <w:bodyDiv w:val="1"/>
      <w:marLeft w:val="0"/>
      <w:marRight w:val="0"/>
      <w:marTop w:val="0"/>
      <w:marBottom w:val="0"/>
      <w:divBdr>
        <w:top w:val="none" w:sz="0" w:space="0" w:color="auto"/>
        <w:left w:val="none" w:sz="0" w:space="0" w:color="auto"/>
        <w:bottom w:val="none" w:sz="0" w:space="0" w:color="auto"/>
        <w:right w:val="none" w:sz="0" w:space="0" w:color="auto"/>
      </w:divBdr>
    </w:div>
    <w:div w:id="693992970">
      <w:bodyDiv w:val="1"/>
      <w:marLeft w:val="0"/>
      <w:marRight w:val="0"/>
      <w:marTop w:val="0"/>
      <w:marBottom w:val="0"/>
      <w:divBdr>
        <w:top w:val="none" w:sz="0" w:space="0" w:color="auto"/>
        <w:left w:val="none" w:sz="0" w:space="0" w:color="auto"/>
        <w:bottom w:val="none" w:sz="0" w:space="0" w:color="auto"/>
        <w:right w:val="none" w:sz="0" w:space="0" w:color="auto"/>
      </w:divBdr>
    </w:div>
    <w:div w:id="883832411">
      <w:bodyDiv w:val="1"/>
      <w:marLeft w:val="0"/>
      <w:marRight w:val="0"/>
      <w:marTop w:val="0"/>
      <w:marBottom w:val="0"/>
      <w:divBdr>
        <w:top w:val="none" w:sz="0" w:space="0" w:color="auto"/>
        <w:left w:val="none" w:sz="0" w:space="0" w:color="auto"/>
        <w:bottom w:val="none" w:sz="0" w:space="0" w:color="auto"/>
        <w:right w:val="none" w:sz="0" w:space="0" w:color="auto"/>
      </w:divBdr>
      <w:divsChild>
        <w:div w:id="264847302">
          <w:marLeft w:val="0"/>
          <w:marRight w:val="0"/>
          <w:marTop w:val="0"/>
          <w:marBottom w:val="0"/>
          <w:divBdr>
            <w:top w:val="none" w:sz="0" w:space="0" w:color="auto"/>
            <w:left w:val="none" w:sz="0" w:space="0" w:color="auto"/>
            <w:bottom w:val="none" w:sz="0" w:space="0" w:color="auto"/>
            <w:right w:val="none" w:sz="0" w:space="0" w:color="auto"/>
          </w:divBdr>
          <w:divsChild>
            <w:div w:id="352193293">
              <w:marLeft w:val="0"/>
              <w:marRight w:val="0"/>
              <w:marTop w:val="0"/>
              <w:marBottom w:val="0"/>
              <w:divBdr>
                <w:top w:val="none" w:sz="0" w:space="0" w:color="auto"/>
                <w:left w:val="none" w:sz="0" w:space="0" w:color="auto"/>
                <w:bottom w:val="none" w:sz="0" w:space="0" w:color="auto"/>
                <w:right w:val="none" w:sz="0" w:space="0" w:color="auto"/>
              </w:divBdr>
              <w:divsChild>
                <w:div w:id="1811702094">
                  <w:marLeft w:val="0"/>
                  <w:marRight w:val="0"/>
                  <w:marTop w:val="0"/>
                  <w:marBottom w:val="0"/>
                  <w:divBdr>
                    <w:top w:val="single" w:sz="6" w:space="0" w:color="CCCCCC"/>
                    <w:left w:val="single" w:sz="6" w:space="0" w:color="CCCCCC"/>
                    <w:bottom w:val="single" w:sz="6" w:space="0" w:color="CCCCCC"/>
                    <w:right w:val="single" w:sz="6" w:space="0" w:color="CCCCCC"/>
                  </w:divBdr>
                  <w:divsChild>
                    <w:div w:id="561865144">
                      <w:marLeft w:val="0"/>
                      <w:marRight w:val="0"/>
                      <w:marTop w:val="0"/>
                      <w:marBottom w:val="0"/>
                      <w:divBdr>
                        <w:top w:val="none" w:sz="0" w:space="0" w:color="auto"/>
                        <w:left w:val="none" w:sz="0" w:space="0" w:color="auto"/>
                        <w:bottom w:val="none" w:sz="0" w:space="0" w:color="auto"/>
                        <w:right w:val="none" w:sz="0" w:space="0" w:color="auto"/>
                      </w:divBdr>
                      <w:divsChild>
                        <w:div w:id="2139452375">
                          <w:marLeft w:val="0"/>
                          <w:marRight w:val="0"/>
                          <w:marTop w:val="0"/>
                          <w:marBottom w:val="0"/>
                          <w:divBdr>
                            <w:top w:val="none" w:sz="0" w:space="0" w:color="auto"/>
                            <w:left w:val="none" w:sz="0" w:space="0" w:color="auto"/>
                            <w:bottom w:val="none" w:sz="0" w:space="0" w:color="auto"/>
                            <w:right w:val="none" w:sz="0" w:space="0" w:color="auto"/>
                          </w:divBdr>
                          <w:divsChild>
                            <w:div w:id="1318340793">
                              <w:marLeft w:val="0"/>
                              <w:marRight w:val="0"/>
                              <w:marTop w:val="0"/>
                              <w:marBottom w:val="0"/>
                              <w:divBdr>
                                <w:top w:val="none" w:sz="0" w:space="0" w:color="auto"/>
                                <w:left w:val="none" w:sz="0" w:space="0" w:color="auto"/>
                                <w:bottom w:val="none" w:sz="0" w:space="0" w:color="auto"/>
                                <w:right w:val="none" w:sz="0" w:space="0" w:color="auto"/>
                              </w:divBdr>
                              <w:divsChild>
                                <w:div w:id="1163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874026">
      <w:bodyDiv w:val="1"/>
      <w:marLeft w:val="0"/>
      <w:marRight w:val="0"/>
      <w:marTop w:val="0"/>
      <w:marBottom w:val="0"/>
      <w:divBdr>
        <w:top w:val="none" w:sz="0" w:space="0" w:color="auto"/>
        <w:left w:val="none" w:sz="0" w:space="0" w:color="auto"/>
        <w:bottom w:val="none" w:sz="0" w:space="0" w:color="auto"/>
        <w:right w:val="none" w:sz="0" w:space="0" w:color="auto"/>
      </w:divBdr>
    </w:div>
    <w:div w:id="1055467189">
      <w:bodyDiv w:val="1"/>
      <w:marLeft w:val="0"/>
      <w:marRight w:val="0"/>
      <w:marTop w:val="0"/>
      <w:marBottom w:val="0"/>
      <w:divBdr>
        <w:top w:val="none" w:sz="0" w:space="0" w:color="auto"/>
        <w:left w:val="none" w:sz="0" w:space="0" w:color="auto"/>
        <w:bottom w:val="none" w:sz="0" w:space="0" w:color="auto"/>
        <w:right w:val="none" w:sz="0" w:space="0" w:color="auto"/>
      </w:divBdr>
    </w:div>
    <w:div w:id="1079785419">
      <w:bodyDiv w:val="1"/>
      <w:marLeft w:val="0"/>
      <w:marRight w:val="0"/>
      <w:marTop w:val="0"/>
      <w:marBottom w:val="0"/>
      <w:divBdr>
        <w:top w:val="none" w:sz="0" w:space="0" w:color="auto"/>
        <w:left w:val="none" w:sz="0" w:space="0" w:color="auto"/>
        <w:bottom w:val="none" w:sz="0" w:space="0" w:color="auto"/>
        <w:right w:val="none" w:sz="0" w:space="0" w:color="auto"/>
      </w:divBdr>
    </w:div>
    <w:div w:id="1138835779">
      <w:bodyDiv w:val="1"/>
      <w:marLeft w:val="0"/>
      <w:marRight w:val="0"/>
      <w:marTop w:val="0"/>
      <w:marBottom w:val="0"/>
      <w:divBdr>
        <w:top w:val="none" w:sz="0" w:space="0" w:color="auto"/>
        <w:left w:val="none" w:sz="0" w:space="0" w:color="auto"/>
        <w:bottom w:val="none" w:sz="0" w:space="0" w:color="auto"/>
        <w:right w:val="none" w:sz="0" w:space="0" w:color="auto"/>
      </w:divBdr>
    </w:div>
    <w:div w:id="1179923836">
      <w:bodyDiv w:val="1"/>
      <w:marLeft w:val="0"/>
      <w:marRight w:val="0"/>
      <w:marTop w:val="0"/>
      <w:marBottom w:val="0"/>
      <w:divBdr>
        <w:top w:val="none" w:sz="0" w:space="0" w:color="auto"/>
        <w:left w:val="none" w:sz="0" w:space="0" w:color="auto"/>
        <w:bottom w:val="none" w:sz="0" w:space="0" w:color="auto"/>
        <w:right w:val="none" w:sz="0" w:space="0" w:color="auto"/>
      </w:divBdr>
    </w:div>
    <w:div w:id="1203978600">
      <w:bodyDiv w:val="1"/>
      <w:marLeft w:val="0"/>
      <w:marRight w:val="0"/>
      <w:marTop w:val="0"/>
      <w:marBottom w:val="0"/>
      <w:divBdr>
        <w:top w:val="none" w:sz="0" w:space="0" w:color="auto"/>
        <w:left w:val="none" w:sz="0" w:space="0" w:color="auto"/>
        <w:bottom w:val="none" w:sz="0" w:space="0" w:color="auto"/>
        <w:right w:val="none" w:sz="0" w:space="0" w:color="auto"/>
      </w:divBdr>
    </w:div>
    <w:div w:id="1336227229">
      <w:bodyDiv w:val="1"/>
      <w:marLeft w:val="0"/>
      <w:marRight w:val="0"/>
      <w:marTop w:val="0"/>
      <w:marBottom w:val="0"/>
      <w:divBdr>
        <w:top w:val="none" w:sz="0" w:space="0" w:color="auto"/>
        <w:left w:val="none" w:sz="0" w:space="0" w:color="auto"/>
        <w:bottom w:val="none" w:sz="0" w:space="0" w:color="auto"/>
        <w:right w:val="none" w:sz="0" w:space="0" w:color="auto"/>
      </w:divBdr>
    </w:div>
    <w:div w:id="1453942434">
      <w:bodyDiv w:val="1"/>
      <w:marLeft w:val="0"/>
      <w:marRight w:val="0"/>
      <w:marTop w:val="0"/>
      <w:marBottom w:val="0"/>
      <w:divBdr>
        <w:top w:val="none" w:sz="0" w:space="0" w:color="auto"/>
        <w:left w:val="none" w:sz="0" w:space="0" w:color="auto"/>
        <w:bottom w:val="none" w:sz="0" w:space="0" w:color="auto"/>
        <w:right w:val="none" w:sz="0" w:space="0" w:color="auto"/>
      </w:divBdr>
    </w:div>
    <w:div w:id="1600405057">
      <w:bodyDiv w:val="1"/>
      <w:marLeft w:val="0"/>
      <w:marRight w:val="0"/>
      <w:marTop w:val="0"/>
      <w:marBottom w:val="0"/>
      <w:divBdr>
        <w:top w:val="none" w:sz="0" w:space="0" w:color="auto"/>
        <w:left w:val="none" w:sz="0" w:space="0" w:color="auto"/>
        <w:bottom w:val="none" w:sz="0" w:space="0" w:color="auto"/>
        <w:right w:val="none" w:sz="0" w:space="0" w:color="auto"/>
      </w:divBdr>
    </w:div>
    <w:div w:id="1714382188">
      <w:bodyDiv w:val="1"/>
      <w:marLeft w:val="0"/>
      <w:marRight w:val="0"/>
      <w:marTop w:val="0"/>
      <w:marBottom w:val="0"/>
      <w:divBdr>
        <w:top w:val="none" w:sz="0" w:space="0" w:color="auto"/>
        <w:left w:val="none" w:sz="0" w:space="0" w:color="auto"/>
        <w:bottom w:val="none" w:sz="0" w:space="0" w:color="auto"/>
        <w:right w:val="none" w:sz="0" w:space="0" w:color="auto"/>
      </w:divBdr>
    </w:div>
    <w:div w:id="1834373771">
      <w:bodyDiv w:val="1"/>
      <w:marLeft w:val="0"/>
      <w:marRight w:val="0"/>
      <w:marTop w:val="0"/>
      <w:marBottom w:val="0"/>
      <w:divBdr>
        <w:top w:val="none" w:sz="0" w:space="0" w:color="auto"/>
        <w:left w:val="none" w:sz="0" w:space="0" w:color="auto"/>
        <w:bottom w:val="none" w:sz="0" w:space="0" w:color="auto"/>
        <w:right w:val="none" w:sz="0" w:space="0" w:color="auto"/>
      </w:divBdr>
    </w:div>
    <w:div w:id="1857570896">
      <w:bodyDiv w:val="1"/>
      <w:marLeft w:val="0"/>
      <w:marRight w:val="0"/>
      <w:marTop w:val="0"/>
      <w:marBottom w:val="0"/>
      <w:divBdr>
        <w:top w:val="none" w:sz="0" w:space="0" w:color="auto"/>
        <w:left w:val="none" w:sz="0" w:space="0" w:color="auto"/>
        <w:bottom w:val="none" w:sz="0" w:space="0" w:color="auto"/>
        <w:right w:val="none" w:sz="0" w:space="0" w:color="auto"/>
      </w:divBdr>
    </w:div>
    <w:div w:id="2051609846">
      <w:bodyDiv w:val="1"/>
      <w:marLeft w:val="0"/>
      <w:marRight w:val="0"/>
      <w:marTop w:val="0"/>
      <w:marBottom w:val="0"/>
      <w:divBdr>
        <w:top w:val="none" w:sz="0" w:space="0" w:color="auto"/>
        <w:left w:val="none" w:sz="0" w:space="0" w:color="auto"/>
        <w:bottom w:val="none" w:sz="0" w:space="0" w:color="auto"/>
        <w:right w:val="none" w:sz="0" w:space="0" w:color="auto"/>
      </w:divBdr>
    </w:div>
    <w:div w:id="2123648841">
      <w:bodyDiv w:val="1"/>
      <w:marLeft w:val="0"/>
      <w:marRight w:val="0"/>
      <w:marTop w:val="0"/>
      <w:marBottom w:val="0"/>
      <w:divBdr>
        <w:top w:val="none" w:sz="0" w:space="0" w:color="auto"/>
        <w:left w:val="none" w:sz="0" w:space="0" w:color="auto"/>
        <w:bottom w:val="none" w:sz="0" w:space="0" w:color="auto"/>
        <w:right w:val="none" w:sz="0" w:space="0" w:color="auto"/>
      </w:divBdr>
    </w:div>
    <w:div w:id="21363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med.1002447.t002" TargetMode="External"/><Relationship Id="rId13" Type="http://schemas.openxmlformats.org/officeDocument/2006/relationships/hyperlink" Target="https://www.csp.org.uk/system/files/documents/2020-11/final_fcp_phase_3_national_evaluation_report.pdf" TargetMode="External"/><Relationship Id="rId18" Type="http://schemas.openxmlformats.org/officeDocument/2006/relationships/hyperlink" Target="https://www.england.nhs.uk/publication/nhs-five-year-forward-view/" TargetMode="External"/><Relationship Id="rId26" Type="http://schemas.openxmlformats.org/officeDocument/2006/relationships/hyperlink" Target="https://www.nhfd.co.uk/files/2019ReportFiles/NHFD_2019_Annual_Report_v101.pdf" TargetMode="External"/><Relationship Id="rId3" Type="http://schemas.microsoft.com/office/2007/relationships/stylesWithEffects" Target="stylesWithEffects.xml"/><Relationship Id="rId21" Type="http://schemas.openxmlformats.org/officeDocument/2006/relationships/hyperlink" Target="https://www.nhs.uk/using-the-nhs/about-the-nhs/friendsand-family-test-fft/"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heumatology.org.uk/Portals/0/Documents/Practice_Quality/Audit/NEIA/2019/NEIA_Audit_report_October_2019.pdf?ver=2019-10-08-103326-710" TargetMode="External"/><Relationship Id="rId17" Type="http://schemas.openxmlformats.org/officeDocument/2006/relationships/hyperlink" Target="https://ichom.org/files/medical-conditions/hip-knee-osteoarthritis/hip-knee-osteoarthritisreference-guide.pdf" TargetMode="External"/><Relationship Id="rId25" Type="http://schemas.openxmlformats.org/officeDocument/2006/relationships/hyperlink" Target="https://www.nice.org.uk/guidance/ng59" TargetMode="External"/><Relationship Id="rId2" Type="http://schemas.openxmlformats.org/officeDocument/2006/relationships/styles" Target="styles.xml"/><Relationship Id="rId16" Type="http://schemas.openxmlformats.org/officeDocument/2006/relationships/hyperlink" Target="https://ichom.org/files/medical-conditions/low-back-pain/low-back-pain-reference-guide.pdf%20" TargetMode="External"/><Relationship Id="rId20" Type="http://schemas.openxmlformats.org/officeDocument/2006/relationships/hyperlink" Target="https://digital.nhs.uk/data-and-information/publications/statistical/patient-reported-outcome-measures-proms/finalised-hip--knee-replacements-april-2018---march-2019" TargetMode="External"/><Relationship Id="rId29"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ersusarthritis.org/media/2125/recommended-msk-indicator-set-report.pdf" TargetMode="External"/><Relationship Id="rId24" Type="http://schemas.openxmlformats.org/officeDocument/2006/relationships/hyperlink" Target="https://assets.publishing.service.gov.uk/government/uploads/system/uploads/attachment_data/file/803111/revised-mandate-to-nhs-england-2018-to-2019.pdf"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uroqol.org/publications/user-guides/" TargetMode="External"/><Relationship Id="rId23" Type="http://schemas.openxmlformats.org/officeDocument/2006/relationships/hyperlink" Target="https://www.boa.ac.uk/resources/primary-and-community-musculoskeletal-adult-services-restoration-principles.html" TargetMode="External"/><Relationship Id="rId28" Type="http://schemas.openxmlformats.org/officeDocument/2006/relationships/hyperlink" Target="https://doi.org/10.1186/s13063-017-1978-4" TargetMode="Externa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tools.england.nhs.uk/cfv2016/msk/atla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et-initiative.org/Studies/Details/1551" TargetMode="External"/><Relationship Id="rId14" Type="http://schemas.openxmlformats.org/officeDocument/2006/relationships/hyperlink" Target="http://www.comet-initiative.org/Studies/Details/1551" TargetMode="External"/><Relationship Id="rId22" Type="http://schemas.openxmlformats.org/officeDocument/2006/relationships/hyperlink" Target="https://www.england.nhs.uk/wp-content/uploads/2019/01/shared-decision-making-summary-guide-v1.pdf" TargetMode="External"/><Relationship Id="rId27" Type="http://schemas.openxmlformats.org/officeDocument/2006/relationships/hyperlink" Target="https://www.versusarthritis.org/media/14594/state-of-musculoskeletal-health-2019.pdf" TargetMode="External"/><Relationship Id="rId30" Type="http://schemas.openxmlformats.org/officeDocument/2006/relationships/fontTable" Target="fontTable.xml"/><Relationship Id="rId35"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Where in the UK are you based?</a:t>
            </a:r>
          </a:p>
        </c:rich>
      </c:tx>
      <c:overlay val="0"/>
      <c:spPr>
        <a:noFill/>
        <a:ln>
          <a:noFill/>
        </a:ln>
        <a:effectLst/>
      </c:spPr>
    </c:title>
    <c:autoTitleDeleted val="0"/>
    <c:plotArea>
      <c:layout/>
      <c:barChart>
        <c:barDir val="bar"/>
        <c:grouping val="clustered"/>
        <c:varyColors val="0"/>
        <c:ser>
          <c:idx val="0"/>
          <c:order val="0"/>
          <c:tx>
            <c:strRef>
              <c:f>'results-survey375144'!$B$7:$B$8</c:f>
              <c:strCache>
                <c:ptCount val="2"/>
                <c:pt idx="0">
                  <c:v>Where in the UK are you based?</c:v>
                </c:pt>
                <c:pt idx="1">
                  <c:v>Percentage</c:v>
                </c:pt>
              </c:strCache>
            </c:strRef>
          </c:tx>
          <c:spPr>
            <a:solidFill>
              <a:schemeClr val="accent1"/>
            </a:solidFill>
            <a:ln>
              <a:noFill/>
            </a:ln>
            <a:effectLst/>
          </c:spPr>
          <c:invertIfNegative val="0"/>
          <c:cat>
            <c:strRef>
              <c:f>'results-survey375144'!$A$9:$A$17</c:f>
              <c:strCache>
                <c:ptCount val="9"/>
                <c:pt idx="0">
                  <c:v>England North West </c:v>
                </c:pt>
                <c:pt idx="1">
                  <c:v>England North East </c:v>
                </c:pt>
                <c:pt idx="2">
                  <c:v>England Midlands </c:v>
                </c:pt>
                <c:pt idx="3">
                  <c:v>England South West</c:v>
                </c:pt>
                <c:pt idx="4">
                  <c:v>England South East </c:v>
                </c:pt>
                <c:pt idx="5">
                  <c:v>Wales </c:v>
                </c:pt>
                <c:pt idx="6">
                  <c:v>Scotland </c:v>
                </c:pt>
                <c:pt idx="7">
                  <c:v>Northern Ireland </c:v>
                </c:pt>
                <c:pt idx="8">
                  <c:v>Outside of UK </c:v>
                </c:pt>
              </c:strCache>
            </c:strRef>
          </c:cat>
          <c:val>
            <c:numRef>
              <c:f>'results-survey375144'!$B$9:$B$17</c:f>
              <c:numCache>
                <c:formatCode>0.00%</c:formatCode>
                <c:ptCount val="9"/>
                <c:pt idx="0">
                  <c:v>0.11055276381909548</c:v>
                </c:pt>
                <c:pt idx="1">
                  <c:v>5.0251256281407038E-2</c:v>
                </c:pt>
                <c:pt idx="2">
                  <c:v>0.23618090452261306</c:v>
                </c:pt>
                <c:pt idx="3">
                  <c:v>0.10552763819095476</c:v>
                </c:pt>
                <c:pt idx="4">
                  <c:v>0.22613065326633167</c:v>
                </c:pt>
                <c:pt idx="5">
                  <c:v>6.5326633165829151E-2</c:v>
                </c:pt>
                <c:pt idx="6">
                  <c:v>0.10552763819095476</c:v>
                </c:pt>
                <c:pt idx="7">
                  <c:v>6.5326633165829151E-2</c:v>
                </c:pt>
                <c:pt idx="8">
                  <c:v>3.5175879396984924E-2</c:v>
                </c:pt>
              </c:numCache>
            </c:numRef>
          </c:val>
          <c:extLst xmlns:c16r2="http://schemas.microsoft.com/office/drawing/2015/06/chart">
            <c:ext xmlns:c16="http://schemas.microsoft.com/office/drawing/2014/chart" uri="{C3380CC4-5D6E-409C-BE32-E72D297353CC}">
              <c16:uniqueId val="{00000000-119F-4006-B842-3271EC36893E}"/>
            </c:ext>
          </c:extLst>
        </c:ser>
        <c:dLbls>
          <c:showLegendKey val="0"/>
          <c:showVal val="0"/>
          <c:showCatName val="0"/>
          <c:showSerName val="0"/>
          <c:showPercent val="0"/>
          <c:showBubbleSize val="0"/>
        </c:dLbls>
        <c:gapWidth val="182"/>
        <c:axId val="172354560"/>
        <c:axId val="173611648"/>
      </c:barChart>
      <c:catAx>
        <c:axId val="172354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611648"/>
        <c:crosses val="autoZero"/>
        <c:auto val="1"/>
        <c:lblAlgn val="ctr"/>
        <c:lblOffset val="100"/>
        <c:noMultiLvlLbl val="0"/>
      </c:catAx>
      <c:valAx>
        <c:axId val="1736116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3545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34</Pages>
  <Words>8271</Words>
  <Characters>47145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55306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Burgess.Roanna</dc:creator>
  <cp:lastModifiedBy>Burgess.Roanna</cp:lastModifiedBy>
  <cp:revision>12</cp:revision>
  <dcterms:created xsi:type="dcterms:W3CDTF">2021-05-10T09:41:00Z</dcterms:created>
  <dcterms:modified xsi:type="dcterms:W3CDTF">2021-05-13T20:15:00Z</dcterms:modified>
</cp:coreProperties>
</file>