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B1171" w14:textId="4D89B82A" w:rsidR="006A5A70" w:rsidRPr="00702445" w:rsidRDefault="006A5A70" w:rsidP="008D1BFA">
      <w:pPr>
        <w:pStyle w:val="Heading2"/>
      </w:pPr>
      <w:bookmarkStart w:id="0" w:name="_Toc40680616"/>
      <w:bookmarkStart w:id="1" w:name="_Toc48989560"/>
      <w:r w:rsidRPr="00702445">
        <w:t>Abstract</w:t>
      </w:r>
      <w:bookmarkEnd w:id="0"/>
      <w:bookmarkEnd w:id="1"/>
    </w:p>
    <w:p w14:paraId="394E3FD5" w14:textId="4165ACE0" w:rsidR="00A466E8" w:rsidRPr="00702445" w:rsidRDefault="006A5A70" w:rsidP="00EE4ADD">
      <w:r w:rsidRPr="00702445">
        <w:rPr>
          <w:shd w:val="clear" w:color="auto" w:fill="FFFFFF"/>
        </w:rPr>
        <w:t>Research has documented wide ranging psychological impacts of childhood sexual abuse (CSA) for male survivors</w:t>
      </w:r>
      <w:r w:rsidR="00544045" w:rsidRPr="00702445">
        <w:rPr>
          <w:shd w:val="clear" w:color="auto" w:fill="FFFFFF"/>
        </w:rPr>
        <w:t>,</w:t>
      </w:r>
      <w:r w:rsidRPr="00702445">
        <w:rPr>
          <w:shd w:val="clear" w:color="auto" w:fill="FFFFFF"/>
        </w:rPr>
        <w:t xml:space="preserve"> but their </w:t>
      </w:r>
      <w:r w:rsidR="00F95B64" w:rsidRPr="00702445">
        <w:rPr>
          <w:shd w:val="clear" w:color="auto" w:fill="FFFFFF"/>
        </w:rPr>
        <w:t xml:space="preserve">experience of </w:t>
      </w:r>
      <w:r w:rsidR="00544045" w:rsidRPr="00702445">
        <w:rPr>
          <w:shd w:val="clear" w:color="auto" w:fill="FFFFFF"/>
        </w:rPr>
        <w:t>relationship</w:t>
      </w:r>
      <w:r w:rsidR="00F95B64" w:rsidRPr="00702445">
        <w:rPr>
          <w:shd w:val="clear" w:color="auto" w:fill="FFFFFF"/>
        </w:rPr>
        <w:t>s</w:t>
      </w:r>
      <w:r w:rsidR="00544045" w:rsidRPr="00702445">
        <w:rPr>
          <w:shd w:val="clear" w:color="auto" w:fill="FFFFFF"/>
        </w:rPr>
        <w:t xml:space="preserve"> </w:t>
      </w:r>
      <w:r w:rsidR="00F95B64" w:rsidRPr="00702445">
        <w:rPr>
          <w:shd w:val="clear" w:color="auto" w:fill="FFFFFF"/>
        </w:rPr>
        <w:t xml:space="preserve">is </w:t>
      </w:r>
      <w:r w:rsidR="0096542B" w:rsidRPr="00702445">
        <w:rPr>
          <w:shd w:val="clear" w:color="auto" w:fill="FFFFFF"/>
        </w:rPr>
        <w:t>understudied. This qualitative</w:t>
      </w:r>
      <w:r w:rsidR="000129F8" w:rsidRPr="00702445">
        <w:rPr>
          <w:shd w:val="clear" w:color="auto" w:fill="FFFFFF"/>
        </w:rPr>
        <w:t xml:space="preserve"> review aimed to synthesis</w:t>
      </w:r>
      <w:r w:rsidRPr="00702445">
        <w:rPr>
          <w:shd w:val="clear" w:color="auto" w:fill="FFFFFF"/>
        </w:rPr>
        <w:t>e the qualitative literature concerning the experience of partner relati</w:t>
      </w:r>
      <w:r w:rsidR="00A466E8" w:rsidRPr="00702445">
        <w:rPr>
          <w:shd w:val="clear" w:color="auto" w:fill="FFFFFF"/>
        </w:rPr>
        <w:t>onships for male CSA survivors.</w:t>
      </w:r>
      <w:r w:rsidRPr="00702445">
        <w:rPr>
          <w:shd w:val="clear" w:color="auto" w:fill="FFFFFF"/>
        </w:rPr>
        <w:t xml:space="preserve"> Electronic searches were conducted across </w:t>
      </w:r>
      <w:proofErr w:type="spellStart"/>
      <w:r w:rsidR="008F104E" w:rsidRPr="00702445">
        <w:t>PsycINFO</w:t>
      </w:r>
      <w:proofErr w:type="spellEnd"/>
      <w:r w:rsidR="008F104E" w:rsidRPr="00702445">
        <w:t xml:space="preserve">, CINAHL and PubMed, complemented by </w:t>
      </w:r>
      <w:r w:rsidR="00544045" w:rsidRPr="00702445">
        <w:t>hand searches of references</w:t>
      </w:r>
      <w:r w:rsidRPr="00702445">
        <w:t xml:space="preserve">. Searches were limited to </w:t>
      </w:r>
      <w:r w:rsidR="00933D74" w:rsidRPr="00702445">
        <w:t xml:space="preserve">English language </w:t>
      </w:r>
      <w:r w:rsidRPr="00702445">
        <w:t xml:space="preserve">peer-reviewed studies. Studies were included if they sampled adult male CSA survivors and reported </w:t>
      </w:r>
      <w:r w:rsidR="00933D74" w:rsidRPr="00702445">
        <w:t xml:space="preserve">qualitative </w:t>
      </w:r>
      <w:r w:rsidRPr="00702445">
        <w:t>data on the</w:t>
      </w:r>
      <w:r w:rsidR="00544045" w:rsidRPr="00702445">
        <w:t>ir</w:t>
      </w:r>
      <w:r w:rsidRPr="00702445">
        <w:t xml:space="preserve"> experience of partner relationships</w:t>
      </w:r>
      <w:r w:rsidR="008F104E" w:rsidRPr="00702445">
        <w:t xml:space="preserve">. </w:t>
      </w:r>
      <w:r w:rsidR="00A466E8" w:rsidRPr="00702445">
        <w:t>Sixteen</w:t>
      </w:r>
      <w:r w:rsidRPr="00702445">
        <w:t xml:space="preserve"> studies </w:t>
      </w:r>
      <w:r w:rsidR="008F104E" w:rsidRPr="00702445">
        <w:t xml:space="preserve">met </w:t>
      </w:r>
      <w:r w:rsidR="00933D74" w:rsidRPr="00702445">
        <w:t xml:space="preserve">the review </w:t>
      </w:r>
      <w:r w:rsidR="008F104E" w:rsidRPr="00702445">
        <w:t>criteria</w:t>
      </w:r>
      <w:r w:rsidR="00933D74" w:rsidRPr="00702445">
        <w:t>.</w:t>
      </w:r>
      <w:r w:rsidRPr="00702445">
        <w:t xml:space="preserve"> Articles were quality appraised using the Critical Appraisal Skills Programme qua</w:t>
      </w:r>
      <w:r w:rsidR="00933D74" w:rsidRPr="00702445">
        <w:t xml:space="preserve">litative checklist (2018) and </w:t>
      </w:r>
      <w:r w:rsidRPr="00702445">
        <w:t>narrative synthesis derived five themes: ‘Sexual orientation confusion’, ‘Sexual intimacy difficulties’, ‘The barrier of emotional intimacy’; ‘Navigating agency’ and ‘Healing and growth through love’.</w:t>
      </w:r>
      <w:r w:rsidR="008F104E" w:rsidRPr="00702445">
        <w:rPr>
          <w:shd w:val="clear" w:color="auto" w:fill="FFFFFF"/>
        </w:rPr>
        <w:t xml:space="preserve"> </w:t>
      </w:r>
      <w:r w:rsidR="00A466E8" w:rsidRPr="00702445">
        <w:rPr>
          <w:shd w:val="clear" w:color="auto" w:fill="FFFFFF"/>
        </w:rPr>
        <w:t>Key findings were m</w:t>
      </w:r>
      <w:r w:rsidRPr="00702445">
        <w:t xml:space="preserve">ale </w:t>
      </w:r>
      <w:r w:rsidR="00933D74" w:rsidRPr="00702445">
        <w:t xml:space="preserve">CSA </w:t>
      </w:r>
      <w:r w:rsidRPr="00702445">
        <w:t>survivors can</w:t>
      </w:r>
      <w:r w:rsidR="00933D74" w:rsidRPr="00702445">
        <w:t xml:space="preserve"> face considerable barriers to</w:t>
      </w:r>
      <w:r w:rsidRPr="00702445">
        <w:t xml:space="preserve"> relational intimacy, </w:t>
      </w:r>
      <w:r w:rsidR="00544045" w:rsidRPr="00702445">
        <w:t>however, romantic relationships</w:t>
      </w:r>
      <w:r w:rsidR="00933D74" w:rsidRPr="00702445">
        <w:t xml:space="preserve"> </w:t>
      </w:r>
      <w:r w:rsidRPr="00702445">
        <w:t xml:space="preserve">also </w:t>
      </w:r>
      <w:r w:rsidR="00544045" w:rsidRPr="00702445">
        <w:t xml:space="preserve">offer </w:t>
      </w:r>
      <w:r w:rsidR="00933D74" w:rsidRPr="00702445">
        <w:t xml:space="preserve">a space </w:t>
      </w:r>
      <w:r w:rsidRPr="00702445">
        <w:t>to heal and experienc</w:t>
      </w:r>
      <w:r w:rsidR="008F104E" w:rsidRPr="00702445">
        <w:t xml:space="preserve">e post-traumatic growth (PTG). </w:t>
      </w:r>
      <w:r w:rsidRPr="00702445">
        <w:t xml:space="preserve">Clinicians should be aware of the diffuse impacts CSA can have upon male survivors’ intimate relationships. Helping survivors and their partners build a </w:t>
      </w:r>
      <w:r w:rsidR="00544045" w:rsidRPr="00702445">
        <w:t xml:space="preserve">safe </w:t>
      </w:r>
      <w:r w:rsidRPr="00702445">
        <w:t>space in which to process CSA</w:t>
      </w:r>
      <w:r w:rsidR="00933D74" w:rsidRPr="00702445">
        <w:t>,</w:t>
      </w:r>
      <w:r w:rsidRPr="00702445">
        <w:t xml:space="preserve"> re-assert agency and </w:t>
      </w:r>
      <w:r w:rsidR="00544045" w:rsidRPr="00702445">
        <w:t xml:space="preserve">relational </w:t>
      </w:r>
      <w:r w:rsidRPr="00702445">
        <w:t xml:space="preserve">boundaries, </w:t>
      </w:r>
      <w:r w:rsidR="00933D74" w:rsidRPr="00702445">
        <w:t xml:space="preserve">and express </w:t>
      </w:r>
      <w:r w:rsidRPr="00702445">
        <w:t xml:space="preserve">love and validation can support survivors towards PTG. </w:t>
      </w:r>
      <w:bookmarkStart w:id="2" w:name="_Toc40680617"/>
    </w:p>
    <w:bookmarkEnd w:id="2"/>
    <w:p w14:paraId="28CF8A14" w14:textId="1426A016" w:rsidR="00E2591F" w:rsidRPr="00702445" w:rsidRDefault="002A1706" w:rsidP="002A1706">
      <w:pPr>
        <w:pStyle w:val="Heading2"/>
      </w:pPr>
      <w:r w:rsidRPr="00702445">
        <w:t>Introduction</w:t>
      </w:r>
    </w:p>
    <w:p w14:paraId="5C6C9E99" w14:textId="34400A40" w:rsidR="006A5A70" w:rsidRPr="00702445" w:rsidRDefault="006A5A70" w:rsidP="00E2591F">
      <w:r w:rsidRPr="00702445">
        <w:t xml:space="preserve">Current consensus agrees at least one in six boys experience childhood sexual abuse (CSA) before the age of 18 (Lyons &amp; Romano, 2019), with under-reporting and definitional differences across countries making it difficult to </w:t>
      </w:r>
      <w:r w:rsidR="0049156C" w:rsidRPr="00702445">
        <w:t>estimate</w:t>
      </w:r>
      <w:r w:rsidRPr="00702445">
        <w:t xml:space="preserve"> precise prevalence</w:t>
      </w:r>
      <w:r w:rsidR="0049156C" w:rsidRPr="00702445">
        <w:t xml:space="preserve"> </w:t>
      </w:r>
      <w:r w:rsidRPr="00702445">
        <w:t>(</w:t>
      </w:r>
      <w:proofErr w:type="spellStart"/>
      <w:r w:rsidRPr="00702445">
        <w:t>Jeong</w:t>
      </w:r>
      <w:proofErr w:type="spellEnd"/>
      <w:r w:rsidRPr="00702445">
        <w:t xml:space="preserve"> &amp; Cha, 2019). Research has typically focused on documenting the adverse psychosocial impacts </w:t>
      </w:r>
      <w:r w:rsidR="006224F6" w:rsidRPr="00702445">
        <w:t>of this abuse</w:t>
      </w:r>
      <w:r w:rsidRPr="00702445">
        <w:t xml:space="preserve">, </w:t>
      </w:r>
      <w:r w:rsidR="0049156C" w:rsidRPr="00702445">
        <w:t>finding</w:t>
      </w:r>
      <w:r w:rsidRPr="00702445">
        <w:t xml:space="preserve"> correlations between CSA and </w:t>
      </w:r>
      <w:r w:rsidR="0049156C" w:rsidRPr="00702445">
        <w:t xml:space="preserve">a range of </w:t>
      </w:r>
      <w:r w:rsidRPr="00702445">
        <w:t xml:space="preserve">mental health problems (Chen &amp; </w:t>
      </w:r>
      <w:proofErr w:type="spellStart"/>
      <w:r w:rsidRPr="00702445">
        <w:t>Gueta</w:t>
      </w:r>
      <w:proofErr w:type="spellEnd"/>
      <w:r w:rsidRPr="00702445">
        <w:t xml:space="preserve"> 2016), substance mi</w:t>
      </w:r>
      <w:r w:rsidR="00F9640A" w:rsidRPr="00702445">
        <w:t>suse (Chen</w:t>
      </w:r>
      <w:r w:rsidR="005E7EA9" w:rsidRPr="00702445">
        <w:t xml:space="preserve"> et al.,</w:t>
      </w:r>
      <w:r w:rsidR="00F9640A" w:rsidRPr="00702445">
        <w:t xml:space="preserve"> 2020</w:t>
      </w:r>
      <w:r w:rsidRPr="00702445">
        <w:t xml:space="preserve">), marital dissatisfaction and separation </w:t>
      </w:r>
      <w:r w:rsidRPr="00702445">
        <w:lastRenderedPageBreak/>
        <w:t>(</w:t>
      </w:r>
      <w:proofErr w:type="spellStart"/>
      <w:r w:rsidRPr="00702445">
        <w:t>Whisman</w:t>
      </w:r>
      <w:proofErr w:type="spellEnd"/>
      <w:r w:rsidRPr="00702445">
        <w:t xml:space="preserve">, 2006; </w:t>
      </w:r>
      <w:proofErr w:type="spellStart"/>
      <w:r w:rsidRPr="00702445">
        <w:t>Dube</w:t>
      </w:r>
      <w:proofErr w:type="spellEnd"/>
      <w:r w:rsidRPr="00702445">
        <w:t xml:space="preserve"> et al., 2005) and offending (</w:t>
      </w:r>
      <w:proofErr w:type="spellStart"/>
      <w:r w:rsidRPr="00702445">
        <w:t>Ogloff</w:t>
      </w:r>
      <w:proofErr w:type="spellEnd"/>
      <w:r w:rsidRPr="00702445">
        <w:t xml:space="preserve"> et al., 2012). Whil</w:t>
      </w:r>
      <w:r w:rsidR="00AB23CA" w:rsidRPr="00702445">
        <w:t xml:space="preserve">e </w:t>
      </w:r>
      <w:r w:rsidRPr="00702445">
        <w:t>this has improved our</w:t>
      </w:r>
      <w:r w:rsidR="00AB23CA" w:rsidRPr="00702445">
        <w:t xml:space="preserve"> knowledge o</w:t>
      </w:r>
      <w:r w:rsidRPr="00702445">
        <w:t xml:space="preserve">f the wide-ranging </w:t>
      </w:r>
      <w:r w:rsidR="006224F6" w:rsidRPr="00702445">
        <w:t>consequences</w:t>
      </w:r>
      <w:r w:rsidRPr="00702445">
        <w:t xml:space="preserve"> of CSA, </w:t>
      </w:r>
      <w:r w:rsidR="006224F6" w:rsidRPr="00702445">
        <w:t>how</w:t>
      </w:r>
      <w:r w:rsidRPr="00702445">
        <w:t xml:space="preserve"> clinicians </w:t>
      </w:r>
      <w:r w:rsidR="006224F6" w:rsidRPr="00702445">
        <w:t>can</w:t>
      </w:r>
      <w:r w:rsidRPr="00702445">
        <w:t xml:space="preserve"> meet the unique needs of survivors at an individual level</w:t>
      </w:r>
      <w:r w:rsidR="006224F6" w:rsidRPr="00702445">
        <w:t xml:space="preserve"> is less clear</w:t>
      </w:r>
      <w:r w:rsidRPr="00702445">
        <w:t xml:space="preserve">. </w:t>
      </w:r>
    </w:p>
    <w:p w14:paraId="6D5D39D5" w14:textId="3A29F18E" w:rsidR="006A5A70" w:rsidRPr="00702445" w:rsidRDefault="006A5A70" w:rsidP="00434B4E">
      <w:r w:rsidRPr="00702445">
        <w:t>In</w:t>
      </w:r>
      <w:r w:rsidR="006224F6" w:rsidRPr="00702445">
        <w:t>deed</w:t>
      </w:r>
      <w:r w:rsidRPr="00702445">
        <w:t xml:space="preserve">, there is a dearth of person-centred literature concerning the lived experiences of male CSA survivors (Lyons &amp; Romano, 2019), especially regarding </w:t>
      </w:r>
      <w:r w:rsidR="006224F6" w:rsidRPr="00702445">
        <w:t>their</w:t>
      </w:r>
      <w:r w:rsidR="00AB23CA" w:rsidRPr="00702445">
        <w:t xml:space="preserve"> personal relationships </w:t>
      </w:r>
      <w:r w:rsidRPr="00702445">
        <w:t>(Meyer</w:t>
      </w:r>
      <w:r w:rsidR="005E7EA9" w:rsidRPr="00702445">
        <w:t xml:space="preserve"> et al.</w:t>
      </w:r>
      <w:r w:rsidRPr="00702445">
        <w:t>,</w:t>
      </w:r>
      <w:r w:rsidR="005E7EA9" w:rsidRPr="00702445">
        <w:t xml:space="preserve"> 2</w:t>
      </w:r>
      <w:r w:rsidRPr="00702445">
        <w:t xml:space="preserve">017). This is surprising given that CSA is differentiated from other </w:t>
      </w:r>
      <w:r w:rsidR="006224F6" w:rsidRPr="00702445">
        <w:t>tr</w:t>
      </w:r>
      <w:r w:rsidRPr="00702445">
        <w:t>auma</w:t>
      </w:r>
      <w:r w:rsidR="006224F6" w:rsidRPr="00702445">
        <w:t>s</w:t>
      </w:r>
      <w:r w:rsidRPr="00702445">
        <w:t xml:space="preserve"> for being inherently relationally based</w:t>
      </w:r>
      <w:r w:rsidR="000D131C" w:rsidRPr="00702445">
        <w:t>;</w:t>
      </w:r>
      <w:r w:rsidR="00F95B64" w:rsidRPr="00702445">
        <w:t xml:space="preserve"> </w:t>
      </w:r>
      <w:r w:rsidR="00D76361" w:rsidRPr="00702445">
        <w:t xml:space="preserve">as CSA </w:t>
      </w:r>
      <w:r w:rsidR="00F95B64" w:rsidRPr="00702445">
        <w:t>centr</w:t>
      </w:r>
      <w:r w:rsidR="00D76361" w:rsidRPr="00702445">
        <w:t>es</w:t>
      </w:r>
      <w:r w:rsidR="00F95B64" w:rsidRPr="00702445">
        <w:t xml:space="preserve"> around</w:t>
      </w:r>
      <w:r w:rsidR="001C1631" w:rsidRPr="00702445">
        <w:t xml:space="preserve"> </w:t>
      </w:r>
      <w:r w:rsidR="00985139" w:rsidRPr="00702445">
        <w:t>violating</w:t>
      </w:r>
      <w:r w:rsidR="001C1631" w:rsidRPr="00702445">
        <w:t xml:space="preserve"> physical and emotional boundaries of trust and intimacy</w:t>
      </w:r>
      <w:r w:rsidR="000D131C" w:rsidRPr="00702445">
        <w:t xml:space="preserve">, it is reasonable to </w:t>
      </w:r>
      <w:r w:rsidR="00D76361" w:rsidRPr="00702445">
        <w:t>theorise</w:t>
      </w:r>
      <w:r w:rsidR="000D131C" w:rsidRPr="00702445">
        <w:t xml:space="preserve"> </w:t>
      </w:r>
      <w:r w:rsidR="00F95B64" w:rsidRPr="00702445">
        <w:t>subsequent</w:t>
      </w:r>
      <w:r w:rsidR="00D76361" w:rsidRPr="00702445">
        <w:t xml:space="preserve"> adult relationships will be impacted</w:t>
      </w:r>
      <w:r w:rsidR="000D131C" w:rsidRPr="00702445">
        <w:t xml:space="preserve"> </w:t>
      </w:r>
      <w:r w:rsidR="006224F6" w:rsidRPr="00702445">
        <w:t>(</w:t>
      </w:r>
      <w:proofErr w:type="spellStart"/>
      <w:r w:rsidR="006224F6" w:rsidRPr="00702445">
        <w:t>Talmon</w:t>
      </w:r>
      <w:proofErr w:type="spellEnd"/>
      <w:r w:rsidR="006224F6" w:rsidRPr="00702445">
        <w:t xml:space="preserve"> &amp; </w:t>
      </w:r>
      <w:proofErr w:type="spellStart"/>
      <w:r w:rsidR="006224F6" w:rsidRPr="00702445">
        <w:t>Ginzburg</w:t>
      </w:r>
      <w:proofErr w:type="spellEnd"/>
      <w:r w:rsidR="006224F6" w:rsidRPr="00702445">
        <w:t>, 2018</w:t>
      </w:r>
      <w:r w:rsidRPr="00702445">
        <w:t xml:space="preserve">). </w:t>
      </w:r>
      <w:r w:rsidR="000D131C" w:rsidRPr="00702445">
        <w:t xml:space="preserve">This </w:t>
      </w:r>
      <w:r w:rsidR="00D76361" w:rsidRPr="00702445">
        <w:t>hypothesis i</w:t>
      </w:r>
      <w:r w:rsidR="000D131C" w:rsidRPr="00702445">
        <w:t>s supported by e</w:t>
      </w:r>
      <w:r w:rsidR="00F95B64" w:rsidRPr="00702445">
        <w:t>xtant</w:t>
      </w:r>
      <w:r w:rsidR="001C1631" w:rsidRPr="00702445">
        <w:t xml:space="preserve"> research </w:t>
      </w:r>
      <w:r w:rsidR="000D131C" w:rsidRPr="00702445">
        <w:t>showing</w:t>
      </w:r>
      <w:r w:rsidR="001C1631" w:rsidRPr="00702445">
        <w:t xml:space="preserve"> male and female survivors </w:t>
      </w:r>
      <w:r w:rsidR="00F95B64" w:rsidRPr="00702445">
        <w:t>report</w:t>
      </w:r>
      <w:r w:rsidR="001C1631" w:rsidRPr="00702445">
        <w:t xml:space="preserve"> difficulties trusting others, </w:t>
      </w:r>
      <w:r w:rsidR="000D131C" w:rsidRPr="00702445">
        <w:t xml:space="preserve">can </w:t>
      </w:r>
      <w:r w:rsidR="00985139" w:rsidRPr="00702445">
        <w:t>feel</w:t>
      </w:r>
      <w:r w:rsidR="00434B4E" w:rsidRPr="00702445">
        <w:t xml:space="preserve"> </w:t>
      </w:r>
      <w:r w:rsidR="001C1631" w:rsidRPr="00702445">
        <w:t xml:space="preserve">fear when relating to others, and </w:t>
      </w:r>
      <w:r w:rsidR="000D131C" w:rsidRPr="00702445">
        <w:t xml:space="preserve">often </w:t>
      </w:r>
      <w:r w:rsidR="001C1631" w:rsidRPr="00702445">
        <w:t>feel</w:t>
      </w:r>
      <w:r w:rsidR="00985139" w:rsidRPr="00702445">
        <w:t xml:space="preserve"> </w:t>
      </w:r>
      <w:r w:rsidR="001C1631" w:rsidRPr="00702445">
        <w:t>unworthy of love (</w:t>
      </w:r>
      <w:proofErr w:type="spellStart"/>
      <w:r w:rsidR="001C1631" w:rsidRPr="00702445">
        <w:t>McElvaney</w:t>
      </w:r>
      <w:proofErr w:type="spellEnd"/>
      <w:r w:rsidR="001C1631" w:rsidRPr="00702445">
        <w:t>, 2019; O’Leary</w:t>
      </w:r>
      <w:r w:rsidR="0025292D" w:rsidRPr="00702445">
        <w:t xml:space="preserve"> et al.</w:t>
      </w:r>
      <w:r w:rsidR="001C1631" w:rsidRPr="00702445">
        <w:t>, 2017).</w:t>
      </w:r>
    </w:p>
    <w:p w14:paraId="2C80878F" w14:textId="5DC6F331" w:rsidR="006A5A70" w:rsidRPr="00702445" w:rsidRDefault="006A5A70" w:rsidP="00B71941">
      <w:r w:rsidRPr="00702445">
        <w:t xml:space="preserve">For male survivors who do achieve partner relationships, existing research into their relational experiences has </w:t>
      </w:r>
      <w:r w:rsidR="000D131C" w:rsidRPr="00702445">
        <w:t xml:space="preserve">typically </w:t>
      </w:r>
      <w:r w:rsidRPr="00702445">
        <w:t>focused on sexual difficulties disclosed in therapeutic settings (</w:t>
      </w:r>
      <w:proofErr w:type="spellStart"/>
      <w:r w:rsidR="00985139" w:rsidRPr="00702445">
        <w:t>Alaggia</w:t>
      </w:r>
      <w:proofErr w:type="spellEnd"/>
      <w:r w:rsidR="00985139" w:rsidRPr="00702445">
        <w:t xml:space="preserve"> &amp; Mishna, 2014; </w:t>
      </w:r>
      <w:proofErr w:type="spellStart"/>
      <w:r w:rsidRPr="00702445">
        <w:t>Feiring</w:t>
      </w:r>
      <w:proofErr w:type="spellEnd"/>
      <w:r w:rsidR="0025292D" w:rsidRPr="00702445">
        <w:t xml:space="preserve"> et al.</w:t>
      </w:r>
      <w:r w:rsidRPr="00702445">
        <w:t xml:space="preserve">, 2009). </w:t>
      </w:r>
      <w:r w:rsidR="000D131C" w:rsidRPr="00702445">
        <w:t xml:space="preserve">Sexual orientation confusion can be experienced as survivors assume their physiological responses to the abuse suggests an attraction to the perpetrator’s gender </w:t>
      </w:r>
      <w:r w:rsidRPr="00702445">
        <w:t>(</w:t>
      </w:r>
      <w:r w:rsidR="00985139" w:rsidRPr="00702445">
        <w:t>Durham 2003</w:t>
      </w:r>
      <w:r w:rsidRPr="00702445">
        <w:t>).</w:t>
      </w:r>
      <w:r w:rsidR="000D131C" w:rsidRPr="00702445">
        <w:t xml:space="preserve"> </w:t>
      </w:r>
      <w:r w:rsidRPr="00702445">
        <w:t xml:space="preserve">Similarly, conflicted </w:t>
      </w:r>
      <w:r w:rsidR="00B71941" w:rsidRPr="00702445">
        <w:t xml:space="preserve">emotions </w:t>
      </w:r>
      <w:r w:rsidRPr="00702445">
        <w:t>experienced by the child during abusive acts can cause sexual dysfunction and distress towards sexual intimacy in adulthood, as men re-experience pleasure, shame, arousal and revulsion in these contacts (</w:t>
      </w:r>
      <w:proofErr w:type="spellStart"/>
      <w:r w:rsidRPr="00702445">
        <w:t>Alaggia</w:t>
      </w:r>
      <w:proofErr w:type="spellEnd"/>
      <w:r w:rsidRPr="00702445">
        <w:t xml:space="preserve"> &amp; Mishna, 2014; O’Leary et al., 2017). Sexually compulsive behaviours </w:t>
      </w:r>
      <w:r w:rsidR="00B71941" w:rsidRPr="00702445">
        <w:t xml:space="preserve">are also </w:t>
      </w:r>
      <w:r w:rsidR="00985139" w:rsidRPr="00702445">
        <w:t xml:space="preserve">reported </w:t>
      </w:r>
      <w:r w:rsidR="00B71941" w:rsidRPr="00702445">
        <w:t xml:space="preserve">and conceptualised </w:t>
      </w:r>
      <w:r w:rsidR="00D76361" w:rsidRPr="00702445">
        <w:t>as</w:t>
      </w:r>
      <w:r w:rsidR="00B71941" w:rsidRPr="00702445">
        <w:t xml:space="preserve"> the result of survivors struggling to ba</w:t>
      </w:r>
      <w:r w:rsidRPr="00702445">
        <w:t>lance intimacy and autonomy (Meyer et al., 2017) or search</w:t>
      </w:r>
      <w:r w:rsidR="00B71941" w:rsidRPr="00702445">
        <w:t>ing</w:t>
      </w:r>
      <w:r w:rsidRPr="00702445">
        <w:t xml:space="preserve"> for partners to heal a sense of self-loathing (</w:t>
      </w:r>
      <w:proofErr w:type="spellStart"/>
      <w:r w:rsidRPr="00702445">
        <w:t>Træen</w:t>
      </w:r>
      <w:proofErr w:type="spellEnd"/>
      <w:r w:rsidRPr="00702445">
        <w:t xml:space="preserve"> &amp; </w:t>
      </w:r>
      <w:proofErr w:type="spellStart"/>
      <w:r w:rsidRPr="00702445">
        <w:t>Sørensen</w:t>
      </w:r>
      <w:proofErr w:type="spellEnd"/>
      <w:r w:rsidRPr="00702445">
        <w:t xml:space="preserve">, 2008). </w:t>
      </w:r>
      <w:r w:rsidR="00B71941" w:rsidRPr="00702445">
        <w:t>This is often labelled</w:t>
      </w:r>
      <w:r w:rsidRPr="00702445">
        <w:t xml:space="preserve"> ‘sexual dysfunction’</w:t>
      </w:r>
      <w:r w:rsidR="00B71941" w:rsidRPr="00702445">
        <w:t xml:space="preserve"> however such difficulties can be understood as</w:t>
      </w:r>
      <w:r w:rsidRPr="00702445">
        <w:t xml:space="preserve"> an externalisation of painful emotions or self-protective strategies to seek </w:t>
      </w:r>
      <w:r w:rsidR="001207D4" w:rsidRPr="00702445">
        <w:t>or</w:t>
      </w:r>
      <w:r w:rsidR="00B71941" w:rsidRPr="00702445">
        <w:t xml:space="preserve"> avoid</w:t>
      </w:r>
      <w:r w:rsidR="00D76361" w:rsidRPr="00702445">
        <w:t xml:space="preserve"> attachment</w:t>
      </w:r>
      <w:r w:rsidRPr="00702445">
        <w:t xml:space="preserve"> </w:t>
      </w:r>
      <w:r w:rsidR="00B71941" w:rsidRPr="00702445">
        <w:t>with</w:t>
      </w:r>
      <w:r w:rsidRPr="00702445">
        <w:t xml:space="preserve"> others (Meyer e</w:t>
      </w:r>
      <w:r w:rsidR="001207D4" w:rsidRPr="00702445">
        <w:t xml:space="preserve">t al., </w:t>
      </w:r>
      <w:r w:rsidR="001207D4" w:rsidRPr="00702445">
        <w:lastRenderedPageBreak/>
        <w:t xml:space="preserve">2017). </w:t>
      </w:r>
      <w:r w:rsidR="00B71941" w:rsidRPr="00702445">
        <w:t>Such findings are helpful for working with survivors s</w:t>
      </w:r>
      <w:r w:rsidR="001207D4" w:rsidRPr="00702445">
        <w:t xml:space="preserve">eeking </w:t>
      </w:r>
      <w:r w:rsidR="00B71941" w:rsidRPr="00702445">
        <w:t>support</w:t>
      </w:r>
      <w:r w:rsidR="001207D4" w:rsidRPr="00702445">
        <w:t xml:space="preserve"> for sexual difficulties</w:t>
      </w:r>
      <w:r w:rsidRPr="00702445">
        <w:t>,</w:t>
      </w:r>
      <w:r w:rsidR="00B71941" w:rsidRPr="00702445">
        <w:t xml:space="preserve"> however,</w:t>
      </w:r>
      <w:r w:rsidRPr="00702445">
        <w:t xml:space="preserve"> less is known about </w:t>
      </w:r>
      <w:r w:rsidR="001E2482" w:rsidRPr="00702445">
        <w:t>the</w:t>
      </w:r>
      <w:r w:rsidR="00B71941" w:rsidRPr="00702445">
        <w:t xml:space="preserve"> wider relational impacts they may face</w:t>
      </w:r>
      <w:r w:rsidR="00B76F30" w:rsidRPr="00702445">
        <w:t>, as well as experiences of positive personal change and healing through relationships</w:t>
      </w:r>
      <w:r w:rsidR="00B71941" w:rsidRPr="00702445">
        <w:t>.</w:t>
      </w:r>
    </w:p>
    <w:p w14:paraId="29A98CAE" w14:textId="01A59177" w:rsidR="006A5A70" w:rsidRPr="00702445" w:rsidRDefault="00B76F30" w:rsidP="00DE658B">
      <w:r w:rsidRPr="00702445">
        <w:t>At</w:t>
      </w:r>
      <w:r w:rsidR="006A5A70" w:rsidRPr="00702445">
        <w:t xml:space="preserve">tachment theory posits </w:t>
      </w:r>
      <w:r w:rsidR="008B2BEA" w:rsidRPr="00702445">
        <w:t xml:space="preserve">the next most important relationship after parent-child </w:t>
      </w:r>
      <w:r w:rsidR="006A5A70" w:rsidRPr="00702445">
        <w:t xml:space="preserve">is between romantic partners, where the strongest emotions arise and have </w:t>
      </w:r>
      <w:r w:rsidR="008B2BEA" w:rsidRPr="00702445">
        <w:t>most</w:t>
      </w:r>
      <w:r w:rsidR="006A5A70" w:rsidRPr="00702445">
        <w:t xml:space="preserve"> influence (Walker</w:t>
      </w:r>
      <w:r w:rsidR="0025292D" w:rsidRPr="00702445">
        <w:t xml:space="preserve"> et al.</w:t>
      </w:r>
      <w:r w:rsidR="006A5A70" w:rsidRPr="00702445">
        <w:t>, 2009). I</w:t>
      </w:r>
      <w:r w:rsidR="00330681" w:rsidRPr="00702445">
        <w:t>n this relatio</w:t>
      </w:r>
      <w:r w:rsidR="006A5A70" w:rsidRPr="00702445">
        <w:t>nship</w:t>
      </w:r>
      <w:r w:rsidR="00330681" w:rsidRPr="00702445">
        <w:t>, unr</w:t>
      </w:r>
      <w:r w:rsidR="006A5A70" w:rsidRPr="00702445">
        <w:t>esolved negative s</w:t>
      </w:r>
      <w:r w:rsidR="008B2BEA" w:rsidRPr="00702445">
        <w:t xml:space="preserve">elf-beliefs, assumptions about </w:t>
      </w:r>
      <w:r w:rsidR="006A5A70" w:rsidRPr="00702445">
        <w:t xml:space="preserve">trustworthiness, and unhelpful beliefs about emotional expression </w:t>
      </w:r>
      <w:r w:rsidR="001B4161" w:rsidRPr="00702445">
        <w:t>can surface, creating</w:t>
      </w:r>
      <w:r w:rsidR="006A5A70" w:rsidRPr="00702445">
        <w:t xml:space="preserve"> distress for </w:t>
      </w:r>
      <w:r w:rsidR="008B2BEA" w:rsidRPr="00702445">
        <w:t>survivors</w:t>
      </w:r>
      <w:r w:rsidR="006A5A70" w:rsidRPr="00702445">
        <w:t xml:space="preserve"> and their partners. Conversely, </w:t>
      </w:r>
      <w:r w:rsidR="008B2BEA" w:rsidRPr="00702445">
        <w:t xml:space="preserve">this relationship </w:t>
      </w:r>
      <w:r w:rsidR="00330681" w:rsidRPr="00702445">
        <w:t>may</w:t>
      </w:r>
      <w:r w:rsidR="006A5A70" w:rsidRPr="00702445">
        <w:t xml:space="preserve"> also </w:t>
      </w:r>
      <w:r w:rsidR="008B2BEA" w:rsidRPr="00702445">
        <w:t xml:space="preserve">offer a “corrective” </w:t>
      </w:r>
      <w:r w:rsidR="006A5A70" w:rsidRPr="00702445">
        <w:t>attachment experience</w:t>
      </w:r>
      <w:r w:rsidR="00330681" w:rsidRPr="00702445">
        <w:t xml:space="preserve"> where</w:t>
      </w:r>
      <w:r w:rsidR="006A5A70" w:rsidRPr="00702445">
        <w:t xml:space="preserve"> </w:t>
      </w:r>
      <w:r w:rsidR="008B2BEA" w:rsidRPr="00702445">
        <w:t>survivors</w:t>
      </w:r>
      <w:r w:rsidR="006A5A70" w:rsidRPr="00702445">
        <w:t xml:space="preserve"> feel nurtured and t</w:t>
      </w:r>
      <w:r w:rsidR="001B4161" w:rsidRPr="00702445">
        <w:t xml:space="preserve">heir needs </w:t>
      </w:r>
      <w:r w:rsidR="006A5A70" w:rsidRPr="00702445">
        <w:t>met</w:t>
      </w:r>
      <w:r w:rsidR="008B2BEA" w:rsidRPr="00702445">
        <w:t xml:space="preserve">, </w:t>
      </w:r>
      <w:r w:rsidR="006A5A70" w:rsidRPr="00702445">
        <w:t xml:space="preserve">healing </w:t>
      </w:r>
      <w:r w:rsidR="008B2BEA" w:rsidRPr="00702445">
        <w:t xml:space="preserve">some of </w:t>
      </w:r>
      <w:r w:rsidR="006A5A70" w:rsidRPr="00702445">
        <w:t>the damage of their trauma (</w:t>
      </w:r>
      <w:proofErr w:type="spellStart"/>
      <w:r w:rsidR="006A5A70" w:rsidRPr="00702445">
        <w:t>Alaggia</w:t>
      </w:r>
      <w:proofErr w:type="spellEnd"/>
      <w:r w:rsidR="006A5A70" w:rsidRPr="00702445">
        <w:t xml:space="preserve"> &amp; Mishna, 2014). This hypothesis has been supported by </w:t>
      </w:r>
      <w:r w:rsidR="00330681" w:rsidRPr="00702445">
        <w:t xml:space="preserve">research on the </w:t>
      </w:r>
      <w:r w:rsidR="006A5A70" w:rsidRPr="00702445">
        <w:t xml:space="preserve">disclosure experiences </w:t>
      </w:r>
      <w:r w:rsidR="008B2BEA" w:rsidRPr="00702445">
        <w:t xml:space="preserve">of </w:t>
      </w:r>
      <w:r w:rsidR="006A5A70" w:rsidRPr="00702445">
        <w:t>CSA survivors</w:t>
      </w:r>
      <w:r w:rsidR="00330681" w:rsidRPr="00702445">
        <w:t xml:space="preserve"> which found</w:t>
      </w:r>
      <w:r w:rsidR="006A5A70" w:rsidRPr="00702445">
        <w:t xml:space="preserve"> </w:t>
      </w:r>
      <w:r w:rsidR="008B2BEA" w:rsidRPr="00702445">
        <w:t xml:space="preserve">partners who respond positively and </w:t>
      </w:r>
      <w:r w:rsidR="00330681" w:rsidRPr="00702445">
        <w:t>challenge</w:t>
      </w:r>
      <w:r w:rsidR="008B2BEA" w:rsidRPr="00702445">
        <w:t xml:space="preserve"> survivors’</w:t>
      </w:r>
      <w:r w:rsidR="006A5A70" w:rsidRPr="00702445">
        <w:t xml:space="preserve"> negative self-beliefs </w:t>
      </w:r>
      <w:r w:rsidR="00330681" w:rsidRPr="00702445">
        <w:t>help</w:t>
      </w:r>
      <w:r w:rsidR="006A5A70" w:rsidRPr="00702445">
        <w:t xml:space="preserve"> </w:t>
      </w:r>
      <w:r w:rsidR="00330681" w:rsidRPr="00702445">
        <w:t xml:space="preserve">survivors construct </w:t>
      </w:r>
      <w:r w:rsidR="00084874" w:rsidRPr="00702445">
        <w:t>a more positive self-concept</w:t>
      </w:r>
      <w:r w:rsidR="00330681" w:rsidRPr="00702445">
        <w:t xml:space="preserve"> and process </w:t>
      </w:r>
      <w:r w:rsidR="00084874" w:rsidRPr="00702445">
        <w:t xml:space="preserve">and move on from </w:t>
      </w:r>
      <w:r w:rsidR="00330681" w:rsidRPr="00702445">
        <w:t xml:space="preserve">their abuse </w:t>
      </w:r>
      <w:r w:rsidR="006A5A70" w:rsidRPr="00702445">
        <w:t>(Easton</w:t>
      </w:r>
      <w:r w:rsidR="0025292D" w:rsidRPr="00702445">
        <w:t xml:space="preserve"> et al.</w:t>
      </w:r>
      <w:r w:rsidR="006A5A70" w:rsidRPr="00702445">
        <w:t xml:space="preserve">, 2013). </w:t>
      </w:r>
      <w:r w:rsidR="00B250C1" w:rsidRPr="00702445">
        <w:t>T</w:t>
      </w:r>
      <w:r w:rsidR="00D76361" w:rsidRPr="00702445">
        <w:t xml:space="preserve">he experience of processing and overcoming </w:t>
      </w:r>
      <w:r w:rsidR="00B250C1" w:rsidRPr="00702445">
        <w:t>abuse, a</w:t>
      </w:r>
      <w:r w:rsidR="00D76361" w:rsidRPr="00702445">
        <w:t xml:space="preserve">s well as </w:t>
      </w:r>
      <w:r w:rsidR="00B250C1" w:rsidRPr="00702445">
        <w:t xml:space="preserve">achieving satisfying romantic relationships </w:t>
      </w:r>
      <w:r w:rsidR="00D76361" w:rsidRPr="00702445">
        <w:t xml:space="preserve">can </w:t>
      </w:r>
      <w:r w:rsidR="00B250C1" w:rsidRPr="00702445">
        <w:t>be explained by</w:t>
      </w:r>
      <w:r w:rsidR="009A5BCA" w:rsidRPr="00702445">
        <w:t xml:space="preserve"> </w:t>
      </w:r>
      <w:r w:rsidR="00B250C1" w:rsidRPr="00702445">
        <w:t>p</w:t>
      </w:r>
      <w:r w:rsidR="006A5A70" w:rsidRPr="00702445">
        <w:t>ost-traumatic growth (PTG)</w:t>
      </w:r>
      <w:r w:rsidR="00D76361" w:rsidRPr="00702445">
        <w:t xml:space="preserve"> theory</w:t>
      </w:r>
      <w:r w:rsidR="00B250C1" w:rsidRPr="00702445">
        <w:t>. PTG</w:t>
      </w:r>
      <w:r w:rsidR="006A5A70" w:rsidRPr="00702445">
        <w:t xml:space="preserve"> refers to the </w:t>
      </w:r>
      <w:r w:rsidR="00D76361" w:rsidRPr="00702445">
        <w:t xml:space="preserve">transformative, </w:t>
      </w:r>
      <w:r w:rsidR="006A5A70" w:rsidRPr="00702445">
        <w:t xml:space="preserve">positive </w:t>
      </w:r>
      <w:r w:rsidR="00077D05" w:rsidRPr="00702445">
        <w:t xml:space="preserve">psychological </w:t>
      </w:r>
      <w:r w:rsidR="006A5A70" w:rsidRPr="00702445">
        <w:t>change</w:t>
      </w:r>
      <w:r w:rsidR="00D76361" w:rsidRPr="00702445">
        <w:t>s</w:t>
      </w:r>
      <w:r w:rsidR="006A5A70" w:rsidRPr="00702445">
        <w:t xml:space="preserve"> individuals experience following t</w:t>
      </w:r>
      <w:r w:rsidR="00D76361" w:rsidRPr="00702445">
        <w:t xml:space="preserve">he struggle with </w:t>
      </w:r>
      <w:r w:rsidR="00077D05" w:rsidRPr="00702445">
        <w:t>highly challenging events</w:t>
      </w:r>
      <w:r w:rsidR="00D76361" w:rsidRPr="00702445">
        <w:t xml:space="preserve"> </w:t>
      </w:r>
      <w:r w:rsidR="007A0AC9" w:rsidRPr="00702445">
        <w:t>(</w:t>
      </w:r>
      <w:proofErr w:type="spellStart"/>
      <w:r w:rsidR="007A0AC9" w:rsidRPr="00702445">
        <w:t>Tedeschi</w:t>
      </w:r>
      <w:proofErr w:type="spellEnd"/>
      <w:r w:rsidR="007A0AC9" w:rsidRPr="00702445">
        <w:t xml:space="preserve"> &amp; Calhoun, 2004). Improved relationships with others is one of five key domains of PTG, with individuals reporting </w:t>
      </w:r>
      <w:r w:rsidR="00077D05" w:rsidRPr="00702445">
        <w:t xml:space="preserve">closer, warmer and </w:t>
      </w:r>
      <w:r w:rsidR="006A5A70" w:rsidRPr="00702445">
        <w:t>more meaningful interpersonal relationships</w:t>
      </w:r>
      <w:r w:rsidR="007A0AC9" w:rsidRPr="00702445">
        <w:t xml:space="preserve"> following their survival of trauma</w:t>
      </w:r>
      <w:r w:rsidR="006A5A70" w:rsidRPr="00702445">
        <w:t xml:space="preserve"> (</w:t>
      </w:r>
      <w:proofErr w:type="spellStart"/>
      <w:r w:rsidR="006A5A70" w:rsidRPr="00702445">
        <w:t>Tedeschi</w:t>
      </w:r>
      <w:proofErr w:type="spellEnd"/>
      <w:r w:rsidR="006A5A70" w:rsidRPr="00702445">
        <w:t xml:space="preserve"> &amp; Calhoun, 2004)</w:t>
      </w:r>
      <w:r w:rsidR="00873589" w:rsidRPr="00702445">
        <w:t>.</w:t>
      </w:r>
      <w:r w:rsidR="00077D05" w:rsidRPr="00702445">
        <w:t xml:space="preserve"> The</w:t>
      </w:r>
      <w:r w:rsidR="00873589" w:rsidRPr="00702445">
        <w:t xml:space="preserve"> theory </w:t>
      </w:r>
      <w:r w:rsidR="00077D05" w:rsidRPr="00702445">
        <w:t xml:space="preserve">also </w:t>
      </w:r>
      <w:r w:rsidR="00873589" w:rsidRPr="00702445">
        <w:t xml:space="preserve">suggests </w:t>
      </w:r>
      <w:r w:rsidR="00B173D7" w:rsidRPr="00702445">
        <w:t xml:space="preserve">establishing secure </w:t>
      </w:r>
      <w:r w:rsidR="00873589" w:rsidRPr="00702445">
        <w:t>r</w:t>
      </w:r>
      <w:r w:rsidR="007A0AC9" w:rsidRPr="00702445">
        <w:t xml:space="preserve">elationships </w:t>
      </w:r>
      <w:r w:rsidR="008E0D33" w:rsidRPr="00702445">
        <w:t>can</w:t>
      </w:r>
      <w:r w:rsidR="00B173D7" w:rsidRPr="00702445">
        <w:t xml:space="preserve"> </w:t>
      </w:r>
      <w:r w:rsidR="00077D05" w:rsidRPr="00702445">
        <w:t>enable PTG</w:t>
      </w:r>
      <w:r w:rsidR="007A0AC9" w:rsidRPr="00702445">
        <w:t xml:space="preserve">, </w:t>
      </w:r>
      <w:r w:rsidR="00873589" w:rsidRPr="00702445">
        <w:t xml:space="preserve">as </w:t>
      </w:r>
      <w:r w:rsidR="00077D05" w:rsidRPr="00702445">
        <w:t>significant others</w:t>
      </w:r>
      <w:r w:rsidR="00873589" w:rsidRPr="00702445">
        <w:t xml:space="preserve"> </w:t>
      </w:r>
      <w:r w:rsidR="007A0AC9" w:rsidRPr="00702445">
        <w:t xml:space="preserve">offer alternative perspectives </w:t>
      </w:r>
      <w:r w:rsidR="00077D05" w:rsidRPr="00702445">
        <w:t xml:space="preserve">for the survivor to use in </w:t>
      </w:r>
      <w:r w:rsidR="007A0AC9" w:rsidRPr="00702445">
        <w:t>the cognitive processing of their tra</w:t>
      </w:r>
      <w:r w:rsidR="00024B2D" w:rsidRPr="00702445">
        <w:t>uma and subsequent schema change</w:t>
      </w:r>
      <w:r w:rsidR="00077D05" w:rsidRPr="00702445">
        <w:t xml:space="preserve">. </w:t>
      </w:r>
      <w:r w:rsidR="006A5A70" w:rsidRPr="00702445">
        <w:t xml:space="preserve">Several quantitative and qualitative studies suggest almost half of female CSA survivors experience PTG (Dagan &amp; </w:t>
      </w:r>
      <w:proofErr w:type="spellStart"/>
      <w:r w:rsidR="006A5A70" w:rsidRPr="00702445">
        <w:t>Yager</w:t>
      </w:r>
      <w:proofErr w:type="spellEnd"/>
      <w:r w:rsidR="006A5A70" w:rsidRPr="00702445">
        <w:t>, 2019)</w:t>
      </w:r>
      <w:r w:rsidR="00077D05" w:rsidRPr="00702445">
        <w:t xml:space="preserve"> and o</w:t>
      </w:r>
      <w:r w:rsidR="006A5A70" w:rsidRPr="00702445">
        <w:t xml:space="preserve">ne qualitative </w:t>
      </w:r>
      <w:r w:rsidR="00077D05" w:rsidRPr="00702445">
        <w:t>study</w:t>
      </w:r>
      <w:r w:rsidR="006A5A70" w:rsidRPr="00702445">
        <w:t xml:space="preserve"> </w:t>
      </w:r>
      <w:r w:rsidR="00077D05" w:rsidRPr="00702445">
        <w:t xml:space="preserve">has highlighted how a partner’s </w:t>
      </w:r>
      <w:r w:rsidR="006A5A70" w:rsidRPr="00702445">
        <w:t xml:space="preserve">validation and love </w:t>
      </w:r>
      <w:r w:rsidR="00077D05" w:rsidRPr="00702445">
        <w:t xml:space="preserve">directly contributed to women’s PTG by helping them re-frame </w:t>
      </w:r>
      <w:r w:rsidR="00077D05" w:rsidRPr="00702445">
        <w:lastRenderedPageBreak/>
        <w:t xml:space="preserve">negative self-beliefs and reduce feelings of </w:t>
      </w:r>
      <w:r w:rsidR="006A5A70" w:rsidRPr="00702445">
        <w:t>blame and shame (Hartley</w:t>
      </w:r>
      <w:r w:rsidR="0025292D" w:rsidRPr="00702445">
        <w:t xml:space="preserve"> et al., 20</w:t>
      </w:r>
      <w:r w:rsidR="006A5A70" w:rsidRPr="00702445">
        <w:t xml:space="preserve">16). </w:t>
      </w:r>
      <w:r w:rsidR="008E0D33" w:rsidRPr="00702445">
        <w:t>Despite such findings</w:t>
      </w:r>
      <w:r w:rsidR="00077D05" w:rsidRPr="00702445">
        <w:t>,</w:t>
      </w:r>
      <w:r w:rsidR="00B173D7" w:rsidRPr="00702445">
        <w:t xml:space="preserve"> </w:t>
      </w:r>
      <w:r w:rsidR="00BF3C83" w:rsidRPr="00702445">
        <w:t xml:space="preserve">male CSA survivor </w:t>
      </w:r>
      <w:r w:rsidR="00B173D7" w:rsidRPr="00702445">
        <w:t xml:space="preserve">research has </w:t>
      </w:r>
      <w:r w:rsidR="00BF3C83" w:rsidRPr="00702445">
        <w:t>typi</w:t>
      </w:r>
      <w:r w:rsidR="00B173D7" w:rsidRPr="00702445">
        <w:t>cally focused on the adverse social and relational impacts and only a small yet developing body of r</w:t>
      </w:r>
      <w:r w:rsidR="00845B5E" w:rsidRPr="00702445">
        <w:t xml:space="preserve">esearch </w:t>
      </w:r>
      <w:r w:rsidR="00B173D7" w:rsidRPr="00702445">
        <w:t>h</w:t>
      </w:r>
      <w:r w:rsidR="00845B5E" w:rsidRPr="00702445">
        <w:t>a</w:t>
      </w:r>
      <w:r w:rsidR="00B173D7" w:rsidRPr="00702445">
        <w:t xml:space="preserve">s explored PTG. Within this </w:t>
      </w:r>
      <w:r w:rsidR="00845B5E" w:rsidRPr="00702445">
        <w:t xml:space="preserve">small </w:t>
      </w:r>
      <w:r w:rsidR="00B173D7" w:rsidRPr="00702445">
        <w:t>field, the question of whether</w:t>
      </w:r>
      <w:r w:rsidR="00845B5E" w:rsidRPr="00702445">
        <w:t>,</w:t>
      </w:r>
      <w:r w:rsidR="00B173D7" w:rsidRPr="00702445">
        <w:t xml:space="preserve"> and how</w:t>
      </w:r>
      <w:r w:rsidR="00845B5E" w:rsidRPr="00702445">
        <w:t>,</w:t>
      </w:r>
      <w:r w:rsidR="00B173D7" w:rsidRPr="00702445">
        <w:t xml:space="preserve"> the </w:t>
      </w:r>
      <w:r w:rsidR="006A5A70" w:rsidRPr="00702445">
        <w:t>intimate partner</w:t>
      </w:r>
      <w:r w:rsidR="00B173D7" w:rsidRPr="00702445">
        <w:t xml:space="preserve"> relationship </w:t>
      </w:r>
      <w:r w:rsidR="006A5A70" w:rsidRPr="00702445">
        <w:t xml:space="preserve">could contribute to male CSA survivors’ PTG, </w:t>
      </w:r>
      <w:r w:rsidR="00DE658B" w:rsidRPr="00702445">
        <w:t xml:space="preserve">has not yet been explored. </w:t>
      </w:r>
      <w:r w:rsidR="006A5A70" w:rsidRPr="00702445">
        <w:t xml:space="preserve">The literature reviewed </w:t>
      </w:r>
      <w:r w:rsidR="00BF3C83" w:rsidRPr="00702445">
        <w:t>highlights</w:t>
      </w:r>
      <w:r w:rsidR="006A5A70" w:rsidRPr="00702445">
        <w:t xml:space="preserve"> </w:t>
      </w:r>
      <w:r w:rsidR="00BF3C83" w:rsidRPr="00702445">
        <w:t xml:space="preserve">increasing </w:t>
      </w:r>
      <w:r w:rsidR="006A5A70" w:rsidRPr="00702445">
        <w:t xml:space="preserve">recognition of the diverse </w:t>
      </w:r>
      <w:r w:rsidR="00BF3C83" w:rsidRPr="00702445">
        <w:t xml:space="preserve">impacts CSA can have </w:t>
      </w:r>
      <w:r w:rsidR="006A5A70" w:rsidRPr="00702445">
        <w:t xml:space="preserve">on men’s interpersonal functioning, but also the potential for healing and </w:t>
      </w:r>
      <w:r w:rsidR="00B173D7" w:rsidRPr="00702445">
        <w:t>PTG</w:t>
      </w:r>
      <w:r w:rsidR="00BF3C83" w:rsidRPr="00702445">
        <w:t xml:space="preserve"> </w:t>
      </w:r>
      <w:r w:rsidR="006A5A70" w:rsidRPr="00702445">
        <w:t>through partner relationships. To date, there has been no systematic review of research exploring male survivors’ experiences and perceptions of partner relationships.</w:t>
      </w:r>
    </w:p>
    <w:p w14:paraId="6886AE4C" w14:textId="0BC4B8DB" w:rsidR="006A5A70" w:rsidRPr="00702445" w:rsidRDefault="00E2591F" w:rsidP="00DE2250">
      <w:pPr>
        <w:pStyle w:val="Heading3"/>
      </w:pPr>
      <w:bookmarkStart w:id="3" w:name="_Toc40680620"/>
      <w:bookmarkStart w:id="4" w:name="_Toc48989562"/>
      <w:r w:rsidRPr="00702445">
        <w:t>The Current Study</w:t>
      </w:r>
      <w:bookmarkEnd w:id="3"/>
      <w:bookmarkEnd w:id="4"/>
    </w:p>
    <w:p w14:paraId="5F64C669" w14:textId="44F1F3BF" w:rsidR="007369D8" w:rsidRPr="00702445" w:rsidRDefault="00EB560A" w:rsidP="00AC594E">
      <w:r w:rsidRPr="00702445">
        <w:t>This review sought to identify</w:t>
      </w:r>
      <w:r w:rsidR="004A37E1" w:rsidRPr="00702445">
        <w:t>, appraise and integrate</w:t>
      </w:r>
      <w:r w:rsidRPr="00702445">
        <w:t xml:space="preserve"> extant </w:t>
      </w:r>
      <w:r w:rsidR="001D0707" w:rsidRPr="00702445">
        <w:t xml:space="preserve">qualitative </w:t>
      </w:r>
      <w:r w:rsidRPr="00702445">
        <w:t xml:space="preserve">literature to answer the following research question: </w:t>
      </w:r>
      <w:r w:rsidR="005E7EA9" w:rsidRPr="00702445">
        <w:t>W</w:t>
      </w:r>
      <w:r w:rsidR="00AC594E" w:rsidRPr="00702445">
        <w:t xml:space="preserve">hat experiences do </w:t>
      </w:r>
      <w:r w:rsidRPr="00702445">
        <w:t xml:space="preserve">male CSA survivors </w:t>
      </w:r>
      <w:r w:rsidR="00AC594E" w:rsidRPr="00702445">
        <w:t xml:space="preserve">report in their </w:t>
      </w:r>
      <w:r w:rsidRPr="00702445">
        <w:t>partner relationships</w:t>
      </w:r>
      <w:r w:rsidR="00AC594E" w:rsidRPr="00702445">
        <w:t xml:space="preserve">? </w:t>
      </w:r>
      <w:r w:rsidR="004A37E1" w:rsidRPr="00702445">
        <w:t xml:space="preserve">The research purpose was </w:t>
      </w:r>
      <w:r w:rsidR="00AC594E" w:rsidRPr="00702445">
        <w:t xml:space="preserve">to </w:t>
      </w:r>
      <w:r w:rsidR="004A37E1" w:rsidRPr="00702445">
        <w:t xml:space="preserve">better </w:t>
      </w:r>
      <w:r w:rsidR="006A5A70" w:rsidRPr="00702445">
        <w:t xml:space="preserve">understand the specific needs of these men and their partners, provide insight into </w:t>
      </w:r>
      <w:r w:rsidR="00BF3C83" w:rsidRPr="00702445">
        <w:t>recovery and growth, and inform</w:t>
      </w:r>
      <w:r w:rsidR="006A5A70" w:rsidRPr="00702445">
        <w:t xml:space="preserve"> support services and intervention. </w:t>
      </w:r>
      <w:r w:rsidR="005E7EA9" w:rsidRPr="00702445">
        <w:t>An expert by e</w:t>
      </w:r>
      <w:r w:rsidR="007369D8" w:rsidRPr="00702445">
        <w:t xml:space="preserve">xperience was one of three supervisors comprising the research </w:t>
      </w:r>
      <w:r w:rsidR="00C44275" w:rsidRPr="00702445">
        <w:t xml:space="preserve">team and they </w:t>
      </w:r>
      <w:r w:rsidR="007369D8" w:rsidRPr="00702445">
        <w:t>consulted on all stages of the review process</w:t>
      </w:r>
      <w:r w:rsidR="00C44275" w:rsidRPr="00702445">
        <w:t>.</w:t>
      </w:r>
    </w:p>
    <w:p w14:paraId="6398561D" w14:textId="77777777" w:rsidR="006A5A70" w:rsidRPr="00702445" w:rsidRDefault="006A5A70" w:rsidP="00DE2250">
      <w:pPr>
        <w:pStyle w:val="Heading2"/>
      </w:pPr>
      <w:bookmarkStart w:id="5" w:name="_Toc40680621"/>
      <w:bookmarkStart w:id="6" w:name="_Toc48989563"/>
      <w:r w:rsidRPr="00702445">
        <w:t>Method</w:t>
      </w:r>
      <w:bookmarkEnd w:id="5"/>
      <w:bookmarkEnd w:id="6"/>
    </w:p>
    <w:p w14:paraId="662C7877" w14:textId="77777777" w:rsidR="006A5A70" w:rsidRPr="00702445" w:rsidRDefault="006A5A70" w:rsidP="00DE2250">
      <w:pPr>
        <w:pStyle w:val="Heading3"/>
      </w:pPr>
      <w:bookmarkStart w:id="7" w:name="_Toc40680622"/>
      <w:bookmarkStart w:id="8" w:name="_Toc48989564"/>
      <w:r w:rsidRPr="00702445">
        <w:t>Search Strategy</w:t>
      </w:r>
      <w:bookmarkEnd w:id="7"/>
      <w:bookmarkEnd w:id="8"/>
    </w:p>
    <w:p w14:paraId="76E8BD27" w14:textId="3561626F" w:rsidR="00E2446E" w:rsidRPr="00702445" w:rsidRDefault="006A5A70" w:rsidP="00E2446E">
      <w:r w:rsidRPr="00702445">
        <w:t>Three electronic databases (</w:t>
      </w:r>
      <w:proofErr w:type="spellStart"/>
      <w:r w:rsidRPr="00702445">
        <w:t>PsycINFO</w:t>
      </w:r>
      <w:proofErr w:type="spellEnd"/>
      <w:r w:rsidRPr="00702445">
        <w:t>, CINAHL and PubMed) were searched to identify relevant literature from their earliest records until April 2020. Manual search</w:t>
      </w:r>
      <w:r w:rsidR="00767AD4" w:rsidRPr="00702445">
        <w:t>es</w:t>
      </w:r>
      <w:r w:rsidRPr="00702445">
        <w:t xml:space="preserve"> of </w:t>
      </w:r>
      <w:r w:rsidR="00767AD4" w:rsidRPr="00702445">
        <w:t xml:space="preserve">the </w:t>
      </w:r>
      <w:r w:rsidRPr="00702445">
        <w:t>reference lists of</w:t>
      </w:r>
      <w:r w:rsidR="00767AD4" w:rsidRPr="00702445">
        <w:t xml:space="preserve"> i</w:t>
      </w:r>
      <w:r w:rsidRPr="00702445">
        <w:t>ncluded</w:t>
      </w:r>
      <w:r w:rsidR="00767AD4" w:rsidRPr="00702445">
        <w:t xml:space="preserve"> and relevant</w:t>
      </w:r>
      <w:r w:rsidRPr="00702445">
        <w:t xml:space="preserve"> articles were also completed. Initial scoping searches </w:t>
      </w:r>
      <w:r w:rsidR="00767AD4" w:rsidRPr="00702445">
        <w:t>using</w:t>
      </w:r>
      <w:r w:rsidRPr="00702445">
        <w:t xml:space="preserve"> terms associated with “partner relati</w:t>
      </w:r>
      <w:r w:rsidR="00E82E46" w:rsidRPr="00702445">
        <w:t xml:space="preserve">onship” yielded limited results. A librarian with expertise in scientific librarianship was consulted and a broader search strategy was developed </w:t>
      </w:r>
      <w:r w:rsidR="0030213F" w:rsidRPr="00702445">
        <w:t>to</w:t>
      </w:r>
      <w:r w:rsidR="00E82E46" w:rsidRPr="00702445">
        <w:t xml:space="preserve"> r</w:t>
      </w:r>
      <w:r w:rsidR="0030213F" w:rsidRPr="00702445">
        <w:t>emove</w:t>
      </w:r>
      <w:r w:rsidRPr="00702445">
        <w:t xml:space="preserve"> “partner relationships”</w:t>
      </w:r>
      <w:r w:rsidR="00767AD4" w:rsidRPr="00702445">
        <w:t xml:space="preserve"> </w:t>
      </w:r>
      <w:r w:rsidRPr="00702445">
        <w:t>and includ</w:t>
      </w:r>
      <w:r w:rsidR="0030213F" w:rsidRPr="00702445">
        <w:t>e</w:t>
      </w:r>
      <w:r w:rsidRPr="00702445">
        <w:t xml:space="preserve"> terms </w:t>
      </w:r>
      <w:r w:rsidR="00767AD4" w:rsidRPr="00702445">
        <w:t>for</w:t>
      </w:r>
      <w:r w:rsidRPr="00702445">
        <w:t xml:space="preserve"> “adult male survivors”</w:t>
      </w:r>
      <w:r w:rsidR="00984ABF" w:rsidRPr="00702445">
        <w:t xml:space="preserve"> (</w:t>
      </w:r>
      <w:r w:rsidR="00B6091E" w:rsidRPr="00702445">
        <w:t xml:space="preserve">precise </w:t>
      </w:r>
      <w:r w:rsidR="00984ABF" w:rsidRPr="00702445">
        <w:t xml:space="preserve">terms used: men OR man OR male* OR </w:t>
      </w:r>
      <w:proofErr w:type="spellStart"/>
      <w:r w:rsidR="00984ABF" w:rsidRPr="00702445">
        <w:t>masculin</w:t>
      </w:r>
      <w:proofErr w:type="spellEnd"/>
      <w:r w:rsidR="00984ABF" w:rsidRPr="00702445">
        <w:t xml:space="preserve">* OR "male </w:t>
      </w:r>
      <w:proofErr w:type="spellStart"/>
      <w:r w:rsidR="00984ABF" w:rsidRPr="00702445">
        <w:t>surviv</w:t>
      </w:r>
      <w:proofErr w:type="spellEnd"/>
      <w:r w:rsidR="00984ABF" w:rsidRPr="00702445">
        <w:t xml:space="preserve">*" OR "male </w:t>
      </w:r>
      <w:r w:rsidR="00984ABF" w:rsidRPr="00702445">
        <w:lastRenderedPageBreak/>
        <w:t>victim*"),</w:t>
      </w:r>
      <w:r w:rsidRPr="00702445">
        <w:t xml:space="preserve"> “childhood sexual abuse”</w:t>
      </w:r>
      <w:r w:rsidR="00984ABF" w:rsidRPr="00702445">
        <w:t xml:space="preserve"> (</w:t>
      </w:r>
      <w:r w:rsidR="00B6091E" w:rsidRPr="00702445">
        <w:t xml:space="preserve">precise </w:t>
      </w:r>
      <w:r w:rsidR="00984ABF" w:rsidRPr="00702445">
        <w:t xml:space="preserve">terms used: (child* OR </w:t>
      </w:r>
      <w:proofErr w:type="spellStart"/>
      <w:r w:rsidR="00984ABF" w:rsidRPr="00702445">
        <w:t>juven</w:t>
      </w:r>
      <w:proofErr w:type="spellEnd"/>
      <w:r w:rsidR="00984ABF" w:rsidRPr="00702445">
        <w:t xml:space="preserve">* OR </w:t>
      </w:r>
      <w:proofErr w:type="spellStart"/>
      <w:r w:rsidR="00984ABF" w:rsidRPr="00702445">
        <w:t>infan</w:t>
      </w:r>
      <w:proofErr w:type="spellEnd"/>
      <w:r w:rsidR="00984ABF" w:rsidRPr="00702445">
        <w:t xml:space="preserve">*) AND ("sex* abuse" OR "sex* abused" OR rape OR incest OR CSA)) </w:t>
      </w:r>
      <w:r w:rsidRPr="00702445">
        <w:t xml:space="preserve"> and “lived experience”</w:t>
      </w:r>
      <w:r w:rsidR="00984ABF" w:rsidRPr="00702445">
        <w:t xml:space="preserve"> (</w:t>
      </w:r>
      <w:r w:rsidR="00B6091E" w:rsidRPr="00702445">
        <w:t xml:space="preserve">precise </w:t>
      </w:r>
      <w:r w:rsidR="00984ABF" w:rsidRPr="00702445">
        <w:t xml:space="preserve">terms used: </w:t>
      </w:r>
      <w:proofErr w:type="spellStart"/>
      <w:r w:rsidR="00984ABF" w:rsidRPr="00702445">
        <w:t>experien</w:t>
      </w:r>
      <w:proofErr w:type="spellEnd"/>
      <w:r w:rsidR="00984ABF" w:rsidRPr="00702445">
        <w:t>* OR narrative* OR account* OR them* OR qualitative*)</w:t>
      </w:r>
      <w:r w:rsidRPr="00702445">
        <w:t xml:space="preserve">. This broader strategy identified literature concerning the lived experience of male </w:t>
      </w:r>
      <w:r w:rsidR="00767AD4" w:rsidRPr="00702445">
        <w:t xml:space="preserve">CSA </w:t>
      </w:r>
      <w:r w:rsidRPr="00702445">
        <w:t>survivors</w:t>
      </w:r>
      <w:r w:rsidR="00767AD4" w:rsidRPr="00702445">
        <w:t xml:space="preserve"> </w:t>
      </w:r>
      <w:r w:rsidRPr="00702445">
        <w:t>with relevant da</w:t>
      </w:r>
      <w:r w:rsidR="00767AD4" w:rsidRPr="00702445">
        <w:t>ta about partner relationships ‘hidden’</w:t>
      </w:r>
      <w:r w:rsidR="00984ABF" w:rsidRPr="00702445">
        <w:t xml:space="preserve"> within the results</w:t>
      </w:r>
      <w:r w:rsidR="008A61C3" w:rsidRPr="00702445">
        <w:t xml:space="preserve">, in line with </w:t>
      </w:r>
      <w:r w:rsidR="00AD2B20" w:rsidRPr="00702445">
        <w:t>recommendations by</w:t>
      </w:r>
      <w:r w:rsidR="008A61C3" w:rsidRPr="00702445">
        <w:t xml:space="preserve"> Cherry</w:t>
      </w:r>
      <w:r w:rsidR="005E7EA9" w:rsidRPr="00702445">
        <w:t xml:space="preserve"> et al.</w:t>
      </w:r>
      <w:r w:rsidR="008A61C3" w:rsidRPr="00702445">
        <w:t xml:space="preserve"> (2017)</w:t>
      </w:r>
      <w:r w:rsidR="00984ABF" w:rsidRPr="00702445">
        <w:t xml:space="preserve">. </w:t>
      </w:r>
      <w:r w:rsidRPr="00702445">
        <w:t>Searches were limited to peer-reviewed articles in the English language</w:t>
      </w:r>
      <w:bookmarkStart w:id="9" w:name="_Ref41554067"/>
      <w:bookmarkStart w:id="10" w:name="_Toc41648663"/>
      <w:r w:rsidR="00B6091E" w:rsidRPr="00702445">
        <w:t>.</w:t>
      </w:r>
      <w:r w:rsidR="00DA330B" w:rsidRPr="00702445">
        <w:t xml:space="preserve"> </w:t>
      </w:r>
      <w:bookmarkStart w:id="11" w:name="_Toc40680623"/>
      <w:bookmarkStart w:id="12" w:name="_Toc48989565"/>
      <w:bookmarkEnd w:id="9"/>
      <w:bookmarkEnd w:id="10"/>
    </w:p>
    <w:p w14:paraId="6AA02D10" w14:textId="4E1E2E72" w:rsidR="006A5A70" w:rsidRPr="00702445" w:rsidRDefault="006A5A70" w:rsidP="00E2446E">
      <w:pPr>
        <w:pStyle w:val="Heading3"/>
      </w:pPr>
      <w:r w:rsidRPr="00702445">
        <w:t>Screening and Eligibility</w:t>
      </w:r>
      <w:bookmarkEnd w:id="11"/>
      <w:bookmarkEnd w:id="12"/>
    </w:p>
    <w:p w14:paraId="5FE0578C" w14:textId="4C7A0F0C" w:rsidR="00BA4CE5" w:rsidRPr="00702445" w:rsidRDefault="006A5A70" w:rsidP="00BA4CE5">
      <w:r w:rsidRPr="00702445">
        <w:t>The screening and selectio</w:t>
      </w:r>
      <w:r w:rsidR="00AD117B" w:rsidRPr="00702445">
        <w:t xml:space="preserve">n phase occurred in two phases. </w:t>
      </w:r>
      <w:r w:rsidRPr="00702445">
        <w:t xml:space="preserve">In phase 1 the inclusion criteria for the review were: </w:t>
      </w:r>
      <w:proofErr w:type="spellStart"/>
      <w:r w:rsidR="00386F5E" w:rsidRPr="00702445">
        <w:t>i</w:t>
      </w:r>
      <w:proofErr w:type="spellEnd"/>
      <w:r w:rsidR="00386F5E" w:rsidRPr="00702445">
        <w:t>) e</w:t>
      </w:r>
      <w:r w:rsidRPr="00702445">
        <w:t>mpirical research articles</w:t>
      </w:r>
      <w:r w:rsidR="002A1706" w:rsidRPr="00702445">
        <w:t>,</w:t>
      </w:r>
      <w:r w:rsidRPr="00702445">
        <w:t xml:space="preserve"> with</w:t>
      </w:r>
      <w:r w:rsidR="00386F5E" w:rsidRPr="00702445">
        <w:t xml:space="preserve"> ii) a</w:t>
      </w:r>
      <w:r w:rsidRPr="00702445">
        <w:t xml:space="preserve"> sample including adult (over 18 years) male survivors of CSA, which</w:t>
      </w:r>
      <w:r w:rsidR="00386F5E" w:rsidRPr="00702445">
        <w:t xml:space="preserve"> iii) r</w:t>
      </w:r>
      <w:r w:rsidRPr="00702445">
        <w:t>eported on their lived experienc</w:t>
      </w:r>
      <w:r w:rsidR="002A1706" w:rsidRPr="00702445">
        <w:t xml:space="preserve">e of partner relationships, </w:t>
      </w:r>
      <w:r w:rsidR="00386F5E" w:rsidRPr="00702445">
        <w:t>iv) c</w:t>
      </w:r>
      <w:r w:rsidRPr="00702445">
        <w:t>orroborated by</w:t>
      </w:r>
      <w:r w:rsidR="004E4CC6" w:rsidRPr="00702445">
        <w:t xml:space="preserve"> </w:t>
      </w:r>
      <w:r w:rsidR="002A1706" w:rsidRPr="00702445">
        <w:t>male survivor quotes</w:t>
      </w:r>
      <w:r w:rsidR="004E4CC6" w:rsidRPr="00702445">
        <w:t xml:space="preserve">. </w:t>
      </w:r>
      <w:r w:rsidRPr="00702445">
        <w:t xml:space="preserve">In phase 1, titles and abstracts of articles were screened according to these criteria; all records which appeared relevant were obtained for </w:t>
      </w:r>
      <w:r w:rsidR="004E4CC6" w:rsidRPr="00702445">
        <w:t>a full text review</w:t>
      </w:r>
      <w:r w:rsidRPr="00702445">
        <w:t xml:space="preserve"> in phase 2. In phase 2, full-text articles were screened according to the above criteria, plus the additional criterion of whether they included ‘enough’ experiential data to clearly describe male survivors’ </w:t>
      </w:r>
      <w:r w:rsidRPr="00702445">
        <w:rPr>
          <w:i/>
        </w:rPr>
        <w:t>lived experience</w:t>
      </w:r>
      <w:r w:rsidRPr="00702445">
        <w:t xml:space="preserve"> of partner relationships. This was defined as studies with </w:t>
      </w:r>
      <w:r w:rsidR="00AD117B" w:rsidRPr="00702445">
        <w:t xml:space="preserve">qualitative </w:t>
      </w:r>
      <w:r w:rsidRPr="00702445">
        <w:t>data which clearly described an aspect of the partner relationship (i.e. a challenge they faced), but also how the survivor experienced this, made sense of this, or felt impacted by this (i.e. the emotional, psychological, cognitive or behavioural impact of the challenge on the survivor). This criterion thus excluded studies which made reference to participants’ partners but offered no exploration of how survivors experienced this relationship, their perceptions about their relationship, or the emotions they experienced as a result of the relationship</w:t>
      </w:r>
      <w:r w:rsidR="00BA4CE5" w:rsidRPr="00702445">
        <w:t xml:space="preserve">. </w:t>
      </w:r>
      <w:bookmarkStart w:id="13" w:name="_GoBack"/>
      <w:r w:rsidR="00BA4CE5" w:rsidRPr="00702445">
        <w:t>Figure</w:t>
      </w:r>
      <w:bookmarkEnd w:id="13"/>
      <w:r w:rsidR="00BA4CE5" w:rsidRPr="00702445">
        <w:t xml:space="preserve"> 1 provides further detail of the screening process and inclusion and exclusion criteria.</w:t>
      </w:r>
    </w:p>
    <w:p w14:paraId="11844060" w14:textId="77777777" w:rsidR="006A5A70" w:rsidRPr="00702445" w:rsidRDefault="006A5A70" w:rsidP="00DE2250">
      <w:pPr>
        <w:pStyle w:val="Heading3"/>
      </w:pPr>
      <w:bookmarkStart w:id="14" w:name="_Toc40680624"/>
      <w:bookmarkStart w:id="15" w:name="_Toc48989566"/>
      <w:r w:rsidRPr="00702445">
        <w:lastRenderedPageBreak/>
        <w:t>Data Extraction</w:t>
      </w:r>
      <w:bookmarkEnd w:id="14"/>
      <w:bookmarkEnd w:id="15"/>
    </w:p>
    <w:p w14:paraId="19A66258" w14:textId="0C1A6A10" w:rsidR="006A5A70" w:rsidRPr="00702445" w:rsidRDefault="006A5A70" w:rsidP="00561FDF">
      <w:r w:rsidRPr="00702445">
        <w:t>Key study characteristics were extracted from the included studies using a researcher-developed data extraction tool</w:t>
      </w:r>
      <w:r w:rsidR="004E4CC6" w:rsidRPr="00702445">
        <w:t xml:space="preserve"> (see Table 1).</w:t>
      </w:r>
      <w:r w:rsidRPr="00702445">
        <w:t xml:space="preserve"> </w:t>
      </w:r>
      <w:r w:rsidR="00800F25" w:rsidRPr="00702445">
        <w:t>During</w:t>
      </w:r>
      <w:r w:rsidRPr="00702445">
        <w:t xml:space="preserve"> data analysis, first order data (i.e. participant verbatim quotes) and second order data (i.e. authors’ interpretations of the data) relating to male survivors’ experiences of their partner relationship were extracted. For records which included male survivors within a mixed sample of non-CSA survivors or women (e.g. Arreola</w:t>
      </w:r>
      <w:r w:rsidR="0025292D" w:rsidRPr="00702445">
        <w:t xml:space="preserve"> et al.</w:t>
      </w:r>
      <w:r w:rsidRPr="00702445">
        <w:t>,</w:t>
      </w:r>
      <w:r w:rsidR="0025292D" w:rsidRPr="00702445">
        <w:t xml:space="preserve"> 2</w:t>
      </w:r>
      <w:r w:rsidRPr="00702445">
        <w:t xml:space="preserve">013; Crete &amp; Singh, 2015; Deering &amp; Mellor, 2011; </w:t>
      </w:r>
      <w:proofErr w:type="spellStart"/>
      <w:r w:rsidRPr="00702445">
        <w:t>Denov</w:t>
      </w:r>
      <w:proofErr w:type="spellEnd"/>
      <w:r w:rsidRPr="00702445">
        <w:t xml:space="preserve">, 2004; </w:t>
      </w:r>
      <w:proofErr w:type="spellStart"/>
      <w:r w:rsidRPr="00702445">
        <w:t>MacIntosh</w:t>
      </w:r>
      <w:proofErr w:type="spellEnd"/>
      <w:r w:rsidR="0025292D" w:rsidRPr="00702445">
        <w:t xml:space="preserve"> et al.</w:t>
      </w:r>
      <w:r w:rsidRPr="00702445">
        <w:t>, 2016), only data clearly representi</w:t>
      </w:r>
      <w:r w:rsidR="00800F25" w:rsidRPr="00702445">
        <w:t>ng</w:t>
      </w:r>
      <w:r w:rsidR="00F74704" w:rsidRPr="00702445">
        <w:t xml:space="preserve"> a male survivor experience (i.e. </w:t>
      </w:r>
      <w:r w:rsidR="00800F25" w:rsidRPr="00702445">
        <w:t>using male survivor quotes</w:t>
      </w:r>
      <w:r w:rsidR="00F74704" w:rsidRPr="00702445">
        <w:t>)</w:t>
      </w:r>
      <w:r w:rsidR="00800F25" w:rsidRPr="00702445">
        <w:t xml:space="preserve"> </w:t>
      </w:r>
      <w:r w:rsidRPr="00702445">
        <w:t>was extr</w:t>
      </w:r>
      <w:r w:rsidR="00800F25" w:rsidRPr="00702445">
        <w:t>acted.</w:t>
      </w:r>
    </w:p>
    <w:p w14:paraId="1F1777AD" w14:textId="77777777" w:rsidR="006A5A70" w:rsidRPr="00702445" w:rsidRDefault="006A5A70" w:rsidP="00DE2250">
      <w:pPr>
        <w:pStyle w:val="Heading3"/>
      </w:pPr>
      <w:bookmarkStart w:id="16" w:name="_Toc40680625"/>
      <w:bookmarkStart w:id="17" w:name="_Toc48989567"/>
      <w:r w:rsidRPr="00702445">
        <w:t>Quality Appraisal</w:t>
      </w:r>
      <w:bookmarkEnd w:id="16"/>
      <w:bookmarkEnd w:id="17"/>
    </w:p>
    <w:p w14:paraId="6256FA0B" w14:textId="79638525" w:rsidR="006A5A70" w:rsidRPr="00702445" w:rsidRDefault="006A5A70" w:rsidP="00206A4C">
      <w:r w:rsidRPr="00702445">
        <w:t>The Critical Appraisal Skills Programme (CASP; 2018) checklist for qualitative literature was used to assess</w:t>
      </w:r>
      <w:r w:rsidR="00051A05" w:rsidRPr="00702445">
        <w:t xml:space="preserve"> the </w:t>
      </w:r>
      <w:r w:rsidR="00074239" w:rsidRPr="00702445">
        <w:t>rigor</w:t>
      </w:r>
      <w:r w:rsidR="00051A05" w:rsidRPr="00702445">
        <w:t xml:space="preserve"> and methodological issues of</w:t>
      </w:r>
      <w:r w:rsidRPr="00702445">
        <w:t xml:space="preserve"> included articles</w:t>
      </w:r>
      <w:r w:rsidR="00F74704" w:rsidRPr="00702445">
        <w:t xml:space="preserve">. </w:t>
      </w:r>
      <w:r w:rsidR="00051A05" w:rsidRPr="00702445">
        <w:t>Overall quality ratings were</w:t>
      </w:r>
      <w:r w:rsidRPr="00702445">
        <w:t xml:space="preserve"> calculated for each article by summating </w:t>
      </w:r>
      <w:r w:rsidR="00F74704" w:rsidRPr="00702445">
        <w:t xml:space="preserve">the </w:t>
      </w:r>
      <w:r w:rsidR="00051A05" w:rsidRPr="00702445">
        <w:t>ten CASP item scores</w:t>
      </w:r>
      <w:r w:rsidR="00F74704" w:rsidRPr="00702445">
        <w:t xml:space="preserve"> </w:t>
      </w:r>
      <w:r w:rsidRPr="00702445">
        <w:t>(whereby 1= item met, 0.5 = item partially met/unclear and 0 = item not met (based on Butler</w:t>
      </w:r>
      <w:r w:rsidR="0025292D" w:rsidRPr="00702445">
        <w:t xml:space="preserve"> et al.</w:t>
      </w:r>
      <w:r w:rsidR="00024B2D" w:rsidRPr="00702445">
        <w:t>,</w:t>
      </w:r>
      <w:r w:rsidRPr="00702445">
        <w:t xml:space="preserve"> 2016))</w:t>
      </w:r>
      <w:r w:rsidR="00051A05" w:rsidRPr="00702445">
        <w:t>, classifying articles as ‘high’: 9-10, ‘m</w:t>
      </w:r>
      <w:r w:rsidRPr="00702445">
        <w:t xml:space="preserve">oderate’: 7.5-8.5 </w:t>
      </w:r>
      <w:r w:rsidR="00051A05" w:rsidRPr="00702445">
        <w:t>or</w:t>
      </w:r>
      <w:r w:rsidRPr="00702445">
        <w:t xml:space="preserve"> </w:t>
      </w:r>
      <w:proofErr w:type="gramStart"/>
      <w:r w:rsidRPr="00702445">
        <w:t>‘</w:t>
      </w:r>
      <w:r w:rsidR="00051A05" w:rsidRPr="00702445">
        <w:t>l</w:t>
      </w:r>
      <w:r w:rsidRPr="00702445">
        <w:t>ow’:</w:t>
      </w:r>
      <w:proofErr w:type="gramEnd"/>
      <w:r w:rsidRPr="00702445">
        <w:t xml:space="preserve"> </w:t>
      </w:r>
      <w:r w:rsidRPr="00702445">
        <w:rPr>
          <w:u w:val="single"/>
        </w:rPr>
        <w:t>&lt;</w:t>
      </w:r>
      <w:r w:rsidRPr="00702445">
        <w:t>7</w:t>
      </w:r>
      <w:r w:rsidR="00051A05" w:rsidRPr="00702445">
        <w:t xml:space="preserve"> quality</w:t>
      </w:r>
      <w:r w:rsidRPr="00702445">
        <w:t xml:space="preserve">. An independent reviewer appraised 25% of the articles and returned a 96% agreement rate, </w:t>
      </w:r>
      <w:r w:rsidR="00F74704" w:rsidRPr="00702445">
        <w:t>with this discrepancy discussed and final scores agreed</w:t>
      </w:r>
      <w:r w:rsidRPr="00702445">
        <w:t>.</w:t>
      </w:r>
      <w:r w:rsidR="00944561" w:rsidRPr="00702445">
        <w:t xml:space="preserve"> In line with </w:t>
      </w:r>
      <w:proofErr w:type="spellStart"/>
      <w:r w:rsidR="00944561" w:rsidRPr="00702445">
        <w:t>Sidd</w:t>
      </w:r>
      <w:r w:rsidR="007A45AF" w:rsidRPr="00702445">
        <w:t>away</w:t>
      </w:r>
      <w:proofErr w:type="spellEnd"/>
      <w:r w:rsidR="005E7EA9" w:rsidRPr="00702445">
        <w:t xml:space="preserve"> et al.’s</w:t>
      </w:r>
      <w:r w:rsidR="00944561" w:rsidRPr="00702445">
        <w:t xml:space="preserve"> (2019) recommendations for qualitative reviews with an integrative (as opposed to interpretative) aim, s</w:t>
      </w:r>
      <w:r w:rsidR="00206A4C" w:rsidRPr="00702445">
        <w:t xml:space="preserve">tudies </w:t>
      </w:r>
      <w:r w:rsidRPr="00702445">
        <w:t xml:space="preserve">were not excluded based </w:t>
      </w:r>
      <w:r w:rsidR="00944561" w:rsidRPr="00702445">
        <w:t xml:space="preserve">on quality assessment as this can </w:t>
      </w:r>
      <w:r w:rsidR="00206A4C" w:rsidRPr="00702445">
        <w:t>risk di</w:t>
      </w:r>
      <w:r w:rsidR="00944561" w:rsidRPr="00702445">
        <w:t>scounting important findings</w:t>
      </w:r>
      <w:r w:rsidRPr="00702445">
        <w:t xml:space="preserve">. Instead, consideration is given to the quality of each study contributing to the review within the discussion section. </w:t>
      </w:r>
    </w:p>
    <w:p w14:paraId="3DC35BCD" w14:textId="7AD5A8C4" w:rsidR="006A5A70" w:rsidRPr="00702445" w:rsidRDefault="006A5A70" w:rsidP="00DE2250">
      <w:pPr>
        <w:pStyle w:val="Heading3"/>
      </w:pPr>
      <w:bookmarkStart w:id="18" w:name="_Toc40680626"/>
      <w:bookmarkStart w:id="19" w:name="_Toc48989568"/>
      <w:r w:rsidRPr="00702445">
        <w:t>Data Synthesis</w:t>
      </w:r>
      <w:bookmarkEnd w:id="18"/>
      <w:bookmarkEnd w:id="19"/>
    </w:p>
    <w:p w14:paraId="6E0DB43E" w14:textId="5962B4F5" w:rsidR="00A70FEA" w:rsidRPr="00702445" w:rsidRDefault="006A5A70" w:rsidP="00512622">
      <w:r w:rsidRPr="00702445">
        <w:t xml:space="preserve">Given the variety of methodologies </w:t>
      </w:r>
      <w:r w:rsidR="00E2446E" w:rsidRPr="00702445">
        <w:t>and foci of t</w:t>
      </w:r>
      <w:r w:rsidRPr="00702445">
        <w:t>he included studies</w:t>
      </w:r>
      <w:r w:rsidR="00E2446E" w:rsidRPr="00702445">
        <w:t>, narrative synthesis</w:t>
      </w:r>
      <w:r w:rsidR="00FA71FD" w:rsidRPr="00702445">
        <w:t>,</w:t>
      </w:r>
      <w:r w:rsidR="00E2446E" w:rsidRPr="00702445">
        <w:t xml:space="preserve"> </w:t>
      </w:r>
      <w:r w:rsidR="00FA71FD" w:rsidRPr="00702445">
        <w:t xml:space="preserve">following </w:t>
      </w:r>
      <w:proofErr w:type="spellStart"/>
      <w:r w:rsidR="00FA71FD" w:rsidRPr="00702445">
        <w:t>Popay</w:t>
      </w:r>
      <w:proofErr w:type="spellEnd"/>
      <w:r w:rsidR="00FA71FD" w:rsidRPr="00702445">
        <w:t xml:space="preserve"> and colleagues (2006) guidelines, </w:t>
      </w:r>
      <w:r w:rsidR="00E2446E" w:rsidRPr="00702445">
        <w:t>was used</w:t>
      </w:r>
      <w:r w:rsidR="00C239E9" w:rsidRPr="00702445">
        <w:t xml:space="preserve"> to synthesise the data</w:t>
      </w:r>
      <w:r w:rsidR="00FA71FD" w:rsidRPr="00702445">
        <w:t xml:space="preserve"> </w:t>
      </w:r>
      <w:r w:rsidR="00E2446E" w:rsidRPr="00702445">
        <w:t>a</w:t>
      </w:r>
      <w:r w:rsidRPr="00702445">
        <w:t>s it is recommended for</w:t>
      </w:r>
      <w:r w:rsidR="00E2446E" w:rsidRPr="00702445">
        <w:t xml:space="preserve"> integrating heterogeneous </w:t>
      </w:r>
      <w:r w:rsidRPr="00702445">
        <w:t>literature (</w:t>
      </w:r>
      <w:proofErr w:type="spellStart"/>
      <w:r w:rsidRPr="00702445">
        <w:t>Siddaway</w:t>
      </w:r>
      <w:proofErr w:type="spellEnd"/>
      <w:r w:rsidR="00C747D6" w:rsidRPr="00702445">
        <w:t xml:space="preserve"> et al.</w:t>
      </w:r>
      <w:r w:rsidRPr="00702445">
        <w:t>, 2019). I</w:t>
      </w:r>
      <w:r w:rsidR="00E2446E" w:rsidRPr="00702445">
        <w:t xml:space="preserve">n the </w:t>
      </w:r>
      <w:r w:rsidR="00E2446E" w:rsidRPr="00702445">
        <w:lastRenderedPageBreak/>
        <w:t xml:space="preserve">first stage of data synthesis, </w:t>
      </w:r>
      <w:r w:rsidR="00C239E9" w:rsidRPr="00702445">
        <w:t>common topics across the data were noted</w:t>
      </w:r>
      <w:r w:rsidR="00E2446E" w:rsidRPr="00702445">
        <w:t xml:space="preserve">. </w:t>
      </w:r>
      <w:r w:rsidR="00C239E9" w:rsidRPr="00702445">
        <w:t>These t</w:t>
      </w:r>
      <w:r w:rsidR="005466E2" w:rsidRPr="00702445">
        <w:t>opics were then organized into themes, and the data was colour-coded by hand according to each theme, for example “d</w:t>
      </w:r>
      <w:r w:rsidRPr="00702445">
        <w:t>ifficulties with trust”.</w:t>
      </w:r>
      <w:r w:rsidR="005466E2" w:rsidRPr="00702445">
        <w:t xml:space="preserve"> Data was re-sy</w:t>
      </w:r>
      <w:r w:rsidRPr="00702445">
        <w:t xml:space="preserve">nthesised for convergence and divergence of </w:t>
      </w:r>
      <w:r w:rsidR="005466E2" w:rsidRPr="00702445">
        <w:t>themes, identifying</w:t>
      </w:r>
      <w:r w:rsidRPr="00702445">
        <w:t xml:space="preserve"> patterns across the data, for example, “difficulties with trust” vs “learning to trust”. In the final stage, </w:t>
      </w:r>
      <w:r w:rsidR="005466E2" w:rsidRPr="00702445">
        <w:t xml:space="preserve">similar and </w:t>
      </w:r>
      <w:r w:rsidRPr="00702445">
        <w:t xml:space="preserve">interconnected themes were grouped and reorganised, for example “difficulties with trust” was connected </w:t>
      </w:r>
      <w:r w:rsidR="005466E2" w:rsidRPr="00702445">
        <w:t>to</w:t>
      </w:r>
      <w:r w:rsidRPr="00702445">
        <w:t xml:space="preserve"> “fear of vulnerability” and both were arranged under the </w:t>
      </w:r>
      <w:r w:rsidR="005466E2" w:rsidRPr="00702445">
        <w:t>theme</w:t>
      </w:r>
      <w:r w:rsidRPr="00702445">
        <w:t xml:space="preserve"> “</w:t>
      </w:r>
      <w:r w:rsidR="008A1528" w:rsidRPr="00702445">
        <w:t xml:space="preserve">the barrier of </w:t>
      </w:r>
      <w:r w:rsidRPr="00702445">
        <w:t xml:space="preserve">emotional intimacy”. In total, five themes were identified to describe the collective findings of </w:t>
      </w:r>
      <w:r w:rsidR="005466E2" w:rsidRPr="00702445">
        <w:t xml:space="preserve">the </w:t>
      </w:r>
      <w:r w:rsidRPr="00702445">
        <w:t xml:space="preserve">included articles on the experience of partner relationships (see </w:t>
      </w:r>
      <w:r w:rsidR="00062407">
        <w:t>Table 2</w:t>
      </w:r>
      <w:r w:rsidR="00C239E9" w:rsidRPr="00702445">
        <w:t xml:space="preserve"> </w:t>
      </w:r>
      <w:r w:rsidRPr="00702445">
        <w:t xml:space="preserve">for prevalence of each theme across the articles). </w:t>
      </w:r>
    </w:p>
    <w:p w14:paraId="0ED9CF5C" w14:textId="58174BDC" w:rsidR="006A5A70" w:rsidRPr="00702445" w:rsidRDefault="00E2591F" w:rsidP="00A12291">
      <w:pPr>
        <w:pStyle w:val="Heading2"/>
      </w:pPr>
      <w:bookmarkStart w:id="20" w:name="_Toc48989569"/>
      <w:r w:rsidRPr="00702445">
        <w:t>Results</w:t>
      </w:r>
      <w:bookmarkEnd w:id="20"/>
    </w:p>
    <w:p w14:paraId="415203D2" w14:textId="546D82F9" w:rsidR="00612290" w:rsidRPr="00702445" w:rsidRDefault="005E2E6A" w:rsidP="00612290">
      <w:pPr>
        <w:pStyle w:val="Heading3"/>
        <w:ind w:firstLine="720"/>
        <w:rPr>
          <w:b w:val="0"/>
        </w:rPr>
      </w:pPr>
      <w:r w:rsidRPr="00702445">
        <w:rPr>
          <w:b w:val="0"/>
        </w:rPr>
        <w:t>D</w:t>
      </w:r>
      <w:r w:rsidR="006A5A70" w:rsidRPr="00702445">
        <w:rPr>
          <w:b w:val="0"/>
        </w:rPr>
        <w:t>atabase searches returned 1,736 records and a further 8 papers were id</w:t>
      </w:r>
      <w:r w:rsidRPr="00702445">
        <w:rPr>
          <w:b w:val="0"/>
        </w:rPr>
        <w:t xml:space="preserve">entified through hand searching. </w:t>
      </w:r>
      <w:r w:rsidR="006A5A70" w:rsidRPr="00702445">
        <w:rPr>
          <w:b w:val="0"/>
        </w:rPr>
        <w:t>After removing duplicates, the titles and abstracts of 1,297 articles were screened, with 1,178 records excl</w:t>
      </w:r>
      <w:r w:rsidR="00B57799" w:rsidRPr="00702445">
        <w:rPr>
          <w:b w:val="0"/>
        </w:rPr>
        <w:t>uded for failing to meet phase 1</w:t>
      </w:r>
      <w:r w:rsidR="006A5A70" w:rsidRPr="00702445">
        <w:rPr>
          <w:b w:val="0"/>
        </w:rPr>
        <w:t xml:space="preserve"> inclusion criteria. Full-text copies of 119 articles were assessed for eligibility in phase </w:t>
      </w:r>
      <w:r w:rsidR="00B57799" w:rsidRPr="00702445">
        <w:rPr>
          <w:b w:val="0"/>
        </w:rPr>
        <w:t>2</w:t>
      </w:r>
      <w:r w:rsidR="006A5A70" w:rsidRPr="00702445">
        <w:rPr>
          <w:b w:val="0"/>
        </w:rPr>
        <w:t xml:space="preserve"> and 103 articles were excluded. A total of 16 records </w:t>
      </w:r>
      <w:r w:rsidR="00313E9D" w:rsidRPr="00702445">
        <w:rPr>
          <w:b w:val="0"/>
        </w:rPr>
        <w:t xml:space="preserve">published between 1990 and 2019, with a total sample size of 743 male CSA survivors, </w:t>
      </w:r>
      <w:r w:rsidR="006A5A70" w:rsidRPr="00702445">
        <w:rPr>
          <w:b w:val="0"/>
        </w:rPr>
        <w:t xml:space="preserve">were included in the final review. In two cases, the same dataset was used to publish two separate </w:t>
      </w:r>
      <w:r w:rsidR="00313E9D" w:rsidRPr="00702445">
        <w:rPr>
          <w:b w:val="0"/>
        </w:rPr>
        <w:t>studies, yet</w:t>
      </w:r>
      <w:r w:rsidRPr="00702445">
        <w:rPr>
          <w:b w:val="0"/>
        </w:rPr>
        <w:t xml:space="preserve"> and</w:t>
      </w:r>
      <w:r w:rsidR="006A5A70" w:rsidRPr="00702445">
        <w:rPr>
          <w:b w:val="0"/>
        </w:rPr>
        <w:t xml:space="preserve"> all four of these </w:t>
      </w:r>
      <w:r w:rsidR="00313E9D" w:rsidRPr="00702445">
        <w:rPr>
          <w:b w:val="0"/>
        </w:rPr>
        <w:t>papers</w:t>
      </w:r>
      <w:r w:rsidR="006A5A70" w:rsidRPr="00702445">
        <w:rPr>
          <w:b w:val="0"/>
        </w:rPr>
        <w:t xml:space="preserve"> were included</w:t>
      </w:r>
      <w:r w:rsidRPr="00702445">
        <w:rPr>
          <w:b w:val="0"/>
        </w:rPr>
        <w:t xml:space="preserve"> in the review </w:t>
      </w:r>
      <w:r w:rsidR="00313E9D" w:rsidRPr="00702445">
        <w:rPr>
          <w:b w:val="0"/>
        </w:rPr>
        <w:t xml:space="preserve">as </w:t>
      </w:r>
      <w:r w:rsidR="006A5A70" w:rsidRPr="00702445">
        <w:rPr>
          <w:b w:val="0"/>
        </w:rPr>
        <w:t>each detailed novel outcomes (</w:t>
      </w:r>
      <w:r w:rsidR="0025292D" w:rsidRPr="00702445">
        <w:rPr>
          <w:b w:val="0"/>
        </w:rPr>
        <w:t>Easton et al., 2015,</w:t>
      </w:r>
      <w:r w:rsidR="002A0C3C" w:rsidRPr="00702445">
        <w:rPr>
          <w:b w:val="0"/>
        </w:rPr>
        <w:t xml:space="preserve"> 2019</w:t>
      </w:r>
      <w:r w:rsidR="0025292D" w:rsidRPr="00702445">
        <w:rPr>
          <w:b w:val="0"/>
        </w:rPr>
        <w:t xml:space="preserve">; </w:t>
      </w:r>
      <w:r w:rsidR="006A5A70" w:rsidRPr="00702445">
        <w:rPr>
          <w:b w:val="0"/>
        </w:rPr>
        <w:t>Kia-Keating</w:t>
      </w:r>
      <w:r w:rsidR="0025292D" w:rsidRPr="00702445">
        <w:rPr>
          <w:b w:val="0"/>
        </w:rPr>
        <w:t xml:space="preserve"> et al.,</w:t>
      </w:r>
      <w:r w:rsidR="006A5A70" w:rsidRPr="00702445">
        <w:rPr>
          <w:b w:val="0"/>
        </w:rPr>
        <w:t xml:space="preserve"> 2005</w:t>
      </w:r>
      <w:r w:rsidR="0025292D" w:rsidRPr="00702445">
        <w:rPr>
          <w:b w:val="0"/>
        </w:rPr>
        <w:t>, 2010</w:t>
      </w:r>
      <w:bookmarkStart w:id="21" w:name="_Ref41553744"/>
      <w:r w:rsidR="0025292D" w:rsidRPr="00702445">
        <w:rPr>
          <w:b w:val="0"/>
        </w:rPr>
        <w:t>).</w:t>
      </w:r>
    </w:p>
    <w:p w14:paraId="6459BAAF" w14:textId="254E6A25" w:rsidR="006A5A70" w:rsidRPr="00702445" w:rsidRDefault="00612290" w:rsidP="00F44B42">
      <w:pPr>
        <w:pStyle w:val="Heading3"/>
      </w:pPr>
      <w:r w:rsidRPr="00702445">
        <w:rPr>
          <w:b w:val="0"/>
        </w:rPr>
        <w:t>[</w:t>
      </w:r>
      <w:r w:rsidRPr="00702445">
        <w:t>Figure 1:</w:t>
      </w:r>
      <w:r w:rsidRPr="00702445">
        <w:rPr>
          <w:b w:val="0"/>
        </w:rPr>
        <w:t xml:space="preserve"> PRISMA flow diagram of searching, scre</w:t>
      </w:r>
      <w:r w:rsidR="00702445">
        <w:rPr>
          <w:b w:val="0"/>
        </w:rPr>
        <w:t>ening and eligibility processes</w:t>
      </w:r>
      <w:r w:rsidRPr="00702445">
        <w:rPr>
          <w:b w:val="0"/>
        </w:rPr>
        <w:t xml:space="preserve">]. </w:t>
      </w:r>
      <w:bookmarkEnd w:id="21"/>
    </w:p>
    <w:p w14:paraId="18972F20" w14:textId="207A4EA1" w:rsidR="006A5A70" w:rsidRPr="00702445" w:rsidRDefault="006A5A70" w:rsidP="00F24FFE">
      <w:pPr>
        <w:pStyle w:val="Heading3"/>
      </w:pPr>
      <w:bookmarkStart w:id="22" w:name="_Toc40680631"/>
      <w:bookmarkStart w:id="23" w:name="_Toc48989570"/>
      <w:r w:rsidRPr="00702445">
        <w:t>Study Characteristics</w:t>
      </w:r>
      <w:bookmarkEnd w:id="22"/>
      <w:bookmarkEnd w:id="23"/>
      <w:r w:rsidRPr="00702445">
        <w:t xml:space="preserve"> </w:t>
      </w:r>
    </w:p>
    <w:p w14:paraId="7AF79565" w14:textId="0F5F5CC7" w:rsidR="006A5A70" w:rsidRPr="00702445" w:rsidRDefault="006A5A70" w:rsidP="00561FDF">
      <w:pPr>
        <w:rPr>
          <w:rFonts w:eastAsiaTheme="majorEastAsia"/>
        </w:rPr>
      </w:pPr>
      <w:r w:rsidRPr="00702445">
        <w:t>Of the 16 included studies, just two had ma</w:t>
      </w:r>
      <w:r w:rsidR="000F7726" w:rsidRPr="00702445">
        <w:t>le CSA survivors’ experiences of</w:t>
      </w:r>
      <w:r w:rsidRPr="00702445">
        <w:t xml:space="preserve"> partner relationships as their main focus (Crete &amp; Singh, 2015; </w:t>
      </w:r>
      <w:proofErr w:type="spellStart"/>
      <w:r w:rsidRPr="00702445">
        <w:t>MacIntosh</w:t>
      </w:r>
      <w:proofErr w:type="spellEnd"/>
      <w:r w:rsidRPr="00702445">
        <w:t xml:space="preserve"> et al., 2016) and one of these was focused specifically on the disclosure process (</w:t>
      </w:r>
      <w:proofErr w:type="spellStart"/>
      <w:r w:rsidRPr="00702445">
        <w:t>MacIntosh</w:t>
      </w:r>
      <w:proofErr w:type="spellEnd"/>
      <w:r w:rsidRPr="00702445">
        <w:t xml:space="preserve"> et al., 2016). One study explored male survivors’ broader relational experiences (Kia-Keating et al., 2010) and two </w:t>
      </w:r>
      <w:r w:rsidRPr="00702445">
        <w:lastRenderedPageBreak/>
        <w:t>researched sexual identity development (</w:t>
      </w:r>
      <w:r w:rsidRPr="00702445">
        <w:rPr>
          <w:rFonts w:eastAsiaTheme="majorEastAsia"/>
        </w:rPr>
        <w:t xml:space="preserve">Arreola et al., 2013; </w:t>
      </w:r>
      <w:proofErr w:type="spellStart"/>
      <w:r w:rsidRPr="00702445">
        <w:rPr>
          <w:rFonts w:eastAsiaTheme="majorEastAsia"/>
        </w:rPr>
        <w:t>Gilgun</w:t>
      </w:r>
      <w:proofErr w:type="spellEnd"/>
      <w:r w:rsidRPr="00702445">
        <w:rPr>
          <w:rFonts w:eastAsiaTheme="majorEastAsia"/>
        </w:rPr>
        <w:t xml:space="preserve"> &amp; </w:t>
      </w:r>
      <w:proofErr w:type="spellStart"/>
      <w:r w:rsidRPr="00702445">
        <w:rPr>
          <w:rFonts w:eastAsiaTheme="majorEastAsia"/>
        </w:rPr>
        <w:t>Reiser</w:t>
      </w:r>
      <w:proofErr w:type="spellEnd"/>
      <w:r w:rsidRPr="00702445">
        <w:rPr>
          <w:rFonts w:eastAsiaTheme="majorEastAsia"/>
        </w:rPr>
        <w:t>, 1990</w:t>
      </w:r>
      <w:r w:rsidRPr="00702445">
        <w:t>). The most common research topic was the lived experience (</w:t>
      </w:r>
      <w:proofErr w:type="spellStart"/>
      <w:r w:rsidRPr="00702445">
        <w:t>Alaggia</w:t>
      </w:r>
      <w:proofErr w:type="spellEnd"/>
      <w:r w:rsidRPr="00702445">
        <w:t xml:space="preserve"> &amp; Millington, 2008) and impacts of CSA, with specific focus on female-perpetrated CSA (</w:t>
      </w:r>
      <w:r w:rsidRPr="00702445">
        <w:rPr>
          <w:rFonts w:eastAsiaTheme="majorEastAsia"/>
        </w:rPr>
        <w:t xml:space="preserve">Deering &amp; Mellor, 2011; </w:t>
      </w:r>
      <w:proofErr w:type="spellStart"/>
      <w:r w:rsidRPr="00702445">
        <w:rPr>
          <w:rFonts w:eastAsiaTheme="majorEastAsia"/>
        </w:rPr>
        <w:t>Denov</w:t>
      </w:r>
      <w:proofErr w:type="spellEnd"/>
      <w:r w:rsidRPr="00702445">
        <w:rPr>
          <w:rFonts w:eastAsiaTheme="majorEastAsia"/>
        </w:rPr>
        <w:t>, 2004</w:t>
      </w:r>
      <w:r w:rsidRPr="00702445">
        <w:t>), clergy-perpetrated CSA (</w:t>
      </w:r>
      <w:r w:rsidRPr="00702445">
        <w:rPr>
          <w:rFonts w:eastAsiaTheme="majorEastAsia"/>
        </w:rPr>
        <w:t xml:space="preserve">Easton et al., 2015; </w:t>
      </w:r>
      <w:proofErr w:type="spellStart"/>
      <w:r w:rsidRPr="00702445">
        <w:t>Isely</w:t>
      </w:r>
      <w:proofErr w:type="spellEnd"/>
      <w:r w:rsidR="002A0C3C" w:rsidRPr="00702445">
        <w:t xml:space="preserve"> et al.,</w:t>
      </w:r>
      <w:r w:rsidRPr="00702445">
        <w:rPr>
          <w:rFonts w:eastAsiaTheme="majorEastAsia"/>
        </w:rPr>
        <w:t xml:space="preserve"> 2008</w:t>
      </w:r>
      <w:r w:rsidRPr="00702445">
        <w:t>), ethnic background differences (Payne et al., 2014), Icelandic men (</w:t>
      </w:r>
      <w:proofErr w:type="spellStart"/>
      <w:r w:rsidRPr="00702445">
        <w:t>Sigurdardottir</w:t>
      </w:r>
      <w:proofErr w:type="spellEnd"/>
      <w:r w:rsidR="002A0C3C" w:rsidRPr="00702445">
        <w:t xml:space="preserve"> et al.,</w:t>
      </w:r>
      <w:r w:rsidRPr="00702445">
        <w:rPr>
          <w:rFonts w:eastAsiaTheme="majorEastAsia"/>
        </w:rPr>
        <w:t xml:space="preserve"> 2012</w:t>
      </w:r>
      <w:r w:rsidRPr="00702445">
        <w:t>), psychological impacts (</w:t>
      </w:r>
      <w:proofErr w:type="spellStart"/>
      <w:r w:rsidRPr="00702445">
        <w:t>Lisak</w:t>
      </w:r>
      <w:proofErr w:type="spellEnd"/>
      <w:r w:rsidRPr="00702445">
        <w:t xml:space="preserve">, 1994) and impacts informing clinical practice (Gill &amp; </w:t>
      </w:r>
      <w:proofErr w:type="spellStart"/>
      <w:r w:rsidRPr="00702445">
        <w:t>Tutty</w:t>
      </w:r>
      <w:proofErr w:type="spellEnd"/>
      <w:r w:rsidRPr="00702445">
        <w:t xml:space="preserve">, 1999). One study investigated </w:t>
      </w:r>
      <w:r w:rsidRPr="00702445">
        <w:rPr>
          <w:rFonts w:eastAsiaTheme="majorEastAsia"/>
        </w:rPr>
        <w:t xml:space="preserve">turning points in healing from CSA (Easton et al., 2019) and another explored processes of resilience and masculinity (Kia-Keating et al., 2005). </w:t>
      </w:r>
    </w:p>
    <w:p w14:paraId="072B3B6E" w14:textId="4DCEB78A" w:rsidR="006A5A70" w:rsidRPr="00702445" w:rsidRDefault="006A5A70" w:rsidP="00561FDF">
      <w:r w:rsidRPr="00702445">
        <w:t>The vast majority of studies were conducted in the USA (Arreola et al., 2013; Crete &amp; Singh, 2015; Easton et al., 2015</w:t>
      </w:r>
      <w:r w:rsidR="002A0C3C" w:rsidRPr="00702445">
        <w:t>,</w:t>
      </w:r>
      <w:r w:rsidRPr="00702445">
        <w:t xml:space="preserve"> 2019; </w:t>
      </w:r>
      <w:proofErr w:type="spellStart"/>
      <w:r w:rsidRPr="00702445">
        <w:t>Gilgun</w:t>
      </w:r>
      <w:proofErr w:type="spellEnd"/>
      <w:r w:rsidRPr="00702445">
        <w:t xml:space="preserve"> &amp; </w:t>
      </w:r>
      <w:proofErr w:type="spellStart"/>
      <w:r w:rsidRPr="00702445">
        <w:t>Reiser</w:t>
      </w:r>
      <w:proofErr w:type="spellEnd"/>
      <w:r w:rsidRPr="00702445">
        <w:t xml:space="preserve">, 1990; </w:t>
      </w:r>
      <w:proofErr w:type="spellStart"/>
      <w:r w:rsidRPr="00702445">
        <w:t>Isely</w:t>
      </w:r>
      <w:proofErr w:type="spellEnd"/>
      <w:r w:rsidRPr="00702445">
        <w:t xml:space="preserve"> et al., 2008; Kia-Keating et al., 2005, 2010; </w:t>
      </w:r>
      <w:proofErr w:type="spellStart"/>
      <w:r w:rsidRPr="00702445">
        <w:t>Lisak</w:t>
      </w:r>
      <w:proofErr w:type="spellEnd"/>
      <w:r w:rsidRPr="00702445">
        <w:t>, 1994; Payne et al., 2014) and Canada (</w:t>
      </w:r>
      <w:proofErr w:type="spellStart"/>
      <w:r w:rsidRPr="00702445">
        <w:t>Alaggia</w:t>
      </w:r>
      <w:proofErr w:type="spellEnd"/>
      <w:r w:rsidRPr="00702445">
        <w:t xml:space="preserve"> &amp; Millington, 2008; </w:t>
      </w:r>
      <w:proofErr w:type="spellStart"/>
      <w:r w:rsidRPr="00702445">
        <w:t>Denov</w:t>
      </w:r>
      <w:proofErr w:type="spellEnd"/>
      <w:r w:rsidRPr="00702445">
        <w:t xml:space="preserve">, 2004; Gill &amp; </w:t>
      </w:r>
      <w:proofErr w:type="spellStart"/>
      <w:r w:rsidRPr="00702445">
        <w:t>Tutty</w:t>
      </w:r>
      <w:proofErr w:type="spellEnd"/>
      <w:r w:rsidRPr="00702445">
        <w:t xml:space="preserve">, 1999; </w:t>
      </w:r>
      <w:proofErr w:type="spellStart"/>
      <w:r w:rsidRPr="00702445">
        <w:t>MacIntosh</w:t>
      </w:r>
      <w:proofErr w:type="spellEnd"/>
      <w:r w:rsidRPr="00702445">
        <w:t xml:space="preserve"> et al., 2016), with one study conducted in Australia (Deering &amp; Mellor, 2011) and </w:t>
      </w:r>
      <w:r w:rsidR="000F7726" w:rsidRPr="00702445">
        <w:t>one</w:t>
      </w:r>
      <w:r w:rsidRPr="00702445">
        <w:t xml:space="preserve"> in Iceland (</w:t>
      </w:r>
      <w:proofErr w:type="spellStart"/>
      <w:r w:rsidRPr="00702445">
        <w:t>Sigurdardottir</w:t>
      </w:r>
      <w:proofErr w:type="spellEnd"/>
      <w:r w:rsidRPr="00702445">
        <w:t xml:space="preserve"> et al., 2012). Recruitment of male survivors was largely from clinical settings (</w:t>
      </w:r>
      <w:proofErr w:type="spellStart"/>
      <w:r w:rsidRPr="00702445">
        <w:t>Alaggia</w:t>
      </w:r>
      <w:proofErr w:type="spellEnd"/>
      <w:r w:rsidRPr="00702445">
        <w:t xml:space="preserve"> &amp; Millington, 2008; Crete &amp; Singh, 2015; </w:t>
      </w:r>
      <w:proofErr w:type="spellStart"/>
      <w:r w:rsidRPr="00702445">
        <w:t>Denov</w:t>
      </w:r>
      <w:proofErr w:type="spellEnd"/>
      <w:r w:rsidRPr="00702445">
        <w:t>, 2004; Easton et al., 2015</w:t>
      </w:r>
      <w:r w:rsidR="002A0C3C" w:rsidRPr="00702445">
        <w:t>,</w:t>
      </w:r>
      <w:r w:rsidRPr="00702445">
        <w:t xml:space="preserve"> 2019; Gill &amp; </w:t>
      </w:r>
      <w:proofErr w:type="spellStart"/>
      <w:r w:rsidRPr="00702445">
        <w:t>Tutty</w:t>
      </w:r>
      <w:proofErr w:type="spellEnd"/>
      <w:r w:rsidRPr="00702445">
        <w:t xml:space="preserve">, 1999; </w:t>
      </w:r>
      <w:proofErr w:type="spellStart"/>
      <w:r w:rsidRPr="00702445">
        <w:t>Isely</w:t>
      </w:r>
      <w:proofErr w:type="spellEnd"/>
      <w:r w:rsidRPr="00702445">
        <w:t xml:space="preserve"> et al., 2008; </w:t>
      </w:r>
      <w:proofErr w:type="spellStart"/>
      <w:r w:rsidRPr="00702445">
        <w:t>MacIntosh</w:t>
      </w:r>
      <w:proofErr w:type="spellEnd"/>
      <w:r w:rsidRPr="00702445">
        <w:t xml:space="preserve"> et al., 2016; </w:t>
      </w:r>
      <w:proofErr w:type="spellStart"/>
      <w:r w:rsidRPr="00702445">
        <w:t>Sigurdardottir</w:t>
      </w:r>
      <w:proofErr w:type="spellEnd"/>
      <w:r w:rsidRPr="00702445">
        <w:t xml:space="preserve"> et al., 2012) with four </w:t>
      </w:r>
      <w:r w:rsidR="00727F94" w:rsidRPr="00702445">
        <w:t xml:space="preserve">cases of </w:t>
      </w:r>
      <w:r w:rsidRPr="00702445">
        <w:t xml:space="preserve">recruiting from </w:t>
      </w:r>
      <w:r w:rsidR="000F7726" w:rsidRPr="00702445">
        <w:t xml:space="preserve">the community </w:t>
      </w:r>
      <w:r w:rsidRPr="00702445">
        <w:t xml:space="preserve">(Arreola et al., 2013; Deering &amp; Mellor, 2011; Payne et al., 2014; </w:t>
      </w:r>
      <w:proofErr w:type="spellStart"/>
      <w:r w:rsidRPr="00702445">
        <w:t>Lisak</w:t>
      </w:r>
      <w:proofErr w:type="spellEnd"/>
      <w:r w:rsidRPr="00702445">
        <w:t>, 1994), two recruiting from clinical and community institutions (Kia-Keating et al., 2005</w:t>
      </w:r>
      <w:r w:rsidR="002A0C3C" w:rsidRPr="00702445">
        <w:t xml:space="preserve">, </w:t>
      </w:r>
      <w:r w:rsidRPr="00702445">
        <w:t xml:space="preserve">2010) and one not stating </w:t>
      </w:r>
      <w:r w:rsidR="000F7726" w:rsidRPr="00702445">
        <w:t>the</w:t>
      </w:r>
      <w:r w:rsidRPr="00702445">
        <w:t xml:space="preserve"> setting (</w:t>
      </w:r>
      <w:proofErr w:type="spellStart"/>
      <w:r w:rsidRPr="00702445">
        <w:t>Gilgun</w:t>
      </w:r>
      <w:proofErr w:type="spellEnd"/>
      <w:r w:rsidRPr="00702445">
        <w:t xml:space="preserve"> &amp; </w:t>
      </w:r>
      <w:proofErr w:type="spellStart"/>
      <w:r w:rsidRPr="00702445">
        <w:t>Reiser</w:t>
      </w:r>
      <w:proofErr w:type="spellEnd"/>
      <w:r w:rsidRPr="00702445">
        <w:t>, 1990). Seven</w:t>
      </w:r>
      <w:r w:rsidR="000F7726" w:rsidRPr="00702445">
        <w:t xml:space="preserve"> </w:t>
      </w:r>
      <w:r w:rsidR="00727F94" w:rsidRPr="00702445">
        <w:t>research groups</w:t>
      </w:r>
      <w:r w:rsidR="000F7726" w:rsidRPr="00702445">
        <w:t xml:space="preserve"> used data that was</w:t>
      </w:r>
      <w:r w:rsidRPr="00702445">
        <w:t xml:space="preserve"> collected as part of a wider study (</w:t>
      </w:r>
      <w:proofErr w:type="spellStart"/>
      <w:r w:rsidRPr="00702445">
        <w:t>Alaggia</w:t>
      </w:r>
      <w:proofErr w:type="spellEnd"/>
      <w:r w:rsidRPr="00702445">
        <w:t xml:space="preserve"> &amp; Millington, 2008; </w:t>
      </w:r>
      <w:proofErr w:type="spellStart"/>
      <w:r w:rsidRPr="00702445">
        <w:t>Denov</w:t>
      </w:r>
      <w:proofErr w:type="spellEnd"/>
      <w:r w:rsidRPr="00702445">
        <w:t xml:space="preserve">, 2004; Easton et al., 2015, 2019; Kia-Keating et al., 2010; </w:t>
      </w:r>
      <w:proofErr w:type="spellStart"/>
      <w:r w:rsidRPr="00702445">
        <w:t>MacIntosh</w:t>
      </w:r>
      <w:proofErr w:type="spellEnd"/>
      <w:r w:rsidRPr="00702445">
        <w:t xml:space="preserve"> et al., 2016; Payne et al., 2014).</w:t>
      </w:r>
    </w:p>
    <w:p w14:paraId="2093A8A1" w14:textId="4D34C816" w:rsidR="006A5A70" w:rsidRPr="00702445" w:rsidRDefault="006A5A70" w:rsidP="00561FDF">
      <w:r w:rsidRPr="00702445">
        <w:t>The characteristics of samples varied widely; sample size ranged from three men (</w:t>
      </w:r>
      <w:proofErr w:type="spellStart"/>
      <w:r w:rsidRPr="00702445">
        <w:t>Gilgun</w:t>
      </w:r>
      <w:proofErr w:type="spellEnd"/>
      <w:r w:rsidRPr="00702445">
        <w:t xml:space="preserve"> &amp; </w:t>
      </w:r>
      <w:proofErr w:type="spellStart"/>
      <w:r w:rsidRPr="00702445">
        <w:t>Reiser</w:t>
      </w:r>
      <w:proofErr w:type="spellEnd"/>
      <w:r w:rsidRPr="00702445">
        <w:t xml:space="preserve">, 1990) to 250 men (Easton et al., 2015) and </w:t>
      </w:r>
      <w:r w:rsidR="000B0163" w:rsidRPr="00702445">
        <w:t xml:space="preserve">participants were aged </w:t>
      </w:r>
      <w:r w:rsidRPr="00702445">
        <w:t xml:space="preserve">between 21 and 84. </w:t>
      </w:r>
      <w:r w:rsidR="00727F94" w:rsidRPr="00702445">
        <w:t>P</w:t>
      </w:r>
      <w:r w:rsidR="00AD2094" w:rsidRPr="00702445">
        <w:t>articipants’</w:t>
      </w:r>
      <w:r w:rsidRPr="00702445">
        <w:t xml:space="preserve"> ethnic background </w:t>
      </w:r>
      <w:r w:rsidR="00727F94" w:rsidRPr="00702445">
        <w:t xml:space="preserve">was detailed in ten studies </w:t>
      </w:r>
      <w:r w:rsidRPr="00702445">
        <w:t>(</w:t>
      </w:r>
      <w:proofErr w:type="spellStart"/>
      <w:r w:rsidRPr="00702445">
        <w:t>Alaggia</w:t>
      </w:r>
      <w:proofErr w:type="spellEnd"/>
      <w:r w:rsidRPr="00702445">
        <w:t xml:space="preserve"> &amp; Millington, </w:t>
      </w:r>
      <w:r w:rsidRPr="00702445">
        <w:lastRenderedPageBreak/>
        <w:t xml:space="preserve">2008; Arreola et al., 2013; Crete &amp; Singh, 2015; </w:t>
      </w:r>
      <w:proofErr w:type="spellStart"/>
      <w:r w:rsidRPr="00702445">
        <w:t>Denov</w:t>
      </w:r>
      <w:proofErr w:type="spellEnd"/>
      <w:r w:rsidRPr="00702445">
        <w:t>, 2004; Easton et al 2015</w:t>
      </w:r>
      <w:r w:rsidR="002A0C3C" w:rsidRPr="00702445">
        <w:t>, 201</w:t>
      </w:r>
      <w:r w:rsidRPr="00702445">
        <w:t xml:space="preserve">9; Kia-Keating et al., 2005, 2010; </w:t>
      </w:r>
      <w:proofErr w:type="spellStart"/>
      <w:r w:rsidRPr="00702445">
        <w:t>Lisak</w:t>
      </w:r>
      <w:proofErr w:type="spellEnd"/>
      <w:r w:rsidRPr="00702445">
        <w:t xml:space="preserve"> 1994; Payne et al., 2014), however</w:t>
      </w:r>
      <w:r w:rsidR="00AD2094" w:rsidRPr="00702445">
        <w:t>,</w:t>
      </w:r>
      <w:r w:rsidRPr="00702445">
        <w:t xml:space="preserve"> </w:t>
      </w:r>
      <w:r w:rsidR="00AD2094" w:rsidRPr="00702445">
        <w:t>this</w:t>
      </w:r>
      <w:r w:rsidRPr="00702445">
        <w:t xml:space="preserve"> could not be differentiated between male</w:t>
      </w:r>
      <w:r w:rsidR="00AD2094" w:rsidRPr="00702445">
        <w:t>s</w:t>
      </w:r>
      <w:r w:rsidRPr="00702445">
        <w:t xml:space="preserve"> and female</w:t>
      </w:r>
      <w:r w:rsidR="00AD2094" w:rsidRPr="00702445">
        <w:t>s</w:t>
      </w:r>
      <w:r w:rsidR="00727F94" w:rsidRPr="00702445">
        <w:t xml:space="preserve"> in </w:t>
      </w:r>
      <w:proofErr w:type="spellStart"/>
      <w:r w:rsidR="00727F94" w:rsidRPr="00702445">
        <w:t>Denov’s</w:t>
      </w:r>
      <w:proofErr w:type="spellEnd"/>
      <w:r w:rsidR="00727F94" w:rsidRPr="00702445">
        <w:t xml:space="preserve"> (2004) research, and was </w:t>
      </w:r>
      <w:r w:rsidRPr="00702445">
        <w:t xml:space="preserve">incomplete </w:t>
      </w:r>
      <w:r w:rsidR="00727F94" w:rsidRPr="00702445">
        <w:t xml:space="preserve">in </w:t>
      </w:r>
      <w:r w:rsidRPr="00702445">
        <w:t>Easton et al.</w:t>
      </w:r>
      <w:r w:rsidR="00727F94" w:rsidRPr="00702445">
        <w:t xml:space="preserve"> (2015 and 2019)</w:t>
      </w:r>
      <w:r w:rsidRPr="00702445">
        <w:t>. In the seven</w:t>
      </w:r>
      <w:r w:rsidR="00727F94" w:rsidRPr="00702445">
        <w:t xml:space="preserve"> papers which had</w:t>
      </w:r>
      <w:r w:rsidR="00AD2094" w:rsidRPr="00702445">
        <w:t xml:space="preserve"> ethnicity </w:t>
      </w:r>
      <w:r w:rsidRPr="00702445">
        <w:t>fully documented</w:t>
      </w:r>
      <w:r w:rsidR="00AD2094" w:rsidRPr="00702445">
        <w:t>, men identified as White/</w:t>
      </w:r>
      <w:r w:rsidRPr="00702445">
        <w:t xml:space="preserve">Caucasian (n = 97), Latino (n = 59), Black (n = 50), African-American (n = 3), Aboriginal (n = 3), Native-American (n = 2), multiracial Native American (n = 1), African-Canadian (n = 1), African-Cuban (n = 1), East Indian (n = 1), Metis ( n= 1) , Mexican American (n = 1) and Puerto Rican (n = 1). </w:t>
      </w:r>
      <w:r w:rsidR="00727F94" w:rsidRPr="00702445">
        <w:t>P</w:t>
      </w:r>
      <w:r w:rsidR="00AD2094" w:rsidRPr="00702445">
        <w:t>articipants’</w:t>
      </w:r>
      <w:r w:rsidRPr="00702445">
        <w:t xml:space="preserve"> sexual orientation </w:t>
      </w:r>
      <w:r w:rsidR="00727F94" w:rsidRPr="00702445">
        <w:t xml:space="preserve">was included in six studies </w:t>
      </w:r>
      <w:r w:rsidRPr="00702445">
        <w:t>(</w:t>
      </w:r>
      <w:proofErr w:type="spellStart"/>
      <w:r w:rsidRPr="00702445">
        <w:t>Alaggia</w:t>
      </w:r>
      <w:proofErr w:type="spellEnd"/>
      <w:r w:rsidRPr="00702445">
        <w:t xml:space="preserve"> &amp; Millington, 2008; Arreola et al., 2013; Crete &amp; Singh, 2015; </w:t>
      </w:r>
      <w:proofErr w:type="spellStart"/>
      <w:r w:rsidRPr="00702445">
        <w:t>Gilgun</w:t>
      </w:r>
      <w:proofErr w:type="spellEnd"/>
      <w:r w:rsidRPr="00702445">
        <w:t xml:space="preserve"> &amp; </w:t>
      </w:r>
      <w:proofErr w:type="spellStart"/>
      <w:r w:rsidRPr="00702445">
        <w:t>Reiser</w:t>
      </w:r>
      <w:proofErr w:type="spellEnd"/>
      <w:r w:rsidRPr="00702445">
        <w:t xml:space="preserve">, 1990; Gill &amp; </w:t>
      </w:r>
      <w:proofErr w:type="spellStart"/>
      <w:r w:rsidRPr="00702445">
        <w:t>Tutty</w:t>
      </w:r>
      <w:proofErr w:type="spellEnd"/>
      <w:r w:rsidRPr="00702445">
        <w:t>, 1999; Kia-Keating et al., 2005</w:t>
      </w:r>
      <w:r w:rsidR="002A0C3C" w:rsidRPr="00702445">
        <w:t>,</w:t>
      </w:r>
      <w:r w:rsidRPr="00702445">
        <w:t xml:space="preserve"> 2010) and of these, 33 men identified as heterosexual/straight, 23 men identified as homosexual/gay and one man was reported as </w:t>
      </w:r>
      <w:r w:rsidRPr="00702445">
        <w:rPr>
          <w:i/>
        </w:rPr>
        <w:t>“unsure, possibly bisexual”</w:t>
      </w:r>
      <w:r w:rsidRPr="00702445">
        <w:t xml:space="preserve"> (</w:t>
      </w:r>
      <w:proofErr w:type="spellStart"/>
      <w:r w:rsidRPr="00702445">
        <w:t>Gilgun</w:t>
      </w:r>
      <w:proofErr w:type="spellEnd"/>
      <w:r w:rsidRPr="00702445">
        <w:t xml:space="preserve"> &amp; </w:t>
      </w:r>
      <w:proofErr w:type="spellStart"/>
      <w:r w:rsidRPr="00702445">
        <w:t>Reiser</w:t>
      </w:r>
      <w:proofErr w:type="spellEnd"/>
      <w:r w:rsidRPr="00702445">
        <w:t>, 1990).</w:t>
      </w:r>
      <w:r w:rsidR="00B57799" w:rsidRPr="00702445">
        <w:t xml:space="preserve"> </w:t>
      </w:r>
      <w:r w:rsidRPr="00702445">
        <w:t xml:space="preserve">Participants reported different relationship statuses </w:t>
      </w:r>
      <w:r w:rsidR="00AD2094" w:rsidRPr="00702445">
        <w:t xml:space="preserve">including </w:t>
      </w:r>
      <w:r w:rsidRPr="00702445">
        <w:t>being in stable</w:t>
      </w:r>
      <w:r w:rsidR="00E02736" w:rsidRPr="00702445">
        <w:t>/</w:t>
      </w:r>
      <w:r w:rsidRPr="00702445">
        <w:t>coh</w:t>
      </w:r>
      <w:r w:rsidR="00E02736" w:rsidRPr="00702445">
        <w:t>abiting relationships, having sexual partner(s), being divorced/separated and being single.</w:t>
      </w:r>
    </w:p>
    <w:p w14:paraId="5BB8EEC5" w14:textId="3666F828" w:rsidR="006A5A70" w:rsidRDefault="00727F94" w:rsidP="009B3A6D">
      <w:r w:rsidRPr="00702445">
        <w:t xml:space="preserve">Face-to-face interviews were used to collect data in </w:t>
      </w:r>
      <w:r w:rsidR="005E7EA9" w:rsidRPr="00702445">
        <w:t>12 of the 16</w:t>
      </w:r>
      <w:r w:rsidR="009B3A6D" w:rsidRPr="00702445">
        <w:t xml:space="preserve"> </w:t>
      </w:r>
      <w:r w:rsidRPr="00702445">
        <w:t>studies</w:t>
      </w:r>
      <w:r w:rsidR="006A5A70" w:rsidRPr="00702445">
        <w:t xml:space="preserve"> (</w:t>
      </w:r>
      <w:proofErr w:type="spellStart"/>
      <w:r w:rsidR="006A5A70" w:rsidRPr="00702445">
        <w:t>Alaggia</w:t>
      </w:r>
      <w:proofErr w:type="spellEnd"/>
      <w:r w:rsidR="006A5A70" w:rsidRPr="00702445">
        <w:t xml:space="preserve"> &amp; Millington, 2008; Arreola et al., 2013; Crete &amp; Singh, 2015; </w:t>
      </w:r>
      <w:proofErr w:type="spellStart"/>
      <w:r w:rsidR="006A5A70" w:rsidRPr="00702445">
        <w:t>Denov</w:t>
      </w:r>
      <w:proofErr w:type="spellEnd"/>
      <w:r w:rsidR="006A5A70" w:rsidRPr="00702445">
        <w:t xml:space="preserve">, 2004; </w:t>
      </w:r>
      <w:proofErr w:type="spellStart"/>
      <w:r w:rsidR="006A5A70" w:rsidRPr="00702445">
        <w:t>Gilgun</w:t>
      </w:r>
      <w:proofErr w:type="spellEnd"/>
      <w:r w:rsidR="006A5A70" w:rsidRPr="00702445">
        <w:t xml:space="preserve"> &amp; </w:t>
      </w:r>
      <w:proofErr w:type="spellStart"/>
      <w:r w:rsidR="006A5A70" w:rsidRPr="00702445">
        <w:t>Reiser</w:t>
      </w:r>
      <w:proofErr w:type="spellEnd"/>
      <w:r w:rsidR="006A5A70" w:rsidRPr="00702445">
        <w:t xml:space="preserve">, 1990; Gill &amp; </w:t>
      </w:r>
      <w:proofErr w:type="spellStart"/>
      <w:r w:rsidR="006A5A70" w:rsidRPr="00702445">
        <w:t>Tutty</w:t>
      </w:r>
      <w:proofErr w:type="spellEnd"/>
      <w:r w:rsidR="006A5A70" w:rsidRPr="00702445">
        <w:t xml:space="preserve">, 1999; </w:t>
      </w:r>
      <w:proofErr w:type="spellStart"/>
      <w:r w:rsidR="006A5A70" w:rsidRPr="00702445">
        <w:t>Isely</w:t>
      </w:r>
      <w:proofErr w:type="spellEnd"/>
      <w:r w:rsidR="006A5A70" w:rsidRPr="00702445">
        <w:t xml:space="preserve"> et al., 2008; Kia-Keating et al., 2005</w:t>
      </w:r>
      <w:r w:rsidR="002A0C3C" w:rsidRPr="00702445">
        <w:t xml:space="preserve">, </w:t>
      </w:r>
      <w:r w:rsidR="006A5A70" w:rsidRPr="00702445">
        <w:t xml:space="preserve">2010; </w:t>
      </w:r>
      <w:proofErr w:type="spellStart"/>
      <w:r w:rsidR="006A5A70" w:rsidRPr="00702445">
        <w:t>Lisak</w:t>
      </w:r>
      <w:proofErr w:type="spellEnd"/>
      <w:r w:rsidR="006A5A70" w:rsidRPr="00702445">
        <w:t>, 1994; Payne et al., 201</w:t>
      </w:r>
      <w:r w:rsidR="009B3A6D" w:rsidRPr="00702445">
        <w:t xml:space="preserve">4; </w:t>
      </w:r>
      <w:proofErr w:type="spellStart"/>
      <w:r w:rsidR="009B3A6D" w:rsidRPr="00702445">
        <w:t>Sigurdardottir</w:t>
      </w:r>
      <w:proofErr w:type="spellEnd"/>
      <w:r w:rsidR="009B3A6D" w:rsidRPr="00702445">
        <w:t xml:space="preserve"> et al., 2012). Of the remaining four</w:t>
      </w:r>
      <w:r w:rsidRPr="00702445">
        <w:t xml:space="preserve"> studies</w:t>
      </w:r>
      <w:r w:rsidR="009B3A6D" w:rsidRPr="00702445">
        <w:t xml:space="preserve">, </w:t>
      </w:r>
      <w:proofErr w:type="spellStart"/>
      <w:r w:rsidR="009B3A6D" w:rsidRPr="00702445">
        <w:t>MacIntosh</w:t>
      </w:r>
      <w:proofErr w:type="spellEnd"/>
      <w:r w:rsidR="009B3A6D" w:rsidRPr="00702445">
        <w:t xml:space="preserve"> et al. (2016) </w:t>
      </w:r>
      <w:r w:rsidR="000772B3" w:rsidRPr="00702445">
        <w:t>us</w:t>
      </w:r>
      <w:r w:rsidR="009B3A6D" w:rsidRPr="00702445">
        <w:t>ed</w:t>
      </w:r>
      <w:r w:rsidR="000772B3" w:rsidRPr="00702445">
        <w:t xml:space="preserve"> </w:t>
      </w:r>
      <w:r w:rsidR="006A5A70" w:rsidRPr="00702445">
        <w:t>phone interview</w:t>
      </w:r>
      <w:r w:rsidR="009B3A6D" w:rsidRPr="00702445">
        <w:t>, Deering and Mellor (</w:t>
      </w:r>
      <w:r w:rsidR="006A5A70" w:rsidRPr="00702445">
        <w:t>2011</w:t>
      </w:r>
      <w:r w:rsidR="009B3A6D" w:rsidRPr="00702445">
        <w:t>)</w:t>
      </w:r>
      <w:r w:rsidR="00C26944" w:rsidRPr="00702445">
        <w:t xml:space="preserve"> utiliz</w:t>
      </w:r>
      <w:r w:rsidR="009B3A6D" w:rsidRPr="00702445">
        <w:t>ed a postal survey, and Easton and colleagues (2015</w:t>
      </w:r>
      <w:r w:rsidR="002A0C3C" w:rsidRPr="00702445">
        <w:t>,</w:t>
      </w:r>
      <w:r w:rsidR="009B3A6D" w:rsidRPr="00702445">
        <w:t xml:space="preserve"> 2019) drew upon </w:t>
      </w:r>
      <w:r w:rsidR="006A5A70" w:rsidRPr="00702445">
        <w:t>online survey</w:t>
      </w:r>
      <w:r w:rsidR="009B3A6D" w:rsidRPr="00702445">
        <w:t>s</w:t>
      </w:r>
      <w:r w:rsidR="006A5A70" w:rsidRPr="00702445">
        <w:t xml:space="preserve"> </w:t>
      </w:r>
      <w:r w:rsidR="009B3A6D" w:rsidRPr="00702445">
        <w:t xml:space="preserve">to collect data. </w:t>
      </w:r>
      <w:r w:rsidR="00E8240F" w:rsidRPr="00702445">
        <w:t>All authors used qualitative designs and varied me</w:t>
      </w:r>
      <w:r w:rsidR="00EB4570" w:rsidRPr="00702445">
        <w:t xml:space="preserve">thods </w:t>
      </w:r>
      <w:r w:rsidR="00E8240F" w:rsidRPr="00702445">
        <w:t xml:space="preserve">were drawn upon to </w:t>
      </w:r>
      <w:r w:rsidR="00EB2FB9" w:rsidRPr="00702445">
        <w:t>analyse</w:t>
      </w:r>
      <w:r w:rsidR="00E8240F" w:rsidRPr="00702445">
        <w:t xml:space="preserve"> data, including six uses of c</w:t>
      </w:r>
      <w:r w:rsidR="006A5A70" w:rsidRPr="00702445">
        <w:t xml:space="preserve">ontent analysis (Easton et al., 2015, 2019; </w:t>
      </w:r>
      <w:proofErr w:type="spellStart"/>
      <w:r w:rsidR="006A5A70" w:rsidRPr="00702445">
        <w:t>Gilgun</w:t>
      </w:r>
      <w:proofErr w:type="spellEnd"/>
      <w:r w:rsidR="006A5A70" w:rsidRPr="00702445">
        <w:t xml:space="preserve"> &amp; </w:t>
      </w:r>
      <w:proofErr w:type="spellStart"/>
      <w:r w:rsidR="006A5A70" w:rsidRPr="00702445">
        <w:t>Reiser</w:t>
      </w:r>
      <w:proofErr w:type="spellEnd"/>
      <w:r w:rsidR="006A5A70" w:rsidRPr="00702445">
        <w:t xml:space="preserve">, 1990; Gill &amp; </w:t>
      </w:r>
      <w:proofErr w:type="spellStart"/>
      <w:r w:rsidR="006A5A70" w:rsidRPr="00702445">
        <w:t>Tutty</w:t>
      </w:r>
      <w:proofErr w:type="spellEnd"/>
      <w:r w:rsidR="006A5A70" w:rsidRPr="00702445">
        <w:t xml:space="preserve">, 1999; </w:t>
      </w:r>
      <w:proofErr w:type="spellStart"/>
      <w:r w:rsidR="006A5A70" w:rsidRPr="00702445">
        <w:t>Lisak</w:t>
      </w:r>
      <w:proofErr w:type="spellEnd"/>
      <w:r w:rsidR="006A5A70" w:rsidRPr="00702445">
        <w:t xml:space="preserve">, 1994; Payne et al., 2014), </w:t>
      </w:r>
      <w:r w:rsidR="00EB4570" w:rsidRPr="00702445">
        <w:t>four us</w:t>
      </w:r>
      <w:r w:rsidR="00E8240F" w:rsidRPr="00702445">
        <w:t>es of</w:t>
      </w:r>
      <w:r w:rsidR="00EB4570" w:rsidRPr="00702445">
        <w:t xml:space="preserve"> </w:t>
      </w:r>
      <w:r w:rsidR="006A5A70" w:rsidRPr="00702445">
        <w:t>thematic analysis (</w:t>
      </w:r>
      <w:r w:rsidR="000772B3" w:rsidRPr="00702445">
        <w:t xml:space="preserve">Arreola et al., 2013; </w:t>
      </w:r>
      <w:proofErr w:type="spellStart"/>
      <w:r w:rsidR="006A5A70" w:rsidRPr="00702445">
        <w:t>Denov</w:t>
      </w:r>
      <w:proofErr w:type="spellEnd"/>
      <w:r w:rsidR="006A5A70" w:rsidRPr="00702445">
        <w:t xml:space="preserve">, 2004; </w:t>
      </w:r>
      <w:proofErr w:type="spellStart"/>
      <w:r w:rsidR="006A5A70" w:rsidRPr="00702445">
        <w:t>Isely</w:t>
      </w:r>
      <w:proofErr w:type="spellEnd"/>
      <w:r w:rsidR="006A5A70" w:rsidRPr="00702445">
        <w:t xml:space="preserve"> et al., </w:t>
      </w:r>
      <w:r w:rsidR="000772B3" w:rsidRPr="00702445">
        <w:t xml:space="preserve">2008; </w:t>
      </w:r>
      <w:proofErr w:type="spellStart"/>
      <w:r w:rsidR="000772B3" w:rsidRPr="00702445">
        <w:t>MacIntosh</w:t>
      </w:r>
      <w:proofErr w:type="spellEnd"/>
      <w:r w:rsidR="000772B3" w:rsidRPr="00702445">
        <w:t xml:space="preserve"> et al., 2016)</w:t>
      </w:r>
      <w:r w:rsidR="006A5A70" w:rsidRPr="00702445">
        <w:t xml:space="preserve">, </w:t>
      </w:r>
      <w:r w:rsidR="00EB4570" w:rsidRPr="00702445">
        <w:t xml:space="preserve">three </w:t>
      </w:r>
      <w:r w:rsidR="00E8240F" w:rsidRPr="00702445">
        <w:t>uses of</w:t>
      </w:r>
      <w:r w:rsidR="00EB4570" w:rsidRPr="00702445">
        <w:t xml:space="preserve"> phenomenological analysis (</w:t>
      </w:r>
      <w:proofErr w:type="spellStart"/>
      <w:r w:rsidR="00EB4570" w:rsidRPr="00702445">
        <w:t>Alaggia</w:t>
      </w:r>
      <w:proofErr w:type="spellEnd"/>
      <w:r w:rsidR="00EB4570" w:rsidRPr="00702445">
        <w:t xml:space="preserve"> &amp; Millington, 2008; Crete &amp; Singh, 2015; </w:t>
      </w:r>
      <w:proofErr w:type="spellStart"/>
      <w:r w:rsidR="00EB4570" w:rsidRPr="00702445">
        <w:t>Sigurdardottir</w:t>
      </w:r>
      <w:proofErr w:type="spellEnd"/>
      <w:r w:rsidR="00EB4570" w:rsidRPr="00702445">
        <w:t xml:space="preserve"> et al., 2012) and two </w:t>
      </w:r>
      <w:r w:rsidR="00E8240F" w:rsidRPr="00702445">
        <w:t xml:space="preserve">uses </w:t>
      </w:r>
      <w:r w:rsidR="00E8240F" w:rsidRPr="00702445">
        <w:lastRenderedPageBreak/>
        <w:t xml:space="preserve">of </w:t>
      </w:r>
      <w:r w:rsidR="006A5A70" w:rsidRPr="00702445">
        <w:t>grounded theory (Kia-Keating et al., 2005, 20</w:t>
      </w:r>
      <w:r w:rsidR="00EB4570" w:rsidRPr="00702445">
        <w:t xml:space="preserve">10). </w:t>
      </w:r>
      <w:r w:rsidR="006A5A70" w:rsidRPr="00702445">
        <w:t xml:space="preserve">Deering </w:t>
      </w:r>
      <w:r w:rsidR="004B7568" w:rsidRPr="00702445">
        <w:t>and Mellor (</w:t>
      </w:r>
      <w:r w:rsidR="006A5A70" w:rsidRPr="00702445">
        <w:t>2011)</w:t>
      </w:r>
      <w:r w:rsidR="004B7568" w:rsidRPr="00702445">
        <w:t xml:space="preserve"> did not explicitly state their method of data analysis but their </w:t>
      </w:r>
      <w:r w:rsidR="00FD02D2" w:rsidRPr="00702445">
        <w:t>description is suggestive of thematic analysis.</w:t>
      </w:r>
      <w:r w:rsidR="006A5A70" w:rsidRPr="00702445">
        <w:t xml:space="preserve"> </w:t>
      </w:r>
    </w:p>
    <w:p w14:paraId="6E4914C8" w14:textId="4004B784" w:rsidR="00062407" w:rsidRDefault="00062407" w:rsidP="00062407">
      <w:pPr>
        <w:pStyle w:val="Heading3"/>
        <w:rPr>
          <w:b w:val="0"/>
        </w:rPr>
      </w:pPr>
      <w:r w:rsidRPr="00702445">
        <w:rPr>
          <w:b w:val="0"/>
        </w:rPr>
        <w:t>[</w:t>
      </w:r>
      <w:r w:rsidRPr="00702445">
        <w:t xml:space="preserve">Table 1: </w:t>
      </w:r>
      <w:r w:rsidRPr="00702445">
        <w:rPr>
          <w:b w:val="0"/>
        </w:rPr>
        <w:t>Study characteristics and key themes relating to partner relationship experiences].</w:t>
      </w:r>
    </w:p>
    <w:p w14:paraId="3E8DE816" w14:textId="77777777" w:rsidR="00062407" w:rsidRPr="00702445" w:rsidRDefault="00062407" w:rsidP="00062407">
      <w:pPr>
        <w:pStyle w:val="Heading3"/>
        <w:rPr>
          <w:b w:val="0"/>
        </w:rPr>
      </w:pPr>
      <w:r w:rsidRPr="00702445">
        <w:rPr>
          <w:b w:val="0"/>
        </w:rPr>
        <w:t>[</w:t>
      </w:r>
      <w:r>
        <w:t>Table 2</w:t>
      </w:r>
      <w:r w:rsidRPr="00702445">
        <w:rPr>
          <w:b w:val="0"/>
        </w:rPr>
        <w:t>: Prevalence of each theme across included articles]</w:t>
      </w:r>
    </w:p>
    <w:p w14:paraId="290A2252" w14:textId="73DFB51B" w:rsidR="006A5A70" w:rsidRPr="00702445" w:rsidRDefault="006A5A70" w:rsidP="008B75A2">
      <w:pPr>
        <w:pStyle w:val="Heading3"/>
      </w:pPr>
      <w:bookmarkStart w:id="24" w:name="_Toc40680632"/>
      <w:bookmarkStart w:id="25" w:name="_Toc48989571"/>
      <w:r w:rsidRPr="00702445">
        <w:t>Quality Appraisal</w:t>
      </w:r>
      <w:bookmarkEnd w:id="24"/>
      <w:bookmarkEnd w:id="25"/>
    </w:p>
    <w:p w14:paraId="5FEBD501" w14:textId="611B38E7" w:rsidR="00CD67CF" w:rsidRPr="00702445" w:rsidRDefault="006A5A70" w:rsidP="004C6412">
      <w:r w:rsidRPr="00702445">
        <w:t xml:space="preserve">Full results of the quality appraisal of all records are reported in </w:t>
      </w:r>
      <w:r w:rsidR="00062407">
        <w:t>Table 3</w:t>
      </w:r>
      <w:r w:rsidRPr="00702445">
        <w:t xml:space="preserve">. </w:t>
      </w:r>
      <w:r w:rsidR="0059013E" w:rsidRPr="00702445">
        <w:t>O</w:t>
      </w:r>
      <w:r w:rsidRPr="00702445">
        <w:t xml:space="preserve">verall strengths of </w:t>
      </w:r>
      <w:r w:rsidR="00EB2FB9" w:rsidRPr="00702445">
        <w:t xml:space="preserve">the studies were that most authors </w:t>
      </w:r>
      <w:r w:rsidRPr="00702445">
        <w:t xml:space="preserve">had a clearly justified choice of methodology, design and recruitment strategy, in line with the research aims. All </w:t>
      </w:r>
      <w:r w:rsidR="00EB2FB9" w:rsidRPr="00702445">
        <w:t>researchers</w:t>
      </w:r>
      <w:r w:rsidRPr="00702445">
        <w:t xml:space="preserve"> except one (</w:t>
      </w:r>
      <w:proofErr w:type="spellStart"/>
      <w:r w:rsidRPr="00702445">
        <w:t>Isely</w:t>
      </w:r>
      <w:proofErr w:type="spellEnd"/>
      <w:r w:rsidRPr="00702445">
        <w:t xml:space="preserve"> et al., 2008) provided a clear and comprehensive description of their data collection methods and eleven provided a description of the data analysis which enabled their rigour to be determined (</w:t>
      </w:r>
      <w:proofErr w:type="spellStart"/>
      <w:r w:rsidRPr="00702445">
        <w:rPr>
          <w:rFonts w:eastAsiaTheme="majorEastAsia"/>
        </w:rPr>
        <w:t>Alaggia</w:t>
      </w:r>
      <w:proofErr w:type="spellEnd"/>
      <w:r w:rsidRPr="00702445">
        <w:rPr>
          <w:rFonts w:eastAsiaTheme="majorEastAsia"/>
        </w:rPr>
        <w:t xml:space="preserve"> &amp; Millington, 2008; Arreola et al., 2013; Crete &amp; Singh, 2015; Easton et al.,</w:t>
      </w:r>
      <w:r w:rsidR="002A0C3C" w:rsidRPr="00702445">
        <w:rPr>
          <w:rFonts w:eastAsiaTheme="majorEastAsia"/>
        </w:rPr>
        <w:t xml:space="preserve"> 2015, 2019</w:t>
      </w:r>
      <w:r w:rsidRPr="00702445">
        <w:rPr>
          <w:rFonts w:eastAsiaTheme="majorEastAsia"/>
        </w:rPr>
        <w:t>; Kia-Keating et al., 2005</w:t>
      </w:r>
      <w:r w:rsidR="002A0C3C" w:rsidRPr="00702445">
        <w:rPr>
          <w:rFonts w:eastAsiaTheme="majorEastAsia"/>
        </w:rPr>
        <w:t>, 2010</w:t>
      </w:r>
      <w:r w:rsidRPr="00702445">
        <w:rPr>
          <w:rFonts w:eastAsiaTheme="majorEastAsia"/>
        </w:rPr>
        <w:t xml:space="preserve">; </w:t>
      </w:r>
      <w:proofErr w:type="spellStart"/>
      <w:r w:rsidRPr="00702445">
        <w:rPr>
          <w:rFonts w:eastAsiaTheme="majorEastAsia"/>
        </w:rPr>
        <w:t>Lisak</w:t>
      </w:r>
      <w:proofErr w:type="spellEnd"/>
      <w:r w:rsidRPr="00702445">
        <w:rPr>
          <w:rFonts w:eastAsiaTheme="majorEastAsia"/>
        </w:rPr>
        <w:t xml:space="preserve">, 1994; </w:t>
      </w:r>
      <w:proofErr w:type="spellStart"/>
      <w:r w:rsidRPr="00702445">
        <w:rPr>
          <w:rFonts w:eastAsiaTheme="majorEastAsia"/>
        </w:rPr>
        <w:t>MacIntosh</w:t>
      </w:r>
      <w:proofErr w:type="spellEnd"/>
      <w:r w:rsidRPr="00702445">
        <w:rPr>
          <w:rFonts w:eastAsiaTheme="majorEastAsia"/>
        </w:rPr>
        <w:t xml:space="preserve"> et al., 2016; Payne et al., 2014;., </w:t>
      </w:r>
      <w:proofErr w:type="spellStart"/>
      <w:r w:rsidRPr="00702445">
        <w:rPr>
          <w:rFonts w:eastAsiaTheme="majorEastAsia"/>
        </w:rPr>
        <w:t>Sigurdardottir</w:t>
      </w:r>
      <w:proofErr w:type="spellEnd"/>
      <w:r w:rsidRPr="00702445">
        <w:rPr>
          <w:rFonts w:eastAsiaTheme="majorEastAsia"/>
        </w:rPr>
        <w:t xml:space="preserve"> et al., 2012</w:t>
      </w:r>
      <w:r w:rsidRPr="00702445">
        <w:t xml:space="preserve">). </w:t>
      </w:r>
      <w:r w:rsidR="008B75A2" w:rsidRPr="00702445">
        <w:t>The</w:t>
      </w:r>
      <w:r w:rsidRPr="00702445">
        <w:t xml:space="preserve"> most common methodological weaknesses were insufficient detail given to consideration of researcher bias, omitted </w:t>
      </w:r>
      <w:r w:rsidR="00AE3C48" w:rsidRPr="00702445">
        <w:t>by ten authors</w:t>
      </w:r>
      <w:r w:rsidRPr="00702445">
        <w:t xml:space="preserve"> (</w:t>
      </w:r>
      <w:r w:rsidRPr="00702445">
        <w:rPr>
          <w:rFonts w:eastAsiaTheme="majorEastAsia"/>
        </w:rPr>
        <w:t xml:space="preserve">Arreola et al., 2013; Deering &amp; Mellor, 2011; </w:t>
      </w:r>
      <w:proofErr w:type="spellStart"/>
      <w:r w:rsidRPr="00702445">
        <w:rPr>
          <w:rFonts w:eastAsiaTheme="majorEastAsia"/>
        </w:rPr>
        <w:t>Denov</w:t>
      </w:r>
      <w:proofErr w:type="spellEnd"/>
      <w:r w:rsidRPr="00702445">
        <w:rPr>
          <w:rFonts w:eastAsiaTheme="majorEastAsia"/>
        </w:rPr>
        <w:t xml:space="preserve">, 2004; Easton et al., 2015, 2019; </w:t>
      </w:r>
      <w:proofErr w:type="spellStart"/>
      <w:r w:rsidRPr="00702445">
        <w:rPr>
          <w:rFonts w:eastAsiaTheme="majorEastAsia"/>
        </w:rPr>
        <w:t>Gilgun</w:t>
      </w:r>
      <w:proofErr w:type="spellEnd"/>
      <w:r w:rsidRPr="00702445">
        <w:rPr>
          <w:rFonts w:eastAsiaTheme="majorEastAsia"/>
        </w:rPr>
        <w:t xml:space="preserve"> &amp; </w:t>
      </w:r>
      <w:proofErr w:type="spellStart"/>
      <w:r w:rsidRPr="00702445">
        <w:rPr>
          <w:rFonts w:eastAsiaTheme="majorEastAsia"/>
        </w:rPr>
        <w:t>Reiser</w:t>
      </w:r>
      <w:proofErr w:type="spellEnd"/>
      <w:r w:rsidRPr="00702445">
        <w:rPr>
          <w:rFonts w:eastAsiaTheme="majorEastAsia"/>
        </w:rPr>
        <w:t xml:space="preserve">, 1990; Gill &amp; </w:t>
      </w:r>
      <w:proofErr w:type="spellStart"/>
      <w:r w:rsidRPr="00702445">
        <w:rPr>
          <w:rFonts w:eastAsiaTheme="majorEastAsia"/>
        </w:rPr>
        <w:t>Tutty</w:t>
      </w:r>
      <w:proofErr w:type="spellEnd"/>
      <w:r w:rsidRPr="00702445">
        <w:rPr>
          <w:rFonts w:eastAsiaTheme="majorEastAsia"/>
        </w:rPr>
        <w:t xml:space="preserve">, 1999; </w:t>
      </w:r>
      <w:proofErr w:type="spellStart"/>
      <w:r w:rsidRPr="00702445">
        <w:rPr>
          <w:rFonts w:eastAsiaTheme="majorEastAsia"/>
        </w:rPr>
        <w:t>Isely</w:t>
      </w:r>
      <w:proofErr w:type="spellEnd"/>
      <w:r w:rsidRPr="00702445">
        <w:rPr>
          <w:rFonts w:eastAsiaTheme="majorEastAsia"/>
        </w:rPr>
        <w:t xml:space="preserve"> et al., 2008; Kia-Keating et al., 2010; Payne et al., 2014</w:t>
      </w:r>
      <w:r w:rsidRPr="00702445">
        <w:t xml:space="preserve">) </w:t>
      </w:r>
      <w:r w:rsidR="00C2174A" w:rsidRPr="00702445">
        <w:t>and br</w:t>
      </w:r>
      <w:r w:rsidR="00BD4820" w:rsidRPr="00702445">
        <w:t>ief descriptions of researchers’ ethical considerations in</w:t>
      </w:r>
      <w:r w:rsidRPr="00702445">
        <w:t xml:space="preserve"> nine studies (</w:t>
      </w:r>
      <w:proofErr w:type="spellStart"/>
      <w:r w:rsidRPr="00702445">
        <w:rPr>
          <w:rFonts w:eastAsiaTheme="majorEastAsia"/>
        </w:rPr>
        <w:t>Alaggia</w:t>
      </w:r>
      <w:proofErr w:type="spellEnd"/>
      <w:r w:rsidRPr="00702445">
        <w:rPr>
          <w:rFonts w:eastAsiaTheme="majorEastAsia"/>
        </w:rPr>
        <w:t xml:space="preserve"> &amp; Millington, 2008; Crete &amp; Singh, 2015; Easton et al., 2015, 2019; </w:t>
      </w:r>
      <w:proofErr w:type="spellStart"/>
      <w:r w:rsidRPr="00702445">
        <w:rPr>
          <w:rFonts w:eastAsiaTheme="majorEastAsia"/>
        </w:rPr>
        <w:t>Gilgun</w:t>
      </w:r>
      <w:proofErr w:type="spellEnd"/>
      <w:r w:rsidRPr="00702445">
        <w:rPr>
          <w:rFonts w:eastAsiaTheme="majorEastAsia"/>
        </w:rPr>
        <w:t xml:space="preserve"> &amp; </w:t>
      </w:r>
      <w:proofErr w:type="spellStart"/>
      <w:r w:rsidRPr="00702445">
        <w:rPr>
          <w:rFonts w:eastAsiaTheme="majorEastAsia"/>
        </w:rPr>
        <w:t>Reiser</w:t>
      </w:r>
      <w:proofErr w:type="spellEnd"/>
      <w:r w:rsidRPr="00702445">
        <w:rPr>
          <w:rFonts w:eastAsiaTheme="majorEastAsia"/>
        </w:rPr>
        <w:t xml:space="preserve">, 1990; Gill &amp; </w:t>
      </w:r>
      <w:proofErr w:type="spellStart"/>
      <w:r w:rsidRPr="00702445">
        <w:rPr>
          <w:rFonts w:eastAsiaTheme="majorEastAsia"/>
        </w:rPr>
        <w:t>Tutty</w:t>
      </w:r>
      <w:proofErr w:type="spellEnd"/>
      <w:r w:rsidRPr="00702445">
        <w:rPr>
          <w:rFonts w:eastAsiaTheme="majorEastAsia"/>
        </w:rPr>
        <w:t xml:space="preserve">, 1999; </w:t>
      </w:r>
      <w:proofErr w:type="spellStart"/>
      <w:r w:rsidRPr="00702445">
        <w:rPr>
          <w:rFonts w:eastAsiaTheme="majorEastAsia"/>
        </w:rPr>
        <w:t>Isely</w:t>
      </w:r>
      <w:proofErr w:type="spellEnd"/>
      <w:r w:rsidRPr="00702445">
        <w:rPr>
          <w:rFonts w:eastAsiaTheme="majorEastAsia"/>
        </w:rPr>
        <w:t xml:space="preserve"> et al.,</w:t>
      </w:r>
      <w:r w:rsidR="002A0C3C" w:rsidRPr="00702445">
        <w:rPr>
          <w:rFonts w:eastAsiaTheme="majorEastAsia"/>
        </w:rPr>
        <w:t xml:space="preserve"> 2008; Kia-Keating et al., 2005</w:t>
      </w:r>
      <w:r w:rsidRPr="00702445">
        <w:rPr>
          <w:rFonts w:eastAsiaTheme="majorEastAsia"/>
        </w:rPr>
        <w:t>, 2010</w:t>
      </w:r>
      <w:r w:rsidRPr="00702445">
        <w:t>).</w:t>
      </w:r>
      <w:r w:rsidR="00DB364D" w:rsidRPr="00702445">
        <w:t xml:space="preserve"> </w:t>
      </w:r>
      <w:r w:rsidR="0071379E" w:rsidRPr="00702445">
        <w:t xml:space="preserve">In such papers, authors would typically </w:t>
      </w:r>
      <w:r w:rsidR="00237399" w:rsidRPr="00702445">
        <w:t xml:space="preserve">include </w:t>
      </w:r>
      <w:r w:rsidR="0071379E" w:rsidRPr="00702445">
        <w:t>some consideration of ethics, for example, that ethical approval had been granted by an appropriate body, however, would not provide fu</w:t>
      </w:r>
      <w:r w:rsidR="00237399" w:rsidRPr="00702445">
        <w:t>ll</w:t>
      </w:r>
      <w:r w:rsidR="0071379E" w:rsidRPr="00702445">
        <w:t xml:space="preserve"> details of all steps </w:t>
      </w:r>
      <w:r w:rsidR="00237399" w:rsidRPr="00702445">
        <w:t>taken to</w:t>
      </w:r>
      <w:r w:rsidR="0071379E" w:rsidRPr="00702445">
        <w:t xml:space="preserve"> maintain standards for their participants. </w:t>
      </w:r>
      <w:r w:rsidR="00242AFD" w:rsidRPr="00702445">
        <w:t>Long</w:t>
      </w:r>
      <w:r w:rsidR="005E7EA9" w:rsidRPr="00702445">
        <w:t xml:space="preserve"> et al.</w:t>
      </w:r>
      <w:r w:rsidR="00E60B14" w:rsidRPr="00702445">
        <w:t xml:space="preserve"> (2020) emphasiz</w:t>
      </w:r>
      <w:r w:rsidR="00242AFD" w:rsidRPr="00702445">
        <w:t xml:space="preserve">e </w:t>
      </w:r>
      <w:r w:rsidR="00237399" w:rsidRPr="00702445">
        <w:t xml:space="preserve">that </w:t>
      </w:r>
      <w:r w:rsidR="00242AFD" w:rsidRPr="00702445">
        <w:t xml:space="preserve">absence of </w:t>
      </w:r>
      <w:r w:rsidR="00237399" w:rsidRPr="00702445">
        <w:t xml:space="preserve">such </w:t>
      </w:r>
      <w:r w:rsidR="00242AFD" w:rsidRPr="00702445">
        <w:t>detail</w:t>
      </w:r>
      <w:r w:rsidR="00AC596B" w:rsidRPr="00702445">
        <w:t>s</w:t>
      </w:r>
      <w:r w:rsidR="00242AFD" w:rsidRPr="00702445">
        <w:t xml:space="preserve"> </w:t>
      </w:r>
      <w:r w:rsidR="00237399" w:rsidRPr="00702445">
        <w:t>does not automatically</w:t>
      </w:r>
      <w:r w:rsidR="00242AFD" w:rsidRPr="00702445">
        <w:t xml:space="preserve"> indicat</w:t>
      </w:r>
      <w:r w:rsidR="00411660" w:rsidRPr="00702445">
        <w:t xml:space="preserve">e poor quality, reminding </w:t>
      </w:r>
      <w:r w:rsidR="00237399" w:rsidRPr="00702445">
        <w:t xml:space="preserve">readers of </w:t>
      </w:r>
      <w:r w:rsidR="00242AFD" w:rsidRPr="00702445">
        <w:t xml:space="preserve">the content limitations </w:t>
      </w:r>
      <w:r w:rsidR="00411660" w:rsidRPr="00702445">
        <w:t xml:space="preserve">placed on </w:t>
      </w:r>
      <w:r w:rsidR="00242AFD" w:rsidRPr="00702445">
        <w:t xml:space="preserve">qualitative authors </w:t>
      </w:r>
      <w:r w:rsidR="00237399" w:rsidRPr="00702445">
        <w:t xml:space="preserve">due </w:t>
      </w:r>
      <w:r w:rsidR="00411660" w:rsidRPr="00702445">
        <w:t xml:space="preserve">to publication </w:t>
      </w:r>
      <w:r w:rsidR="00411660" w:rsidRPr="00702445">
        <w:lastRenderedPageBreak/>
        <w:t>requirements</w:t>
      </w:r>
      <w:r w:rsidR="00242AFD" w:rsidRPr="00702445">
        <w:t xml:space="preserve">. </w:t>
      </w:r>
      <w:r w:rsidR="00237399" w:rsidRPr="00702445">
        <w:t>I</w:t>
      </w:r>
      <w:r w:rsidR="00AE3C48" w:rsidRPr="00702445">
        <w:t xml:space="preserve">t was agreed that </w:t>
      </w:r>
      <w:r w:rsidR="00237399" w:rsidRPr="00702445">
        <w:t xml:space="preserve">the </w:t>
      </w:r>
      <w:r w:rsidR="003F579E" w:rsidRPr="00702445">
        <w:t>studies with brief discussion of ethical considerations would be</w:t>
      </w:r>
      <w:r w:rsidR="00AE3C48" w:rsidRPr="00702445">
        <w:t xml:space="preserve"> </w:t>
      </w:r>
      <w:r w:rsidR="00CD748E" w:rsidRPr="00702445">
        <w:t>included in th</w:t>
      </w:r>
      <w:r w:rsidR="00AC596B" w:rsidRPr="00702445">
        <w:t>is</w:t>
      </w:r>
      <w:r w:rsidR="00CD748E" w:rsidRPr="00702445">
        <w:t xml:space="preserve"> review because</w:t>
      </w:r>
      <w:r w:rsidR="00237399" w:rsidRPr="00702445">
        <w:t xml:space="preserve"> quality</w:t>
      </w:r>
      <w:r w:rsidR="00CD748E" w:rsidRPr="00702445">
        <w:t xml:space="preserve"> </w:t>
      </w:r>
      <w:r w:rsidR="00237399" w:rsidRPr="00702445">
        <w:t xml:space="preserve">appraisal highlighted </w:t>
      </w:r>
      <w:r w:rsidR="00411660" w:rsidRPr="00702445">
        <w:t xml:space="preserve">additional strengths, </w:t>
      </w:r>
      <w:r w:rsidR="003F579E" w:rsidRPr="00702445">
        <w:t xml:space="preserve">including other </w:t>
      </w:r>
      <w:r w:rsidR="00237399" w:rsidRPr="00702445">
        <w:t>aspects of the methodology</w:t>
      </w:r>
      <w:r w:rsidR="00411660" w:rsidRPr="00702445">
        <w:t xml:space="preserve"> and provision of </w:t>
      </w:r>
      <w:r w:rsidR="001D0707" w:rsidRPr="00702445">
        <w:t xml:space="preserve">important </w:t>
      </w:r>
      <w:r w:rsidR="00CD748E" w:rsidRPr="00702445">
        <w:t>findings</w:t>
      </w:r>
      <w:r w:rsidR="00411660" w:rsidRPr="00702445">
        <w:t>,</w:t>
      </w:r>
      <w:r w:rsidR="004C6412" w:rsidRPr="00702445">
        <w:t xml:space="preserve"> and because</w:t>
      </w:r>
      <w:r w:rsidR="00237399" w:rsidRPr="00702445">
        <w:t xml:space="preserve"> absence of </w:t>
      </w:r>
      <w:r w:rsidR="001D0707" w:rsidRPr="00702445">
        <w:t xml:space="preserve">detail regarding </w:t>
      </w:r>
      <w:r w:rsidR="00237399" w:rsidRPr="00702445">
        <w:t xml:space="preserve">ethical considerations </w:t>
      </w:r>
      <w:r w:rsidR="001D0707" w:rsidRPr="00702445">
        <w:t>in the paper could be due to publication factors, and does not equate to absence of such practices in the research itself.</w:t>
      </w:r>
    </w:p>
    <w:p w14:paraId="5D29B0A6" w14:textId="1F497037" w:rsidR="00512622" w:rsidRPr="00702445" w:rsidRDefault="00CD67CF" w:rsidP="0059013E">
      <w:r w:rsidRPr="00702445">
        <w:t xml:space="preserve">The </w:t>
      </w:r>
      <w:r w:rsidR="006A5A70" w:rsidRPr="00702445">
        <w:t xml:space="preserve">contribution of the two studies rated “low” to the overall findings must be considered with caution, particularly because their recruitment strategies, consideration of the researcher’s role, and rigour of analyses were not clear, suggesting greater potential for bias in both. This is especially important for </w:t>
      </w:r>
      <w:proofErr w:type="spellStart"/>
      <w:r w:rsidR="006A5A70" w:rsidRPr="00702445">
        <w:t>Gilgun</w:t>
      </w:r>
      <w:proofErr w:type="spellEnd"/>
      <w:r w:rsidR="006A5A70" w:rsidRPr="00702445">
        <w:t xml:space="preserve"> and </w:t>
      </w:r>
      <w:proofErr w:type="spellStart"/>
      <w:r w:rsidR="006A5A70" w:rsidRPr="00702445">
        <w:t>Reiser</w:t>
      </w:r>
      <w:proofErr w:type="spellEnd"/>
      <w:r w:rsidR="006A5A70" w:rsidRPr="00702445">
        <w:t xml:space="preserve"> (1990) because it contributed a relatively large amount of data to the synthesis due to having a larger volume of relevant findings. It should be noted, however, that </w:t>
      </w:r>
      <w:r w:rsidR="007B7F12" w:rsidRPr="00702445">
        <w:t xml:space="preserve">these two </w:t>
      </w:r>
      <w:r w:rsidR="00EB2FB9" w:rsidRPr="00702445">
        <w:t>papers</w:t>
      </w:r>
      <w:r w:rsidR="007B7F12" w:rsidRPr="00702445">
        <w:t xml:space="preserve"> did not add any </w:t>
      </w:r>
      <w:r w:rsidR="0007091F" w:rsidRPr="00702445">
        <w:t>anomalous</w:t>
      </w:r>
      <w:r w:rsidR="007E3B9E" w:rsidRPr="00702445">
        <w:t xml:space="preserve"> findings</w:t>
      </w:r>
      <w:r w:rsidR="001D5C01" w:rsidRPr="00702445">
        <w:t xml:space="preserve"> and</w:t>
      </w:r>
      <w:r w:rsidR="007E3B9E" w:rsidRPr="00702445">
        <w:t xml:space="preserve"> their results were supported in the other included studies. In addition, the remaining </w:t>
      </w:r>
      <w:r w:rsidR="00EB2FB9" w:rsidRPr="00702445">
        <w:t>papers</w:t>
      </w:r>
      <w:r w:rsidR="007E3B9E" w:rsidRPr="00702445">
        <w:t xml:space="preserve"> which also contributed</w:t>
      </w:r>
      <w:r w:rsidR="006A5A70" w:rsidRPr="00702445">
        <w:t xml:space="preserve"> a large amount of data to the synthesis were generally rated “high” quality (Crete &amp; Singh, 2015; Kia-Keating et al., 2005, 2010; </w:t>
      </w:r>
      <w:proofErr w:type="spellStart"/>
      <w:r w:rsidR="006A5A70" w:rsidRPr="00702445">
        <w:t>Lisak</w:t>
      </w:r>
      <w:proofErr w:type="spellEnd"/>
      <w:r w:rsidR="006A5A70" w:rsidRPr="00702445">
        <w:t xml:space="preserve">, 1994; </w:t>
      </w:r>
      <w:proofErr w:type="spellStart"/>
      <w:r w:rsidR="006A5A70" w:rsidRPr="00702445">
        <w:t>MacIntosh</w:t>
      </w:r>
      <w:proofErr w:type="spellEnd"/>
      <w:r w:rsidR="006A5A70" w:rsidRPr="00702445">
        <w:t xml:space="preserve"> et al., 2016; </w:t>
      </w:r>
      <w:proofErr w:type="spellStart"/>
      <w:r w:rsidR="00665CB0" w:rsidRPr="00702445">
        <w:t>Sigurdardottir</w:t>
      </w:r>
      <w:proofErr w:type="spellEnd"/>
      <w:r w:rsidR="00665CB0" w:rsidRPr="00702445">
        <w:t xml:space="preserve"> et al., 2012). </w:t>
      </w:r>
    </w:p>
    <w:p w14:paraId="505E2195" w14:textId="669C4E66" w:rsidR="000957A8" w:rsidRPr="00702445" w:rsidRDefault="00062407" w:rsidP="00FC6E7F">
      <w:pPr>
        <w:pStyle w:val="Heading3"/>
        <w:rPr>
          <w:b w:val="0"/>
        </w:rPr>
      </w:pPr>
      <w:bookmarkStart w:id="26" w:name="_Ref41555247"/>
      <w:bookmarkStart w:id="27" w:name="_Toc41648665"/>
      <w:r w:rsidRPr="00702445">
        <w:rPr>
          <w:b w:val="0"/>
        </w:rPr>
        <w:t xml:space="preserve"> </w:t>
      </w:r>
      <w:r w:rsidR="00FC6E7F" w:rsidRPr="00702445">
        <w:rPr>
          <w:b w:val="0"/>
        </w:rPr>
        <w:t>[</w:t>
      </w:r>
      <w:r w:rsidR="006A5A70" w:rsidRPr="00702445">
        <w:t xml:space="preserve">Table </w:t>
      </w:r>
      <w:bookmarkEnd w:id="26"/>
      <w:r>
        <w:t>3</w:t>
      </w:r>
      <w:r w:rsidR="006A5A70" w:rsidRPr="00702445">
        <w:t xml:space="preserve">: </w:t>
      </w:r>
      <w:r w:rsidR="006A5A70" w:rsidRPr="00702445">
        <w:rPr>
          <w:b w:val="0"/>
        </w:rPr>
        <w:t>Quality appraisal of included articles using the Critical Appraisal Skills Programme Checklist (CASP; 2018)</w:t>
      </w:r>
      <w:bookmarkEnd w:id="27"/>
      <w:r w:rsidR="00FC6E7F" w:rsidRPr="00702445">
        <w:rPr>
          <w:b w:val="0"/>
        </w:rPr>
        <w:t>]</w:t>
      </w:r>
      <w:bookmarkStart w:id="28" w:name="_Toc41647188"/>
      <w:bookmarkStart w:id="29" w:name="_Toc40680633"/>
      <w:bookmarkStart w:id="30" w:name="_Toc48989572"/>
    </w:p>
    <w:bookmarkEnd w:id="28"/>
    <w:p w14:paraId="68506880" w14:textId="598DDC7B" w:rsidR="006A5A70" w:rsidRPr="00702445" w:rsidRDefault="006A5A70" w:rsidP="002546ED">
      <w:pPr>
        <w:pStyle w:val="Heading3"/>
      </w:pPr>
      <w:r w:rsidRPr="00702445">
        <w:t>Data Synthesis</w:t>
      </w:r>
      <w:bookmarkEnd w:id="29"/>
      <w:bookmarkEnd w:id="30"/>
    </w:p>
    <w:p w14:paraId="6FC5F726" w14:textId="443DE33E" w:rsidR="006A5A70" w:rsidRPr="00702445" w:rsidRDefault="006A5A70" w:rsidP="00561FDF">
      <w:r w:rsidRPr="00702445">
        <w:t>Narrative synthesis identified five over-arching themes across the records</w:t>
      </w:r>
      <w:r w:rsidR="000C682C" w:rsidRPr="00702445">
        <w:t xml:space="preserve"> which will be described in turn</w:t>
      </w:r>
      <w:r w:rsidRPr="00702445">
        <w:t xml:space="preserve">. The first three themes, ‘Sexual orientation confusion’, ‘Sexual intimacy difficulties’ and ‘The barrier of emotional intimacy’, outline the difficulties </w:t>
      </w:r>
      <w:r w:rsidR="000C682C" w:rsidRPr="00702445">
        <w:t>commonly reported in</w:t>
      </w:r>
      <w:r w:rsidRPr="00702445">
        <w:t xml:space="preserve"> partner relationships. The fourth and fifth themes, ‘Navigating agency’ and ‘Healing and growth through love’, </w:t>
      </w:r>
      <w:r w:rsidR="000C682C" w:rsidRPr="00702445">
        <w:t xml:space="preserve">detail how men </w:t>
      </w:r>
      <w:r w:rsidRPr="00702445">
        <w:t>overc</w:t>
      </w:r>
      <w:r w:rsidR="000C682C" w:rsidRPr="00702445">
        <w:t>a</w:t>
      </w:r>
      <w:r w:rsidRPr="00702445">
        <w:t>me some of these difficulties and experience</w:t>
      </w:r>
      <w:r w:rsidR="000C682C" w:rsidRPr="00702445">
        <w:t>d</w:t>
      </w:r>
      <w:r w:rsidRPr="00702445">
        <w:t xml:space="preserve"> positive growth through a positive and fulfilling relationship with their partners. </w:t>
      </w:r>
    </w:p>
    <w:p w14:paraId="18A7684A" w14:textId="53638E32" w:rsidR="006A5A70" w:rsidRPr="00702445" w:rsidRDefault="006A5A70" w:rsidP="002546ED">
      <w:pPr>
        <w:pStyle w:val="Heading4"/>
        <w:ind w:firstLine="0"/>
      </w:pPr>
      <w:r w:rsidRPr="00702445">
        <w:lastRenderedPageBreak/>
        <w:t>Sexual Orientation Confusion</w:t>
      </w:r>
      <w:r w:rsidR="00835243" w:rsidRPr="00702445">
        <w:t>.</w:t>
      </w:r>
    </w:p>
    <w:p w14:paraId="69589F8B" w14:textId="17D1E54F" w:rsidR="006A5A70" w:rsidRPr="00702445" w:rsidRDefault="006A5A70" w:rsidP="000B0E78">
      <w:r w:rsidRPr="00702445">
        <w:t>A key finding</w:t>
      </w:r>
      <w:r w:rsidR="00EB2FB9" w:rsidRPr="00702445">
        <w:t xml:space="preserve"> described in n</w:t>
      </w:r>
      <w:r w:rsidRPr="00702445">
        <w:t xml:space="preserve">ine studies was that CSA led men to experience confusion and distress around their sexual orientation </w:t>
      </w:r>
      <w:r w:rsidR="003126A2" w:rsidRPr="00702445">
        <w:t>in</w:t>
      </w:r>
      <w:r w:rsidRPr="00702445">
        <w:t xml:space="preserve"> childhood and adulthood (</w:t>
      </w:r>
      <w:proofErr w:type="spellStart"/>
      <w:r w:rsidRPr="00702445">
        <w:t>Alaggia</w:t>
      </w:r>
      <w:proofErr w:type="spellEnd"/>
      <w:r w:rsidRPr="00702445">
        <w:t xml:space="preserve"> &amp; Millington, 2008; Arreola et al., 2013; Crete &amp; Singh, 2015; Easton et al., 2019; </w:t>
      </w:r>
      <w:proofErr w:type="spellStart"/>
      <w:r w:rsidRPr="00702445">
        <w:t>Gilgun</w:t>
      </w:r>
      <w:proofErr w:type="spellEnd"/>
      <w:r w:rsidRPr="00702445">
        <w:t xml:space="preserve"> &amp; </w:t>
      </w:r>
      <w:proofErr w:type="spellStart"/>
      <w:r w:rsidRPr="00702445">
        <w:t>Reiser</w:t>
      </w:r>
      <w:proofErr w:type="spellEnd"/>
      <w:r w:rsidRPr="00702445">
        <w:t xml:space="preserve">, 1990; </w:t>
      </w:r>
      <w:proofErr w:type="spellStart"/>
      <w:r w:rsidRPr="00702445">
        <w:t>Isely</w:t>
      </w:r>
      <w:proofErr w:type="spellEnd"/>
      <w:r w:rsidRPr="00702445">
        <w:t xml:space="preserve"> et al., 2008; Kia-Keating et al., 2005; </w:t>
      </w:r>
      <w:proofErr w:type="spellStart"/>
      <w:r w:rsidRPr="00702445">
        <w:t>Lisak</w:t>
      </w:r>
      <w:proofErr w:type="spellEnd"/>
      <w:r w:rsidRPr="00702445">
        <w:t xml:space="preserve">, 1994; Payne et al., 2014). The extent of this uncertainty and distress varied; at one end of the spectrum, men questioned their orientation and delayed engaging in romantic relationships in </w:t>
      </w:r>
      <w:r w:rsidR="003126A2" w:rsidRPr="00702445">
        <w:t>adolescence and early adulthood</w:t>
      </w:r>
      <w:r w:rsidRPr="00702445">
        <w:t xml:space="preserve"> (</w:t>
      </w:r>
      <w:proofErr w:type="spellStart"/>
      <w:r w:rsidRPr="00702445">
        <w:t>Alaggia</w:t>
      </w:r>
      <w:proofErr w:type="spellEnd"/>
      <w:r w:rsidRPr="00702445">
        <w:t xml:space="preserve"> &amp; Millington, 2008; Arreola et al., 2013; Crete &amp; Singh, 2015; </w:t>
      </w:r>
      <w:proofErr w:type="spellStart"/>
      <w:r w:rsidRPr="00702445">
        <w:t>Gilgun</w:t>
      </w:r>
      <w:proofErr w:type="spellEnd"/>
      <w:r w:rsidRPr="00702445">
        <w:t xml:space="preserve"> &amp; </w:t>
      </w:r>
      <w:proofErr w:type="spellStart"/>
      <w:r w:rsidRPr="00702445">
        <w:t>Reiser</w:t>
      </w:r>
      <w:proofErr w:type="spellEnd"/>
      <w:r w:rsidRPr="00702445">
        <w:t xml:space="preserve">, 1990; </w:t>
      </w:r>
      <w:proofErr w:type="spellStart"/>
      <w:r w:rsidRPr="00702445">
        <w:t>Lisak</w:t>
      </w:r>
      <w:proofErr w:type="spellEnd"/>
      <w:r w:rsidRPr="00702445">
        <w:t xml:space="preserve">, 1994). At the other end of the spectrum, </w:t>
      </w:r>
      <w:r w:rsidR="00EB2FB9" w:rsidRPr="00702445">
        <w:t xml:space="preserve">in </w:t>
      </w:r>
      <w:r w:rsidRPr="00702445">
        <w:t>five studies (</w:t>
      </w:r>
      <w:proofErr w:type="spellStart"/>
      <w:r w:rsidRPr="00702445">
        <w:t>Alaggia</w:t>
      </w:r>
      <w:proofErr w:type="spellEnd"/>
      <w:r w:rsidRPr="00702445">
        <w:t xml:space="preserve"> &amp; Millington, 2008; Easton et al., 2019; </w:t>
      </w:r>
      <w:proofErr w:type="spellStart"/>
      <w:r w:rsidRPr="00702445">
        <w:t>Gilgun</w:t>
      </w:r>
      <w:proofErr w:type="spellEnd"/>
      <w:r w:rsidRPr="00702445">
        <w:t xml:space="preserve"> &amp; </w:t>
      </w:r>
      <w:proofErr w:type="spellStart"/>
      <w:r w:rsidRPr="00702445">
        <w:t>Reiser</w:t>
      </w:r>
      <w:proofErr w:type="spellEnd"/>
      <w:r w:rsidRPr="00702445">
        <w:t xml:space="preserve">, 1990; </w:t>
      </w:r>
      <w:proofErr w:type="spellStart"/>
      <w:r w:rsidRPr="00702445">
        <w:t>Isely</w:t>
      </w:r>
      <w:proofErr w:type="spellEnd"/>
      <w:r w:rsidRPr="00702445">
        <w:t xml:space="preserve"> et al., 2008; Payne et al., 2014) survivors’ orientation confusion </w:t>
      </w:r>
      <w:r w:rsidR="00EB2FB9" w:rsidRPr="00702445">
        <w:t>was reported as a lifelong bat</w:t>
      </w:r>
      <w:r w:rsidRPr="00702445">
        <w:t>tle causing suicidal ideation (</w:t>
      </w:r>
      <w:proofErr w:type="spellStart"/>
      <w:r w:rsidRPr="00702445">
        <w:t>Gilgun</w:t>
      </w:r>
      <w:proofErr w:type="spellEnd"/>
      <w:r w:rsidRPr="00702445">
        <w:t xml:space="preserve"> &amp; </w:t>
      </w:r>
      <w:proofErr w:type="spellStart"/>
      <w:r w:rsidRPr="00702445">
        <w:t>Reiser</w:t>
      </w:r>
      <w:proofErr w:type="spellEnd"/>
      <w:r w:rsidRPr="00702445">
        <w:t>, 1990), hateful self-beliefs (</w:t>
      </w:r>
      <w:proofErr w:type="spellStart"/>
      <w:r w:rsidRPr="00702445">
        <w:t>Alaggia</w:t>
      </w:r>
      <w:proofErr w:type="spellEnd"/>
      <w:r w:rsidRPr="00702445">
        <w:t xml:space="preserve"> &amp; Millington, 2008; </w:t>
      </w:r>
      <w:proofErr w:type="spellStart"/>
      <w:r w:rsidRPr="00702445">
        <w:t>Gilgun</w:t>
      </w:r>
      <w:proofErr w:type="spellEnd"/>
      <w:r w:rsidRPr="00702445">
        <w:t xml:space="preserve"> &amp; </w:t>
      </w:r>
      <w:proofErr w:type="spellStart"/>
      <w:r w:rsidRPr="00702445">
        <w:t>Reiser</w:t>
      </w:r>
      <w:proofErr w:type="spellEnd"/>
      <w:r w:rsidRPr="00702445">
        <w:t>, 1</w:t>
      </w:r>
      <w:r w:rsidR="003126A2" w:rsidRPr="00702445">
        <w:t xml:space="preserve">990; </w:t>
      </w:r>
      <w:proofErr w:type="spellStart"/>
      <w:r w:rsidR="003126A2" w:rsidRPr="00702445">
        <w:t>Isely</w:t>
      </w:r>
      <w:proofErr w:type="spellEnd"/>
      <w:r w:rsidR="003126A2" w:rsidRPr="00702445">
        <w:t xml:space="preserve"> et al., 2008) and</w:t>
      </w:r>
      <w:r w:rsidRPr="00702445">
        <w:t xml:space="preserve"> avoidance of romantic relationships entirely (</w:t>
      </w:r>
      <w:proofErr w:type="spellStart"/>
      <w:r w:rsidRPr="00702445">
        <w:t>Gilgun</w:t>
      </w:r>
      <w:proofErr w:type="spellEnd"/>
      <w:r w:rsidRPr="00702445">
        <w:t xml:space="preserve"> &amp; </w:t>
      </w:r>
      <w:proofErr w:type="spellStart"/>
      <w:r w:rsidRPr="00702445">
        <w:t>Reiser</w:t>
      </w:r>
      <w:proofErr w:type="spellEnd"/>
      <w:r w:rsidRPr="00702445">
        <w:t>, 1990).</w:t>
      </w:r>
    </w:p>
    <w:p w14:paraId="07ED8E56" w14:textId="2B9BA7CF" w:rsidR="006A5A70" w:rsidRPr="00702445" w:rsidRDefault="006A5A70" w:rsidP="00561FDF">
      <w:r w:rsidRPr="00702445">
        <w:t>Both heterosexual and homosexual survivors expressed concerns that their sexual preference was somehow influenced by their CSA. Internalised blame for the abuse led straight men to report a nagging anxiety that they could be gay, as described by one participant: “[…]</w:t>
      </w:r>
      <w:r w:rsidRPr="00702445">
        <w:rPr>
          <w:i/>
        </w:rPr>
        <w:t>if I allowed myself to have that type of sexual behaviour with a man doesn’t that make me homosexual?”</w:t>
      </w:r>
      <w:r w:rsidRPr="00702445">
        <w:t xml:space="preserve"> (</w:t>
      </w:r>
      <w:proofErr w:type="spellStart"/>
      <w:r w:rsidRPr="00702445">
        <w:t>Alaggia</w:t>
      </w:r>
      <w:proofErr w:type="spellEnd"/>
      <w:r w:rsidRPr="00702445">
        <w:t xml:space="preserve"> &amp; Millington, 2008, p.</w:t>
      </w:r>
      <w:r w:rsidR="0066741E" w:rsidRPr="00702445">
        <w:t xml:space="preserve"> </w:t>
      </w:r>
      <w:r w:rsidRPr="00702445">
        <w:t xml:space="preserve">271). For gay survivors, the process of accepting their sexuality was complicated by fears the abuse “made them” gay, leading to anxiety and </w:t>
      </w:r>
      <w:r w:rsidR="003126A2" w:rsidRPr="00702445">
        <w:t xml:space="preserve">fear </w:t>
      </w:r>
      <w:r w:rsidRPr="00702445">
        <w:t>their sexual identity w</w:t>
      </w:r>
      <w:r w:rsidR="003126A2" w:rsidRPr="00702445">
        <w:t>as</w:t>
      </w:r>
      <w:r w:rsidRPr="00702445">
        <w:t xml:space="preserve"> inauthentic (Easton et al., 2019; Payne et al., 2014). </w:t>
      </w:r>
      <w:r w:rsidR="00EB2FB9" w:rsidRPr="00702445">
        <w:t xml:space="preserve">Researchers described </w:t>
      </w:r>
      <w:r w:rsidRPr="00702445">
        <w:t xml:space="preserve">how internalised homophobia caused some gay survivors to face a double burden of shame, due to </w:t>
      </w:r>
      <w:r w:rsidR="00743C73" w:rsidRPr="00702445">
        <w:t xml:space="preserve">both </w:t>
      </w:r>
      <w:r w:rsidRPr="00702445">
        <w:t>their sexuality</w:t>
      </w:r>
      <w:r w:rsidR="00743C73" w:rsidRPr="00702445">
        <w:t>,</w:t>
      </w:r>
      <w:r w:rsidRPr="00702445">
        <w:t xml:space="preserve"> </w:t>
      </w:r>
      <w:r w:rsidR="00743C73" w:rsidRPr="00702445">
        <w:t>and</w:t>
      </w:r>
      <w:r w:rsidRPr="00702445">
        <w:t xml:space="preserve"> their CSA</w:t>
      </w:r>
      <w:r w:rsidR="00EB2FB9" w:rsidRPr="00702445">
        <w:t xml:space="preserve"> (Arreola et al., 2013; </w:t>
      </w:r>
      <w:proofErr w:type="spellStart"/>
      <w:r w:rsidR="00EB2FB9" w:rsidRPr="00702445">
        <w:t>Gilgun</w:t>
      </w:r>
      <w:proofErr w:type="spellEnd"/>
      <w:r w:rsidR="00EB2FB9" w:rsidRPr="00702445">
        <w:t xml:space="preserve"> &amp; </w:t>
      </w:r>
      <w:proofErr w:type="spellStart"/>
      <w:r w:rsidR="00EB2FB9" w:rsidRPr="00702445">
        <w:t>Reiser</w:t>
      </w:r>
      <w:proofErr w:type="spellEnd"/>
      <w:r w:rsidR="00EB2FB9" w:rsidRPr="00702445">
        <w:t xml:space="preserve">, 1990; </w:t>
      </w:r>
      <w:proofErr w:type="spellStart"/>
      <w:r w:rsidR="00EB2FB9" w:rsidRPr="00702445">
        <w:t>Isely</w:t>
      </w:r>
      <w:proofErr w:type="spellEnd"/>
      <w:r w:rsidR="00EB2FB9" w:rsidRPr="00702445">
        <w:t xml:space="preserve"> et al., 2008; Kia-Keating et al., 2005)</w:t>
      </w:r>
      <w:r w:rsidRPr="00702445">
        <w:t xml:space="preserve">. </w:t>
      </w:r>
    </w:p>
    <w:p w14:paraId="3F7A2FDE" w14:textId="625162FA" w:rsidR="006A5A70" w:rsidRPr="00702445" w:rsidRDefault="006A5A70" w:rsidP="00561FDF">
      <w:r w:rsidRPr="00702445">
        <w:lastRenderedPageBreak/>
        <w:t>Two studies (</w:t>
      </w:r>
      <w:proofErr w:type="spellStart"/>
      <w:r w:rsidRPr="00702445">
        <w:t>Alaggia</w:t>
      </w:r>
      <w:proofErr w:type="spellEnd"/>
      <w:r w:rsidRPr="00702445">
        <w:t xml:space="preserve"> &amp; Millington, 2008; </w:t>
      </w:r>
      <w:proofErr w:type="spellStart"/>
      <w:r w:rsidRPr="00702445">
        <w:t>Gilgun</w:t>
      </w:r>
      <w:proofErr w:type="spellEnd"/>
      <w:r w:rsidRPr="00702445">
        <w:t xml:space="preserve"> &amp; </w:t>
      </w:r>
      <w:proofErr w:type="spellStart"/>
      <w:r w:rsidRPr="00702445">
        <w:t>Reiser</w:t>
      </w:r>
      <w:proofErr w:type="spellEnd"/>
      <w:r w:rsidRPr="00702445">
        <w:t xml:space="preserve">, 1990) included men who </w:t>
      </w:r>
      <w:r w:rsidR="00743C73" w:rsidRPr="00702445">
        <w:t>reported no</w:t>
      </w:r>
      <w:r w:rsidRPr="00702445">
        <w:t xml:space="preserve"> sexual orientation doubts, however</w:t>
      </w:r>
      <w:r w:rsidR="00743C73" w:rsidRPr="00702445">
        <w:t>,</w:t>
      </w:r>
      <w:r w:rsidRPr="00702445">
        <w:t xml:space="preserve"> these individuals were in the minority within each study.</w:t>
      </w:r>
      <w:r w:rsidR="00EB2FB9" w:rsidRPr="00702445">
        <w:t xml:space="preserve"> Only </w:t>
      </w:r>
      <w:r w:rsidRPr="00702445">
        <w:t xml:space="preserve">Payne </w:t>
      </w:r>
      <w:r w:rsidR="00EB2FB9" w:rsidRPr="00702445">
        <w:t>and colleagues (</w:t>
      </w:r>
      <w:r w:rsidRPr="00702445">
        <w:t>2014)</w:t>
      </w:r>
      <w:r w:rsidR="00EB2FB9" w:rsidRPr="00702445">
        <w:t xml:space="preserve"> reported on the relationship between sexuality and ethnicity, finding</w:t>
      </w:r>
      <w:r w:rsidRPr="00702445">
        <w:t xml:space="preserve"> double the number of statements regarding sexual orientation confusion made by Latino (42%) and Black survivors (39%) compared to White (19%), </w:t>
      </w:r>
      <w:r w:rsidR="00C043CB" w:rsidRPr="00702445">
        <w:t>however,</w:t>
      </w:r>
      <w:r w:rsidRPr="00702445">
        <w:t xml:space="preserve"> reasons for this discrepancy were not explored </w:t>
      </w:r>
      <w:r w:rsidR="00743C73" w:rsidRPr="00702445">
        <w:t xml:space="preserve">by </w:t>
      </w:r>
      <w:r w:rsidR="00C043CB" w:rsidRPr="00702445">
        <w:t>the</w:t>
      </w:r>
      <w:r w:rsidR="00743C73" w:rsidRPr="00702445">
        <w:t xml:space="preserve"> authors</w:t>
      </w:r>
      <w:r w:rsidRPr="00702445">
        <w:t xml:space="preserve">. </w:t>
      </w:r>
    </w:p>
    <w:p w14:paraId="4D8B1B15" w14:textId="77777777" w:rsidR="006A5A70" w:rsidRPr="00702445" w:rsidRDefault="006A5A70" w:rsidP="002546ED">
      <w:pPr>
        <w:pStyle w:val="Heading4"/>
        <w:ind w:firstLine="0"/>
      </w:pPr>
      <w:r w:rsidRPr="00702445">
        <w:t>Sexual Intimacy Difficulties</w:t>
      </w:r>
      <w:r w:rsidR="00835243" w:rsidRPr="00702445">
        <w:t>.</w:t>
      </w:r>
    </w:p>
    <w:p w14:paraId="6C9AE0BF" w14:textId="1BA34CDA" w:rsidR="006A5A70" w:rsidRPr="00702445" w:rsidRDefault="006A5A70" w:rsidP="00561FDF">
      <w:r w:rsidRPr="00702445">
        <w:t>Linked to sexual orientation issues were the difficulties gay and straight men described in achieving sexual intimacy and pleasure with their partners, as re</w:t>
      </w:r>
      <w:r w:rsidR="00501F1D" w:rsidRPr="00702445">
        <w:t xml:space="preserve">ported in </w:t>
      </w:r>
      <w:r w:rsidRPr="00702445">
        <w:t>fourteen studies (</w:t>
      </w:r>
      <w:proofErr w:type="spellStart"/>
      <w:r w:rsidRPr="00702445">
        <w:t>Alaggia</w:t>
      </w:r>
      <w:proofErr w:type="spellEnd"/>
      <w:r w:rsidRPr="00702445">
        <w:t xml:space="preserve"> &amp; Millington, 2008; Arreola et al., 2013; Deering &amp; Mellor, 2011; </w:t>
      </w:r>
      <w:proofErr w:type="spellStart"/>
      <w:r w:rsidRPr="00702445">
        <w:t>Denov</w:t>
      </w:r>
      <w:proofErr w:type="spellEnd"/>
      <w:r w:rsidRPr="00702445">
        <w:t xml:space="preserve">, 2004; Easton et al., 2019; </w:t>
      </w:r>
      <w:proofErr w:type="spellStart"/>
      <w:r w:rsidRPr="00702445">
        <w:t>Gilgun</w:t>
      </w:r>
      <w:proofErr w:type="spellEnd"/>
      <w:r w:rsidRPr="00702445">
        <w:t xml:space="preserve"> &amp; </w:t>
      </w:r>
      <w:proofErr w:type="spellStart"/>
      <w:r w:rsidRPr="00702445">
        <w:t>Reiser</w:t>
      </w:r>
      <w:proofErr w:type="spellEnd"/>
      <w:r w:rsidRPr="00702445">
        <w:t xml:space="preserve">, 1990; Gill &amp; </w:t>
      </w:r>
      <w:proofErr w:type="spellStart"/>
      <w:r w:rsidRPr="00702445">
        <w:t>Tutty</w:t>
      </w:r>
      <w:proofErr w:type="spellEnd"/>
      <w:r w:rsidRPr="00702445">
        <w:t xml:space="preserve">, 1999; </w:t>
      </w:r>
      <w:proofErr w:type="spellStart"/>
      <w:r w:rsidRPr="00702445">
        <w:t>Isely</w:t>
      </w:r>
      <w:proofErr w:type="spellEnd"/>
      <w:r w:rsidRPr="00702445">
        <w:t xml:space="preserve"> et al.,</w:t>
      </w:r>
      <w:r w:rsidR="007B0800" w:rsidRPr="00702445">
        <w:t xml:space="preserve"> 2008; Kia-Keating et al., 2005</w:t>
      </w:r>
      <w:r w:rsidRPr="00702445">
        <w:t xml:space="preserve">, 2010; </w:t>
      </w:r>
      <w:proofErr w:type="spellStart"/>
      <w:r w:rsidRPr="00702445">
        <w:t>Lisak</w:t>
      </w:r>
      <w:proofErr w:type="spellEnd"/>
      <w:r w:rsidRPr="00702445">
        <w:t xml:space="preserve">, 1994; </w:t>
      </w:r>
      <w:proofErr w:type="spellStart"/>
      <w:r w:rsidRPr="00702445">
        <w:t>MacIntosh</w:t>
      </w:r>
      <w:proofErr w:type="spellEnd"/>
      <w:r w:rsidRPr="00702445">
        <w:t xml:space="preserve"> et al., 2016; Payne et al., 2014; </w:t>
      </w:r>
      <w:proofErr w:type="spellStart"/>
      <w:r w:rsidRPr="00702445">
        <w:t>Sigurdardottir</w:t>
      </w:r>
      <w:proofErr w:type="spellEnd"/>
      <w:r w:rsidRPr="00702445">
        <w:t xml:space="preserve"> et al., 2012). </w:t>
      </w:r>
    </w:p>
    <w:p w14:paraId="0CAD03B7" w14:textId="3F2C164F" w:rsidR="006A5A70" w:rsidRPr="00702445" w:rsidRDefault="00743C73" w:rsidP="00561FDF">
      <w:r w:rsidRPr="00702445">
        <w:t>Survivors</w:t>
      </w:r>
      <w:r w:rsidR="006A5A70" w:rsidRPr="00702445">
        <w:t xml:space="preserve"> most commonly </w:t>
      </w:r>
      <w:r w:rsidR="00B26C40" w:rsidRPr="00702445">
        <w:t>described</w:t>
      </w:r>
      <w:r w:rsidR="006A5A70" w:rsidRPr="00702445">
        <w:t xml:space="preserve"> a lack of enjoyment and a range of distressing psychological and physiological experiences during sex, including panic, anxiety and </w:t>
      </w:r>
      <w:r w:rsidRPr="00702445">
        <w:t xml:space="preserve">CSA </w:t>
      </w:r>
      <w:r w:rsidR="006A5A70" w:rsidRPr="00702445">
        <w:t>flashbacks (</w:t>
      </w:r>
      <w:proofErr w:type="spellStart"/>
      <w:r w:rsidR="006A5A70" w:rsidRPr="00702445">
        <w:t>Alaggia</w:t>
      </w:r>
      <w:proofErr w:type="spellEnd"/>
      <w:r w:rsidR="006A5A70" w:rsidRPr="00702445">
        <w:t xml:space="preserve"> &amp; Milling</w:t>
      </w:r>
      <w:r w:rsidR="0066741E" w:rsidRPr="00702445">
        <w:t xml:space="preserve">ton, 2008; Arreola et al., 2013; </w:t>
      </w:r>
      <w:proofErr w:type="spellStart"/>
      <w:r w:rsidR="006A5A70" w:rsidRPr="00702445">
        <w:t>Denov</w:t>
      </w:r>
      <w:proofErr w:type="spellEnd"/>
      <w:r w:rsidR="006A5A70" w:rsidRPr="00702445">
        <w:t xml:space="preserve">, 2004; Gill &amp; </w:t>
      </w:r>
      <w:proofErr w:type="spellStart"/>
      <w:r w:rsidR="006A5A70" w:rsidRPr="00702445">
        <w:t>Tutty</w:t>
      </w:r>
      <w:proofErr w:type="spellEnd"/>
      <w:r w:rsidR="006A5A70" w:rsidRPr="00702445">
        <w:t xml:space="preserve">, 1999; </w:t>
      </w:r>
      <w:proofErr w:type="spellStart"/>
      <w:r w:rsidR="006A5A70" w:rsidRPr="00702445">
        <w:t>Gilgun</w:t>
      </w:r>
      <w:proofErr w:type="spellEnd"/>
      <w:r w:rsidR="006A5A70" w:rsidRPr="00702445">
        <w:t xml:space="preserve"> &amp; </w:t>
      </w:r>
      <w:proofErr w:type="spellStart"/>
      <w:r w:rsidR="006A5A70" w:rsidRPr="00702445">
        <w:t>Reiser</w:t>
      </w:r>
      <w:proofErr w:type="spellEnd"/>
      <w:r w:rsidR="006A5A70" w:rsidRPr="00702445">
        <w:t xml:space="preserve">, 1990; </w:t>
      </w:r>
      <w:proofErr w:type="spellStart"/>
      <w:r w:rsidR="006A5A70" w:rsidRPr="00702445">
        <w:t>MacIn</w:t>
      </w:r>
      <w:r w:rsidRPr="00702445">
        <w:t>tosh</w:t>
      </w:r>
      <w:proofErr w:type="spellEnd"/>
      <w:r w:rsidRPr="00702445">
        <w:t xml:space="preserve"> et al., 2016; </w:t>
      </w:r>
      <w:proofErr w:type="spellStart"/>
      <w:r w:rsidRPr="00702445">
        <w:t>Lisak</w:t>
      </w:r>
      <w:proofErr w:type="spellEnd"/>
      <w:r w:rsidRPr="00702445">
        <w:t xml:space="preserve">, 1994; </w:t>
      </w:r>
      <w:proofErr w:type="spellStart"/>
      <w:r w:rsidR="006A5A70" w:rsidRPr="00702445">
        <w:t>Sigurdardottir</w:t>
      </w:r>
      <w:proofErr w:type="spellEnd"/>
      <w:r w:rsidR="006A5A70" w:rsidRPr="00702445">
        <w:t xml:space="preserve"> et al., 2012), nausea (Gill &amp; </w:t>
      </w:r>
      <w:proofErr w:type="spellStart"/>
      <w:r w:rsidR="006A5A70" w:rsidRPr="00702445">
        <w:t>Tutty</w:t>
      </w:r>
      <w:proofErr w:type="spellEnd"/>
      <w:r w:rsidR="006A5A70" w:rsidRPr="00702445">
        <w:t xml:space="preserve">, 1999), pain (Kia-Keating et al., 2005) and sexual dysfunction (Easton et al., </w:t>
      </w:r>
      <w:r w:rsidR="0066741E" w:rsidRPr="00702445">
        <w:t xml:space="preserve">2019; </w:t>
      </w:r>
      <w:r w:rsidR="006A5A70" w:rsidRPr="00702445">
        <w:t xml:space="preserve">Payne et al., 2014; </w:t>
      </w:r>
      <w:proofErr w:type="spellStart"/>
      <w:r w:rsidR="006A5A70" w:rsidRPr="00702445">
        <w:t>Sigurdardottir</w:t>
      </w:r>
      <w:proofErr w:type="spellEnd"/>
      <w:r w:rsidR="006A5A70" w:rsidRPr="00702445">
        <w:t xml:space="preserve"> et al., 2012). Shame </w:t>
      </w:r>
      <w:r w:rsidRPr="00702445">
        <w:t>was commonly referenced in relation to</w:t>
      </w:r>
      <w:r w:rsidR="006A5A70" w:rsidRPr="00702445">
        <w:t xml:space="preserve"> sexual intimacy, causing and perpetuating men’s difficulties.</w:t>
      </w:r>
      <w:r w:rsidRPr="00702445">
        <w:t xml:space="preserve"> Some survivors found sexual </w:t>
      </w:r>
      <w:r w:rsidR="006A5A70" w:rsidRPr="00702445">
        <w:t>acts shameful and their own sexuality something to be feared and rejected (Deering &amp; Mellor, 2</w:t>
      </w:r>
      <w:r w:rsidRPr="00702445">
        <w:t xml:space="preserve">011; </w:t>
      </w:r>
      <w:proofErr w:type="spellStart"/>
      <w:r w:rsidRPr="00702445">
        <w:t>Denov</w:t>
      </w:r>
      <w:proofErr w:type="spellEnd"/>
      <w:r w:rsidRPr="00702445">
        <w:t xml:space="preserve">, 2004; </w:t>
      </w:r>
      <w:proofErr w:type="spellStart"/>
      <w:r w:rsidRPr="00702445">
        <w:t>Lisak</w:t>
      </w:r>
      <w:proofErr w:type="spellEnd"/>
      <w:r w:rsidRPr="00702445">
        <w:t xml:space="preserve">, 1994) </w:t>
      </w:r>
      <w:r w:rsidR="006A5A70" w:rsidRPr="00702445">
        <w:t xml:space="preserve">having been somehow </w:t>
      </w:r>
      <w:r w:rsidR="006A5A70" w:rsidRPr="00702445">
        <w:rPr>
          <w:i/>
        </w:rPr>
        <w:t>“contaminated”</w:t>
      </w:r>
      <w:r w:rsidR="006A5A70" w:rsidRPr="00702445">
        <w:t xml:space="preserve"> by their </w:t>
      </w:r>
      <w:r w:rsidRPr="00702445">
        <w:t>CSA</w:t>
      </w:r>
      <w:r w:rsidR="006A5A70" w:rsidRPr="00702445">
        <w:t xml:space="preserve"> (</w:t>
      </w:r>
      <w:proofErr w:type="spellStart"/>
      <w:r w:rsidR="006A5A70" w:rsidRPr="00702445">
        <w:t>Lisak</w:t>
      </w:r>
      <w:proofErr w:type="spellEnd"/>
      <w:r w:rsidR="006A5A70" w:rsidRPr="00702445">
        <w:t>, 1994). Other men appeared to internalise sham</w:t>
      </w:r>
      <w:r w:rsidRPr="00702445">
        <w:t>e, describing themselves during</w:t>
      </w:r>
      <w:r w:rsidR="006A5A70" w:rsidRPr="00702445">
        <w:t xml:space="preserve"> or after sex as </w:t>
      </w:r>
      <w:r w:rsidR="006A5A70" w:rsidRPr="00702445">
        <w:rPr>
          <w:i/>
        </w:rPr>
        <w:t>“sullied or soiled”</w:t>
      </w:r>
      <w:r w:rsidR="006A5A70" w:rsidRPr="00702445">
        <w:t xml:space="preserve"> (Gill &amp; </w:t>
      </w:r>
      <w:proofErr w:type="spellStart"/>
      <w:r w:rsidR="006A5A70" w:rsidRPr="00702445">
        <w:t>Tutty</w:t>
      </w:r>
      <w:proofErr w:type="spellEnd"/>
      <w:r w:rsidR="006A5A70" w:rsidRPr="00702445">
        <w:t xml:space="preserve">, 1999) </w:t>
      </w:r>
      <w:r w:rsidR="006A5A70" w:rsidRPr="00702445">
        <w:rPr>
          <w:i/>
        </w:rPr>
        <w:t>“dirty”</w:t>
      </w:r>
      <w:r w:rsidR="006A5A70" w:rsidRPr="00702445">
        <w:t xml:space="preserve"> (</w:t>
      </w:r>
      <w:proofErr w:type="spellStart"/>
      <w:r w:rsidR="006A5A70" w:rsidRPr="00702445">
        <w:t>Denov</w:t>
      </w:r>
      <w:proofErr w:type="spellEnd"/>
      <w:r w:rsidR="006A5A70" w:rsidRPr="00702445">
        <w:t xml:space="preserve">, 2004; </w:t>
      </w:r>
      <w:proofErr w:type="spellStart"/>
      <w:r w:rsidR="006A5A70" w:rsidRPr="00702445">
        <w:t>Sigurdardotti</w:t>
      </w:r>
      <w:r w:rsidRPr="00702445">
        <w:t>r</w:t>
      </w:r>
      <w:proofErr w:type="spellEnd"/>
      <w:r w:rsidRPr="00702445">
        <w:t xml:space="preserve"> et al., 2012) and deserving</w:t>
      </w:r>
      <w:r w:rsidR="006A5A70" w:rsidRPr="00702445">
        <w:t xml:space="preserve"> punishment: </w:t>
      </w:r>
      <w:r w:rsidR="006A5A70" w:rsidRPr="00702445">
        <w:rPr>
          <w:i/>
        </w:rPr>
        <w:t xml:space="preserve">“the minute I ejaculate </w:t>
      </w:r>
      <w:r w:rsidR="006A5A70" w:rsidRPr="00702445">
        <w:rPr>
          <w:i/>
        </w:rPr>
        <w:lastRenderedPageBreak/>
        <w:t>then I feel I should be killed”</w:t>
      </w:r>
      <w:r w:rsidR="006A5A70" w:rsidRPr="00702445">
        <w:t xml:space="preserve"> (</w:t>
      </w:r>
      <w:proofErr w:type="spellStart"/>
      <w:r w:rsidR="006A5A70" w:rsidRPr="00702445">
        <w:t>Lisak</w:t>
      </w:r>
      <w:proofErr w:type="spellEnd"/>
      <w:r w:rsidR="006A5A70" w:rsidRPr="00702445">
        <w:t>, 1994, p.</w:t>
      </w:r>
      <w:r w:rsidR="005F2A66" w:rsidRPr="00702445">
        <w:t xml:space="preserve"> </w:t>
      </w:r>
      <w:r w:rsidR="006A5A70" w:rsidRPr="00702445">
        <w:t xml:space="preserve">544). </w:t>
      </w:r>
      <w:r w:rsidR="00B26C40" w:rsidRPr="00702445">
        <w:t>Survivors across f</w:t>
      </w:r>
      <w:r w:rsidR="006A5A70" w:rsidRPr="00702445">
        <w:t xml:space="preserve">ive studies (Easton et al., 2019; </w:t>
      </w:r>
      <w:proofErr w:type="spellStart"/>
      <w:r w:rsidR="006A5A70" w:rsidRPr="00702445">
        <w:t>Gilgun</w:t>
      </w:r>
      <w:proofErr w:type="spellEnd"/>
      <w:r w:rsidR="006A5A70" w:rsidRPr="00702445">
        <w:t xml:space="preserve"> &amp; </w:t>
      </w:r>
      <w:proofErr w:type="spellStart"/>
      <w:r w:rsidR="006A5A70" w:rsidRPr="00702445">
        <w:t>Reiser</w:t>
      </w:r>
      <w:proofErr w:type="spellEnd"/>
      <w:r w:rsidR="006A5A70" w:rsidRPr="00702445">
        <w:t xml:space="preserve">, 1990; Kia-Keating et al., 2005; </w:t>
      </w:r>
      <w:proofErr w:type="spellStart"/>
      <w:r w:rsidR="006A5A70" w:rsidRPr="00702445">
        <w:t>Sigurdardottir</w:t>
      </w:r>
      <w:proofErr w:type="spellEnd"/>
      <w:r w:rsidR="006A5A70" w:rsidRPr="00702445">
        <w:t xml:space="preserve"> et al., 2012; </w:t>
      </w:r>
      <w:proofErr w:type="spellStart"/>
      <w:r w:rsidR="006A5A70" w:rsidRPr="00702445">
        <w:t>Lisak</w:t>
      </w:r>
      <w:proofErr w:type="spellEnd"/>
      <w:r w:rsidR="006A5A70" w:rsidRPr="00702445">
        <w:t xml:space="preserve">, 1994) </w:t>
      </w:r>
      <w:r w:rsidR="00B26C40" w:rsidRPr="00702445">
        <w:t>discussed how they</w:t>
      </w:r>
      <w:r w:rsidR="006A5A70" w:rsidRPr="00702445">
        <w:t xml:space="preserve"> blamed themselves for their sexual difficulties, feeling there was </w:t>
      </w:r>
      <w:r w:rsidR="006A5A70" w:rsidRPr="00702445">
        <w:rPr>
          <w:i/>
        </w:rPr>
        <w:t>“something wrong”</w:t>
      </w:r>
      <w:r w:rsidR="00B26C40" w:rsidRPr="00702445">
        <w:t xml:space="preserve"> with them (</w:t>
      </w:r>
      <w:proofErr w:type="spellStart"/>
      <w:r w:rsidR="00B26C40" w:rsidRPr="00702445">
        <w:t>Lisak</w:t>
      </w:r>
      <w:proofErr w:type="spellEnd"/>
      <w:r w:rsidR="00B26C40" w:rsidRPr="00702445">
        <w:t xml:space="preserve">, 1994), </w:t>
      </w:r>
      <w:r w:rsidR="006A5A70" w:rsidRPr="00702445">
        <w:t>compound</w:t>
      </w:r>
      <w:r w:rsidR="00B26C40" w:rsidRPr="00702445">
        <w:t>ing</w:t>
      </w:r>
      <w:r w:rsidR="006A5A70" w:rsidRPr="00702445">
        <w:t xml:space="preserve"> their shame and act</w:t>
      </w:r>
      <w:r w:rsidR="00B26C40" w:rsidRPr="00702445">
        <w:t>ing</w:t>
      </w:r>
      <w:r w:rsidR="006A5A70" w:rsidRPr="00702445">
        <w:t xml:space="preserve"> as a barrier to discussing their issues with their partner (</w:t>
      </w:r>
      <w:proofErr w:type="spellStart"/>
      <w:r w:rsidR="006A5A70" w:rsidRPr="00702445">
        <w:t>MacIntosh</w:t>
      </w:r>
      <w:proofErr w:type="spellEnd"/>
      <w:r w:rsidR="006A5A70" w:rsidRPr="00702445">
        <w:t xml:space="preserve"> et al., 2016). A contrasting finding in three studies (Deering &amp; Mellor, 2011; Gill &amp; </w:t>
      </w:r>
      <w:proofErr w:type="spellStart"/>
      <w:r w:rsidR="006A5A70" w:rsidRPr="00702445">
        <w:t>Tutty</w:t>
      </w:r>
      <w:proofErr w:type="spellEnd"/>
      <w:r w:rsidR="006A5A70" w:rsidRPr="00702445">
        <w:t xml:space="preserve">, 1999; </w:t>
      </w:r>
      <w:proofErr w:type="spellStart"/>
      <w:r w:rsidR="006A5A70" w:rsidRPr="00702445">
        <w:t>Lisak</w:t>
      </w:r>
      <w:proofErr w:type="spellEnd"/>
      <w:r w:rsidR="006A5A70" w:rsidRPr="00702445">
        <w:t>, 1994) were men who described their self-worth as being centred on their sexuality, as illustrated by one survivor:</w:t>
      </w:r>
      <w:r w:rsidR="006A5A70" w:rsidRPr="00702445">
        <w:rPr>
          <w:i/>
        </w:rPr>
        <w:t xml:space="preserve"> “I wanted to be a sex machine because that’s all I was good for” </w:t>
      </w:r>
      <w:r w:rsidR="006A5A70" w:rsidRPr="00702445">
        <w:t>(</w:t>
      </w:r>
      <w:proofErr w:type="spellStart"/>
      <w:r w:rsidR="006A5A70" w:rsidRPr="00702445">
        <w:t>Lisak</w:t>
      </w:r>
      <w:proofErr w:type="spellEnd"/>
      <w:r w:rsidR="006A5A70" w:rsidRPr="00702445">
        <w:t>, 1994, p.</w:t>
      </w:r>
      <w:r w:rsidR="005F2A66" w:rsidRPr="00702445">
        <w:t xml:space="preserve"> </w:t>
      </w:r>
      <w:r w:rsidR="006A5A70" w:rsidRPr="00702445">
        <w:t xml:space="preserve">541). These men also highlighted relationship difficulties </w:t>
      </w:r>
      <w:r w:rsidRPr="00702445">
        <w:t>from</w:t>
      </w:r>
      <w:r w:rsidR="006A5A70" w:rsidRPr="00702445">
        <w:t xml:space="preserve"> suppress</w:t>
      </w:r>
      <w:r w:rsidRPr="00702445">
        <w:t>ing</w:t>
      </w:r>
      <w:r w:rsidR="006A5A70" w:rsidRPr="00702445">
        <w:t xml:space="preserve"> their own needs and pleasure in favour of their partners’ or </w:t>
      </w:r>
      <w:r w:rsidRPr="00702445">
        <w:t>from being entirely focused</w:t>
      </w:r>
      <w:r w:rsidR="006A5A70" w:rsidRPr="00702445">
        <w:t xml:space="preserve"> on the sexual </w:t>
      </w:r>
      <w:r w:rsidRPr="00702445">
        <w:t>side</w:t>
      </w:r>
      <w:r w:rsidR="007311A0" w:rsidRPr="00702445">
        <w:t xml:space="preserve"> of </w:t>
      </w:r>
      <w:r w:rsidR="001C456A" w:rsidRPr="00702445">
        <w:t>partnerships</w:t>
      </w:r>
      <w:r w:rsidR="006A5A70" w:rsidRPr="00702445">
        <w:t xml:space="preserve">. </w:t>
      </w:r>
    </w:p>
    <w:p w14:paraId="582B3529" w14:textId="40968AC9" w:rsidR="006A5A70" w:rsidRPr="00702445" w:rsidRDefault="006A5A70" w:rsidP="005E4291">
      <w:r w:rsidRPr="00702445">
        <w:t>Internalised shame and psychological and physica</w:t>
      </w:r>
      <w:r w:rsidR="005E4291" w:rsidRPr="00702445">
        <w:t>l difficulties during sex led</w:t>
      </w:r>
      <w:r w:rsidRPr="00702445">
        <w:t xml:space="preserve"> men</w:t>
      </w:r>
      <w:r w:rsidR="005E4291" w:rsidRPr="00702445">
        <w:t xml:space="preserve"> to report</w:t>
      </w:r>
      <w:r w:rsidRPr="00702445">
        <w:t xml:space="preserve"> avoidance of sexual intimacy in nine studies (</w:t>
      </w:r>
      <w:proofErr w:type="spellStart"/>
      <w:r w:rsidRPr="00702445">
        <w:t>Alaggia</w:t>
      </w:r>
      <w:proofErr w:type="spellEnd"/>
      <w:r w:rsidRPr="00702445">
        <w:t xml:space="preserve"> &amp; Millington, 2008; Deering &amp; Mellor, 2011; </w:t>
      </w:r>
      <w:proofErr w:type="spellStart"/>
      <w:r w:rsidRPr="00702445">
        <w:t>Denov</w:t>
      </w:r>
      <w:proofErr w:type="spellEnd"/>
      <w:r w:rsidRPr="00702445">
        <w:t xml:space="preserve">, 2004; Gill &amp; </w:t>
      </w:r>
      <w:proofErr w:type="spellStart"/>
      <w:r w:rsidRPr="00702445">
        <w:t>Tutty</w:t>
      </w:r>
      <w:proofErr w:type="spellEnd"/>
      <w:r w:rsidRPr="00702445">
        <w:t xml:space="preserve">, 1999; Kia-Keating et al., 2005; </w:t>
      </w:r>
      <w:proofErr w:type="spellStart"/>
      <w:r w:rsidRPr="00702445">
        <w:t>Lisak</w:t>
      </w:r>
      <w:proofErr w:type="spellEnd"/>
      <w:r w:rsidRPr="00702445">
        <w:t xml:space="preserve">, 1994; </w:t>
      </w:r>
      <w:proofErr w:type="spellStart"/>
      <w:r w:rsidRPr="00702445">
        <w:t>MacIntosh</w:t>
      </w:r>
      <w:proofErr w:type="spellEnd"/>
      <w:r w:rsidRPr="00702445">
        <w:t xml:space="preserve"> et al., 2016; Payne et al., 2014; </w:t>
      </w:r>
      <w:proofErr w:type="spellStart"/>
      <w:r w:rsidRPr="00702445">
        <w:t>Sigurdardottir</w:t>
      </w:r>
      <w:proofErr w:type="spellEnd"/>
      <w:r w:rsidRPr="00702445">
        <w:t xml:space="preserve"> et al., 2012)</w:t>
      </w:r>
      <w:r w:rsidR="001C456A" w:rsidRPr="00702445">
        <w:t xml:space="preserve"> </w:t>
      </w:r>
      <w:r w:rsidR="005E4291" w:rsidRPr="00702445">
        <w:t xml:space="preserve">and </w:t>
      </w:r>
      <w:r w:rsidRPr="00702445">
        <w:t>develop</w:t>
      </w:r>
      <w:r w:rsidR="001C456A" w:rsidRPr="00702445">
        <w:t>ing</w:t>
      </w:r>
      <w:r w:rsidRPr="00702445">
        <w:t xml:space="preserve"> avoidance strategies such as different bedtimes or dissociating during sex (Gill &amp; </w:t>
      </w:r>
      <w:proofErr w:type="spellStart"/>
      <w:r w:rsidRPr="00702445">
        <w:t>Tutty</w:t>
      </w:r>
      <w:proofErr w:type="spellEnd"/>
      <w:r w:rsidRPr="00702445">
        <w:t>, 1999)</w:t>
      </w:r>
      <w:r w:rsidR="00610C76" w:rsidRPr="00702445">
        <w:t xml:space="preserve">. Some participants </w:t>
      </w:r>
      <w:r w:rsidRPr="00702445">
        <w:t>avoid</w:t>
      </w:r>
      <w:r w:rsidR="00610C76" w:rsidRPr="00702445">
        <w:t>ed</w:t>
      </w:r>
      <w:r w:rsidR="005E4291" w:rsidRPr="00702445">
        <w:t xml:space="preserve"> romantic</w:t>
      </w:r>
      <w:r w:rsidRPr="00702445">
        <w:t xml:space="preserve"> relationships for long periods of time (Gill &amp; </w:t>
      </w:r>
      <w:proofErr w:type="spellStart"/>
      <w:r w:rsidRPr="00702445">
        <w:t>Tutty</w:t>
      </w:r>
      <w:proofErr w:type="spellEnd"/>
      <w:r w:rsidRPr="00702445">
        <w:t xml:space="preserve">, 1999; Kia-Keating et al., 2005; </w:t>
      </w:r>
      <w:proofErr w:type="spellStart"/>
      <w:r w:rsidRPr="00702445">
        <w:t>Lisak</w:t>
      </w:r>
      <w:proofErr w:type="spellEnd"/>
      <w:r w:rsidRPr="00702445">
        <w:t xml:space="preserve">, 1994) or </w:t>
      </w:r>
      <w:r w:rsidR="005E4291" w:rsidRPr="00702445">
        <w:t>maintained total</w:t>
      </w:r>
      <w:r w:rsidRPr="00702445">
        <w:t xml:space="preserve"> celibacy (Deering &amp; Mellor, 2011; Easton et al., 2019). When men did engage in sexual intimacy with partners</w:t>
      </w:r>
      <w:r w:rsidR="005E4291" w:rsidRPr="00702445">
        <w:t>,</w:t>
      </w:r>
      <w:r w:rsidRPr="00702445">
        <w:t xml:space="preserve"> they commonly reported </w:t>
      </w:r>
      <w:r w:rsidR="005E4291" w:rsidRPr="00702445">
        <w:t>this lacked em</w:t>
      </w:r>
      <w:r w:rsidRPr="00702445">
        <w:t xml:space="preserve">otional connection, </w:t>
      </w:r>
      <w:r w:rsidR="00610C76" w:rsidRPr="00702445">
        <w:t>emphasising their</w:t>
      </w:r>
      <w:r w:rsidRPr="00702445">
        <w:t xml:space="preserve"> ability to have sex </w:t>
      </w:r>
      <w:r w:rsidR="005E4291" w:rsidRPr="00702445">
        <w:t>but not</w:t>
      </w:r>
      <w:r w:rsidRPr="00702445">
        <w:t xml:space="preserve"> “make love” (</w:t>
      </w:r>
      <w:proofErr w:type="spellStart"/>
      <w:r w:rsidRPr="00702445">
        <w:t>Alaggia</w:t>
      </w:r>
      <w:proofErr w:type="spellEnd"/>
      <w:r w:rsidRPr="00702445">
        <w:t xml:space="preserve"> &amp; Millington, 2008; Deering &amp; Mellor, 2011; Easton et al., 2019; </w:t>
      </w:r>
      <w:proofErr w:type="spellStart"/>
      <w:r w:rsidRPr="00702445">
        <w:t>Gilgun</w:t>
      </w:r>
      <w:proofErr w:type="spellEnd"/>
      <w:r w:rsidRPr="00702445">
        <w:t xml:space="preserve"> &amp; </w:t>
      </w:r>
      <w:proofErr w:type="spellStart"/>
      <w:r w:rsidRPr="00702445">
        <w:t>Reiser</w:t>
      </w:r>
      <w:proofErr w:type="spellEnd"/>
      <w:r w:rsidRPr="00702445">
        <w:t xml:space="preserve">, 1990; Gill &amp; </w:t>
      </w:r>
      <w:proofErr w:type="spellStart"/>
      <w:r w:rsidRPr="00702445">
        <w:t>Tutty</w:t>
      </w:r>
      <w:proofErr w:type="spellEnd"/>
      <w:r w:rsidRPr="00702445">
        <w:t xml:space="preserve">, 1999; Kia-Keating et al., 2005; Payne et al., 2014; </w:t>
      </w:r>
      <w:proofErr w:type="spellStart"/>
      <w:r w:rsidRPr="00702445">
        <w:t>Sigurdardottir</w:t>
      </w:r>
      <w:proofErr w:type="spellEnd"/>
      <w:r w:rsidRPr="00702445">
        <w:t xml:space="preserve"> et al., 2012). Some men</w:t>
      </w:r>
      <w:r w:rsidR="00321DBB" w:rsidRPr="00702445">
        <w:t xml:space="preserve"> </w:t>
      </w:r>
      <w:r w:rsidR="00B26C40" w:rsidRPr="00702445">
        <w:t>discussed</w:t>
      </w:r>
      <w:r w:rsidR="00321DBB" w:rsidRPr="00702445">
        <w:t xml:space="preserve"> a hyper-sexuality or many</w:t>
      </w:r>
      <w:r w:rsidRPr="00702445">
        <w:t xml:space="preserve"> sexual partners (</w:t>
      </w:r>
      <w:proofErr w:type="spellStart"/>
      <w:r w:rsidRPr="00702445">
        <w:t>Alaggia</w:t>
      </w:r>
      <w:proofErr w:type="spellEnd"/>
      <w:r w:rsidRPr="00702445">
        <w:t xml:space="preserve"> &amp; Millington, 2008; Gill &amp; </w:t>
      </w:r>
      <w:proofErr w:type="spellStart"/>
      <w:r w:rsidRPr="00702445">
        <w:t>Tutty</w:t>
      </w:r>
      <w:proofErr w:type="spellEnd"/>
      <w:r w:rsidRPr="00702445">
        <w:t xml:space="preserve">, 1999; </w:t>
      </w:r>
      <w:proofErr w:type="spellStart"/>
      <w:r w:rsidRPr="00702445">
        <w:t>Isely</w:t>
      </w:r>
      <w:proofErr w:type="spellEnd"/>
      <w:r w:rsidRPr="00702445">
        <w:t xml:space="preserve"> et al., 2</w:t>
      </w:r>
      <w:r w:rsidR="00321DBB" w:rsidRPr="00702445">
        <w:t xml:space="preserve">008; Kia-Keating et al., 2005) </w:t>
      </w:r>
      <w:r w:rsidR="00B26C40" w:rsidRPr="00702445">
        <w:t xml:space="preserve">and this was largely experienced </w:t>
      </w:r>
      <w:r w:rsidR="00321DBB" w:rsidRPr="00702445">
        <w:t xml:space="preserve">as </w:t>
      </w:r>
      <w:r w:rsidR="00B26C40" w:rsidRPr="00702445">
        <w:t xml:space="preserve">an </w:t>
      </w:r>
      <w:r w:rsidRPr="00702445">
        <w:t xml:space="preserve">unwanted drive or addiction with destructive </w:t>
      </w:r>
      <w:r w:rsidRPr="00702445">
        <w:lastRenderedPageBreak/>
        <w:t>effects</w:t>
      </w:r>
      <w:r w:rsidR="00321DBB" w:rsidRPr="00702445">
        <w:t xml:space="preserve">, rather than </w:t>
      </w:r>
      <w:r w:rsidR="00B26C40" w:rsidRPr="00702445">
        <w:t xml:space="preserve">an </w:t>
      </w:r>
      <w:r w:rsidR="00321DBB" w:rsidRPr="00702445">
        <w:t xml:space="preserve">autonomous life </w:t>
      </w:r>
      <w:r w:rsidRPr="00702445">
        <w:t>choi</w:t>
      </w:r>
      <w:r w:rsidR="00B26C40" w:rsidRPr="00702445">
        <w:t xml:space="preserve">ce </w:t>
      </w:r>
      <w:r w:rsidRPr="00702445">
        <w:t xml:space="preserve">(Easton et al., 2019). Authors </w:t>
      </w:r>
      <w:r w:rsidR="00321DBB" w:rsidRPr="00702445">
        <w:t>cited</w:t>
      </w:r>
      <w:r w:rsidRPr="00702445">
        <w:t xml:space="preserve"> casual sex</w:t>
      </w:r>
      <w:r w:rsidR="00321DBB" w:rsidRPr="00702445">
        <w:t xml:space="preserve"> </w:t>
      </w:r>
      <w:r w:rsidRPr="00702445">
        <w:t xml:space="preserve">as a strategy to avoid emotional </w:t>
      </w:r>
      <w:r w:rsidR="00321DBB" w:rsidRPr="00702445">
        <w:t>intimacy</w:t>
      </w:r>
      <w:r w:rsidRPr="00702445">
        <w:t xml:space="preserve"> (Gill &amp; </w:t>
      </w:r>
      <w:proofErr w:type="spellStart"/>
      <w:r w:rsidRPr="00702445">
        <w:t>Tutty</w:t>
      </w:r>
      <w:proofErr w:type="spellEnd"/>
      <w:r w:rsidRPr="00702445">
        <w:t xml:space="preserve">, 1999), a search for connection and intimacy (Arreola et al., 2013) </w:t>
      </w:r>
      <w:r w:rsidR="005E4291" w:rsidRPr="00702445">
        <w:t>and</w:t>
      </w:r>
      <w:r w:rsidRPr="00702445">
        <w:t xml:space="preserve"> a</w:t>
      </w:r>
      <w:r w:rsidR="00321DBB" w:rsidRPr="00702445">
        <w:t xml:space="preserve"> demonstration of</w:t>
      </w:r>
      <w:r w:rsidRPr="00702445">
        <w:t xml:space="preserve"> “manhood” (Pa</w:t>
      </w:r>
      <w:r w:rsidR="005E4291" w:rsidRPr="00702445">
        <w:t xml:space="preserve">yne et al., 2014). </w:t>
      </w:r>
      <w:r w:rsidRPr="00702445">
        <w:t xml:space="preserve">Four studies included </w:t>
      </w:r>
      <w:r w:rsidR="005E4291" w:rsidRPr="00702445">
        <w:t>men</w:t>
      </w:r>
      <w:r w:rsidRPr="00702445">
        <w:t xml:space="preserve"> who overcame sexual difficul</w:t>
      </w:r>
      <w:r w:rsidR="005E4291" w:rsidRPr="00702445">
        <w:t>ties and reported fulfilling</w:t>
      </w:r>
      <w:r w:rsidRPr="00702445">
        <w:t xml:space="preserve"> sex lives (</w:t>
      </w:r>
      <w:proofErr w:type="spellStart"/>
      <w:r w:rsidRPr="00702445">
        <w:t>Gilgun</w:t>
      </w:r>
      <w:proofErr w:type="spellEnd"/>
      <w:r w:rsidRPr="00702445">
        <w:t xml:space="preserve"> &amp; </w:t>
      </w:r>
      <w:proofErr w:type="spellStart"/>
      <w:r w:rsidRPr="00702445">
        <w:t>Reiser</w:t>
      </w:r>
      <w:proofErr w:type="spellEnd"/>
      <w:r w:rsidRPr="00702445">
        <w:t>, 1990; Crete &amp; Singh,</w:t>
      </w:r>
      <w:r w:rsidR="007B0800" w:rsidRPr="00702445">
        <w:t xml:space="preserve"> 2015; Kia-Keating et al., 2005</w:t>
      </w:r>
      <w:r w:rsidRPr="00702445">
        <w:t>, 2010)</w:t>
      </w:r>
      <w:r w:rsidR="005F2A66" w:rsidRPr="00702445">
        <w:t>,</w:t>
      </w:r>
      <w:r w:rsidRPr="00702445">
        <w:t xml:space="preserve"> however, the majority of men across fourteen studies found this difficult to achieve. </w:t>
      </w:r>
    </w:p>
    <w:p w14:paraId="0CA3407C" w14:textId="77777777" w:rsidR="006A5A70" w:rsidRPr="00702445" w:rsidRDefault="006A5A70" w:rsidP="002546ED">
      <w:pPr>
        <w:pStyle w:val="Heading4"/>
        <w:ind w:firstLine="0"/>
      </w:pPr>
      <w:r w:rsidRPr="00702445">
        <w:t>The Barrier of Emotional Intimacy</w:t>
      </w:r>
      <w:r w:rsidR="00835243" w:rsidRPr="00702445">
        <w:t>.</w:t>
      </w:r>
    </w:p>
    <w:p w14:paraId="24DC255F" w14:textId="408DFE1D" w:rsidR="000B0E78" w:rsidRPr="00702445" w:rsidRDefault="006A5A70" w:rsidP="00BC1384">
      <w:r w:rsidRPr="00702445">
        <w:t>An equally prevalent theme in 14 studies (</w:t>
      </w:r>
      <w:proofErr w:type="spellStart"/>
      <w:r w:rsidRPr="00702445">
        <w:t>Alaggia</w:t>
      </w:r>
      <w:proofErr w:type="spellEnd"/>
      <w:r w:rsidRPr="00702445">
        <w:t xml:space="preserve"> &amp; Millington, 2008; Crete &amp; Singh, 2015; Deering &amp; Mellor, 2011; </w:t>
      </w:r>
      <w:proofErr w:type="spellStart"/>
      <w:r w:rsidRPr="00702445">
        <w:t>Denov</w:t>
      </w:r>
      <w:proofErr w:type="spellEnd"/>
      <w:r w:rsidRPr="00702445">
        <w:t xml:space="preserve">, 2004; Easton et al., </w:t>
      </w:r>
      <w:r w:rsidR="007B0800" w:rsidRPr="00702445">
        <w:t>2015, 2019</w:t>
      </w:r>
      <w:r w:rsidRPr="00702445">
        <w:t xml:space="preserve">; Gill &amp; </w:t>
      </w:r>
      <w:proofErr w:type="spellStart"/>
      <w:r w:rsidRPr="00702445">
        <w:t>Tutty</w:t>
      </w:r>
      <w:proofErr w:type="spellEnd"/>
      <w:r w:rsidRPr="00702445">
        <w:t xml:space="preserve">, 1999; </w:t>
      </w:r>
      <w:proofErr w:type="spellStart"/>
      <w:r w:rsidRPr="00702445">
        <w:t>Isely</w:t>
      </w:r>
      <w:proofErr w:type="spellEnd"/>
      <w:r w:rsidRPr="00702445">
        <w:t xml:space="preserve"> et al., 2008; Kia-Keating et al., 2005, 2010; </w:t>
      </w:r>
      <w:proofErr w:type="spellStart"/>
      <w:r w:rsidRPr="00702445">
        <w:t>Lisak</w:t>
      </w:r>
      <w:proofErr w:type="spellEnd"/>
      <w:r w:rsidRPr="00702445">
        <w:t xml:space="preserve">, 1994; </w:t>
      </w:r>
      <w:proofErr w:type="spellStart"/>
      <w:r w:rsidRPr="00702445">
        <w:t>MacIntosh</w:t>
      </w:r>
      <w:proofErr w:type="spellEnd"/>
      <w:r w:rsidRPr="00702445">
        <w:t xml:space="preserve"> et</w:t>
      </w:r>
      <w:r w:rsidR="005F2A66" w:rsidRPr="00702445">
        <w:t xml:space="preserve"> al., 2016; Payne et al., 2014;</w:t>
      </w:r>
      <w:r w:rsidRPr="00702445">
        <w:t xml:space="preserve"> </w:t>
      </w:r>
      <w:proofErr w:type="spellStart"/>
      <w:r w:rsidRPr="00702445">
        <w:t>Sigur</w:t>
      </w:r>
      <w:r w:rsidR="00F564D0" w:rsidRPr="00702445">
        <w:t>dardottir</w:t>
      </w:r>
      <w:proofErr w:type="spellEnd"/>
      <w:r w:rsidR="00F564D0" w:rsidRPr="00702445">
        <w:t xml:space="preserve"> et al., 2012) was </w:t>
      </w:r>
      <w:r w:rsidR="00BC1384" w:rsidRPr="00702445">
        <w:t xml:space="preserve">the </w:t>
      </w:r>
      <w:r w:rsidR="00F564D0" w:rsidRPr="00702445">
        <w:t>difficulties participants reported</w:t>
      </w:r>
      <w:r w:rsidRPr="00702445">
        <w:t xml:space="preserve"> in achieving emotional intimacy and trust with</w:t>
      </w:r>
      <w:r w:rsidR="008332AC" w:rsidRPr="00702445">
        <w:t xml:space="preserve"> </w:t>
      </w:r>
      <w:r w:rsidRPr="00702445">
        <w:t>their partner</w:t>
      </w:r>
      <w:r w:rsidR="008332AC" w:rsidRPr="00702445">
        <w:t xml:space="preserve">s. </w:t>
      </w:r>
    </w:p>
    <w:p w14:paraId="33EFB92F" w14:textId="097D2334" w:rsidR="00C74C76" w:rsidRPr="00702445" w:rsidRDefault="006A5A70" w:rsidP="00BC1384">
      <w:r w:rsidRPr="00702445">
        <w:t>For many men, emotio</w:t>
      </w:r>
      <w:r w:rsidR="00BC1384" w:rsidRPr="00702445">
        <w:t>nal intimacy was perceived as threatening</w:t>
      </w:r>
      <w:r w:rsidRPr="00702445">
        <w:t xml:space="preserve">, linked to a strong sense of mistrust towards others, fear of </w:t>
      </w:r>
      <w:r w:rsidR="00BC1384" w:rsidRPr="00702445">
        <w:t>vulnerability and desire</w:t>
      </w:r>
      <w:r w:rsidRPr="00702445">
        <w:t xml:space="preserve"> for self-protection (Crete &amp; Singh, 2015; Deering &amp; Mellor, 2011; </w:t>
      </w:r>
      <w:proofErr w:type="spellStart"/>
      <w:r w:rsidRPr="00702445">
        <w:t>Denov</w:t>
      </w:r>
      <w:proofErr w:type="spellEnd"/>
      <w:r w:rsidRPr="00702445">
        <w:t xml:space="preserve">, 2004; </w:t>
      </w:r>
      <w:proofErr w:type="spellStart"/>
      <w:r w:rsidRPr="00702445">
        <w:t>Isely</w:t>
      </w:r>
      <w:proofErr w:type="spellEnd"/>
      <w:r w:rsidRPr="00702445">
        <w:t xml:space="preserve"> et al., 2008; Kia-Keating et al. 2005, 2010; </w:t>
      </w:r>
      <w:proofErr w:type="spellStart"/>
      <w:r w:rsidRPr="00702445">
        <w:t>Lisak</w:t>
      </w:r>
      <w:proofErr w:type="spellEnd"/>
      <w:r w:rsidRPr="00702445">
        <w:t xml:space="preserve">, 1994; Payne et al., 2014; </w:t>
      </w:r>
      <w:proofErr w:type="spellStart"/>
      <w:r w:rsidRPr="00702445">
        <w:t>Sigurdardottir</w:t>
      </w:r>
      <w:proofErr w:type="spellEnd"/>
      <w:r w:rsidRPr="00702445">
        <w:t xml:space="preserve"> et al., 2012). One participant described the i</w:t>
      </w:r>
      <w:r w:rsidR="00C74C76" w:rsidRPr="00702445">
        <w:t>mpact this has on his marriage:</w:t>
      </w:r>
    </w:p>
    <w:p w14:paraId="77CEFD2D" w14:textId="77777777" w:rsidR="00BC1384" w:rsidRPr="00702445" w:rsidRDefault="006A5A70" w:rsidP="00BC1384">
      <w:pPr>
        <w:ind w:left="680" w:firstLine="0"/>
      </w:pPr>
      <w:r w:rsidRPr="00702445">
        <w:rPr>
          <w:rFonts w:eastAsia="Times New Roman"/>
        </w:rPr>
        <w:t>The sexual abuse has damaged me in that I cannot fully trust a woman. It’s a contradiction because I’m married to a woman, but I don’t fully trust her. Something inside tells me she’s going to leave me, and she’s going to take m</w:t>
      </w:r>
      <w:r w:rsidR="00C74C76" w:rsidRPr="00702445">
        <w:rPr>
          <w:rFonts w:eastAsia="Times New Roman"/>
        </w:rPr>
        <w:t>y kids. I feel a sense of doom</w:t>
      </w:r>
      <w:r w:rsidRPr="00702445">
        <w:rPr>
          <w:rFonts w:eastAsia="Times New Roman"/>
        </w:rPr>
        <w:t xml:space="preserve"> (</w:t>
      </w:r>
      <w:proofErr w:type="spellStart"/>
      <w:r w:rsidRPr="00702445">
        <w:t>Denov</w:t>
      </w:r>
      <w:proofErr w:type="spellEnd"/>
      <w:r w:rsidRPr="00702445">
        <w:t xml:space="preserve">, 2004, p.1147). </w:t>
      </w:r>
    </w:p>
    <w:p w14:paraId="18177C61" w14:textId="62933D59" w:rsidR="006A5A70" w:rsidRPr="00702445" w:rsidRDefault="006A5A70" w:rsidP="00BC1384">
      <w:pPr>
        <w:ind w:firstLine="680"/>
      </w:pPr>
      <w:r w:rsidRPr="00702445">
        <w:t xml:space="preserve">Participants’ fear of vulnerability was not only </w:t>
      </w:r>
      <w:r w:rsidR="00A52032" w:rsidRPr="00702445">
        <w:t>due to</w:t>
      </w:r>
      <w:r w:rsidR="00BC1384" w:rsidRPr="00702445">
        <w:t xml:space="preserve"> a need for self-protection, </w:t>
      </w:r>
      <w:r w:rsidRPr="00702445">
        <w:t xml:space="preserve">but also </w:t>
      </w:r>
      <w:r w:rsidR="00A52032" w:rsidRPr="00702445">
        <w:t>their</w:t>
      </w:r>
      <w:r w:rsidR="00BC1384" w:rsidRPr="00702445">
        <w:t xml:space="preserve"> </w:t>
      </w:r>
      <w:r w:rsidRPr="00702445">
        <w:t>self-beliefs as “</w:t>
      </w:r>
      <w:proofErr w:type="spellStart"/>
      <w:r w:rsidRPr="00702445">
        <w:rPr>
          <w:i/>
        </w:rPr>
        <w:t>unloveable</w:t>
      </w:r>
      <w:proofErr w:type="spellEnd"/>
      <w:r w:rsidRPr="00702445">
        <w:rPr>
          <w:i/>
        </w:rPr>
        <w:t>”</w:t>
      </w:r>
      <w:r w:rsidRPr="00702445">
        <w:t xml:space="preserve"> or </w:t>
      </w:r>
      <w:r w:rsidRPr="00702445">
        <w:rPr>
          <w:i/>
        </w:rPr>
        <w:t>“damaged goods”</w:t>
      </w:r>
      <w:r w:rsidRPr="00702445">
        <w:t xml:space="preserve"> (</w:t>
      </w:r>
      <w:proofErr w:type="spellStart"/>
      <w:r w:rsidRPr="00702445">
        <w:t>Isely</w:t>
      </w:r>
      <w:proofErr w:type="spellEnd"/>
      <w:r w:rsidRPr="00702445">
        <w:t xml:space="preserve"> et al., 2008; </w:t>
      </w:r>
      <w:proofErr w:type="spellStart"/>
      <w:r w:rsidRPr="00702445">
        <w:t>Lisak</w:t>
      </w:r>
      <w:proofErr w:type="spellEnd"/>
      <w:r w:rsidRPr="00702445">
        <w:t xml:space="preserve">, 1994; </w:t>
      </w:r>
      <w:proofErr w:type="spellStart"/>
      <w:r w:rsidRPr="00702445">
        <w:t>MacIntosh</w:t>
      </w:r>
      <w:proofErr w:type="spellEnd"/>
      <w:r w:rsidRPr="00702445">
        <w:t xml:space="preserve"> et al., 201</w:t>
      </w:r>
      <w:r w:rsidR="00BC1384" w:rsidRPr="00702445">
        <w:t xml:space="preserve">6; </w:t>
      </w:r>
      <w:proofErr w:type="spellStart"/>
      <w:r w:rsidR="00BC1384" w:rsidRPr="00702445">
        <w:t>Sigurdardottir</w:t>
      </w:r>
      <w:proofErr w:type="spellEnd"/>
      <w:r w:rsidR="00BC1384" w:rsidRPr="00702445">
        <w:t xml:space="preserve"> et al., 2012) which made them withdraw</w:t>
      </w:r>
      <w:r w:rsidR="00A52032" w:rsidRPr="00702445">
        <w:t>,</w:t>
      </w:r>
      <w:r w:rsidR="00BC1384" w:rsidRPr="00702445">
        <w:t xml:space="preserve"> fear</w:t>
      </w:r>
      <w:r w:rsidR="00A52032" w:rsidRPr="00702445">
        <w:t>ing</w:t>
      </w:r>
      <w:r w:rsidR="00BC1384" w:rsidRPr="00702445">
        <w:t xml:space="preserve"> their partners’ rejection</w:t>
      </w:r>
      <w:r w:rsidRPr="00702445">
        <w:t xml:space="preserve"> (Crete &amp; Singh, 2015; Gill &amp; </w:t>
      </w:r>
      <w:proofErr w:type="spellStart"/>
      <w:r w:rsidRPr="00702445">
        <w:t>Tutty</w:t>
      </w:r>
      <w:proofErr w:type="spellEnd"/>
      <w:r w:rsidRPr="00702445">
        <w:t xml:space="preserve">, 1999; </w:t>
      </w:r>
      <w:proofErr w:type="spellStart"/>
      <w:r w:rsidRPr="00702445">
        <w:t>Isely</w:t>
      </w:r>
      <w:proofErr w:type="spellEnd"/>
      <w:r w:rsidRPr="00702445">
        <w:t xml:space="preserve"> et al., 2008; Kia-Keating </w:t>
      </w:r>
      <w:r w:rsidR="00657AD3" w:rsidRPr="00702445">
        <w:lastRenderedPageBreak/>
        <w:t>et al., 2005</w:t>
      </w:r>
      <w:r w:rsidRPr="00702445">
        <w:t>, 2010; Payne et al., 2014</w:t>
      </w:r>
      <w:r w:rsidR="00BC1384" w:rsidRPr="00702445">
        <w:t xml:space="preserve">; </w:t>
      </w:r>
      <w:proofErr w:type="spellStart"/>
      <w:r w:rsidR="00BC1384" w:rsidRPr="00702445">
        <w:t>Sigurdardottir</w:t>
      </w:r>
      <w:proofErr w:type="spellEnd"/>
      <w:r w:rsidR="00BC1384" w:rsidRPr="00702445">
        <w:t xml:space="preserve"> et al., 2012). </w:t>
      </w:r>
      <w:r w:rsidRPr="00702445">
        <w:t xml:space="preserve">As such, </w:t>
      </w:r>
      <w:r w:rsidR="00BC1384" w:rsidRPr="00702445">
        <w:t>survivors</w:t>
      </w:r>
      <w:r w:rsidRPr="00702445">
        <w:t xml:space="preserve"> described </w:t>
      </w:r>
      <w:r w:rsidR="00BC1384" w:rsidRPr="00702445">
        <w:t>detachment fro</w:t>
      </w:r>
      <w:r w:rsidRPr="00702445">
        <w:t xml:space="preserve">m their feelings (Crete &amp; Singh, 2015; Easton et al., </w:t>
      </w:r>
      <w:r w:rsidR="00657AD3" w:rsidRPr="00702445">
        <w:t xml:space="preserve">2015, 2019; </w:t>
      </w:r>
      <w:proofErr w:type="spellStart"/>
      <w:r w:rsidRPr="00702445">
        <w:t>Isely</w:t>
      </w:r>
      <w:proofErr w:type="spellEnd"/>
      <w:r w:rsidRPr="00702445">
        <w:t xml:space="preserve"> et al., 2008; Kia-Keating et al., 2005; </w:t>
      </w:r>
      <w:proofErr w:type="spellStart"/>
      <w:r w:rsidRPr="00702445">
        <w:t>Sigurdardottir</w:t>
      </w:r>
      <w:proofErr w:type="spellEnd"/>
      <w:r w:rsidRPr="00702445">
        <w:t xml:space="preserve"> et al., 2012), with some </w:t>
      </w:r>
      <w:r w:rsidR="00BC1384" w:rsidRPr="00702445">
        <w:t xml:space="preserve">struggling to </w:t>
      </w:r>
      <w:r w:rsidRPr="00702445">
        <w:t>manag</w:t>
      </w:r>
      <w:r w:rsidR="00BC1384" w:rsidRPr="00702445">
        <w:t>e strong emotions and</w:t>
      </w:r>
      <w:r w:rsidRPr="00702445">
        <w:t xml:space="preserve"> acting with violence or anger towards their partners (Deering &amp; Mellor, 2011; Gill &amp; </w:t>
      </w:r>
      <w:proofErr w:type="spellStart"/>
      <w:r w:rsidRPr="00702445">
        <w:t>Tutty</w:t>
      </w:r>
      <w:proofErr w:type="spellEnd"/>
      <w:r w:rsidRPr="00702445">
        <w:t>, 1999; Kia-Keating et al., 2005</w:t>
      </w:r>
      <w:r w:rsidR="00657AD3" w:rsidRPr="00702445">
        <w:t xml:space="preserve">, </w:t>
      </w:r>
      <w:r w:rsidRPr="00702445">
        <w:t xml:space="preserve">2010). This response may be partly understood by </w:t>
      </w:r>
      <w:r w:rsidR="00BC1384" w:rsidRPr="00702445">
        <w:t xml:space="preserve">the fact </w:t>
      </w:r>
      <w:r w:rsidRPr="00702445">
        <w:t xml:space="preserve">some </w:t>
      </w:r>
      <w:r w:rsidR="00BC1384" w:rsidRPr="00702445">
        <w:t>men</w:t>
      </w:r>
      <w:r w:rsidRPr="00702445">
        <w:t xml:space="preserve"> described </w:t>
      </w:r>
      <w:r w:rsidR="00BC1384" w:rsidRPr="00702445">
        <w:t xml:space="preserve">a lack of role models for appropriate emotional intimacy or stable caregiving in childhood </w:t>
      </w:r>
      <w:r w:rsidRPr="00702445">
        <w:t xml:space="preserve">(Crete &amp; Singh, 2015; </w:t>
      </w:r>
      <w:proofErr w:type="spellStart"/>
      <w:r w:rsidRPr="00702445">
        <w:t>Isely</w:t>
      </w:r>
      <w:proofErr w:type="spellEnd"/>
      <w:r w:rsidRPr="00702445">
        <w:t xml:space="preserve"> et al., 2008; Kia-Keating et al., </w:t>
      </w:r>
      <w:r w:rsidR="00BC1384" w:rsidRPr="00702445">
        <w:t xml:space="preserve">2005, 2010). </w:t>
      </w:r>
    </w:p>
    <w:p w14:paraId="580B44BE" w14:textId="4704E0E3" w:rsidR="006A5A70" w:rsidRPr="00702445" w:rsidRDefault="006A5A70" w:rsidP="00561FDF">
      <w:r w:rsidRPr="00702445">
        <w:t>A further tension described by survivors in five studies was concern around disclosing their CSA to partners (</w:t>
      </w:r>
      <w:proofErr w:type="spellStart"/>
      <w:r w:rsidRPr="00702445">
        <w:t>Alaggia</w:t>
      </w:r>
      <w:proofErr w:type="spellEnd"/>
      <w:r w:rsidRPr="00702445">
        <w:t xml:space="preserve"> &amp; Millington, 2008; Crete &amp; Singh, 2015; </w:t>
      </w:r>
      <w:proofErr w:type="spellStart"/>
      <w:r w:rsidRPr="00702445">
        <w:t>MacIntosh</w:t>
      </w:r>
      <w:proofErr w:type="spellEnd"/>
      <w:r w:rsidRPr="00702445">
        <w:t xml:space="preserve"> et al., 2016; Payne et al., 2014; </w:t>
      </w:r>
      <w:proofErr w:type="spellStart"/>
      <w:r w:rsidRPr="00702445">
        <w:t>Sigurdardottir</w:t>
      </w:r>
      <w:proofErr w:type="spellEnd"/>
      <w:r w:rsidRPr="00702445">
        <w:t xml:space="preserve"> et al., 2012). </w:t>
      </w:r>
      <w:r w:rsidR="00BB738C" w:rsidRPr="00702445">
        <w:t xml:space="preserve">This </w:t>
      </w:r>
      <w:r w:rsidRPr="00702445">
        <w:t xml:space="preserve">caused </w:t>
      </w:r>
      <w:r w:rsidR="00BB738C" w:rsidRPr="00702445">
        <w:t>a sense of</w:t>
      </w:r>
      <w:r w:rsidRPr="00702445">
        <w:t xml:space="preserve"> insecurity</w:t>
      </w:r>
      <w:r w:rsidR="00BB738C" w:rsidRPr="00702445">
        <w:t xml:space="preserve"> as men felt they were lying or hiding something from partners, but also feared their judgement </w:t>
      </w:r>
      <w:r w:rsidRPr="00702445">
        <w:t xml:space="preserve">(Crete &amp; Singh, 2015; </w:t>
      </w:r>
      <w:proofErr w:type="spellStart"/>
      <w:r w:rsidRPr="00702445">
        <w:t>MacIntosh</w:t>
      </w:r>
      <w:proofErr w:type="spellEnd"/>
      <w:r w:rsidRPr="00702445">
        <w:t xml:space="preserve"> et </w:t>
      </w:r>
      <w:r w:rsidR="00BB738C" w:rsidRPr="00702445">
        <w:t xml:space="preserve">al., 2016; Payne et al., 2014). This feeling of insecurity led some men to end </w:t>
      </w:r>
      <w:r w:rsidRPr="00702445">
        <w:t xml:space="preserve">relationships prematurely </w:t>
      </w:r>
      <w:r w:rsidR="00BB738C" w:rsidRPr="00702445">
        <w:t xml:space="preserve">in order </w:t>
      </w:r>
      <w:r w:rsidRPr="00702445">
        <w:t xml:space="preserve">to avoid </w:t>
      </w:r>
      <w:r w:rsidR="00BB738C" w:rsidRPr="00702445">
        <w:t>it</w:t>
      </w:r>
      <w:r w:rsidRPr="00702445">
        <w:t xml:space="preserve"> (</w:t>
      </w:r>
      <w:proofErr w:type="spellStart"/>
      <w:r w:rsidRPr="00702445">
        <w:t>Alaggia</w:t>
      </w:r>
      <w:proofErr w:type="spellEnd"/>
      <w:r w:rsidRPr="00702445">
        <w:t xml:space="preserve"> &amp; Millington, 2008).</w:t>
      </w:r>
    </w:p>
    <w:p w14:paraId="43590D02" w14:textId="0B118898" w:rsidR="006A5A70" w:rsidRPr="00702445" w:rsidRDefault="006A5A70" w:rsidP="00561FDF">
      <w:r w:rsidRPr="00702445">
        <w:t xml:space="preserve">Despite these difficulties, </w:t>
      </w:r>
      <w:r w:rsidR="00FD1F0C" w:rsidRPr="00702445">
        <w:t>survivors</w:t>
      </w:r>
      <w:r w:rsidRPr="00702445">
        <w:t xml:space="preserve"> described a yearning for emotional connection and </w:t>
      </w:r>
      <w:r w:rsidR="00BB738C" w:rsidRPr="00702445">
        <w:t>intimacy</w:t>
      </w:r>
      <w:r w:rsidRPr="00702445">
        <w:t xml:space="preserve"> with partners (Arreola et al.</w:t>
      </w:r>
      <w:r w:rsidR="000371A3" w:rsidRPr="00702445">
        <w:t xml:space="preserve"> 2013</w:t>
      </w:r>
      <w:r w:rsidRPr="00702445">
        <w:t xml:space="preserve">; Kia-Keating et al., 2005). In five studies (Arreola et al., 2013; Crete &amp; Singh, 2015; </w:t>
      </w:r>
      <w:proofErr w:type="spellStart"/>
      <w:r w:rsidRPr="00702445">
        <w:t>Isely</w:t>
      </w:r>
      <w:proofErr w:type="spellEnd"/>
      <w:r w:rsidRPr="00702445">
        <w:t xml:space="preserve"> et al., 2008; Kia-Keating et al., 2005, 2010), </w:t>
      </w:r>
      <w:r w:rsidR="00BB738C" w:rsidRPr="00702445">
        <w:t>men reported therapy helped them le</w:t>
      </w:r>
      <w:r w:rsidRPr="00702445">
        <w:t xml:space="preserve">arn to trust, challenge </w:t>
      </w:r>
      <w:r w:rsidR="00BB738C" w:rsidRPr="00702445">
        <w:t xml:space="preserve">their </w:t>
      </w:r>
      <w:r w:rsidRPr="00702445">
        <w:t xml:space="preserve">shame, and open up to </w:t>
      </w:r>
      <w:r w:rsidR="00BB738C" w:rsidRPr="00702445">
        <w:t xml:space="preserve">new </w:t>
      </w:r>
      <w:r w:rsidRPr="00702445">
        <w:t xml:space="preserve">emotions and ways of relating. However, some survivors could not overcome this hurdle and </w:t>
      </w:r>
      <w:r w:rsidR="00BB738C" w:rsidRPr="00702445">
        <w:t xml:space="preserve">continued to avoid long-term </w:t>
      </w:r>
      <w:r w:rsidRPr="00702445">
        <w:t>relationships (</w:t>
      </w:r>
      <w:proofErr w:type="spellStart"/>
      <w:r w:rsidRPr="00702445">
        <w:t>Alaggia</w:t>
      </w:r>
      <w:proofErr w:type="spellEnd"/>
      <w:r w:rsidRPr="00702445">
        <w:t xml:space="preserve"> &amp; Millington, 2008; Deering &amp; Mellor, 2011; Easton et al., 2019; Gill &amp; </w:t>
      </w:r>
      <w:proofErr w:type="spellStart"/>
      <w:r w:rsidRPr="00702445">
        <w:t>Tutty</w:t>
      </w:r>
      <w:proofErr w:type="spellEnd"/>
      <w:r w:rsidRPr="00702445">
        <w:t xml:space="preserve">, 1999; </w:t>
      </w:r>
      <w:proofErr w:type="spellStart"/>
      <w:r w:rsidRPr="00702445">
        <w:t>Isely</w:t>
      </w:r>
      <w:proofErr w:type="spellEnd"/>
      <w:r w:rsidRPr="00702445">
        <w:t xml:space="preserve"> et al., 2008; </w:t>
      </w:r>
      <w:proofErr w:type="spellStart"/>
      <w:r w:rsidRPr="00702445">
        <w:t>Lisak</w:t>
      </w:r>
      <w:proofErr w:type="spellEnd"/>
      <w:r w:rsidRPr="00702445">
        <w:t>, 1994).</w:t>
      </w:r>
    </w:p>
    <w:p w14:paraId="4A54D35A" w14:textId="77777777" w:rsidR="006A5A70" w:rsidRPr="00702445" w:rsidRDefault="006A5A70" w:rsidP="002546ED">
      <w:pPr>
        <w:pStyle w:val="Heading4"/>
        <w:ind w:firstLine="0"/>
      </w:pPr>
      <w:r w:rsidRPr="00702445">
        <w:t>Navigating Agency</w:t>
      </w:r>
      <w:r w:rsidR="00835243" w:rsidRPr="00702445">
        <w:t>.</w:t>
      </w:r>
    </w:p>
    <w:p w14:paraId="333D046E" w14:textId="31980FC4" w:rsidR="006A5A70" w:rsidRPr="00702445" w:rsidRDefault="00A06F55" w:rsidP="00561FDF">
      <w:pPr>
        <w:rPr>
          <w:u w:val="single"/>
        </w:rPr>
      </w:pPr>
      <w:r w:rsidRPr="00702445">
        <w:t xml:space="preserve">A theme </w:t>
      </w:r>
      <w:r w:rsidR="00FD1F0C" w:rsidRPr="00702445">
        <w:t xml:space="preserve">reported </w:t>
      </w:r>
      <w:r w:rsidRPr="00702445">
        <w:t>in elev</w:t>
      </w:r>
      <w:r w:rsidR="006A5A70" w:rsidRPr="00702445">
        <w:t>en studies (</w:t>
      </w:r>
      <w:proofErr w:type="spellStart"/>
      <w:r w:rsidR="006A5A70" w:rsidRPr="00702445">
        <w:t>Alaggia</w:t>
      </w:r>
      <w:proofErr w:type="spellEnd"/>
      <w:r w:rsidR="006A5A70" w:rsidRPr="00702445">
        <w:t xml:space="preserve"> &amp; Millington, 2008; Arreola et al., 2013; Crete &amp; Singh, 2015; Easton et al., </w:t>
      </w:r>
      <w:r w:rsidR="00657AD3" w:rsidRPr="00702445">
        <w:t xml:space="preserve">2015, </w:t>
      </w:r>
      <w:r w:rsidR="006A5A70" w:rsidRPr="00702445">
        <w:t xml:space="preserve">2019; Gill &amp; </w:t>
      </w:r>
      <w:proofErr w:type="spellStart"/>
      <w:r w:rsidR="006A5A70" w:rsidRPr="00702445">
        <w:t>Tutty</w:t>
      </w:r>
      <w:proofErr w:type="spellEnd"/>
      <w:r w:rsidR="006A5A70" w:rsidRPr="00702445">
        <w:t xml:space="preserve">, 1999; </w:t>
      </w:r>
      <w:proofErr w:type="spellStart"/>
      <w:r w:rsidR="006A5A70" w:rsidRPr="00702445">
        <w:t>Isely</w:t>
      </w:r>
      <w:proofErr w:type="spellEnd"/>
      <w:r w:rsidR="006A5A70" w:rsidRPr="00702445">
        <w:t xml:space="preserve"> et al., 2008; Kia-Keating et al., 2005</w:t>
      </w:r>
      <w:r w:rsidR="00657AD3" w:rsidRPr="00702445">
        <w:t xml:space="preserve">, </w:t>
      </w:r>
      <w:r w:rsidR="006A5A70" w:rsidRPr="00702445">
        <w:t xml:space="preserve">2010; </w:t>
      </w:r>
      <w:proofErr w:type="spellStart"/>
      <w:r w:rsidR="006A5A70" w:rsidRPr="00702445">
        <w:t>Lisak</w:t>
      </w:r>
      <w:proofErr w:type="spellEnd"/>
      <w:r w:rsidR="006A5A70" w:rsidRPr="00702445">
        <w:t xml:space="preserve">, 1994; </w:t>
      </w:r>
      <w:proofErr w:type="spellStart"/>
      <w:r w:rsidR="006A5A70" w:rsidRPr="00702445">
        <w:t>Sigurdardottir</w:t>
      </w:r>
      <w:proofErr w:type="spellEnd"/>
      <w:r w:rsidR="006A5A70" w:rsidRPr="00702445">
        <w:t xml:space="preserve"> et al., 2012) </w:t>
      </w:r>
      <w:r w:rsidRPr="00702445">
        <w:t xml:space="preserve">concerned the way </w:t>
      </w:r>
      <w:r w:rsidRPr="00702445">
        <w:lastRenderedPageBreak/>
        <w:t>survivors navigated their role</w:t>
      </w:r>
      <w:r w:rsidR="006A5A70" w:rsidRPr="00702445">
        <w:t xml:space="preserve"> and agency </w:t>
      </w:r>
      <w:r w:rsidRPr="00702445">
        <w:t>in</w:t>
      </w:r>
      <w:r w:rsidR="006A5A70" w:rsidRPr="00702445">
        <w:t xml:space="preserve"> relationships. This was </w:t>
      </w:r>
      <w:r w:rsidR="00FD1F0C" w:rsidRPr="00702445">
        <w:t xml:space="preserve">experienced by men as a difficulty, </w:t>
      </w:r>
      <w:r w:rsidR="006A5A70" w:rsidRPr="00702445">
        <w:t xml:space="preserve">but also </w:t>
      </w:r>
      <w:r w:rsidR="00FD1F0C" w:rsidRPr="00702445">
        <w:t xml:space="preserve">as </w:t>
      </w:r>
      <w:r w:rsidR="006A5A70" w:rsidRPr="00702445">
        <w:t xml:space="preserve">a crucial aspect of </w:t>
      </w:r>
      <w:r w:rsidR="00FD1F0C" w:rsidRPr="00702445">
        <w:t>their</w:t>
      </w:r>
      <w:r w:rsidR="006A5A70" w:rsidRPr="00702445">
        <w:t xml:space="preserve"> healing and growth from </w:t>
      </w:r>
      <w:r w:rsidRPr="00702445">
        <w:t>CSA</w:t>
      </w:r>
      <w:r w:rsidR="006A5A70" w:rsidRPr="00702445">
        <w:t>.</w:t>
      </w:r>
    </w:p>
    <w:p w14:paraId="0F6AD062" w14:textId="38724FC8" w:rsidR="006A5A70" w:rsidRPr="00702445" w:rsidRDefault="006A5A70" w:rsidP="00561FDF">
      <w:r w:rsidRPr="00702445">
        <w:t>Many part</w:t>
      </w:r>
      <w:r w:rsidR="00F45A7D" w:rsidRPr="00702445">
        <w:t>icipants faced difficulties</w:t>
      </w:r>
      <w:r w:rsidRPr="00702445">
        <w:t xml:space="preserve"> asserting themselves in relationships. </w:t>
      </w:r>
      <w:r w:rsidR="00DC7055" w:rsidRPr="00702445">
        <w:t>Survivors in f</w:t>
      </w:r>
      <w:r w:rsidRPr="00702445">
        <w:t xml:space="preserve">ive studies </w:t>
      </w:r>
      <w:r w:rsidR="00DC7055" w:rsidRPr="00702445">
        <w:t>d</w:t>
      </w:r>
      <w:r w:rsidRPr="00702445">
        <w:t xml:space="preserve">escribed </w:t>
      </w:r>
      <w:r w:rsidR="00DC7055" w:rsidRPr="00702445">
        <w:t>behaving in a</w:t>
      </w:r>
      <w:r w:rsidRPr="00702445">
        <w:t xml:space="preserve"> controlling, dominant or abusive </w:t>
      </w:r>
      <w:r w:rsidR="00DC7055" w:rsidRPr="00702445">
        <w:t xml:space="preserve">way </w:t>
      </w:r>
      <w:r w:rsidRPr="00702445">
        <w:t>towards partners (</w:t>
      </w:r>
      <w:proofErr w:type="spellStart"/>
      <w:r w:rsidRPr="00702445">
        <w:t>Alaggia</w:t>
      </w:r>
      <w:proofErr w:type="spellEnd"/>
      <w:r w:rsidRPr="00702445">
        <w:t xml:space="preserve"> &amp; Millington, 2008; Gill &amp; </w:t>
      </w:r>
      <w:proofErr w:type="spellStart"/>
      <w:r w:rsidRPr="00702445">
        <w:t>Tutty</w:t>
      </w:r>
      <w:proofErr w:type="spellEnd"/>
      <w:r w:rsidRPr="00702445">
        <w:t xml:space="preserve">, 1999; Kia-Keating 2005; Kia-Keating et al., 2010; </w:t>
      </w:r>
      <w:proofErr w:type="spellStart"/>
      <w:r w:rsidRPr="00702445">
        <w:t>Sigurdardottir</w:t>
      </w:r>
      <w:proofErr w:type="spellEnd"/>
      <w:r w:rsidRPr="00702445">
        <w:t xml:space="preserve"> et al., 2012). Equally, men in five studies also reported feeling they were overly passive in relationships (Arreola et al., 2013; Gill &amp; </w:t>
      </w:r>
      <w:proofErr w:type="spellStart"/>
      <w:r w:rsidRPr="00702445">
        <w:t>Tutty</w:t>
      </w:r>
      <w:proofErr w:type="spellEnd"/>
      <w:r w:rsidRPr="00702445">
        <w:t xml:space="preserve">, 1999; Easton et al., 2019; </w:t>
      </w:r>
      <w:proofErr w:type="spellStart"/>
      <w:r w:rsidRPr="00702445">
        <w:t>Lisak</w:t>
      </w:r>
      <w:proofErr w:type="spellEnd"/>
      <w:r w:rsidRPr="00702445">
        <w:t xml:space="preserve">, 1994; </w:t>
      </w:r>
      <w:proofErr w:type="spellStart"/>
      <w:r w:rsidRPr="00702445">
        <w:t>Sigurdardottir</w:t>
      </w:r>
      <w:proofErr w:type="spellEnd"/>
      <w:r w:rsidRPr="00702445">
        <w:t xml:space="preserve"> et al., 2012), suppressing their own needs (Crete &amp; Singh, 2015; Easton et al., 2019; </w:t>
      </w:r>
      <w:proofErr w:type="spellStart"/>
      <w:r w:rsidRPr="00702445">
        <w:t>Lisak</w:t>
      </w:r>
      <w:proofErr w:type="spellEnd"/>
      <w:r w:rsidRPr="00702445">
        <w:t xml:space="preserve">, 1994) and struggling to </w:t>
      </w:r>
      <w:r w:rsidR="00DC7055" w:rsidRPr="00702445">
        <w:t>find</w:t>
      </w:r>
      <w:r w:rsidRPr="00702445">
        <w:t xml:space="preserve"> their identity, as one </w:t>
      </w:r>
      <w:r w:rsidR="00FD1F0C" w:rsidRPr="00702445">
        <w:t>participant</w:t>
      </w:r>
      <w:r w:rsidRPr="00702445">
        <w:t xml:space="preserve"> described:</w:t>
      </w:r>
      <w:r w:rsidRPr="00702445">
        <w:rPr>
          <w:i/>
        </w:rPr>
        <w:t xml:space="preserve"> "I thought I did not have the right to disagree with my wife, that I had to put her feelings and the marriage first, at all costs. I had no identity in the relationship"</w:t>
      </w:r>
      <w:r w:rsidRPr="00702445">
        <w:t xml:space="preserve"> (Easton et al., 2019, p.</w:t>
      </w:r>
      <w:r w:rsidR="000371A3" w:rsidRPr="00702445">
        <w:t xml:space="preserve"> </w:t>
      </w:r>
      <w:r w:rsidRPr="00702445">
        <w:t xml:space="preserve">1151). </w:t>
      </w:r>
      <w:r w:rsidR="004F1E9C" w:rsidRPr="00702445">
        <w:t xml:space="preserve">In three studies (Crete &amp; Singh, 2015; Easton et al., 2019; </w:t>
      </w:r>
      <w:proofErr w:type="spellStart"/>
      <w:r w:rsidR="004F1E9C" w:rsidRPr="00702445">
        <w:t>Lisak</w:t>
      </w:r>
      <w:proofErr w:type="spellEnd"/>
      <w:r w:rsidR="004F1E9C" w:rsidRPr="00702445">
        <w:t xml:space="preserve">, 1994), survivors described how their </w:t>
      </w:r>
      <w:r w:rsidR="00DC7055" w:rsidRPr="00702445">
        <w:t>problems asserting boundaries, and low self-worth</w:t>
      </w:r>
      <w:r w:rsidRPr="00702445">
        <w:t>, led them into dysfunctional or abusive relationships with strong or controlling partners</w:t>
      </w:r>
      <w:r w:rsidR="00DC7055" w:rsidRPr="00702445">
        <w:t xml:space="preserve"> which mirrored</w:t>
      </w:r>
      <w:r w:rsidRPr="00702445">
        <w:t xml:space="preserve"> their CSA experiences.</w:t>
      </w:r>
      <w:r w:rsidR="00DC7055" w:rsidRPr="00702445">
        <w:t xml:space="preserve"> Alongside such difficulties, men in seven</w:t>
      </w:r>
      <w:r w:rsidRPr="00702445">
        <w:t xml:space="preserve"> </w:t>
      </w:r>
      <w:r w:rsidR="00500E72" w:rsidRPr="00702445">
        <w:t>studies</w:t>
      </w:r>
      <w:r w:rsidRPr="00702445">
        <w:t xml:space="preserve"> (Arreola et al., 2013</w:t>
      </w:r>
      <w:r w:rsidR="000371A3" w:rsidRPr="00702445">
        <w:t>;</w:t>
      </w:r>
      <w:r w:rsidRPr="00702445">
        <w:t xml:space="preserve"> Crete &amp; Singh, 2015; Easton et al., 2019; Easton et al., 2015; </w:t>
      </w:r>
      <w:proofErr w:type="spellStart"/>
      <w:r w:rsidRPr="00702445">
        <w:t>Isely</w:t>
      </w:r>
      <w:proofErr w:type="spellEnd"/>
      <w:r w:rsidRPr="00702445">
        <w:t xml:space="preserve"> et al., 1996; Kia-Keating et al., </w:t>
      </w:r>
      <w:r w:rsidR="00DC7055" w:rsidRPr="00702445">
        <w:t>2005; Kia-Keating et al., 2010) did describe how they overca</w:t>
      </w:r>
      <w:r w:rsidRPr="00702445">
        <w:t xml:space="preserve">me these relational barriers which became an important part of their healing and personal growth. Some </w:t>
      </w:r>
      <w:r w:rsidR="00DC7055" w:rsidRPr="00702445">
        <w:t>participants</w:t>
      </w:r>
      <w:r w:rsidRPr="00702445">
        <w:t xml:space="preserve"> described finding a sense of agency </w:t>
      </w:r>
      <w:r w:rsidR="00DC7055" w:rsidRPr="00702445">
        <w:t xml:space="preserve">when their </w:t>
      </w:r>
      <w:r w:rsidRPr="00702445">
        <w:t>partner issu</w:t>
      </w:r>
      <w:r w:rsidR="00DC7055" w:rsidRPr="00702445">
        <w:t xml:space="preserve">ed </w:t>
      </w:r>
      <w:r w:rsidRPr="00702445">
        <w:t>an “ultimatum</w:t>
      </w:r>
      <w:r w:rsidR="00DC7055" w:rsidRPr="00702445">
        <w:rPr>
          <w:i/>
        </w:rPr>
        <w:t>”</w:t>
      </w:r>
      <w:r w:rsidR="00DC7055" w:rsidRPr="00702445">
        <w:t xml:space="preserve">, often in response to survivors’ unhelpful coping strategies, but which gave the survivors the encouragement and strength to begin to open up to their difficulties and start the work of healing, which often included entering therapy </w:t>
      </w:r>
      <w:r w:rsidRPr="00702445">
        <w:t>(Easton et al., 2019; Easton et al., 2015; Kia-Keating et al., 2005; Kia-Keating et al., 2010). Individual therapy helped survivors develop an au</w:t>
      </w:r>
      <w:r w:rsidR="00DC7055" w:rsidRPr="00702445">
        <w:t xml:space="preserve">thentic sense of self and </w:t>
      </w:r>
      <w:r w:rsidRPr="00702445">
        <w:t>agency (Arreola et al., 2013</w:t>
      </w:r>
      <w:r w:rsidR="000371A3" w:rsidRPr="00702445">
        <w:t>;</w:t>
      </w:r>
      <w:r w:rsidRPr="00702445">
        <w:t xml:space="preserve"> Easton et al., 2019; </w:t>
      </w:r>
      <w:proofErr w:type="spellStart"/>
      <w:r w:rsidRPr="00702445">
        <w:t>Gilgun</w:t>
      </w:r>
      <w:proofErr w:type="spellEnd"/>
      <w:r w:rsidRPr="00702445">
        <w:t xml:space="preserve"> &amp; </w:t>
      </w:r>
      <w:proofErr w:type="spellStart"/>
      <w:r w:rsidRPr="00702445">
        <w:t>Reiser</w:t>
      </w:r>
      <w:proofErr w:type="spellEnd"/>
      <w:r w:rsidRPr="00702445">
        <w:t xml:space="preserve">, 1990; </w:t>
      </w:r>
      <w:proofErr w:type="spellStart"/>
      <w:r w:rsidRPr="00702445">
        <w:t>Isely</w:t>
      </w:r>
      <w:proofErr w:type="spellEnd"/>
      <w:r w:rsidRPr="00702445">
        <w:t xml:space="preserve"> et al., 2008), whilst couple therapy was </w:t>
      </w:r>
      <w:r w:rsidR="00DC7055" w:rsidRPr="00702445">
        <w:t xml:space="preserve">helped </w:t>
      </w:r>
      <w:r w:rsidRPr="00702445">
        <w:t xml:space="preserve">men </w:t>
      </w:r>
      <w:r w:rsidR="00DC7055" w:rsidRPr="00702445">
        <w:t>solve</w:t>
      </w:r>
      <w:r w:rsidRPr="00702445">
        <w:t xml:space="preserve"> </w:t>
      </w:r>
      <w:r w:rsidRPr="00702445">
        <w:lastRenderedPageBreak/>
        <w:t xml:space="preserve">difficulties with partners and gain greater insight into their partners’ experiences (Crete &amp; Singh, 2015; Kia-Keating et al., 2010). </w:t>
      </w:r>
    </w:p>
    <w:p w14:paraId="0FC909EF" w14:textId="03C64BBB" w:rsidR="006A5A70" w:rsidRPr="00702445" w:rsidRDefault="006A5A70" w:rsidP="00561FDF">
      <w:r w:rsidRPr="00702445">
        <w:t xml:space="preserve">Men described how re-defining </w:t>
      </w:r>
      <w:r w:rsidRPr="00702445">
        <w:rPr>
          <w:i/>
        </w:rPr>
        <w:t xml:space="preserve">“manhood” </w:t>
      </w:r>
      <w:r w:rsidRPr="00702445">
        <w:t>was an important process to help them cultivate an identity that felt authentic to them</w:t>
      </w:r>
      <w:r w:rsidR="00DD5915" w:rsidRPr="00702445">
        <w:t xml:space="preserve"> and</w:t>
      </w:r>
      <w:r w:rsidRPr="00702445">
        <w:t xml:space="preserve"> embrace some of their stereotypically </w:t>
      </w:r>
      <w:r w:rsidRPr="00702445">
        <w:rPr>
          <w:i/>
        </w:rPr>
        <w:t>“non-masculine”</w:t>
      </w:r>
      <w:r w:rsidRPr="00702445">
        <w:t xml:space="preserve"> characteristics such as being caring and nurturing</w:t>
      </w:r>
      <w:r w:rsidR="00DD5915" w:rsidRPr="00702445">
        <w:t xml:space="preserve"> with their partner</w:t>
      </w:r>
      <w:r w:rsidRPr="00702445">
        <w:t xml:space="preserve"> (Crete &amp; Singh, 2015; Kia-Keating et</w:t>
      </w:r>
      <w:r w:rsidR="00DD5915" w:rsidRPr="00702445">
        <w:t xml:space="preserve"> al., 2005). Through embracing </w:t>
      </w:r>
      <w:r w:rsidRPr="00702445">
        <w:t xml:space="preserve">their </w:t>
      </w:r>
      <w:r w:rsidR="00DD5915" w:rsidRPr="00702445">
        <w:t xml:space="preserve">own </w:t>
      </w:r>
      <w:r w:rsidRPr="00702445">
        <w:t xml:space="preserve">masculine identity, men felt more confident in establishing and communicating their </w:t>
      </w:r>
      <w:r w:rsidR="00DD5915" w:rsidRPr="00702445">
        <w:t xml:space="preserve">personal </w:t>
      </w:r>
      <w:r w:rsidRPr="00702445">
        <w:t xml:space="preserve">needs </w:t>
      </w:r>
      <w:r w:rsidR="00DD5915" w:rsidRPr="00702445">
        <w:t xml:space="preserve">and </w:t>
      </w:r>
      <w:r w:rsidRPr="00702445">
        <w:t xml:space="preserve">boundaries (both sexual and non-sexual) with their partners, resulting in more satisfying and fulfilling relationships (Crete &amp; Singh, 2015; Kia-Keating et al., </w:t>
      </w:r>
      <w:r w:rsidR="00657AD3" w:rsidRPr="00702445">
        <w:t xml:space="preserve">2005, </w:t>
      </w:r>
      <w:r w:rsidRPr="00702445">
        <w:t>2010) and a sense of positive personal growth (Easton et al., 2015; Crete &amp; Singh, 2015).</w:t>
      </w:r>
    </w:p>
    <w:p w14:paraId="2E8ED07F" w14:textId="77777777" w:rsidR="006A5A70" w:rsidRPr="00702445" w:rsidRDefault="006A5A70" w:rsidP="002546ED">
      <w:pPr>
        <w:pStyle w:val="Heading4"/>
        <w:ind w:firstLine="0"/>
      </w:pPr>
      <w:r w:rsidRPr="00702445">
        <w:t>Healing and Growth through Love</w:t>
      </w:r>
      <w:r w:rsidR="00E232E6" w:rsidRPr="00702445">
        <w:t>.</w:t>
      </w:r>
    </w:p>
    <w:p w14:paraId="37E1543B" w14:textId="36AB71CE" w:rsidR="006A5A70" w:rsidRPr="00702445" w:rsidRDefault="006A5A70" w:rsidP="00561FDF">
      <w:r w:rsidRPr="00702445">
        <w:t xml:space="preserve">Despite men’s difficulties with emotional and sexual intimacy, </w:t>
      </w:r>
      <w:r w:rsidR="00396A94" w:rsidRPr="00702445">
        <w:t xml:space="preserve">participants in </w:t>
      </w:r>
      <w:r w:rsidRPr="00702445">
        <w:t xml:space="preserve">eight studies (Arreola et al., 2013; Crete &amp; Singh, 2015; Easton et al., 2015; </w:t>
      </w:r>
      <w:proofErr w:type="spellStart"/>
      <w:r w:rsidRPr="00702445">
        <w:t>Gilgun</w:t>
      </w:r>
      <w:proofErr w:type="spellEnd"/>
      <w:r w:rsidRPr="00702445">
        <w:t xml:space="preserve"> &amp; </w:t>
      </w:r>
      <w:proofErr w:type="spellStart"/>
      <w:r w:rsidRPr="00702445">
        <w:t>Reiser</w:t>
      </w:r>
      <w:proofErr w:type="spellEnd"/>
      <w:r w:rsidRPr="00702445">
        <w:t xml:space="preserve">, 1990; </w:t>
      </w:r>
      <w:proofErr w:type="spellStart"/>
      <w:r w:rsidRPr="00702445">
        <w:t>Isely</w:t>
      </w:r>
      <w:proofErr w:type="spellEnd"/>
      <w:r w:rsidRPr="00702445">
        <w:t xml:space="preserve"> et al., </w:t>
      </w:r>
      <w:r w:rsidR="00657AD3" w:rsidRPr="00702445">
        <w:t xml:space="preserve">2008; Kia-Keating et al., 2005, </w:t>
      </w:r>
      <w:r w:rsidRPr="00702445">
        <w:t xml:space="preserve">2010; </w:t>
      </w:r>
      <w:proofErr w:type="spellStart"/>
      <w:r w:rsidRPr="00702445">
        <w:t>MacIntosh</w:t>
      </w:r>
      <w:proofErr w:type="spellEnd"/>
      <w:r w:rsidRPr="00702445">
        <w:t xml:space="preserve"> et al., 2016) described experienc</w:t>
      </w:r>
      <w:r w:rsidR="005C1498" w:rsidRPr="00702445">
        <w:t xml:space="preserve">es of </w:t>
      </w:r>
      <w:r w:rsidRPr="00702445">
        <w:t xml:space="preserve">positive personal growth through their partner </w:t>
      </w:r>
      <w:r w:rsidR="00DD5915" w:rsidRPr="00702445">
        <w:t>relationships.</w:t>
      </w:r>
    </w:p>
    <w:p w14:paraId="5A6928D5" w14:textId="75DEC3F3" w:rsidR="006A5A70" w:rsidRPr="00702445" w:rsidRDefault="006A5A70" w:rsidP="00A5111B">
      <w:r w:rsidRPr="00702445">
        <w:t>A partner who was caring, loving and cultivated a felt sense o</w:t>
      </w:r>
      <w:r w:rsidR="009F05CC" w:rsidRPr="00702445">
        <w:t>f safety in</w:t>
      </w:r>
      <w:r w:rsidR="00A5111B" w:rsidRPr="00702445">
        <w:t xml:space="preserve"> the relationship</w:t>
      </w:r>
      <w:r w:rsidRPr="00702445">
        <w:t xml:space="preserve"> was highly valued by </w:t>
      </w:r>
      <w:r w:rsidR="00A5111B" w:rsidRPr="00702445">
        <w:t>survivors,</w:t>
      </w:r>
      <w:r w:rsidRPr="00702445">
        <w:t xml:space="preserve"> reported by some as “life changing” (Kia-Keating et al., 2005). </w:t>
      </w:r>
      <w:r w:rsidR="008620DF" w:rsidRPr="00702445">
        <w:t xml:space="preserve">Kia-Keating and colleagues (2010, p.674) </w:t>
      </w:r>
      <w:r w:rsidRPr="00702445">
        <w:t xml:space="preserve">described the </w:t>
      </w:r>
      <w:r w:rsidRPr="00702445">
        <w:rPr>
          <w:i/>
        </w:rPr>
        <w:t>“profound appreciation”</w:t>
      </w:r>
      <w:r w:rsidRPr="00702445">
        <w:t xml:space="preserve"> </w:t>
      </w:r>
      <w:r w:rsidR="009F05CC" w:rsidRPr="00702445">
        <w:t>men</w:t>
      </w:r>
      <w:r w:rsidRPr="00702445">
        <w:t xml:space="preserve"> felt for their partners’ unconditional love and acts of kindness</w:t>
      </w:r>
      <w:r w:rsidR="00A5111B" w:rsidRPr="00702445">
        <w:t xml:space="preserve"> because this fulfilled their childhood unmet needs,</w:t>
      </w:r>
      <w:r w:rsidRPr="00702445">
        <w:t xml:space="preserve"> as described by one man: </w:t>
      </w:r>
      <w:r w:rsidRPr="00702445">
        <w:rPr>
          <w:i/>
        </w:rPr>
        <w:t>“You know, no one’s ever done that to me […] Stuff that I’d never had in my whole life. And stuff like that that I’ll never forget.</w:t>
      </w:r>
      <w:proofErr w:type="gramStart"/>
      <w:r w:rsidRPr="00702445">
        <w:rPr>
          <w:i/>
        </w:rPr>
        <w:t>”</w:t>
      </w:r>
      <w:r w:rsidR="008620DF" w:rsidRPr="00702445">
        <w:t>.</w:t>
      </w:r>
      <w:proofErr w:type="gramEnd"/>
      <w:r w:rsidR="008620DF" w:rsidRPr="00702445">
        <w:t xml:space="preserve"> </w:t>
      </w:r>
      <w:r w:rsidR="00A5111B" w:rsidRPr="00702445">
        <w:t>S</w:t>
      </w:r>
      <w:r w:rsidRPr="00702445">
        <w:t xml:space="preserve">afety and </w:t>
      </w:r>
      <w:r w:rsidR="00A5111B" w:rsidRPr="00702445">
        <w:t>care</w:t>
      </w:r>
      <w:r w:rsidRPr="00702445">
        <w:t xml:space="preserve"> modelled</w:t>
      </w:r>
      <w:r w:rsidR="00A5111B" w:rsidRPr="00702445">
        <w:t xml:space="preserve"> </w:t>
      </w:r>
      <w:r w:rsidRPr="00702445">
        <w:t xml:space="preserve">by partners </w:t>
      </w:r>
      <w:r w:rsidR="00A5111B" w:rsidRPr="00702445">
        <w:t>helped</w:t>
      </w:r>
      <w:r w:rsidRPr="00702445">
        <w:t xml:space="preserve"> survivors to </w:t>
      </w:r>
      <w:r w:rsidRPr="00702445">
        <w:rPr>
          <w:i/>
        </w:rPr>
        <w:t>“learn”</w:t>
      </w:r>
      <w:r w:rsidRPr="00702445">
        <w:t xml:space="preserve"> how to love, </w:t>
      </w:r>
      <w:r w:rsidR="00A5111B" w:rsidRPr="00702445">
        <w:t>access vulnerability</w:t>
      </w:r>
      <w:r w:rsidR="0046247C" w:rsidRPr="00702445">
        <w:t xml:space="preserve">, and </w:t>
      </w:r>
      <w:r w:rsidRPr="00702445">
        <w:t>connect with their emotions (</w:t>
      </w:r>
      <w:r w:rsidRPr="00702445">
        <w:rPr>
          <w:rFonts w:eastAsiaTheme="majorEastAsia"/>
        </w:rPr>
        <w:t>Crete &amp; Singh, 2015; Kia-Keating et al., 2005, 2010</w:t>
      </w:r>
      <w:r w:rsidRPr="00702445">
        <w:t xml:space="preserve">). Partner relationships also provided a sense-making space to </w:t>
      </w:r>
      <w:r w:rsidR="00A5111B" w:rsidRPr="00702445">
        <w:t>recognise</w:t>
      </w:r>
      <w:r w:rsidR="0046247C" w:rsidRPr="00702445">
        <w:t xml:space="preserve"> the impacts of their abuse </w:t>
      </w:r>
      <w:r w:rsidRPr="00702445">
        <w:t xml:space="preserve">as they reflected on their behaviour </w:t>
      </w:r>
      <w:r w:rsidR="0046247C" w:rsidRPr="00702445">
        <w:t>in the</w:t>
      </w:r>
      <w:r w:rsidRPr="00702445">
        <w:t xml:space="preserve"> relationship </w:t>
      </w:r>
      <w:r w:rsidRPr="00702445">
        <w:lastRenderedPageBreak/>
        <w:t xml:space="preserve">and started to understand how it was connected to their CSA (Easton et al., 2015). </w:t>
      </w:r>
      <w:r w:rsidR="00CC3B48" w:rsidRPr="00702445">
        <w:t>Kia-Keating et al</w:t>
      </w:r>
      <w:r w:rsidR="00956B08" w:rsidRPr="00702445">
        <w:t>.</w:t>
      </w:r>
      <w:r w:rsidR="00CC3B48" w:rsidRPr="00702445">
        <w:t xml:space="preserve"> (2010) </w:t>
      </w:r>
      <w:r w:rsidR="00956B08" w:rsidRPr="00702445">
        <w:t xml:space="preserve">uniquely </w:t>
      </w:r>
      <w:r w:rsidR="00CC3B48" w:rsidRPr="00702445">
        <w:t xml:space="preserve">described </w:t>
      </w:r>
      <w:r w:rsidR="00956B08" w:rsidRPr="00702445">
        <w:t xml:space="preserve">some </w:t>
      </w:r>
      <w:r w:rsidR="00CC3B48" w:rsidRPr="00702445">
        <w:t>p</w:t>
      </w:r>
      <w:r w:rsidR="008620DF" w:rsidRPr="00702445">
        <w:t>articipants</w:t>
      </w:r>
      <w:r w:rsidR="00956B08" w:rsidRPr="00702445">
        <w:t xml:space="preserve"> with </w:t>
      </w:r>
      <w:r w:rsidR="008620DF" w:rsidRPr="00702445">
        <w:t>partners</w:t>
      </w:r>
      <w:r w:rsidR="00CC3B48" w:rsidRPr="00702445">
        <w:t xml:space="preserve"> who were also CSA survivors and the </w:t>
      </w:r>
      <w:r w:rsidR="008620DF" w:rsidRPr="00702445">
        <w:t xml:space="preserve">deep connection </w:t>
      </w:r>
      <w:r w:rsidR="00CC3B48" w:rsidRPr="00702445">
        <w:t xml:space="preserve">they reported to feel with their </w:t>
      </w:r>
      <w:r w:rsidR="005A2D48" w:rsidRPr="00702445">
        <w:rPr>
          <w:i/>
        </w:rPr>
        <w:t>“true partners”</w:t>
      </w:r>
      <w:r w:rsidR="005A2D48" w:rsidRPr="00702445">
        <w:t xml:space="preserve"> </w:t>
      </w:r>
      <w:r w:rsidR="00956B08" w:rsidRPr="00702445">
        <w:t>because of this shared experience.</w:t>
      </w:r>
      <w:r w:rsidRPr="00702445">
        <w:t xml:space="preserve"> </w:t>
      </w:r>
    </w:p>
    <w:p w14:paraId="0F506593" w14:textId="638D6EC4" w:rsidR="006A5A70" w:rsidRPr="00702445" w:rsidRDefault="006A5A70" w:rsidP="00561FDF">
      <w:r w:rsidRPr="00702445">
        <w:t>A second form of healing and personal change described by survivors was their partners’ acceptance of them</w:t>
      </w:r>
      <w:r w:rsidRPr="00702445">
        <w:rPr>
          <w:i/>
        </w:rPr>
        <w:t xml:space="preserve"> “for who I am”</w:t>
      </w:r>
      <w:r w:rsidR="0061788D" w:rsidRPr="00702445">
        <w:t xml:space="preserve"> (Easton et al., 2015), a finding discussed in five </w:t>
      </w:r>
      <w:r w:rsidRPr="00702445">
        <w:t xml:space="preserve"> studies (Crete &amp; Singh, 2015; Easton et al., 2015; </w:t>
      </w:r>
      <w:r w:rsidRPr="00702445">
        <w:rPr>
          <w:rFonts w:eastAsiaTheme="majorEastAsia"/>
        </w:rPr>
        <w:t xml:space="preserve">Kia-Keating et al., 2010; </w:t>
      </w:r>
      <w:proofErr w:type="spellStart"/>
      <w:r w:rsidRPr="00702445">
        <w:t>Gilgun</w:t>
      </w:r>
      <w:proofErr w:type="spellEnd"/>
      <w:r w:rsidRPr="00702445">
        <w:t xml:space="preserve"> &amp; </w:t>
      </w:r>
      <w:proofErr w:type="spellStart"/>
      <w:r w:rsidRPr="00702445">
        <w:t>Reiser</w:t>
      </w:r>
      <w:proofErr w:type="spellEnd"/>
      <w:r w:rsidRPr="00702445">
        <w:t xml:space="preserve">, 1990; </w:t>
      </w:r>
      <w:proofErr w:type="spellStart"/>
      <w:r w:rsidRPr="00702445">
        <w:rPr>
          <w:rFonts w:eastAsiaTheme="majorEastAsia"/>
        </w:rPr>
        <w:t>MacIntosh</w:t>
      </w:r>
      <w:proofErr w:type="spellEnd"/>
      <w:r w:rsidRPr="00702445">
        <w:rPr>
          <w:rFonts w:eastAsiaTheme="majorEastAsia"/>
        </w:rPr>
        <w:t xml:space="preserve"> et al., 2016). </w:t>
      </w:r>
      <w:r w:rsidR="00D123FD" w:rsidRPr="00702445">
        <w:rPr>
          <w:rFonts w:eastAsiaTheme="majorEastAsia"/>
        </w:rPr>
        <w:t>Survivors</w:t>
      </w:r>
      <w:r w:rsidRPr="00702445">
        <w:rPr>
          <w:rFonts w:eastAsiaTheme="majorEastAsia"/>
        </w:rPr>
        <w:t xml:space="preserve"> who overcame the </w:t>
      </w:r>
      <w:r w:rsidRPr="00702445">
        <w:rPr>
          <w:rFonts w:eastAsiaTheme="majorEastAsia"/>
          <w:i/>
        </w:rPr>
        <w:t>“risk”</w:t>
      </w:r>
      <w:r w:rsidR="0046247C" w:rsidRPr="00702445">
        <w:rPr>
          <w:rFonts w:eastAsiaTheme="majorEastAsia"/>
        </w:rPr>
        <w:t xml:space="preserve"> of disclosing their CSA received</w:t>
      </w:r>
      <w:r w:rsidRPr="00702445">
        <w:rPr>
          <w:rFonts w:eastAsiaTheme="majorEastAsia"/>
        </w:rPr>
        <w:t xml:space="preserve"> positive responses </w:t>
      </w:r>
      <w:r w:rsidR="00ED49BE" w:rsidRPr="00702445">
        <w:rPr>
          <w:rFonts w:eastAsiaTheme="majorEastAsia"/>
        </w:rPr>
        <w:t>from partners which were</w:t>
      </w:r>
      <w:r w:rsidR="0046247C" w:rsidRPr="00702445">
        <w:rPr>
          <w:rFonts w:eastAsiaTheme="majorEastAsia"/>
        </w:rPr>
        <w:t xml:space="preserve"> </w:t>
      </w:r>
      <w:r w:rsidRPr="00702445">
        <w:rPr>
          <w:rFonts w:eastAsiaTheme="majorEastAsia"/>
        </w:rPr>
        <w:t xml:space="preserve">transformative, </w:t>
      </w:r>
      <w:r w:rsidR="00ED49BE" w:rsidRPr="00702445">
        <w:rPr>
          <w:rFonts w:eastAsiaTheme="majorEastAsia"/>
        </w:rPr>
        <w:t xml:space="preserve">helping </w:t>
      </w:r>
      <w:r w:rsidR="00D123FD" w:rsidRPr="00702445">
        <w:rPr>
          <w:rFonts w:eastAsiaTheme="majorEastAsia"/>
        </w:rPr>
        <w:t>men</w:t>
      </w:r>
      <w:r w:rsidR="00E538CC" w:rsidRPr="00702445">
        <w:rPr>
          <w:rFonts w:eastAsiaTheme="majorEastAsia"/>
        </w:rPr>
        <w:t xml:space="preserve"> </w:t>
      </w:r>
      <w:r w:rsidR="00ED49BE" w:rsidRPr="00702445">
        <w:rPr>
          <w:rFonts w:eastAsiaTheme="majorEastAsia"/>
        </w:rPr>
        <w:t xml:space="preserve">start the </w:t>
      </w:r>
      <w:r w:rsidRPr="00702445">
        <w:rPr>
          <w:rFonts w:eastAsiaTheme="majorEastAsia"/>
        </w:rPr>
        <w:t>pr</w:t>
      </w:r>
      <w:r w:rsidRPr="00702445">
        <w:t>ocess of question</w:t>
      </w:r>
      <w:r w:rsidR="00ED49BE" w:rsidRPr="00702445">
        <w:t>ing their</w:t>
      </w:r>
      <w:r w:rsidRPr="00702445">
        <w:t xml:space="preserve"> shame, self-blame and self-loathing (Crete &amp; Singh, 2015; Easton et al., 2015; </w:t>
      </w:r>
      <w:proofErr w:type="spellStart"/>
      <w:r w:rsidRPr="00702445">
        <w:t>MacIntosh</w:t>
      </w:r>
      <w:proofErr w:type="spellEnd"/>
      <w:r w:rsidRPr="00702445">
        <w:t xml:space="preserve"> et al., 2016). </w:t>
      </w:r>
      <w:r w:rsidR="00ED49BE" w:rsidRPr="00702445">
        <w:t>Seeing</w:t>
      </w:r>
      <w:r w:rsidRPr="00702445">
        <w:t xml:space="preserve"> themselves through their partner’s eyes </w:t>
      </w:r>
      <w:r w:rsidR="00ED49BE" w:rsidRPr="00702445">
        <w:t>helped to heal</w:t>
      </w:r>
      <w:r w:rsidRPr="00702445">
        <w:t xml:space="preserve"> low self-worth, as described by one </w:t>
      </w:r>
      <w:r w:rsidR="00D123FD" w:rsidRPr="00702445">
        <w:t>participant</w:t>
      </w:r>
      <w:r w:rsidRPr="00702445">
        <w:t xml:space="preserve">: </w:t>
      </w:r>
      <w:r w:rsidRPr="00702445">
        <w:rPr>
          <w:i/>
        </w:rPr>
        <w:t xml:space="preserve">“I feel that having someone who loves me, believes in me, is willing to fight for me, who sees me as heroic, who sees me as a gifted and wonderful person is extremely affirming” </w:t>
      </w:r>
      <w:r w:rsidRPr="00702445">
        <w:t>(Crete &amp; Singh, 2015, p.</w:t>
      </w:r>
      <w:r w:rsidR="00731CA8" w:rsidRPr="00702445">
        <w:t xml:space="preserve"> </w:t>
      </w:r>
      <w:r w:rsidRPr="00702445">
        <w:t>350</w:t>
      </w:r>
      <w:r w:rsidRPr="00702445">
        <w:rPr>
          <w:i/>
        </w:rPr>
        <w:t xml:space="preserve">). </w:t>
      </w:r>
      <w:r w:rsidRPr="00702445">
        <w:t xml:space="preserve">Other survivors </w:t>
      </w:r>
      <w:r w:rsidR="00ED49BE" w:rsidRPr="00702445">
        <w:t>reported feeling free</w:t>
      </w:r>
      <w:r w:rsidRPr="00702445">
        <w:t xml:space="preserve"> to be their </w:t>
      </w:r>
      <w:r w:rsidRPr="00702445">
        <w:rPr>
          <w:i/>
        </w:rPr>
        <w:t>“true self”</w:t>
      </w:r>
      <w:r w:rsidRPr="00702445">
        <w:t xml:space="preserve"> within their relationship (Crete &amp; Singh, 2015; Easton et al., 2015), </w:t>
      </w:r>
      <w:r w:rsidR="00ED49BE" w:rsidRPr="00702445">
        <w:t>and</w:t>
      </w:r>
      <w:r w:rsidRPr="00702445">
        <w:t xml:space="preserve"> </w:t>
      </w:r>
      <w:r w:rsidR="00D123FD" w:rsidRPr="00702445">
        <w:t>committed</w:t>
      </w:r>
      <w:r w:rsidRPr="00702445">
        <w:t xml:space="preserve"> to connecting more fully with their partner: “</w:t>
      </w:r>
      <w:r w:rsidRPr="00702445">
        <w:rPr>
          <w:i/>
        </w:rPr>
        <w:t>[...]</w:t>
      </w:r>
      <w:r w:rsidR="00DC4890" w:rsidRPr="00702445">
        <w:rPr>
          <w:i/>
        </w:rPr>
        <w:t xml:space="preserve"> </w:t>
      </w:r>
      <w:r w:rsidRPr="00702445">
        <w:rPr>
          <w:i/>
        </w:rPr>
        <w:t xml:space="preserve">I cannot tell you how wonderful it is to discover the real me…I am no longer afraid to love and be loved for whom I am: a man and a good man at that" </w:t>
      </w:r>
      <w:r w:rsidRPr="00702445">
        <w:t>(Easton et al., 2015, p</w:t>
      </w:r>
      <w:r w:rsidR="00731CA8" w:rsidRPr="00702445">
        <w:t>p</w:t>
      </w:r>
      <w:r w:rsidRPr="00702445">
        <w:t>.</w:t>
      </w:r>
      <w:r w:rsidR="00731CA8" w:rsidRPr="00702445">
        <w:t xml:space="preserve"> </w:t>
      </w:r>
      <w:r w:rsidRPr="00702445">
        <w:t xml:space="preserve">160-161). </w:t>
      </w:r>
      <w:r w:rsidR="00D123FD" w:rsidRPr="00702445">
        <w:t>Five research teams found s</w:t>
      </w:r>
      <w:r w:rsidRPr="00702445">
        <w:t xml:space="preserve">urvivors were able to extend this healing connection to their relationship with their children (Easton et al., 2015; </w:t>
      </w:r>
      <w:proofErr w:type="spellStart"/>
      <w:r w:rsidRPr="00702445">
        <w:t>Isely</w:t>
      </w:r>
      <w:proofErr w:type="spellEnd"/>
      <w:r w:rsidRPr="00702445">
        <w:t xml:space="preserve"> et al., 2008; Kia-Keating et al., 2005, 2010; </w:t>
      </w:r>
      <w:proofErr w:type="spellStart"/>
      <w:r w:rsidRPr="00702445">
        <w:t>Sigurdardottir</w:t>
      </w:r>
      <w:proofErr w:type="spellEnd"/>
      <w:r w:rsidRPr="00702445">
        <w:t xml:space="preserve"> et al., 2012). Having children was described as a powerful healing and motivating force in recovery, as the relationships participants were able to cultivate with them made “life worth living” (</w:t>
      </w:r>
      <w:proofErr w:type="spellStart"/>
      <w:r w:rsidRPr="00702445">
        <w:t>Sigurdardottir</w:t>
      </w:r>
      <w:proofErr w:type="spellEnd"/>
      <w:r w:rsidRPr="00702445">
        <w:t xml:space="preserve"> et al., 2012).</w:t>
      </w:r>
    </w:p>
    <w:p w14:paraId="1A5564FD" w14:textId="77777777" w:rsidR="006A5A70" w:rsidRPr="00702445" w:rsidRDefault="006A5A70" w:rsidP="008979E6">
      <w:pPr>
        <w:pStyle w:val="Heading2"/>
      </w:pPr>
      <w:bookmarkStart w:id="31" w:name="_Toc48989573"/>
      <w:r w:rsidRPr="00702445">
        <w:t>Discussion</w:t>
      </w:r>
      <w:bookmarkEnd w:id="31"/>
    </w:p>
    <w:p w14:paraId="590FF44F" w14:textId="1D49C137" w:rsidR="006A5A70" w:rsidRPr="00702445" w:rsidRDefault="006A5A70" w:rsidP="00561FDF">
      <w:r w:rsidRPr="00702445">
        <w:lastRenderedPageBreak/>
        <w:t xml:space="preserve">This </w:t>
      </w:r>
      <w:r w:rsidR="009B1637" w:rsidRPr="00702445">
        <w:t xml:space="preserve">is the first </w:t>
      </w:r>
      <w:r w:rsidR="0096542B" w:rsidRPr="00702445">
        <w:t>qualitative</w:t>
      </w:r>
      <w:r w:rsidR="000E184D" w:rsidRPr="00702445">
        <w:t xml:space="preserve"> </w:t>
      </w:r>
      <w:r w:rsidR="009B1637" w:rsidRPr="00702445">
        <w:t xml:space="preserve">review </w:t>
      </w:r>
      <w:r w:rsidR="00436A7A" w:rsidRPr="00702445">
        <w:t xml:space="preserve">to </w:t>
      </w:r>
      <w:r w:rsidR="000E184D" w:rsidRPr="00702445">
        <w:t>our knowledge to</w:t>
      </w:r>
      <w:r w:rsidR="009B1637" w:rsidRPr="00702445">
        <w:t xml:space="preserve"> explore</w:t>
      </w:r>
      <w:r w:rsidRPr="00702445">
        <w:t xml:space="preserve"> the experience of partner relationships for male CSA survivors. </w:t>
      </w:r>
      <w:r w:rsidR="00D658F8" w:rsidRPr="00702445">
        <w:t xml:space="preserve">The </w:t>
      </w:r>
      <w:r w:rsidR="000E184D" w:rsidRPr="00702445">
        <w:t>studies</w:t>
      </w:r>
      <w:r w:rsidR="00D658F8" w:rsidRPr="00702445">
        <w:t xml:space="preserve"> reviewed included heterogeneity in topics explored, experiences captured and relationship statuses of participants, yet despite this, relative consistency of themes across </w:t>
      </w:r>
      <w:r w:rsidR="000E184D" w:rsidRPr="00702445">
        <w:t>articles</w:t>
      </w:r>
      <w:r w:rsidR="00D658F8" w:rsidRPr="00702445">
        <w:t xml:space="preserve"> was found</w:t>
      </w:r>
      <w:r w:rsidR="009C4A72" w:rsidRPr="00702445">
        <w:t>. This review</w:t>
      </w:r>
      <w:r w:rsidRPr="00702445">
        <w:t xml:space="preserve"> offer</w:t>
      </w:r>
      <w:r w:rsidR="009C4A72" w:rsidRPr="00702445">
        <w:t xml:space="preserve">s </w:t>
      </w:r>
      <w:r w:rsidR="000E184D" w:rsidRPr="00702445">
        <w:t>insight</w:t>
      </w:r>
      <w:r w:rsidRPr="00702445">
        <w:t xml:space="preserve"> into </w:t>
      </w:r>
      <w:r w:rsidR="000E184D" w:rsidRPr="00702445">
        <w:t>some of the common</w:t>
      </w:r>
      <w:r w:rsidRPr="00702445">
        <w:t xml:space="preserve"> difficulties a</w:t>
      </w:r>
      <w:r w:rsidR="00207892" w:rsidRPr="00702445">
        <w:t xml:space="preserve">nd barriers male survivors </w:t>
      </w:r>
      <w:r w:rsidR="000E184D" w:rsidRPr="00702445">
        <w:t>reported</w:t>
      </w:r>
      <w:r w:rsidR="00207892" w:rsidRPr="00702445">
        <w:t xml:space="preserve"> in establishing </w:t>
      </w:r>
      <w:r w:rsidRPr="00702445">
        <w:t xml:space="preserve">and maintaining partner relationships, as well as factors which </w:t>
      </w:r>
      <w:r w:rsidR="008B75A2" w:rsidRPr="00702445">
        <w:t>enabled them to</w:t>
      </w:r>
      <w:r w:rsidR="00207892" w:rsidRPr="00702445">
        <w:t xml:space="preserve"> </w:t>
      </w:r>
      <w:r w:rsidRPr="00702445">
        <w:t>overcome these difficulties</w:t>
      </w:r>
      <w:r w:rsidR="008B75A2" w:rsidRPr="00702445">
        <w:t xml:space="preserve"> and achieve </w:t>
      </w:r>
      <w:r w:rsidRPr="00702445">
        <w:t xml:space="preserve">growth through their relationships. </w:t>
      </w:r>
    </w:p>
    <w:p w14:paraId="38403695" w14:textId="77777777" w:rsidR="00A50F9A" w:rsidRPr="00702445" w:rsidRDefault="006A5A70" w:rsidP="009F6B4E">
      <w:r w:rsidRPr="00702445">
        <w:t xml:space="preserve">Common difficulties included confusion and distress around sexual orientation, </w:t>
      </w:r>
      <w:r w:rsidR="00207892" w:rsidRPr="00702445">
        <w:t>with s</w:t>
      </w:r>
      <w:r w:rsidRPr="00702445">
        <w:t>traight and gay survivors report</w:t>
      </w:r>
      <w:r w:rsidR="00207892" w:rsidRPr="00702445">
        <w:t>ing their</w:t>
      </w:r>
      <w:r w:rsidRPr="00702445">
        <w:t xml:space="preserve"> CSA </w:t>
      </w:r>
      <w:r w:rsidR="009F6B4E" w:rsidRPr="00702445">
        <w:t>led t</w:t>
      </w:r>
      <w:r w:rsidR="00207892" w:rsidRPr="00702445">
        <w:t>h</w:t>
      </w:r>
      <w:r w:rsidRPr="00702445">
        <w:t>em to question the authenticity of their sexuality and delay engaging in relationships. Societal homophobia appeared to compound this difficulty, creating a</w:t>
      </w:r>
      <w:r w:rsidR="009F6B4E" w:rsidRPr="00702445">
        <w:t>n additional layer of shame and</w:t>
      </w:r>
      <w:r w:rsidRPr="00702445">
        <w:t xml:space="preserve"> self-stigma for men to overcome, supporting O’Leary and colleagues’ (2017) finding that </w:t>
      </w:r>
      <w:r w:rsidR="009F6B4E" w:rsidRPr="00702445">
        <w:t xml:space="preserve">cultural </w:t>
      </w:r>
      <w:r w:rsidRPr="00702445">
        <w:t>disdain of homosexuality has significant male-specific consequences for CSA survivors. Men also reported difficulties with sexual intimacy, which included feelings of fear, shame, fla</w:t>
      </w:r>
      <w:r w:rsidR="009F6B4E" w:rsidRPr="00702445">
        <w:t xml:space="preserve">shbacks and sexual dysfunction. </w:t>
      </w:r>
      <w:r w:rsidRPr="00702445">
        <w:t xml:space="preserve">This theme adds evidence to theories which suggest CSA disrupts sexual development processes and can particularly impair male survivors’ ability to process their sexuality without distress (Meyer et al., 2017). The finding also supports complex trauma theories </w:t>
      </w:r>
      <w:r w:rsidR="00207892" w:rsidRPr="00702445">
        <w:t>emphasising the body as a key site for remembering abusive acts (</w:t>
      </w:r>
      <w:r w:rsidR="00E1381D" w:rsidRPr="00702445">
        <w:t xml:space="preserve">Van der </w:t>
      </w:r>
      <w:proofErr w:type="spellStart"/>
      <w:r w:rsidR="00E1381D" w:rsidRPr="00702445">
        <w:t>Kolk</w:t>
      </w:r>
      <w:proofErr w:type="spellEnd"/>
      <w:r w:rsidR="00E1381D" w:rsidRPr="00702445">
        <w:t>, 2015)</w:t>
      </w:r>
      <w:r w:rsidR="00207892" w:rsidRPr="00702445">
        <w:t xml:space="preserve">, </w:t>
      </w:r>
      <w:r w:rsidRPr="00702445">
        <w:t>with close interpersonal interactions activating me</w:t>
      </w:r>
      <w:r w:rsidR="009F6B4E" w:rsidRPr="00702445">
        <w:t xml:space="preserve">mories of invasion, </w:t>
      </w:r>
      <w:r w:rsidRPr="00702445">
        <w:t>inducing a sense of threat far greater than cognitive reminders (</w:t>
      </w:r>
      <w:proofErr w:type="spellStart"/>
      <w:r w:rsidRPr="00702445">
        <w:t>Tal</w:t>
      </w:r>
      <w:r w:rsidR="009F6B4E" w:rsidRPr="00702445">
        <w:t>mon</w:t>
      </w:r>
      <w:proofErr w:type="spellEnd"/>
      <w:r w:rsidR="009F6B4E" w:rsidRPr="00702445">
        <w:t xml:space="preserve"> &amp; </w:t>
      </w:r>
      <w:proofErr w:type="spellStart"/>
      <w:r w:rsidR="009F6B4E" w:rsidRPr="00702445">
        <w:t>Ginzburg</w:t>
      </w:r>
      <w:proofErr w:type="spellEnd"/>
      <w:r w:rsidR="009F6B4E" w:rsidRPr="00702445">
        <w:t xml:space="preserve">, 2018). </w:t>
      </w:r>
    </w:p>
    <w:p w14:paraId="541C4F98" w14:textId="0B00C989" w:rsidR="006A5A70" w:rsidRPr="00702445" w:rsidRDefault="009F6B4E" w:rsidP="009F6B4E">
      <w:r w:rsidRPr="00702445">
        <w:t>L</w:t>
      </w:r>
      <w:r w:rsidR="006A5A70" w:rsidRPr="00702445">
        <w:t xml:space="preserve">inked to sexual intimacy were </w:t>
      </w:r>
      <w:r w:rsidRPr="00702445">
        <w:t>the problems men faced w</w:t>
      </w:r>
      <w:r w:rsidR="006A5A70" w:rsidRPr="00702445">
        <w:t>ith emotional intimacy and trust, supporting quantitative evidence that male and female survivors are more likely to develop an insecure attachment style and have difficulty trusting their partner</w:t>
      </w:r>
      <w:r w:rsidRPr="00702445">
        <w:t xml:space="preserve"> will</w:t>
      </w:r>
      <w:r w:rsidR="006A5A70" w:rsidRPr="00702445">
        <w:t xml:space="preserve"> be accepting and available to meet their needs (Meyer et al</w:t>
      </w:r>
      <w:r w:rsidRPr="00702445">
        <w:t xml:space="preserve">., 2017; Dagan &amp; </w:t>
      </w:r>
      <w:proofErr w:type="spellStart"/>
      <w:r w:rsidRPr="00702445">
        <w:t>Yager</w:t>
      </w:r>
      <w:proofErr w:type="spellEnd"/>
      <w:r w:rsidRPr="00702445">
        <w:t>, 2019). T</w:t>
      </w:r>
      <w:r w:rsidR="006A5A70" w:rsidRPr="00702445">
        <w:t xml:space="preserve">here was also clear evidence </w:t>
      </w:r>
      <w:r w:rsidRPr="00702445">
        <w:t>s</w:t>
      </w:r>
      <w:r w:rsidR="006A5A70" w:rsidRPr="00702445">
        <w:t>uggest</w:t>
      </w:r>
      <w:r w:rsidRPr="00702445">
        <w:t xml:space="preserve">ing internalised shame and </w:t>
      </w:r>
      <w:r w:rsidR="006A5A70" w:rsidRPr="00702445">
        <w:t xml:space="preserve">blame are </w:t>
      </w:r>
      <w:r w:rsidRPr="00702445">
        <w:t>key</w:t>
      </w:r>
      <w:r w:rsidR="006A5A70" w:rsidRPr="00702445">
        <w:t xml:space="preserve"> processes </w:t>
      </w:r>
      <w:r w:rsidR="006A5A70" w:rsidRPr="00702445">
        <w:lastRenderedPageBreak/>
        <w:t>leading survivors to isolate themselves</w:t>
      </w:r>
      <w:r w:rsidRPr="00702445">
        <w:t xml:space="preserve"> in order</w:t>
      </w:r>
      <w:r w:rsidR="006A5A70" w:rsidRPr="00702445">
        <w:t xml:space="preserve"> </w:t>
      </w:r>
      <w:r w:rsidR="00207892" w:rsidRPr="00702445">
        <w:t>to hide</w:t>
      </w:r>
      <w:r w:rsidR="006A5A70" w:rsidRPr="00702445">
        <w:t xml:space="preserve"> their </w:t>
      </w:r>
      <w:r w:rsidR="006A5A70" w:rsidRPr="00702445">
        <w:rPr>
          <w:i/>
        </w:rPr>
        <w:t>“secret”</w:t>
      </w:r>
      <w:r w:rsidR="006A5A70" w:rsidRPr="00702445">
        <w:t xml:space="preserve"> (</w:t>
      </w:r>
      <w:proofErr w:type="spellStart"/>
      <w:r w:rsidR="006A5A70" w:rsidRPr="00702445">
        <w:t>Dorahy</w:t>
      </w:r>
      <w:proofErr w:type="spellEnd"/>
      <w:r w:rsidR="006A5A70" w:rsidRPr="00702445">
        <w:t xml:space="preserve"> &amp; Clearwater, 2012). Masculine norms </w:t>
      </w:r>
      <w:r w:rsidRPr="00702445">
        <w:t>of</w:t>
      </w:r>
      <w:r w:rsidR="006A5A70" w:rsidRPr="00702445">
        <w:t xml:space="preserve"> emotional control and self-reliance </w:t>
      </w:r>
      <w:r w:rsidRPr="00702445">
        <w:t>enabled</w:t>
      </w:r>
      <w:r w:rsidR="006A5A70" w:rsidRPr="00702445">
        <w:t xml:space="preserve"> this process, in line with findings from Easton et al. (2013).  </w:t>
      </w:r>
    </w:p>
    <w:p w14:paraId="58D056FB" w14:textId="77777777" w:rsidR="00A50F9A" w:rsidRPr="00702445" w:rsidRDefault="006A5A70" w:rsidP="00561FDF">
      <w:r w:rsidRPr="00702445">
        <w:t>Despite such difficulties, many men were able to overcome barriers to emotional intimacy and trust through the love, acceptance and validation of their partners. Partner relationships provided men with a sense of belonging in order to “correct” feelings of shame (</w:t>
      </w:r>
      <w:proofErr w:type="spellStart"/>
      <w:r w:rsidRPr="00702445">
        <w:t>Dorahy</w:t>
      </w:r>
      <w:proofErr w:type="spellEnd"/>
      <w:r w:rsidRPr="00702445">
        <w:t xml:space="preserve"> &amp; Clearwater, 2012), and an opportunity to learn how to love and be loved without physical and emotional pain, as has also been observed with female CSA survivors (Dagan &amp; </w:t>
      </w:r>
      <w:proofErr w:type="spellStart"/>
      <w:r w:rsidRPr="00702445">
        <w:t>Yager</w:t>
      </w:r>
      <w:proofErr w:type="spellEnd"/>
      <w:r w:rsidRPr="00702445">
        <w:t xml:space="preserve">, 2019). The opportunity for survivors to “tell” and “integrate” their story </w:t>
      </w:r>
      <w:r w:rsidR="00785391" w:rsidRPr="00702445">
        <w:t xml:space="preserve">has been recognised as a </w:t>
      </w:r>
      <w:r w:rsidRPr="00702445">
        <w:t xml:space="preserve">vital part of </w:t>
      </w:r>
      <w:r w:rsidR="00785391" w:rsidRPr="00702445">
        <w:t xml:space="preserve">survivors’ </w:t>
      </w:r>
      <w:r w:rsidRPr="00702445">
        <w:t>healing</w:t>
      </w:r>
      <w:r w:rsidR="00785391" w:rsidRPr="00702445">
        <w:t xml:space="preserve"> in</w:t>
      </w:r>
      <w:r w:rsidRPr="00702445">
        <w:t xml:space="preserve"> therapeutic settings (Dagan &amp; </w:t>
      </w:r>
      <w:proofErr w:type="spellStart"/>
      <w:r w:rsidRPr="00702445">
        <w:t>Yager</w:t>
      </w:r>
      <w:proofErr w:type="spellEnd"/>
      <w:r w:rsidRPr="00702445">
        <w:t>, 2019; Llewellyn-B</w:t>
      </w:r>
      <w:r w:rsidR="00B20C4E" w:rsidRPr="00702445">
        <w:t>eardsley et al., 2019</w:t>
      </w:r>
      <w:r w:rsidRPr="00702445">
        <w:t>)</w:t>
      </w:r>
      <w:r w:rsidR="00785391" w:rsidRPr="00702445">
        <w:t xml:space="preserve"> and </w:t>
      </w:r>
      <w:r w:rsidRPr="00702445">
        <w:t xml:space="preserve">this review highlights how intimate relationships </w:t>
      </w:r>
      <w:r w:rsidR="00785391" w:rsidRPr="00702445">
        <w:t xml:space="preserve">can also offer an important, </w:t>
      </w:r>
      <w:r w:rsidRPr="00702445">
        <w:t xml:space="preserve">accessible, and safe </w:t>
      </w:r>
      <w:r w:rsidR="00785391" w:rsidRPr="00702445">
        <w:t xml:space="preserve">alternative </w:t>
      </w:r>
      <w:r w:rsidRPr="00702445">
        <w:t xml:space="preserve">space for this process. </w:t>
      </w:r>
    </w:p>
    <w:p w14:paraId="70F82915" w14:textId="77777777" w:rsidR="000D58AC" w:rsidRPr="00702445" w:rsidRDefault="006A5A70" w:rsidP="00561FDF">
      <w:r w:rsidRPr="00702445">
        <w:t xml:space="preserve">Many male survivors were able to develop secure attachment relationships with their partners, which provided the </w:t>
      </w:r>
      <w:r w:rsidR="00785391" w:rsidRPr="00702445">
        <w:t xml:space="preserve">security </w:t>
      </w:r>
      <w:r w:rsidRPr="00702445">
        <w:t>for men to develop a more coherent sense of their own agency, masculinity, and overall self-identity. This adds to the nascent body of literature into the experiences, and facilitators, of post-traumatic growth (PTG) for male CSA survivors. It suggests that many male survivors were able to experience PTG thro</w:t>
      </w:r>
      <w:r w:rsidR="00ED0E52" w:rsidRPr="00702445">
        <w:t>ugh their partner relationships,</w:t>
      </w:r>
      <w:r w:rsidRPr="00702445">
        <w:t xml:space="preserve"> manifested as the cognitive processing of their trauma, a greater sense of personal strength, and in turn, more meaningful and improved relationships with partners (</w:t>
      </w:r>
      <w:proofErr w:type="spellStart"/>
      <w:r w:rsidRPr="00702445">
        <w:t>Tedeschi</w:t>
      </w:r>
      <w:proofErr w:type="spellEnd"/>
      <w:r w:rsidRPr="00702445">
        <w:t xml:space="preserve"> &amp; Calhoun, 2004; Easton et al., 2013). </w:t>
      </w:r>
      <w:r w:rsidR="00ED0E52" w:rsidRPr="00702445">
        <w:t>The findings suggest</w:t>
      </w:r>
      <w:r w:rsidRPr="00702445">
        <w:t xml:space="preserve"> that positive intimate relationships providing “corrective” emotional experiences </w:t>
      </w:r>
      <w:r w:rsidR="00D950F6" w:rsidRPr="00702445">
        <w:t>and attachment experiences</w:t>
      </w:r>
      <w:r w:rsidR="00ED0E52" w:rsidRPr="00702445">
        <w:t xml:space="preserve"> </w:t>
      </w:r>
      <w:r w:rsidRPr="00702445">
        <w:t>can enable PTG in male survivors</w:t>
      </w:r>
      <w:r w:rsidR="00ED0E52" w:rsidRPr="00702445">
        <w:t>, something previously only researched with</w:t>
      </w:r>
      <w:r w:rsidR="00DC4890" w:rsidRPr="00702445">
        <w:t xml:space="preserve"> female</w:t>
      </w:r>
      <w:r w:rsidR="005F1F2C" w:rsidRPr="00702445">
        <w:t xml:space="preserve"> s</w:t>
      </w:r>
      <w:r w:rsidR="00DC4890" w:rsidRPr="00702445">
        <w:t xml:space="preserve">urvivors (Dagan &amp; </w:t>
      </w:r>
      <w:proofErr w:type="spellStart"/>
      <w:r w:rsidR="00DC4890" w:rsidRPr="00702445">
        <w:t>Ybal</w:t>
      </w:r>
      <w:r w:rsidRPr="00702445">
        <w:t>ager</w:t>
      </w:r>
      <w:proofErr w:type="spellEnd"/>
      <w:r w:rsidRPr="00702445">
        <w:t xml:space="preserve">, 2019). </w:t>
      </w:r>
    </w:p>
    <w:p w14:paraId="5D264C57" w14:textId="2ABEB37A" w:rsidR="006A5A70" w:rsidRPr="00702445" w:rsidRDefault="006A5A70" w:rsidP="00561FDF">
      <w:r w:rsidRPr="00702445">
        <w:t>This review also adds to our understanding about the co-existence of distress alongside PTG (</w:t>
      </w:r>
      <w:proofErr w:type="spellStart"/>
      <w:r w:rsidRPr="00702445">
        <w:t>Baljon</w:t>
      </w:r>
      <w:proofErr w:type="spellEnd"/>
      <w:r w:rsidRPr="00702445">
        <w:t xml:space="preserve">, 2011); supporting the understanding that it is not the absence of </w:t>
      </w:r>
      <w:r w:rsidRPr="00702445">
        <w:lastRenderedPageBreak/>
        <w:t xml:space="preserve">difficulties which is suggestive of PTG, but the way in which these difficulties are responded to by the individual that is key. An important finding was that some men referred to their children as being a significant outcome of their partner relationship and a key part of their </w:t>
      </w:r>
      <w:r w:rsidR="00ED0E52" w:rsidRPr="00702445">
        <w:t>healing</w:t>
      </w:r>
      <w:r w:rsidRPr="00702445">
        <w:t>. This finding challenges the notion of intergenerational transmission of trauma amongst CSA survivors and adds to our knowledge regarding the protective role of relationships</w:t>
      </w:r>
      <w:r w:rsidR="005F1F2C" w:rsidRPr="00702445">
        <w:t xml:space="preserve"> following t</w:t>
      </w:r>
      <w:r w:rsidRPr="00702445">
        <w:t xml:space="preserve">rauma, </w:t>
      </w:r>
      <w:r w:rsidR="005F1F2C" w:rsidRPr="00702445">
        <w:t xml:space="preserve">particularly </w:t>
      </w:r>
      <w:r w:rsidRPr="00702445">
        <w:t xml:space="preserve">how children can be considered </w:t>
      </w:r>
      <w:r w:rsidR="005F1F2C" w:rsidRPr="00702445">
        <w:t>i</w:t>
      </w:r>
      <w:r w:rsidRPr="00702445">
        <w:t>n this context (</w:t>
      </w:r>
      <w:proofErr w:type="spellStart"/>
      <w:r w:rsidRPr="00702445">
        <w:t>Canevello</w:t>
      </w:r>
      <w:proofErr w:type="spellEnd"/>
      <w:r w:rsidRPr="00702445">
        <w:t xml:space="preserve">, </w:t>
      </w:r>
      <w:proofErr w:type="spellStart"/>
      <w:r w:rsidRPr="00702445">
        <w:t>Michels</w:t>
      </w:r>
      <w:proofErr w:type="spellEnd"/>
      <w:r w:rsidRPr="00702445">
        <w:t xml:space="preserve"> &amp; </w:t>
      </w:r>
      <w:proofErr w:type="spellStart"/>
      <w:r w:rsidRPr="00702445">
        <w:t>Hilaire</w:t>
      </w:r>
      <w:proofErr w:type="spellEnd"/>
      <w:r w:rsidRPr="00702445">
        <w:t>, 2016). Further exploration is required into whether the father-child relationship can lead to PTG through similar processes to partner relationships.</w:t>
      </w:r>
    </w:p>
    <w:p w14:paraId="6C78BC72" w14:textId="77777777" w:rsidR="00FA17B6" w:rsidRPr="00702445" w:rsidRDefault="00FA17B6" w:rsidP="00FA17B6">
      <w:pPr>
        <w:pStyle w:val="Heading3"/>
      </w:pPr>
      <w:bookmarkStart w:id="32" w:name="_Toc48989574"/>
      <w:r w:rsidRPr="00702445">
        <w:t xml:space="preserve">Limitations </w:t>
      </w:r>
    </w:p>
    <w:p w14:paraId="70F00646" w14:textId="77777777" w:rsidR="00F40E97" w:rsidRPr="00702445" w:rsidRDefault="00FA17B6" w:rsidP="00FA17B6">
      <w:r w:rsidRPr="00702445">
        <w:t xml:space="preserve">A key limitation of the evidence included within this review is that </w:t>
      </w:r>
      <w:r w:rsidR="00D123FD" w:rsidRPr="00702445">
        <w:t>partner relationships was the key focus of just two of the included studies</w:t>
      </w:r>
      <w:r w:rsidRPr="00702445">
        <w:t xml:space="preserve">, meaning the data obtained is unlikely to be as extensive or rich as it would be if </w:t>
      </w:r>
      <w:r w:rsidR="00D123FD" w:rsidRPr="00702445">
        <w:t>papers</w:t>
      </w:r>
      <w:r w:rsidRPr="00702445">
        <w:t xml:space="preserve"> held the same main focus. A broad search strategy was developed in order to obtain the included articles, as more specific, strategies yielded limited results. Therefore, rather than being a methodological flaw, this limitation is demonstrative of the diminutive evidence base, emphasising the urgency for further research into male CSA survivor experiences. </w:t>
      </w:r>
    </w:p>
    <w:p w14:paraId="606DFB90" w14:textId="77777777" w:rsidR="00F40E97" w:rsidRPr="00702445" w:rsidRDefault="00FA17B6" w:rsidP="00FA17B6">
      <w:r w:rsidRPr="00702445">
        <w:t xml:space="preserve">A second limitation was that the majority of </w:t>
      </w:r>
      <w:r w:rsidR="00EA2AD4" w:rsidRPr="00702445">
        <w:t xml:space="preserve">researchers </w:t>
      </w:r>
      <w:r w:rsidRPr="00702445">
        <w:t xml:space="preserve">(nine studies) recruited participants solely from clinical settings, meaning the findings may be more pertinent to those who are seeking or engaging with support services. The findings may therefore not apply to men who are not help-seeking, for example, those who feel they are coping adequately or have overcome their difficulties, or individuals without access to services. </w:t>
      </w:r>
    </w:p>
    <w:p w14:paraId="336B829F" w14:textId="77777777" w:rsidR="00F40E97" w:rsidRPr="00702445" w:rsidRDefault="00FA17B6" w:rsidP="00FA17B6">
      <w:r w:rsidRPr="00702445">
        <w:t xml:space="preserve">A third, important limitation relates to diversity; the majority of studies were conducted in North America, only seven </w:t>
      </w:r>
      <w:r w:rsidR="00EA2AD4" w:rsidRPr="00702445">
        <w:t xml:space="preserve">papers </w:t>
      </w:r>
      <w:r w:rsidRPr="00702445">
        <w:t xml:space="preserve">included full detail of participants’ ethnic backgrounds and just six reported their sexual orientation. The high proportion of </w:t>
      </w:r>
      <w:r w:rsidR="00EA2AD4" w:rsidRPr="00702445">
        <w:t>studies conducted in</w:t>
      </w:r>
      <w:r w:rsidRPr="00702445">
        <w:t xml:space="preserve"> North America may be partly explained by excluding non-English language </w:t>
      </w:r>
      <w:r w:rsidRPr="00702445">
        <w:lastRenderedPageBreak/>
        <w:t xml:space="preserve">papers in the search strategy, however, this does not explain the failure of </w:t>
      </w:r>
      <w:r w:rsidR="00EA2AD4" w:rsidRPr="00702445">
        <w:t xml:space="preserve">researchers </w:t>
      </w:r>
      <w:r w:rsidRPr="00702445">
        <w:t xml:space="preserve">to report participants’ full characteristics. This issue means the findings of this review cannot necessarily be extended to men from diverse cultural and ethnic backgrounds or those not identifying as heteronormative or </w:t>
      </w:r>
      <w:proofErr w:type="spellStart"/>
      <w:r w:rsidRPr="00702445">
        <w:t>cisnormative</w:t>
      </w:r>
      <w:proofErr w:type="spellEnd"/>
      <w:r w:rsidRPr="00702445">
        <w:t xml:space="preserve">. Masculinity is conceptualised differently across cultures, with the prioritisation of different gender roles likely to significantly impact the way in which men navigate their abuse history, partner relationships and seek support from services. It is important the evidence base reflects this diversity, so that clinicians and interventions can be culturally sensitive and effective in helping all male survivors and their partners. </w:t>
      </w:r>
    </w:p>
    <w:p w14:paraId="7384951E" w14:textId="2972C7E6" w:rsidR="00EA2AD4" w:rsidRPr="00702445" w:rsidRDefault="00FA17B6" w:rsidP="00FA17B6">
      <w:r w:rsidRPr="00702445">
        <w:t xml:space="preserve">Lastly, although the majority of included articles were considered high quality, common methodological limitations were that researcher bias and </w:t>
      </w:r>
      <w:r w:rsidR="00EA2AD4" w:rsidRPr="00702445">
        <w:t xml:space="preserve">full </w:t>
      </w:r>
      <w:r w:rsidRPr="00702445">
        <w:t xml:space="preserve">ethical considerations were not explicitly stated. To minimise such bias and remain true to participants’ own words, this review synthesised first and second order data, however, researcher bias could have impacted the theoretical framework used to discuss the findings. Further research from diverse disciplines and theoretical standpoints would offer a richer understanding of this topic. </w:t>
      </w:r>
    </w:p>
    <w:p w14:paraId="214B8272" w14:textId="4151A06F" w:rsidR="006A5A70" w:rsidRPr="00702445" w:rsidRDefault="006A5A70" w:rsidP="00EA2AD4">
      <w:pPr>
        <w:ind w:firstLine="0"/>
      </w:pPr>
      <w:r w:rsidRPr="00702445">
        <w:rPr>
          <w:rStyle w:val="Heading3Char"/>
        </w:rPr>
        <w:t>Implications</w:t>
      </w:r>
      <w:bookmarkEnd w:id="32"/>
    </w:p>
    <w:p w14:paraId="294E03BA" w14:textId="77777777" w:rsidR="000D58AC" w:rsidRPr="00702445" w:rsidRDefault="000E184D" w:rsidP="00561FDF">
      <w:r w:rsidRPr="00702445">
        <w:t>Within therapy,</w:t>
      </w:r>
      <w:r w:rsidR="006A5A70" w:rsidRPr="00702445">
        <w:t xml:space="preserve"> practitioners should seek to include </w:t>
      </w:r>
      <w:r w:rsidRPr="00702445">
        <w:t xml:space="preserve">male CSA </w:t>
      </w:r>
      <w:r w:rsidR="006A5A70" w:rsidRPr="00702445">
        <w:t xml:space="preserve">survivors’ experiences of forming and maintaining intimate relationships, the meaning of these relationships to them and their hopes and priorities for such relationships moving forwards. This would better align services towards “personally meaningful recovery” </w:t>
      </w:r>
      <w:r w:rsidR="004636B4" w:rsidRPr="00702445">
        <w:t>(</w:t>
      </w:r>
      <w:proofErr w:type="spellStart"/>
      <w:r w:rsidR="004636B4" w:rsidRPr="00702445">
        <w:t>Chouliara</w:t>
      </w:r>
      <w:proofErr w:type="spellEnd"/>
      <w:r w:rsidR="004636B4" w:rsidRPr="00702445">
        <w:t xml:space="preserve">, </w:t>
      </w:r>
      <w:proofErr w:type="spellStart"/>
      <w:r w:rsidR="004636B4" w:rsidRPr="00702445">
        <w:t>Karatzias</w:t>
      </w:r>
      <w:proofErr w:type="spellEnd"/>
      <w:r w:rsidR="004636B4" w:rsidRPr="00702445">
        <w:t xml:space="preserve"> &amp; </w:t>
      </w:r>
      <w:proofErr w:type="spellStart"/>
      <w:r w:rsidR="004636B4" w:rsidRPr="00702445">
        <w:t>Gullone</w:t>
      </w:r>
      <w:proofErr w:type="spellEnd"/>
      <w:r w:rsidR="004636B4" w:rsidRPr="00702445">
        <w:t xml:space="preserve">, 2014, p.70) </w:t>
      </w:r>
      <w:r w:rsidR="006A5A70" w:rsidRPr="00702445">
        <w:t>for CSA survivors which considers personal, relational and existential priorities for an individual, rather than a nar</w:t>
      </w:r>
      <w:r w:rsidR="004636B4" w:rsidRPr="00702445">
        <w:t>row focus on symptom remission.</w:t>
      </w:r>
      <w:r w:rsidR="006A5A70" w:rsidRPr="00702445">
        <w:t xml:space="preserve"> </w:t>
      </w:r>
    </w:p>
    <w:p w14:paraId="68D804E9" w14:textId="3D0CA621" w:rsidR="006A5A70" w:rsidRPr="00702445" w:rsidRDefault="006A5A70" w:rsidP="00561FDF">
      <w:r w:rsidRPr="00702445">
        <w:t xml:space="preserve">In enquiring about sexual intimacy, practitioners must be mindful of their potential to reinforce processes of shame, self-stigma, and “compromised masculinity”, perpetuating a </w:t>
      </w:r>
      <w:r w:rsidRPr="00702445">
        <w:lastRenderedPageBreak/>
        <w:t>survivor’s trauma (O’Leary et al., 2017). Clinicians should therefore seek to provide an empathic, non-judgemental and safe space, within which the myths of hegemonic masculinity, sexual identity, and CSA can begin to be debunked, prior to exploring sexuality. The findings suggest support can be tailored towards helping survivors re-claim a sense of their own needs, safety, boundaries and agency (</w:t>
      </w:r>
      <w:proofErr w:type="spellStart"/>
      <w:r w:rsidRPr="00702445">
        <w:t>Chouliara</w:t>
      </w:r>
      <w:proofErr w:type="spellEnd"/>
      <w:r w:rsidRPr="00702445">
        <w:t xml:space="preserve"> et al., 2014); many survivors found the therapeutic relationship a helpful space to cultivate this, in order to then extend it to their partner relationships.</w:t>
      </w:r>
    </w:p>
    <w:p w14:paraId="0C0483D8" w14:textId="579057FF" w:rsidR="00EE4ADD" w:rsidRPr="00702445" w:rsidRDefault="006A5A70" w:rsidP="00A50F9A">
      <w:r w:rsidRPr="00702445">
        <w:t xml:space="preserve">This review has also highlighted the key role partners can play in “witnessing” survivors’ stories </w:t>
      </w:r>
      <w:r w:rsidR="009B62AE" w:rsidRPr="00702445">
        <w:t>and</w:t>
      </w:r>
      <w:r w:rsidRPr="00702445">
        <w:t xml:space="preserve"> offering alternative perspectives </w:t>
      </w:r>
      <w:r w:rsidR="00DD35FE" w:rsidRPr="00702445">
        <w:t xml:space="preserve">to trauma-laden beliefs, </w:t>
      </w:r>
      <w:r w:rsidRPr="00702445">
        <w:t>which in turn, supports</w:t>
      </w:r>
      <w:r w:rsidR="00DD35FE" w:rsidRPr="00702445">
        <w:t xml:space="preserve"> new narratives of </w:t>
      </w:r>
      <w:r w:rsidRPr="00702445">
        <w:t>hope (</w:t>
      </w:r>
      <w:proofErr w:type="spellStart"/>
      <w:r w:rsidRPr="00702445">
        <w:t>Chouliara</w:t>
      </w:r>
      <w:proofErr w:type="spellEnd"/>
      <w:r w:rsidRPr="00702445">
        <w:t xml:space="preserve"> et al., 2014). Unfortunately, partners </w:t>
      </w:r>
      <w:r w:rsidR="00DD35FE" w:rsidRPr="00702445">
        <w:t xml:space="preserve">are often </w:t>
      </w:r>
      <w:r w:rsidRPr="00702445">
        <w:t xml:space="preserve">excluded from </w:t>
      </w:r>
      <w:r w:rsidR="00DD35FE" w:rsidRPr="00702445">
        <w:t>su</w:t>
      </w:r>
      <w:r w:rsidRPr="00702445">
        <w:t>rvivors’ treatment</w:t>
      </w:r>
      <w:r w:rsidR="00DD35FE" w:rsidRPr="00702445">
        <w:t xml:space="preserve">; services should proactively </w:t>
      </w:r>
      <w:r w:rsidRPr="00702445">
        <w:t>welcome and support partners, whethe</w:t>
      </w:r>
      <w:r w:rsidR="00DD35FE" w:rsidRPr="00702445">
        <w:t xml:space="preserve">r through direct couple therapy, </w:t>
      </w:r>
      <w:r w:rsidRPr="00702445">
        <w:t>o</w:t>
      </w:r>
      <w:r w:rsidR="00DD35FE" w:rsidRPr="00702445">
        <w:t xml:space="preserve">r providing psychoeducation </w:t>
      </w:r>
      <w:r w:rsidRPr="00702445">
        <w:t>or support groups open to partners. Such groups could help partners to understand the relational impacts of CSA, as well as offer a confidential space to share their experiences and feel supported in their attachment roles. Similar grou</w:t>
      </w:r>
      <w:r w:rsidR="00DD35FE" w:rsidRPr="00702445">
        <w:t xml:space="preserve">ps have been introduced for </w:t>
      </w:r>
      <w:r w:rsidRPr="00702445">
        <w:t>partners of female CSA survivors (e.g. Sims &amp; Garrison, 2014), yet there is no empirical evidence of a similar group for male survivors</w:t>
      </w:r>
      <w:r w:rsidR="00DD35FE" w:rsidRPr="00702445">
        <w:t>’ partners</w:t>
      </w:r>
      <w:r w:rsidRPr="00702445">
        <w:t>. It is important to recognise that many CSA survivors do n</w:t>
      </w:r>
      <w:r w:rsidR="00DD35FE" w:rsidRPr="00702445">
        <w:t>ot disclose their abuse nor</w:t>
      </w:r>
      <w:r w:rsidRPr="00702445">
        <w:t xml:space="preserve"> seek therapeutic or peer support. Current services would benefit from establish</w:t>
      </w:r>
      <w:r w:rsidR="00DD35FE" w:rsidRPr="00702445">
        <w:t>ing</w:t>
      </w:r>
      <w:r w:rsidRPr="00702445">
        <w:t xml:space="preserve"> community-based</w:t>
      </w:r>
      <w:r w:rsidR="00DD35FE" w:rsidRPr="00702445">
        <w:t xml:space="preserve">, collaborative </w:t>
      </w:r>
      <w:r w:rsidRPr="00702445">
        <w:t>projects to raise awareness of male CSA,</w:t>
      </w:r>
      <w:r w:rsidR="00DD35FE" w:rsidRPr="00702445">
        <w:t xml:space="preserve"> access</w:t>
      </w:r>
      <w:r w:rsidRPr="00702445">
        <w:t xml:space="preserve"> hard-to-reach groups, and promote support available to male survivors and their families. </w:t>
      </w:r>
    </w:p>
    <w:p w14:paraId="7661F641" w14:textId="2ED066CD" w:rsidR="00C15CF2" w:rsidRPr="00702445" w:rsidRDefault="00FA17B6" w:rsidP="00612290">
      <w:pPr>
        <w:pStyle w:val="Heading3"/>
      </w:pPr>
      <w:r w:rsidRPr="00702445">
        <w:lastRenderedPageBreak/>
        <w:t>Implications for practice</w:t>
      </w:r>
    </w:p>
    <w:tbl>
      <w:tblPr>
        <w:tblStyle w:val="TableGrid"/>
        <w:tblW w:w="9147" w:type="dxa"/>
        <w:tblBorders>
          <w:left w:val="none" w:sz="0" w:space="0" w:color="auto"/>
          <w:right w:val="none" w:sz="0" w:space="0" w:color="auto"/>
        </w:tblBorders>
        <w:tblLook w:val="04A0" w:firstRow="1" w:lastRow="0" w:firstColumn="1" w:lastColumn="0" w:noHBand="0" w:noVBand="1"/>
      </w:tblPr>
      <w:tblGrid>
        <w:gridCol w:w="9147"/>
      </w:tblGrid>
      <w:tr w:rsidR="00C15CF2" w:rsidRPr="00702445" w14:paraId="443A15B0" w14:textId="77777777" w:rsidTr="00A50F9A">
        <w:trPr>
          <w:trHeight w:val="5098"/>
        </w:trPr>
        <w:tc>
          <w:tcPr>
            <w:tcW w:w="9147" w:type="dxa"/>
            <w:tcBorders>
              <w:left w:val="single" w:sz="4" w:space="0" w:color="auto"/>
              <w:right w:val="single" w:sz="4" w:space="0" w:color="auto"/>
            </w:tcBorders>
          </w:tcPr>
          <w:p w14:paraId="77130B88" w14:textId="1B28B592" w:rsidR="00C15CF2" w:rsidRPr="00702445" w:rsidRDefault="00C15CF2" w:rsidP="008D5F1D">
            <w:pPr>
              <w:pStyle w:val="ListParagraph"/>
              <w:numPr>
                <w:ilvl w:val="0"/>
                <w:numId w:val="1"/>
              </w:numPr>
              <w:spacing w:line="360" w:lineRule="auto"/>
              <w:rPr>
                <w:rFonts w:ascii="Times New Roman" w:hAnsi="Times New Roman"/>
              </w:rPr>
            </w:pPr>
            <w:r w:rsidRPr="00702445">
              <w:rPr>
                <w:rFonts w:ascii="Times New Roman" w:hAnsi="Times New Roman"/>
              </w:rPr>
              <w:t xml:space="preserve">Services should proactively support partners in their work, through direct couple therapy or psychoeducational and/or support groups. </w:t>
            </w:r>
          </w:p>
          <w:p w14:paraId="30AE5931" w14:textId="77777777" w:rsidR="00C15CF2" w:rsidRPr="00702445" w:rsidRDefault="00C15CF2" w:rsidP="008D5F1D">
            <w:pPr>
              <w:pStyle w:val="ListParagraph"/>
              <w:numPr>
                <w:ilvl w:val="0"/>
                <w:numId w:val="1"/>
              </w:numPr>
              <w:spacing w:line="360" w:lineRule="auto"/>
              <w:rPr>
                <w:rFonts w:ascii="Times New Roman" w:hAnsi="Times New Roman"/>
              </w:rPr>
            </w:pPr>
            <w:r w:rsidRPr="00702445">
              <w:rPr>
                <w:rFonts w:ascii="Times New Roman" w:hAnsi="Times New Roman"/>
              </w:rPr>
              <w:t>Psychoeducational support groups offering partners a space to explore the relational impacts of CSA and share experiences should be piloted (see Sims &amp; Garrison, 2014).</w:t>
            </w:r>
          </w:p>
          <w:p w14:paraId="2BA07F26" w14:textId="42F78765" w:rsidR="00C15CF2" w:rsidRPr="00702445" w:rsidRDefault="00C15CF2" w:rsidP="008D5F1D">
            <w:pPr>
              <w:pStyle w:val="ListParagraph"/>
              <w:numPr>
                <w:ilvl w:val="0"/>
                <w:numId w:val="1"/>
              </w:numPr>
              <w:spacing w:line="360" w:lineRule="auto"/>
              <w:rPr>
                <w:rFonts w:ascii="Times New Roman" w:hAnsi="Times New Roman"/>
              </w:rPr>
            </w:pPr>
            <w:r w:rsidRPr="00702445">
              <w:rPr>
                <w:rFonts w:ascii="Times New Roman" w:hAnsi="Times New Roman"/>
              </w:rPr>
              <w:t xml:space="preserve">Clinicians must be </w:t>
            </w:r>
            <w:r w:rsidR="00E92D2D" w:rsidRPr="00702445">
              <w:rPr>
                <w:rFonts w:ascii="Times New Roman" w:hAnsi="Times New Roman"/>
              </w:rPr>
              <w:t xml:space="preserve">mindful of their potential to reinforce shame, </w:t>
            </w:r>
            <w:r w:rsidRPr="00702445">
              <w:rPr>
                <w:rFonts w:ascii="Times New Roman" w:hAnsi="Times New Roman"/>
              </w:rPr>
              <w:t xml:space="preserve">stigma and masculinity myths when working with male survivors, particularly in enquiring about intimate relationships. Building trust and safety is an essential precursor to therapy. </w:t>
            </w:r>
          </w:p>
          <w:p w14:paraId="473AA02F" w14:textId="684E4845" w:rsidR="00C15CF2" w:rsidRPr="00702445" w:rsidRDefault="00E92D2D" w:rsidP="008D5F1D">
            <w:pPr>
              <w:pStyle w:val="ListParagraph"/>
              <w:numPr>
                <w:ilvl w:val="0"/>
                <w:numId w:val="1"/>
              </w:numPr>
              <w:spacing w:line="360" w:lineRule="auto"/>
              <w:rPr>
                <w:rFonts w:ascii="Times New Roman" w:hAnsi="Times New Roman"/>
              </w:rPr>
            </w:pPr>
            <w:r w:rsidRPr="00702445">
              <w:rPr>
                <w:rFonts w:ascii="Times New Roman" w:hAnsi="Times New Roman"/>
              </w:rPr>
              <w:t>The therapy relationship offers a safe space for survivors to i</w:t>
            </w:r>
            <w:r w:rsidR="00C15CF2" w:rsidRPr="00702445">
              <w:rPr>
                <w:rFonts w:ascii="Times New Roman" w:hAnsi="Times New Roman"/>
              </w:rPr>
              <w:t>dentify and reclaim their o</w:t>
            </w:r>
            <w:r w:rsidRPr="00702445">
              <w:rPr>
                <w:rFonts w:ascii="Times New Roman" w:hAnsi="Times New Roman"/>
              </w:rPr>
              <w:t>wn needs, boundaries and agency which can then be extended to</w:t>
            </w:r>
            <w:r w:rsidR="00C15CF2" w:rsidRPr="00702445">
              <w:rPr>
                <w:rFonts w:ascii="Times New Roman" w:hAnsi="Times New Roman"/>
              </w:rPr>
              <w:t xml:space="preserve"> personal relationships.</w:t>
            </w:r>
          </w:p>
          <w:p w14:paraId="78DCA886" w14:textId="71AC6FF3" w:rsidR="00C15CF2" w:rsidRPr="00702445" w:rsidRDefault="00C15CF2" w:rsidP="008D5F1D">
            <w:pPr>
              <w:pStyle w:val="ListParagraph"/>
              <w:numPr>
                <w:ilvl w:val="0"/>
                <w:numId w:val="1"/>
              </w:numPr>
              <w:spacing w:line="360" w:lineRule="auto"/>
              <w:rPr>
                <w:rFonts w:ascii="Times New Roman" w:hAnsi="Times New Roman"/>
              </w:rPr>
            </w:pPr>
            <w:r w:rsidRPr="00702445">
              <w:rPr>
                <w:rFonts w:ascii="Times New Roman" w:hAnsi="Times New Roman"/>
              </w:rPr>
              <w:t xml:space="preserve">Rather than narrowly focusing on symptom remission, mental health services should </w:t>
            </w:r>
            <w:r w:rsidR="00E92D2D" w:rsidRPr="00702445">
              <w:rPr>
                <w:rFonts w:ascii="Times New Roman" w:hAnsi="Times New Roman"/>
              </w:rPr>
              <w:t>strive towards</w:t>
            </w:r>
            <w:r w:rsidRPr="00702445">
              <w:rPr>
                <w:rFonts w:ascii="Times New Roman" w:hAnsi="Times New Roman"/>
              </w:rPr>
              <w:t xml:space="preserve"> personally meaningful recovery (</w:t>
            </w:r>
            <w:proofErr w:type="spellStart"/>
            <w:r w:rsidRPr="00702445">
              <w:rPr>
                <w:rFonts w:ascii="Times New Roman" w:hAnsi="Times New Roman"/>
              </w:rPr>
              <w:t>Chouliara</w:t>
            </w:r>
            <w:proofErr w:type="spellEnd"/>
            <w:r w:rsidRPr="00702445">
              <w:rPr>
                <w:rFonts w:ascii="Times New Roman" w:hAnsi="Times New Roman"/>
              </w:rPr>
              <w:t xml:space="preserve"> et al., 2014)</w:t>
            </w:r>
            <w:r w:rsidR="00E92D2D" w:rsidRPr="00702445">
              <w:rPr>
                <w:rFonts w:ascii="Times New Roman" w:hAnsi="Times New Roman"/>
              </w:rPr>
              <w:t xml:space="preserve"> measuring outcomes in line with </w:t>
            </w:r>
            <w:r w:rsidRPr="00702445">
              <w:rPr>
                <w:rFonts w:ascii="Times New Roman" w:hAnsi="Times New Roman"/>
              </w:rPr>
              <w:t>survivors</w:t>
            </w:r>
            <w:r w:rsidR="00E92D2D" w:rsidRPr="00702445">
              <w:rPr>
                <w:rFonts w:ascii="Times New Roman" w:hAnsi="Times New Roman"/>
              </w:rPr>
              <w:t>’</w:t>
            </w:r>
            <w:r w:rsidRPr="00702445">
              <w:rPr>
                <w:rFonts w:ascii="Times New Roman" w:hAnsi="Times New Roman"/>
              </w:rPr>
              <w:t xml:space="preserve"> own personal, relational and existential priorities.</w:t>
            </w:r>
          </w:p>
        </w:tc>
      </w:tr>
    </w:tbl>
    <w:p w14:paraId="4CCC35C3" w14:textId="77777777" w:rsidR="000D58AC" w:rsidRPr="00702445" w:rsidRDefault="000D58AC" w:rsidP="00EE4ADD">
      <w:pPr>
        <w:pStyle w:val="Heading3"/>
      </w:pPr>
      <w:bookmarkStart w:id="33" w:name="_Toc40680635"/>
      <w:bookmarkStart w:id="34" w:name="_Toc48989576"/>
    </w:p>
    <w:p w14:paraId="034F1DCE" w14:textId="6FB6A45B" w:rsidR="006A5A70" w:rsidRPr="00702445" w:rsidRDefault="006A5A70" w:rsidP="00EE4ADD">
      <w:pPr>
        <w:pStyle w:val="Heading3"/>
      </w:pPr>
      <w:r w:rsidRPr="00702445">
        <w:t>Recommendations for Future Research</w:t>
      </w:r>
      <w:bookmarkEnd w:id="33"/>
      <w:bookmarkEnd w:id="34"/>
    </w:p>
    <w:p w14:paraId="2D5C08EE" w14:textId="77777777" w:rsidR="00F40E97" w:rsidRPr="00702445" w:rsidRDefault="006A5A70" w:rsidP="007308E8">
      <w:r w:rsidRPr="00702445">
        <w:t>This review highlights the small size of the current evidence base around the</w:t>
      </w:r>
      <w:r w:rsidR="00211AE9" w:rsidRPr="00702445">
        <w:t xml:space="preserve"> </w:t>
      </w:r>
      <w:r w:rsidRPr="00702445">
        <w:t xml:space="preserve">experiences of partner relationships for male CSA survivors. Further research is required with male survivors from diverse cultural and ethnic backgrounds to provide greater insight into the way in which different individuals experience partner relationships, make sense of their CSA, and achieve healing and growth from their trauma. </w:t>
      </w:r>
    </w:p>
    <w:p w14:paraId="3A1DCD14" w14:textId="77777777" w:rsidR="00F40E97" w:rsidRPr="00702445" w:rsidRDefault="00127490" w:rsidP="007308E8">
      <w:r w:rsidRPr="00702445">
        <w:t>Personal growth experienced by male survivors in their partner relationships was reported in e</w:t>
      </w:r>
      <w:r w:rsidR="006A5A70" w:rsidRPr="00702445">
        <w:t xml:space="preserve">ight out of the 16 included studies. Further </w:t>
      </w:r>
      <w:r w:rsidR="002E2084" w:rsidRPr="00702445">
        <w:t xml:space="preserve">research </w:t>
      </w:r>
      <w:r w:rsidR="006A5A70" w:rsidRPr="00702445">
        <w:t>explor</w:t>
      </w:r>
      <w:r w:rsidR="002E2084" w:rsidRPr="00702445">
        <w:t>ing</w:t>
      </w:r>
      <w:r w:rsidR="006A5A70" w:rsidRPr="00702445">
        <w:t xml:space="preserve"> the experience of PTG and its con</w:t>
      </w:r>
      <w:r w:rsidR="002E2084" w:rsidRPr="00702445">
        <w:t>tributing factors and barriers is required</w:t>
      </w:r>
      <w:r w:rsidR="006A5A70" w:rsidRPr="00702445">
        <w:t xml:space="preserve"> to better understand a process that was documented in half of the studies but absent from the remainder. To achieve this, Easton </w:t>
      </w:r>
      <w:r w:rsidR="00C46307" w:rsidRPr="00702445">
        <w:t>et al.</w:t>
      </w:r>
      <w:r w:rsidR="006A5A70" w:rsidRPr="00702445">
        <w:t xml:space="preserve"> (2013, p.217) have called for more research </w:t>
      </w:r>
      <w:r w:rsidR="00C46307" w:rsidRPr="00702445">
        <w:t>on</w:t>
      </w:r>
      <w:r w:rsidR="006A5A70" w:rsidRPr="00702445">
        <w:t xml:space="preserve"> </w:t>
      </w:r>
      <w:r w:rsidR="006A5A70" w:rsidRPr="00702445">
        <w:rPr>
          <w:i/>
        </w:rPr>
        <w:t>“what male survivors think and do over time”</w:t>
      </w:r>
      <w:r w:rsidR="006A5A70" w:rsidRPr="00702445">
        <w:t>, which this review supports. It would be particularly helpf</w:t>
      </w:r>
      <w:r w:rsidR="00C46307" w:rsidRPr="00702445">
        <w:t>ul for</w:t>
      </w:r>
      <w:r w:rsidRPr="00702445">
        <w:t xml:space="preserve"> researchers</w:t>
      </w:r>
      <w:r w:rsidR="00C46307" w:rsidRPr="00702445">
        <w:t xml:space="preserve"> to explore what</w:t>
      </w:r>
      <w:r w:rsidR="006A5A70" w:rsidRPr="00702445">
        <w:t xml:space="preserve"> survivors who </w:t>
      </w:r>
      <w:r w:rsidR="00C46307" w:rsidRPr="00702445">
        <w:t>have experienced</w:t>
      </w:r>
      <w:r w:rsidR="006A5A70" w:rsidRPr="00702445">
        <w:t xml:space="preserve"> PTG understand to be the significant processes and factors involved in their experiences. Much of the extant research with male survivors </w:t>
      </w:r>
      <w:r w:rsidR="006A5A70" w:rsidRPr="00702445">
        <w:lastRenderedPageBreak/>
        <w:t>recruited participants from clinical settings, presenting a risk of selection bias and greater attention paid to ther</w:t>
      </w:r>
      <w:r w:rsidR="00C46307" w:rsidRPr="00702445">
        <w:t>apeutic factors in recovery,</w:t>
      </w:r>
      <w:r w:rsidR="006A5A70" w:rsidRPr="00702445">
        <w:t xml:space="preserve"> possibly overlooking other factors such as social, family, and community support (</w:t>
      </w:r>
      <w:proofErr w:type="spellStart"/>
      <w:r w:rsidR="006A5A70" w:rsidRPr="00702445">
        <w:t>Chouliara</w:t>
      </w:r>
      <w:proofErr w:type="spellEnd"/>
      <w:r w:rsidR="006A5A70" w:rsidRPr="00702445">
        <w:t xml:space="preserve"> et al., 2014). It would therefore be beneficial for </w:t>
      </w:r>
      <w:r w:rsidR="00C46307" w:rsidRPr="00702445">
        <w:t>further studies</w:t>
      </w:r>
      <w:r w:rsidR="006A5A70" w:rsidRPr="00702445">
        <w:t xml:space="preserve"> to explore meaningful recovery and growth processes for surv</w:t>
      </w:r>
      <w:r w:rsidR="007308E8" w:rsidRPr="00702445">
        <w:t xml:space="preserve">ivors recruited outside </w:t>
      </w:r>
      <w:r w:rsidR="006A5A70" w:rsidRPr="00702445">
        <w:t xml:space="preserve">clinical settings. </w:t>
      </w:r>
    </w:p>
    <w:p w14:paraId="6801107F" w14:textId="77777777" w:rsidR="00F40E97" w:rsidRPr="00702445" w:rsidRDefault="006A5A70" w:rsidP="007308E8">
      <w:r w:rsidRPr="00702445">
        <w:t>This review demonstrates the importance of attending not only to the specific needs of the male survivor, but also the significant people in their lives provid</w:t>
      </w:r>
      <w:r w:rsidR="007308E8" w:rsidRPr="00702445">
        <w:t>ing</w:t>
      </w:r>
      <w:r w:rsidRPr="00702445">
        <w:t xml:space="preserve"> ‘informal’ support. Partners have been neglected by the literature and it would be helpfu</w:t>
      </w:r>
      <w:r w:rsidR="007308E8" w:rsidRPr="00702445">
        <w:t>l to explore their experiences</w:t>
      </w:r>
      <w:r w:rsidRPr="00702445">
        <w:t xml:space="preserve"> and whether the benefits of PTG extend to them, in order to inform services in meeting both the survivors’ and the partner’s n</w:t>
      </w:r>
      <w:r w:rsidR="00984BBB" w:rsidRPr="00702445">
        <w:t xml:space="preserve">eeds. </w:t>
      </w:r>
    </w:p>
    <w:p w14:paraId="69312CAC" w14:textId="2BBC6642" w:rsidR="007308E8" w:rsidRPr="00702445" w:rsidRDefault="006A5A70" w:rsidP="007308E8">
      <w:r w:rsidRPr="00702445">
        <w:t xml:space="preserve">Lastly, this review highlights that for some survivors, a significant outcome of a partner relationship was their children. Children were </w:t>
      </w:r>
      <w:r w:rsidR="007308E8" w:rsidRPr="00702445">
        <w:t>believed</w:t>
      </w:r>
      <w:r w:rsidRPr="00702445">
        <w:t xml:space="preserve"> to make life “worth living”</w:t>
      </w:r>
      <w:r w:rsidR="00235B46" w:rsidRPr="00702445">
        <w:t xml:space="preserve"> and their relationship with them wa</w:t>
      </w:r>
      <w:r w:rsidRPr="00702445">
        <w:t>s experienced as healing</w:t>
      </w:r>
      <w:r w:rsidR="00235B46" w:rsidRPr="00702445">
        <w:t xml:space="preserve">, </w:t>
      </w:r>
      <w:r w:rsidRPr="00702445">
        <w:t>suggest</w:t>
      </w:r>
      <w:r w:rsidR="00235B46" w:rsidRPr="00702445">
        <w:t>ing</w:t>
      </w:r>
      <w:r w:rsidRPr="00702445">
        <w:t xml:space="preserve"> the father-child relationship offers another potential avenue for PTG. Motherhood </w:t>
      </w:r>
      <w:r w:rsidR="000754D3" w:rsidRPr="00702445">
        <w:t xml:space="preserve">has supported female CSA survivors’ PTG, </w:t>
      </w:r>
      <w:r w:rsidRPr="00702445">
        <w:t>through expressing and experiencing ‘safe’ love, and building a</w:t>
      </w:r>
      <w:r w:rsidR="007308E8" w:rsidRPr="00702445">
        <w:t>n</w:t>
      </w:r>
      <w:r w:rsidRPr="00702445">
        <w:t xml:space="preserve"> identity as a mother (Wright</w:t>
      </w:r>
      <w:r w:rsidR="00657AD3" w:rsidRPr="00702445">
        <w:t xml:space="preserve"> et al.</w:t>
      </w:r>
      <w:r w:rsidRPr="00702445">
        <w:t>, 2012; Hartley et al., 2016). Such processes echo those cited as important for male survivors’ growth in this review, suggesting further research into whether fathe</w:t>
      </w:r>
      <w:r w:rsidR="007308E8" w:rsidRPr="00702445">
        <w:t>r</w:t>
      </w:r>
      <w:r w:rsidRPr="00702445">
        <w:t>hood can provide a similar experience, is highly warranted.</w:t>
      </w:r>
    </w:p>
    <w:p w14:paraId="25F6FC4B" w14:textId="001DEAA6" w:rsidR="00FA17B6" w:rsidRPr="00702445" w:rsidRDefault="00E92D2D" w:rsidP="00CF3829">
      <w:pPr>
        <w:pStyle w:val="Heading3"/>
      </w:pPr>
      <w:r w:rsidRPr="00702445">
        <w:lastRenderedPageBreak/>
        <w:t>Implications for r</w:t>
      </w:r>
      <w:r w:rsidR="00EE1B16" w:rsidRPr="00702445">
        <w:t>esearch</w:t>
      </w:r>
    </w:p>
    <w:tbl>
      <w:tblPr>
        <w:tblStyle w:val="TableGrid"/>
        <w:tblW w:w="9334" w:type="dxa"/>
        <w:tblBorders>
          <w:left w:val="none" w:sz="0" w:space="0" w:color="auto"/>
          <w:right w:val="none" w:sz="0" w:space="0" w:color="auto"/>
        </w:tblBorders>
        <w:tblLook w:val="04A0" w:firstRow="1" w:lastRow="0" w:firstColumn="1" w:lastColumn="0" w:noHBand="0" w:noVBand="1"/>
      </w:tblPr>
      <w:tblGrid>
        <w:gridCol w:w="9334"/>
      </w:tblGrid>
      <w:tr w:rsidR="00702445" w:rsidRPr="00702445" w14:paraId="3DC7682A" w14:textId="77777777" w:rsidTr="002D6D31">
        <w:trPr>
          <w:trHeight w:val="4268"/>
        </w:trPr>
        <w:tc>
          <w:tcPr>
            <w:tcW w:w="9334" w:type="dxa"/>
            <w:tcBorders>
              <w:left w:val="single" w:sz="4" w:space="0" w:color="auto"/>
              <w:right w:val="single" w:sz="4" w:space="0" w:color="auto"/>
            </w:tcBorders>
          </w:tcPr>
          <w:p w14:paraId="2553C34E" w14:textId="467C628A" w:rsidR="00C15CF2" w:rsidRPr="00702445" w:rsidRDefault="00C15CF2" w:rsidP="008D5F1D">
            <w:pPr>
              <w:pStyle w:val="ListParagraph"/>
              <w:numPr>
                <w:ilvl w:val="0"/>
                <w:numId w:val="1"/>
              </w:numPr>
              <w:spacing w:line="360" w:lineRule="auto"/>
              <w:rPr>
                <w:rFonts w:ascii="Times New Roman" w:hAnsi="Times New Roman"/>
              </w:rPr>
            </w:pPr>
            <w:r w:rsidRPr="00702445">
              <w:rPr>
                <w:rFonts w:ascii="Times New Roman" w:hAnsi="Times New Roman"/>
              </w:rPr>
              <w:t xml:space="preserve">Further research with male CSA survivors from diverse cultural and ethnic backgrounds </w:t>
            </w:r>
            <w:r w:rsidR="007308E8" w:rsidRPr="00702445">
              <w:rPr>
                <w:rFonts w:ascii="Times New Roman" w:hAnsi="Times New Roman"/>
              </w:rPr>
              <w:t>would prov</w:t>
            </w:r>
            <w:r w:rsidRPr="00702445">
              <w:rPr>
                <w:rFonts w:ascii="Times New Roman" w:hAnsi="Times New Roman"/>
              </w:rPr>
              <w:t>ide insight into wider experi</w:t>
            </w:r>
            <w:r w:rsidR="007308E8" w:rsidRPr="00702445">
              <w:rPr>
                <w:rFonts w:ascii="Times New Roman" w:hAnsi="Times New Roman"/>
              </w:rPr>
              <w:t xml:space="preserve">ences of partner relationships and </w:t>
            </w:r>
            <w:r w:rsidRPr="00702445">
              <w:rPr>
                <w:rFonts w:ascii="Times New Roman" w:hAnsi="Times New Roman"/>
              </w:rPr>
              <w:t xml:space="preserve">sense-making and healing from </w:t>
            </w:r>
            <w:r w:rsidR="007308E8" w:rsidRPr="00702445">
              <w:rPr>
                <w:rFonts w:ascii="Times New Roman" w:hAnsi="Times New Roman"/>
              </w:rPr>
              <w:t>CSA</w:t>
            </w:r>
            <w:r w:rsidRPr="00702445">
              <w:rPr>
                <w:rFonts w:ascii="Times New Roman" w:hAnsi="Times New Roman"/>
              </w:rPr>
              <w:t>.</w:t>
            </w:r>
          </w:p>
          <w:p w14:paraId="19783FD4" w14:textId="51C20CDF" w:rsidR="00C15CF2" w:rsidRPr="00702445" w:rsidRDefault="00C15CF2" w:rsidP="008D5F1D">
            <w:pPr>
              <w:pStyle w:val="ListParagraph"/>
              <w:numPr>
                <w:ilvl w:val="0"/>
                <w:numId w:val="1"/>
              </w:numPr>
              <w:spacing w:line="360" w:lineRule="auto"/>
              <w:rPr>
                <w:rFonts w:ascii="Times New Roman" w:hAnsi="Times New Roman"/>
              </w:rPr>
            </w:pPr>
            <w:r w:rsidRPr="00702445">
              <w:rPr>
                <w:rFonts w:ascii="Times New Roman" w:hAnsi="Times New Roman"/>
              </w:rPr>
              <w:t>The knowledge base for PTG and male CSA survivors is small; studies exploring this experience</w:t>
            </w:r>
            <w:r w:rsidR="00E92D2D" w:rsidRPr="00702445">
              <w:rPr>
                <w:rFonts w:ascii="Times New Roman" w:hAnsi="Times New Roman"/>
              </w:rPr>
              <w:t>, its contributing factors, and</w:t>
            </w:r>
            <w:r w:rsidRPr="00702445">
              <w:rPr>
                <w:rFonts w:ascii="Times New Roman" w:hAnsi="Times New Roman"/>
              </w:rPr>
              <w:t xml:space="preserve"> </w:t>
            </w:r>
            <w:r w:rsidR="00E92D2D" w:rsidRPr="00702445">
              <w:rPr>
                <w:rFonts w:ascii="Times New Roman" w:hAnsi="Times New Roman"/>
              </w:rPr>
              <w:t xml:space="preserve">its </w:t>
            </w:r>
            <w:r w:rsidRPr="00702445">
              <w:rPr>
                <w:rFonts w:ascii="Times New Roman" w:hAnsi="Times New Roman"/>
              </w:rPr>
              <w:t>barriers</w:t>
            </w:r>
            <w:r w:rsidR="00D254AF" w:rsidRPr="00702445">
              <w:rPr>
                <w:rFonts w:ascii="Times New Roman" w:hAnsi="Times New Roman"/>
              </w:rPr>
              <w:t xml:space="preserve"> are</w:t>
            </w:r>
            <w:r w:rsidR="00E92D2D" w:rsidRPr="00702445">
              <w:rPr>
                <w:rFonts w:ascii="Times New Roman" w:hAnsi="Times New Roman"/>
              </w:rPr>
              <w:t xml:space="preserve"> needed to illuminate processes of</w:t>
            </w:r>
            <w:r w:rsidRPr="00702445">
              <w:rPr>
                <w:rFonts w:ascii="Times New Roman" w:hAnsi="Times New Roman"/>
              </w:rPr>
              <w:t xml:space="preserve"> healing and growth from trauma, alongside its devastating </w:t>
            </w:r>
            <w:r w:rsidR="00D254AF" w:rsidRPr="00702445">
              <w:rPr>
                <w:rFonts w:ascii="Times New Roman" w:hAnsi="Times New Roman"/>
              </w:rPr>
              <w:t>consequences.</w:t>
            </w:r>
            <w:r w:rsidRPr="00702445">
              <w:rPr>
                <w:rFonts w:ascii="Times New Roman" w:hAnsi="Times New Roman"/>
              </w:rPr>
              <w:t xml:space="preserve"> </w:t>
            </w:r>
          </w:p>
          <w:p w14:paraId="35356D10" w14:textId="2B69B4EE" w:rsidR="00C15CF2" w:rsidRPr="00702445" w:rsidRDefault="00C15CF2" w:rsidP="008D5F1D">
            <w:pPr>
              <w:pStyle w:val="ListParagraph"/>
              <w:numPr>
                <w:ilvl w:val="0"/>
                <w:numId w:val="1"/>
              </w:numPr>
              <w:spacing w:line="360" w:lineRule="auto"/>
              <w:rPr>
                <w:rFonts w:ascii="Times New Roman" w:hAnsi="Times New Roman"/>
              </w:rPr>
            </w:pPr>
            <w:r w:rsidRPr="00702445">
              <w:rPr>
                <w:rFonts w:ascii="Times New Roman" w:hAnsi="Times New Roman"/>
              </w:rPr>
              <w:t xml:space="preserve">Partners </w:t>
            </w:r>
            <w:r w:rsidR="002D6D31" w:rsidRPr="00702445">
              <w:rPr>
                <w:rFonts w:ascii="Times New Roman" w:hAnsi="Times New Roman"/>
              </w:rPr>
              <w:t>are neglected in the literature</w:t>
            </w:r>
            <w:r w:rsidRPr="00702445">
              <w:rPr>
                <w:rFonts w:ascii="Times New Roman" w:hAnsi="Times New Roman"/>
              </w:rPr>
              <w:t xml:space="preserve">; research eliciting their experiences, and whether the benefits of PTG extend to them, would help services meet </w:t>
            </w:r>
            <w:r w:rsidR="00570ECC" w:rsidRPr="00702445">
              <w:rPr>
                <w:rFonts w:ascii="Times New Roman" w:hAnsi="Times New Roman"/>
              </w:rPr>
              <w:t xml:space="preserve">both </w:t>
            </w:r>
            <w:r w:rsidR="002D6D31" w:rsidRPr="00702445">
              <w:rPr>
                <w:rFonts w:ascii="Times New Roman" w:hAnsi="Times New Roman"/>
              </w:rPr>
              <w:t>parties’</w:t>
            </w:r>
            <w:r w:rsidRPr="00702445">
              <w:rPr>
                <w:rFonts w:ascii="Times New Roman" w:hAnsi="Times New Roman"/>
              </w:rPr>
              <w:t xml:space="preserve"> needs.</w:t>
            </w:r>
          </w:p>
          <w:p w14:paraId="5DA5D41E" w14:textId="77777777" w:rsidR="00C15CF2" w:rsidRPr="00702445" w:rsidRDefault="00C15CF2" w:rsidP="008D5F1D">
            <w:pPr>
              <w:pStyle w:val="ListParagraph"/>
              <w:numPr>
                <w:ilvl w:val="0"/>
                <w:numId w:val="1"/>
              </w:numPr>
              <w:spacing w:line="360" w:lineRule="auto"/>
              <w:rPr>
                <w:rFonts w:ascii="Times New Roman" w:hAnsi="Times New Roman"/>
              </w:rPr>
            </w:pPr>
            <w:r w:rsidRPr="00702445">
              <w:rPr>
                <w:rFonts w:ascii="Times New Roman" w:hAnsi="Times New Roman"/>
              </w:rPr>
              <w:t>This review found children were key for some survivors’ healing. Whether the father-child relationship offers another avenue for men to experience PTG requires exploration.</w:t>
            </w:r>
          </w:p>
        </w:tc>
      </w:tr>
    </w:tbl>
    <w:p w14:paraId="7D341A06" w14:textId="0B7E1128" w:rsidR="006A5A70" w:rsidRPr="00702445" w:rsidRDefault="00C91290" w:rsidP="00DB2B51">
      <w:pPr>
        <w:pStyle w:val="Heading2"/>
      </w:pPr>
      <w:bookmarkStart w:id="35" w:name="_Toc48989577"/>
      <w:r w:rsidRPr="00702445">
        <w:t>Conclusion</w:t>
      </w:r>
      <w:bookmarkEnd w:id="35"/>
    </w:p>
    <w:p w14:paraId="5DFCDD50" w14:textId="75084FAE" w:rsidR="00EE4ADD" w:rsidRPr="00702445" w:rsidRDefault="00C91290" w:rsidP="00127490">
      <w:r w:rsidRPr="00702445">
        <w:t xml:space="preserve">This synthesis of extant qualitative literature found male CSA survivors’ commonly experience sexual orientation confusion and difficulties with sexual and emotional intimacy in their partner relationships. Despite these issues, partner relationships also </w:t>
      </w:r>
      <w:r w:rsidR="005A27D2" w:rsidRPr="00702445">
        <w:t>offer</w:t>
      </w:r>
      <w:r w:rsidRPr="00702445">
        <w:t xml:space="preserve"> a space for men to </w:t>
      </w:r>
      <w:r w:rsidR="005A27D2" w:rsidRPr="00702445">
        <w:t>reclaim their</w:t>
      </w:r>
      <w:r w:rsidRPr="00702445">
        <w:t xml:space="preserve"> agency and identity, establish safe relational boundaries, and experience acceptance and love which all contributed to experiences of </w:t>
      </w:r>
      <w:r w:rsidR="005A27D2" w:rsidRPr="00702445">
        <w:t xml:space="preserve">growth from their abuse. </w:t>
      </w:r>
      <w:r w:rsidRPr="00702445">
        <w:t>Clinicians should be aware of the breadth of relational difficulties survivors may face, yet also the opportunities within therapy for survivors to re-claim a sense of their own relational needs, boundaries and agency, which may then be extended to their partner relationships.</w:t>
      </w:r>
      <w:bookmarkStart w:id="36" w:name="_Toc40680636"/>
    </w:p>
    <w:p w14:paraId="0F2C6E3C" w14:textId="00BC9716" w:rsidR="00EE1B16" w:rsidRPr="00702445" w:rsidRDefault="00EE1B16" w:rsidP="00CF3829">
      <w:pPr>
        <w:pStyle w:val="Heading3"/>
      </w:pPr>
      <w:r w:rsidRPr="00702445">
        <w:lastRenderedPageBreak/>
        <w:t>Critical findings of this review for male survivors of CSA</w:t>
      </w:r>
    </w:p>
    <w:tbl>
      <w:tblPr>
        <w:tblStyle w:val="TableGrid"/>
        <w:tblW w:w="8986" w:type="dxa"/>
        <w:tblBorders>
          <w:left w:val="none" w:sz="0" w:space="0" w:color="auto"/>
          <w:right w:val="none" w:sz="0" w:space="0" w:color="auto"/>
        </w:tblBorders>
        <w:tblLook w:val="04A0" w:firstRow="1" w:lastRow="0" w:firstColumn="1" w:lastColumn="0" w:noHBand="0" w:noVBand="1"/>
      </w:tblPr>
      <w:tblGrid>
        <w:gridCol w:w="8986"/>
      </w:tblGrid>
      <w:tr w:rsidR="005A27D2" w:rsidRPr="00702445" w14:paraId="65C83481" w14:textId="77777777" w:rsidTr="00AC7F02">
        <w:trPr>
          <w:trHeight w:val="7206"/>
        </w:trPr>
        <w:tc>
          <w:tcPr>
            <w:tcW w:w="8986" w:type="dxa"/>
            <w:tcBorders>
              <w:left w:val="single" w:sz="4" w:space="0" w:color="auto"/>
              <w:right w:val="single" w:sz="4" w:space="0" w:color="auto"/>
            </w:tcBorders>
          </w:tcPr>
          <w:p w14:paraId="1B2A4E4A" w14:textId="1B324822" w:rsidR="005A27D2" w:rsidRPr="00702445" w:rsidRDefault="005A27D2" w:rsidP="008D5F1D">
            <w:pPr>
              <w:pStyle w:val="ListParagraph"/>
              <w:numPr>
                <w:ilvl w:val="0"/>
                <w:numId w:val="1"/>
              </w:numPr>
              <w:spacing w:line="360" w:lineRule="auto"/>
              <w:rPr>
                <w:rFonts w:ascii="Times New Roman" w:hAnsi="Times New Roman"/>
              </w:rPr>
            </w:pPr>
            <w:r w:rsidRPr="00702445">
              <w:rPr>
                <w:rFonts w:ascii="Times New Roman" w:hAnsi="Times New Roman"/>
              </w:rPr>
              <w:t>Sexual orientation confusion is common for straight and gay male survivors, causing considerable distress and sometimes delayed engagement in romantic relationships.</w:t>
            </w:r>
          </w:p>
          <w:p w14:paraId="410A1E7C" w14:textId="77777777" w:rsidR="005A27D2" w:rsidRPr="00702445" w:rsidRDefault="005A27D2" w:rsidP="008D5F1D">
            <w:pPr>
              <w:pStyle w:val="ListParagraph"/>
              <w:numPr>
                <w:ilvl w:val="0"/>
                <w:numId w:val="1"/>
              </w:numPr>
              <w:spacing w:line="360" w:lineRule="auto"/>
              <w:rPr>
                <w:rFonts w:ascii="Times New Roman" w:hAnsi="Times New Roman"/>
              </w:rPr>
            </w:pPr>
            <w:r w:rsidRPr="00702445">
              <w:rPr>
                <w:rFonts w:ascii="Times New Roman" w:hAnsi="Times New Roman"/>
              </w:rPr>
              <w:t>Male survivors can face difficulties with sexual intimacy, reporting fear, shame, flashbacks and sexual dysfunction during, and after, sexually intimate acts.</w:t>
            </w:r>
          </w:p>
          <w:p w14:paraId="3C405E54" w14:textId="77777777" w:rsidR="005A27D2" w:rsidRPr="00702445" w:rsidRDefault="005A27D2" w:rsidP="008D5F1D">
            <w:pPr>
              <w:pStyle w:val="ListParagraph"/>
              <w:numPr>
                <w:ilvl w:val="0"/>
                <w:numId w:val="1"/>
              </w:numPr>
              <w:spacing w:line="360" w:lineRule="auto"/>
              <w:rPr>
                <w:rFonts w:ascii="Times New Roman" w:hAnsi="Times New Roman"/>
              </w:rPr>
            </w:pPr>
            <w:r w:rsidRPr="00702445">
              <w:rPr>
                <w:rFonts w:ascii="Times New Roman" w:hAnsi="Times New Roman"/>
              </w:rPr>
              <w:t>Being emotionally intimate and trusting with partners is a frequently cited challenge.</w:t>
            </w:r>
          </w:p>
          <w:p w14:paraId="0C6F89D8" w14:textId="1837669F" w:rsidR="005A27D2" w:rsidRPr="00702445" w:rsidRDefault="005A27D2" w:rsidP="008D5F1D">
            <w:pPr>
              <w:pStyle w:val="ListParagraph"/>
              <w:numPr>
                <w:ilvl w:val="0"/>
                <w:numId w:val="1"/>
              </w:numPr>
              <w:spacing w:line="360" w:lineRule="auto"/>
              <w:rPr>
                <w:rFonts w:ascii="Times New Roman" w:hAnsi="Times New Roman"/>
              </w:rPr>
            </w:pPr>
            <w:r w:rsidRPr="00702445">
              <w:rPr>
                <w:rFonts w:ascii="Times New Roman" w:hAnsi="Times New Roman"/>
              </w:rPr>
              <w:t>Societal homophobia and masculine norms create additiona</w:t>
            </w:r>
            <w:r w:rsidR="00A50F9A" w:rsidRPr="00702445">
              <w:rPr>
                <w:rFonts w:ascii="Times New Roman" w:hAnsi="Times New Roman"/>
              </w:rPr>
              <w:t xml:space="preserve">l layers of internalised shame </w:t>
            </w:r>
            <w:r w:rsidRPr="00702445">
              <w:rPr>
                <w:rFonts w:ascii="Times New Roman" w:hAnsi="Times New Roman"/>
              </w:rPr>
              <w:t>and stigma for male survivors to overcome in their intimate relationships.</w:t>
            </w:r>
          </w:p>
          <w:p w14:paraId="2E07E854" w14:textId="6AF5DFE8" w:rsidR="005A27D2" w:rsidRPr="00702445" w:rsidRDefault="005A27D2" w:rsidP="008D5F1D">
            <w:pPr>
              <w:pStyle w:val="ListParagraph"/>
              <w:numPr>
                <w:ilvl w:val="0"/>
                <w:numId w:val="1"/>
              </w:numPr>
              <w:spacing w:line="360" w:lineRule="auto"/>
              <w:rPr>
                <w:rFonts w:ascii="Times New Roman" w:hAnsi="Times New Roman"/>
              </w:rPr>
            </w:pPr>
            <w:r w:rsidRPr="00702445">
              <w:rPr>
                <w:rFonts w:ascii="Times New Roman" w:hAnsi="Times New Roman"/>
              </w:rPr>
              <w:t xml:space="preserve">A loving, accepting </w:t>
            </w:r>
            <w:r w:rsidR="00A50F9A" w:rsidRPr="00702445">
              <w:rPr>
                <w:rFonts w:ascii="Times New Roman" w:hAnsi="Times New Roman"/>
              </w:rPr>
              <w:t>partner can</w:t>
            </w:r>
            <w:r w:rsidRPr="00702445">
              <w:rPr>
                <w:rFonts w:ascii="Times New Roman" w:hAnsi="Times New Roman"/>
              </w:rPr>
              <w:t xml:space="preserve"> provide a corrective attachment experience</w:t>
            </w:r>
            <w:r w:rsidR="00A50F9A" w:rsidRPr="00702445">
              <w:rPr>
                <w:rFonts w:ascii="Times New Roman" w:hAnsi="Times New Roman"/>
              </w:rPr>
              <w:t>, supporting the building of emotional intimacy and trust</w:t>
            </w:r>
            <w:r w:rsidRPr="00702445">
              <w:rPr>
                <w:rFonts w:ascii="Times New Roman" w:hAnsi="Times New Roman"/>
              </w:rPr>
              <w:t>.</w:t>
            </w:r>
          </w:p>
          <w:p w14:paraId="0068B596" w14:textId="691BB9F5" w:rsidR="005A27D2" w:rsidRPr="00702445" w:rsidRDefault="00A50F9A" w:rsidP="008D5F1D">
            <w:pPr>
              <w:pStyle w:val="ListParagraph"/>
              <w:numPr>
                <w:ilvl w:val="0"/>
                <w:numId w:val="1"/>
              </w:numPr>
              <w:spacing w:line="360" w:lineRule="auto"/>
              <w:rPr>
                <w:rFonts w:ascii="Times New Roman" w:hAnsi="Times New Roman"/>
              </w:rPr>
            </w:pPr>
            <w:r w:rsidRPr="00702445">
              <w:rPr>
                <w:rFonts w:ascii="Times New Roman" w:hAnsi="Times New Roman"/>
              </w:rPr>
              <w:t>Partnerships</w:t>
            </w:r>
            <w:r w:rsidR="005A27D2" w:rsidRPr="00702445">
              <w:rPr>
                <w:rFonts w:ascii="Times New Roman" w:hAnsi="Times New Roman"/>
              </w:rPr>
              <w:t xml:space="preserve"> </w:t>
            </w:r>
            <w:r w:rsidRPr="00702445">
              <w:rPr>
                <w:rFonts w:ascii="Times New Roman" w:hAnsi="Times New Roman"/>
              </w:rPr>
              <w:t>can foster</w:t>
            </w:r>
            <w:r w:rsidR="005A27D2" w:rsidRPr="00702445">
              <w:rPr>
                <w:rFonts w:ascii="Times New Roman" w:hAnsi="Times New Roman"/>
              </w:rPr>
              <w:t xml:space="preserve"> a</w:t>
            </w:r>
            <w:r w:rsidR="00570ECC" w:rsidRPr="00702445">
              <w:rPr>
                <w:rFonts w:ascii="Times New Roman" w:hAnsi="Times New Roman"/>
              </w:rPr>
              <w:t xml:space="preserve"> </w:t>
            </w:r>
            <w:r w:rsidR="005A27D2" w:rsidRPr="00702445">
              <w:rPr>
                <w:rFonts w:ascii="Times New Roman" w:hAnsi="Times New Roman"/>
              </w:rPr>
              <w:t>sense of belonging</w:t>
            </w:r>
            <w:r w:rsidRPr="00702445">
              <w:rPr>
                <w:rFonts w:ascii="Times New Roman" w:hAnsi="Times New Roman"/>
              </w:rPr>
              <w:t>, counteracting men’s</w:t>
            </w:r>
            <w:r w:rsidR="005A27D2" w:rsidRPr="00702445">
              <w:rPr>
                <w:rFonts w:ascii="Times New Roman" w:hAnsi="Times New Roman"/>
              </w:rPr>
              <w:t xml:space="preserve"> </w:t>
            </w:r>
            <w:r w:rsidR="00570ECC" w:rsidRPr="00702445">
              <w:rPr>
                <w:rFonts w:ascii="Times New Roman" w:hAnsi="Times New Roman"/>
              </w:rPr>
              <w:t>feelings of shame</w:t>
            </w:r>
            <w:r w:rsidR="005A27D2" w:rsidRPr="00702445">
              <w:rPr>
                <w:rFonts w:ascii="Times New Roman" w:hAnsi="Times New Roman"/>
              </w:rPr>
              <w:t>.</w:t>
            </w:r>
          </w:p>
          <w:p w14:paraId="4C0AF184" w14:textId="7C4A93D0" w:rsidR="005A27D2" w:rsidRPr="00702445" w:rsidRDefault="005A27D2" w:rsidP="008D5F1D">
            <w:pPr>
              <w:pStyle w:val="ListParagraph"/>
              <w:numPr>
                <w:ilvl w:val="0"/>
                <w:numId w:val="1"/>
              </w:numPr>
              <w:spacing w:line="360" w:lineRule="auto"/>
              <w:rPr>
                <w:rFonts w:ascii="Times New Roman" w:hAnsi="Times New Roman"/>
              </w:rPr>
            </w:pPr>
            <w:r w:rsidRPr="00702445">
              <w:rPr>
                <w:rFonts w:ascii="Times New Roman" w:hAnsi="Times New Roman"/>
              </w:rPr>
              <w:t xml:space="preserve">Partners may provide male survivors with alternative narratives to help </w:t>
            </w:r>
            <w:r w:rsidR="00AC7F02" w:rsidRPr="00702445">
              <w:rPr>
                <w:rFonts w:ascii="Times New Roman" w:hAnsi="Times New Roman"/>
              </w:rPr>
              <w:t>them</w:t>
            </w:r>
            <w:r w:rsidRPr="00702445">
              <w:rPr>
                <w:rFonts w:ascii="Times New Roman" w:hAnsi="Times New Roman"/>
              </w:rPr>
              <w:t xml:space="preserve"> process their abuse, develop a coherent sense of agency, and redefine their identity.</w:t>
            </w:r>
          </w:p>
          <w:p w14:paraId="5AE02D5E" w14:textId="246BC11A" w:rsidR="005A27D2" w:rsidRPr="00702445" w:rsidRDefault="005A27D2" w:rsidP="008D5F1D">
            <w:pPr>
              <w:pStyle w:val="ListParagraph"/>
              <w:numPr>
                <w:ilvl w:val="0"/>
                <w:numId w:val="1"/>
              </w:numPr>
              <w:spacing w:line="360" w:lineRule="auto"/>
              <w:rPr>
                <w:rFonts w:ascii="Times New Roman" w:hAnsi="Times New Roman"/>
              </w:rPr>
            </w:pPr>
            <w:r w:rsidRPr="00702445">
              <w:rPr>
                <w:rFonts w:ascii="Times New Roman" w:hAnsi="Times New Roman"/>
              </w:rPr>
              <w:t>Male survivors could experience post-traumatic growth through their partner relationships</w:t>
            </w:r>
            <w:r w:rsidR="00AC7F02" w:rsidRPr="00702445">
              <w:rPr>
                <w:rFonts w:ascii="Times New Roman" w:hAnsi="Times New Roman"/>
              </w:rPr>
              <w:t>; this</w:t>
            </w:r>
            <w:r w:rsidRPr="00702445">
              <w:rPr>
                <w:rFonts w:ascii="Times New Roman" w:hAnsi="Times New Roman"/>
              </w:rPr>
              <w:t xml:space="preserve"> was manifested as re-processing their trauma, gaining a sense of personal strength, and achieving more meaning and satisfaction in their relationship.</w:t>
            </w:r>
          </w:p>
          <w:p w14:paraId="65396442" w14:textId="6900EACD" w:rsidR="00C15CF2" w:rsidRPr="00702445" w:rsidRDefault="005A27D2" w:rsidP="008D5F1D">
            <w:pPr>
              <w:pStyle w:val="ListParagraph"/>
              <w:numPr>
                <w:ilvl w:val="0"/>
                <w:numId w:val="1"/>
              </w:numPr>
              <w:spacing w:line="360" w:lineRule="auto"/>
              <w:rPr>
                <w:rFonts w:ascii="Times New Roman" w:hAnsi="Times New Roman"/>
              </w:rPr>
            </w:pPr>
            <w:r w:rsidRPr="00702445">
              <w:rPr>
                <w:rFonts w:ascii="Times New Roman" w:hAnsi="Times New Roman"/>
              </w:rPr>
              <w:t xml:space="preserve">Having children </w:t>
            </w:r>
            <w:r w:rsidR="00570ECC" w:rsidRPr="00702445">
              <w:rPr>
                <w:rFonts w:ascii="Times New Roman" w:hAnsi="Times New Roman"/>
              </w:rPr>
              <w:t>is</w:t>
            </w:r>
            <w:r w:rsidRPr="00702445">
              <w:rPr>
                <w:rFonts w:ascii="Times New Roman" w:hAnsi="Times New Roman"/>
              </w:rPr>
              <w:t xml:space="preserve"> reported </w:t>
            </w:r>
            <w:r w:rsidR="00570ECC" w:rsidRPr="00702445">
              <w:rPr>
                <w:rFonts w:ascii="Times New Roman" w:hAnsi="Times New Roman"/>
              </w:rPr>
              <w:t>by some male CSA survivors to be</w:t>
            </w:r>
            <w:r w:rsidRPr="00702445">
              <w:rPr>
                <w:rFonts w:ascii="Times New Roman" w:hAnsi="Times New Roman"/>
              </w:rPr>
              <w:t xml:space="preserve"> a significant</w:t>
            </w:r>
            <w:r w:rsidR="00570ECC" w:rsidRPr="00702445">
              <w:rPr>
                <w:rFonts w:ascii="Times New Roman" w:hAnsi="Times New Roman"/>
              </w:rPr>
              <w:t xml:space="preserve"> and powerful force in their experiences of healing and personal growth.</w:t>
            </w:r>
          </w:p>
        </w:tc>
      </w:tr>
    </w:tbl>
    <w:p w14:paraId="6543E687" w14:textId="77777777" w:rsidR="00612290" w:rsidRPr="00702445" w:rsidRDefault="00612290" w:rsidP="008C0BE0">
      <w:pPr>
        <w:pStyle w:val="Heading2"/>
      </w:pPr>
      <w:bookmarkStart w:id="37" w:name="_Toc48989578"/>
    </w:p>
    <w:p w14:paraId="28F23A0F" w14:textId="27BADB2A" w:rsidR="006A5A70" w:rsidRPr="00702445" w:rsidRDefault="006A5A70" w:rsidP="000B6183">
      <w:pPr>
        <w:pStyle w:val="Heading2"/>
      </w:pPr>
      <w:r w:rsidRPr="00702445">
        <w:t>References</w:t>
      </w:r>
      <w:bookmarkEnd w:id="36"/>
      <w:bookmarkEnd w:id="37"/>
    </w:p>
    <w:p w14:paraId="6FAA2AE9" w14:textId="77777777" w:rsidR="006A5A70" w:rsidRPr="00702445" w:rsidRDefault="006A5A70" w:rsidP="00905376">
      <w:pPr>
        <w:ind w:left="720" w:hanging="720"/>
      </w:pPr>
      <w:proofErr w:type="spellStart"/>
      <w:r w:rsidRPr="00702445">
        <w:t>Alaggia</w:t>
      </w:r>
      <w:proofErr w:type="spellEnd"/>
      <w:r w:rsidRPr="00702445">
        <w:t xml:space="preserve">, R., &amp; Millington, G. (2008). Male child sexual abuse: A phenomenology of betrayal. </w:t>
      </w:r>
      <w:r w:rsidRPr="00702445">
        <w:rPr>
          <w:i/>
          <w:iCs/>
        </w:rPr>
        <w:t>Clinical Social Work Journal, 36</w:t>
      </w:r>
      <w:r w:rsidRPr="00702445">
        <w:t>(3), 265-275.</w:t>
      </w:r>
    </w:p>
    <w:p w14:paraId="6E3D2833" w14:textId="77777777" w:rsidR="006A5A70" w:rsidRPr="00702445" w:rsidRDefault="006A5A70" w:rsidP="00905376">
      <w:pPr>
        <w:ind w:left="720" w:hanging="720"/>
      </w:pPr>
      <w:proofErr w:type="spellStart"/>
      <w:r w:rsidRPr="00702445">
        <w:t>Alaggia</w:t>
      </w:r>
      <w:proofErr w:type="spellEnd"/>
      <w:r w:rsidRPr="00702445">
        <w:t xml:space="preserve">, R., &amp; Mishna, F. (2014). </w:t>
      </w:r>
      <w:r w:rsidR="00DD02BE" w:rsidRPr="00702445">
        <w:t>Self-psychology</w:t>
      </w:r>
      <w:r w:rsidRPr="00702445">
        <w:t xml:space="preserve"> and male child sexual abuse: Healing relational betrayal. </w:t>
      </w:r>
      <w:r w:rsidRPr="00702445">
        <w:rPr>
          <w:i/>
        </w:rPr>
        <w:t>Clinical Social Work Journal, 42</w:t>
      </w:r>
      <w:r w:rsidRPr="00702445">
        <w:t>(1), 41-48.</w:t>
      </w:r>
    </w:p>
    <w:p w14:paraId="3B3C1A99" w14:textId="77777777" w:rsidR="006A5A70" w:rsidRPr="00702445" w:rsidRDefault="006A5A70" w:rsidP="00905376">
      <w:pPr>
        <w:ind w:left="720" w:hanging="720"/>
      </w:pPr>
      <w:r w:rsidRPr="00702445">
        <w:t xml:space="preserve">Arreola, S. G., Ayala, G., </w:t>
      </w:r>
      <w:proofErr w:type="spellStart"/>
      <w:r w:rsidRPr="00702445">
        <w:t>Díaz</w:t>
      </w:r>
      <w:proofErr w:type="spellEnd"/>
      <w:r w:rsidRPr="00702445">
        <w:t xml:space="preserve">, R. M., &amp; </w:t>
      </w:r>
      <w:proofErr w:type="spellStart"/>
      <w:r w:rsidRPr="00702445">
        <w:t>Kral</w:t>
      </w:r>
      <w:proofErr w:type="spellEnd"/>
      <w:r w:rsidRPr="00702445">
        <w:t xml:space="preserve">, A. H. (2013). Structure, agency, and sexual development of Latino gay men. </w:t>
      </w:r>
      <w:r w:rsidRPr="00702445">
        <w:rPr>
          <w:i/>
          <w:iCs/>
        </w:rPr>
        <w:t>Journal of Sex Research, 50</w:t>
      </w:r>
      <w:r w:rsidRPr="00702445">
        <w:t xml:space="preserve">(3-4), 392-400. </w:t>
      </w:r>
    </w:p>
    <w:p w14:paraId="0BD532FB" w14:textId="77777777" w:rsidR="006A5A70" w:rsidRPr="00702445" w:rsidRDefault="006A5A70" w:rsidP="00905376">
      <w:pPr>
        <w:ind w:left="720" w:hanging="720"/>
        <w:rPr>
          <w:shd w:val="clear" w:color="auto" w:fill="FFFFFF"/>
        </w:rPr>
      </w:pPr>
      <w:proofErr w:type="spellStart"/>
      <w:r w:rsidRPr="00702445">
        <w:rPr>
          <w:shd w:val="clear" w:color="auto" w:fill="FFFFFF"/>
        </w:rPr>
        <w:t>Baljon</w:t>
      </w:r>
      <w:proofErr w:type="spellEnd"/>
      <w:r w:rsidRPr="00702445">
        <w:rPr>
          <w:shd w:val="clear" w:color="auto" w:fill="FFFFFF"/>
        </w:rPr>
        <w:t>, M. C. (2011). Wounded masculinity: Transformation of aggression for male survivors of childhood abuse. </w:t>
      </w:r>
      <w:r w:rsidRPr="00702445">
        <w:rPr>
          <w:i/>
          <w:iCs/>
          <w:shd w:val="clear" w:color="auto" w:fill="FFFFFF"/>
        </w:rPr>
        <w:t>Person-</w:t>
      </w:r>
      <w:proofErr w:type="spellStart"/>
      <w:r w:rsidRPr="00702445">
        <w:rPr>
          <w:i/>
          <w:iCs/>
          <w:shd w:val="clear" w:color="auto" w:fill="FFFFFF"/>
        </w:rPr>
        <w:t>Centered</w:t>
      </w:r>
      <w:proofErr w:type="spellEnd"/>
      <w:r w:rsidRPr="00702445">
        <w:rPr>
          <w:i/>
          <w:iCs/>
          <w:shd w:val="clear" w:color="auto" w:fill="FFFFFF"/>
        </w:rPr>
        <w:t xml:space="preserve"> &amp; Experiential Psychotherapies</w:t>
      </w:r>
      <w:r w:rsidRPr="00702445">
        <w:rPr>
          <w:shd w:val="clear" w:color="auto" w:fill="FFFFFF"/>
        </w:rPr>
        <w:t>, </w:t>
      </w:r>
      <w:r w:rsidRPr="00702445">
        <w:rPr>
          <w:i/>
          <w:iCs/>
          <w:shd w:val="clear" w:color="auto" w:fill="FFFFFF"/>
        </w:rPr>
        <w:t>10</w:t>
      </w:r>
      <w:r w:rsidRPr="00702445">
        <w:rPr>
          <w:shd w:val="clear" w:color="auto" w:fill="FFFFFF"/>
        </w:rPr>
        <w:t>(3), 151-164.</w:t>
      </w:r>
    </w:p>
    <w:p w14:paraId="738FCC12" w14:textId="77777777" w:rsidR="006A5A70" w:rsidRPr="00702445" w:rsidRDefault="006A5A70" w:rsidP="00905376">
      <w:pPr>
        <w:ind w:left="720" w:hanging="720"/>
      </w:pPr>
      <w:r w:rsidRPr="00702445">
        <w:rPr>
          <w:shd w:val="clear" w:color="auto" w:fill="FFFFFF"/>
        </w:rPr>
        <w:lastRenderedPageBreak/>
        <w:t xml:space="preserve">Butler, A., Hall, H., &amp; </w:t>
      </w:r>
      <w:proofErr w:type="spellStart"/>
      <w:r w:rsidRPr="00702445">
        <w:rPr>
          <w:shd w:val="clear" w:color="auto" w:fill="FFFFFF"/>
        </w:rPr>
        <w:t>Copnell</w:t>
      </w:r>
      <w:proofErr w:type="spellEnd"/>
      <w:r w:rsidRPr="00702445">
        <w:rPr>
          <w:shd w:val="clear" w:color="auto" w:fill="FFFFFF"/>
        </w:rPr>
        <w:t>, B. (2016). A guide to writing a qualitative systematic review protocol to enhance evidence‐based practice in nursing and health care. </w:t>
      </w:r>
      <w:r w:rsidRPr="00702445">
        <w:rPr>
          <w:i/>
          <w:iCs/>
          <w:shd w:val="clear" w:color="auto" w:fill="FFFFFF"/>
        </w:rPr>
        <w:t>Worldviews on Evidence‐Based Nursing</w:t>
      </w:r>
      <w:r w:rsidRPr="00702445">
        <w:rPr>
          <w:shd w:val="clear" w:color="auto" w:fill="FFFFFF"/>
        </w:rPr>
        <w:t>, </w:t>
      </w:r>
      <w:r w:rsidRPr="00702445">
        <w:rPr>
          <w:i/>
          <w:iCs/>
          <w:shd w:val="clear" w:color="auto" w:fill="FFFFFF"/>
        </w:rPr>
        <w:t>13</w:t>
      </w:r>
      <w:r w:rsidRPr="00702445">
        <w:rPr>
          <w:shd w:val="clear" w:color="auto" w:fill="FFFFFF"/>
        </w:rPr>
        <w:t>(3), 241-249.</w:t>
      </w:r>
    </w:p>
    <w:p w14:paraId="6E94C945" w14:textId="77777777" w:rsidR="006A5A70" w:rsidRPr="00702445" w:rsidRDefault="006A5A70" w:rsidP="00905376">
      <w:pPr>
        <w:ind w:left="720" w:hanging="720"/>
      </w:pPr>
      <w:proofErr w:type="spellStart"/>
      <w:r w:rsidRPr="00702445">
        <w:t>Canevello</w:t>
      </w:r>
      <w:proofErr w:type="spellEnd"/>
      <w:r w:rsidRPr="00702445">
        <w:t xml:space="preserve">, A., </w:t>
      </w:r>
      <w:proofErr w:type="spellStart"/>
      <w:r w:rsidRPr="00702445">
        <w:t>Michels</w:t>
      </w:r>
      <w:proofErr w:type="spellEnd"/>
      <w:r w:rsidRPr="00702445">
        <w:t xml:space="preserve">, V., &amp; </w:t>
      </w:r>
      <w:proofErr w:type="spellStart"/>
      <w:r w:rsidRPr="00702445">
        <w:t>Hilaire</w:t>
      </w:r>
      <w:proofErr w:type="spellEnd"/>
      <w:r w:rsidRPr="00702445">
        <w:t>, N. (2016). Posttraumatic growth: Spouses’ relationship quality and psychological distress. </w:t>
      </w:r>
      <w:r w:rsidRPr="00702445">
        <w:rPr>
          <w:i/>
        </w:rPr>
        <w:t>Journal of Loss and Trauma, 21</w:t>
      </w:r>
      <w:r w:rsidRPr="00702445">
        <w:t xml:space="preserve">(6), 548-559. </w:t>
      </w:r>
    </w:p>
    <w:p w14:paraId="5CFA4A49" w14:textId="77777777" w:rsidR="00A7076D" w:rsidRPr="00702445" w:rsidRDefault="00A7076D" w:rsidP="00905376">
      <w:pPr>
        <w:ind w:left="720" w:hanging="720"/>
      </w:pPr>
      <w:r w:rsidRPr="00702445">
        <w:t>Chen, G. &amp; </w:t>
      </w:r>
      <w:proofErr w:type="spellStart"/>
      <w:r w:rsidRPr="00702445">
        <w:t>Gueta</w:t>
      </w:r>
      <w:proofErr w:type="spellEnd"/>
      <w:r w:rsidRPr="00702445">
        <w:t>, K. (2016). Childhood abuse and mental health problems: does gender matter? </w:t>
      </w:r>
      <w:r w:rsidRPr="00702445">
        <w:rPr>
          <w:i/>
        </w:rPr>
        <w:t>Psychiatric Quarterly, 87</w:t>
      </w:r>
      <w:r w:rsidRPr="00702445">
        <w:t>(1), 189–202.</w:t>
      </w:r>
    </w:p>
    <w:p w14:paraId="0900B3DB" w14:textId="0110EB60" w:rsidR="00A7076D" w:rsidRPr="00702445" w:rsidRDefault="00A7076D" w:rsidP="00905376">
      <w:pPr>
        <w:ind w:left="720" w:hanging="720"/>
        <w:rPr>
          <w:shd w:val="clear" w:color="auto" w:fill="FFFFFF"/>
        </w:rPr>
      </w:pPr>
      <w:r w:rsidRPr="00702445">
        <w:rPr>
          <w:shd w:val="clear" w:color="auto" w:fill="FFFFFF"/>
        </w:rPr>
        <w:t xml:space="preserve">Chen, G., </w:t>
      </w:r>
      <w:proofErr w:type="spellStart"/>
      <w:r w:rsidRPr="00702445">
        <w:rPr>
          <w:shd w:val="clear" w:color="auto" w:fill="FFFFFF"/>
        </w:rPr>
        <w:t>Gueta</w:t>
      </w:r>
      <w:proofErr w:type="spellEnd"/>
      <w:r w:rsidRPr="00702445">
        <w:rPr>
          <w:shd w:val="clear" w:color="auto" w:fill="FFFFFF"/>
        </w:rPr>
        <w:t xml:space="preserve">, K., &amp; </w:t>
      </w:r>
      <w:proofErr w:type="spellStart"/>
      <w:r w:rsidRPr="00702445">
        <w:rPr>
          <w:shd w:val="clear" w:color="auto" w:fill="FFFFFF"/>
        </w:rPr>
        <w:t>Ronel</w:t>
      </w:r>
      <w:proofErr w:type="spellEnd"/>
      <w:r w:rsidRPr="00702445">
        <w:rPr>
          <w:shd w:val="clear" w:color="auto" w:fill="FFFFFF"/>
        </w:rPr>
        <w:t xml:space="preserve">, N. (2020). A mixed-methods study of self-change among severely substance-dependent Israelis: does gender make a difference? </w:t>
      </w:r>
      <w:r w:rsidRPr="00702445">
        <w:rPr>
          <w:i/>
          <w:iCs/>
          <w:shd w:val="clear" w:color="auto" w:fill="FFFFFF"/>
        </w:rPr>
        <w:t>Addiction Research &amp; Theory</w:t>
      </w:r>
      <w:r w:rsidRPr="00702445">
        <w:rPr>
          <w:shd w:val="clear" w:color="auto" w:fill="FFFFFF"/>
        </w:rPr>
        <w:t>, 1-11.</w:t>
      </w:r>
    </w:p>
    <w:p w14:paraId="012282FE" w14:textId="2E2B9247" w:rsidR="00280B92" w:rsidRPr="00702445" w:rsidRDefault="00280B92" w:rsidP="00905376">
      <w:pPr>
        <w:ind w:left="720" w:hanging="720"/>
      </w:pPr>
      <w:r w:rsidRPr="00702445">
        <w:rPr>
          <w:shd w:val="clear" w:color="auto" w:fill="FFFFFF"/>
        </w:rPr>
        <w:t xml:space="preserve">Cherry, G., Smith, H., Perkins, E. &amp; Boland, A. (2017). Reviewing Qualitative Evidence. </w:t>
      </w:r>
      <w:r w:rsidR="00AC6671" w:rsidRPr="00702445">
        <w:rPr>
          <w:shd w:val="clear" w:color="auto" w:fill="FFFFFF"/>
        </w:rPr>
        <w:t xml:space="preserve">In A. Boland, G. Cherry &amp; R. Dickson (Eds.), </w:t>
      </w:r>
      <w:proofErr w:type="gramStart"/>
      <w:r w:rsidRPr="00702445">
        <w:rPr>
          <w:i/>
          <w:shd w:val="clear" w:color="auto" w:fill="FFFFFF"/>
        </w:rPr>
        <w:t>Doing</w:t>
      </w:r>
      <w:proofErr w:type="gramEnd"/>
      <w:r w:rsidRPr="00702445">
        <w:rPr>
          <w:i/>
          <w:shd w:val="clear" w:color="auto" w:fill="FFFFFF"/>
        </w:rPr>
        <w:t xml:space="preserve"> a Systematic Review</w:t>
      </w:r>
      <w:r w:rsidR="00AC6671" w:rsidRPr="00702445">
        <w:rPr>
          <w:shd w:val="clear" w:color="auto" w:fill="FFFFFF"/>
        </w:rPr>
        <w:t xml:space="preserve"> (pp.193-222)</w:t>
      </w:r>
      <w:r w:rsidRPr="00702445">
        <w:rPr>
          <w:shd w:val="clear" w:color="auto" w:fill="FFFFFF"/>
        </w:rPr>
        <w:t>.</w:t>
      </w:r>
      <w:r w:rsidR="00AC6671" w:rsidRPr="00702445">
        <w:rPr>
          <w:shd w:val="clear" w:color="auto" w:fill="FFFFFF"/>
        </w:rPr>
        <w:t xml:space="preserve"> London: Sage. </w:t>
      </w:r>
      <w:r w:rsidRPr="00702445">
        <w:rPr>
          <w:shd w:val="clear" w:color="auto" w:fill="FFFFFF"/>
        </w:rPr>
        <w:t xml:space="preserve"> </w:t>
      </w:r>
    </w:p>
    <w:p w14:paraId="5EC12A2C" w14:textId="77777777" w:rsidR="00A7076D" w:rsidRPr="00702445" w:rsidRDefault="00A7076D" w:rsidP="00905376">
      <w:pPr>
        <w:ind w:left="720" w:hanging="720"/>
      </w:pPr>
      <w:proofErr w:type="spellStart"/>
      <w:r w:rsidRPr="00702445">
        <w:t>Chouliara</w:t>
      </w:r>
      <w:proofErr w:type="spellEnd"/>
      <w:r w:rsidRPr="00702445">
        <w:t xml:space="preserve">, Z., </w:t>
      </w:r>
      <w:proofErr w:type="spellStart"/>
      <w:r w:rsidRPr="00702445">
        <w:t>Karatzias</w:t>
      </w:r>
      <w:proofErr w:type="spellEnd"/>
      <w:r w:rsidRPr="00702445">
        <w:t xml:space="preserve">, T., &amp; </w:t>
      </w:r>
      <w:proofErr w:type="spellStart"/>
      <w:r w:rsidRPr="00702445">
        <w:t>Gullone</w:t>
      </w:r>
      <w:proofErr w:type="spellEnd"/>
      <w:r w:rsidRPr="00702445">
        <w:t>, A. (2014). Recovering from childhood sexual abuse: A theoretical framework for practice and research. </w:t>
      </w:r>
      <w:r w:rsidRPr="00702445">
        <w:rPr>
          <w:i/>
        </w:rPr>
        <w:t>Journal of Psychiatric and Mental Health Nursing, 21</w:t>
      </w:r>
      <w:r w:rsidRPr="00702445">
        <w:t>(1), 69-78.</w:t>
      </w:r>
    </w:p>
    <w:p w14:paraId="337BCDC0" w14:textId="77777777" w:rsidR="006A5A70" w:rsidRPr="00702445" w:rsidRDefault="006A5A70" w:rsidP="00905376">
      <w:pPr>
        <w:ind w:left="720" w:hanging="720"/>
      </w:pPr>
      <w:r w:rsidRPr="00702445">
        <w:t xml:space="preserve">Crete, G. K., &amp; Singh, A. A. (2015). Resilience strategies of male survivors of childhood sexual abuse and their female partners: A phenomenological inquiry. </w:t>
      </w:r>
      <w:r w:rsidRPr="00702445">
        <w:rPr>
          <w:i/>
          <w:iCs/>
        </w:rPr>
        <w:t xml:space="preserve">Journal of Mental Health </w:t>
      </w:r>
      <w:proofErr w:type="spellStart"/>
      <w:r w:rsidRPr="00702445">
        <w:rPr>
          <w:i/>
          <w:iCs/>
        </w:rPr>
        <w:t>Counseling</w:t>
      </w:r>
      <w:proofErr w:type="spellEnd"/>
      <w:r w:rsidRPr="00702445">
        <w:rPr>
          <w:i/>
          <w:iCs/>
        </w:rPr>
        <w:t>, 37</w:t>
      </w:r>
      <w:r w:rsidRPr="00702445">
        <w:t>(4), 341-354.</w:t>
      </w:r>
    </w:p>
    <w:p w14:paraId="2F910A94" w14:textId="77777777" w:rsidR="006A5A70" w:rsidRPr="00702445" w:rsidRDefault="006A5A70" w:rsidP="00905376">
      <w:pPr>
        <w:ind w:left="720" w:hanging="720"/>
      </w:pPr>
      <w:r w:rsidRPr="00702445">
        <w:t xml:space="preserve">Critical Appraisal Skills Programme. (2018). </w:t>
      </w:r>
      <w:r w:rsidRPr="00702445">
        <w:rPr>
          <w:i/>
        </w:rPr>
        <w:t>CASP qualitative checklist.</w:t>
      </w:r>
      <w:r w:rsidRPr="00702445">
        <w:t xml:space="preserve"> Retrieved from https://casp-uk.net/wp-content/uploads/2018/01/CASP-Qualitative-Checklist-2018.pdf</w:t>
      </w:r>
    </w:p>
    <w:p w14:paraId="6A4FA2B6" w14:textId="77777777" w:rsidR="006A5A70" w:rsidRPr="00702445" w:rsidRDefault="006A5A70" w:rsidP="00905376">
      <w:pPr>
        <w:ind w:left="720" w:hanging="720"/>
        <w:rPr>
          <w:shd w:val="clear" w:color="auto" w:fill="FFFFFF"/>
        </w:rPr>
      </w:pPr>
      <w:r w:rsidRPr="00702445">
        <w:rPr>
          <w:shd w:val="clear" w:color="auto" w:fill="FFFFFF"/>
        </w:rPr>
        <w:t xml:space="preserve">Dagan, Y., &amp; </w:t>
      </w:r>
      <w:proofErr w:type="spellStart"/>
      <w:r w:rsidRPr="00702445">
        <w:rPr>
          <w:shd w:val="clear" w:color="auto" w:fill="FFFFFF"/>
        </w:rPr>
        <w:t>Y</w:t>
      </w:r>
      <w:r w:rsidR="007C750E" w:rsidRPr="00702445">
        <w:rPr>
          <w:shd w:val="clear" w:color="auto" w:fill="FFFFFF"/>
        </w:rPr>
        <w:t>ager</w:t>
      </w:r>
      <w:proofErr w:type="spellEnd"/>
      <w:r w:rsidR="007C750E" w:rsidRPr="00702445">
        <w:rPr>
          <w:shd w:val="clear" w:color="auto" w:fill="FFFFFF"/>
        </w:rPr>
        <w:t>, J. (2019). Posttraumatic growth in c</w:t>
      </w:r>
      <w:r w:rsidRPr="00702445">
        <w:rPr>
          <w:shd w:val="clear" w:color="auto" w:fill="FFFFFF"/>
        </w:rPr>
        <w:t>omplex PTSD. </w:t>
      </w:r>
      <w:r w:rsidRPr="00702445">
        <w:rPr>
          <w:i/>
          <w:iCs/>
          <w:shd w:val="clear" w:color="auto" w:fill="FFFFFF"/>
        </w:rPr>
        <w:t>Psychiatry</w:t>
      </w:r>
      <w:r w:rsidRPr="00702445">
        <w:rPr>
          <w:shd w:val="clear" w:color="auto" w:fill="FFFFFF"/>
        </w:rPr>
        <w:t>, </w:t>
      </w:r>
      <w:r w:rsidRPr="00702445">
        <w:rPr>
          <w:i/>
          <w:iCs/>
          <w:shd w:val="clear" w:color="auto" w:fill="FFFFFF"/>
        </w:rPr>
        <w:t>82</w:t>
      </w:r>
      <w:r w:rsidRPr="00702445">
        <w:rPr>
          <w:shd w:val="clear" w:color="auto" w:fill="FFFFFF"/>
        </w:rPr>
        <w:t>(4), 329-344.</w:t>
      </w:r>
    </w:p>
    <w:p w14:paraId="0C21FCE2" w14:textId="77777777" w:rsidR="006A5A70" w:rsidRPr="00702445" w:rsidRDefault="006A5A70" w:rsidP="00905376">
      <w:pPr>
        <w:ind w:left="720" w:hanging="720"/>
      </w:pPr>
      <w:r w:rsidRPr="00702445">
        <w:lastRenderedPageBreak/>
        <w:t>Deerin</w:t>
      </w:r>
      <w:r w:rsidR="007C750E" w:rsidRPr="00702445">
        <w:t>g, R., &amp; Mellor, D. (2011). An e</w:t>
      </w:r>
      <w:r w:rsidRPr="00702445">
        <w:t xml:space="preserve">xploratory </w:t>
      </w:r>
      <w:r w:rsidR="007C750E" w:rsidRPr="00702445">
        <w:t>qualitative study of the self-r</w:t>
      </w:r>
      <w:r w:rsidRPr="00702445">
        <w:t>eporte</w:t>
      </w:r>
      <w:r w:rsidR="007C750E" w:rsidRPr="00702445">
        <w:t>d impact of female-perpetrated childhood sexual a</w:t>
      </w:r>
      <w:r w:rsidRPr="00702445">
        <w:t xml:space="preserve">buse. </w:t>
      </w:r>
      <w:r w:rsidRPr="00702445">
        <w:rPr>
          <w:i/>
          <w:iCs/>
        </w:rPr>
        <w:t>Journal of Child Sexual Abuse, 20</w:t>
      </w:r>
      <w:r w:rsidRPr="00702445">
        <w:t>(1), 58-76.</w:t>
      </w:r>
    </w:p>
    <w:p w14:paraId="0EEF18A3" w14:textId="0FF652F8" w:rsidR="006A5A70" w:rsidRPr="00702445" w:rsidRDefault="007C750E" w:rsidP="00905376">
      <w:pPr>
        <w:ind w:left="720" w:hanging="720"/>
      </w:pPr>
      <w:proofErr w:type="spellStart"/>
      <w:r w:rsidRPr="00702445">
        <w:t>Denov</w:t>
      </w:r>
      <w:proofErr w:type="spellEnd"/>
      <w:r w:rsidRPr="00702445">
        <w:t>, M. S. (2004). The long-term effects of child sexual abuse by female perpetrators: A q</w:t>
      </w:r>
      <w:r w:rsidR="006A5A70" w:rsidRPr="00702445">
        <w:t>ualit</w:t>
      </w:r>
      <w:r w:rsidRPr="00702445">
        <w:t>ative study of male and female v</w:t>
      </w:r>
      <w:r w:rsidR="006A5A70" w:rsidRPr="00702445">
        <w:t xml:space="preserve">ictims. </w:t>
      </w:r>
      <w:r w:rsidR="006A5A70" w:rsidRPr="00702445">
        <w:rPr>
          <w:i/>
          <w:iCs/>
        </w:rPr>
        <w:t>Journal of Interpersonal Violence, 19</w:t>
      </w:r>
      <w:r w:rsidR="006A5A70" w:rsidRPr="00702445">
        <w:t xml:space="preserve">(10), 1137-1156. </w:t>
      </w:r>
    </w:p>
    <w:p w14:paraId="0590D0FA" w14:textId="77777777" w:rsidR="006A5A70" w:rsidRPr="00702445" w:rsidRDefault="006A5A70" w:rsidP="00905376">
      <w:pPr>
        <w:ind w:left="720" w:hanging="720"/>
      </w:pPr>
      <w:proofErr w:type="spellStart"/>
      <w:r w:rsidRPr="00702445">
        <w:rPr>
          <w:shd w:val="clear" w:color="auto" w:fill="FFFFFF"/>
        </w:rPr>
        <w:t>Dorahy</w:t>
      </w:r>
      <w:proofErr w:type="spellEnd"/>
      <w:r w:rsidRPr="00702445">
        <w:rPr>
          <w:shd w:val="clear" w:color="auto" w:fill="FFFFFF"/>
        </w:rPr>
        <w:t>, M. J., &amp; Clearwater, K. (2012). Shame and guilt in men exposed to childhood sexual abuse: A qualitative investigation. </w:t>
      </w:r>
      <w:r w:rsidRPr="00702445">
        <w:rPr>
          <w:i/>
          <w:iCs/>
          <w:shd w:val="clear" w:color="auto" w:fill="FFFFFF"/>
        </w:rPr>
        <w:t>Journal of Child Sexual Abuse</w:t>
      </w:r>
      <w:r w:rsidRPr="00702445">
        <w:rPr>
          <w:shd w:val="clear" w:color="auto" w:fill="FFFFFF"/>
        </w:rPr>
        <w:t>, </w:t>
      </w:r>
      <w:r w:rsidRPr="00702445">
        <w:rPr>
          <w:i/>
          <w:iCs/>
          <w:shd w:val="clear" w:color="auto" w:fill="FFFFFF"/>
        </w:rPr>
        <w:t>21</w:t>
      </w:r>
      <w:r w:rsidRPr="00702445">
        <w:rPr>
          <w:shd w:val="clear" w:color="auto" w:fill="FFFFFF"/>
        </w:rPr>
        <w:t>(2), 155-175.</w:t>
      </w:r>
    </w:p>
    <w:p w14:paraId="1FADBD4C" w14:textId="77777777" w:rsidR="006A5A70" w:rsidRPr="00702445" w:rsidRDefault="006A5A70" w:rsidP="00905376">
      <w:pPr>
        <w:ind w:left="720" w:hanging="720"/>
      </w:pPr>
      <w:proofErr w:type="spellStart"/>
      <w:r w:rsidRPr="00702445">
        <w:t>Dube</w:t>
      </w:r>
      <w:proofErr w:type="spellEnd"/>
      <w:r w:rsidRPr="00702445">
        <w:t xml:space="preserve">, S. R., </w:t>
      </w:r>
      <w:proofErr w:type="spellStart"/>
      <w:r w:rsidRPr="00702445">
        <w:t>Anda</w:t>
      </w:r>
      <w:proofErr w:type="spellEnd"/>
      <w:r w:rsidRPr="00702445">
        <w:t xml:space="preserve">, R. F., Whitfield, C. L., Brown, D. W., </w:t>
      </w:r>
      <w:proofErr w:type="spellStart"/>
      <w:r w:rsidRPr="00702445">
        <w:t>Felitti</w:t>
      </w:r>
      <w:proofErr w:type="spellEnd"/>
      <w:r w:rsidRPr="00702445">
        <w:t>, V. J., Dong, M., &amp; Giles, W. H. (2005). Long-term consequences of childhood sexual abuse by gender of victim. </w:t>
      </w:r>
      <w:r w:rsidRPr="00702445">
        <w:rPr>
          <w:i/>
        </w:rPr>
        <w:t>American Journal of Preventive Medicine, 28</w:t>
      </w:r>
      <w:r w:rsidRPr="00702445">
        <w:t>(5), 430-438.</w:t>
      </w:r>
    </w:p>
    <w:p w14:paraId="6743C21B" w14:textId="77777777" w:rsidR="006A5A70" w:rsidRPr="00702445" w:rsidRDefault="006A5A70" w:rsidP="00905376">
      <w:pPr>
        <w:ind w:left="720" w:hanging="720"/>
        <w:rPr>
          <w:shd w:val="clear" w:color="auto" w:fill="FFFFFF"/>
        </w:rPr>
      </w:pPr>
      <w:r w:rsidRPr="00702445">
        <w:t>Durham, A. (2003). Young men living through and with child sexual abuse: A practitioner research study.</w:t>
      </w:r>
      <w:r w:rsidRPr="00702445">
        <w:rPr>
          <w:i/>
          <w:iCs/>
        </w:rPr>
        <w:t xml:space="preserve"> British Journal of Social Work, 33</w:t>
      </w:r>
      <w:r w:rsidRPr="00702445">
        <w:t xml:space="preserve">(3), 309-323. </w:t>
      </w:r>
    </w:p>
    <w:p w14:paraId="2D7A7A2C" w14:textId="77777777" w:rsidR="006A5A70" w:rsidRPr="00702445" w:rsidRDefault="006A5A70" w:rsidP="00905376">
      <w:pPr>
        <w:ind w:left="720" w:hanging="720"/>
      </w:pPr>
      <w:r w:rsidRPr="00702445">
        <w:t xml:space="preserve">Easton, S. D., </w:t>
      </w:r>
      <w:proofErr w:type="spellStart"/>
      <w:r w:rsidRPr="00702445">
        <w:t>Coohey</w:t>
      </w:r>
      <w:proofErr w:type="spellEnd"/>
      <w:r w:rsidRPr="00702445">
        <w:t xml:space="preserve">, C., Rhodes, A. M., &amp; </w:t>
      </w:r>
      <w:proofErr w:type="spellStart"/>
      <w:r w:rsidRPr="00702445">
        <w:t>Moorthy</w:t>
      </w:r>
      <w:proofErr w:type="spellEnd"/>
      <w:r w:rsidRPr="00702445">
        <w:t>, M. V. (2013). Posttraumatic growth among men with histories of child sexual abuse. </w:t>
      </w:r>
      <w:r w:rsidRPr="00702445">
        <w:rPr>
          <w:i/>
        </w:rPr>
        <w:t>Child Maltreatment, 18</w:t>
      </w:r>
      <w:r w:rsidRPr="00702445">
        <w:t>(4), 211-220.</w:t>
      </w:r>
    </w:p>
    <w:p w14:paraId="4EADC732" w14:textId="77777777" w:rsidR="006A5A70" w:rsidRPr="00702445" w:rsidRDefault="006A5A70" w:rsidP="00905376">
      <w:pPr>
        <w:ind w:left="720" w:hanging="720"/>
      </w:pPr>
      <w:r w:rsidRPr="00702445">
        <w:t>Easton, S. D., Leone-Sheehan, D. M., &amp; O'Leary, P. J. (2019).</w:t>
      </w:r>
      <w:r w:rsidR="006A4B32" w:rsidRPr="00702445">
        <w:t xml:space="preserve"> "I will never know the person w</w:t>
      </w:r>
      <w:r w:rsidRPr="00702445">
        <w:t>ho I</w:t>
      </w:r>
      <w:r w:rsidR="006A4B32" w:rsidRPr="00702445">
        <w:t xml:space="preserve"> could have become": Perceived changes in self-identity among adult survivors of clergy-perpetrated sexual a</w:t>
      </w:r>
      <w:r w:rsidRPr="00702445">
        <w:t xml:space="preserve">buse. </w:t>
      </w:r>
      <w:r w:rsidRPr="00702445">
        <w:rPr>
          <w:i/>
          <w:iCs/>
        </w:rPr>
        <w:t>Journal of Interpersonal Violence, 34</w:t>
      </w:r>
      <w:r w:rsidRPr="00702445">
        <w:t xml:space="preserve">(6), 1139-1162. </w:t>
      </w:r>
    </w:p>
    <w:p w14:paraId="7BBFA180" w14:textId="77777777" w:rsidR="006A5A70" w:rsidRPr="00702445" w:rsidRDefault="006A5A70" w:rsidP="00905376">
      <w:pPr>
        <w:ind w:left="720" w:hanging="720"/>
      </w:pPr>
      <w:r w:rsidRPr="00702445">
        <w:t xml:space="preserve">Easton, S. D., Leone-Sheehan, D. M., </w:t>
      </w:r>
      <w:proofErr w:type="spellStart"/>
      <w:r w:rsidRPr="00702445">
        <w:t>Sophis</w:t>
      </w:r>
      <w:proofErr w:type="spellEnd"/>
      <w:r w:rsidRPr="00702445">
        <w:t>, E. J., &amp; Wi</w:t>
      </w:r>
      <w:r w:rsidR="006A4B32" w:rsidRPr="00702445">
        <w:t>llis, D. G. (2015). "From that moment on my life changed": Turning points in the healing process for men recovering from child sexual a</w:t>
      </w:r>
      <w:r w:rsidRPr="00702445">
        <w:t xml:space="preserve">buse. </w:t>
      </w:r>
      <w:r w:rsidRPr="00702445">
        <w:rPr>
          <w:i/>
          <w:iCs/>
        </w:rPr>
        <w:t>Journal of Child Sexual Abuse, 24</w:t>
      </w:r>
      <w:r w:rsidRPr="00702445">
        <w:t xml:space="preserve">(2), 152-173. </w:t>
      </w:r>
    </w:p>
    <w:p w14:paraId="7FE1FFFE" w14:textId="77777777" w:rsidR="006A5A70" w:rsidRPr="00702445" w:rsidRDefault="006A5A70" w:rsidP="00905376">
      <w:pPr>
        <w:ind w:left="720" w:hanging="720"/>
      </w:pPr>
      <w:proofErr w:type="spellStart"/>
      <w:r w:rsidRPr="00702445">
        <w:t>Feiring</w:t>
      </w:r>
      <w:proofErr w:type="spellEnd"/>
      <w:r w:rsidRPr="00702445">
        <w:t>, C., Simon, V. A., &amp; Cleland, C. M. (2009). Childhood sexual abuse, stigmatization, internalizing symptoms, and the development of sexual difficulties and dating aggression. </w:t>
      </w:r>
      <w:r w:rsidRPr="00702445">
        <w:rPr>
          <w:i/>
        </w:rPr>
        <w:t>Journal of Consulting and Clinical Psychology, 77</w:t>
      </w:r>
      <w:r w:rsidRPr="00702445">
        <w:t>(1), 127.</w:t>
      </w:r>
    </w:p>
    <w:p w14:paraId="1C26AE4F" w14:textId="77777777" w:rsidR="006A5A70" w:rsidRPr="00702445" w:rsidRDefault="006A5A70" w:rsidP="00905376">
      <w:pPr>
        <w:ind w:left="720" w:hanging="720"/>
      </w:pPr>
      <w:proofErr w:type="spellStart"/>
      <w:r w:rsidRPr="00702445">
        <w:lastRenderedPageBreak/>
        <w:t>Gilgun</w:t>
      </w:r>
      <w:proofErr w:type="spellEnd"/>
      <w:r w:rsidRPr="00702445">
        <w:t xml:space="preserve">, J. F., &amp; </w:t>
      </w:r>
      <w:proofErr w:type="spellStart"/>
      <w:r w:rsidRPr="00702445">
        <w:t>Reiser</w:t>
      </w:r>
      <w:proofErr w:type="spellEnd"/>
      <w:r w:rsidRPr="00702445">
        <w:t xml:space="preserve">, E. (1990). The development of sexual identity among men sexually abused as children. </w:t>
      </w:r>
      <w:r w:rsidRPr="00702445">
        <w:rPr>
          <w:i/>
          <w:iCs/>
        </w:rPr>
        <w:t>Families in Society, 71</w:t>
      </w:r>
      <w:r w:rsidRPr="00702445">
        <w:t xml:space="preserve">(9), 515-523. </w:t>
      </w:r>
    </w:p>
    <w:p w14:paraId="12F9D575" w14:textId="77777777" w:rsidR="006A5A70" w:rsidRPr="00702445" w:rsidRDefault="006A5A70" w:rsidP="00905376">
      <w:pPr>
        <w:ind w:left="720" w:hanging="720"/>
      </w:pPr>
      <w:r w:rsidRPr="00702445">
        <w:t xml:space="preserve">Gill, M., &amp; </w:t>
      </w:r>
      <w:proofErr w:type="spellStart"/>
      <w:r w:rsidRPr="00702445">
        <w:t>Tutty</w:t>
      </w:r>
      <w:proofErr w:type="spellEnd"/>
      <w:r w:rsidRPr="00702445">
        <w:t xml:space="preserve">, L. M. (1999). Male survivors of childhood sexual abuse: a qualitative study and issues for clinical consideration. </w:t>
      </w:r>
      <w:r w:rsidRPr="00702445">
        <w:rPr>
          <w:i/>
          <w:iCs/>
        </w:rPr>
        <w:t>Journal of Child Sexual Abuse, 7</w:t>
      </w:r>
      <w:r w:rsidRPr="00702445">
        <w:t xml:space="preserve">(3), 19-33. </w:t>
      </w:r>
    </w:p>
    <w:p w14:paraId="157EAB4B" w14:textId="77777777" w:rsidR="006A5A70" w:rsidRPr="00702445" w:rsidRDefault="006A5A70" w:rsidP="00905376">
      <w:pPr>
        <w:ind w:left="720" w:hanging="720"/>
      </w:pPr>
      <w:r w:rsidRPr="00702445">
        <w:t xml:space="preserve">Hartley, S., </w:t>
      </w:r>
      <w:proofErr w:type="spellStart"/>
      <w:r w:rsidRPr="00702445">
        <w:t>Johnco</w:t>
      </w:r>
      <w:proofErr w:type="spellEnd"/>
      <w:r w:rsidRPr="00702445">
        <w:t xml:space="preserve">, C., </w:t>
      </w:r>
      <w:proofErr w:type="spellStart"/>
      <w:r w:rsidRPr="00702445">
        <w:t>Hofmeyr</w:t>
      </w:r>
      <w:proofErr w:type="spellEnd"/>
      <w:r w:rsidRPr="00702445">
        <w:t>, M., &amp; Berry, A. (2016). The nature of posttraumatic growth in adult survivors of child sexual abuse.</w:t>
      </w:r>
      <w:r w:rsidRPr="00702445">
        <w:rPr>
          <w:i/>
          <w:iCs/>
        </w:rPr>
        <w:t xml:space="preserve"> Journal of Child Sexual Abuse, 25</w:t>
      </w:r>
      <w:r w:rsidRPr="00702445">
        <w:t xml:space="preserve">(2), 201-220. </w:t>
      </w:r>
    </w:p>
    <w:p w14:paraId="7CF11E10" w14:textId="77777777" w:rsidR="006A5A70" w:rsidRPr="00702445" w:rsidRDefault="006A5A70" w:rsidP="00905376">
      <w:pPr>
        <w:ind w:left="720" w:hanging="720"/>
      </w:pPr>
      <w:proofErr w:type="spellStart"/>
      <w:r w:rsidRPr="00702445">
        <w:t>Isely</w:t>
      </w:r>
      <w:proofErr w:type="spellEnd"/>
      <w:r w:rsidRPr="00702445">
        <w:t xml:space="preserve">, P. J., </w:t>
      </w:r>
      <w:proofErr w:type="spellStart"/>
      <w:r w:rsidRPr="00702445">
        <w:t>Isely</w:t>
      </w:r>
      <w:proofErr w:type="spellEnd"/>
      <w:r w:rsidRPr="00702445">
        <w:t xml:space="preserve">, P., </w:t>
      </w:r>
      <w:proofErr w:type="spellStart"/>
      <w:r w:rsidRPr="00702445">
        <w:t>Freiburger</w:t>
      </w:r>
      <w:proofErr w:type="spellEnd"/>
      <w:r w:rsidRPr="00702445">
        <w:t xml:space="preserve">, J., &amp; </w:t>
      </w:r>
      <w:proofErr w:type="spellStart"/>
      <w:r w:rsidRPr="00702445">
        <w:t>McMackin</w:t>
      </w:r>
      <w:proofErr w:type="spellEnd"/>
      <w:r w:rsidRPr="00702445">
        <w:t xml:space="preserve">, R. (2008). In their own voices: a qualitative study of men abused as children by Catholic clergy. </w:t>
      </w:r>
      <w:r w:rsidRPr="00702445">
        <w:rPr>
          <w:i/>
          <w:iCs/>
        </w:rPr>
        <w:t>Journal of Child Sexual Abuse, 17</w:t>
      </w:r>
      <w:r w:rsidRPr="00702445">
        <w:t xml:space="preserve">(3/4), 201-215. </w:t>
      </w:r>
    </w:p>
    <w:p w14:paraId="491B3B3B" w14:textId="77777777" w:rsidR="006A5A70" w:rsidRPr="00702445" w:rsidRDefault="006A5A70" w:rsidP="00905376">
      <w:pPr>
        <w:ind w:left="720" w:hanging="720"/>
      </w:pPr>
      <w:proofErr w:type="spellStart"/>
      <w:r w:rsidRPr="00702445">
        <w:t>Jeong</w:t>
      </w:r>
      <w:proofErr w:type="spellEnd"/>
      <w:r w:rsidRPr="00702445">
        <w:t>, S., &amp; Cha, C. (2019). Healing from childhood sexual abuse: A meta-synthesis of qualitative studies.</w:t>
      </w:r>
      <w:r w:rsidRPr="00702445">
        <w:rPr>
          <w:i/>
          <w:iCs/>
        </w:rPr>
        <w:t xml:space="preserve"> Journal of Child Sexual Abuse, 28</w:t>
      </w:r>
      <w:r w:rsidRPr="00702445">
        <w:t xml:space="preserve">(4), 383-399. </w:t>
      </w:r>
    </w:p>
    <w:p w14:paraId="34BC242B" w14:textId="77777777" w:rsidR="006A5A70" w:rsidRPr="00702445" w:rsidRDefault="006A5A70" w:rsidP="00905376">
      <w:pPr>
        <w:pStyle w:val="NormalWeb"/>
        <w:spacing w:before="0" w:beforeAutospacing="0" w:after="0" w:afterAutospacing="0" w:line="480" w:lineRule="auto"/>
        <w:ind w:left="720" w:hanging="720"/>
        <w:rPr>
          <w:shd w:val="clear" w:color="auto" w:fill="FFFFFF"/>
        </w:rPr>
      </w:pPr>
      <w:r w:rsidRPr="00702445">
        <w:rPr>
          <w:shd w:val="clear" w:color="auto" w:fill="FFFFFF"/>
        </w:rPr>
        <w:t xml:space="preserve">Kendall-Tackett, K. A., Williams, L. M., &amp; </w:t>
      </w:r>
      <w:proofErr w:type="spellStart"/>
      <w:r w:rsidRPr="00702445">
        <w:rPr>
          <w:shd w:val="clear" w:color="auto" w:fill="FFFFFF"/>
        </w:rPr>
        <w:t>Finkelhor</w:t>
      </w:r>
      <w:proofErr w:type="spellEnd"/>
      <w:r w:rsidRPr="00702445">
        <w:rPr>
          <w:shd w:val="clear" w:color="auto" w:fill="FFFFFF"/>
        </w:rPr>
        <w:t>, D. (1993). Impact of sexual abuse on children: a review and synthesis of recent empirical studies. </w:t>
      </w:r>
      <w:r w:rsidRPr="00702445">
        <w:rPr>
          <w:i/>
          <w:iCs/>
          <w:shd w:val="clear" w:color="auto" w:fill="FFFFFF"/>
        </w:rPr>
        <w:t>Psychological Bulletin</w:t>
      </w:r>
      <w:r w:rsidRPr="00702445">
        <w:rPr>
          <w:shd w:val="clear" w:color="auto" w:fill="FFFFFF"/>
        </w:rPr>
        <w:t>, </w:t>
      </w:r>
      <w:r w:rsidRPr="00702445">
        <w:rPr>
          <w:i/>
          <w:iCs/>
          <w:shd w:val="clear" w:color="auto" w:fill="FFFFFF"/>
        </w:rPr>
        <w:t>113</w:t>
      </w:r>
      <w:r w:rsidRPr="00702445">
        <w:rPr>
          <w:shd w:val="clear" w:color="auto" w:fill="FFFFFF"/>
        </w:rPr>
        <w:t>(1), 164-180.</w:t>
      </w:r>
    </w:p>
    <w:p w14:paraId="30C46861" w14:textId="77777777" w:rsidR="006A5A70" w:rsidRPr="00702445" w:rsidRDefault="006A5A70" w:rsidP="00905376">
      <w:pPr>
        <w:pStyle w:val="NormalWeb"/>
        <w:spacing w:before="0" w:beforeAutospacing="0" w:after="0" w:afterAutospacing="0" w:line="480" w:lineRule="auto"/>
        <w:ind w:left="720" w:hanging="720"/>
      </w:pPr>
      <w:r w:rsidRPr="00702445">
        <w:t xml:space="preserve">Kia-Keating, M., Grossman, F. K., </w:t>
      </w:r>
      <w:proofErr w:type="spellStart"/>
      <w:r w:rsidRPr="00702445">
        <w:t>Sorsoli</w:t>
      </w:r>
      <w:proofErr w:type="spellEnd"/>
      <w:r w:rsidRPr="00702445">
        <w:t>, L., &amp; Epstein, M. (2005). Containing</w:t>
      </w:r>
      <w:r w:rsidR="00B26A1C" w:rsidRPr="00702445">
        <w:t xml:space="preserve"> and resisting masculinity: Narratives of renegotiation among resilient male survivors of childhood sexual a</w:t>
      </w:r>
      <w:r w:rsidRPr="00702445">
        <w:t xml:space="preserve">buse. </w:t>
      </w:r>
      <w:r w:rsidRPr="00702445">
        <w:rPr>
          <w:i/>
          <w:iCs/>
        </w:rPr>
        <w:t>Psychology of Men &amp; Masculinity, 6</w:t>
      </w:r>
      <w:r w:rsidRPr="00702445">
        <w:t xml:space="preserve">(3), 169-185. </w:t>
      </w:r>
    </w:p>
    <w:p w14:paraId="79E51425" w14:textId="77777777" w:rsidR="006A5A70" w:rsidRPr="00702445" w:rsidRDefault="006A5A70" w:rsidP="00905376">
      <w:pPr>
        <w:pStyle w:val="NormalWeb"/>
        <w:spacing w:before="0" w:beforeAutospacing="0" w:after="0" w:afterAutospacing="0" w:line="480" w:lineRule="auto"/>
        <w:ind w:left="720" w:hanging="720"/>
      </w:pPr>
      <w:r w:rsidRPr="00702445">
        <w:t xml:space="preserve">Kia-Keating, M., </w:t>
      </w:r>
      <w:proofErr w:type="spellStart"/>
      <w:r w:rsidRPr="00702445">
        <w:t>Sorsoli</w:t>
      </w:r>
      <w:proofErr w:type="spellEnd"/>
      <w:r w:rsidRPr="00702445">
        <w:t xml:space="preserve">, L., &amp; Grossman, F. K. (2010). Relational challenges and recovery processes in male survivors of childhood sexual abuse. </w:t>
      </w:r>
      <w:r w:rsidRPr="00702445">
        <w:rPr>
          <w:i/>
          <w:iCs/>
        </w:rPr>
        <w:t>Journal of Interpersonal Violence, 25</w:t>
      </w:r>
      <w:r w:rsidRPr="00702445">
        <w:t xml:space="preserve">(4), 666-683. </w:t>
      </w:r>
    </w:p>
    <w:p w14:paraId="73529108" w14:textId="77777777" w:rsidR="006A5A70" w:rsidRPr="00702445" w:rsidRDefault="006A5A70" w:rsidP="00905376">
      <w:pPr>
        <w:ind w:left="720" w:hanging="720"/>
      </w:pPr>
      <w:proofErr w:type="spellStart"/>
      <w:r w:rsidRPr="00702445">
        <w:t>Lisak</w:t>
      </w:r>
      <w:proofErr w:type="spellEnd"/>
      <w:r w:rsidRPr="00702445">
        <w:t xml:space="preserve">, D. (1994). The psychological impact of sexual abuse: Content analysis of interviews with male survivors. </w:t>
      </w:r>
      <w:r w:rsidRPr="00702445">
        <w:rPr>
          <w:i/>
          <w:iCs/>
        </w:rPr>
        <w:t>Journal of Traumatic Stress, 7</w:t>
      </w:r>
      <w:r w:rsidRPr="00702445">
        <w:t xml:space="preserve">(4), 525-548. </w:t>
      </w:r>
    </w:p>
    <w:p w14:paraId="4192D4F2" w14:textId="66837703" w:rsidR="006A5A70" w:rsidRPr="00702445" w:rsidRDefault="006A5A70" w:rsidP="00905376">
      <w:pPr>
        <w:ind w:left="720" w:hanging="720"/>
        <w:rPr>
          <w:shd w:val="clear" w:color="auto" w:fill="FFFFFF"/>
        </w:rPr>
      </w:pPr>
      <w:r w:rsidRPr="00702445">
        <w:rPr>
          <w:shd w:val="clear" w:color="auto" w:fill="FFFFFF"/>
        </w:rPr>
        <w:lastRenderedPageBreak/>
        <w:t xml:space="preserve">Llewellyn-Beardsley, J., </w:t>
      </w:r>
      <w:proofErr w:type="spellStart"/>
      <w:r w:rsidRPr="00702445">
        <w:rPr>
          <w:shd w:val="clear" w:color="auto" w:fill="FFFFFF"/>
        </w:rPr>
        <w:t>Rennick-Egglestone</w:t>
      </w:r>
      <w:proofErr w:type="spellEnd"/>
      <w:r w:rsidRPr="00702445">
        <w:rPr>
          <w:shd w:val="clear" w:color="auto" w:fill="FFFFFF"/>
        </w:rPr>
        <w:t xml:space="preserve">, S., </w:t>
      </w:r>
      <w:proofErr w:type="spellStart"/>
      <w:r w:rsidRPr="00702445">
        <w:rPr>
          <w:shd w:val="clear" w:color="auto" w:fill="FFFFFF"/>
        </w:rPr>
        <w:t>Callard</w:t>
      </w:r>
      <w:proofErr w:type="spellEnd"/>
      <w:r w:rsidRPr="00702445">
        <w:rPr>
          <w:shd w:val="clear" w:color="auto" w:fill="FFFFFF"/>
        </w:rPr>
        <w:t xml:space="preserve">, F., Crawford, P., </w:t>
      </w:r>
      <w:proofErr w:type="spellStart"/>
      <w:r w:rsidRPr="00702445">
        <w:rPr>
          <w:shd w:val="clear" w:color="auto" w:fill="FFFFFF"/>
        </w:rPr>
        <w:t>Farkas</w:t>
      </w:r>
      <w:proofErr w:type="spellEnd"/>
      <w:r w:rsidRPr="00702445">
        <w:rPr>
          <w:shd w:val="clear" w:color="auto" w:fill="FFFFFF"/>
        </w:rPr>
        <w:t>, M., Hui, A</w:t>
      </w:r>
      <w:proofErr w:type="gramStart"/>
      <w:r w:rsidRPr="00702445">
        <w:rPr>
          <w:shd w:val="clear" w:color="auto" w:fill="FFFFFF"/>
        </w:rPr>
        <w:t>., ...</w:t>
      </w:r>
      <w:proofErr w:type="gramEnd"/>
      <w:r w:rsidRPr="00702445">
        <w:rPr>
          <w:shd w:val="clear" w:color="auto" w:fill="FFFFFF"/>
        </w:rPr>
        <w:t xml:space="preserve"> &amp; </w:t>
      </w:r>
      <w:proofErr w:type="spellStart"/>
      <w:r w:rsidRPr="00702445">
        <w:rPr>
          <w:shd w:val="clear" w:color="auto" w:fill="FFFFFF"/>
        </w:rPr>
        <w:t>Sælør</w:t>
      </w:r>
      <w:proofErr w:type="spellEnd"/>
      <w:r w:rsidRPr="00702445">
        <w:rPr>
          <w:shd w:val="clear" w:color="auto" w:fill="FFFFFF"/>
        </w:rPr>
        <w:t>, K. T. (2019). Characteristics of mental health recovery narratives: systematic review and narrative synthesis. </w:t>
      </w:r>
      <w:proofErr w:type="spellStart"/>
      <w:r w:rsidRPr="00702445">
        <w:rPr>
          <w:i/>
          <w:iCs/>
          <w:shd w:val="clear" w:color="auto" w:fill="FFFFFF"/>
        </w:rPr>
        <w:t>PloS</w:t>
      </w:r>
      <w:proofErr w:type="spellEnd"/>
      <w:r w:rsidRPr="00702445">
        <w:rPr>
          <w:i/>
          <w:iCs/>
          <w:shd w:val="clear" w:color="auto" w:fill="FFFFFF"/>
        </w:rPr>
        <w:t xml:space="preserve"> ONE</w:t>
      </w:r>
      <w:r w:rsidRPr="00702445">
        <w:rPr>
          <w:shd w:val="clear" w:color="auto" w:fill="FFFFFF"/>
        </w:rPr>
        <w:t>, </w:t>
      </w:r>
      <w:r w:rsidRPr="00702445">
        <w:rPr>
          <w:i/>
          <w:iCs/>
          <w:shd w:val="clear" w:color="auto" w:fill="FFFFFF"/>
        </w:rPr>
        <w:t>14</w:t>
      </w:r>
      <w:r w:rsidRPr="00702445">
        <w:rPr>
          <w:shd w:val="clear" w:color="auto" w:fill="FFFFFF"/>
        </w:rPr>
        <w:t>(3),</w:t>
      </w:r>
      <w:r w:rsidR="00FF4B7A" w:rsidRPr="00702445">
        <w:rPr>
          <w:shd w:val="clear" w:color="auto" w:fill="FFFFFF"/>
        </w:rPr>
        <w:t xml:space="preserve"> </w:t>
      </w:r>
      <w:r w:rsidRPr="00702445">
        <w:rPr>
          <w:shd w:val="clear" w:color="auto" w:fill="FFFFFF"/>
        </w:rPr>
        <w:t>0214678.</w:t>
      </w:r>
    </w:p>
    <w:p w14:paraId="5C79896D" w14:textId="008D096F" w:rsidR="008242F4" w:rsidRPr="00702445" w:rsidRDefault="008242F4" w:rsidP="00905376">
      <w:pPr>
        <w:ind w:left="720" w:hanging="720"/>
      </w:pPr>
      <w:r w:rsidRPr="00702445">
        <w:t>Long</w:t>
      </w:r>
      <w:r w:rsidR="00AC7F02" w:rsidRPr="00702445">
        <w:t xml:space="preserve">, H.A., </w:t>
      </w:r>
      <w:r w:rsidRPr="00702445">
        <w:t>French</w:t>
      </w:r>
      <w:r w:rsidR="00AC7F02" w:rsidRPr="00702445">
        <w:t>,</w:t>
      </w:r>
      <w:r w:rsidRPr="00702445">
        <w:t xml:space="preserve"> D</w:t>
      </w:r>
      <w:r w:rsidR="00AC7F02" w:rsidRPr="00702445">
        <w:t>.</w:t>
      </w:r>
      <w:r w:rsidRPr="00702445">
        <w:t>P</w:t>
      </w:r>
      <w:r w:rsidR="00AC7F02" w:rsidRPr="00702445">
        <w:t>.</w:t>
      </w:r>
      <w:r w:rsidRPr="00702445">
        <w:t xml:space="preserve">, </w:t>
      </w:r>
      <w:r w:rsidR="00AC7F02" w:rsidRPr="00702445">
        <w:t xml:space="preserve">&amp; </w:t>
      </w:r>
      <w:r w:rsidRPr="00702445">
        <w:t>Brooks</w:t>
      </w:r>
      <w:r w:rsidR="00AC7F02" w:rsidRPr="00702445">
        <w:t>,</w:t>
      </w:r>
      <w:r w:rsidRPr="00702445">
        <w:t xml:space="preserve"> J</w:t>
      </w:r>
      <w:r w:rsidR="00AC7F02" w:rsidRPr="00702445">
        <w:t>.</w:t>
      </w:r>
      <w:r w:rsidRPr="00702445">
        <w:t xml:space="preserve">M. </w:t>
      </w:r>
      <w:r w:rsidR="00AC7F02" w:rsidRPr="00702445">
        <w:t xml:space="preserve">(2020). </w:t>
      </w:r>
      <w:r w:rsidRPr="00702445">
        <w:t>Optimising the value of the critical appraisal skills programme (CASP) tool for quality appraisal in qualitative evidence synthesis. </w:t>
      </w:r>
      <w:r w:rsidRPr="00702445">
        <w:rPr>
          <w:i/>
        </w:rPr>
        <w:t>Research Methods in Medicine &amp; Health Sciences</w:t>
      </w:r>
      <w:r w:rsidR="00AC7F02" w:rsidRPr="00702445">
        <w:rPr>
          <w:i/>
        </w:rPr>
        <w:t>,</w:t>
      </w:r>
      <w:r w:rsidRPr="00702445">
        <w:rPr>
          <w:i/>
        </w:rPr>
        <w:t xml:space="preserve"> </w:t>
      </w:r>
      <w:r w:rsidR="00AC7F02" w:rsidRPr="00702445">
        <w:rPr>
          <w:i/>
        </w:rPr>
        <w:t>1</w:t>
      </w:r>
      <w:r w:rsidR="00AC7F02" w:rsidRPr="00702445">
        <w:t xml:space="preserve">(1), </w:t>
      </w:r>
      <w:r w:rsidRPr="00702445">
        <w:t xml:space="preserve">31-42. </w:t>
      </w:r>
    </w:p>
    <w:p w14:paraId="39001744" w14:textId="77777777" w:rsidR="006A5A70" w:rsidRPr="00702445" w:rsidRDefault="006A5A70" w:rsidP="00905376">
      <w:pPr>
        <w:ind w:left="720" w:hanging="720"/>
      </w:pPr>
      <w:r w:rsidRPr="00702445">
        <w:t>Lyons, J., &amp; Romano, E. (2019). Childhood sexual abuse profiles and psychological functioning in adult males. </w:t>
      </w:r>
      <w:r w:rsidRPr="00702445">
        <w:rPr>
          <w:i/>
        </w:rPr>
        <w:t>Journal of Child Sexual Abuse, 28</w:t>
      </w:r>
      <w:r w:rsidRPr="00702445">
        <w:t>(5), 544-563.</w:t>
      </w:r>
    </w:p>
    <w:p w14:paraId="53894CE4" w14:textId="77777777" w:rsidR="006A5A70" w:rsidRPr="00702445" w:rsidRDefault="006A5A70" w:rsidP="00905376">
      <w:pPr>
        <w:ind w:left="720" w:hanging="720"/>
      </w:pPr>
      <w:proofErr w:type="spellStart"/>
      <w:r w:rsidRPr="00702445">
        <w:t>MacIntosh</w:t>
      </w:r>
      <w:proofErr w:type="spellEnd"/>
      <w:r w:rsidRPr="00702445">
        <w:t xml:space="preserve">, H., Fletcher, K., </w:t>
      </w:r>
      <w:r w:rsidR="00B26A1C" w:rsidRPr="00702445">
        <w:t>&amp; Collin-</w:t>
      </w:r>
      <w:proofErr w:type="spellStart"/>
      <w:r w:rsidR="00B26A1C" w:rsidRPr="00702445">
        <w:t>Vézina</w:t>
      </w:r>
      <w:proofErr w:type="spellEnd"/>
      <w:r w:rsidR="00B26A1C" w:rsidRPr="00702445">
        <w:t>, D. (2016). “I was like damaged, used goods”: Thematic analysis of disclosures of childhood sexual abuse to r</w:t>
      </w:r>
      <w:r w:rsidRPr="00702445">
        <w:t>oma</w:t>
      </w:r>
      <w:r w:rsidR="00B26A1C" w:rsidRPr="00702445">
        <w:t>ntic p</w:t>
      </w:r>
      <w:r w:rsidRPr="00702445">
        <w:t xml:space="preserve">artners. </w:t>
      </w:r>
      <w:r w:rsidRPr="00702445">
        <w:rPr>
          <w:i/>
          <w:iCs/>
        </w:rPr>
        <w:t>Marriage &amp; Family Review, 52</w:t>
      </w:r>
      <w:r w:rsidRPr="00702445">
        <w:t xml:space="preserve">(6), 598-611. </w:t>
      </w:r>
    </w:p>
    <w:p w14:paraId="5557A1B7" w14:textId="77777777" w:rsidR="006A5A70" w:rsidRPr="00702445" w:rsidRDefault="006A5A70" w:rsidP="00905376">
      <w:pPr>
        <w:ind w:left="720" w:hanging="720"/>
      </w:pPr>
      <w:proofErr w:type="spellStart"/>
      <w:r w:rsidRPr="00702445">
        <w:rPr>
          <w:shd w:val="clear" w:color="auto" w:fill="FFFFFF"/>
        </w:rPr>
        <w:t>McElvaney</w:t>
      </w:r>
      <w:proofErr w:type="spellEnd"/>
      <w:r w:rsidRPr="00702445">
        <w:rPr>
          <w:shd w:val="clear" w:color="auto" w:fill="FFFFFF"/>
        </w:rPr>
        <w:t xml:space="preserve">, R. (2019). Grooming: A </w:t>
      </w:r>
      <w:r w:rsidR="00B26A1C" w:rsidRPr="00702445">
        <w:rPr>
          <w:shd w:val="clear" w:color="auto" w:fill="FFFFFF"/>
        </w:rPr>
        <w:t>case s</w:t>
      </w:r>
      <w:r w:rsidRPr="00702445">
        <w:rPr>
          <w:shd w:val="clear" w:color="auto" w:fill="FFFFFF"/>
        </w:rPr>
        <w:t>tudy. </w:t>
      </w:r>
      <w:r w:rsidRPr="00702445">
        <w:rPr>
          <w:i/>
          <w:iCs/>
          <w:shd w:val="clear" w:color="auto" w:fill="FFFFFF"/>
        </w:rPr>
        <w:t>Journal of Child Sexual Abuse</w:t>
      </w:r>
      <w:r w:rsidRPr="00702445">
        <w:rPr>
          <w:shd w:val="clear" w:color="auto" w:fill="FFFFFF"/>
        </w:rPr>
        <w:t>, </w:t>
      </w:r>
      <w:r w:rsidRPr="00702445">
        <w:rPr>
          <w:i/>
          <w:iCs/>
          <w:shd w:val="clear" w:color="auto" w:fill="FFFFFF"/>
        </w:rPr>
        <w:t>28</w:t>
      </w:r>
      <w:r w:rsidRPr="00702445">
        <w:rPr>
          <w:shd w:val="clear" w:color="auto" w:fill="FFFFFF"/>
        </w:rPr>
        <w:t>(5), 608-627.</w:t>
      </w:r>
    </w:p>
    <w:p w14:paraId="1DE3CFFC" w14:textId="4F284434" w:rsidR="006A5A70" w:rsidRPr="00702445" w:rsidRDefault="006A5A70" w:rsidP="00905376">
      <w:pPr>
        <w:ind w:left="720" w:hanging="720"/>
      </w:pPr>
      <w:r w:rsidRPr="00702445">
        <w:t xml:space="preserve">Meyer, D., Cohn, A., Robinson, B., Muse, F., &amp; Hughes, R. (2017). Persistent complications of child sexual abuse: Sexually compulsive </w:t>
      </w:r>
      <w:proofErr w:type="spellStart"/>
      <w:r w:rsidRPr="00702445">
        <w:t>behaviors</w:t>
      </w:r>
      <w:proofErr w:type="spellEnd"/>
      <w:r w:rsidRPr="00702445">
        <w:t>, attachment, and emotions. </w:t>
      </w:r>
      <w:r w:rsidRPr="00702445">
        <w:rPr>
          <w:i/>
        </w:rPr>
        <w:t>Journal of Child Sexual Abuse, 26</w:t>
      </w:r>
      <w:r w:rsidRPr="00702445">
        <w:t>(2), 140-157.</w:t>
      </w:r>
    </w:p>
    <w:p w14:paraId="56CD6EAF" w14:textId="05CAE413" w:rsidR="00211AE9" w:rsidRPr="00702445" w:rsidRDefault="00211AE9" w:rsidP="00905376">
      <w:pPr>
        <w:ind w:left="720" w:hanging="720"/>
      </w:pPr>
      <w:r w:rsidRPr="00702445">
        <w:t xml:space="preserve">Moher, D., </w:t>
      </w:r>
      <w:proofErr w:type="spellStart"/>
      <w:r w:rsidRPr="00702445">
        <w:t>Liberati</w:t>
      </w:r>
      <w:proofErr w:type="spellEnd"/>
      <w:r w:rsidRPr="00702445">
        <w:t xml:space="preserve">, A., </w:t>
      </w:r>
      <w:proofErr w:type="spellStart"/>
      <w:r w:rsidRPr="00702445">
        <w:t>Tetzlaff</w:t>
      </w:r>
      <w:proofErr w:type="spellEnd"/>
      <w:r w:rsidRPr="00702445">
        <w:t>, J., &amp; Altman, D. G. (2009). Preferred reporting items for systematic reviews and meta-analyses: The PRISMA statement. </w:t>
      </w:r>
      <w:proofErr w:type="spellStart"/>
      <w:r w:rsidRPr="00702445">
        <w:rPr>
          <w:i/>
        </w:rPr>
        <w:t>PLoS</w:t>
      </w:r>
      <w:proofErr w:type="spellEnd"/>
      <w:r w:rsidRPr="00702445">
        <w:rPr>
          <w:i/>
        </w:rPr>
        <w:t xml:space="preserve"> Medicine, 6</w:t>
      </w:r>
      <w:r w:rsidRPr="00702445">
        <w:t>(7), </w:t>
      </w:r>
      <w:hyperlink r:id="rId8" w:history="1">
        <w:r w:rsidRPr="00702445">
          <w:t>e1000097</w:t>
        </w:r>
      </w:hyperlink>
      <w:r w:rsidRPr="00702445">
        <w:t>. </w:t>
      </w:r>
    </w:p>
    <w:p w14:paraId="158659C8" w14:textId="5CB7C737" w:rsidR="006A5A70" w:rsidRPr="00702445" w:rsidRDefault="006A5A70" w:rsidP="00905376">
      <w:pPr>
        <w:ind w:left="720" w:hanging="720"/>
      </w:pPr>
      <w:r w:rsidRPr="00702445">
        <w:t>O’Leary, P., Easton, S. D., &amp; Gould, N. (2017). The effect of child sexual abuse on men: Toward</w:t>
      </w:r>
      <w:r w:rsidR="002E602D" w:rsidRPr="00702445">
        <w:t>s</w:t>
      </w:r>
      <w:r w:rsidRPr="00702445">
        <w:t xml:space="preserve"> a male sensitive measure. </w:t>
      </w:r>
      <w:r w:rsidRPr="00702445">
        <w:rPr>
          <w:i/>
        </w:rPr>
        <w:t>Journal of Interpersonal Violence, 32</w:t>
      </w:r>
      <w:r w:rsidRPr="00702445">
        <w:t>(3), 423-445.</w:t>
      </w:r>
    </w:p>
    <w:p w14:paraId="5E2F0E78" w14:textId="77777777" w:rsidR="006A5A70" w:rsidRPr="00702445" w:rsidRDefault="006A5A70" w:rsidP="00905376">
      <w:pPr>
        <w:ind w:left="720" w:hanging="720"/>
      </w:pPr>
      <w:proofErr w:type="spellStart"/>
      <w:r w:rsidRPr="00702445">
        <w:t>Ogloff</w:t>
      </w:r>
      <w:proofErr w:type="spellEnd"/>
      <w:r w:rsidRPr="00702445">
        <w:t xml:space="preserve">, J. R., </w:t>
      </w:r>
      <w:proofErr w:type="spellStart"/>
      <w:r w:rsidRPr="00702445">
        <w:t>Cutajar</w:t>
      </w:r>
      <w:proofErr w:type="spellEnd"/>
      <w:r w:rsidRPr="00702445">
        <w:t xml:space="preserve">, M. C., Mann, E., Mullen, P., Wei, F. T. Y., Hassan, H. A. B., &amp; </w:t>
      </w:r>
      <w:proofErr w:type="spellStart"/>
      <w:r w:rsidRPr="00702445">
        <w:t>Yih</w:t>
      </w:r>
      <w:proofErr w:type="spellEnd"/>
      <w:r w:rsidRPr="00702445">
        <w:t>, T. H. (2012). Child sexual abuse and subsequent offending and victimisation: A 45 year follow-up study. </w:t>
      </w:r>
      <w:r w:rsidRPr="00702445">
        <w:rPr>
          <w:i/>
        </w:rPr>
        <w:t xml:space="preserve">Trends and Issues in </w:t>
      </w:r>
      <w:r w:rsidR="00FF4B7A" w:rsidRPr="00702445">
        <w:rPr>
          <w:i/>
        </w:rPr>
        <w:t>Crime and Criminal Justice, 440</w:t>
      </w:r>
      <w:r w:rsidR="00FF4B7A" w:rsidRPr="00702445">
        <w:t xml:space="preserve">(1), </w:t>
      </w:r>
      <w:r w:rsidRPr="00702445">
        <w:t>1-6.</w:t>
      </w:r>
    </w:p>
    <w:p w14:paraId="4E4AF001" w14:textId="77777777" w:rsidR="006A5A70" w:rsidRPr="00702445" w:rsidRDefault="006A5A70" w:rsidP="00905376">
      <w:pPr>
        <w:ind w:left="720" w:hanging="720"/>
      </w:pPr>
      <w:r w:rsidRPr="00702445">
        <w:lastRenderedPageBreak/>
        <w:t xml:space="preserve">Payne, J. S., Galvan, F. H., Williams, J. K., </w:t>
      </w:r>
      <w:proofErr w:type="spellStart"/>
      <w:r w:rsidRPr="00702445">
        <w:t>Prusinski</w:t>
      </w:r>
      <w:proofErr w:type="spellEnd"/>
      <w:r w:rsidRPr="00702445">
        <w:t xml:space="preserve">, M., Zhang, M., Wyatt, G. E., &amp; Myers, H. F. (2014). Impact of childhood sexual abuse on the emotions and behaviours of adult men from three ethnic groups in the USA. </w:t>
      </w:r>
      <w:r w:rsidRPr="00702445">
        <w:rPr>
          <w:i/>
          <w:iCs/>
        </w:rPr>
        <w:t>Culture, Health &amp; Sexuality, 16</w:t>
      </w:r>
      <w:r w:rsidRPr="00702445">
        <w:t xml:space="preserve">(3), 231-245. </w:t>
      </w:r>
    </w:p>
    <w:p w14:paraId="2BE62B1C" w14:textId="77777777" w:rsidR="006A5A70" w:rsidRPr="00702445" w:rsidRDefault="006A5A70" w:rsidP="00905376">
      <w:pPr>
        <w:ind w:left="720" w:hanging="720"/>
      </w:pPr>
      <w:proofErr w:type="spellStart"/>
      <w:r w:rsidRPr="00702445">
        <w:t>Popay</w:t>
      </w:r>
      <w:proofErr w:type="spellEnd"/>
      <w:r w:rsidRPr="00702445">
        <w:t xml:space="preserve">, J., Roberts, H., Sowden, A., </w:t>
      </w:r>
      <w:proofErr w:type="spellStart"/>
      <w:r w:rsidRPr="00702445">
        <w:t>Petticrew</w:t>
      </w:r>
      <w:proofErr w:type="spellEnd"/>
      <w:r w:rsidRPr="00702445">
        <w:t>, M., Arai, L., Rodgers, M</w:t>
      </w:r>
      <w:proofErr w:type="gramStart"/>
      <w:r w:rsidRPr="00702445">
        <w:t>., ...</w:t>
      </w:r>
      <w:proofErr w:type="gramEnd"/>
      <w:r w:rsidRPr="00702445">
        <w:t xml:space="preserve"> &amp; Duffy, S. (2006). </w:t>
      </w:r>
      <w:r w:rsidRPr="00702445">
        <w:rPr>
          <w:i/>
        </w:rPr>
        <w:t>Guidance on the conduct of narrative synthesis in systematic reviews: a product from the ESRC Methods Programme</w:t>
      </w:r>
      <w:r w:rsidRPr="00702445">
        <w:t>. Lancaster: Lancaster University, 10(2.1), 1018-4643.</w:t>
      </w:r>
    </w:p>
    <w:p w14:paraId="6F3EA922" w14:textId="77777777" w:rsidR="006A5A70" w:rsidRPr="00702445" w:rsidRDefault="006A5A70" w:rsidP="00905376">
      <w:pPr>
        <w:ind w:left="720" w:hanging="720"/>
      </w:pPr>
      <w:proofErr w:type="spellStart"/>
      <w:r w:rsidRPr="00702445">
        <w:t>Siddaway</w:t>
      </w:r>
      <w:proofErr w:type="spellEnd"/>
      <w:r w:rsidRPr="00702445">
        <w:t>, A. P., Wood, A. M., &amp; Hedges, L. V. (2019). How to do a systematic review: a best practice guide for conducting and reporting narrative reviews, meta-analyses, and meta-syntheses. </w:t>
      </w:r>
      <w:r w:rsidRPr="00702445">
        <w:rPr>
          <w:i/>
        </w:rPr>
        <w:t xml:space="preserve">Annual Review of Psychology, 70, </w:t>
      </w:r>
      <w:r w:rsidRPr="00702445">
        <w:t>747-770.</w:t>
      </w:r>
    </w:p>
    <w:p w14:paraId="51EB7ED4" w14:textId="77777777" w:rsidR="006A5A70" w:rsidRPr="00702445" w:rsidRDefault="006A5A70" w:rsidP="00905376">
      <w:pPr>
        <w:ind w:left="720" w:hanging="720"/>
      </w:pPr>
      <w:proofErr w:type="spellStart"/>
      <w:r w:rsidRPr="00702445">
        <w:t>Sigurdardottir</w:t>
      </w:r>
      <w:proofErr w:type="spellEnd"/>
      <w:r w:rsidRPr="00702445">
        <w:t xml:space="preserve">, S., </w:t>
      </w:r>
      <w:proofErr w:type="spellStart"/>
      <w:r w:rsidRPr="00702445">
        <w:t>Halldorsdottir</w:t>
      </w:r>
      <w:proofErr w:type="spellEnd"/>
      <w:r w:rsidRPr="00702445">
        <w:t xml:space="preserve">, S., &amp; Bender, S. S. (2012). Deep and almost unbearable suffering: consequences of childhood sexual abuse for men's health and well-being. </w:t>
      </w:r>
      <w:r w:rsidRPr="00702445">
        <w:rPr>
          <w:i/>
          <w:iCs/>
        </w:rPr>
        <w:t>Scandinavian Journal of Caring Sciences, 26</w:t>
      </w:r>
      <w:r w:rsidRPr="00702445">
        <w:t xml:space="preserve">(4), 688-697. </w:t>
      </w:r>
    </w:p>
    <w:p w14:paraId="526D600F" w14:textId="77777777" w:rsidR="006A5A70" w:rsidRPr="00702445" w:rsidRDefault="006A5A70" w:rsidP="00905376">
      <w:pPr>
        <w:ind w:left="720" w:hanging="720"/>
      </w:pPr>
      <w:r w:rsidRPr="00702445">
        <w:rPr>
          <w:shd w:val="clear" w:color="auto" w:fill="FFFFFF"/>
        </w:rPr>
        <w:t>Sims, P. L., &amp; Garrison, S. (2014). Childhood sexual abuse and intimate relationships: A support group for male partners. </w:t>
      </w:r>
      <w:r w:rsidRPr="00702445">
        <w:rPr>
          <w:i/>
          <w:iCs/>
          <w:shd w:val="clear" w:color="auto" w:fill="FFFFFF"/>
        </w:rPr>
        <w:t>Contemporary Family Therapy</w:t>
      </w:r>
      <w:r w:rsidRPr="00702445">
        <w:rPr>
          <w:shd w:val="clear" w:color="auto" w:fill="FFFFFF"/>
        </w:rPr>
        <w:t>, </w:t>
      </w:r>
      <w:r w:rsidRPr="00702445">
        <w:rPr>
          <w:i/>
          <w:iCs/>
          <w:shd w:val="clear" w:color="auto" w:fill="FFFFFF"/>
        </w:rPr>
        <w:t>36</w:t>
      </w:r>
      <w:r w:rsidRPr="00702445">
        <w:rPr>
          <w:shd w:val="clear" w:color="auto" w:fill="FFFFFF"/>
        </w:rPr>
        <w:t>(1), 17-24.</w:t>
      </w:r>
    </w:p>
    <w:p w14:paraId="490AFF82" w14:textId="77777777" w:rsidR="006A5A70" w:rsidRPr="00702445" w:rsidRDefault="006A5A70" w:rsidP="00905376">
      <w:pPr>
        <w:ind w:left="720" w:hanging="720"/>
      </w:pPr>
      <w:proofErr w:type="spellStart"/>
      <w:r w:rsidRPr="00702445">
        <w:t>Talmon</w:t>
      </w:r>
      <w:proofErr w:type="spellEnd"/>
      <w:r w:rsidRPr="00702445">
        <w:t xml:space="preserve">, A., &amp; </w:t>
      </w:r>
      <w:proofErr w:type="spellStart"/>
      <w:r w:rsidRPr="00702445">
        <w:t>Ginzburg</w:t>
      </w:r>
      <w:proofErr w:type="spellEnd"/>
      <w:r w:rsidRPr="00702445">
        <w:t>, K. (2018). “Body self” in the shadow of childhood sexual abuse: The long-term implications of sexual abuse for male and female adult survivors. </w:t>
      </w:r>
      <w:r w:rsidRPr="00702445">
        <w:rPr>
          <w:i/>
        </w:rPr>
        <w:t xml:space="preserve">Child Abuse &amp; Neglect, 76, </w:t>
      </w:r>
      <w:r w:rsidRPr="00702445">
        <w:t>416-425.</w:t>
      </w:r>
    </w:p>
    <w:p w14:paraId="45F8F2D2" w14:textId="77777777" w:rsidR="006A5A70" w:rsidRPr="00702445" w:rsidRDefault="006A5A70" w:rsidP="00905376">
      <w:pPr>
        <w:ind w:left="720" w:hanging="720"/>
      </w:pPr>
      <w:proofErr w:type="spellStart"/>
      <w:r w:rsidRPr="00702445">
        <w:t>Tedeschi</w:t>
      </w:r>
      <w:proofErr w:type="spellEnd"/>
      <w:r w:rsidRPr="00702445">
        <w:t>, R. G., &amp; Calhoun, L. G. (2004). Posttraumatic growth: Conceptual foundations and empirical evidence. </w:t>
      </w:r>
      <w:r w:rsidRPr="00702445">
        <w:rPr>
          <w:i/>
        </w:rPr>
        <w:t>Psychological Inquiry</w:t>
      </w:r>
      <w:r w:rsidRPr="00702445">
        <w:t>, </w:t>
      </w:r>
      <w:r w:rsidRPr="00702445">
        <w:rPr>
          <w:i/>
        </w:rPr>
        <w:t>15</w:t>
      </w:r>
      <w:r w:rsidRPr="00702445">
        <w:t>(1), 1-18.</w:t>
      </w:r>
    </w:p>
    <w:p w14:paraId="7A883EE6" w14:textId="67FC637D" w:rsidR="006A5A70" w:rsidRPr="00702445" w:rsidRDefault="006A5A70" w:rsidP="00905376">
      <w:pPr>
        <w:ind w:left="720" w:hanging="720"/>
      </w:pPr>
      <w:proofErr w:type="spellStart"/>
      <w:r w:rsidRPr="00702445">
        <w:t>Træen</w:t>
      </w:r>
      <w:proofErr w:type="spellEnd"/>
      <w:r w:rsidRPr="00702445">
        <w:t xml:space="preserve">, B., &amp; </w:t>
      </w:r>
      <w:proofErr w:type="spellStart"/>
      <w:r w:rsidRPr="00702445">
        <w:t>Sørensen</w:t>
      </w:r>
      <w:proofErr w:type="spellEnd"/>
      <w:r w:rsidRPr="00702445">
        <w:t xml:space="preserve">, D. (2008). A qualitative study of how survivors of sexual, psychological and physical abuse manage sexuality and desire. </w:t>
      </w:r>
      <w:r w:rsidRPr="00702445">
        <w:rPr>
          <w:i/>
        </w:rPr>
        <w:t>Sexual and Relationship Therapy, 23</w:t>
      </w:r>
      <w:r w:rsidRPr="00702445">
        <w:t xml:space="preserve">(4), 377–391. </w:t>
      </w:r>
    </w:p>
    <w:p w14:paraId="5881B11D" w14:textId="0A21CFEE" w:rsidR="00E1381D" w:rsidRPr="00702445" w:rsidRDefault="00E1381D" w:rsidP="00905376">
      <w:pPr>
        <w:ind w:left="720" w:hanging="720"/>
      </w:pPr>
      <w:r w:rsidRPr="00702445">
        <w:lastRenderedPageBreak/>
        <w:t xml:space="preserve">Van der </w:t>
      </w:r>
      <w:proofErr w:type="spellStart"/>
      <w:r w:rsidRPr="00702445">
        <w:t>Kolk</w:t>
      </w:r>
      <w:proofErr w:type="spellEnd"/>
      <w:r w:rsidRPr="00702445">
        <w:t>, B. A. (2015). The Body Keeps the S</w:t>
      </w:r>
      <w:r w:rsidR="004E7ADD" w:rsidRPr="00702445">
        <w:t>core: Mind, B</w:t>
      </w:r>
      <w:r w:rsidRPr="00702445">
        <w:t xml:space="preserve">rain, </w:t>
      </w:r>
      <w:r w:rsidR="004E7ADD" w:rsidRPr="00702445">
        <w:t>and Body in the Transformation of T</w:t>
      </w:r>
      <w:r w:rsidRPr="00702445">
        <w:t>rauma. London: Penguin Books.</w:t>
      </w:r>
    </w:p>
    <w:p w14:paraId="57E1EAE0" w14:textId="77777777" w:rsidR="006A5A70" w:rsidRPr="00702445" w:rsidRDefault="006A5A70" w:rsidP="00905376">
      <w:pPr>
        <w:ind w:left="720" w:hanging="720"/>
      </w:pPr>
      <w:r w:rsidRPr="00702445">
        <w:t>Walker, E. C., Holman, T. B., &amp; Busby, D. M. (2009). Childhood sexual abuse, other childhood factors, and pathways to survivors’ adult relationship quality. </w:t>
      </w:r>
      <w:r w:rsidRPr="00702445">
        <w:rPr>
          <w:i/>
        </w:rPr>
        <w:t>Journal of Family Violence, 24</w:t>
      </w:r>
      <w:r w:rsidRPr="00702445">
        <w:t xml:space="preserve">(6), 397-406. </w:t>
      </w:r>
    </w:p>
    <w:p w14:paraId="10FC6DD1" w14:textId="77777777" w:rsidR="006A5A70" w:rsidRPr="00702445" w:rsidRDefault="006A5A70" w:rsidP="00905376">
      <w:pPr>
        <w:ind w:left="720" w:hanging="720"/>
      </w:pPr>
      <w:proofErr w:type="spellStart"/>
      <w:r w:rsidRPr="00702445">
        <w:t>Whisman</w:t>
      </w:r>
      <w:proofErr w:type="spellEnd"/>
      <w:r w:rsidRPr="00702445">
        <w:t>, M. A. (2006). Childhood trauma and marital outcomes in adulthood. </w:t>
      </w:r>
      <w:r w:rsidRPr="00702445">
        <w:rPr>
          <w:i/>
        </w:rPr>
        <w:t>Personal Relationships, 13</w:t>
      </w:r>
      <w:r w:rsidRPr="00702445">
        <w:t>(4), 375-386.</w:t>
      </w:r>
    </w:p>
    <w:p w14:paraId="5C400A12" w14:textId="05ACFB2A" w:rsidR="00AC008E" w:rsidRPr="00702445" w:rsidRDefault="006A5A70" w:rsidP="00523150">
      <w:pPr>
        <w:ind w:left="720" w:hanging="720"/>
      </w:pPr>
      <w:r w:rsidRPr="00702445">
        <w:t xml:space="preserve">Wright, M. O., </w:t>
      </w:r>
      <w:proofErr w:type="spellStart"/>
      <w:r w:rsidRPr="00702445">
        <w:t>Fopma</w:t>
      </w:r>
      <w:proofErr w:type="spellEnd"/>
      <w:r w:rsidRPr="00702445">
        <w:t xml:space="preserve">-Loy, J., &amp; </w:t>
      </w:r>
      <w:proofErr w:type="spellStart"/>
      <w:r w:rsidRPr="00702445">
        <w:t>Oberle</w:t>
      </w:r>
      <w:proofErr w:type="spellEnd"/>
      <w:r w:rsidRPr="00702445">
        <w:t>, K. (2012). In their own words: The experience of mothering as a survivor of childhood sexual abuse.</w:t>
      </w:r>
      <w:r w:rsidRPr="00702445">
        <w:rPr>
          <w:i/>
          <w:iCs/>
        </w:rPr>
        <w:t xml:space="preserve"> Development and Psychopathology, 24</w:t>
      </w:r>
      <w:r w:rsidRPr="00702445">
        <w:t>(2), 537-552.</w:t>
      </w:r>
    </w:p>
    <w:sectPr w:rsidR="00AC008E" w:rsidRPr="00702445" w:rsidSect="00764BE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3B443" w14:textId="77777777" w:rsidR="001D1F60" w:rsidRDefault="001D1F60" w:rsidP="00561FDF">
      <w:r>
        <w:separator/>
      </w:r>
    </w:p>
    <w:p w14:paraId="47B7300D" w14:textId="77777777" w:rsidR="001D1F60" w:rsidRDefault="001D1F60" w:rsidP="00561FDF"/>
  </w:endnote>
  <w:endnote w:type="continuationSeparator" w:id="0">
    <w:p w14:paraId="00C6FE34" w14:textId="77777777" w:rsidR="001D1F60" w:rsidRDefault="001D1F60" w:rsidP="00561FDF">
      <w:r>
        <w:continuationSeparator/>
      </w:r>
    </w:p>
    <w:p w14:paraId="6D12B335" w14:textId="77777777" w:rsidR="001D1F60" w:rsidRDefault="001D1F60" w:rsidP="00561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893496"/>
      <w:docPartObj>
        <w:docPartGallery w:val="Page Numbers (Bottom of Page)"/>
        <w:docPartUnique/>
      </w:docPartObj>
    </w:sdtPr>
    <w:sdtEndPr>
      <w:rPr>
        <w:noProof/>
      </w:rPr>
    </w:sdtEndPr>
    <w:sdtContent>
      <w:p w14:paraId="12955DA3" w14:textId="6B18C24F" w:rsidR="00FC3DB2" w:rsidRDefault="00FC3DB2">
        <w:pPr>
          <w:pStyle w:val="Footer"/>
          <w:jc w:val="right"/>
        </w:pPr>
        <w:r>
          <w:fldChar w:fldCharType="begin"/>
        </w:r>
        <w:r>
          <w:instrText xml:space="preserve"> PAGE   \* MERGEFORMAT </w:instrText>
        </w:r>
        <w:r>
          <w:fldChar w:fldCharType="separate"/>
        </w:r>
        <w:r w:rsidR="00062407">
          <w:rPr>
            <w:noProof/>
          </w:rPr>
          <w:t>12</w:t>
        </w:r>
        <w:r>
          <w:rPr>
            <w:noProof/>
          </w:rPr>
          <w:fldChar w:fldCharType="end"/>
        </w:r>
      </w:p>
    </w:sdtContent>
  </w:sdt>
  <w:p w14:paraId="034E727E" w14:textId="77777777" w:rsidR="00C156CB" w:rsidRDefault="00C156CB" w:rsidP="00561F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33D91" w14:textId="77777777" w:rsidR="001D1F60" w:rsidRDefault="001D1F60" w:rsidP="00561FDF">
      <w:r>
        <w:separator/>
      </w:r>
    </w:p>
    <w:p w14:paraId="3ECDC981" w14:textId="77777777" w:rsidR="001D1F60" w:rsidRDefault="001D1F60" w:rsidP="00561FDF"/>
  </w:footnote>
  <w:footnote w:type="continuationSeparator" w:id="0">
    <w:p w14:paraId="6FC9DBE3" w14:textId="77777777" w:rsidR="001D1F60" w:rsidRDefault="001D1F60" w:rsidP="00561FDF">
      <w:r>
        <w:continuationSeparator/>
      </w:r>
    </w:p>
    <w:p w14:paraId="2E0599AA" w14:textId="77777777" w:rsidR="001D1F60" w:rsidRDefault="001D1F60" w:rsidP="00561FD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03AAD"/>
    <w:multiLevelType w:val="hybridMultilevel"/>
    <w:tmpl w:val="A7225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43"/>
    <w:rsid w:val="0000212B"/>
    <w:rsid w:val="0000254D"/>
    <w:rsid w:val="000129F8"/>
    <w:rsid w:val="00024B2D"/>
    <w:rsid w:val="000322B0"/>
    <w:rsid w:val="00032844"/>
    <w:rsid w:val="000371A3"/>
    <w:rsid w:val="00042507"/>
    <w:rsid w:val="00051A05"/>
    <w:rsid w:val="00062407"/>
    <w:rsid w:val="00064903"/>
    <w:rsid w:val="000706D2"/>
    <w:rsid w:val="0007091F"/>
    <w:rsid w:val="00074239"/>
    <w:rsid w:val="000751A2"/>
    <w:rsid w:val="000754D3"/>
    <w:rsid w:val="000772B3"/>
    <w:rsid w:val="00077D05"/>
    <w:rsid w:val="00083993"/>
    <w:rsid w:val="00084874"/>
    <w:rsid w:val="0008675D"/>
    <w:rsid w:val="00094406"/>
    <w:rsid w:val="000957A8"/>
    <w:rsid w:val="000A0F84"/>
    <w:rsid w:val="000A1B62"/>
    <w:rsid w:val="000A3969"/>
    <w:rsid w:val="000B0163"/>
    <w:rsid w:val="000B0E78"/>
    <w:rsid w:val="000B4028"/>
    <w:rsid w:val="000B6183"/>
    <w:rsid w:val="000C1CD3"/>
    <w:rsid w:val="000C3EBD"/>
    <w:rsid w:val="000C5793"/>
    <w:rsid w:val="000C682C"/>
    <w:rsid w:val="000C7CD0"/>
    <w:rsid w:val="000D131C"/>
    <w:rsid w:val="000D4EAE"/>
    <w:rsid w:val="000D58AC"/>
    <w:rsid w:val="000D5D90"/>
    <w:rsid w:val="000D73BD"/>
    <w:rsid w:val="000E184D"/>
    <w:rsid w:val="000E4CA3"/>
    <w:rsid w:val="000E5FB9"/>
    <w:rsid w:val="000F7726"/>
    <w:rsid w:val="00101144"/>
    <w:rsid w:val="00101CB3"/>
    <w:rsid w:val="001207D4"/>
    <w:rsid w:val="00122B4C"/>
    <w:rsid w:val="00127490"/>
    <w:rsid w:val="00131677"/>
    <w:rsid w:val="001333EE"/>
    <w:rsid w:val="001339C8"/>
    <w:rsid w:val="001432F4"/>
    <w:rsid w:val="00152230"/>
    <w:rsid w:val="00165F45"/>
    <w:rsid w:val="00172B9C"/>
    <w:rsid w:val="00173034"/>
    <w:rsid w:val="001736C0"/>
    <w:rsid w:val="00173737"/>
    <w:rsid w:val="001738D6"/>
    <w:rsid w:val="00176F52"/>
    <w:rsid w:val="0019636C"/>
    <w:rsid w:val="001A2232"/>
    <w:rsid w:val="001A2D2D"/>
    <w:rsid w:val="001A2D93"/>
    <w:rsid w:val="001A5452"/>
    <w:rsid w:val="001B0D8D"/>
    <w:rsid w:val="001B3850"/>
    <w:rsid w:val="001B4161"/>
    <w:rsid w:val="001C1631"/>
    <w:rsid w:val="001C456A"/>
    <w:rsid w:val="001D0707"/>
    <w:rsid w:val="001D1F60"/>
    <w:rsid w:val="001D3364"/>
    <w:rsid w:val="001D5C01"/>
    <w:rsid w:val="001D636C"/>
    <w:rsid w:val="001D67BA"/>
    <w:rsid w:val="001E1231"/>
    <w:rsid w:val="001E2234"/>
    <w:rsid w:val="001E2482"/>
    <w:rsid w:val="001E4A4F"/>
    <w:rsid w:val="001E6181"/>
    <w:rsid w:val="001F1EC5"/>
    <w:rsid w:val="001F4531"/>
    <w:rsid w:val="00206A4C"/>
    <w:rsid w:val="00207707"/>
    <w:rsid w:val="002077FB"/>
    <w:rsid w:val="00207892"/>
    <w:rsid w:val="002114AC"/>
    <w:rsid w:val="00211AE9"/>
    <w:rsid w:val="00224BC4"/>
    <w:rsid w:val="002254C4"/>
    <w:rsid w:val="00230907"/>
    <w:rsid w:val="0023090B"/>
    <w:rsid w:val="00235B46"/>
    <w:rsid w:val="00237399"/>
    <w:rsid w:val="002429F9"/>
    <w:rsid w:val="00242AFD"/>
    <w:rsid w:val="00245BA3"/>
    <w:rsid w:val="00246BD3"/>
    <w:rsid w:val="0025292D"/>
    <w:rsid w:val="002541FC"/>
    <w:rsid w:val="002546ED"/>
    <w:rsid w:val="002551B4"/>
    <w:rsid w:val="0025735E"/>
    <w:rsid w:val="00260C50"/>
    <w:rsid w:val="00270688"/>
    <w:rsid w:val="00271D65"/>
    <w:rsid w:val="0027621A"/>
    <w:rsid w:val="00280B92"/>
    <w:rsid w:val="00286173"/>
    <w:rsid w:val="0028665F"/>
    <w:rsid w:val="002A0C3C"/>
    <w:rsid w:val="002A1706"/>
    <w:rsid w:val="002A60CB"/>
    <w:rsid w:val="002B785C"/>
    <w:rsid w:val="002C64C9"/>
    <w:rsid w:val="002C6A20"/>
    <w:rsid w:val="002C761E"/>
    <w:rsid w:val="002D0788"/>
    <w:rsid w:val="002D6D31"/>
    <w:rsid w:val="002E1E5E"/>
    <w:rsid w:val="002E2084"/>
    <w:rsid w:val="002E5C1C"/>
    <w:rsid w:val="002E602D"/>
    <w:rsid w:val="002E7064"/>
    <w:rsid w:val="002F002A"/>
    <w:rsid w:val="002F1001"/>
    <w:rsid w:val="002F22A2"/>
    <w:rsid w:val="002F248E"/>
    <w:rsid w:val="002F2587"/>
    <w:rsid w:val="002F311A"/>
    <w:rsid w:val="00301FA8"/>
    <w:rsid w:val="0030213F"/>
    <w:rsid w:val="00304DB9"/>
    <w:rsid w:val="00306E86"/>
    <w:rsid w:val="00307A43"/>
    <w:rsid w:val="003126A2"/>
    <w:rsid w:val="00313E9D"/>
    <w:rsid w:val="00317C9F"/>
    <w:rsid w:val="00321DBB"/>
    <w:rsid w:val="00322D7C"/>
    <w:rsid w:val="00326C2F"/>
    <w:rsid w:val="00330681"/>
    <w:rsid w:val="003336D4"/>
    <w:rsid w:val="003406B2"/>
    <w:rsid w:val="00341852"/>
    <w:rsid w:val="003452FE"/>
    <w:rsid w:val="0034531E"/>
    <w:rsid w:val="00346FBE"/>
    <w:rsid w:val="0035105C"/>
    <w:rsid w:val="00354854"/>
    <w:rsid w:val="0037673F"/>
    <w:rsid w:val="00386F5E"/>
    <w:rsid w:val="00390BB5"/>
    <w:rsid w:val="00396A94"/>
    <w:rsid w:val="003A161F"/>
    <w:rsid w:val="003A6C5C"/>
    <w:rsid w:val="003B4994"/>
    <w:rsid w:val="003B6C44"/>
    <w:rsid w:val="003B7155"/>
    <w:rsid w:val="003C42C0"/>
    <w:rsid w:val="003C4D9D"/>
    <w:rsid w:val="003C6F97"/>
    <w:rsid w:val="003E26E5"/>
    <w:rsid w:val="003F13C7"/>
    <w:rsid w:val="003F17FC"/>
    <w:rsid w:val="003F47CD"/>
    <w:rsid w:val="003F579E"/>
    <w:rsid w:val="003F63D8"/>
    <w:rsid w:val="0040725E"/>
    <w:rsid w:val="00411660"/>
    <w:rsid w:val="00414343"/>
    <w:rsid w:val="00414D66"/>
    <w:rsid w:val="00414E42"/>
    <w:rsid w:val="00416270"/>
    <w:rsid w:val="00423B5A"/>
    <w:rsid w:val="004248EB"/>
    <w:rsid w:val="00430ABD"/>
    <w:rsid w:val="00430B54"/>
    <w:rsid w:val="00434B4E"/>
    <w:rsid w:val="00436A7A"/>
    <w:rsid w:val="00440B0A"/>
    <w:rsid w:val="0044236F"/>
    <w:rsid w:val="00450EAB"/>
    <w:rsid w:val="0045431D"/>
    <w:rsid w:val="0046247C"/>
    <w:rsid w:val="00462AD1"/>
    <w:rsid w:val="004636B4"/>
    <w:rsid w:val="004661E2"/>
    <w:rsid w:val="00467DDD"/>
    <w:rsid w:val="004713B5"/>
    <w:rsid w:val="0047329A"/>
    <w:rsid w:val="004735C3"/>
    <w:rsid w:val="00475678"/>
    <w:rsid w:val="004760E9"/>
    <w:rsid w:val="004877BD"/>
    <w:rsid w:val="0049156C"/>
    <w:rsid w:val="0049285A"/>
    <w:rsid w:val="004969C0"/>
    <w:rsid w:val="004A37E1"/>
    <w:rsid w:val="004A7D3C"/>
    <w:rsid w:val="004B5534"/>
    <w:rsid w:val="004B69BF"/>
    <w:rsid w:val="004B7568"/>
    <w:rsid w:val="004C1EA5"/>
    <w:rsid w:val="004C355E"/>
    <w:rsid w:val="004C60AA"/>
    <w:rsid w:val="004C60E9"/>
    <w:rsid w:val="004C6412"/>
    <w:rsid w:val="004D3B9B"/>
    <w:rsid w:val="004D4649"/>
    <w:rsid w:val="004E35E6"/>
    <w:rsid w:val="004E46F1"/>
    <w:rsid w:val="004E4CC6"/>
    <w:rsid w:val="004E7ADD"/>
    <w:rsid w:val="004F1E9C"/>
    <w:rsid w:val="00500E72"/>
    <w:rsid w:val="00501F1D"/>
    <w:rsid w:val="00504499"/>
    <w:rsid w:val="00510A82"/>
    <w:rsid w:val="00512622"/>
    <w:rsid w:val="005146AD"/>
    <w:rsid w:val="00521B1F"/>
    <w:rsid w:val="00523150"/>
    <w:rsid w:val="005439A4"/>
    <w:rsid w:val="00543DE1"/>
    <w:rsid w:val="00544045"/>
    <w:rsid w:val="005466E2"/>
    <w:rsid w:val="00553A57"/>
    <w:rsid w:val="0055482A"/>
    <w:rsid w:val="00561FDF"/>
    <w:rsid w:val="005660FC"/>
    <w:rsid w:val="00566BB0"/>
    <w:rsid w:val="00570ECC"/>
    <w:rsid w:val="00572425"/>
    <w:rsid w:val="00583C40"/>
    <w:rsid w:val="0059013E"/>
    <w:rsid w:val="0059178D"/>
    <w:rsid w:val="00592B9D"/>
    <w:rsid w:val="005A27D2"/>
    <w:rsid w:val="005A2D48"/>
    <w:rsid w:val="005A4F50"/>
    <w:rsid w:val="005A59E1"/>
    <w:rsid w:val="005A71C0"/>
    <w:rsid w:val="005B13EF"/>
    <w:rsid w:val="005C1498"/>
    <w:rsid w:val="005C14AF"/>
    <w:rsid w:val="005C7E52"/>
    <w:rsid w:val="005D14A9"/>
    <w:rsid w:val="005D3955"/>
    <w:rsid w:val="005E2E6A"/>
    <w:rsid w:val="005E37AD"/>
    <w:rsid w:val="005E4291"/>
    <w:rsid w:val="005E7EA9"/>
    <w:rsid w:val="005F15B3"/>
    <w:rsid w:val="005F1F2C"/>
    <w:rsid w:val="005F2A66"/>
    <w:rsid w:val="005F2F10"/>
    <w:rsid w:val="00610C76"/>
    <w:rsid w:val="00610FF2"/>
    <w:rsid w:val="00612290"/>
    <w:rsid w:val="006163F9"/>
    <w:rsid w:val="0061788D"/>
    <w:rsid w:val="0062186F"/>
    <w:rsid w:val="006224F6"/>
    <w:rsid w:val="006275C9"/>
    <w:rsid w:val="00647989"/>
    <w:rsid w:val="00652EAB"/>
    <w:rsid w:val="0065425D"/>
    <w:rsid w:val="0065665D"/>
    <w:rsid w:val="00657AD3"/>
    <w:rsid w:val="00662888"/>
    <w:rsid w:val="00665CB0"/>
    <w:rsid w:val="0066741E"/>
    <w:rsid w:val="00670425"/>
    <w:rsid w:val="00695653"/>
    <w:rsid w:val="006A22B6"/>
    <w:rsid w:val="006A4B32"/>
    <w:rsid w:val="006A5A70"/>
    <w:rsid w:val="006B1827"/>
    <w:rsid w:val="006C1B55"/>
    <w:rsid w:val="006C2D0F"/>
    <w:rsid w:val="006C5078"/>
    <w:rsid w:val="006D0B42"/>
    <w:rsid w:val="006D1A2C"/>
    <w:rsid w:val="006D6C03"/>
    <w:rsid w:val="006D729B"/>
    <w:rsid w:val="006E0548"/>
    <w:rsid w:val="006E4F65"/>
    <w:rsid w:val="006E5570"/>
    <w:rsid w:val="006E73D2"/>
    <w:rsid w:val="006E7ABC"/>
    <w:rsid w:val="006F21B1"/>
    <w:rsid w:val="00702445"/>
    <w:rsid w:val="00702793"/>
    <w:rsid w:val="00703ABC"/>
    <w:rsid w:val="00713539"/>
    <w:rsid w:val="0071379E"/>
    <w:rsid w:val="007217D6"/>
    <w:rsid w:val="007240A6"/>
    <w:rsid w:val="00726BCC"/>
    <w:rsid w:val="00727F94"/>
    <w:rsid w:val="007308E8"/>
    <w:rsid w:val="007311A0"/>
    <w:rsid w:val="00731CA8"/>
    <w:rsid w:val="007369D8"/>
    <w:rsid w:val="00743C73"/>
    <w:rsid w:val="00744A5C"/>
    <w:rsid w:val="007467CF"/>
    <w:rsid w:val="00752741"/>
    <w:rsid w:val="00755BF3"/>
    <w:rsid w:val="00764BEB"/>
    <w:rsid w:val="00766B3D"/>
    <w:rsid w:val="00767AD4"/>
    <w:rsid w:val="00767CA9"/>
    <w:rsid w:val="00770C8F"/>
    <w:rsid w:val="00776ACF"/>
    <w:rsid w:val="0077778E"/>
    <w:rsid w:val="00785391"/>
    <w:rsid w:val="00792571"/>
    <w:rsid w:val="007A0AC9"/>
    <w:rsid w:val="007A45AF"/>
    <w:rsid w:val="007B0800"/>
    <w:rsid w:val="007B7F12"/>
    <w:rsid w:val="007C19BE"/>
    <w:rsid w:val="007C1CBF"/>
    <w:rsid w:val="007C284D"/>
    <w:rsid w:val="007C33D9"/>
    <w:rsid w:val="007C5989"/>
    <w:rsid w:val="007C750E"/>
    <w:rsid w:val="007D0230"/>
    <w:rsid w:val="007D3800"/>
    <w:rsid w:val="007D4BF4"/>
    <w:rsid w:val="007E3B9E"/>
    <w:rsid w:val="007F50EF"/>
    <w:rsid w:val="007F7514"/>
    <w:rsid w:val="0080087C"/>
    <w:rsid w:val="00800F25"/>
    <w:rsid w:val="008074D5"/>
    <w:rsid w:val="008076E3"/>
    <w:rsid w:val="008104F2"/>
    <w:rsid w:val="008242F4"/>
    <w:rsid w:val="00830796"/>
    <w:rsid w:val="0083185D"/>
    <w:rsid w:val="008332AC"/>
    <w:rsid w:val="00835243"/>
    <w:rsid w:val="00844E07"/>
    <w:rsid w:val="00845B5E"/>
    <w:rsid w:val="008464CE"/>
    <w:rsid w:val="008469F0"/>
    <w:rsid w:val="00853542"/>
    <w:rsid w:val="00854279"/>
    <w:rsid w:val="008606F3"/>
    <w:rsid w:val="008620DF"/>
    <w:rsid w:val="00864D38"/>
    <w:rsid w:val="00873589"/>
    <w:rsid w:val="00873832"/>
    <w:rsid w:val="00883168"/>
    <w:rsid w:val="008956EC"/>
    <w:rsid w:val="0089642B"/>
    <w:rsid w:val="008979E6"/>
    <w:rsid w:val="008A1528"/>
    <w:rsid w:val="008A5C4F"/>
    <w:rsid w:val="008A61C3"/>
    <w:rsid w:val="008B1E6D"/>
    <w:rsid w:val="008B2BEA"/>
    <w:rsid w:val="008B56FD"/>
    <w:rsid w:val="008B75A2"/>
    <w:rsid w:val="008C0BE0"/>
    <w:rsid w:val="008C4A77"/>
    <w:rsid w:val="008C525A"/>
    <w:rsid w:val="008C6176"/>
    <w:rsid w:val="008D1BFA"/>
    <w:rsid w:val="008D5F1D"/>
    <w:rsid w:val="008E0D33"/>
    <w:rsid w:val="008E5FCF"/>
    <w:rsid w:val="008F104E"/>
    <w:rsid w:val="008F2C4A"/>
    <w:rsid w:val="00900454"/>
    <w:rsid w:val="00901C13"/>
    <w:rsid w:val="00902142"/>
    <w:rsid w:val="00905376"/>
    <w:rsid w:val="00905E77"/>
    <w:rsid w:val="00920C5B"/>
    <w:rsid w:val="00923F40"/>
    <w:rsid w:val="00924A29"/>
    <w:rsid w:val="0092531A"/>
    <w:rsid w:val="00933D74"/>
    <w:rsid w:val="0094362B"/>
    <w:rsid w:val="00944561"/>
    <w:rsid w:val="0094660A"/>
    <w:rsid w:val="00956A86"/>
    <w:rsid w:val="00956B08"/>
    <w:rsid w:val="00956C4A"/>
    <w:rsid w:val="009605BE"/>
    <w:rsid w:val="00964021"/>
    <w:rsid w:val="00964413"/>
    <w:rsid w:val="0096542B"/>
    <w:rsid w:val="009704D3"/>
    <w:rsid w:val="009754F9"/>
    <w:rsid w:val="00976515"/>
    <w:rsid w:val="009769BF"/>
    <w:rsid w:val="00983653"/>
    <w:rsid w:val="0098414F"/>
    <w:rsid w:val="00984ABF"/>
    <w:rsid w:val="00984BBB"/>
    <w:rsid w:val="00985139"/>
    <w:rsid w:val="0099083A"/>
    <w:rsid w:val="00991522"/>
    <w:rsid w:val="009974FE"/>
    <w:rsid w:val="009A5BCA"/>
    <w:rsid w:val="009B1637"/>
    <w:rsid w:val="009B3A6D"/>
    <w:rsid w:val="009B45C9"/>
    <w:rsid w:val="009B55A0"/>
    <w:rsid w:val="009B62AE"/>
    <w:rsid w:val="009C20C1"/>
    <w:rsid w:val="009C4501"/>
    <w:rsid w:val="009C4A72"/>
    <w:rsid w:val="009C5568"/>
    <w:rsid w:val="009D6DF0"/>
    <w:rsid w:val="009E0A3F"/>
    <w:rsid w:val="009E3DF0"/>
    <w:rsid w:val="009E7E1F"/>
    <w:rsid w:val="009F05CC"/>
    <w:rsid w:val="009F371B"/>
    <w:rsid w:val="009F6B4E"/>
    <w:rsid w:val="00A01C65"/>
    <w:rsid w:val="00A02756"/>
    <w:rsid w:val="00A06F55"/>
    <w:rsid w:val="00A12291"/>
    <w:rsid w:val="00A13D41"/>
    <w:rsid w:val="00A16461"/>
    <w:rsid w:val="00A167F9"/>
    <w:rsid w:val="00A24592"/>
    <w:rsid w:val="00A26776"/>
    <w:rsid w:val="00A31124"/>
    <w:rsid w:val="00A35498"/>
    <w:rsid w:val="00A437D4"/>
    <w:rsid w:val="00A46073"/>
    <w:rsid w:val="00A466E8"/>
    <w:rsid w:val="00A50F9A"/>
    <w:rsid w:val="00A5111B"/>
    <w:rsid w:val="00A52032"/>
    <w:rsid w:val="00A5358B"/>
    <w:rsid w:val="00A56B38"/>
    <w:rsid w:val="00A57E2C"/>
    <w:rsid w:val="00A615B5"/>
    <w:rsid w:val="00A62B5D"/>
    <w:rsid w:val="00A6721C"/>
    <w:rsid w:val="00A705AA"/>
    <w:rsid w:val="00A7076D"/>
    <w:rsid w:val="00A70FEA"/>
    <w:rsid w:val="00A74087"/>
    <w:rsid w:val="00A80676"/>
    <w:rsid w:val="00A82AA2"/>
    <w:rsid w:val="00A86DD0"/>
    <w:rsid w:val="00A93EAC"/>
    <w:rsid w:val="00AA44C6"/>
    <w:rsid w:val="00AB23CA"/>
    <w:rsid w:val="00AB252B"/>
    <w:rsid w:val="00AB6164"/>
    <w:rsid w:val="00AC008E"/>
    <w:rsid w:val="00AC45B8"/>
    <w:rsid w:val="00AC50B2"/>
    <w:rsid w:val="00AC594E"/>
    <w:rsid w:val="00AC596B"/>
    <w:rsid w:val="00AC6671"/>
    <w:rsid w:val="00AC7D41"/>
    <w:rsid w:val="00AC7F02"/>
    <w:rsid w:val="00AD0E53"/>
    <w:rsid w:val="00AD117B"/>
    <w:rsid w:val="00AD2094"/>
    <w:rsid w:val="00AD2B20"/>
    <w:rsid w:val="00AE3C48"/>
    <w:rsid w:val="00AF121E"/>
    <w:rsid w:val="00AF3473"/>
    <w:rsid w:val="00AF38F2"/>
    <w:rsid w:val="00AF3EB1"/>
    <w:rsid w:val="00AF5BAD"/>
    <w:rsid w:val="00B1287C"/>
    <w:rsid w:val="00B12DED"/>
    <w:rsid w:val="00B13F73"/>
    <w:rsid w:val="00B173D7"/>
    <w:rsid w:val="00B20C4E"/>
    <w:rsid w:val="00B24092"/>
    <w:rsid w:val="00B250C1"/>
    <w:rsid w:val="00B26A1C"/>
    <w:rsid w:val="00B26C40"/>
    <w:rsid w:val="00B339A2"/>
    <w:rsid w:val="00B3794E"/>
    <w:rsid w:val="00B44D83"/>
    <w:rsid w:val="00B57799"/>
    <w:rsid w:val="00B6091E"/>
    <w:rsid w:val="00B627E8"/>
    <w:rsid w:val="00B667D3"/>
    <w:rsid w:val="00B67EEF"/>
    <w:rsid w:val="00B71941"/>
    <w:rsid w:val="00B7563C"/>
    <w:rsid w:val="00B76F30"/>
    <w:rsid w:val="00B85134"/>
    <w:rsid w:val="00B870D5"/>
    <w:rsid w:val="00B933D7"/>
    <w:rsid w:val="00BA41D6"/>
    <w:rsid w:val="00BA4CE5"/>
    <w:rsid w:val="00BB738C"/>
    <w:rsid w:val="00BB7BC1"/>
    <w:rsid w:val="00BB7DC6"/>
    <w:rsid w:val="00BC10FE"/>
    <w:rsid w:val="00BC1384"/>
    <w:rsid w:val="00BC3673"/>
    <w:rsid w:val="00BC5C70"/>
    <w:rsid w:val="00BC68BD"/>
    <w:rsid w:val="00BD4820"/>
    <w:rsid w:val="00BE1AF0"/>
    <w:rsid w:val="00BE2657"/>
    <w:rsid w:val="00BF06C4"/>
    <w:rsid w:val="00BF1E55"/>
    <w:rsid w:val="00BF3C83"/>
    <w:rsid w:val="00C03B46"/>
    <w:rsid w:val="00C043CB"/>
    <w:rsid w:val="00C051F3"/>
    <w:rsid w:val="00C147B8"/>
    <w:rsid w:val="00C156CB"/>
    <w:rsid w:val="00C15CF2"/>
    <w:rsid w:val="00C16412"/>
    <w:rsid w:val="00C2174A"/>
    <w:rsid w:val="00C239E9"/>
    <w:rsid w:val="00C2682C"/>
    <w:rsid w:val="00C26944"/>
    <w:rsid w:val="00C278A8"/>
    <w:rsid w:val="00C31EA9"/>
    <w:rsid w:val="00C34C9C"/>
    <w:rsid w:val="00C34F2E"/>
    <w:rsid w:val="00C44275"/>
    <w:rsid w:val="00C46307"/>
    <w:rsid w:val="00C71A66"/>
    <w:rsid w:val="00C747D6"/>
    <w:rsid w:val="00C74C76"/>
    <w:rsid w:val="00C76D00"/>
    <w:rsid w:val="00C80EDD"/>
    <w:rsid w:val="00C818B7"/>
    <w:rsid w:val="00C91290"/>
    <w:rsid w:val="00C94B1B"/>
    <w:rsid w:val="00C9710D"/>
    <w:rsid w:val="00CA043E"/>
    <w:rsid w:val="00CA40CF"/>
    <w:rsid w:val="00CA574C"/>
    <w:rsid w:val="00CB1A68"/>
    <w:rsid w:val="00CB3304"/>
    <w:rsid w:val="00CB589E"/>
    <w:rsid w:val="00CB5B1B"/>
    <w:rsid w:val="00CB6A21"/>
    <w:rsid w:val="00CB6B53"/>
    <w:rsid w:val="00CC3B48"/>
    <w:rsid w:val="00CC7E74"/>
    <w:rsid w:val="00CD1443"/>
    <w:rsid w:val="00CD67CF"/>
    <w:rsid w:val="00CD748E"/>
    <w:rsid w:val="00CE6199"/>
    <w:rsid w:val="00CF21C0"/>
    <w:rsid w:val="00CF3829"/>
    <w:rsid w:val="00CF4362"/>
    <w:rsid w:val="00D109A5"/>
    <w:rsid w:val="00D123FD"/>
    <w:rsid w:val="00D13132"/>
    <w:rsid w:val="00D163BD"/>
    <w:rsid w:val="00D221AC"/>
    <w:rsid w:val="00D23AAC"/>
    <w:rsid w:val="00D254AF"/>
    <w:rsid w:val="00D26074"/>
    <w:rsid w:val="00D30338"/>
    <w:rsid w:val="00D33C67"/>
    <w:rsid w:val="00D41A2E"/>
    <w:rsid w:val="00D46453"/>
    <w:rsid w:val="00D47B7F"/>
    <w:rsid w:val="00D50541"/>
    <w:rsid w:val="00D514B2"/>
    <w:rsid w:val="00D55D9A"/>
    <w:rsid w:val="00D658F8"/>
    <w:rsid w:val="00D71F15"/>
    <w:rsid w:val="00D76302"/>
    <w:rsid w:val="00D76361"/>
    <w:rsid w:val="00D82C59"/>
    <w:rsid w:val="00D950F6"/>
    <w:rsid w:val="00D95925"/>
    <w:rsid w:val="00DA29BE"/>
    <w:rsid w:val="00DA2A85"/>
    <w:rsid w:val="00DA330B"/>
    <w:rsid w:val="00DA4467"/>
    <w:rsid w:val="00DB2B51"/>
    <w:rsid w:val="00DB364D"/>
    <w:rsid w:val="00DB6AE4"/>
    <w:rsid w:val="00DC3C39"/>
    <w:rsid w:val="00DC4890"/>
    <w:rsid w:val="00DC5987"/>
    <w:rsid w:val="00DC7055"/>
    <w:rsid w:val="00DD02BE"/>
    <w:rsid w:val="00DD0332"/>
    <w:rsid w:val="00DD22A2"/>
    <w:rsid w:val="00DD3473"/>
    <w:rsid w:val="00DD35FE"/>
    <w:rsid w:val="00DD5915"/>
    <w:rsid w:val="00DD78A4"/>
    <w:rsid w:val="00DE2250"/>
    <w:rsid w:val="00DE23F7"/>
    <w:rsid w:val="00DE6328"/>
    <w:rsid w:val="00DE658B"/>
    <w:rsid w:val="00DE6F54"/>
    <w:rsid w:val="00DF2488"/>
    <w:rsid w:val="00DF499B"/>
    <w:rsid w:val="00E02736"/>
    <w:rsid w:val="00E03D15"/>
    <w:rsid w:val="00E10A46"/>
    <w:rsid w:val="00E1134B"/>
    <w:rsid w:val="00E1381D"/>
    <w:rsid w:val="00E147C6"/>
    <w:rsid w:val="00E15E4C"/>
    <w:rsid w:val="00E232E6"/>
    <w:rsid w:val="00E23C10"/>
    <w:rsid w:val="00E23DF4"/>
    <w:rsid w:val="00E2446E"/>
    <w:rsid w:val="00E254D7"/>
    <w:rsid w:val="00E2591F"/>
    <w:rsid w:val="00E261D6"/>
    <w:rsid w:val="00E33324"/>
    <w:rsid w:val="00E34921"/>
    <w:rsid w:val="00E350C0"/>
    <w:rsid w:val="00E37E47"/>
    <w:rsid w:val="00E538CC"/>
    <w:rsid w:val="00E60B14"/>
    <w:rsid w:val="00E63469"/>
    <w:rsid w:val="00E654E2"/>
    <w:rsid w:val="00E670CA"/>
    <w:rsid w:val="00E774C3"/>
    <w:rsid w:val="00E8240F"/>
    <w:rsid w:val="00E82E46"/>
    <w:rsid w:val="00E8534D"/>
    <w:rsid w:val="00E87835"/>
    <w:rsid w:val="00E92D2D"/>
    <w:rsid w:val="00EA2AD4"/>
    <w:rsid w:val="00EA77A5"/>
    <w:rsid w:val="00EB2FB9"/>
    <w:rsid w:val="00EB4570"/>
    <w:rsid w:val="00EB560A"/>
    <w:rsid w:val="00EB5983"/>
    <w:rsid w:val="00EC3E0D"/>
    <w:rsid w:val="00ED0E52"/>
    <w:rsid w:val="00ED2A66"/>
    <w:rsid w:val="00ED49BE"/>
    <w:rsid w:val="00ED60CF"/>
    <w:rsid w:val="00EE1B16"/>
    <w:rsid w:val="00EE4ADD"/>
    <w:rsid w:val="00EE56D3"/>
    <w:rsid w:val="00EE5BFA"/>
    <w:rsid w:val="00EF3ED4"/>
    <w:rsid w:val="00EF4289"/>
    <w:rsid w:val="00EF4CC3"/>
    <w:rsid w:val="00EF7B01"/>
    <w:rsid w:val="00F02F88"/>
    <w:rsid w:val="00F073D5"/>
    <w:rsid w:val="00F24FFE"/>
    <w:rsid w:val="00F32AF4"/>
    <w:rsid w:val="00F40E97"/>
    <w:rsid w:val="00F44B42"/>
    <w:rsid w:val="00F45198"/>
    <w:rsid w:val="00F45A7D"/>
    <w:rsid w:val="00F5073D"/>
    <w:rsid w:val="00F564D0"/>
    <w:rsid w:val="00F57D3B"/>
    <w:rsid w:val="00F62743"/>
    <w:rsid w:val="00F62A80"/>
    <w:rsid w:val="00F717F9"/>
    <w:rsid w:val="00F74704"/>
    <w:rsid w:val="00F75A90"/>
    <w:rsid w:val="00F80471"/>
    <w:rsid w:val="00F81897"/>
    <w:rsid w:val="00F8251E"/>
    <w:rsid w:val="00F915A9"/>
    <w:rsid w:val="00F95B64"/>
    <w:rsid w:val="00F962CE"/>
    <w:rsid w:val="00F9640A"/>
    <w:rsid w:val="00F97FFB"/>
    <w:rsid w:val="00FA17B6"/>
    <w:rsid w:val="00FA45E1"/>
    <w:rsid w:val="00FA71FD"/>
    <w:rsid w:val="00FB2551"/>
    <w:rsid w:val="00FB39F2"/>
    <w:rsid w:val="00FB4143"/>
    <w:rsid w:val="00FB5BBC"/>
    <w:rsid w:val="00FB760E"/>
    <w:rsid w:val="00FC3DB2"/>
    <w:rsid w:val="00FC4963"/>
    <w:rsid w:val="00FC5231"/>
    <w:rsid w:val="00FC6E7F"/>
    <w:rsid w:val="00FC7782"/>
    <w:rsid w:val="00FD02D2"/>
    <w:rsid w:val="00FD1F0C"/>
    <w:rsid w:val="00FD29B6"/>
    <w:rsid w:val="00FD6697"/>
    <w:rsid w:val="00FD70B3"/>
    <w:rsid w:val="00FD7130"/>
    <w:rsid w:val="00FE164E"/>
    <w:rsid w:val="00FF44A4"/>
    <w:rsid w:val="00FF4B7A"/>
    <w:rsid w:val="00FF5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E9D4B"/>
  <w15:chartTrackingRefBased/>
  <w15:docId w15:val="{42CC5EEF-1E25-4923-8259-993C7DD2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FDF"/>
    <w:pPr>
      <w:spacing w:after="0" w:line="480" w:lineRule="auto"/>
      <w:ind w:firstLine="720"/>
    </w:pPr>
    <w:rPr>
      <w:rFonts w:ascii="Times New Roman" w:hAnsi="Times New Roman" w:cs="Times New Roman"/>
      <w:sz w:val="24"/>
      <w:szCs w:val="24"/>
    </w:rPr>
  </w:style>
  <w:style w:type="paragraph" w:styleId="Heading1">
    <w:name w:val="heading 1"/>
    <w:basedOn w:val="Normal"/>
    <w:link w:val="Heading1Char"/>
    <w:uiPriority w:val="9"/>
    <w:qFormat/>
    <w:rsid w:val="0000212B"/>
    <w:pPr>
      <w:spacing w:before="100" w:beforeAutospacing="1" w:after="100" w:afterAutospacing="1" w:line="240" w:lineRule="auto"/>
      <w:jc w:val="center"/>
      <w:outlineLvl w:val="0"/>
    </w:pPr>
    <w:rPr>
      <w:rFonts w:eastAsia="Times New Roman"/>
      <w:b/>
      <w:bCs/>
      <w:kern w:val="36"/>
      <w:sz w:val="48"/>
      <w:szCs w:val="48"/>
      <w:lang w:eastAsia="en-GB"/>
    </w:rPr>
  </w:style>
  <w:style w:type="paragraph" w:styleId="Heading2">
    <w:name w:val="heading 2"/>
    <w:aliases w:val="APA L1"/>
    <w:basedOn w:val="Normal"/>
    <w:link w:val="Heading2Char"/>
    <w:uiPriority w:val="9"/>
    <w:qFormat/>
    <w:rsid w:val="008D1BFA"/>
    <w:pPr>
      <w:spacing w:before="100" w:beforeAutospacing="1" w:after="100" w:afterAutospacing="1" w:line="240" w:lineRule="auto"/>
      <w:ind w:firstLine="0"/>
      <w:jc w:val="center"/>
      <w:outlineLvl w:val="1"/>
    </w:pPr>
    <w:rPr>
      <w:rFonts w:eastAsia="Times New Roman"/>
      <w:b/>
      <w:bCs/>
      <w:szCs w:val="36"/>
      <w:lang w:eastAsia="en-GB"/>
    </w:rPr>
  </w:style>
  <w:style w:type="paragraph" w:styleId="Heading3">
    <w:name w:val="heading 3"/>
    <w:aliases w:val="APA L2"/>
    <w:basedOn w:val="Normal"/>
    <w:next w:val="Normal"/>
    <w:link w:val="Heading3Char"/>
    <w:uiPriority w:val="9"/>
    <w:unhideWhenUsed/>
    <w:qFormat/>
    <w:rsid w:val="008D1BFA"/>
    <w:pPr>
      <w:keepNext/>
      <w:keepLines/>
      <w:ind w:firstLine="0"/>
      <w:outlineLvl w:val="2"/>
    </w:pPr>
    <w:rPr>
      <w:rFonts w:eastAsiaTheme="majorEastAsia" w:cstheme="majorBidi"/>
      <w:b/>
    </w:rPr>
  </w:style>
  <w:style w:type="paragraph" w:styleId="Heading4">
    <w:name w:val="heading 4"/>
    <w:aliases w:val="APA L3"/>
    <w:basedOn w:val="Normal"/>
    <w:next w:val="Normal"/>
    <w:link w:val="Heading4Char"/>
    <w:uiPriority w:val="9"/>
    <w:unhideWhenUsed/>
    <w:qFormat/>
    <w:rsid w:val="00B933D7"/>
    <w:pPr>
      <w:keepNext/>
      <w:keepLines/>
      <w:spacing w:before="40"/>
      <w:ind w:left="7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12B"/>
    <w:rPr>
      <w:rFonts w:ascii="Times New Roman" w:eastAsia="Times New Roman" w:hAnsi="Times New Roman" w:cs="Times New Roman"/>
      <w:b/>
      <w:bCs/>
      <w:kern w:val="36"/>
      <w:sz w:val="48"/>
      <w:szCs w:val="48"/>
      <w:lang w:eastAsia="en-GB"/>
    </w:rPr>
  </w:style>
  <w:style w:type="character" w:customStyle="1" w:styleId="Heading2Char">
    <w:name w:val="Heading 2 Char"/>
    <w:aliases w:val="APA L1 Char"/>
    <w:basedOn w:val="DefaultParagraphFont"/>
    <w:link w:val="Heading2"/>
    <w:uiPriority w:val="9"/>
    <w:rsid w:val="008D1BFA"/>
    <w:rPr>
      <w:rFonts w:ascii="Times New Roman" w:eastAsia="Times New Roman" w:hAnsi="Times New Roman" w:cs="Times New Roman"/>
      <w:b/>
      <w:bCs/>
      <w:sz w:val="24"/>
      <w:szCs w:val="36"/>
      <w:lang w:eastAsia="en-GB"/>
    </w:rPr>
  </w:style>
  <w:style w:type="character" w:customStyle="1" w:styleId="Heading3Char">
    <w:name w:val="Heading 3 Char"/>
    <w:aliases w:val="APA L2 Char"/>
    <w:basedOn w:val="DefaultParagraphFont"/>
    <w:link w:val="Heading3"/>
    <w:uiPriority w:val="9"/>
    <w:rsid w:val="008D1BFA"/>
    <w:rPr>
      <w:rFonts w:ascii="Times New Roman" w:eastAsiaTheme="majorEastAsia" w:hAnsi="Times New Roman" w:cstheme="majorBidi"/>
      <w:b/>
      <w:sz w:val="24"/>
      <w:szCs w:val="24"/>
    </w:rPr>
  </w:style>
  <w:style w:type="character" w:customStyle="1" w:styleId="Heading4Char">
    <w:name w:val="Heading 4 Char"/>
    <w:aliases w:val="APA L3 Char"/>
    <w:basedOn w:val="DefaultParagraphFont"/>
    <w:link w:val="Heading4"/>
    <w:uiPriority w:val="9"/>
    <w:rsid w:val="00B933D7"/>
    <w:rPr>
      <w:rFonts w:ascii="Times New Roman" w:eastAsiaTheme="majorEastAsia" w:hAnsi="Times New Roman" w:cstheme="majorBidi"/>
      <w:b/>
      <w:iCs/>
      <w:sz w:val="24"/>
    </w:rPr>
  </w:style>
  <w:style w:type="paragraph" w:styleId="ListParagraph">
    <w:name w:val="List Paragraph"/>
    <w:basedOn w:val="Normal"/>
    <w:uiPriority w:val="34"/>
    <w:qFormat/>
    <w:rsid w:val="00DA4467"/>
    <w:pPr>
      <w:spacing w:line="276" w:lineRule="auto"/>
      <w:ind w:left="720"/>
      <w:contextualSpacing/>
    </w:pPr>
    <w:rPr>
      <w:rFonts w:ascii="Calibri" w:eastAsia="Calibri" w:hAnsi="Calibri"/>
    </w:rPr>
  </w:style>
  <w:style w:type="character" w:styleId="Hyperlink">
    <w:name w:val="Hyperlink"/>
    <w:basedOn w:val="DefaultParagraphFont"/>
    <w:uiPriority w:val="99"/>
    <w:unhideWhenUsed/>
    <w:rsid w:val="00956A86"/>
    <w:rPr>
      <w:color w:val="0000FF"/>
      <w:u w:val="single"/>
    </w:rPr>
  </w:style>
  <w:style w:type="paragraph" w:styleId="NormalWeb">
    <w:name w:val="Normal (Web)"/>
    <w:basedOn w:val="Normal"/>
    <w:uiPriority w:val="99"/>
    <w:unhideWhenUsed/>
    <w:rsid w:val="00DF499B"/>
    <w:pPr>
      <w:spacing w:before="100" w:beforeAutospacing="1" w:after="100" w:afterAutospacing="1" w:line="240" w:lineRule="auto"/>
    </w:pPr>
    <w:rPr>
      <w:rFonts w:eastAsia="Times New Roman"/>
      <w:lang w:eastAsia="en-GB"/>
    </w:rPr>
  </w:style>
  <w:style w:type="paragraph" w:styleId="Header">
    <w:name w:val="header"/>
    <w:basedOn w:val="Normal"/>
    <w:link w:val="HeaderChar"/>
    <w:uiPriority w:val="99"/>
    <w:unhideWhenUsed/>
    <w:rsid w:val="0092531A"/>
    <w:pPr>
      <w:tabs>
        <w:tab w:val="center" w:pos="4513"/>
        <w:tab w:val="right" w:pos="9026"/>
      </w:tabs>
      <w:spacing w:line="240" w:lineRule="auto"/>
    </w:pPr>
  </w:style>
  <w:style w:type="character" w:customStyle="1" w:styleId="HeaderChar">
    <w:name w:val="Header Char"/>
    <w:basedOn w:val="DefaultParagraphFont"/>
    <w:link w:val="Header"/>
    <w:uiPriority w:val="99"/>
    <w:rsid w:val="0092531A"/>
  </w:style>
  <w:style w:type="paragraph" w:styleId="Footer">
    <w:name w:val="footer"/>
    <w:basedOn w:val="Normal"/>
    <w:link w:val="FooterChar"/>
    <w:uiPriority w:val="99"/>
    <w:unhideWhenUsed/>
    <w:rsid w:val="0092531A"/>
    <w:pPr>
      <w:tabs>
        <w:tab w:val="center" w:pos="4513"/>
        <w:tab w:val="right" w:pos="9026"/>
      </w:tabs>
      <w:spacing w:line="240" w:lineRule="auto"/>
    </w:pPr>
  </w:style>
  <w:style w:type="character" w:customStyle="1" w:styleId="FooterChar">
    <w:name w:val="Footer Char"/>
    <w:basedOn w:val="DefaultParagraphFont"/>
    <w:link w:val="Footer"/>
    <w:uiPriority w:val="99"/>
    <w:rsid w:val="0092531A"/>
  </w:style>
  <w:style w:type="paragraph" w:styleId="TOCHeading">
    <w:name w:val="TOC Heading"/>
    <w:basedOn w:val="Heading1"/>
    <w:next w:val="Normal"/>
    <w:uiPriority w:val="39"/>
    <w:unhideWhenUsed/>
    <w:qFormat/>
    <w:rsid w:val="00032844"/>
    <w:pPr>
      <w:keepNext/>
      <w:keepLines/>
      <w:spacing w:before="240" w:beforeAutospacing="0" w:after="0" w:afterAutospacing="0" w:line="259" w:lineRule="auto"/>
      <w:outlineLvl w:val="9"/>
    </w:pPr>
    <w:rPr>
      <w:rFonts w:eastAsiaTheme="majorEastAsia" w:cstheme="majorBidi"/>
      <w:bCs w:val="0"/>
      <w:kern w:val="0"/>
      <w:sz w:val="24"/>
      <w:szCs w:val="32"/>
      <w:lang w:val="en-US" w:eastAsia="en-US"/>
    </w:rPr>
  </w:style>
  <w:style w:type="paragraph" w:styleId="TOC2">
    <w:name w:val="toc 2"/>
    <w:basedOn w:val="Normal"/>
    <w:next w:val="Normal"/>
    <w:autoRedefine/>
    <w:uiPriority w:val="39"/>
    <w:unhideWhenUsed/>
    <w:rsid w:val="00CA574C"/>
    <w:pPr>
      <w:tabs>
        <w:tab w:val="right" w:leader="dot" w:pos="9016"/>
      </w:tabs>
      <w:spacing w:after="100" w:line="240" w:lineRule="auto"/>
      <w:ind w:left="221" w:firstLine="0"/>
    </w:pPr>
  </w:style>
  <w:style w:type="paragraph" w:styleId="TOC3">
    <w:name w:val="toc 3"/>
    <w:basedOn w:val="Normal"/>
    <w:next w:val="Normal"/>
    <w:autoRedefine/>
    <w:uiPriority w:val="39"/>
    <w:unhideWhenUsed/>
    <w:rsid w:val="00CA574C"/>
    <w:pPr>
      <w:tabs>
        <w:tab w:val="right" w:leader="dot" w:pos="9016"/>
      </w:tabs>
      <w:spacing w:after="100" w:line="240" w:lineRule="auto"/>
      <w:ind w:left="442" w:firstLine="0"/>
    </w:pPr>
  </w:style>
  <w:style w:type="character" w:customStyle="1" w:styleId="hlfld-contribauthor">
    <w:name w:val="hlfld-contribauthor"/>
    <w:basedOn w:val="DefaultParagraphFont"/>
    <w:rsid w:val="006A5A70"/>
  </w:style>
  <w:style w:type="character" w:customStyle="1" w:styleId="nlmgiven-names">
    <w:name w:val="nlm_given-names"/>
    <w:basedOn w:val="DefaultParagraphFont"/>
    <w:rsid w:val="006A5A70"/>
  </w:style>
  <w:style w:type="character" w:customStyle="1" w:styleId="nlmyear">
    <w:name w:val="nlm_year"/>
    <w:basedOn w:val="DefaultParagraphFont"/>
    <w:rsid w:val="006A5A70"/>
  </w:style>
  <w:style w:type="character" w:customStyle="1" w:styleId="nlmarticle-title">
    <w:name w:val="nlm_article-title"/>
    <w:basedOn w:val="DefaultParagraphFont"/>
    <w:rsid w:val="006A5A70"/>
  </w:style>
  <w:style w:type="character" w:customStyle="1" w:styleId="nlmfpage">
    <w:name w:val="nlm_fpage"/>
    <w:basedOn w:val="DefaultParagraphFont"/>
    <w:rsid w:val="006A5A70"/>
  </w:style>
  <w:style w:type="character" w:customStyle="1" w:styleId="nlmlpage">
    <w:name w:val="nlm_lpage"/>
    <w:basedOn w:val="DefaultParagraphFont"/>
    <w:rsid w:val="006A5A70"/>
  </w:style>
  <w:style w:type="character" w:styleId="Strong">
    <w:name w:val="Strong"/>
    <w:basedOn w:val="DefaultParagraphFont"/>
    <w:uiPriority w:val="22"/>
    <w:qFormat/>
    <w:rsid w:val="006A5A70"/>
    <w:rPr>
      <w:b/>
      <w:bCs/>
    </w:rPr>
  </w:style>
  <w:style w:type="character" w:styleId="Emphasis">
    <w:name w:val="Emphasis"/>
    <w:basedOn w:val="DefaultParagraphFont"/>
    <w:uiPriority w:val="20"/>
    <w:qFormat/>
    <w:rsid w:val="006A5A70"/>
    <w:rPr>
      <w:i/>
      <w:iCs/>
    </w:rPr>
  </w:style>
  <w:style w:type="table" w:styleId="TableGrid">
    <w:name w:val="Table Grid"/>
    <w:basedOn w:val="TableNormal"/>
    <w:uiPriority w:val="39"/>
    <w:rsid w:val="006A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DefaultParagraphFont"/>
    <w:rsid w:val="006A5A70"/>
  </w:style>
  <w:style w:type="character" w:customStyle="1" w:styleId="fff">
    <w:name w:val="fff"/>
    <w:basedOn w:val="DefaultParagraphFont"/>
    <w:rsid w:val="006A5A70"/>
  </w:style>
  <w:style w:type="character" w:customStyle="1" w:styleId="ls14">
    <w:name w:val="ls14"/>
    <w:basedOn w:val="DefaultParagraphFont"/>
    <w:rsid w:val="006A5A70"/>
  </w:style>
  <w:style w:type="paragraph" w:customStyle="1" w:styleId="descript">
    <w:name w:val="descript"/>
    <w:basedOn w:val="Normal"/>
    <w:rsid w:val="006A5A70"/>
    <w:pPr>
      <w:spacing w:before="100" w:beforeAutospacing="1" w:after="100" w:afterAutospacing="1" w:line="240" w:lineRule="auto"/>
    </w:pPr>
    <w:rPr>
      <w:rFonts w:eastAsia="Times New Roman"/>
      <w:lang w:eastAsia="en-GB"/>
    </w:rPr>
  </w:style>
  <w:style w:type="paragraph" w:styleId="Caption">
    <w:name w:val="caption"/>
    <w:basedOn w:val="Normal"/>
    <w:next w:val="Normal"/>
    <w:uiPriority w:val="35"/>
    <w:unhideWhenUsed/>
    <w:qFormat/>
    <w:rsid w:val="00D95925"/>
    <w:pPr>
      <w:spacing w:after="80" w:line="240" w:lineRule="auto"/>
      <w:ind w:firstLine="0"/>
    </w:pPr>
    <w:rPr>
      <w:i/>
      <w:iCs/>
      <w:szCs w:val="18"/>
    </w:rPr>
  </w:style>
  <w:style w:type="character" w:styleId="CommentReference">
    <w:name w:val="annotation reference"/>
    <w:basedOn w:val="DefaultParagraphFont"/>
    <w:uiPriority w:val="99"/>
    <w:semiHidden/>
    <w:unhideWhenUsed/>
    <w:rsid w:val="006A5A70"/>
    <w:rPr>
      <w:sz w:val="16"/>
      <w:szCs w:val="16"/>
    </w:rPr>
  </w:style>
  <w:style w:type="paragraph" w:styleId="CommentText">
    <w:name w:val="annotation text"/>
    <w:basedOn w:val="Normal"/>
    <w:link w:val="CommentTextChar"/>
    <w:uiPriority w:val="99"/>
    <w:semiHidden/>
    <w:unhideWhenUsed/>
    <w:rsid w:val="006A5A70"/>
    <w:pPr>
      <w:spacing w:line="240" w:lineRule="auto"/>
    </w:pPr>
    <w:rPr>
      <w:sz w:val="20"/>
      <w:szCs w:val="20"/>
    </w:rPr>
  </w:style>
  <w:style w:type="character" w:customStyle="1" w:styleId="CommentTextChar">
    <w:name w:val="Comment Text Char"/>
    <w:basedOn w:val="DefaultParagraphFont"/>
    <w:link w:val="CommentText"/>
    <w:uiPriority w:val="99"/>
    <w:semiHidden/>
    <w:rsid w:val="006A5A70"/>
    <w:rPr>
      <w:sz w:val="20"/>
      <w:szCs w:val="20"/>
    </w:rPr>
  </w:style>
  <w:style w:type="paragraph" w:styleId="CommentSubject">
    <w:name w:val="annotation subject"/>
    <w:basedOn w:val="CommentText"/>
    <w:next w:val="CommentText"/>
    <w:link w:val="CommentSubjectChar"/>
    <w:uiPriority w:val="99"/>
    <w:semiHidden/>
    <w:unhideWhenUsed/>
    <w:rsid w:val="006A5A70"/>
    <w:rPr>
      <w:b/>
      <w:bCs/>
    </w:rPr>
  </w:style>
  <w:style w:type="character" w:customStyle="1" w:styleId="CommentSubjectChar">
    <w:name w:val="Comment Subject Char"/>
    <w:basedOn w:val="CommentTextChar"/>
    <w:link w:val="CommentSubject"/>
    <w:uiPriority w:val="99"/>
    <w:semiHidden/>
    <w:rsid w:val="006A5A70"/>
    <w:rPr>
      <w:b/>
      <w:bCs/>
      <w:sz w:val="20"/>
      <w:szCs w:val="20"/>
    </w:rPr>
  </w:style>
  <w:style w:type="paragraph" w:styleId="BalloonText">
    <w:name w:val="Balloon Text"/>
    <w:basedOn w:val="Normal"/>
    <w:link w:val="BalloonTextChar"/>
    <w:uiPriority w:val="99"/>
    <w:semiHidden/>
    <w:unhideWhenUsed/>
    <w:rsid w:val="006A5A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A70"/>
    <w:rPr>
      <w:rFonts w:ascii="Segoe UI" w:hAnsi="Segoe UI" w:cs="Segoe UI"/>
      <w:sz w:val="18"/>
      <w:szCs w:val="18"/>
    </w:rPr>
  </w:style>
  <w:style w:type="paragraph" w:customStyle="1" w:styleId="Default">
    <w:name w:val="Default"/>
    <w:rsid w:val="006A5A70"/>
    <w:pPr>
      <w:autoSpaceDE w:val="0"/>
      <w:autoSpaceDN w:val="0"/>
      <w:adjustRightInd w:val="0"/>
      <w:spacing w:after="0" w:line="240" w:lineRule="auto"/>
    </w:pPr>
    <w:rPr>
      <w:rFonts w:ascii="Lato" w:hAnsi="Lato" w:cs="Lato"/>
      <w:color w:val="000000"/>
      <w:sz w:val="24"/>
      <w:szCs w:val="24"/>
    </w:rPr>
  </w:style>
  <w:style w:type="character" w:customStyle="1" w:styleId="personname">
    <w:name w:val="person_name"/>
    <w:basedOn w:val="DefaultParagraphFont"/>
    <w:rsid w:val="006A5A70"/>
  </w:style>
  <w:style w:type="character" w:customStyle="1" w:styleId="ff5">
    <w:name w:val="ff5"/>
    <w:basedOn w:val="DefaultParagraphFont"/>
    <w:rsid w:val="006A5A70"/>
  </w:style>
  <w:style w:type="character" w:customStyle="1" w:styleId="ws16">
    <w:name w:val="ws16"/>
    <w:basedOn w:val="DefaultParagraphFont"/>
    <w:rsid w:val="006A5A70"/>
  </w:style>
  <w:style w:type="paragraph" w:styleId="TOC1">
    <w:name w:val="toc 1"/>
    <w:basedOn w:val="Normal"/>
    <w:next w:val="Normal"/>
    <w:autoRedefine/>
    <w:uiPriority w:val="39"/>
    <w:unhideWhenUsed/>
    <w:rsid w:val="00D33C67"/>
    <w:pPr>
      <w:tabs>
        <w:tab w:val="right" w:leader="dot" w:pos="9016"/>
      </w:tabs>
      <w:spacing w:after="100" w:line="276" w:lineRule="auto"/>
      <w:ind w:firstLine="0"/>
    </w:pPr>
  </w:style>
  <w:style w:type="paragraph" w:styleId="TableofFigures">
    <w:name w:val="table of figures"/>
    <w:basedOn w:val="Normal"/>
    <w:next w:val="Normal"/>
    <w:uiPriority w:val="99"/>
    <w:unhideWhenUsed/>
    <w:rsid w:val="00F5073D"/>
  </w:style>
  <w:style w:type="character" w:styleId="FollowedHyperlink">
    <w:name w:val="FollowedHyperlink"/>
    <w:basedOn w:val="DefaultParagraphFont"/>
    <w:uiPriority w:val="99"/>
    <w:semiHidden/>
    <w:unhideWhenUsed/>
    <w:rsid w:val="0037673F"/>
    <w:rPr>
      <w:color w:val="954F72" w:themeColor="followedHyperlink"/>
      <w:u w:val="single"/>
    </w:rPr>
  </w:style>
  <w:style w:type="paragraph" w:customStyle="1" w:styleId="Appendix">
    <w:name w:val="Appendix"/>
    <w:next w:val="Normal"/>
    <w:link w:val="AppendixChar"/>
    <w:qFormat/>
    <w:rsid w:val="006D729B"/>
    <w:pPr>
      <w:pageBreakBefore/>
      <w:spacing w:after="0" w:line="480" w:lineRule="auto"/>
    </w:pPr>
    <w:rPr>
      <w:rFonts w:ascii="Times New Roman" w:eastAsiaTheme="majorEastAsia" w:hAnsi="Times New Roman" w:cstheme="majorBidi"/>
      <w:b/>
      <w:sz w:val="24"/>
      <w:szCs w:val="24"/>
    </w:rPr>
  </w:style>
  <w:style w:type="paragraph" w:styleId="Title">
    <w:name w:val="Title"/>
    <w:basedOn w:val="Normal"/>
    <w:next w:val="Normal"/>
    <w:link w:val="TitleChar"/>
    <w:uiPriority w:val="10"/>
    <w:qFormat/>
    <w:rsid w:val="00AF3473"/>
    <w:pPr>
      <w:spacing w:line="240" w:lineRule="auto"/>
      <w:contextualSpacing/>
      <w:jc w:val="center"/>
    </w:pPr>
    <w:rPr>
      <w:rFonts w:eastAsiaTheme="majorEastAsia" w:cstheme="majorBidi"/>
      <w:spacing w:val="-10"/>
      <w:kern w:val="28"/>
      <w:sz w:val="52"/>
      <w:szCs w:val="56"/>
    </w:rPr>
  </w:style>
  <w:style w:type="character" w:customStyle="1" w:styleId="AppendixChar">
    <w:name w:val="Appendix Char"/>
    <w:basedOn w:val="Heading3Char"/>
    <w:link w:val="Appendix"/>
    <w:rsid w:val="006D729B"/>
    <w:rPr>
      <w:rFonts w:ascii="Times New Roman" w:eastAsiaTheme="majorEastAsia" w:hAnsi="Times New Roman" w:cstheme="majorBidi"/>
      <w:b/>
      <w:sz w:val="24"/>
      <w:szCs w:val="24"/>
    </w:rPr>
  </w:style>
  <w:style w:type="character" w:customStyle="1" w:styleId="TitleChar">
    <w:name w:val="Title Char"/>
    <w:basedOn w:val="DefaultParagraphFont"/>
    <w:link w:val="Title"/>
    <w:uiPriority w:val="10"/>
    <w:rsid w:val="00AF3473"/>
    <w:rPr>
      <w:rFonts w:ascii="Times New Roman" w:eastAsiaTheme="majorEastAsia" w:hAnsi="Times New Roman" w:cstheme="majorBidi"/>
      <w:spacing w:val="-10"/>
      <w:kern w:val="28"/>
      <w:sz w:val="52"/>
      <w:szCs w:val="56"/>
    </w:rPr>
  </w:style>
  <w:style w:type="paragraph" w:styleId="NoSpacing">
    <w:name w:val="No Spacing"/>
    <w:link w:val="NoSpacingChar"/>
    <w:uiPriority w:val="1"/>
    <w:qFormat/>
    <w:rsid w:val="0065425D"/>
    <w:pPr>
      <w:spacing w:after="0" w:line="240" w:lineRule="auto"/>
      <w:ind w:firstLine="720"/>
    </w:pPr>
    <w:rPr>
      <w:rFonts w:ascii="Times New Roman" w:hAnsi="Times New Roman" w:cs="Times New Roman"/>
      <w:sz w:val="24"/>
      <w:szCs w:val="24"/>
    </w:rPr>
  </w:style>
  <w:style w:type="character" w:styleId="LineNumber">
    <w:name w:val="line number"/>
    <w:basedOn w:val="DefaultParagraphFont"/>
    <w:uiPriority w:val="99"/>
    <w:semiHidden/>
    <w:unhideWhenUsed/>
    <w:rsid w:val="00901C13"/>
  </w:style>
  <w:style w:type="character" w:customStyle="1" w:styleId="NoSpacingChar">
    <w:name w:val="No Spacing Char"/>
    <w:basedOn w:val="DefaultParagraphFont"/>
    <w:link w:val="NoSpacing"/>
    <w:uiPriority w:val="1"/>
    <w:rsid w:val="009E7E1F"/>
    <w:rPr>
      <w:rFonts w:ascii="Times New Roman" w:hAnsi="Times New Roman" w:cs="Times New Roman"/>
      <w:sz w:val="24"/>
      <w:szCs w:val="24"/>
    </w:rPr>
  </w:style>
  <w:style w:type="character" w:customStyle="1" w:styleId="name">
    <w:name w:val="name"/>
    <w:basedOn w:val="DefaultParagraphFont"/>
    <w:rsid w:val="00F717F9"/>
  </w:style>
  <w:style w:type="character" w:customStyle="1" w:styleId="highwire-citation-authors">
    <w:name w:val="highwire-citation-authors"/>
    <w:basedOn w:val="DefaultParagraphFont"/>
    <w:rsid w:val="00652EAB"/>
  </w:style>
  <w:style w:type="character" w:customStyle="1" w:styleId="highwire-citation-author">
    <w:name w:val="highwire-citation-author"/>
    <w:basedOn w:val="DefaultParagraphFont"/>
    <w:rsid w:val="00652EAB"/>
  </w:style>
  <w:style w:type="character" w:customStyle="1" w:styleId="nlm-surname">
    <w:name w:val="nlm-surname"/>
    <w:basedOn w:val="DefaultParagraphFont"/>
    <w:rsid w:val="00652EAB"/>
  </w:style>
  <w:style w:type="character" w:customStyle="1" w:styleId="citation-et">
    <w:name w:val="citation-et"/>
    <w:basedOn w:val="DefaultParagraphFont"/>
    <w:rsid w:val="00652EAB"/>
  </w:style>
  <w:style w:type="character" w:customStyle="1" w:styleId="highwire-cite-metadata-journal">
    <w:name w:val="highwire-cite-metadata-journal"/>
    <w:basedOn w:val="DefaultParagraphFont"/>
    <w:rsid w:val="00652EAB"/>
  </w:style>
  <w:style w:type="character" w:customStyle="1" w:styleId="highwire-cite-metadata-year">
    <w:name w:val="highwire-cite-metadata-year"/>
    <w:basedOn w:val="DefaultParagraphFont"/>
    <w:rsid w:val="00652EAB"/>
  </w:style>
  <w:style w:type="character" w:customStyle="1" w:styleId="highwire-cite-metadata-volume">
    <w:name w:val="highwire-cite-metadata-volume"/>
    <w:basedOn w:val="DefaultParagraphFont"/>
    <w:rsid w:val="00652EAB"/>
  </w:style>
  <w:style w:type="character" w:customStyle="1" w:styleId="highwire-cite-metadata-pages">
    <w:name w:val="highwire-cite-metadata-pages"/>
    <w:basedOn w:val="DefaultParagraphFont"/>
    <w:rsid w:val="00652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89818">
      <w:bodyDiv w:val="1"/>
      <w:marLeft w:val="0"/>
      <w:marRight w:val="0"/>
      <w:marTop w:val="0"/>
      <w:marBottom w:val="0"/>
      <w:divBdr>
        <w:top w:val="none" w:sz="0" w:space="0" w:color="auto"/>
        <w:left w:val="none" w:sz="0" w:space="0" w:color="auto"/>
        <w:bottom w:val="none" w:sz="0" w:space="0" w:color="auto"/>
        <w:right w:val="none" w:sz="0" w:space="0" w:color="auto"/>
      </w:divBdr>
    </w:div>
    <w:div w:id="773792486">
      <w:bodyDiv w:val="1"/>
      <w:marLeft w:val="0"/>
      <w:marRight w:val="0"/>
      <w:marTop w:val="0"/>
      <w:marBottom w:val="0"/>
      <w:divBdr>
        <w:top w:val="none" w:sz="0" w:space="0" w:color="auto"/>
        <w:left w:val="none" w:sz="0" w:space="0" w:color="auto"/>
        <w:bottom w:val="none" w:sz="0" w:space="0" w:color="auto"/>
        <w:right w:val="none" w:sz="0" w:space="0" w:color="auto"/>
      </w:divBdr>
    </w:div>
    <w:div w:id="1031420950">
      <w:bodyDiv w:val="1"/>
      <w:marLeft w:val="0"/>
      <w:marRight w:val="0"/>
      <w:marTop w:val="0"/>
      <w:marBottom w:val="0"/>
      <w:divBdr>
        <w:top w:val="none" w:sz="0" w:space="0" w:color="auto"/>
        <w:left w:val="none" w:sz="0" w:space="0" w:color="auto"/>
        <w:bottom w:val="none" w:sz="0" w:space="0" w:color="auto"/>
        <w:right w:val="none" w:sz="0" w:space="0" w:color="auto"/>
      </w:divBdr>
      <w:divsChild>
        <w:div w:id="1058701022">
          <w:marLeft w:val="-113"/>
          <w:marRight w:val="-113"/>
          <w:marTop w:val="0"/>
          <w:marBottom w:val="0"/>
          <w:divBdr>
            <w:top w:val="none" w:sz="0" w:space="0" w:color="auto"/>
            <w:left w:val="none" w:sz="0" w:space="0" w:color="auto"/>
            <w:bottom w:val="none" w:sz="0" w:space="0" w:color="auto"/>
            <w:right w:val="none" w:sz="0" w:space="0" w:color="auto"/>
          </w:divBdr>
          <w:divsChild>
            <w:div w:id="1402216662">
              <w:marLeft w:val="0"/>
              <w:marRight w:val="0"/>
              <w:marTop w:val="0"/>
              <w:marBottom w:val="0"/>
              <w:divBdr>
                <w:top w:val="single" w:sz="6" w:space="0" w:color="CCCCCC"/>
                <w:left w:val="single" w:sz="6" w:space="0" w:color="CCCCCC"/>
                <w:bottom w:val="single" w:sz="6" w:space="0" w:color="CCCCCC"/>
                <w:right w:val="single" w:sz="6" w:space="0" w:color="CCCCCC"/>
              </w:divBdr>
              <w:divsChild>
                <w:div w:id="1758557261">
                  <w:marLeft w:val="0"/>
                  <w:marRight w:val="0"/>
                  <w:marTop w:val="0"/>
                  <w:marBottom w:val="0"/>
                  <w:divBdr>
                    <w:top w:val="none" w:sz="0" w:space="0" w:color="auto"/>
                    <w:left w:val="none" w:sz="0" w:space="0" w:color="auto"/>
                    <w:bottom w:val="none" w:sz="0" w:space="0" w:color="auto"/>
                    <w:right w:val="none" w:sz="0" w:space="0" w:color="auto"/>
                  </w:divBdr>
                  <w:divsChild>
                    <w:div w:id="1204560621">
                      <w:marLeft w:val="0"/>
                      <w:marRight w:val="0"/>
                      <w:marTop w:val="0"/>
                      <w:marBottom w:val="0"/>
                      <w:divBdr>
                        <w:top w:val="none" w:sz="0" w:space="0" w:color="auto"/>
                        <w:left w:val="none" w:sz="0" w:space="0" w:color="auto"/>
                        <w:bottom w:val="none" w:sz="0" w:space="0" w:color="auto"/>
                        <w:right w:val="none" w:sz="0" w:space="0" w:color="auto"/>
                      </w:divBdr>
                      <w:divsChild>
                        <w:div w:id="236401362">
                          <w:marLeft w:val="0"/>
                          <w:marRight w:val="0"/>
                          <w:marTop w:val="0"/>
                          <w:marBottom w:val="0"/>
                          <w:divBdr>
                            <w:top w:val="none" w:sz="0" w:space="0" w:color="auto"/>
                            <w:left w:val="none" w:sz="0" w:space="0" w:color="auto"/>
                            <w:bottom w:val="none" w:sz="0" w:space="0" w:color="auto"/>
                            <w:right w:val="none" w:sz="0" w:space="0" w:color="auto"/>
                          </w:divBdr>
                          <w:divsChild>
                            <w:div w:id="1175606075">
                              <w:marLeft w:val="0"/>
                              <w:marRight w:val="0"/>
                              <w:marTop w:val="0"/>
                              <w:marBottom w:val="0"/>
                              <w:divBdr>
                                <w:top w:val="none" w:sz="0" w:space="0" w:color="auto"/>
                                <w:left w:val="none" w:sz="0" w:space="0" w:color="auto"/>
                                <w:bottom w:val="none" w:sz="0" w:space="0" w:color="auto"/>
                                <w:right w:val="none" w:sz="0" w:space="0" w:color="auto"/>
                              </w:divBdr>
                              <w:divsChild>
                                <w:div w:id="1527135024">
                                  <w:marLeft w:val="0"/>
                                  <w:marRight w:val="0"/>
                                  <w:marTop w:val="0"/>
                                  <w:marBottom w:val="0"/>
                                  <w:divBdr>
                                    <w:top w:val="none" w:sz="0" w:space="0" w:color="auto"/>
                                    <w:left w:val="none" w:sz="0" w:space="0" w:color="auto"/>
                                    <w:bottom w:val="none" w:sz="0" w:space="0" w:color="auto"/>
                                    <w:right w:val="none" w:sz="0" w:space="0" w:color="auto"/>
                                  </w:divBdr>
                                  <w:divsChild>
                                    <w:div w:id="1069616575">
                                      <w:marLeft w:val="0"/>
                                      <w:marRight w:val="0"/>
                                      <w:marTop w:val="0"/>
                                      <w:marBottom w:val="0"/>
                                      <w:divBdr>
                                        <w:top w:val="none" w:sz="0" w:space="0" w:color="auto"/>
                                        <w:left w:val="none" w:sz="0" w:space="0" w:color="auto"/>
                                        <w:bottom w:val="none" w:sz="0" w:space="0" w:color="auto"/>
                                        <w:right w:val="none" w:sz="0" w:space="0" w:color="auto"/>
                                      </w:divBdr>
                                      <w:divsChild>
                                        <w:div w:id="1596010014">
                                          <w:marLeft w:val="0"/>
                                          <w:marRight w:val="0"/>
                                          <w:marTop w:val="0"/>
                                          <w:marBottom w:val="0"/>
                                          <w:divBdr>
                                            <w:top w:val="none" w:sz="0" w:space="0" w:color="auto"/>
                                            <w:left w:val="none" w:sz="0" w:space="0" w:color="auto"/>
                                            <w:bottom w:val="none" w:sz="0" w:space="0" w:color="auto"/>
                                            <w:right w:val="none" w:sz="0" w:space="0" w:color="auto"/>
                                          </w:divBdr>
                                          <w:divsChild>
                                            <w:div w:id="1899854652">
                                              <w:marLeft w:val="0"/>
                                              <w:marRight w:val="0"/>
                                              <w:marTop w:val="0"/>
                                              <w:marBottom w:val="0"/>
                                              <w:divBdr>
                                                <w:top w:val="none" w:sz="0" w:space="0" w:color="auto"/>
                                                <w:left w:val="none" w:sz="0" w:space="0" w:color="auto"/>
                                                <w:bottom w:val="none" w:sz="0" w:space="0" w:color="auto"/>
                                                <w:right w:val="none" w:sz="0" w:space="0" w:color="auto"/>
                                              </w:divBdr>
                                              <w:divsChild>
                                                <w:div w:id="1409764604">
                                                  <w:marLeft w:val="0"/>
                                                  <w:marRight w:val="0"/>
                                                  <w:marTop w:val="0"/>
                                                  <w:marBottom w:val="0"/>
                                                  <w:divBdr>
                                                    <w:top w:val="none" w:sz="0" w:space="0" w:color="auto"/>
                                                    <w:left w:val="none" w:sz="0" w:space="0" w:color="auto"/>
                                                    <w:bottom w:val="none" w:sz="0" w:space="0" w:color="auto"/>
                                                    <w:right w:val="none" w:sz="0" w:space="0" w:color="auto"/>
                                                  </w:divBdr>
                                                  <w:divsChild>
                                                    <w:div w:id="1334605497">
                                                      <w:marLeft w:val="0"/>
                                                      <w:marRight w:val="0"/>
                                                      <w:marTop w:val="0"/>
                                                      <w:marBottom w:val="0"/>
                                                      <w:divBdr>
                                                        <w:top w:val="none" w:sz="0" w:space="0" w:color="auto"/>
                                                        <w:left w:val="none" w:sz="0" w:space="0" w:color="auto"/>
                                                        <w:bottom w:val="none" w:sz="0" w:space="0" w:color="auto"/>
                                                        <w:right w:val="none" w:sz="0" w:space="0" w:color="auto"/>
                                                      </w:divBdr>
                                                      <w:divsChild>
                                                        <w:div w:id="1214150860">
                                                          <w:marLeft w:val="0"/>
                                                          <w:marRight w:val="0"/>
                                                          <w:marTop w:val="0"/>
                                                          <w:marBottom w:val="0"/>
                                                          <w:divBdr>
                                                            <w:top w:val="none" w:sz="0" w:space="0" w:color="auto"/>
                                                            <w:left w:val="none" w:sz="0" w:space="0" w:color="auto"/>
                                                            <w:bottom w:val="none" w:sz="0" w:space="0" w:color="auto"/>
                                                            <w:right w:val="none" w:sz="0" w:space="0" w:color="auto"/>
                                                          </w:divBdr>
                                                          <w:divsChild>
                                                            <w:div w:id="1066488986">
                                                              <w:marLeft w:val="0"/>
                                                              <w:marRight w:val="0"/>
                                                              <w:marTop w:val="0"/>
                                                              <w:marBottom w:val="0"/>
                                                              <w:divBdr>
                                                                <w:top w:val="none" w:sz="0" w:space="0" w:color="auto"/>
                                                                <w:left w:val="none" w:sz="0" w:space="0" w:color="auto"/>
                                                                <w:bottom w:val="none" w:sz="0" w:space="0" w:color="auto"/>
                                                                <w:right w:val="none" w:sz="0" w:space="0" w:color="auto"/>
                                                              </w:divBdr>
                                                              <w:divsChild>
                                                                <w:div w:id="1455753065">
                                                                  <w:marLeft w:val="0"/>
                                                                  <w:marRight w:val="0"/>
                                                                  <w:marTop w:val="0"/>
                                                                  <w:marBottom w:val="0"/>
                                                                  <w:divBdr>
                                                                    <w:top w:val="none" w:sz="0" w:space="0" w:color="auto"/>
                                                                    <w:left w:val="none" w:sz="0" w:space="0" w:color="auto"/>
                                                                    <w:bottom w:val="none" w:sz="0" w:space="0" w:color="auto"/>
                                                                    <w:right w:val="none" w:sz="0" w:space="0" w:color="auto"/>
                                                                  </w:divBdr>
                                                                  <w:divsChild>
                                                                    <w:div w:id="1235628054">
                                                                      <w:marLeft w:val="0"/>
                                                                      <w:marRight w:val="0"/>
                                                                      <w:marTop w:val="0"/>
                                                                      <w:marBottom w:val="525"/>
                                                                      <w:divBdr>
                                                                        <w:top w:val="none" w:sz="0" w:space="0" w:color="auto"/>
                                                                        <w:left w:val="none" w:sz="0" w:space="0" w:color="auto"/>
                                                                        <w:bottom w:val="none" w:sz="0" w:space="0" w:color="auto"/>
                                                                        <w:right w:val="none" w:sz="0" w:space="0" w:color="auto"/>
                                                                      </w:divBdr>
                                                                      <w:divsChild>
                                                                        <w:div w:id="1702048423">
                                                                          <w:marLeft w:val="0"/>
                                                                          <w:marRight w:val="0"/>
                                                                          <w:marTop w:val="0"/>
                                                                          <w:marBottom w:val="0"/>
                                                                          <w:divBdr>
                                                                            <w:top w:val="none" w:sz="0" w:space="0" w:color="auto"/>
                                                                            <w:left w:val="none" w:sz="0" w:space="0" w:color="auto"/>
                                                                            <w:bottom w:val="none" w:sz="0" w:space="0" w:color="auto"/>
                                                                            <w:right w:val="none" w:sz="0" w:space="0" w:color="auto"/>
                                                                          </w:divBdr>
                                                                          <w:divsChild>
                                                                            <w:div w:id="1970745336">
                                                                              <w:marLeft w:val="0"/>
                                                                              <w:marRight w:val="0"/>
                                                                              <w:marTop w:val="0"/>
                                                                              <w:marBottom w:val="0"/>
                                                                              <w:divBdr>
                                                                                <w:top w:val="none" w:sz="0" w:space="0" w:color="auto"/>
                                                                                <w:left w:val="none" w:sz="0" w:space="0" w:color="auto"/>
                                                                                <w:bottom w:val="none" w:sz="0" w:space="0" w:color="auto"/>
                                                                                <w:right w:val="none" w:sz="0" w:space="0" w:color="auto"/>
                                                                              </w:divBdr>
                                                                              <w:divsChild>
                                                                                <w:div w:id="1445730213">
                                                                                  <w:marLeft w:val="0"/>
                                                                                  <w:marRight w:val="0"/>
                                                                                  <w:marTop w:val="0"/>
                                                                                  <w:marBottom w:val="0"/>
                                                                                  <w:divBdr>
                                                                                    <w:top w:val="none" w:sz="0" w:space="0" w:color="auto"/>
                                                                                    <w:left w:val="none" w:sz="0" w:space="0" w:color="auto"/>
                                                                                    <w:bottom w:val="none" w:sz="0" w:space="0" w:color="auto"/>
                                                                                    <w:right w:val="none" w:sz="0" w:space="0" w:color="auto"/>
                                                                                  </w:divBdr>
                                                                                </w:div>
                                                                                <w:div w:id="470557353">
                                                                                  <w:marLeft w:val="0"/>
                                                                                  <w:marRight w:val="0"/>
                                                                                  <w:marTop w:val="0"/>
                                                                                  <w:marBottom w:val="0"/>
                                                                                  <w:divBdr>
                                                                                    <w:top w:val="none" w:sz="0" w:space="0" w:color="auto"/>
                                                                                    <w:left w:val="none" w:sz="0" w:space="0" w:color="auto"/>
                                                                                    <w:bottom w:val="none" w:sz="0" w:space="0" w:color="auto"/>
                                                                                    <w:right w:val="none" w:sz="0" w:space="0" w:color="auto"/>
                                                                                  </w:divBdr>
                                                                                </w:div>
                                                                                <w:div w:id="9636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36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journal.pmed.10000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800D9-3BC9-4EB3-9215-53F7A0D9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9932</Words>
  <Characters>56617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Weetman</dc:creator>
  <cp:keywords/>
  <dc:description/>
  <cp:lastModifiedBy>Chloe Weetman</cp:lastModifiedBy>
  <cp:revision>3</cp:revision>
  <dcterms:created xsi:type="dcterms:W3CDTF">2022-04-22T10:59:00Z</dcterms:created>
  <dcterms:modified xsi:type="dcterms:W3CDTF">2022-04-22T11:07:00Z</dcterms:modified>
</cp:coreProperties>
</file>