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08A60" w14:textId="77777777" w:rsidR="009B0F66" w:rsidRPr="009B0F66" w:rsidRDefault="009B0F66" w:rsidP="009B0F66">
      <w:pPr>
        <w:jc w:val="center"/>
        <w:rPr>
          <w:b/>
          <w:lang w:val="en-US"/>
        </w:rPr>
      </w:pPr>
      <w:r w:rsidRPr="009B0F66">
        <w:rPr>
          <w:b/>
          <w:lang w:val="en-US"/>
        </w:rPr>
        <w:t>The Commercial Military Actor Database</w:t>
      </w:r>
    </w:p>
    <w:p w14:paraId="2369708D" w14:textId="77777777" w:rsidR="009B0F66" w:rsidRPr="009B0F66" w:rsidRDefault="009B0F66" w:rsidP="009B0F66">
      <w:pPr>
        <w:jc w:val="center"/>
        <w:rPr>
          <w:b/>
          <w:lang w:val="en-US"/>
        </w:rPr>
      </w:pPr>
    </w:p>
    <w:p w14:paraId="1F0F8560" w14:textId="77777777" w:rsidR="009B0F66" w:rsidRPr="009B0F66" w:rsidRDefault="009B0F66" w:rsidP="009B0F66">
      <w:pPr>
        <w:jc w:val="center"/>
        <w:rPr>
          <w:lang w:val="en-US"/>
        </w:rPr>
      </w:pPr>
      <w:r w:rsidRPr="009B0F66">
        <w:rPr>
          <w:lang w:val="en-US"/>
        </w:rPr>
        <w:t>Ulrich Petersohn (University of Liverpool)</w:t>
      </w:r>
    </w:p>
    <w:p w14:paraId="317C7789" w14:textId="77777777" w:rsidR="009B0F66" w:rsidRPr="009B0F66" w:rsidRDefault="009B0F66" w:rsidP="009B0F66">
      <w:pPr>
        <w:jc w:val="center"/>
        <w:rPr>
          <w:lang w:val="en-US"/>
        </w:rPr>
      </w:pPr>
      <w:r w:rsidRPr="009B0F66">
        <w:rPr>
          <w:lang w:val="en-US"/>
        </w:rPr>
        <w:t>Vanessa Gottwick (University of Liverpool)</w:t>
      </w:r>
    </w:p>
    <w:p w14:paraId="0F029D70" w14:textId="77777777" w:rsidR="009B0F66" w:rsidRPr="009B0F66" w:rsidRDefault="009B0F66" w:rsidP="009B0F66">
      <w:pPr>
        <w:jc w:val="center"/>
        <w:rPr>
          <w:lang w:val="en-US"/>
        </w:rPr>
      </w:pPr>
      <w:r w:rsidRPr="009B0F66">
        <w:rPr>
          <w:lang w:val="en-US"/>
        </w:rPr>
        <w:t xml:space="preserve">Charlotte </w:t>
      </w:r>
      <w:proofErr w:type="spellStart"/>
      <w:r w:rsidRPr="009B0F66">
        <w:rPr>
          <w:lang w:val="en-US"/>
        </w:rPr>
        <w:t>Penel</w:t>
      </w:r>
      <w:proofErr w:type="spellEnd"/>
      <w:r w:rsidRPr="009B0F66">
        <w:rPr>
          <w:lang w:val="en-US"/>
        </w:rPr>
        <w:t xml:space="preserve"> (University of Liverpool)</w:t>
      </w:r>
    </w:p>
    <w:p w14:paraId="725E7CEB" w14:textId="77777777" w:rsidR="009B0F66" w:rsidRPr="009B0F66" w:rsidRDefault="009B0F66" w:rsidP="009B0F66">
      <w:pPr>
        <w:jc w:val="center"/>
        <w:rPr>
          <w:lang w:val="en-US"/>
        </w:rPr>
      </w:pPr>
      <w:r w:rsidRPr="009B0F66">
        <w:rPr>
          <w:lang w:val="en-US"/>
        </w:rPr>
        <w:t>Leila Kellgren-Parker (University of Liverpool)</w:t>
      </w:r>
    </w:p>
    <w:p w14:paraId="2DEB3C28" w14:textId="77777777" w:rsidR="009B0F66" w:rsidRPr="009B0F66" w:rsidRDefault="009B0F66" w:rsidP="009B0F66">
      <w:pPr>
        <w:jc w:val="both"/>
        <w:rPr>
          <w:lang w:val="en-US"/>
        </w:rPr>
      </w:pPr>
    </w:p>
    <w:p w14:paraId="346F9CE1" w14:textId="77777777" w:rsidR="009B0F66" w:rsidRPr="009B0F66" w:rsidRDefault="009B0F66" w:rsidP="009B0F66">
      <w:pPr>
        <w:jc w:val="both"/>
        <w:rPr>
          <w:lang w:val="en-US"/>
        </w:rPr>
      </w:pPr>
    </w:p>
    <w:p w14:paraId="38E22F1E" w14:textId="77777777" w:rsidR="009B0F66" w:rsidRPr="009B0F66" w:rsidRDefault="009B0F66" w:rsidP="009B0F66">
      <w:pPr>
        <w:jc w:val="both"/>
        <w:rPr>
          <w:lang w:val="en-US"/>
        </w:rPr>
      </w:pPr>
      <w:r w:rsidRPr="009B0F66">
        <w:rPr>
          <w:lang w:val="en-US"/>
        </w:rPr>
        <w:t>Abstract</w:t>
      </w:r>
    </w:p>
    <w:p w14:paraId="58366165" w14:textId="77777777" w:rsidR="009B0F66" w:rsidRPr="009B0F66" w:rsidRDefault="009B0F66" w:rsidP="009B0F66">
      <w:pPr>
        <w:jc w:val="both"/>
        <w:rPr>
          <w:lang w:val="en-US"/>
        </w:rPr>
      </w:pPr>
      <w:r w:rsidRPr="009B0F66">
        <w:rPr>
          <w:lang w:val="en-US"/>
        </w:rPr>
        <w:t xml:space="preserve">This article introduces the Commercial Military Actor Database (CMAD), a dataset able to support research on civil war and commercial military actors. First, the CMAD covers all civil wars from 1980 to 2016 across all of the world’s regions except Europe, which enables the investigation of long-term regional and global trends. Second, the CMAD encompasses the corporate market segment and mercenary outfits, which facilitates the analysis of how those actors have impacted conflicts differently. Third, containing detailed information about the relationships behind exchanges, the CMAD allows users to disaggregate market exchanges. Using the CMAD’s new data, we examined trends in the market for force, and demonstrate the data’s added value. We re-examining </w:t>
      </w:r>
      <w:proofErr w:type="spellStart"/>
      <w:r w:rsidRPr="009B0F66">
        <w:rPr>
          <w:lang w:val="en-US"/>
        </w:rPr>
        <w:t>Akcinaroglu</w:t>
      </w:r>
      <w:proofErr w:type="spellEnd"/>
      <w:r w:rsidRPr="009B0F66">
        <w:rPr>
          <w:lang w:val="en-US"/>
        </w:rPr>
        <w:t xml:space="preserve"> and </w:t>
      </w:r>
      <w:proofErr w:type="spellStart"/>
      <w:r w:rsidRPr="009B0F66">
        <w:rPr>
          <w:lang w:val="en-US"/>
        </w:rPr>
        <w:t>Radziszewski’s</w:t>
      </w:r>
      <w:proofErr w:type="spellEnd"/>
      <w:r w:rsidRPr="009B0F66">
        <w:rPr>
          <w:lang w:val="en-US"/>
        </w:rPr>
        <w:t xml:space="preserve"> study on how private military and security companies affect the duration of civil war. The findings show that the market’s influence on conflict can only be fully understood by including corporate and mercenary actors.</w:t>
      </w:r>
    </w:p>
    <w:p w14:paraId="3943552E" w14:textId="77777777" w:rsidR="009B0F66" w:rsidRPr="009B0F66" w:rsidRDefault="009B0F66" w:rsidP="009B0F66">
      <w:pPr>
        <w:jc w:val="both"/>
        <w:rPr>
          <w:lang w:val="en-US"/>
        </w:rPr>
      </w:pPr>
    </w:p>
    <w:p w14:paraId="6727985B" w14:textId="77777777" w:rsidR="009B0F66" w:rsidRPr="009B0F66" w:rsidRDefault="009B0F66" w:rsidP="009B0F66">
      <w:pPr>
        <w:jc w:val="both"/>
        <w:rPr>
          <w:lang w:val="en-US"/>
        </w:rPr>
      </w:pPr>
    </w:p>
    <w:p w14:paraId="750CC24F" w14:textId="77777777" w:rsidR="009B0F66" w:rsidRPr="009B0F66" w:rsidRDefault="009B0F66" w:rsidP="009B0F66">
      <w:pPr>
        <w:jc w:val="both"/>
        <w:rPr>
          <w:lang w:val="en-US"/>
        </w:rPr>
      </w:pPr>
    </w:p>
    <w:p w14:paraId="05873615" w14:textId="77777777" w:rsidR="009B0F66" w:rsidRPr="009B0F66" w:rsidRDefault="009B0F66" w:rsidP="009B0F66">
      <w:pPr>
        <w:jc w:val="both"/>
        <w:rPr>
          <w:lang w:val="en-US"/>
        </w:rPr>
      </w:pPr>
    </w:p>
    <w:p w14:paraId="2F326DF7" w14:textId="77777777" w:rsidR="009B0F66" w:rsidRPr="009B0F66" w:rsidRDefault="009B0F66" w:rsidP="009B0F66">
      <w:pPr>
        <w:jc w:val="both"/>
        <w:rPr>
          <w:lang w:val="en-US"/>
        </w:rPr>
      </w:pPr>
    </w:p>
    <w:p w14:paraId="3CB16842" w14:textId="77777777" w:rsidR="009B0F66" w:rsidRPr="009B0F66" w:rsidRDefault="009B0F66" w:rsidP="009B0F66">
      <w:pPr>
        <w:jc w:val="both"/>
        <w:rPr>
          <w:lang w:val="en-US"/>
        </w:rPr>
      </w:pPr>
    </w:p>
    <w:p w14:paraId="7CF98969" w14:textId="774DEC3A" w:rsidR="009B0F66" w:rsidRPr="009B0F66" w:rsidRDefault="009B0F66" w:rsidP="009B0F66">
      <w:pPr>
        <w:jc w:val="both"/>
        <w:rPr>
          <w:lang w:val="en-US"/>
        </w:rPr>
      </w:pPr>
      <w:r w:rsidRPr="009B0F66">
        <w:rPr>
          <w:lang w:val="en-US"/>
        </w:rPr>
        <w:t xml:space="preserve">We would like to thank Sara Mclaughlin Mitchell, Kristian </w:t>
      </w:r>
      <w:proofErr w:type="spellStart"/>
      <w:r w:rsidRPr="009B0F66">
        <w:rPr>
          <w:lang w:val="en-US"/>
        </w:rPr>
        <w:t>Gleditsch</w:t>
      </w:r>
      <w:proofErr w:type="spellEnd"/>
      <w:r w:rsidRPr="009B0F66">
        <w:rPr>
          <w:lang w:val="en-US"/>
        </w:rPr>
        <w:t>, Nicholas Lees,</w:t>
      </w:r>
      <w:r w:rsidR="00CE79E0">
        <w:rPr>
          <w:lang w:val="en-US"/>
        </w:rPr>
        <w:t xml:space="preserve"> and</w:t>
      </w:r>
      <w:r w:rsidRPr="009B0F66">
        <w:rPr>
          <w:lang w:val="en-US"/>
        </w:rPr>
        <w:t xml:space="preserve"> Alex MacKenzi</w:t>
      </w:r>
      <w:r w:rsidR="00CE79E0">
        <w:rPr>
          <w:lang w:val="en-US"/>
        </w:rPr>
        <w:t>e for their more than helpful comments on the earlier versions of the manuscript. Furthermore</w:t>
      </w:r>
      <w:r w:rsidRPr="009B0F66">
        <w:rPr>
          <w:lang w:val="en-US"/>
        </w:rPr>
        <w:t xml:space="preserve">, </w:t>
      </w:r>
      <w:r w:rsidR="00CE79E0">
        <w:rPr>
          <w:lang w:val="en-US"/>
        </w:rPr>
        <w:t>we would like to thank</w:t>
      </w:r>
      <w:r w:rsidRPr="009B0F66">
        <w:rPr>
          <w:lang w:val="en-US"/>
        </w:rPr>
        <w:t xml:space="preserve"> </w:t>
      </w:r>
      <w:proofErr w:type="spellStart"/>
      <w:r w:rsidR="00CE79E0">
        <w:rPr>
          <w:lang w:val="en-US"/>
        </w:rPr>
        <w:t>Belgin</w:t>
      </w:r>
      <w:proofErr w:type="spellEnd"/>
      <w:r w:rsidR="00CE79E0">
        <w:rPr>
          <w:lang w:val="en-US"/>
        </w:rPr>
        <w:t xml:space="preserve"> San-</w:t>
      </w:r>
      <w:proofErr w:type="spellStart"/>
      <w:r w:rsidR="00CE79E0">
        <w:rPr>
          <w:lang w:val="en-US"/>
        </w:rPr>
        <w:t>Akca</w:t>
      </w:r>
      <w:proofErr w:type="spellEnd"/>
      <w:r w:rsidR="00CE79E0">
        <w:rPr>
          <w:lang w:val="en-US"/>
        </w:rPr>
        <w:t xml:space="preserve">, Bethany </w:t>
      </w:r>
      <w:proofErr w:type="spellStart"/>
      <w:r w:rsidR="00CE79E0">
        <w:rPr>
          <w:lang w:val="en-US"/>
        </w:rPr>
        <w:t>Lacina</w:t>
      </w:r>
      <w:proofErr w:type="spellEnd"/>
      <w:r w:rsidR="00CE79E0">
        <w:rPr>
          <w:lang w:val="en-US"/>
        </w:rPr>
        <w:t xml:space="preserve">, Chris </w:t>
      </w:r>
      <w:proofErr w:type="spellStart"/>
      <w:r w:rsidR="00CE79E0">
        <w:rPr>
          <w:lang w:val="en-US"/>
        </w:rPr>
        <w:t>Spearin</w:t>
      </w:r>
      <w:proofErr w:type="spellEnd"/>
      <w:r w:rsidR="00CE79E0">
        <w:rPr>
          <w:lang w:val="en-US"/>
        </w:rPr>
        <w:t xml:space="preserve">, Chelsea </w:t>
      </w:r>
      <w:proofErr w:type="spellStart"/>
      <w:r w:rsidR="00CE79E0">
        <w:rPr>
          <w:lang w:val="en-US"/>
        </w:rPr>
        <w:t>Estancona</w:t>
      </w:r>
      <w:proofErr w:type="spellEnd"/>
      <w:r w:rsidR="00CE79E0">
        <w:rPr>
          <w:lang w:val="en-US"/>
        </w:rPr>
        <w:t xml:space="preserve">, Benjamin </w:t>
      </w:r>
      <w:proofErr w:type="spellStart"/>
      <w:r w:rsidR="00CE79E0">
        <w:rPr>
          <w:lang w:val="en-US"/>
        </w:rPr>
        <w:t>Tkach</w:t>
      </w:r>
      <w:proofErr w:type="spellEnd"/>
      <w:r w:rsidR="00CE79E0">
        <w:rPr>
          <w:lang w:val="en-US"/>
        </w:rPr>
        <w:t>, Christopher Faulkner, Josh</w:t>
      </w:r>
      <w:r w:rsidR="002B7554">
        <w:rPr>
          <w:lang w:val="en-US"/>
        </w:rPr>
        <w:t>u</w:t>
      </w:r>
      <w:r w:rsidR="00CE79E0">
        <w:rPr>
          <w:lang w:val="en-US"/>
        </w:rPr>
        <w:t xml:space="preserve">a Lambert, Scott Fitzsimmons, Lee Seymour, Charles Mahoney, Corinne Bara, </w:t>
      </w:r>
      <w:proofErr w:type="spellStart"/>
      <w:r w:rsidR="00CE79E0">
        <w:rPr>
          <w:lang w:val="en-US"/>
        </w:rPr>
        <w:t>Joakim</w:t>
      </w:r>
      <w:proofErr w:type="spellEnd"/>
      <w:r w:rsidR="00CE79E0">
        <w:rPr>
          <w:lang w:val="en-US"/>
        </w:rPr>
        <w:t xml:space="preserve"> Kreutz, </w:t>
      </w:r>
      <w:proofErr w:type="spellStart"/>
      <w:r w:rsidR="00CE79E0">
        <w:rPr>
          <w:lang w:val="en-US"/>
        </w:rPr>
        <w:t>Seden</w:t>
      </w:r>
      <w:proofErr w:type="spellEnd"/>
      <w:r w:rsidR="00CE79E0">
        <w:rPr>
          <w:lang w:val="en-US"/>
        </w:rPr>
        <w:t xml:space="preserve"> </w:t>
      </w:r>
      <w:proofErr w:type="spellStart"/>
      <w:r w:rsidR="00CE79E0">
        <w:rPr>
          <w:lang w:val="en-US"/>
        </w:rPr>
        <w:t>Akcinaroglu</w:t>
      </w:r>
      <w:proofErr w:type="spellEnd"/>
      <w:r w:rsidR="00CE79E0">
        <w:rPr>
          <w:lang w:val="en-US"/>
        </w:rPr>
        <w:t xml:space="preserve">, and Elisabeth </w:t>
      </w:r>
      <w:proofErr w:type="spellStart"/>
      <w:r w:rsidR="00CE79E0">
        <w:rPr>
          <w:lang w:val="en-US"/>
        </w:rPr>
        <w:t>Radziszewski</w:t>
      </w:r>
      <w:proofErr w:type="spellEnd"/>
      <w:r w:rsidR="00CE79E0">
        <w:rPr>
          <w:lang w:val="en-US"/>
        </w:rPr>
        <w:t xml:space="preserve"> -</w:t>
      </w:r>
      <w:r w:rsidRPr="009B0F66">
        <w:rPr>
          <w:lang w:val="en-US"/>
        </w:rPr>
        <w:t xml:space="preserve"> for their invaluable comments</w:t>
      </w:r>
      <w:r w:rsidR="00CE79E0" w:rsidRPr="00CE79E0">
        <w:rPr>
          <w:lang w:val="en-US"/>
        </w:rPr>
        <w:t xml:space="preserve"> </w:t>
      </w:r>
      <w:r w:rsidR="00CE79E0">
        <w:rPr>
          <w:lang w:val="en-US"/>
        </w:rPr>
        <w:t>during the w</w:t>
      </w:r>
      <w:r w:rsidR="00CE79E0" w:rsidRPr="009B0F66">
        <w:rPr>
          <w:lang w:val="en-US"/>
        </w:rPr>
        <w:t xml:space="preserve">orkshop </w:t>
      </w:r>
      <w:r w:rsidR="00CE79E0">
        <w:rPr>
          <w:lang w:val="en-US"/>
        </w:rPr>
        <w:t>‘</w:t>
      </w:r>
      <w:r w:rsidR="00CE79E0" w:rsidRPr="009B0F66">
        <w:rPr>
          <w:lang w:val="en-US"/>
        </w:rPr>
        <w:t>Commercial Military Actors and Civil Wars</w:t>
      </w:r>
      <w:r w:rsidR="00CE79E0">
        <w:rPr>
          <w:lang w:val="en-US"/>
        </w:rPr>
        <w:t xml:space="preserve">’ in </w:t>
      </w:r>
      <w:r w:rsidR="00CE79E0" w:rsidRPr="009B0F66">
        <w:rPr>
          <w:lang w:val="en-US"/>
        </w:rPr>
        <w:t>Toronto, 2019</w:t>
      </w:r>
      <w:r w:rsidRPr="009B0F66">
        <w:rPr>
          <w:lang w:val="en-US"/>
        </w:rPr>
        <w:t>. For their support during data gathering, we would like to thank Aleksandra Jarosz, and Elisabetta Carrubba. The research was generously funded by the Gerda-Henkel Foundation.</w:t>
      </w:r>
    </w:p>
    <w:p w14:paraId="1722F447" w14:textId="46ACC5E0" w:rsidR="009B0F66" w:rsidRDefault="009B0F66" w:rsidP="00652346">
      <w:pPr>
        <w:jc w:val="both"/>
        <w:rPr>
          <w:lang w:val="en-US"/>
        </w:rPr>
      </w:pPr>
    </w:p>
    <w:p w14:paraId="6D2FEA27" w14:textId="6236DAD1" w:rsidR="009B0F66" w:rsidRDefault="009B0F66" w:rsidP="00652346">
      <w:pPr>
        <w:jc w:val="both"/>
        <w:rPr>
          <w:lang w:val="en-US"/>
        </w:rPr>
      </w:pPr>
    </w:p>
    <w:p w14:paraId="6D757F7B" w14:textId="4FA87FAD" w:rsidR="009B0F66" w:rsidRDefault="009B0F66" w:rsidP="00652346">
      <w:pPr>
        <w:jc w:val="both"/>
        <w:rPr>
          <w:lang w:val="en-US"/>
        </w:rPr>
      </w:pPr>
    </w:p>
    <w:p w14:paraId="0E370291" w14:textId="77777777" w:rsidR="009B0F66" w:rsidRPr="009B0F66" w:rsidRDefault="009B0F66" w:rsidP="00652346">
      <w:pPr>
        <w:jc w:val="both"/>
        <w:rPr>
          <w:lang w:val="en-US"/>
        </w:rPr>
      </w:pPr>
    </w:p>
    <w:p w14:paraId="180F367A" w14:textId="676653D8" w:rsidR="00A8594F" w:rsidRPr="00432DF0" w:rsidRDefault="00396DB4" w:rsidP="00652346">
      <w:pPr>
        <w:jc w:val="both"/>
        <w:rPr>
          <w:b/>
          <w:lang w:val="en-US"/>
        </w:rPr>
      </w:pPr>
      <w:r w:rsidRPr="00432DF0">
        <w:rPr>
          <w:b/>
          <w:lang w:val="en-US"/>
        </w:rPr>
        <w:lastRenderedPageBreak/>
        <w:t xml:space="preserve">Introduction </w:t>
      </w:r>
    </w:p>
    <w:p w14:paraId="565DF35C" w14:textId="1575F3E6" w:rsidR="007D6F37" w:rsidRPr="007C029C" w:rsidRDefault="00F3337A" w:rsidP="007C029C">
      <w:pPr>
        <w:pStyle w:val="Paragraph"/>
      </w:pPr>
      <w:r w:rsidRPr="007C029C">
        <w:t>Ove</w:t>
      </w:r>
      <w:r w:rsidR="00B32C30" w:rsidRPr="007C029C">
        <w:t>r the course of the last decade</w:t>
      </w:r>
      <w:r w:rsidR="006A5F38" w:rsidRPr="007C029C">
        <w:t>,</w:t>
      </w:r>
      <w:r w:rsidRPr="007C029C">
        <w:t xml:space="preserve"> quantitative</w:t>
      </w:r>
      <w:r w:rsidR="009C1D47" w:rsidRPr="007C029C">
        <w:t xml:space="preserve"> research on</w:t>
      </w:r>
      <w:r w:rsidRPr="007C029C">
        <w:t xml:space="preserve"> civil war</w:t>
      </w:r>
      <w:r w:rsidR="009C1D47" w:rsidRPr="007C029C">
        <w:t>s</w:t>
      </w:r>
      <w:r w:rsidRPr="007C029C">
        <w:t xml:space="preserve"> has </w:t>
      </w:r>
      <w:r w:rsidR="009C1D47" w:rsidRPr="007C029C">
        <w:t>flourished</w:t>
      </w:r>
      <w:r w:rsidRPr="007C029C">
        <w:t xml:space="preserve">. The first wave of </w:t>
      </w:r>
      <w:r w:rsidR="009C1D47" w:rsidRPr="007C029C">
        <w:t xml:space="preserve">studies </w:t>
      </w:r>
      <w:r w:rsidR="00F76999" w:rsidRPr="007C029C">
        <w:t>focus</w:t>
      </w:r>
      <w:r w:rsidRPr="007C029C">
        <w:t xml:space="preserve">ed on where and when conflicts </w:t>
      </w:r>
      <w:r w:rsidR="009C1D47" w:rsidRPr="007C029C">
        <w:t>have broken</w:t>
      </w:r>
      <w:r w:rsidRPr="007C029C">
        <w:t xml:space="preserve"> out by investigating country</w:t>
      </w:r>
      <w:r w:rsidR="009C1D47" w:rsidRPr="007C029C">
        <w:t>-</w:t>
      </w:r>
      <w:r w:rsidRPr="007C029C">
        <w:t>specific variable</w:t>
      </w:r>
      <w:r w:rsidR="006A5F38" w:rsidRPr="007C029C">
        <w:t>s</w:t>
      </w:r>
      <w:r w:rsidRPr="007C029C">
        <w:t xml:space="preserve"> such as</w:t>
      </w:r>
      <w:r w:rsidR="009C1D47" w:rsidRPr="007C029C">
        <w:t xml:space="preserve"> </w:t>
      </w:r>
      <w:r w:rsidRPr="007C029C">
        <w:t>gross domestic product, terrain</w:t>
      </w:r>
      <w:r w:rsidR="009C1D47" w:rsidRPr="007C029C">
        <w:t>,</w:t>
      </w:r>
      <w:r w:rsidRPr="007C029C">
        <w:t xml:space="preserve"> </w:t>
      </w:r>
      <w:r w:rsidR="009C1D47" w:rsidRPr="007C029C">
        <w:t>and</w:t>
      </w:r>
      <w:r w:rsidRPr="007C029C">
        <w:t xml:space="preserve"> regime type </w:t>
      </w:r>
      <w:r w:rsidR="009B0125">
        <w:fldChar w:fldCharType="begin">
          <w:fldData xml:space="preserve">PEVuZE5vdGU+PENpdGU+PEF1dGhvcj5Db2xsaWVyPC9BdXRob3I+PFllYXI+MjAwNDwvWWVhcj48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</w:fldData>
        </w:fldChar>
      </w:r>
      <w:r w:rsidR="009B0125">
        <w:instrText xml:space="preserve"> ADDIN EN.CITE </w:instrText>
      </w:r>
      <w:r w:rsidR="009B0125">
        <w:fldChar w:fldCharType="begin">
          <w:fldData xml:space="preserve">PEVuZE5vdGU+PENpdGU+PEF1dGhvcj5Db2xsaWVyPC9BdXRob3I+PFllYXI+MjAwNDwvWWVhcj48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</w:fldData>
        </w:fldChar>
      </w:r>
      <w:r w:rsidR="009B0125">
        <w:instrText xml:space="preserve"> ADDIN EN.CITE.DATA </w:instrText>
      </w:r>
      <w:r w:rsidR="009B0125">
        <w:fldChar w:fldCharType="end"/>
      </w:r>
      <w:r w:rsidR="009B0125">
        <w:fldChar w:fldCharType="separate"/>
      </w:r>
      <w:r w:rsidR="009B0125">
        <w:rPr>
          <w:noProof/>
        </w:rPr>
        <w:t>(Collier &amp; Hoeffler 2004; Fearon &amp; Laitin 2003)</w:t>
      </w:r>
      <w:r w:rsidR="009B0125">
        <w:fldChar w:fldCharType="end"/>
      </w:r>
      <w:r w:rsidRPr="007C029C">
        <w:t xml:space="preserve">. </w:t>
      </w:r>
      <w:r w:rsidR="009C1D47" w:rsidRPr="007C029C">
        <w:t>In time</w:t>
      </w:r>
      <w:r w:rsidRPr="007C029C">
        <w:t xml:space="preserve">, </w:t>
      </w:r>
      <w:r w:rsidR="009C1D47" w:rsidRPr="007C029C">
        <w:t xml:space="preserve">however, </w:t>
      </w:r>
      <w:r w:rsidRPr="007C029C">
        <w:t>research</w:t>
      </w:r>
      <w:r w:rsidR="009C1D47" w:rsidRPr="007C029C">
        <w:t>ers began</w:t>
      </w:r>
      <w:r w:rsidRPr="007C029C">
        <w:t xml:space="preserve"> explor</w:t>
      </w:r>
      <w:r w:rsidR="009C1D47" w:rsidRPr="007C029C">
        <w:t>ing the</w:t>
      </w:r>
      <w:r w:rsidRPr="007C029C">
        <w:t xml:space="preserve"> characteristics of </w:t>
      </w:r>
      <w:r w:rsidR="0088016C" w:rsidRPr="007C029C">
        <w:t xml:space="preserve">the </w:t>
      </w:r>
      <w:r w:rsidRPr="007C029C">
        <w:t>actor</w:t>
      </w:r>
      <w:r w:rsidR="0088016C" w:rsidRPr="007C029C">
        <w:t>s</w:t>
      </w:r>
      <w:r w:rsidRPr="007C029C">
        <w:t xml:space="preserve"> involved in the </w:t>
      </w:r>
      <w:r w:rsidR="009C1D47" w:rsidRPr="007C029C">
        <w:t>conflicts, and, as a result,</w:t>
      </w:r>
      <w:r w:rsidRPr="007C029C">
        <w:t xml:space="preserve"> investigations into rebel groups and militias have </w:t>
      </w:r>
      <w:r w:rsidR="009C1D47" w:rsidRPr="007C029C">
        <w:t xml:space="preserve">significantly </w:t>
      </w:r>
      <w:r w:rsidRPr="007C029C">
        <w:t xml:space="preserve">enhanced </w:t>
      </w:r>
      <w:r w:rsidR="009C1D47" w:rsidRPr="007C029C">
        <w:t>current</w:t>
      </w:r>
      <w:r w:rsidR="0088016C" w:rsidRPr="007C029C">
        <w:t xml:space="preserve"> </w:t>
      </w:r>
      <w:r w:rsidRPr="007C029C">
        <w:t>understanding</w:t>
      </w:r>
      <w:r w:rsidR="009C1D47" w:rsidRPr="007C029C">
        <w:t>s</w:t>
      </w:r>
      <w:r w:rsidRPr="007C029C">
        <w:t xml:space="preserve"> of conflict dynamics </w:t>
      </w:r>
      <w:r w:rsidR="009B0125">
        <w:fldChar w:fldCharType="begin">
          <w:fldData xml:space="preserve">PEVuZE5vdGU+PENpdGU+PEF1dGhvcj5DdW5uaW5naGFtPC9BdXRob3I+PFllYXI+MjAwOTwvWWVh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</w:fldData>
        </w:fldChar>
      </w:r>
      <w:r w:rsidR="009B0125">
        <w:instrText xml:space="preserve"> ADDIN EN.CITE </w:instrText>
      </w:r>
      <w:r w:rsidR="009B0125">
        <w:fldChar w:fldCharType="begin">
          <w:fldData xml:space="preserve">PEVuZE5vdGU+PENpdGU+PEF1dGhvcj5DdW5uaW5naGFtPC9BdXRob3I+PFllYXI+MjAwOTwvWWVh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</w:fldData>
        </w:fldChar>
      </w:r>
      <w:r w:rsidR="009B0125">
        <w:instrText xml:space="preserve"> ADDIN EN.CITE.DATA </w:instrText>
      </w:r>
      <w:r w:rsidR="009B0125">
        <w:fldChar w:fldCharType="end"/>
      </w:r>
      <w:r w:rsidR="009B0125">
        <w:fldChar w:fldCharType="separate"/>
      </w:r>
      <w:r w:rsidR="009B0125">
        <w:rPr>
          <w:noProof/>
        </w:rPr>
        <w:t>(Carey, Mitchell &amp; Lowe 2013; Cunningham, Gleditsch &amp; Salehyan 2009)</w:t>
      </w:r>
      <w:r w:rsidR="009B0125">
        <w:fldChar w:fldCharType="end"/>
      </w:r>
      <w:r w:rsidRPr="007C029C">
        <w:t xml:space="preserve">. </w:t>
      </w:r>
      <w:r w:rsidR="009C1D47" w:rsidRPr="007C029C">
        <w:t>Nevertheless</w:t>
      </w:r>
      <w:r w:rsidRPr="007C029C">
        <w:t>, the</w:t>
      </w:r>
      <w:r w:rsidR="00CD4676">
        <w:t xml:space="preserve"> role</w:t>
      </w:r>
      <w:r w:rsidRPr="007C029C">
        <w:t xml:space="preserve"> of commercial military actors</w:t>
      </w:r>
      <w:r w:rsidR="00A20B5C" w:rsidRPr="007C029C">
        <w:t xml:space="preserve"> (CMA)</w:t>
      </w:r>
      <w:r w:rsidR="009C1D47" w:rsidRPr="007C029C">
        <w:t>,</w:t>
      </w:r>
      <w:r w:rsidRPr="007C029C">
        <w:t xml:space="preserve"> who provide force and force</w:t>
      </w:r>
      <w:r w:rsidR="009C1D47" w:rsidRPr="007C029C">
        <w:t>-</w:t>
      </w:r>
      <w:r w:rsidRPr="007C029C">
        <w:t>related services for financial compensatio</w:t>
      </w:r>
      <w:r w:rsidR="009C1D47" w:rsidRPr="007C029C">
        <w:t>n,</w:t>
      </w:r>
      <w:r w:rsidRPr="007C029C">
        <w:t xml:space="preserve"> </w:t>
      </w:r>
      <w:r w:rsidR="009C1D47" w:rsidRPr="007C029C">
        <w:t xml:space="preserve">in civil wars </w:t>
      </w:r>
      <w:r w:rsidRPr="007C029C">
        <w:t xml:space="preserve">has </w:t>
      </w:r>
      <w:r w:rsidR="0088016C" w:rsidRPr="007C029C">
        <w:t xml:space="preserve">largely </w:t>
      </w:r>
      <w:r w:rsidRPr="007C029C">
        <w:t>been neglected</w:t>
      </w:r>
      <w:r w:rsidR="009C1D47" w:rsidRPr="007C029C">
        <w:t>, even</w:t>
      </w:r>
      <w:r w:rsidRPr="007C029C">
        <w:t xml:space="preserve"> despite early evidence </w:t>
      </w:r>
      <w:r w:rsidR="009C1D47" w:rsidRPr="007C029C">
        <w:t xml:space="preserve">from case studies </w:t>
      </w:r>
      <w:r w:rsidRPr="007C029C">
        <w:t xml:space="preserve">revealing their effects on civil war dynamics </w:t>
      </w:r>
      <w:r w:rsidR="009B0125">
        <w:fldChar w:fldCharType="begin"/>
      </w:r>
      <w:r w:rsidR="009B0125">
        <w:instrText xml:space="preserve"> ADDIN EN.CITE &lt;EndNote&gt;&lt;Cite&gt;&lt;Author&gt;Shearer&lt;/Author&gt;&lt;Year&gt;1998&lt;/Year&gt;&lt;RecNum&gt;51&lt;/RecNum&gt;&lt;DisplayText&gt;(Shearer 1998)&lt;/DisplayText&gt;&lt;record&gt;&lt;rec-number&gt;51&lt;/rec-number&gt;&lt;foreign-keys&gt;&lt;key app="EN" db-id="z99tfwev4af2waef5ax59azx2xrxdvzdzftf" timestamp="0"&gt;51&lt;/key&gt;&lt;/foreign-keys&gt;&lt;ref-type name="Book"&gt;6&lt;/ref-type&gt;&lt;contributors&gt;&lt;authors&gt;&lt;author&gt;Shearer, David&lt;/author&gt;&lt;/authors&gt;&lt;/contributors&gt;&lt;titles&gt;&lt;title&gt;Private armies and military intervention&lt;/title&gt;&lt;secondary-title&gt;Adelphi paper,&lt;/secondary-title&gt;&lt;/titles&gt;&lt;pages&gt;88 p.&lt;/pages&gt;&lt;number&gt;316&lt;/number&gt;&lt;keywords&gt;&lt;keyword&gt;Mercenary troops.&lt;/keyword&gt;&lt;keyword&gt;Intervention (International law)&lt;/keyword&gt;&lt;keyword&gt;Civil war.&lt;/keyword&gt;&lt;/keywords&gt;&lt;dates&gt;&lt;year&gt;1998&lt;/year&gt;&lt;/dates&gt;&lt;pub-location&gt;Oxford and New York&lt;/pub-location&gt;&lt;publisher&gt;Oxford University Press for the International Institute for Strategic Studies&lt;/publisher&gt;&lt;isbn&gt;0198294409 (pbk.)&amp;#xD;0567-932X ;&lt;/isbn&gt;&lt;accession-num&gt;4042505&lt;/accession-num&gt;&lt;call-num&gt;Jefferson or Adams Bldg General or Area Studies Reading Rms U162; .A3 no. 316&lt;/call-num&gt;&lt;urls&gt;&lt;related-urls&gt;&lt;url&gt;http://www.loc.gov/catdir/enhancements/fy0635/98179230-d.html&lt;/url&gt;&lt;url&gt;http://www.loc.gov/catdir/enhancements/fy0635/98179230-t.html&lt;/url&gt;&lt;/related-urls&gt;&lt;/urls&gt;&lt;/record&gt;&lt;/Cite&gt;&lt;/EndNote&gt;</w:instrText>
      </w:r>
      <w:r w:rsidR="009B0125">
        <w:fldChar w:fldCharType="separate"/>
      </w:r>
      <w:r w:rsidR="009B0125">
        <w:rPr>
          <w:noProof/>
        </w:rPr>
        <w:t>(Shearer 1998)</w:t>
      </w:r>
      <w:r w:rsidR="009B0125">
        <w:fldChar w:fldCharType="end"/>
      </w:r>
      <w:r w:rsidRPr="007C029C">
        <w:t xml:space="preserve">. </w:t>
      </w:r>
      <w:r w:rsidR="009C1D47" w:rsidRPr="007C029C">
        <w:t xml:space="preserve">Although </w:t>
      </w:r>
      <w:r w:rsidR="00B32C30" w:rsidRPr="007C029C">
        <w:t>systematic analyse</w:t>
      </w:r>
      <w:r w:rsidRPr="007C029C">
        <w:t>s based on larger dataset</w:t>
      </w:r>
      <w:r w:rsidR="00B32C30" w:rsidRPr="007C029C">
        <w:t>s</w:t>
      </w:r>
      <w:r w:rsidRPr="007C029C">
        <w:t xml:space="preserve"> ha</w:t>
      </w:r>
      <w:r w:rsidR="00B32C30" w:rsidRPr="007C029C">
        <w:t>ve</w:t>
      </w:r>
      <w:r w:rsidRPr="007C029C">
        <w:t xml:space="preserve"> </w:t>
      </w:r>
      <w:r w:rsidR="009C1D47" w:rsidRPr="007C029C">
        <w:t xml:space="preserve">more recently </w:t>
      </w:r>
      <w:r w:rsidRPr="007C029C">
        <w:t xml:space="preserve">been undertaken </w:t>
      </w:r>
      <w:r w:rsidR="009B0125">
        <w:fldChar w:fldCharType="begin">
          <w:fldData xml:space="preserve">PEVuZE5vdGU+PENpdGU+PEF1dGhvcj5Ba2NpbmFyb2dsdTwvQXV0aG9yPjxZZWFyPjIwMTM8L1ll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</w:fldData>
        </w:fldChar>
      </w:r>
      <w:r w:rsidR="009B0125">
        <w:instrText xml:space="preserve"> ADDIN EN.CITE </w:instrText>
      </w:r>
      <w:r w:rsidR="009B0125">
        <w:fldChar w:fldCharType="begin">
          <w:fldData xml:space="preserve">PEVuZE5vdGU+PENpdGU+PEF1dGhvcj5Ba2NpbmFyb2dsdTwvQXV0aG9yPjxZZWFyPjIwMTM8L1ll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</w:fldData>
        </w:fldChar>
      </w:r>
      <w:r w:rsidR="009B0125">
        <w:instrText xml:space="preserve"> ADDIN EN.CITE.DATA </w:instrText>
      </w:r>
      <w:r w:rsidR="009B0125">
        <w:fldChar w:fldCharType="end"/>
      </w:r>
      <w:r w:rsidR="009B0125">
        <w:fldChar w:fldCharType="separate"/>
      </w:r>
      <w:r w:rsidR="009B0125">
        <w:rPr>
          <w:noProof/>
        </w:rPr>
        <w:t>(Akcinaroglu &amp; Radziszewski 2013; Lees &amp; Petersohn 2021; Petersohn 2014a, 2017, 2021b; Radziszewski &amp; Akcinaroglu 2020; Tkach 2017)</w:t>
      </w:r>
      <w:r w:rsidR="009B0125">
        <w:fldChar w:fldCharType="end"/>
      </w:r>
      <w:r w:rsidR="009C1D47" w:rsidRPr="007C029C">
        <w:t>, all have</w:t>
      </w:r>
      <w:r w:rsidRPr="007C029C">
        <w:t xml:space="preserve"> relied on </w:t>
      </w:r>
      <w:r w:rsidR="00B32C30" w:rsidRPr="007C029C">
        <w:t xml:space="preserve">rather </w:t>
      </w:r>
      <w:r w:rsidRPr="007C029C">
        <w:t>limited data</w:t>
      </w:r>
      <w:r w:rsidR="0088016C" w:rsidRPr="007C029C">
        <w:t>,</w:t>
      </w:r>
      <w:r w:rsidRPr="007C029C">
        <w:t xml:space="preserve"> </w:t>
      </w:r>
      <w:r w:rsidR="009C1D47" w:rsidRPr="007C029C">
        <w:t xml:space="preserve">which has precluded </w:t>
      </w:r>
      <w:r w:rsidR="00B32C30" w:rsidRPr="007C029C">
        <w:t xml:space="preserve">investigations into </w:t>
      </w:r>
      <w:r w:rsidR="00BE4ADD" w:rsidRPr="007C029C">
        <w:t>long-term</w:t>
      </w:r>
      <w:r w:rsidR="00B32C30" w:rsidRPr="007C029C">
        <w:t xml:space="preserve"> trends, </w:t>
      </w:r>
      <w:r w:rsidR="009C1D47" w:rsidRPr="007C029C">
        <w:t>circumscribed</w:t>
      </w:r>
      <w:r w:rsidRPr="007C029C">
        <w:t xml:space="preserve"> </w:t>
      </w:r>
      <w:r w:rsidR="00B32C30" w:rsidRPr="007C029C">
        <w:t>the</w:t>
      </w:r>
      <w:r w:rsidRPr="007C029C">
        <w:t xml:space="preserve"> geographical scope</w:t>
      </w:r>
      <w:r w:rsidR="001A6B92" w:rsidRPr="007C029C">
        <w:t xml:space="preserve"> of study</w:t>
      </w:r>
      <w:r w:rsidRPr="007C029C">
        <w:t xml:space="preserve">, </w:t>
      </w:r>
      <w:r w:rsidR="001A6B92" w:rsidRPr="007C029C">
        <w:t>and/</w:t>
      </w:r>
      <w:r w:rsidRPr="007C029C">
        <w:t>or</w:t>
      </w:r>
      <w:r w:rsidR="001A6B92" w:rsidRPr="007C029C">
        <w:t xml:space="preserve"> reduced the </w:t>
      </w:r>
      <w:r w:rsidRPr="007C029C">
        <w:t xml:space="preserve">detail of </w:t>
      </w:r>
      <w:r w:rsidR="001A6B92" w:rsidRPr="007C029C">
        <w:t>the</w:t>
      </w:r>
      <w:r w:rsidRPr="007C029C">
        <w:t xml:space="preserve"> </w:t>
      </w:r>
      <w:r w:rsidR="00B32C30" w:rsidRPr="007C029C">
        <w:t>market dynamics</w:t>
      </w:r>
      <w:r w:rsidR="001A6B92" w:rsidRPr="007C029C">
        <w:t xml:space="preserve"> involved</w:t>
      </w:r>
      <w:r w:rsidRPr="007C029C">
        <w:t xml:space="preserve">. </w:t>
      </w:r>
    </w:p>
    <w:p w14:paraId="1AA9B3F3" w14:textId="4C3874C1" w:rsidR="00F3337A" w:rsidRPr="007C029C" w:rsidRDefault="00F3337A" w:rsidP="007C029C">
      <w:pPr>
        <w:pStyle w:val="Paragraph"/>
      </w:pPr>
      <w:r w:rsidRPr="007C029C">
        <w:t>Th</w:t>
      </w:r>
      <w:r w:rsidR="001A6B92" w:rsidRPr="007C029C">
        <w:t>e subject of this</w:t>
      </w:r>
      <w:r w:rsidRPr="007C029C">
        <w:t xml:space="preserve"> article</w:t>
      </w:r>
      <w:r w:rsidR="001A6B92" w:rsidRPr="007C029C">
        <w:t>,</w:t>
      </w:r>
      <w:r w:rsidRPr="007C029C">
        <w:t xml:space="preserve"> the Commercial Military Actor Dataset (CMAD)</w:t>
      </w:r>
      <w:r w:rsidR="001A6B92" w:rsidRPr="007C029C">
        <w:t>,</w:t>
      </w:r>
      <w:r w:rsidRPr="007C029C">
        <w:t xml:space="preserve"> </w:t>
      </w:r>
      <w:r w:rsidR="00B32C30" w:rsidRPr="007C029C">
        <w:t xml:space="preserve">addresses </w:t>
      </w:r>
      <w:r w:rsidR="007D6F37" w:rsidRPr="007C029C">
        <w:t xml:space="preserve">many of </w:t>
      </w:r>
      <w:r w:rsidR="00B32C30" w:rsidRPr="007C029C">
        <w:t>th</w:t>
      </w:r>
      <w:r w:rsidR="001A6B92" w:rsidRPr="003F2F9D">
        <w:t>ose</w:t>
      </w:r>
      <w:r w:rsidR="00B32C30" w:rsidRPr="003F2F9D">
        <w:t xml:space="preserve"> current</w:t>
      </w:r>
      <w:r w:rsidRPr="003F2F9D">
        <w:t xml:space="preserve"> </w:t>
      </w:r>
      <w:r w:rsidR="00B32C30" w:rsidRPr="003F2F9D">
        <w:t>limitations</w:t>
      </w:r>
      <w:r w:rsidR="001A6B92" w:rsidRPr="003F2F9D">
        <w:t xml:space="preserve"> in data concerning civil wars</w:t>
      </w:r>
      <w:r w:rsidR="000343F7">
        <w:t xml:space="preserve"> and CMAs</w:t>
      </w:r>
      <w:r w:rsidRPr="007C029C">
        <w:t xml:space="preserve">. </w:t>
      </w:r>
      <w:r w:rsidR="001A6B92" w:rsidRPr="007C029C">
        <w:t xml:space="preserve">The CMAD </w:t>
      </w:r>
      <w:r w:rsidRPr="007C029C">
        <w:t>identifies</w:t>
      </w:r>
      <w:r w:rsidR="000B5004" w:rsidRPr="007C029C">
        <w:t xml:space="preserve"> </w:t>
      </w:r>
      <w:r w:rsidRPr="007C029C">
        <w:t xml:space="preserve">exchange events </w:t>
      </w:r>
      <w:r w:rsidR="004047D3" w:rsidRPr="007C029C">
        <w:t xml:space="preserve">on </w:t>
      </w:r>
      <w:r w:rsidR="001A6B92" w:rsidRPr="003F2F9D">
        <w:t>the</w:t>
      </w:r>
      <w:r w:rsidR="004047D3" w:rsidRPr="003F2F9D">
        <w:t xml:space="preserve"> market </w:t>
      </w:r>
      <w:r w:rsidRPr="003F2F9D">
        <w:t>involving</w:t>
      </w:r>
      <w:r w:rsidR="00A20B5C" w:rsidRPr="003F2F9D">
        <w:t xml:space="preserve"> CMAs</w:t>
      </w:r>
      <w:r w:rsidR="00F76999" w:rsidRPr="003F2F9D">
        <w:t>, including</w:t>
      </w:r>
      <w:r w:rsidRPr="003F2F9D">
        <w:t xml:space="preserve"> mercenaries and </w:t>
      </w:r>
      <w:r w:rsidR="003D632D" w:rsidRPr="003F2F9D">
        <w:t xml:space="preserve">private military and security companies </w:t>
      </w:r>
      <w:r w:rsidRPr="003F2F9D">
        <w:t>(PMSCs)</w:t>
      </w:r>
      <w:r w:rsidR="001A6B92" w:rsidRPr="003F2F9D">
        <w:t>,</w:t>
      </w:r>
      <w:r w:rsidRPr="003F2F9D">
        <w:t xml:space="preserve"> in </w:t>
      </w:r>
      <w:r w:rsidR="0009699C" w:rsidRPr="003F2F9D">
        <w:t>all countries</w:t>
      </w:r>
      <w:r w:rsidR="001A6B92" w:rsidRPr="003F2F9D">
        <w:t xml:space="preserve"> that have</w:t>
      </w:r>
      <w:r w:rsidR="0009699C" w:rsidRPr="003F2F9D">
        <w:t xml:space="preserve"> experienc</w:t>
      </w:r>
      <w:r w:rsidR="001A6B92" w:rsidRPr="003F2F9D">
        <w:t>ed</w:t>
      </w:r>
      <w:r w:rsidR="0009699C" w:rsidRPr="003F2F9D">
        <w:t xml:space="preserve"> civil war or</w:t>
      </w:r>
      <w:r w:rsidRPr="003F2F9D">
        <w:t xml:space="preserve"> armed conflict across all world regions</w:t>
      </w:r>
      <w:r w:rsidR="001A6B92" w:rsidRPr="003F2F9D">
        <w:t>, except Europe,</w:t>
      </w:r>
      <w:r w:rsidRPr="003F2F9D">
        <w:t xml:space="preserve"> between 1980 and 2016.</w:t>
      </w:r>
      <w:r w:rsidR="004C5294" w:rsidRPr="003F2F9D">
        <w:rPr>
          <w:rStyle w:val="FootnoteReference"/>
        </w:rPr>
        <w:footnoteReference w:id="1"/>
      </w:r>
      <w:r w:rsidRPr="003F2F9D">
        <w:t xml:space="preserve"> The dataset </w:t>
      </w:r>
      <w:r w:rsidR="001A6B92" w:rsidRPr="003F2F9D">
        <w:t xml:space="preserve">specifically </w:t>
      </w:r>
      <w:r w:rsidR="0009699C" w:rsidRPr="003F2F9D">
        <w:t xml:space="preserve">seeks to facilitate </w:t>
      </w:r>
      <w:r w:rsidRPr="003F2F9D">
        <w:t>investigation</w:t>
      </w:r>
      <w:r w:rsidR="0009699C" w:rsidRPr="003F2F9D">
        <w:t>s</w:t>
      </w:r>
      <w:r w:rsidRPr="003F2F9D">
        <w:t xml:space="preserve"> into</w:t>
      </w:r>
      <w:r w:rsidR="0009699C" w:rsidRPr="003F2F9D">
        <w:t xml:space="preserve"> </w:t>
      </w:r>
      <w:r w:rsidRPr="003F2F9D">
        <w:t>CMAs</w:t>
      </w:r>
      <w:r w:rsidR="0009699C" w:rsidRPr="003F2F9D">
        <w:t xml:space="preserve">, </w:t>
      </w:r>
      <w:r w:rsidRPr="003F2F9D">
        <w:t>their relationship</w:t>
      </w:r>
      <w:r w:rsidR="001A6B92" w:rsidRPr="003F2F9D">
        <w:t>s</w:t>
      </w:r>
      <w:r w:rsidRPr="003F2F9D">
        <w:t xml:space="preserve"> </w:t>
      </w:r>
      <w:r w:rsidR="001A6B92" w:rsidRPr="003F2F9D">
        <w:t>with</w:t>
      </w:r>
      <w:r w:rsidRPr="003F2F9D">
        <w:t xml:space="preserve"> clients, </w:t>
      </w:r>
      <w:r w:rsidR="0009699C" w:rsidRPr="003F2F9D">
        <w:t>and</w:t>
      </w:r>
      <w:r w:rsidR="001A6B92" w:rsidRPr="003F2F9D">
        <w:t>,</w:t>
      </w:r>
      <w:r w:rsidR="0009699C" w:rsidRPr="003F2F9D">
        <w:t xml:space="preserve"> more generally</w:t>
      </w:r>
      <w:r w:rsidR="001A6B92" w:rsidRPr="003F2F9D">
        <w:t>,</w:t>
      </w:r>
      <w:r w:rsidR="0009699C" w:rsidRPr="003F2F9D">
        <w:t xml:space="preserve"> their</w:t>
      </w:r>
      <w:r w:rsidRPr="003F2F9D">
        <w:t xml:space="preserve"> impact on conflicts and the prospect of peace. In the subsequent sections</w:t>
      </w:r>
      <w:r w:rsidR="001A6B92" w:rsidRPr="003F2F9D">
        <w:t>,</w:t>
      </w:r>
      <w:r w:rsidRPr="003F2F9D">
        <w:t xml:space="preserve"> we </w:t>
      </w:r>
      <w:r w:rsidR="000343F7">
        <w:t>compare the CMAD to p</w:t>
      </w:r>
      <w:r w:rsidR="002E1287" w:rsidRPr="007C029C">
        <w:t xml:space="preserve">re-existing </w:t>
      </w:r>
      <w:r w:rsidR="000343F7">
        <w:t xml:space="preserve">datasets, highlighting differences in </w:t>
      </w:r>
      <w:r w:rsidR="002E1287" w:rsidRPr="003F2F9D">
        <w:t>the means of data collection</w:t>
      </w:r>
      <w:r w:rsidRPr="003F2F9D">
        <w:t>,</w:t>
      </w:r>
      <w:r w:rsidR="001A6B92" w:rsidRPr="003F2F9D">
        <w:t xml:space="preserve"> the</w:t>
      </w:r>
      <w:r w:rsidRPr="003F2F9D">
        <w:t xml:space="preserve"> variables</w:t>
      </w:r>
      <w:r w:rsidR="001A6B92" w:rsidRPr="003F2F9D">
        <w:t xml:space="preserve"> considered,</w:t>
      </w:r>
      <w:r w:rsidRPr="003F2F9D">
        <w:t xml:space="preserve"> and limitations. </w:t>
      </w:r>
      <w:r w:rsidR="002E1287" w:rsidRPr="003F2F9D">
        <w:t>Thereafter</w:t>
      </w:r>
      <w:r w:rsidRPr="003F2F9D">
        <w:t>, we demonstrate</w:t>
      </w:r>
      <w:r w:rsidR="0009699C" w:rsidRPr="003F2F9D">
        <w:t xml:space="preserve"> the</w:t>
      </w:r>
      <w:r w:rsidR="001A6B92" w:rsidRPr="003F2F9D">
        <w:t xml:space="preserve"> new data’s</w:t>
      </w:r>
      <w:r w:rsidRPr="003F2F9D">
        <w:t xml:space="preserve"> </w:t>
      </w:r>
      <w:r w:rsidR="001A6B92" w:rsidRPr="003F2F9D">
        <w:t xml:space="preserve">added value </w:t>
      </w:r>
      <w:r w:rsidR="0009699C" w:rsidRPr="003F2F9D">
        <w:t xml:space="preserve">by re-examining </w:t>
      </w:r>
      <w:proofErr w:type="spellStart"/>
      <w:r w:rsidR="0009699C" w:rsidRPr="003F2F9D">
        <w:t>Akcinaroglu</w:t>
      </w:r>
      <w:proofErr w:type="spellEnd"/>
      <w:r w:rsidR="0009699C" w:rsidRPr="003F2F9D">
        <w:t xml:space="preserve"> and </w:t>
      </w:r>
      <w:proofErr w:type="spellStart"/>
      <w:r w:rsidR="0009699C" w:rsidRPr="003F2F9D">
        <w:t>Radziszewski</w:t>
      </w:r>
      <w:r w:rsidR="003D632D" w:rsidRPr="003F2F9D">
        <w:t>’s</w:t>
      </w:r>
      <w:proofErr w:type="spellEnd"/>
      <w:r w:rsidR="003D632D" w:rsidRPr="003F2F9D">
        <w:t xml:space="preserve"> (2013)</w:t>
      </w:r>
      <w:r w:rsidR="0009699C" w:rsidRPr="003F2F9D">
        <w:t xml:space="preserve"> influential study o</w:t>
      </w:r>
      <w:r w:rsidR="001A6B92" w:rsidRPr="003F2F9D">
        <w:t>n how</w:t>
      </w:r>
      <w:r w:rsidR="00070D6E" w:rsidRPr="003F2F9D">
        <w:t xml:space="preserve"> PMSC</w:t>
      </w:r>
      <w:r w:rsidR="003D632D" w:rsidRPr="003F2F9D">
        <w:t>s</w:t>
      </w:r>
      <w:r w:rsidR="00070D6E" w:rsidRPr="003F2F9D">
        <w:t xml:space="preserve"> </w:t>
      </w:r>
      <w:r w:rsidR="001A6B92" w:rsidRPr="003F2F9D">
        <w:t xml:space="preserve">affect the duration of </w:t>
      </w:r>
      <w:r w:rsidR="00070D6E" w:rsidRPr="003F2F9D">
        <w:t>civil war</w:t>
      </w:r>
      <w:r w:rsidR="001A6B92" w:rsidRPr="003F2F9D">
        <w:t>s</w:t>
      </w:r>
      <w:r w:rsidRPr="003F2F9D">
        <w:t>.</w:t>
      </w:r>
    </w:p>
    <w:p w14:paraId="7B692BA5" w14:textId="77777777" w:rsidR="00F3337A" w:rsidRPr="00432DF0" w:rsidRDefault="00F3337A" w:rsidP="00C51760">
      <w:pPr>
        <w:spacing w:after="0"/>
        <w:jc w:val="both"/>
        <w:rPr>
          <w:lang w:val="en-US"/>
        </w:rPr>
      </w:pPr>
    </w:p>
    <w:p w14:paraId="0CBC45E4" w14:textId="77777777" w:rsidR="00C51760" w:rsidRPr="00432DF0" w:rsidRDefault="00C51760" w:rsidP="00C51760">
      <w:pPr>
        <w:spacing w:after="0"/>
        <w:jc w:val="both"/>
        <w:rPr>
          <w:lang w:val="en-US"/>
        </w:rPr>
      </w:pPr>
    </w:p>
    <w:p w14:paraId="2DD1F380" w14:textId="0EDB9DF5" w:rsidR="005A2408" w:rsidRPr="00432DF0" w:rsidRDefault="002E1287" w:rsidP="005A2408">
      <w:pPr>
        <w:jc w:val="both"/>
        <w:rPr>
          <w:b/>
          <w:lang w:val="en-US"/>
        </w:rPr>
      </w:pPr>
      <w:r w:rsidRPr="00432DF0">
        <w:rPr>
          <w:b/>
          <w:lang w:val="en-US"/>
        </w:rPr>
        <w:t>Pre-e</w:t>
      </w:r>
      <w:r w:rsidR="005A2408" w:rsidRPr="00432DF0">
        <w:rPr>
          <w:b/>
          <w:lang w:val="en-US"/>
        </w:rPr>
        <w:t>xisting data</w:t>
      </w:r>
      <w:r w:rsidR="00D45D79" w:rsidRPr="00432DF0">
        <w:rPr>
          <w:b/>
          <w:lang w:val="en-US"/>
        </w:rPr>
        <w:t xml:space="preserve"> </w:t>
      </w:r>
      <w:r w:rsidRPr="00432DF0">
        <w:rPr>
          <w:b/>
          <w:lang w:val="en-US"/>
        </w:rPr>
        <w:t>about</w:t>
      </w:r>
      <w:r w:rsidR="00D45D79" w:rsidRPr="00432DF0">
        <w:rPr>
          <w:b/>
          <w:lang w:val="en-US"/>
        </w:rPr>
        <w:t xml:space="preserve"> </w:t>
      </w:r>
      <w:r w:rsidR="00EC4AA6" w:rsidRPr="00432DF0">
        <w:rPr>
          <w:b/>
          <w:lang w:val="en-US"/>
        </w:rPr>
        <w:t>commercial military actors</w:t>
      </w:r>
    </w:p>
    <w:p w14:paraId="6A774DC3" w14:textId="3097BAD0" w:rsidR="00EF32D2" w:rsidRPr="003F2F9D" w:rsidRDefault="002E1287" w:rsidP="003F2F9D">
      <w:pPr>
        <w:pStyle w:val="Paragraph"/>
      </w:pPr>
      <w:r w:rsidRPr="007C029C">
        <w:t>To</w:t>
      </w:r>
      <w:r w:rsidR="00330D0C" w:rsidRPr="007C029C">
        <w:t xml:space="preserve"> date</w:t>
      </w:r>
      <w:r w:rsidR="00652346" w:rsidRPr="007C029C">
        <w:t>,</w:t>
      </w:r>
      <w:r w:rsidR="00CD285B" w:rsidRPr="007C029C">
        <w:t xml:space="preserve"> </w:t>
      </w:r>
      <w:r w:rsidR="00EF32D2" w:rsidRPr="007C029C">
        <w:t>three datasets</w:t>
      </w:r>
      <w:r w:rsidRPr="007C029C">
        <w:t xml:space="preserve"> offer information about</w:t>
      </w:r>
      <w:r w:rsidR="00EF32D2" w:rsidRPr="007C029C">
        <w:t xml:space="preserve"> PMSCs</w:t>
      </w:r>
      <w:r w:rsidR="0016144D" w:rsidRPr="007C029C">
        <w:t xml:space="preserve">: </w:t>
      </w:r>
      <w:proofErr w:type="gramStart"/>
      <w:r w:rsidR="0016144D" w:rsidRPr="007C029C">
        <w:t>the</w:t>
      </w:r>
      <w:proofErr w:type="gramEnd"/>
      <w:r w:rsidR="0016144D" w:rsidRPr="007C029C">
        <w:t xml:space="preserve"> Private Security Dataset (PSD), </w:t>
      </w:r>
      <w:r w:rsidR="00146CA3" w:rsidRPr="003F2F9D">
        <w:t xml:space="preserve">the </w:t>
      </w:r>
      <w:r w:rsidR="0016144D" w:rsidRPr="003F2F9D">
        <w:t xml:space="preserve">Private Security Event Dataset (PSED), and </w:t>
      </w:r>
      <w:proofErr w:type="spellStart"/>
      <w:r w:rsidR="0016144D" w:rsidRPr="003F2F9D">
        <w:t>Akcinaroglu</w:t>
      </w:r>
      <w:proofErr w:type="spellEnd"/>
      <w:r w:rsidR="0016144D" w:rsidRPr="003F2F9D">
        <w:t xml:space="preserve"> and </w:t>
      </w:r>
      <w:proofErr w:type="spellStart"/>
      <w:r w:rsidR="0016144D" w:rsidRPr="003F2F9D">
        <w:t>Radziszewski</w:t>
      </w:r>
      <w:r w:rsidR="003E247B" w:rsidRPr="003F2F9D">
        <w:t>’s</w:t>
      </w:r>
      <w:proofErr w:type="spellEnd"/>
      <w:r w:rsidR="0016144D" w:rsidRPr="003F2F9D">
        <w:t xml:space="preserve"> </w:t>
      </w:r>
      <w:r w:rsidR="00092C69">
        <w:t xml:space="preserve">(A&amp;R) </w:t>
      </w:r>
      <w:r w:rsidR="0016144D" w:rsidRPr="003F2F9D">
        <w:t>dataset</w:t>
      </w:r>
      <w:r w:rsidR="009F3078" w:rsidRPr="003F2F9D">
        <w:t xml:space="preserve"> </w:t>
      </w:r>
      <w:r w:rsidR="009B0125">
        <w:fldChar w:fldCharType="begin">
          <w:fldData xml:space="preserve">PEVuZE5vdGU+PENpdGU+PEF1dGhvcj5CcmFub3ZpYzwvQXV0aG9yPjxZZWFyPjIwMTE8L1llYXI+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</w:fldData>
        </w:fldChar>
      </w:r>
      <w:r w:rsidR="009B0125">
        <w:instrText xml:space="preserve"> ADDIN EN.CITE </w:instrText>
      </w:r>
      <w:r w:rsidR="009B0125">
        <w:fldChar w:fldCharType="begin">
          <w:fldData xml:space="preserve">PEVuZE5vdGU+PENpdGU+PEF1dGhvcj5CcmFub3ZpYzwvQXV0aG9yPjxZZWFyPjIwMTE8L1llYXI+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</w:fldData>
        </w:fldChar>
      </w:r>
      <w:r w:rsidR="009B0125">
        <w:instrText xml:space="preserve"> ADDIN EN.CITE.DATA </w:instrText>
      </w:r>
      <w:r w:rsidR="009B0125">
        <w:fldChar w:fldCharType="end"/>
      </w:r>
      <w:r w:rsidR="009B0125">
        <w:fldChar w:fldCharType="separate"/>
      </w:r>
      <w:r w:rsidR="009B0125">
        <w:rPr>
          <w:noProof/>
        </w:rPr>
        <w:t>(Akcinaroglu &amp; Radziszewski 2020; Avant &amp; Neu 2019; Branovic 2011)</w:t>
      </w:r>
      <w:r w:rsidR="009B0125">
        <w:fldChar w:fldCharType="end"/>
      </w:r>
      <w:r w:rsidR="0016144D" w:rsidRPr="003F2F9D">
        <w:t>.</w:t>
      </w:r>
      <w:r w:rsidR="009F3078" w:rsidRPr="003F2F9D">
        <w:t xml:space="preserve"> However, as demonstrated in this section, they all differ </w:t>
      </w:r>
      <w:r w:rsidRPr="003F2F9D">
        <w:t xml:space="preserve">from the CMAD </w:t>
      </w:r>
      <w:r w:rsidR="0088016C" w:rsidRPr="003F2F9D">
        <w:t>in crucial respects</w:t>
      </w:r>
      <w:r w:rsidR="009F3078" w:rsidRPr="003F2F9D">
        <w:t>.</w:t>
      </w:r>
    </w:p>
    <w:p w14:paraId="7DEF30FD" w14:textId="228E4B8A" w:rsidR="000516C5" w:rsidRPr="003F2F9D" w:rsidRDefault="005C2B50" w:rsidP="003F2F9D">
      <w:pPr>
        <w:pStyle w:val="Paragraph"/>
      </w:pPr>
      <w:r>
        <w:t>Published</w:t>
      </w:r>
      <w:r w:rsidR="00617699" w:rsidRPr="007C029C">
        <w:t xml:space="preserve"> in </w:t>
      </w:r>
      <w:r>
        <w:t>2011</w:t>
      </w:r>
      <w:r w:rsidR="00DC6839" w:rsidRPr="007C029C">
        <w:t xml:space="preserve">, the PSD </w:t>
      </w:r>
      <w:r w:rsidR="00F76999" w:rsidRPr="007C029C">
        <w:t>focus</w:t>
      </w:r>
      <w:r w:rsidR="00DC6839" w:rsidRPr="007C029C">
        <w:t xml:space="preserve">es </w:t>
      </w:r>
      <w:r w:rsidR="002E1287" w:rsidRPr="007C029C">
        <w:t xml:space="preserve">solely </w:t>
      </w:r>
      <w:r w:rsidR="007F6FBD" w:rsidRPr="007C029C">
        <w:t>on public clients</w:t>
      </w:r>
      <w:r w:rsidR="00F76999" w:rsidRPr="007C029C">
        <w:t xml:space="preserve">, </w:t>
      </w:r>
      <w:r w:rsidR="00F76999" w:rsidRPr="003F2F9D">
        <w:t>including</w:t>
      </w:r>
      <w:r w:rsidR="007F6FBD" w:rsidRPr="003F2F9D">
        <w:t xml:space="preserve"> </w:t>
      </w:r>
      <w:r w:rsidR="005A2408" w:rsidRPr="003F2F9D">
        <w:t xml:space="preserve">governments </w:t>
      </w:r>
      <w:r w:rsidR="002E1287" w:rsidRPr="003F2F9D">
        <w:t xml:space="preserve">and </w:t>
      </w:r>
      <w:r w:rsidR="005A2408" w:rsidRPr="003F2F9D">
        <w:t>international organizations</w:t>
      </w:r>
      <w:r w:rsidR="007F6FBD" w:rsidRPr="003F2F9D">
        <w:t xml:space="preserve">, and their contractual relationships </w:t>
      </w:r>
      <w:r w:rsidR="002E1287" w:rsidRPr="003F2F9D">
        <w:t>with</w:t>
      </w:r>
      <w:r w:rsidR="007F6FBD" w:rsidRPr="003F2F9D">
        <w:t xml:space="preserve"> PMSCs. </w:t>
      </w:r>
      <w:r w:rsidR="002E1287" w:rsidRPr="003F2F9D">
        <w:t>Such exclusivity</w:t>
      </w:r>
      <w:r w:rsidR="009F3078" w:rsidRPr="003F2F9D">
        <w:t xml:space="preserve"> limits its analytical </w:t>
      </w:r>
      <w:r w:rsidR="004222FD" w:rsidRPr="003F2F9D">
        <w:t>value for</w:t>
      </w:r>
      <w:r w:rsidR="002E1287" w:rsidRPr="003F2F9D">
        <w:t xml:space="preserve"> research on</w:t>
      </w:r>
      <w:r w:rsidR="004222FD" w:rsidRPr="003F2F9D">
        <w:t xml:space="preserve"> civil war</w:t>
      </w:r>
      <w:r w:rsidR="002E1287" w:rsidRPr="003F2F9D">
        <w:t>s, however,</w:t>
      </w:r>
      <w:r w:rsidR="009F3078" w:rsidRPr="003F2F9D">
        <w:t xml:space="preserve"> </w:t>
      </w:r>
      <w:r w:rsidR="002E1287" w:rsidRPr="003F2F9D">
        <w:t>because</w:t>
      </w:r>
      <w:r w:rsidR="009F3078" w:rsidRPr="003F2F9D">
        <w:t xml:space="preserve"> </w:t>
      </w:r>
      <w:r w:rsidR="005A2408" w:rsidRPr="003F2F9D">
        <w:t xml:space="preserve">opposition actors </w:t>
      </w:r>
      <w:r w:rsidR="007C2FD1" w:rsidRPr="003F2F9D">
        <w:t>and</w:t>
      </w:r>
      <w:r w:rsidR="005A2408" w:rsidRPr="003F2F9D">
        <w:t xml:space="preserve"> </w:t>
      </w:r>
      <w:r w:rsidR="0088016C" w:rsidRPr="003F2F9D">
        <w:t>transnational corporations (</w:t>
      </w:r>
      <w:r w:rsidR="005A2408" w:rsidRPr="003F2F9D">
        <w:t>TNCs</w:t>
      </w:r>
      <w:r w:rsidR="0088016C" w:rsidRPr="003F2F9D">
        <w:t>)</w:t>
      </w:r>
      <w:r w:rsidR="005A2408" w:rsidRPr="003F2F9D">
        <w:t xml:space="preserve"> </w:t>
      </w:r>
      <w:r w:rsidR="00A10F62" w:rsidRPr="003F2F9D">
        <w:t xml:space="preserve">are </w:t>
      </w:r>
      <w:r w:rsidR="002E1287" w:rsidRPr="003F2F9D">
        <w:t>not included,</w:t>
      </w:r>
      <w:r w:rsidR="00617699" w:rsidRPr="003F2F9D">
        <w:t xml:space="preserve"> even</w:t>
      </w:r>
      <w:r w:rsidR="002E1287" w:rsidRPr="003F2F9D">
        <w:t xml:space="preserve"> despite their</w:t>
      </w:r>
      <w:r w:rsidR="007C2FD1" w:rsidRPr="003F2F9D">
        <w:t xml:space="preserve"> substantial influence on conflict dynamics</w:t>
      </w:r>
      <w:r w:rsidR="00FF198B" w:rsidRPr="003F2F9D">
        <w:t xml:space="preserve"> </w:t>
      </w:r>
      <w:r w:rsidR="009B0125">
        <w:fldChar w:fldCharType="begin">
          <w:fldData xml:space="preserve">PEVuZE5vdGU+PENpdGU+PEF1dGhvcj5DdW5uaW5naGFtPC9BdXRob3I+PFllYXI+MjAwOTwvWWVh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</w:fldData>
        </w:fldChar>
      </w:r>
      <w:r w:rsidR="009B0125">
        <w:instrText xml:space="preserve"> ADDIN EN.CITE </w:instrText>
      </w:r>
      <w:r w:rsidR="009B0125">
        <w:fldChar w:fldCharType="begin">
          <w:fldData xml:space="preserve">PEVuZE5vdGU+PENpdGU+PEF1dGhvcj5DdW5uaW5naGFtPC9BdXRob3I+PFllYXI+MjAwOTwvWWVh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</w:fldData>
        </w:fldChar>
      </w:r>
      <w:r w:rsidR="009B0125">
        <w:instrText xml:space="preserve"> ADDIN EN.CITE.DATA </w:instrText>
      </w:r>
      <w:r w:rsidR="009B0125">
        <w:fldChar w:fldCharType="end"/>
      </w:r>
      <w:r w:rsidR="009B0125">
        <w:fldChar w:fldCharType="separate"/>
      </w:r>
      <w:r w:rsidR="009B0125">
        <w:rPr>
          <w:noProof/>
        </w:rPr>
        <w:t>(Bannon &amp; Collier 2003; Cunningham, Gleditsch &amp; Salehyan 2009)</w:t>
      </w:r>
      <w:r w:rsidR="009B0125">
        <w:fldChar w:fldCharType="end"/>
      </w:r>
      <w:r w:rsidR="007C2FD1" w:rsidRPr="003F2F9D">
        <w:t xml:space="preserve">. </w:t>
      </w:r>
      <w:r w:rsidR="005A2408" w:rsidRPr="003F2F9D">
        <w:t xml:space="preserve">Moreover, </w:t>
      </w:r>
      <w:r w:rsidR="007F6FBD" w:rsidRPr="003F2F9D">
        <w:t>the data</w:t>
      </w:r>
      <w:r w:rsidR="002E1287" w:rsidRPr="003F2F9D">
        <w:t>set</w:t>
      </w:r>
      <w:r w:rsidR="007F6FBD" w:rsidRPr="003F2F9D">
        <w:t xml:space="preserve"> covers only the </w:t>
      </w:r>
      <w:r w:rsidR="002E1287" w:rsidRPr="003F2F9D">
        <w:t xml:space="preserve">brief </w:t>
      </w:r>
      <w:r w:rsidR="00DC6839" w:rsidRPr="003F2F9D">
        <w:t>period f</w:t>
      </w:r>
      <w:r w:rsidR="00A10F62" w:rsidRPr="003F2F9D">
        <w:t>rom</w:t>
      </w:r>
      <w:r w:rsidR="00DC6839" w:rsidRPr="003F2F9D">
        <w:t xml:space="preserve"> 1990 to 2007 and </w:t>
      </w:r>
      <w:r w:rsidR="002E1287" w:rsidRPr="003F2F9D">
        <w:t>spans</w:t>
      </w:r>
      <w:r w:rsidR="004C0C08" w:rsidRPr="003F2F9D">
        <w:t xml:space="preserve"> </w:t>
      </w:r>
      <w:r w:rsidR="00617699" w:rsidRPr="003F2F9D">
        <w:t>only a subset</w:t>
      </w:r>
      <w:r w:rsidR="007F6FBD" w:rsidRPr="003F2F9D">
        <w:t xml:space="preserve"> of </w:t>
      </w:r>
      <w:r w:rsidR="002E1287" w:rsidRPr="003F2F9D">
        <w:t xml:space="preserve">all </w:t>
      </w:r>
      <w:r w:rsidR="007F6FBD" w:rsidRPr="003F2F9D">
        <w:t>civil wars</w:t>
      </w:r>
      <w:r w:rsidR="002E1287" w:rsidRPr="003F2F9D">
        <w:t>—that is, ones occurring</w:t>
      </w:r>
      <w:r w:rsidR="007F6FBD" w:rsidRPr="003F2F9D">
        <w:t xml:space="preserve"> in</w:t>
      </w:r>
      <w:r w:rsidR="002E1287" w:rsidRPr="003F2F9D">
        <w:t xml:space="preserve"> </w:t>
      </w:r>
      <w:r w:rsidR="00DC6839" w:rsidRPr="003F2F9D">
        <w:t xml:space="preserve">failing or failed states. </w:t>
      </w:r>
    </w:p>
    <w:p w14:paraId="5C37637A" w14:textId="408A79C6" w:rsidR="00DC6839" w:rsidRPr="003F2F9D" w:rsidRDefault="00617699" w:rsidP="003F2F9D">
      <w:pPr>
        <w:pStyle w:val="Paragraph"/>
      </w:pPr>
      <w:r w:rsidRPr="003F2F9D">
        <w:t>By contrast</w:t>
      </w:r>
      <w:r w:rsidR="00330D0C" w:rsidRPr="003F2F9D">
        <w:t xml:space="preserve">, </w:t>
      </w:r>
      <w:r w:rsidR="00652346" w:rsidRPr="003F2F9D">
        <w:t>the Private Security Event Database (PSED)</w:t>
      </w:r>
      <w:r w:rsidR="002E1287" w:rsidRPr="003F2F9D">
        <w:t>,</w:t>
      </w:r>
      <w:r w:rsidR="00652346" w:rsidRPr="003F2F9D">
        <w:t xml:space="preserve"> published</w:t>
      </w:r>
      <w:r w:rsidR="002E1287" w:rsidRPr="003F2F9D">
        <w:t xml:space="preserve"> in January 2019,</w:t>
      </w:r>
      <w:r w:rsidR="00652346" w:rsidRPr="003F2F9D">
        <w:t xml:space="preserve"> </w:t>
      </w:r>
      <w:r w:rsidRPr="003F2F9D">
        <w:t>covers</w:t>
      </w:r>
      <w:r w:rsidR="00652346" w:rsidRPr="003F2F9D">
        <w:t xml:space="preserve"> </w:t>
      </w:r>
      <w:r w:rsidRPr="003F2F9D">
        <w:t>all</w:t>
      </w:r>
      <w:r w:rsidR="00652346" w:rsidRPr="003F2F9D">
        <w:t xml:space="preserve"> newsworthy</w:t>
      </w:r>
      <w:r w:rsidRPr="003F2F9D">
        <w:t xml:space="preserve"> events related to</w:t>
      </w:r>
      <w:r w:rsidR="00652346" w:rsidRPr="003F2F9D">
        <w:t xml:space="preserve"> </w:t>
      </w:r>
      <w:r w:rsidR="00C92CBB" w:rsidRPr="003F2F9D">
        <w:t xml:space="preserve">private security </w:t>
      </w:r>
      <w:r w:rsidRPr="003F2F9D">
        <w:t xml:space="preserve">that have unfolded in </w:t>
      </w:r>
      <w:r w:rsidR="00652346" w:rsidRPr="003F2F9D">
        <w:t>three regions</w:t>
      </w:r>
      <w:r w:rsidRPr="003F2F9D">
        <w:t>—</w:t>
      </w:r>
      <w:r w:rsidR="003F2F9D">
        <w:t xml:space="preserve"> Latin</w:t>
      </w:r>
      <w:r w:rsidR="00652346" w:rsidRPr="003F2F9D">
        <w:t xml:space="preserve"> America, Africa</w:t>
      </w:r>
      <w:r w:rsidRPr="003F2F9D">
        <w:t>,</w:t>
      </w:r>
      <w:r w:rsidR="00652346" w:rsidRPr="003F2F9D">
        <w:t xml:space="preserve"> and Southeast Asia</w:t>
      </w:r>
      <w:r w:rsidRPr="003F2F9D">
        <w:t>—</w:t>
      </w:r>
      <w:r w:rsidR="00652346" w:rsidRPr="003F2F9D">
        <w:t xml:space="preserve">from 1990 to 2012 </w:t>
      </w:r>
      <w:r w:rsidR="009B0125">
        <w:fldChar w:fldCharType="begin"/>
      </w:r>
      <w:r w:rsidR="009B0125">
        <w:instrText xml:space="preserve"> ADDIN EN.CITE &lt;EndNote&gt;&lt;Cite&gt;&lt;Author&gt;Avant&lt;/Author&gt;&lt;Year&gt;2019&lt;/Year&gt;&lt;RecNum&gt;2307&lt;/RecNum&gt;&lt;DisplayText&gt;(Avant &amp;amp; Neu 2019)&lt;/DisplayText&gt;&lt;record&gt;&lt;rec-number&gt;2307&lt;/rec-number&gt;&lt;foreign-keys&gt;&lt;key app="EN" db-id="z99tfwev4af2waef5ax59azx2xrxdvzdzftf" timestamp="1554828505"&gt;2307&lt;/key&gt;&lt;/foreign-keys&gt;&lt;ref-type name="Journal Article"&gt;17&lt;/ref-type&gt;&lt;contributors&gt;&lt;authors&gt;&lt;author&gt;Avant, Deborah&lt;/author&gt;&lt;author&gt;Neu, Kara Kingma&lt;/author&gt;&lt;/authors&gt;&lt;/contributors&gt;&lt;titles&gt;&lt;title&gt;The Private Security Events Database&lt;/title&gt;&lt;secondary-title&gt;Journal of Conflict Resolution&lt;/secondary-title&gt;&lt;/titles&gt;&lt;periodical&gt;&lt;full-title&gt;Journal of Conflict Resolution&lt;/full-title&gt;&lt;/periodical&gt;&lt;pages&gt;0022002718824394&lt;/pages&gt;&lt;volume&gt;0&lt;/volume&gt;&lt;number&gt;0&lt;/number&gt;&lt;keywords&gt;&lt;keyword&gt;civil wars,private military and security companies,Africa,event data&lt;/keyword&gt;&lt;/keywords&gt;&lt;dates&gt;&lt;year&gt;2019&lt;/year&gt;&lt;/dates&gt;&lt;urls&gt;&lt;related-urls&gt;&lt;url&gt;https://journals.sagepub.com/doi/abs/10.1177/0022002718824394&lt;/url&gt;&lt;/related-urls&gt;&lt;/urls&gt;&lt;electronic-resource-num&gt;10.1177/0022002718824394&lt;/electronic-resource-num&gt;&lt;/record&gt;&lt;/Cite&gt;&lt;/EndNote&gt;</w:instrText>
      </w:r>
      <w:r w:rsidR="009B0125">
        <w:fldChar w:fldCharType="separate"/>
      </w:r>
      <w:r w:rsidR="009B0125">
        <w:rPr>
          <w:noProof/>
        </w:rPr>
        <w:t>(Avant &amp; Neu 2019)</w:t>
      </w:r>
      <w:r w:rsidR="009B0125">
        <w:fldChar w:fldCharType="end"/>
      </w:r>
      <w:r w:rsidR="00652346" w:rsidRPr="003F2F9D">
        <w:t xml:space="preserve">. </w:t>
      </w:r>
      <w:r w:rsidRPr="003F2F9D">
        <w:t xml:space="preserve">Relative to </w:t>
      </w:r>
      <w:r w:rsidR="00C92CBB" w:rsidRPr="003F2F9D">
        <w:t xml:space="preserve">the PSD, the PSED has </w:t>
      </w:r>
      <w:r w:rsidR="00C92CBB" w:rsidRPr="003F2F9D">
        <w:lastRenderedPageBreak/>
        <w:t>a substantial</w:t>
      </w:r>
      <w:r w:rsidRPr="003F2F9D">
        <w:t xml:space="preserve"> </w:t>
      </w:r>
      <w:r w:rsidR="00ED3AE5" w:rsidRPr="003F2F9D">
        <w:t xml:space="preserve">geographic </w:t>
      </w:r>
      <w:r w:rsidR="00C92CBB" w:rsidRPr="003F2F9D">
        <w:t>scope</w:t>
      </w:r>
      <w:r w:rsidRPr="003F2F9D">
        <w:t xml:space="preserve"> encompass</w:t>
      </w:r>
      <w:r w:rsidR="009308FA" w:rsidRPr="003F2F9D">
        <w:t xml:space="preserve">ing </w:t>
      </w:r>
      <w:r w:rsidR="00C92CBB" w:rsidRPr="003F2F9D">
        <w:t>all countries</w:t>
      </w:r>
      <w:r w:rsidR="009308FA" w:rsidRPr="003F2F9D">
        <w:t>, hence all</w:t>
      </w:r>
      <w:r w:rsidR="004C0C08" w:rsidRPr="003F2F9D">
        <w:t xml:space="preserve"> civil wars</w:t>
      </w:r>
      <w:r w:rsidR="009308FA" w:rsidRPr="003F2F9D">
        <w:t xml:space="preserve">, </w:t>
      </w:r>
      <w:r w:rsidR="009F3078" w:rsidRPr="003F2F9D">
        <w:t xml:space="preserve">in the </w:t>
      </w:r>
      <w:r w:rsidR="009308FA" w:rsidRPr="003F2F9D">
        <w:t>three</w:t>
      </w:r>
      <w:r w:rsidR="009F3078" w:rsidRPr="003F2F9D">
        <w:t xml:space="preserve"> region</w:t>
      </w:r>
      <w:r w:rsidR="009308FA" w:rsidRPr="003F2F9D">
        <w:t>s</w:t>
      </w:r>
      <w:r w:rsidR="00652346" w:rsidRPr="003F2F9D">
        <w:t xml:space="preserve">. </w:t>
      </w:r>
      <w:r w:rsidR="009308FA" w:rsidRPr="003F2F9D">
        <w:t>Although such a spread benefits research on</w:t>
      </w:r>
      <w:r w:rsidR="000372B6" w:rsidRPr="003F2F9D">
        <w:t xml:space="preserve"> civil war</w:t>
      </w:r>
      <w:r w:rsidR="009308FA" w:rsidRPr="003F2F9D">
        <w:t>s</w:t>
      </w:r>
      <w:r w:rsidR="000372B6" w:rsidRPr="003F2F9D">
        <w:t>, using the</w:t>
      </w:r>
      <w:r w:rsidR="00940FEE" w:rsidRPr="003F2F9D">
        <w:t xml:space="preserve"> PSED </w:t>
      </w:r>
      <w:r w:rsidR="000372B6" w:rsidRPr="003F2F9D">
        <w:t xml:space="preserve">comes at a cost. The </w:t>
      </w:r>
      <w:r w:rsidR="003E5B1C" w:rsidRPr="003F2F9D">
        <w:t>dataset</w:t>
      </w:r>
      <w:r w:rsidR="000372B6" w:rsidRPr="003F2F9D">
        <w:t xml:space="preserve"> does not</w:t>
      </w:r>
      <w:r w:rsidR="003E5B1C" w:rsidRPr="003F2F9D">
        <w:t xml:space="preserve"> comprehensively</w:t>
      </w:r>
      <w:r w:rsidR="000372B6" w:rsidRPr="003F2F9D">
        <w:t xml:space="preserve"> map </w:t>
      </w:r>
      <w:r w:rsidR="00D300D0" w:rsidRPr="003F2F9D">
        <w:t>CMAs</w:t>
      </w:r>
      <w:r w:rsidR="000372B6" w:rsidRPr="003F2F9D">
        <w:t xml:space="preserve"> but</w:t>
      </w:r>
      <w:r w:rsidR="003E5B1C" w:rsidRPr="003F2F9D">
        <w:t xml:space="preserve"> instead</w:t>
      </w:r>
      <w:r w:rsidR="000372B6" w:rsidRPr="003F2F9D">
        <w:t xml:space="preserve"> </w:t>
      </w:r>
      <w:r w:rsidR="00D300D0" w:rsidRPr="003F2F9D">
        <w:t xml:space="preserve">identifies </w:t>
      </w:r>
      <w:r w:rsidR="000372B6" w:rsidRPr="003F2F9D">
        <w:t>newsworthy events associated with private security providers</w:t>
      </w:r>
      <w:r w:rsidR="003E5B1C" w:rsidRPr="003F2F9D">
        <w:t>, thereby positioning</w:t>
      </w:r>
      <w:r w:rsidR="000372B6" w:rsidRPr="003F2F9D">
        <w:t xml:space="preserve"> the private security event</w:t>
      </w:r>
      <w:r w:rsidR="003E5B1C" w:rsidRPr="003F2F9D">
        <w:t xml:space="preserve"> as the unit of analysis</w:t>
      </w:r>
      <w:r w:rsidR="000372B6" w:rsidRPr="003F2F9D">
        <w:t xml:space="preserve">. </w:t>
      </w:r>
      <w:r w:rsidR="00147C64" w:rsidRPr="003F2F9D">
        <w:t>Whereas</w:t>
      </w:r>
      <w:r w:rsidR="000516C5" w:rsidRPr="003F2F9D">
        <w:t xml:space="preserve"> inferences </w:t>
      </w:r>
      <w:r w:rsidR="00DD2137" w:rsidRPr="003F2F9D">
        <w:t>from recorded event</w:t>
      </w:r>
      <w:r w:rsidR="003E5B1C" w:rsidRPr="003F2F9D">
        <w:t>s</w:t>
      </w:r>
      <w:r w:rsidR="00DD2137" w:rsidRPr="003F2F9D">
        <w:t xml:space="preserve"> to the underlying contractual relationship</w:t>
      </w:r>
      <w:r w:rsidR="003E5B1C" w:rsidRPr="003F2F9D">
        <w:t>s can be made</w:t>
      </w:r>
      <w:r w:rsidR="00DD2137" w:rsidRPr="003F2F9D">
        <w:t xml:space="preserve">, </w:t>
      </w:r>
      <w:r w:rsidR="009F3078" w:rsidRPr="003F2F9D">
        <w:t>market</w:t>
      </w:r>
      <w:r w:rsidR="003E5B1C" w:rsidRPr="003F2F9D">
        <w:t>s</w:t>
      </w:r>
      <w:r w:rsidR="009F3078" w:rsidRPr="003F2F9D">
        <w:t xml:space="preserve"> interaction</w:t>
      </w:r>
      <w:r w:rsidR="003E5B1C" w:rsidRPr="003F2F9D">
        <w:t xml:space="preserve"> that did not result in newsworthy events cannot be </w:t>
      </w:r>
      <w:proofErr w:type="gramStart"/>
      <w:r w:rsidR="003E5B1C" w:rsidRPr="003F2F9D">
        <w:t>taken into account</w:t>
      </w:r>
      <w:proofErr w:type="gramEnd"/>
      <w:r w:rsidR="003E5B1C" w:rsidRPr="003F2F9D">
        <w:t>.</w:t>
      </w:r>
      <w:r w:rsidR="003A3172" w:rsidRPr="003F2F9D">
        <w:t xml:space="preserve"> </w:t>
      </w:r>
      <w:r w:rsidR="00365179" w:rsidRPr="003F2F9D">
        <w:t>Similar</w:t>
      </w:r>
      <w:r w:rsidR="003E5B1C" w:rsidRPr="003F2F9D">
        <w:t>ly</w:t>
      </w:r>
      <w:r w:rsidR="003A3172" w:rsidRPr="003F2F9D">
        <w:t xml:space="preserve">, </w:t>
      </w:r>
      <w:r w:rsidR="009F3078" w:rsidRPr="003F2F9D">
        <w:t xml:space="preserve">only </w:t>
      </w:r>
      <w:r w:rsidR="000516C5" w:rsidRPr="003F2F9D">
        <w:t xml:space="preserve">information </w:t>
      </w:r>
      <w:r w:rsidR="009F3078" w:rsidRPr="003F2F9D">
        <w:t>surrounding the event</w:t>
      </w:r>
      <w:r w:rsidR="003E5B1C" w:rsidRPr="003F2F9D">
        <w:t>s</w:t>
      </w:r>
      <w:r w:rsidR="009F3078" w:rsidRPr="003F2F9D">
        <w:t xml:space="preserve"> </w:t>
      </w:r>
      <w:r w:rsidR="003E5B1C" w:rsidRPr="003F2F9D">
        <w:t>is</w:t>
      </w:r>
      <w:r w:rsidR="009F3078" w:rsidRPr="003F2F9D">
        <w:t xml:space="preserve"> </w:t>
      </w:r>
      <w:r w:rsidR="003E5B1C" w:rsidRPr="003F2F9D">
        <w:t>provided</w:t>
      </w:r>
      <w:r w:rsidR="009F3078" w:rsidRPr="003F2F9D">
        <w:t>,</w:t>
      </w:r>
      <w:r w:rsidR="003E5B1C" w:rsidRPr="003F2F9D">
        <w:t xml:space="preserve"> which excludes all</w:t>
      </w:r>
      <w:r w:rsidR="009F3078" w:rsidRPr="003F2F9D">
        <w:t xml:space="preserve"> </w:t>
      </w:r>
      <w:r w:rsidR="0088016C" w:rsidRPr="003F2F9D">
        <w:t>other information about</w:t>
      </w:r>
      <w:r w:rsidR="009F3078" w:rsidRPr="003F2F9D">
        <w:t xml:space="preserve"> the underlying contracting relationship</w:t>
      </w:r>
      <w:r w:rsidR="003E5B1C" w:rsidRPr="003F2F9D">
        <w:t>s</w:t>
      </w:r>
      <w:r w:rsidR="00147C64" w:rsidRPr="003F2F9D">
        <w:t xml:space="preserve"> (e.g., </w:t>
      </w:r>
      <w:r w:rsidR="009F3078" w:rsidRPr="003F2F9D">
        <w:t>duration of contract</w:t>
      </w:r>
      <w:r w:rsidR="003E5B1C" w:rsidRPr="003F2F9D">
        <w:t xml:space="preserve">s and </w:t>
      </w:r>
      <w:r w:rsidR="00313823" w:rsidRPr="003F2F9D">
        <w:t>size of deployment</w:t>
      </w:r>
      <w:r w:rsidR="00147C64" w:rsidRPr="003F2F9D">
        <w:t>)</w:t>
      </w:r>
      <w:r w:rsidR="003E5B1C" w:rsidRPr="003F2F9D">
        <w:t>.</w:t>
      </w:r>
      <w:r w:rsidR="009F3078" w:rsidRPr="003F2F9D">
        <w:t xml:space="preserve"> </w:t>
      </w:r>
      <w:r w:rsidR="00313823" w:rsidRPr="003F2F9D">
        <w:t xml:space="preserve">Moreover, </w:t>
      </w:r>
      <w:r w:rsidR="00147C64" w:rsidRPr="003F2F9D">
        <w:t xml:space="preserve">although </w:t>
      </w:r>
      <w:r w:rsidR="00313823" w:rsidRPr="003F2F9D">
        <w:t>t</w:t>
      </w:r>
      <w:r w:rsidR="003A3172" w:rsidRPr="003F2F9D">
        <w:t xml:space="preserve">he PSED </w:t>
      </w:r>
      <w:r w:rsidR="00147C64" w:rsidRPr="003F2F9D">
        <w:t xml:space="preserve">seeks </w:t>
      </w:r>
      <w:r w:rsidR="00DD2137" w:rsidRPr="003F2F9D">
        <w:t xml:space="preserve">to include all </w:t>
      </w:r>
      <w:r w:rsidR="00313823" w:rsidRPr="003F2F9D">
        <w:t>CMAs</w:t>
      </w:r>
      <w:r w:rsidR="003A3172" w:rsidRPr="003F2F9D">
        <w:t xml:space="preserve"> </w:t>
      </w:r>
      <w:r w:rsidR="00147C64" w:rsidRPr="003F2F9D">
        <w:t xml:space="preserve">that have </w:t>
      </w:r>
      <w:r w:rsidR="00DD2137" w:rsidRPr="003F2F9D">
        <w:t>provid</w:t>
      </w:r>
      <w:r w:rsidR="00147C64" w:rsidRPr="003F2F9D">
        <w:t>ed</w:t>
      </w:r>
      <w:r w:rsidR="00DD2137" w:rsidRPr="003F2F9D">
        <w:t xml:space="preserve"> force and force</w:t>
      </w:r>
      <w:r w:rsidR="00147C64" w:rsidRPr="003F2F9D">
        <w:t>-</w:t>
      </w:r>
      <w:r w:rsidR="00DD2137" w:rsidRPr="003F2F9D">
        <w:t>related services</w:t>
      </w:r>
      <w:r w:rsidR="00147C64" w:rsidRPr="003F2F9D">
        <w:t>, it</w:t>
      </w:r>
      <w:r w:rsidR="00DD2137" w:rsidRPr="003F2F9D">
        <w:t xml:space="preserve"> group</w:t>
      </w:r>
      <w:r w:rsidR="0088016C" w:rsidRPr="003F2F9D">
        <w:t>s</w:t>
      </w:r>
      <w:r w:rsidR="00DD2137" w:rsidRPr="003F2F9D">
        <w:t xml:space="preserve"> them all in a singl</w:t>
      </w:r>
      <w:r w:rsidR="000516C5" w:rsidRPr="003F2F9D">
        <w:t>e category</w:t>
      </w:r>
      <w:r w:rsidR="00147C64" w:rsidRPr="003F2F9D">
        <w:t>, which prevents</w:t>
      </w:r>
      <w:r w:rsidR="000516C5" w:rsidRPr="003F2F9D">
        <w:t xml:space="preserve"> </w:t>
      </w:r>
      <w:r w:rsidR="00DD2137" w:rsidRPr="003F2F9D">
        <w:t>differentiat</w:t>
      </w:r>
      <w:r w:rsidR="00147C64" w:rsidRPr="003F2F9D">
        <w:t>ing</w:t>
      </w:r>
      <w:r w:rsidR="0088016C" w:rsidRPr="003F2F9D">
        <w:t xml:space="preserve"> </w:t>
      </w:r>
      <w:r w:rsidR="00DD2137" w:rsidRPr="003F2F9D">
        <w:t>types of providers</w:t>
      </w:r>
      <w:r w:rsidR="00F76999" w:rsidRPr="003F2F9D">
        <w:t>, including</w:t>
      </w:r>
      <w:r w:rsidR="000516C5" w:rsidRPr="003F2F9D">
        <w:t xml:space="preserve"> mercenaries and PMSCs</w:t>
      </w:r>
      <w:r w:rsidR="00DC6839" w:rsidRPr="003F2F9D">
        <w:t xml:space="preserve">. </w:t>
      </w:r>
      <w:r w:rsidR="00F76999" w:rsidRPr="003F2F9D">
        <w:t>Last</w:t>
      </w:r>
      <w:r w:rsidR="007C2FD1" w:rsidRPr="003F2F9D">
        <w:t xml:space="preserve">, </w:t>
      </w:r>
      <w:r w:rsidR="00147C64" w:rsidRPr="003F2F9D">
        <w:t>its</w:t>
      </w:r>
      <w:r w:rsidR="00DC6839" w:rsidRPr="003F2F9D">
        <w:t xml:space="preserve"> regio</w:t>
      </w:r>
      <w:r w:rsidR="000516C5" w:rsidRPr="003F2F9D">
        <w:t>nal focus excludes crucial cases</w:t>
      </w:r>
      <w:r w:rsidR="00DC6839" w:rsidRPr="003F2F9D">
        <w:t xml:space="preserve"> of</w:t>
      </w:r>
      <w:r w:rsidR="000516C5" w:rsidRPr="003F2F9D">
        <w:t xml:space="preserve"> CMA</w:t>
      </w:r>
      <w:r w:rsidR="00147C64" w:rsidRPr="003F2F9D">
        <w:t>-related</w:t>
      </w:r>
      <w:r w:rsidR="000516C5" w:rsidRPr="003F2F9D">
        <w:t xml:space="preserve"> </w:t>
      </w:r>
      <w:r w:rsidR="00DC6839" w:rsidRPr="003F2F9D">
        <w:t>activity such as</w:t>
      </w:r>
      <w:r w:rsidR="00147C64" w:rsidRPr="003F2F9D">
        <w:t xml:space="preserve"> ones from </w:t>
      </w:r>
      <w:r w:rsidR="00DC6839" w:rsidRPr="003F2F9D">
        <w:t xml:space="preserve">Iraq </w:t>
      </w:r>
      <w:r w:rsidR="00313823" w:rsidRPr="003F2F9D">
        <w:t>and</w:t>
      </w:r>
      <w:r w:rsidR="00DC6839" w:rsidRPr="003F2F9D">
        <w:t xml:space="preserve"> Afghanistan. </w:t>
      </w:r>
    </w:p>
    <w:p w14:paraId="53F02C0A" w14:textId="2676B466" w:rsidR="00DC6839" w:rsidRPr="003F2F9D" w:rsidRDefault="00DA787E" w:rsidP="003F2F9D">
      <w:pPr>
        <w:pStyle w:val="Paragraph"/>
      </w:pPr>
      <w:r w:rsidRPr="003F2F9D">
        <w:t>Most recently</w:t>
      </w:r>
      <w:r w:rsidR="00DC6839" w:rsidRPr="003F2F9D">
        <w:t xml:space="preserve">, </w:t>
      </w:r>
      <w:proofErr w:type="spellStart"/>
      <w:r w:rsidR="007C2FD1" w:rsidRPr="003F2F9D">
        <w:t>Akcinaroglu</w:t>
      </w:r>
      <w:proofErr w:type="spellEnd"/>
      <w:r w:rsidR="007C2FD1" w:rsidRPr="003F2F9D">
        <w:t xml:space="preserve"> and </w:t>
      </w:r>
      <w:proofErr w:type="spellStart"/>
      <w:r w:rsidR="007C2FD1" w:rsidRPr="003F2F9D">
        <w:t>Radzis</w:t>
      </w:r>
      <w:r w:rsidR="00100942" w:rsidRPr="003F2F9D">
        <w:t>z</w:t>
      </w:r>
      <w:r w:rsidR="007C2FD1" w:rsidRPr="003F2F9D">
        <w:t>ewski</w:t>
      </w:r>
      <w:proofErr w:type="spellEnd"/>
      <w:r w:rsidR="007C2FD1" w:rsidRPr="003F2F9D">
        <w:t xml:space="preserve"> </w:t>
      </w:r>
      <w:r w:rsidR="00CD4676">
        <w:t xml:space="preserve">(2020) </w:t>
      </w:r>
      <w:r w:rsidR="007C2FD1" w:rsidRPr="007C029C">
        <w:t>developed a dataset for their investigation</w:t>
      </w:r>
      <w:r w:rsidR="00DC6839" w:rsidRPr="007C029C">
        <w:t xml:space="preserve"> </w:t>
      </w:r>
      <w:r w:rsidR="00147C64" w:rsidRPr="007C029C">
        <w:t>on</w:t>
      </w:r>
      <w:r w:rsidR="00DC6839" w:rsidRPr="007C029C">
        <w:t xml:space="preserve"> PMSCs in civil war</w:t>
      </w:r>
      <w:r w:rsidR="00F36E20" w:rsidRPr="007C029C">
        <w:t xml:space="preserve">s </w:t>
      </w:r>
      <w:r w:rsidR="00147C64" w:rsidRPr="007C029C">
        <w:t>occurring from</w:t>
      </w:r>
      <w:r w:rsidR="00F36E20" w:rsidRPr="007C029C">
        <w:t xml:space="preserve"> 1990 to 2008</w:t>
      </w:r>
      <w:r w:rsidR="00CD4676">
        <w:t>.</w:t>
      </w:r>
      <w:r w:rsidR="00DC6839" w:rsidRPr="003F2F9D">
        <w:t xml:space="preserve"> </w:t>
      </w:r>
      <w:r w:rsidR="00147C64" w:rsidRPr="003F2F9D">
        <w:t>Given its specific initial purpose</w:t>
      </w:r>
      <w:r w:rsidR="00DA34D8" w:rsidRPr="003F2F9D">
        <w:t>,</w:t>
      </w:r>
      <w:r w:rsidR="00147C64" w:rsidRPr="003F2F9D">
        <w:t xml:space="preserve"> however, their dataset covers only</w:t>
      </w:r>
      <w:r w:rsidR="003C4329" w:rsidRPr="003F2F9D">
        <w:t xml:space="preserve"> two clients</w:t>
      </w:r>
      <w:r w:rsidR="00147C64" w:rsidRPr="003F2F9D">
        <w:t>:</w:t>
      </w:r>
      <w:r w:rsidR="003C4329" w:rsidRPr="003F2F9D">
        <w:t xml:space="preserve"> government</w:t>
      </w:r>
      <w:r w:rsidR="00147C64" w:rsidRPr="003F2F9D">
        <w:t>s</w:t>
      </w:r>
      <w:r w:rsidR="003C4329" w:rsidRPr="003F2F9D">
        <w:t xml:space="preserve"> and opposition</w:t>
      </w:r>
      <w:r w:rsidR="00147C64" w:rsidRPr="003F2F9D">
        <w:t xml:space="preserve"> groups</w:t>
      </w:r>
      <w:r w:rsidR="00DC6839" w:rsidRPr="003F2F9D">
        <w:t xml:space="preserve">. </w:t>
      </w:r>
      <w:r w:rsidR="00147C64" w:rsidRPr="003F2F9D">
        <w:t>L</w:t>
      </w:r>
      <w:r w:rsidR="00DC6839" w:rsidRPr="003F2F9D">
        <w:t>imit</w:t>
      </w:r>
      <w:r w:rsidR="00147C64" w:rsidRPr="003F2F9D">
        <w:t>ed</w:t>
      </w:r>
      <w:r w:rsidR="00DC6839" w:rsidRPr="003F2F9D">
        <w:t xml:space="preserve"> to two clients, the data </w:t>
      </w:r>
      <w:r w:rsidR="00147C64" w:rsidRPr="003F2F9D">
        <w:t>exclude</w:t>
      </w:r>
      <w:r w:rsidR="00DC6839" w:rsidRPr="003F2F9D">
        <w:t xml:space="preserve"> </w:t>
      </w:r>
      <w:r w:rsidR="00827C95" w:rsidRPr="003F2F9D">
        <w:t>numerous other</w:t>
      </w:r>
      <w:r w:rsidR="00DC6839" w:rsidRPr="003F2F9D">
        <w:t xml:space="preserve"> actors </w:t>
      </w:r>
      <w:r w:rsidR="00827C95" w:rsidRPr="003F2F9D">
        <w:t xml:space="preserve">who </w:t>
      </w:r>
      <w:r w:rsidR="00DC6839" w:rsidRPr="003F2F9D">
        <w:t>tend to contract</w:t>
      </w:r>
      <w:r w:rsidR="00147C64" w:rsidRPr="003F2F9D">
        <w:t xml:space="preserve"> force and force-related services</w:t>
      </w:r>
      <w:r w:rsidR="00DC6839" w:rsidRPr="003F2F9D">
        <w:t xml:space="preserve"> in conflict zones</w:t>
      </w:r>
      <w:r w:rsidR="00147C64" w:rsidRPr="003F2F9D">
        <w:t>, including</w:t>
      </w:r>
      <w:r w:rsidR="00F76999" w:rsidRPr="003F2F9D">
        <w:t xml:space="preserve"> </w:t>
      </w:r>
      <w:r w:rsidR="003C4329" w:rsidRPr="003F2F9D">
        <w:t xml:space="preserve">TNCs, </w:t>
      </w:r>
      <w:r w:rsidR="00147C64" w:rsidRPr="003F2F9D">
        <w:t>nongovernmental organizations (</w:t>
      </w:r>
      <w:r w:rsidR="003C4329" w:rsidRPr="003F2F9D">
        <w:t>NGO</w:t>
      </w:r>
      <w:r w:rsidR="00147C64" w:rsidRPr="003F2F9D">
        <w:t>),</w:t>
      </w:r>
      <w:r w:rsidR="003C4329" w:rsidRPr="003F2F9D">
        <w:t xml:space="preserve"> </w:t>
      </w:r>
      <w:r w:rsidR="00147C64" w:rsidRPr="003F2F9D">
        <w:t>and</w:t>
      </w:r>
      <w:r w:rsidR="003C4329" w:rsidRPr="003F2F9D">
        <w:t xml:space="preserve"> </w:t>
      </w:r>
      <w:r w:rsidR="00147C64" w:rsidRPr="003F2F9D">
        <w:t>i</w:t>
      </w:r>
      <w:r w:rsidR="003C4329" w:rsidRPr="003F2F9D">
        <w:t xml:space="preserve">nternational </w:t>
      </w:r>
      <w:r w:rsidR="00147C64" w:rsidRPr="003F2F9D">
        <w:t>o</w:t>
      </w:r>
      <w:r w:rsidR="003C4329" w:rsidRPr="003F2F9D">
        <w:t>rganizations. Furthermore, the</w:t>
      </w:r>
      <w:r w:rsidR="00DC6839" w:rsidRPr="003F2F9D">
        <w:t xml:space="preserve"> data</w:t>
      </w:r>
      <w:r w:rsidR="00147C64" w:rsidRPr="003F2F9D">
        <w:t>set</w:t>
      </w:r>
      <w:r w:rsidR="003C4329" w:rsidRPr="003F2F9D">
        <w:t xml:space="preserve"> do</w:t>
      </w:r>
      <w:r w:rsidR="00DC6839" w:rsidRPr="003F2F9D">
        <w:t>es</w:t>
      </w:r>
      <w:r w:rsidR="003C4329" w:rsidRPr="003F2F9D">
        <w:t xml:space="preserve"> not </w:t>
      </w:r>
      <w:r w:rsidR="00DA34D8" w:rsidRPr="003F2F9D">
        <w:t xml:space="preserve">incorporate </w:t>
      </w:r>
      <w:r w:rsidR="003C4329" w:rsidRPr="003F2F9D">
        <w:t xml:space="preserve">any data </w:t>
      </w:r>
      <w:r w:rsidR="00147C64" w:rsidRPr="003F2F9D">
        <w:t>for</w:t>
      </w:r>
      <w:r w:rsidR="003C4329" w:rsidRPr="003F2F9D">
        <w:t xml:space="preserve"> </w:t>
      </w:r>
      <w:r w:rsidR="00313823" w:rsidRPr="003F2F9D">
        <w:t xml:space="preserve">a large segment of the market for force: </w:t>
      </w:r>
      <w:r w:rsidR="003F2333" w:rsidRPr="003F2F9D">
        <w:t>m</w:t>
      </w:r>
      <w:r w:rsidR="00DA34D8" w:rsidRPr="003F2F9D">
        <w:t>ercenaries</w:t>
      </w:r>
      <w:r w:rsidR="003F2333" w:rsidRPr="003F2F9D">
        <w:t xml:space="preserve">. </w:t>
      </w:r>
      <w:r w:rsidR="00F76999" w:rsidRPr="003F2F9D">
        <w:t>That</w:t>
      </w:r>
      <w:r w:rsidR="00147C64" w:rsidRPr="003F2F9D">
        <w:t xml:space="preserve"> limitation restricts</w:t>
      </w:r>
      <w:r w:rsidR="00313823" w:rsidRPr="003F2F9D">
        <w:t xml:space="preserve"> investigations </w:t>
      </w:r>
      <w:r w:rsidR="00147C64" w:rsidRPr="003F2F9D">
        <w:t>on how</w:t>
      </w:r>
      <w:r w:rsidR="00313823" w:rsidRPr="003F2F9D">
        <w:t xml:space="preserve"> market actors </w:t>
      </w:r>
      <w:r w:rsidR="00147C64" w:rsidRPr="003F2F9D">
        <w:t>affect</w:t>
      </w:r>
      <w:r w:rsidR="00313823" w:rsidRPr="003F2F9D">
        <w:t xml:space="preserve"> </w:t>
      </w:r>
      <w:r w:rsidR="003F2333" w:rsidRPr="003F2F9D">
        <w:t xml:space="preserve">civil war, </w:t>
      </w:r>
      <w:r w:rsidR="00147C64" w:rsidRPr="003F2F9D">
        <w:t>because</w:t>
      </w:r>
      <w:r w:rsidR="00DC6839" w:rsidRPr="003F2F9D">
        <w:t xml:space="preserve"> PMSCs and mercenaries differ in their impact on conflict dynamics </w:t>
      </w:r>
      <w:r w:rsidR="009B0125">
        <w:fldChar w:fldCharType="begin"/>
      </w:r>
      <w:r w:rsidR="009B0125">
        <w:instrText xml:space="preserve"> ADDIN EN.CITE &lt;EndNote&gt;&lt;Cite&gt;&lt;Author&gt;Singer&lt;/Author&gt;&lt;Year&gt;2003&lt;/Year&gt;&lt;RecNum&gt;3&lt;/RecNum&gt;&lt;DisplayText&gt;(Singer 2003)&lt;/DisplayText&gt;&lt;record&gt;&lt;rec-number&gt;3&lt;/rec-number&gt;&lt;foreign-keys&gt;&lt;key app="EN" db-id="z99tfwev4af2waef5ax59azx2xrxdvzdzftf" timestamp="0"&gt;3&lt;/key&gt;&lt;/foreign-keys&gt;&lt;ref-type name="Book"&gt;6&lt;/ref-type&gt;&lt;contributors&gt;&lt;authors&gt;&lt;author&gt;Singer, Peter W.&lt;/author&gt;&lt;/authors&gt;&lt;/contributors&gt;&lt;titles&gt;&lt;title&gt;Corporate warriors: The rise of the privatized military industry&lt;/title&gt;&lt;secondary-title&gt;Cornell studies in security affairs&lt;/secondary-title&gt;&lt;/titles&gt;&lt;pages&gt;xi, 330 p.&lt;/pages&gt;&lt;keywords&gt;&lt;keyword&gt;Defense industries Privatization.&lt;/keyword&gt;&lt;keyword&gt;Military-industrial complex.&lt;/keyword&gt;&lt;keyword&gt;Defense industries Privatization United States.&lt;/keyword&gt;&lt;keyword&gt;Military-industrial complex United States.&lt;/keyword&gt;&lt;keyword&gt;United States Military policy.&lt;/keyword&gt;&lt;/keywords&gt;&lt;dates&gt;&lt;year&gt;2003&lt;/year&gt;&lt;/dates&gt;&lt;pub-location&gt;Ithaca&lt;/pub-location&gt;&lt;publisher&gt;Cornell University Press&lt;/publisher&gt;&lt;isbn&gt;0801441145 (alk. paper)&lt;/isbn&gt;&lt;accession-num&gt;13053704&lt;/accession-num&gt;&lt;call-num&gt;Jefferson or Adams Bldg General or Area Studies Reading Rms HD9743.A2; S56 2003&lt;/call-num&gt;&lt;urls&gt;&lt;/urls&gt;&lt;/record&gt;&lt;/Cite&gt;&lt;/EndNote&gt;</w:instrText>
      </w:r>
      <w:r w:rsidR="009B0125">
        <w:fldChar w:fldCharType="separate"/>
      </w:r>
      <w:r w:rsidR="009B0125">
        <w:rPr>
          <w:noProof/>
        </w:rPr>
        <w:t>(Singer 2003)</w:t>
      </w:r>
      <w:r w:rsidR="009B0125">
        <w:fldChar w:fldCharType="end"/>
      </w:r>
      <w:r w:rsidR="00DC6839" w:rsidRPr="003F2F9D">
        <w:t>.</w:t>
      </w:r>
      <w:r w:rsidR="003C4329" w:rsidRPr="003F2F9D">
        <w:t xml:space="preserve"> </w:t>
      </w:r>
    </w:p>
    <w:p w14:paraId="73C1C763" w14:textId="7B48B0C2" w:rsidR="002A491E" w:rsidRPr="00432DF0" w:rsidRDefault="00D90F5C" w:rsidP="00D90F5C">
      <w:pPr>
        <w:spacing w:after="0"/>
        <w:jc w:val="both"/>
        <w:rPr>
          <w:lang w:val="en-US"/>
        </w:rPr>
      </w:pPr>
      <w:r w:rsidRPr="00432DF0">
        <w:rPr>
          <w:lang w:val="en-US"/>
        </w:rPr>
        <w:t>Table 1: Comparison of</w:t>
      </w:r>
      <w:r w:rsidR="00147C64" w:rsidRPr="00432DF0">
        <w:rPr>
          <w:lang w:val="en-US"/>
        </w:rPr>
        <w:t xml:space="preserve"> the Private Security Dataset (PSD), the Private Security Event Dataset (PSED), </w:t>
      </w:r>
      <w:proofErr w:type="spellStart"/>
      <w:r w:rsidR="00147C64" w:rsidRPr="00432DF0">
        <w:rPr>
          <w:lang w:val="en-US"/>
        </w:rPr>
        <w:t>Akcinaroglu</w:t>
      </w:r>
      <w:proofErr w:type="spellEnd"/>
      <w:r w:rsidR="00147C64" w:rsidRPr="00432DF0">
        <w:rPr>
          <w:lang w:val="en-US"/>
        </w:rPr>
        <w:t xml:space="preserve"> and </w:t>
      </w:r>
      <w:proofErr w:type="spellStart"/>
      <w:r w:rsidR="00147C64" w:rsidRPr="00432DF0">
        <w:rPr>
          <w:lang w:val="en-US"/>
        </w:rPr>
        <w:t>Radziszewski’s</w:t>
      </w:r>
      <w:proofErr w:type="spellEnd"/>
      <w:r w:rsidR="00147C64" w:rsidRPr="00432DF0">
        <w:rPr>
          <w:lang w:val="en-US"/>
        </w:rPr>
        <w:t xml:space="preserve"> dataset (A&amp;R), and the Commercial Military Actor Database (CMAD) </w:t>
      </w:r>
    </w:p>
    <w:tbl>
      <w:tblPr>
        <w:tblStyle w:val="TableGrid"/>
        <w:tblW w:w="0" w:type="auto"/>
        <w:tblLook w:val="04A0" w:firstRow="1" w:lastRow="0" w:firstColumn="1" w:lastColumn="0" w:noHBand="0" w:noVBand="1"/>
      </w:tblPr>
      <w:tblGrid>
        <w:gridCol w:w="1804"/>
        <w:gridCol w:w="1593"/>
        <w:gridCol w:w="1931"/>
        <w:gridCol w:w="1800"/>
        <w:gridCol w:w="1888"/>
      </w:tblGrid>
      <w:tr w:rsidR="002A491E" w:rsidRPr="00EB41A6" w14:paraId="7F7A4947" w14:textId="017BAE8B" w:rsidTr="003F2F9D">
        <w:tc>
          <w:tcPr>
            <w:tcW w:w="1804" w:type="dxa"/>
            <w:tcBorders>
              <w:bottom w:val="double" w:sz="4" w:space="0" w:color="auto"/>
              <w:right w:val="double" w:sz="4" w:space="0" w:color="auto"/>
            </w:tcBorders>
          </w:tcPr>
          <w:p w14:paraId="19B87B24" w14:textId="77777777" w:rsidR="002A491E" w:rsidRPr="00EB41A6" w:rsidRDefault="002A491E" w:rsidP="00D90F5C">
            <w:pPr>
              <w:rPr>
                <w:b/>
                <w:sz w:val="22"/>
                <w:szCs w:val="22"/>
              </w:rPr>
            </w:pPr>
          </w:p>
        </w:tc>
        <w:tc>
          <w:tcPr>
            <w:tcW w:w="1593" w:type="dxa"/>
            <w:tcBorders>
              <w:left w:val="double" w:sz="4" w:space="0" w:color="auto"/>
              <w:bottom w:val="double" w:sz="4" w:space="0" w:color="auto"/>
            </w:tcBorders>
          </w:tcPr>
          <w:p w14:paraId="5558CA7A" w14:textId="23467208" w:rsidR="002A491E" w:rsidRPr="00EB41A6" w:rsidRDefault="002A491E" w:rsidP="00384815">
            <w:pPr>
              <w:jc w:val="center"/>
              <w:rPr>
                <w:b/>
                <w:sz w:val="22"/>
                <w:szCs w:val="22"/>
              </w:rPr>
            </w:pPr>
            <w:r w:rsidRPr="00EB41A6">
              <w:rPr>
                <w:b/>
                <w:sz w:val="22"/>
                <w:szCs w:val="22"/>
              </w:rPr>
              <w:t>PSD</w:t>
            </w:r>
          </w:p>
        </w:tc>
        <w:tc>
          <w:tcPr>
            <w:tcW w:w="1931" w:type="dxa"/>
            <w:tcBorders>
              <w:bottom w:val="double" w:sz="4" w:space="0" w:color="auto"/>
            </w:tcBorders>
          </w:tcPr>
          <w:p w14:paraId="4A5C7F37" w14:textId="3FFEE749" w:rsidR="002A491E" w:rsidRPr="00EB41A6" w:rsidRDefault="002A491E" w:rsidP="00384815">
            <w:pPr>
              <w:jc w:val="center"/>
              <w:rPr>
                <w:b/>
                <w:sz w:val="22"/>
                <w:szCs w:val="22"/>
              </w:rPr>
            </w:pPr>
            <w:r w:rsidRPr="00EB41A6">
              <w:rPr>
                <w:b/>
                <w:sz w:val="22"/>
                <w:szCs w:val="22"/>
              </w:rPr>
              <w:t>PSED</w:t>
            </w:r>
          </w:p>
        </w:tc>
        <w:tc>
          <w:tcPr>
            <w:tcW w:w="1800" w:type="dxa"/>
            <w:tcBorders>
              <w:bottom w:val="double" w:sz="4" w:space="0" w:color="auto"/>
            </w:tcBorders>
          </w:tcPr>
          <w:p w14:paraId="5989331A" w14:textId="10F021A3" w:rsidR="002A491E" w:rsidRPr="00EB41A6" w:rsidRDefault="002A491E" w:rsidP="00384815">
            <w:pPr>
              <w:jc w:val="center"/>
              <w:rPr>
                <w:b/>
                <w:sz w:val="22"/>
                <w:szCs w:val="22"/>
              </w:rPr>
            </w:pPr>
            <w:r w:rsidRPr="00EB41A6">
              <w:rPr>
                <w:b/>
                <w:sz w:val="22"/>
                <w:szCs w:val="22"/>
              </w:rPr>
              <w:t>A&amp;R</w:t>
            </w:r>
          </w:p>
        </w:tc>
        <w:tc>
          <w:tcPr>
            <w:tcW w:w="1888" w:type="dxa"/>
            <w:tcBorders>
              <w:bottom w:val="double" w:sz="4" w:space="0" w:color="auto"/>
            </w:tcBorders>
          </w:tcPr>
          <w:p w14:paraId="00E3AC4B" w14:textId="3B0BE84C" w:rsidR="002A491E" w:rsidRPr="00EB41A6" w:rsidRDefault="002A491E" w:rsidP="00384815">
            <w:pPr>
              <w:jc w:val="center"/>
              <w:rPr>
                <w:b/>
                <w:sz w:val="22"/>
                <w:szCs w:val="22"/>
              </w:rPr>
            </w:pPr>
            <w:r w:rsidRPr="00EB41A6">
              <w:rPr>
                <w:b/>
                <w:sz w:val="22"/>
                <w:szCs w:val="22"/>
              </w:rPr>
              <w:t>CMAD</w:t>
            </w:r>
          </w:p>
        </w:tc>
      </w:tr>
      <w:tr w:rsidR="002A491E" w:rsidRPr="00EB41A6" w14:paraId="525DB740" w14:textId="395569A7" w:rsidTr="003F2F9D">
        <w:tc>
          <w:tcPr>
            <w:tcW w:w="1804" w:type="dxa"/>
            <w:tcBorders>
              <w:top w:val="double" w:sz="4" w:space="0" w:color="auto"/>
              <w:right w:val="double" w:sz="4" w:space="0" w:color="auto"/>
            </w:tcBorders>
          </w:tcPr>
          <w:p w14:paraId="115A2B06" w14:textId="7D5A27C0" w:rsidR="002A491E" w:rsidRPr="00EB41A6" w:rsidRDefault="00DA787E" w:rsidP="00D90F5C">
            <w:pPr>
              <w:rPr>
                <w:b/>
                <w:sz w:val="22"/>
                <w:szCs w:val="22"/>
              </w:rPr>
            </w:pPr>
            <w:r w:rsidRPr="00EB41A6">
              <w:rPr>
                <w:b/>
                <w:sz w:val="22"/>
                <w:szCs w:val="22"/>
              </w:rPr>
              <w:t>P</w:t>
            </w:r>
            <w:r w:rsidR="002A491E" w:rsidRPr="00EB41A6">
              <w:rPr>
                <w:b/>
                <w:sz w:val="22"/>
                <w:szCs w:val="22"/>
              </w:rPr>
              <w:t>eriod</w:t>
            </w:r>
          </w:p>
        </w:tc>
        <w:tc>
          <w:tcPr>
            <w:tcW w:w="1593" w:type="dxa"/>
            <w:tcBorders>
              <w:top w:val="double" w:sz="4" w:space="0" w:color="auto"/>
              <w:left w:val="double" w:sz="4" w:space="0" w:color="auto"/>
            </w:tcBorders>
          </w:tcPr>
          <w:p w14:paraId="4B312CF7" w14:textId="430FACC9" w:rsidR="002A491E" w:rsidRPr="00EB41A6" w:rsidRDefault="002A491E" w:rsidP="00BD6DA0">
            <w:pPr>
              <w:jc w:val="center"/>
              <w:rPr>
                <w:sz w:val="22"/>
                <w:szCs w:val="22"/>
              </w:rPr>
            </w:pPr>
            <w:r w:rsidRPr="00EB41A6">
              <w:rPr>
                <w:sz w:val="22"/>
                <w:szCs w:val="22"/>
              </w:rPr>
              <w:t>1990</w:t>
            </w:r>
            <w:r w:rsidR="003D632D" w:rsidRPr="00EB41A6">
              <w:rPr>
                <w:sz w:val="22"/>
                <w:szCs w:val="22"/>
              </w:rPr>
              <w:t>–</w:t>
            </w:r>
            <w:r w:rsidRPr="00EB41A6">
              <w:rPr>
                <w:sz w:val="22"/>
                <w:szCs w:val="22"/>
              </w:rPr>
              <w:t>2007</w:t>
            </w:r>
          </w:p>
        </w:tc>
        <w:tc>
          <w:tcPr>
            <w:tcW w:w="1931" w:type="dxa"/>
            <w:tcBorders>
              <w:top w:val="double" w:sz="4" w:space="0" w:color="auto"/>
            </w:tcBorders>
          </w:tcPr>
          <w:p w14:paraId="3896EAE1" w14:textId="4B646041" w:rsidR="002A491E" w:rsidRPr="00EB41A6" w:rsidRDefault="002A491E">
            <w:pPr>
              <w:jc w:val="center"/>
              <w:rPr>
                <w:sz w:val="22"/>
                <w:szCs w:val="22"/>
              </w:rPr>
            </w:pPr>
            <w:r w:rsidRPr="00EB41A6">
              <w:rPr>
                <w:sz w:val="22"/>
                <w:szCs w:val="22"/>
              </w:rPr>
              <w:t>1990</w:t>
            </w:r>
            <w:r w:rsidR="003D632D" w:rsidRPr="00EB41A6">
              <w:rPr>
                <w:sz w:val="22"/>
                <w:szCs w:val="22"/>
              </w:rPr>
              <w:t>–</w:t>
            </w:r>
            <w:r w:rsidRPr="00EB41A6">
              <w:rPr>
                <w:sz w:val="22"/>
                <w:szCs w:val="22"/>
              </w:rPr>
              <w:t>2011</w:t>
            </w:r>
          </w:p>
        </w:tc>
        <w:tc>
          <w:tcPr>
            <w:tcW w:w="1800" w:type="dxa"/>
            <w:tcBorders>
              <w:top w:val="double" w:sz="4" w:space="0" w:color="auto"/>
            </w:tcBorders>
          </w:tcPr>
          <w:p w14:paraId="10BD89D7" w14:textId="64CD7128" w:rsidR="002A491E" w:rsidRPr="00EB41A6" w:rsidRDefault="002A491E">
            <w:pPr>
              <w:jc w:val="center"/>
              <w:rPr>
                <w:sz w:val="22"/>
                <w:szCs w:val="22"/>
              </w:rPr>
            </w:pPr>
            <w:r w:rsidRPr="00EB41A6">
              <w:rPr>
                <w:sz w:val="22"/>
                <w:szCs w:val="22"/>
              </w:rPr>
              <w:t>1990</w:t>
            </w:r>
            <w:r w:rsidR="003D632D" w:rsidRPr="00EB41A6">
              <w:rPr>
                <w:sz w:val="22"/>
                <w:szCs w:val="22"/>
              </w:rPr>
              <w:t>–</w:t>
            </w:r>
            <w:r w:rsidRPr="00EB41A6">
              <w:rPr>
                <w:sz w:val="22"/>
                <w:szCs w:val="22"/>
              </w:rPr>
              <w:t>2008</w:t>
            </w:r>
          </w:p>
        </w:tc>
        <w:tc>
          <w:tcPr>
            <w:tcW w:w="1888" w:type="dxa"/>
            <w:tcBorders>
              <w:top w:val="double" w:sz="4" w:space="0" w:color="auto"/>
            </w:tcBorders>
          </w:tcPr>
          <w:p w14:paraId="1CC2F7AF" w14:textId="387AF9AD" w:rsidR="002A491E" w:rsidRPr="00EB41A6" w:rsidRDefault="002A491E">
            <w:pPr>
              <w:jc w:val="center"/>
              <w:rPr>
                <w:sz w:val="22"/>
                <w:szCs w:val="22"/>
              </w:rPr>
            </w:pPr>
            <w:r w:rsidRPr="00EB41A6">
              <w:rPr>
                <w:sz w:val="22"/>
                <w:szCs w:val="22"/>
              </w:rPr>
              <w:t>1980</w:t>
            </w:r>
            <w:r w:rsidR="003D632D" w:rsidRPr="00EB41A6">
              <w:rPr>
                <w:sz w:val="22"/>
                <w:szCs w:val="22"/>
              </w:rPr>
              <w:t>–</w:t>
            </w:r>
            <w:r w:rsidRPr="00EB41A6">
              <w:rPr>
                <w:sz w:val="22"/>
                <w:szCs w:val="22"/>
              </w:rPr>
              <w:t>2016</w:t>
            </w:r>
          </w:p>
        </w:tc>
      </w:tr>
      <w:tr w:rsidR="002A491E" w:rsidRPr="00EB41A6" w14:paraId="4E25F166" w14:textId="7EA4AECA" w:rsidTr="003F2F9D">
        <w:tc>
          <w:tcPr>
            <w:tcW w:w="1804" w:type="dxa"/>
            <w:tcBorders>
              <w:right w:val="double" w:sz="4" w:space="0" w:color="auto"/>
            </w:tcBorders>
          </w:tcPr>
          <w:p w14:paraId="704BEA4A" w14:textId="5907A5BA" w:rsidR="002A491E" w:rsidRPr="00EB41A6" w:rsidRDefault="002A491E" w:rsidP="00D90F5C">
            <w:pPr>
              <w:rPr>
                <w:b/>
                <w:sz w:val="22"/>
                <w:szCs w:val="22"/>
              </w:rPr>
            </w:pPr>
            <w:r w:rsidRPr="00EB41A6">
              <w:rPr>
                <w:b/>
                <w:sz w:val="22"/>
                <w:szCs w:val="22"/>
              </w:rPr>
              <w:t>Scope</w:t>
            </w:r>
          </w:p>
        </w:tc>
        <w:tc>
          <w:tcPr>
            <w:tcW w:w="1593" w:type="dxa"/>
            <w:tcBorders>
              <w:left w:val="double" w:sz="4" w:space="0" w:color="auto"/>
            </w:tcBorders>
          </w:tcPr>
          <w:p w14:paraId="2B680322" w14:textId="1C155B9C" w:rsidR="002A491E" w:rsidRPr="00EB41A6" w:rsidRDefault="00DA787E" w:rsidP="00BA7A0E">
            <w:pPr>
              <w:jc w:val="center"/>
              <w:rPr>
                <w:sz w:val="22"/>
                <w:szCs w:val="22"/>
              </w:rPr>
            </w:pPr>
            <w:r w:rsidRPr="00EB41A6">
              <w:rPr>
                <w:sz w:val="22"/>
                <w:szCs w:val="22"/>
              </w:rPr>
              <w:t xml:space="preserve">Civil wars in </w:t>
            </w:r>
            <w:r w:rsidR="00CD4676" w:rsidRPr="00EB41A6">
              <w:rPr>
                <w:sz w:val="22"/>
                <w:szCs w:val="22"/>
              </w:rPr>
              <w:t>failing or failed</w:t>
            </w:r>
            <w:r w:rsidR="002A491E" w:rsidRPr="00EB41A6">
              <w:rPr>
                <w:sz w:val="22"/>
                <w:szCs w:val="22"/>
              </w:rPr>
              <w:t xml:space="preserve"> states</w:t>
            </w:r>
          </w:p>
        </w:tc>
        <w:tc>
          <w:tcPr>
            <w:tcW w:w="1931" w:type="dxa"/>
          </w:tcPr>
          <w:p w14:paraId="504CF8B5" w14:textId="12BF096B" w:rsidR="002A491E" w:rsidRPr="00EB41A6" w:rsidRDefault="00DA787E">
            <w:pPr>
              <w:jc w:val="center"/>
              <w:rPr>
                <w:sz w:val="22"/>
                <w:szCs w:val="22"/>
              </w:rPr>
            </w:pPr>
            <w:r w:rsidRPr="00EB41A6">
              <w:rPr>
                <w:sz w:val="22"/>
                <w:szCs w:val="22"/>
              </w:rPr>
              <w:t>Civil wars in a</w:t>
            </w:r>
            <w:r w:rsidR="002A491E" w:rsidRPr="00EB41A6">
              <w:rPr>
                <w:sz w:val="22"/>
                <w:szCs w:val="22"/>
              </w:rPr>
              <w:t xml:space="preserve">ll </w:t>
            </w:r>
            <w:r w:rsidRPr="00EB41A6">
              <w:rPr>
                <w:sz w:val="22"/>
                <w:szCs w:val="22"/>
              </w:rPr>
              <w:t>states in</w:t>
            </w:r>
            <w:r w:rsidR="002A491E" w:rsidRPr="00EB41A6">
              <w:rPr>
                <w:sz w:val="22"/>
                <w:szCs w:val="22"/>
              </w:rPr>
              <w:t xml:space="preserve"> Latin America, Africa</w:t>
            </w:r>
            <w:r w:rsidRPr="00EB41A6">
              <w:rPr>
                <w:sz w:val="22"/>
                <w:szCs w:val="22"/>
              </w:rPr>
              <w:t>, and</w:t>
            </w:r>
            <w:r w:rsidR="002A491E" w:rsidRPr="00EB41A6">
              <w:rPr>
                <w:sz w:val="22"/>
                <w:szCs w:val="22"/>
              </w:rPr>
              <w:t xml:space="preserve"> Southeast Asia</w:t>
            </w:r>
          </w:p>
        </w:tc>
        <w:tc>
          <w:tcPr>
            <w:tcW w:w="1800" w:type="dxa"/>
          </w:tcPr>
          <w:p w14:paraId="33EE0AED" w14:textId="7DCBCD36" w:rsidR="002A491E" w:rsidRPr="00EB41A6" w:rsidRDefault="002A491E">
            <w:pPr>
              <w:jc w:val="center"/>
              <w:rPr>
                <w:sz w:val="22"/>
                <w:szCs w:val="22"/>
              </w:rPr>
            </w:pPr>
            <w:r w:rsidRPr="00EB41A6">
              <w:rPr>
                <w:sz w:val="22"/>
                <w:szCs w:val="22"/>
              </w:rPr>
              <w:t xml:space="preserve">Civil </w:t>
            </w:r>
            <w:r w:rsidR="00DA787E" w:rsidRPr="00EB41A6">
              <w:rPr>
                <w:sz w:val="22"/>
                <w:szCs w:val="22"/>
              </w:rPr>
              <w:t>w</w:t>
            </w:r>
            <w:r w:rsidRPr="00EB41A6">
              <w:rPr>
                <w:sz w:val="22"/>
                <w:szCs w:val="22"/>
              </w:rPr>
              <w:t xml:space="preserve">ars </w:t>
            </w:r>
            <w:r w:rsidR="00DA787E" w:rsidRPr="00EB41A6">
              <w:rPr>
                <w:sz w:val="22"/>
                <w:szCs w:val="22"/>
              </w:rPr>
              <w:t xml:space="preserve">in </w:t>
            </w:r>
            <w:r w:rsidRPr="00EB41A6">
              <w:rPr>
                <w:sz w:val="22"/>
                <w:szCs w:val="22"/>
              </w:rPr>
              <w:t>all regions</w:t>
            </w:r>
          </w:p>
        </w:tc>
        <w:tc>
          <w:tcPr>
            <w:tcW w:w="1888" w:type="dxa"/>
          </w:tcPr>
          <w:p w14:paraId="0ED280C2" w14:textId="79B662EF" w:rsidR="002A491E" w:rsidRPr="00EB41A6" w:rsidRDefault="002A491E">
            <w:pPr>
              <w:jc w:val="center"/>
              <w:rPr>
                <w:sz w:val="22"/>
                <w:szCs w:val="22"/>
              </w:rPr>
            </w:pPr>
            <w:r w:rsidRPr="00EB41A6">
              <w:rPr>
                <w:sz w:val="22"/>
                <w:szCs w:val="22"/>
              </w:rPr>
              <w:t xml:space="preserve">Civil </w:t>
            </w:r>
            <w:r w:rsidR="00147C64" w:rsidRPr="00EB41A6">
              <w:rPr>
                <w:sz w:val="22"/>
                <w:szCs w:val="22"/>
              </w:rPr>
              <w:t>w</w:t>
            </w:r>
            <w:r w:rsidRPr="00EB41A6">
              <w:rPr>
                <w:sz w:val="22"/>
                <w:szCs w:val="22"/>
              </w:rPr>
              <w:t xml:space="preserve">ars </w:t>
            </w:r>
            <w:r w:rsidR="00DA787E" w:rsidRPr="00EB41A6">
              <w:rPr>
                <w:sz w:val="22"/>
                <w:szCs w:val="22"/>
              </w:rPr>
              <w:t>in</w:t>
            </w:r>
            <w:r w:rsidRPr="00EB41A6">
              <w:rPr>
                <w:sz w:val="22"/>
                <w:szCs w:val="22"/>
              </w:rPr>
              <w:t xml:space="preserve"> all regions except Europe</w:t>
            </w:r>
          </w:p>
        </w:tc>
      </w:tr>
      <w:tr w:rsidR="002A491E" w:rsidRPr="00EB41A6" w14:paraId="261F7258" w14:textId="3CA2523E" w:rsidTr="003F2F9D">
        <w:tc>
          <w:tcPr>
            <w:tcW w:w="1804" w:type="dxa"/>
            <w:tcBorders>
              <w:right w:val="double" w:sz="4" w:space="0" w:color="auto"/>
            </w:tcBorders>
          </w:tcPr>
          <w:p w14:paraId="20AAC4F3" w14:textId="4DFC3F46" w:rsidR="002A491E" w:rsidRPr="00EB41A6" w:rsidRDefault="002A491E" w:rsidP="00D90F5C">
            <w:pPr>
              <w:rPr>
                <w:b/>
                <w:sz w:val="22"/>
                <w:szCs w:val="22"/>
              </w:rPr>
            </w:pPr>
            <w:r w:rsidRPr="00EB41A6">
              <w:rPr>
                <w:b/>
                <w:sz w:val="22"/>
                <w:szCs w:val="22"/>
              </w:rPr>
              <w:t>Unit of analysis</w:t>
            </w:r>
          </w:p>
        </w:tc>
        <w:tc>
          <w:tcPr>
            <w:tcW w:w="1593" w:type="dxa"/>
            <w:tcBorders>
              <w:left w:val="double" w:sz="4" w:space="0" w:color="auto"/>
            </w:tcBorders>
          </w:tcPr>
          <w:p w14:paraId="52527186" w14:textId="73B6B00C" w:rsidR="002A491E" w:rsidRPr="00EB41A6" w:rsidRDefault="002A491E" w:rsidP="00BA7A0E">
            <w:pPr>
              <w:jc w:val="center"/>
              <w:rPr>
                <w:sz w:val="22"/>
                <w:szCs w:val="22"/>
              </w:rPr>
            </w:pPr>
            <w:r w:rsidRPr="00EB41A6">
              <w:rPr>
                <w:sz w:val="22"/>
                <w:szCs w:val="22"/>
              </w:rPr>
              <w:t>Contract</w:t>
            </w:r>
          </w:p>
        </w:tc>
        <w:tc>
          <w:tcPr>
            <w:tcW w:w="1931" w:type="dxa"/>
          </w:tcPr>
          <w:p w14:paraId="3FD9F3F4" w14:textId="70308774" w:rsidR="002A491E" w:rsidRPr="00EB41A6" w:rsidRDefault="002A491E" w:rsidP="00BA7A0E">
            <w:pPr>
              <w:jc w:val="center"/>
              <w:rPr>
                <w:sz w:val="22"/>
                <w:szCs w:val="22"/>
              </w:rPr>
            </w:pPr>
            <w:r w:rsidRPr="00EB41A6">
              <w:rPr>
                <w:sz w:val="22"/>
                <w:szCs w:val="22"/>
              </w:rPr>
              <w:t>Event</w:t>
            </w:r>
          </w:p>
        </w:tc>
        <w:tc>
          <w:tcPr>
            <w:tcW w:w="1800" w:type="dxa"/>
          </w:tcPr>
          <w:p w14:paraId="27709C0D" w14:textId="6CBB48FE" w:rsidR="002A491E" w:rsidRPr="00EB41A6" w:rsidRDefault="002A491E" w:rsidP="00BA7A0E">
            <w:pPr>
              <w:jc w:val="center"/>
              <w:rPr>
                <w:sz w:val="22"/>
                <w:szCs w:val="22"/>
              </w:rPr>
            </w:pPr>
            <w:r w:rsidRPr="00EB41A6">
              <w:rPr>
                <w:sz w:val="22"/>
                <w:szCs w:val="22"/>
              </w:rPr>
              <w:t>Contract</w:t>
            </w:r>
          </w:p>
        </w:tc>
        <w:tc>
          <w:tcPr>
            <w:tcW w:w="1888" w:type="dxa"/>
          </w:tcPr>
          <w:p w14:paraId="3A39DE1B" w14:textId="4FBDBBE2" w:rsidR="002A491E" w:rsidRPr="00EB41A6" w:rsidRDefault="002A491E" w:rsidP="00BA7A0E">
            <w:pPr>
              <w:jc w:val="center"/>
              <w:rPr>
                <w:sz w:val="22"/>
                <w:szCs w:val="22"/>
              </w:rPr>
            </w:pPr>
            <w:r w:rsidRPr="00EB41A6">
              <w:rPr>
                <w:sz w:val="22"/>
                <w:szCs w:val="22"/>
              </w:rPr>
              <w:t>Contract</w:t>
            </w:r>
          </w:p>
        </w:tc>
      </w:tr>
      <w:tr w:rsidR="002A491E" w:rsidRPr="00EB41A6" w14:paraId="4DC0B816" w14:textId="590A7385" w:rsidTr="003F2F9D">
        <w:tc>
          <w:tcPr>
            <w:tcW w:w="1804" w:type="dxa"/>
            <w:tcBorders>
              <w:right w:val="double" w:sz="4" w:space="0" w:color="auto"/>
            </w:tcBorders>
          </w:tcPr>
          <w:p w14:paraId="1F7268B8" w14:textId="26D94F6F" w:rsidR="002A491E" w:rsidRPr="00EB41A6" w:rsidRDefault="009B0F66" w:rsidP="00D90F5C">
            <w:pPr>
              <w:rPr>
                <w:b/>
                <w:sz w:val="22"/>
                <w:szCs w:val="22"/>
              </w:rPr>
            </w:pPr>
            <w:r w:rsidRPr="00EB41A6">
              <w:rPr>
                <w:b/>
                <w:sz w:val="22"/>
                <w:szCs w:val="22"/>
              </w:rPr>
              <w:t>Commercial</w:t>
            </w:r>
            <w:r w:rsidR="00CD4676" w:rsidRPr="00EB41A6">
              <w:rPr>
                <w:b/>
                <w:sz w:val="22"/>
                <w:szCs w:val="22"/>
              </w:rPr>
              <w:t xml:space="preserve"> Military Actors</w:t>
            </w:r>
          </w:p>
        </w:tc>
        <w:tc>
          <w:tcPr>
            <w:tcW w:w="1593" w:type="dxa"/>
            <w:tcBorders>
              <w:left w:val="double" w:sz="4" w:space="0" w:color="auto"/>
            </w:tcBorders>
          </w:tcPr>
          <w:p w14:paraId="03283104" w14:textId="134BBB14" w:rsidR="002A491E" w:rsidRPr="00EB41A6" w:rsidRDefault="002A491E" w:rsidP="00BA7A0E">
            <w:pPr>
              <w:jc w:val="center"/>
              <w:rPr>
                <w:sz w:val="22"/>
                <w:szCs w:val="22"/>
              </w:rPr>
            </w:pPr>
            <w:r w:rsidRPr="00EB41A6">
              <w:rPr>
                <w:sz w:val="22"/>
                <w:szCs w:val="22"/>
              </w:rPr>
              <w:t>Companies</w:t>
            </w:r>
          </w:p>
        </w:tc>
        <w:tc>
          <w:tcPr>
            <w:tcW w:w="1931" w:type="dxa"/>
          </w:tcPr>
          <w:p w14:paraId="37ED1595" w14:textId="5574FF8F" w:rsidR="002A491E" w:rsidRPr="00EB41A6" w:rsidRDefault="002A491E" w:rsidP="00BA7A0E">
            <w:pPr>
              <w:jc w:val="center"/>
              <w:rPr>
                <w:sz w:val="22"/>
                <w:szCs w:val="22"/>
              </w:rPr>
            </w:pPr>
            <w:r w:rsidRPr="00EB41A6">
              <w:rPr>
                <w:sz w:val="22"/>
                <w:szCs w:val="22"/>
              </w:rPr>
              <w:t>All</w:t>
            </w:r>
          </w:p>
        </w:tc>
        <w:tc>
          <w:tcPr>
            <w:tcW w:w="1800" w:type="dxa"/>
          </w:tcPr>
          <w:p w14:paraId="1D61D8A3" w14:textId="6BD31817" w:rsidR="002A491E" w:rsidRPr="00EB41A6" w:rsidRDefault="002A491E" w:rsidP="00BA7A0E">
            <w:pPr>
              <w:jc w:val="center"/>
              <w:rPr>
                <w:sz w:val="22"/>
                <w:szCs w:val="22"/>
              </w:rPr>
            </w:pPr>
            <w:r w:rsidRPr="00EB41A6">
              <w:rPr>
                <w:sz w:val="22"/>
                <w:szCs w:val="22"/>
              </w:rPr>
              <w:t>Companies</w:t>
            </w:r>
          </w:p>
        </w:tc>
        <w:tc>
          <w:tcPr>
            <w:tcW w:w="1888" w:type="dxa"/>
          </w:tcPr>
          <w:p w14:paraId="00FE9AA0" w14:textId="105C91B5" w:rsidR="002A491E" w:rsidRPr="00EB41A6" w:rsidRDefault="002A491E" w:rsidP="00BA7A0E">
            <w:pPr>
              <w:jc w:val="center"/>
              <w:rPr>
                <w:sz w:val="22"/>
                <w:szCs w:val="22"/>
              </w:rPr>
            </w:pPr>
            <w:r w:rsidRPr="00EB41A6">
              <w:rPr>
                <w:sz w:val="22"/>
                <w:szCs w:val="22"/>
              </w:rPr>
              <w:t xml:space="preserve">Companies </w:t>
            </w:r>
            <w:r w:rsidR="00DA787E" w:rsidRPr="00EB41A6">
              <w:rPr>
                <w:sz w:val="22"/>
                <w:szCs w:val="22"/>
              </w:rPr>
              <w:t>and</w:t>
            </w:r>
            <w:r w:rsidRPr="00EB41A6">
              <w:rPr>
                <w:sz w:val="22"/>
                <w:szCs w:val="22"/>
              </w:rPr>
              <w:t xml:space="preserve"> mercenaries</w:t>
            </w:r>
          </w:p>
        </w:tc>
      </w:tr>
      <w:tr w:rsidR="002A491E" w:rsidRPr="00EB41A6" w14:paraId="1B5100DC" w14:textId="77777777" w:rsidTr="003F2F9D">
        <w:tc>
          <w:tcPr>
            <w:tcW w:w="1804" w:type="dxa"/>
            <w:tcBorders>
              <w:right w:val="double" w:sz="4" w:space="0" w:color="auto"/>
            </w:tcBorders>
          </w:tcPr>
          <w:p w14:paraId="3A6000D3" w14:textId="2B4D1A70" w:rsidR="002A491E" w:rsidRPr="00EB41A6" w:rsidRDefault="002A491E" w:rsidP="00D90F5C">
            <w:pPr>
              <w:rPr>
                <w:b/>
                <w:sz w:val="22"/>
                <w:szCs w:val="22"/>
              </w:rPr>
            </w:pPr>
            <w:r w:rsidRPr="00EB41A6">
              <w:rPr>
                <w:b/>
                <w:sz w:val="22"/>
                <w:szCs w:val="22"/>
              </w:rPr>
              <w:t>Clients</w:t>
            </w:r>
          </w:p>
        </w:tc>
        <w:tc>
          <w:tcPr>
            <w:tcW w:w="1593" w:type="dxa"/>
            <w:tcBorders>
              <w:left w:val="double" w:sz="4" w:space="0" w:color="auto"/>
            </w:tcBorders>
          </w:tcPr>
          <w:p w14:paraId="100C6098" w14:textId="6D4F3E47" w:rsidR="002A491E" w:rsidRPr="00EB41A6" w:rsidRDefault="002A491E" w:rsidP="00BA7A0E">
            <w:pPr>
              <w:jc w:val="center"/>
              <w:rPr>
                <w:sz w:val="22"/>
                <w:szCs w:val="22"/>
              </w:rPr>
            </w:pPr>
            <w:r w:rsidRPr="00EB41A6">
              <w:rPr>
                <w:sz w:val="22"/>
                <w:szCs w:val="22"/>
              </w:rPr>
              <w:t>Governments</w:t>
            </w:r>
          </w:p>
        </w:tc>
        <w:tc>
          <w:tcPr>
            <w:tcW w:w="1931" w:type="dxa"/>
          </w:tcPr>
          <w:p w14:paraId="45E254B3" w14:textId="446FC1ED" w:rsidR="002A491E" w:rsidRPr="00EB41A6" w:rsidRDefault="002A491E" w:rsidP="00BA7A0E">
            <w:pPr>
              <w:jc w:val="center"/>
              <w:rPr>
                <w:sz w:val="22"/>
                <w:szCs w:val="22"/>
              </w:rPr>
            </w:pPr>
            <w:r w:rsidRPr="00EB41A6">
              <w:rPr>
                <w:sz w:val="22"/>
                <w:szCs w:val="22"/>
              </w:rPr>
              <w:t>All</w:t>
            </w:r>
          </w:p>
        </w:tc>
        <w:tc>
          <w:tcPr>
            <w:tcW w:w="1800" w:type="dxa"/>
          </w:tcPr>
          <w:p w14:paraId="16D83AAF" w14:textId="4A4E90A3" w:rsidR="002A491E" w:rsidRPr="00EB41A6" w:rsidRDefault="002A491E">
            <w:pPr>
              <w:jc w:val="center"/>
              <w:rPr>
                <w:sz w:val="22"/>
                <w:szCs w:val="22"/>
              </w:rPr>
            </w:pPr>
            <w:r w:rsidRPr="00EB41A6">
              <w:rPr>
                <w:sz w:val="22"/>
                <w:szCs w:val="22"/>
              </w:rPr>
              <w:t xml:space="preserve">Governments and </w:t>
            </w:r>
            <w:r w:rsidR="00DA787E" w:rsidRPr="00EB41A6">
              <w:rPr>
                <w:sz w:val="22"/>
                <w:szCs w:val="22"/>
              </w:rPr>
              <w:t>rebel groups</w:t>
            </w:r>
          </w:p>
        </w:tc>
        <w:tc>
          <w:tcPr>
            <w:tcW w:w="1888" w:type="dxa"/>
          </w:tcPr>
          <w:p w14:paraId="00501562" w14:textId="66DE8D30" w:rsidR="002A491E" w:rsidRPr="00EB41A6" w:rsidRDefault="002A491E" w:rsidP="00BA7A0E">
            <w:pPr>
              <w:jc w:val="center"/>
              <w:rPr>
                <w:sz w:val="22"/>
                <w:szCs w:val="22"/>
              </w:rPr>
            </w:pPr>
            <w:r w:rsidRPr="00EB41A6">
              <w:rPr>
                <w:sz w:val="22"/>
                <w:szCs w:val="22"/>
              </w:rPr>
              <w:t>All</w:t>
            </w:r>
          </w:p>
        </w:tc>
      </w:tr>
      <w:tr w:rsidR="002A491E" w:rsidRPr="00EB41A6" w14:paraId="08E2CBD4" w14:textId="77777777" w:rsidTr="003F2F9D">
        <w:tc>
          <w:tcPr>
            <w:tcW w:w="1804" w:type="dxa"/>
            <w:tcBorders>
              <w:right w:val="double" w:sz="4" w:space="0" w:color="auto"/>
            </w:tcBorders>
          </w:tcPr>
          <w:p w14:paraId="1367E0B9" w14:textId="5BF99565" w:rsidR="002A491E" w:rsidRPr="00EB41A6" w:rsidRDefault="002A491E" w:rsidP="00D90F5C">
            <w:pPr>
              <w:rPr>
                <w:b/>
                <w:sz w:val="22"/>
                <w:szCs w:val="22"/>
              </w:rPr>
            </w:pPr>
            <w:r w:rsidRPr="00EB41A6">
              <w:rPr>
                <w:b/>
                <w:sz w:val="22"/>
                <w:szCs w:val="22"/>
              </w:rPr>
              <w:t>Details</w:t>
            </w:r>
          </w:p>
        </w:tc>
        <w:tc>
          <w:tcPr>
            <w:tcW w:w="1593" w:type="dxa"/>
            <w:tcBorders>
              <w:left w:val="double" w:sz="4" w:space="0" w:color="auto"/>
            </w:tcBorders>
          </w:tcPr>
          <w:p w14:paraId="1324E723" w14:textId="39DEEE7B" w:rsidR="002A491E" w:rsidRPr="00EB41A6" w:rsidRDefault="002A491E" w:rsidP="00BA7A0E">
            <w:pPr>
              <w:jc w:val="center"/>
              <w:rPr>
                <w:sz w:val="22"/>
                <w:szCs w:val="22"/>
              </w:rPr>
            </w:pPr>
            <w:r w:rsidRPr="00EB41A6">
              <w:rPr>
                <w:sz w:val="22"/>
                <w:szCs w:val="22"/>
              </w:rPr>
              <w:t>Limited information on contract</w:t>
            </w:r>
            <w:r w:rsidR="00DA787E" w:rsidRPr="00EB41A6">
              <w:rPr>
                <w:sz w:val="22"/>
                <w:szCs w:val="22"/>
              </w:rPr>
              <w:t>s</w:t>
            </w:r>
          </w:p>
        </w:tc>
        <w:tc>
          <w:tcPr>
            <w:tcW w:w="1931" w:type="dxa"/>
          </w:tcPr>
          <w:p w14:paraId="09C3D999" w14:textId="386FC45E" w:rsidR="002A491E" w:rsidRPr="00EB41A6" w:rsidRDefault="002A491E" w:rsidP="00BA7A0E">
            <w:pPr>
              <w:jc w:val="center"/>
              <w:rPr>
                <w:sz w:val="22"/>
                <w:szCs w:val="22"/>
              </w:rPr>
            </w:pPr>
            <w:r w:rsidRPr="00EB41A6">
              <w:rPr>
                <w:sz w:val="22"/>
                <w:szCs w:val="22"/>
              </w:rPr>
              <w:t>Information on event</w:t>
            </w:r>
            <w:r w:rsidR="00DA787E" w:rsidRPr="00EB41A6">
              <w:rPr>
                <w:sz w:val="22"/>
                <w:szCs w:val="22"/>
              </w:rPr>
              <w:t>s</w:t>
            </w:r>
          </w:p>
        </w:tc>
        <w:tc>
          <w:tcPr>
            <w:tcW w:w="1800" w:type="dxa"/>
          </w:tcPr>
          <w:p w14:paraId="397F78AE" w14:textId="32CD2244" w:rsidR="002A491E" w:rsidRPr="00EB41A6" w:rsidRDefault="002A491E" w:rsidP="00BA7A0E">
            <w:pPr>
              <w:jc w:val="center"/>
              <w:rPr>
                <w:sz w:val="22"/>
                <w:szCs w:val="22"/>
              </w:rPr>
            </w:pPr>
            <w:r w:rsidRPr="00EB41A6">
              <w:rPr>
                <w:sz w:val="22"/>
                <w:szCs w:val="22"/>
              </w:rPr>
              <w:t>Limited information on contract</w:t>
            </w:r>
            <w:r w:rsidR="00DA787E" w:rsidRPr="00EB41A6">
              <w:rPr>
                <w:sz w:val="22"/>
                <w:szCs w:val="22"/>
              </w:rPr>
              <w:t>s</w:t>
            </w:r>
          </w:p>
        </w:tc>
        <w:tc>
          <w:tcPr>
            <w:tcW w:w="1888" w:type="dxa"/>
          </w:tcPr>
          <w:p w14:paraId="6A458A98" w14:textId="02A85590" w:rsidR="002A491E" w:rsidRPr="00EB41A6" w:rsidRDefault="002A491E" w:rsidP="00BA7A0E">
            <w:pPr>
              <w:jc w:val="center"/>
              <w:rPr>
                <w:sz w:val="22"/>
                <w:szCs w:val="22"/>
              </w:rPr>
            </w:pPr>
            <w:r w:rsidRPr="00EB41A6">
              <w:rPr>
                <w:sz w:val="22"/>
                <w:szCs w:val="22"/>
              </w:rPr>
              <w:t>Extensive information on contract</w:t>
            </w:r>
            <w:r w:rsidR="00DA787E" w:rsidRPr="00EB41A6">
              <w:rPr>
                <w:sz w:val="22"/>
                <w:szCs w:val="22"/>
              </w:rPr>
              <w:t>s</w:t>
            </w:r>
          </w:p>
        </w:tc>
      </w:tr>
    </w:tbl>
    <w:p w14:paraId="7F41202E" w14:textId="007C757B" w:rsidR="002A491E" w:rsidRPr="00432DF0" w:rsidRDefault="002A491E" w:rsidP="005A2408">
      <w:pPr>
        <w:jc w:val="both"/>
        <w:rPr>
          <w:lang w:val="en-US"/>
        </w:rPr>
      </w:pPr>
    </w:p>
    <w:p w14:paraId="3FD66AFA" w14:textId="2B7227DE" w:rsidR="00974040" w:rsidRPr="00AA18E8" w:rsidRDefault="00DA787E" w:rsidP="003F2F9D">
      <w:pPr>
        <w:pStyle w:val="Paragraph"/>
      </w:pPr>
      <w:r w:rsidRPr="007C029C">
        <w:t>F</w:t>
      </w:r>
      <w:r w:rsidR="00F36E20" w:rsidRPr="007C029C">
        <w:t xml:space="preserve">or the purpose of </w:t>
      </w:r>
      <w:r w:rsidRPr="007C029C">
        <w:t xml:space="preserve">analyzing </w:t>
      </w:r>
      <w:r w:rsidR="00F36E20" w:rsidRPr="007C029C">
        <w:t>civil war</w:t>
      </w:r>
      <w:r w:rsidRPr="007C029C">
        <w:t>s</w:t>
      </w:r>
      <w:r w:rsidR="00F36E20" w:rsidRPr="007C029C">
        <w:t>, t</w:t>
      </w:r>
      <w:r w:rsidR="008F5ED1" w:rsidRPr="007C029C">
        <w:t>he CMA</w:t>
      </w:r>
      <w:r w:rsidR="00C92CBB" w:rsidRPr="007C029C">
        <w:t>D</w:t>
      </w:r>
      <w:r w:rsidR="008F5ED1" w:rsidRPr="007C029C">
        <w:t xml:space="preserve"> </w:t>
      </w:r>
      <w:r w:rsidR="00FA749E" w:rsidRPr="007C029C">
        <w:t xml:space="preserve">provides </w:t>
      </w:r>
      <w:r w:rsidRPr="007C029C">
        <w:t xml:space="preserve">a </w:t>
      </w:r>
      <w:r w:rsidR="00FA749E" w:rsidRPr="007C029C">
        <w:t>substantial</w:t>
      </w:r>
      <w:r w:rsidRPr="003F2F9D">
        <w:t>ly</w:t>
      </w:r>
      <w:r w:rsidR="00FA749E" w:rsidRPr="003F2F9D">
        <w:t xml:space="preserve"> improve</w:t>
      </w:r>
      <w:r w:rsidRPr="003F2F9D">
        <w:t>d range of</w:t>
      </w:r>
      <w:r w:rsidR="00FA749E" w:rsidRPr="003F2F9D">
        <w:t xml:space="preserve"> </w:t>
      </w:r>
      <w:r w:rsidR="004D0E2E" w:rsidRPr="003F2F9D">
        <w:t>data</w:t>
      </w:r>
      <w:r w:rsidRPr="003F2F9D">
        <w:t xml:space="preserve"> compared with the other three databases, as detailed in</w:t>
      </w:r>
      <w:r w:rsidR="00141347" w:rsidRPr="003F2F9D">
        <w:t xml:space="preserve"> Table 1.</w:t>
      </w:r>
      <w:r w:rsidR="008F5ED1" w:rsidRPr="003F2F9D">
        <w:t xml:space="preserve"> For one,</w:t>
      </w:r>
      <w:r w:rsidR="00651A36" w:rsidRPr="003F2F9D">
        <w:t xml:space="preserve"> the CMAD covers </w:t>
      </w:r>
      <w:r w:rsidR="00651A36" w:rsidRPr="003F2F9D">
        <w:rPr>
          <w:i/>
        </w:rPr>
        <w:t>all</w:t>
      </w:r>
      <w:r w:rsidR="00651A36" w:rsidRPr="003F2F9D">
        <w:t xml:space="preserve"> civil wars and armed conflicts across </w:t>
      </w:r>
      <w:r w:rsidR="00651A36" w:rsidRPr="003F2F9D">
        <w:rPr>
          <w:i/>
        </w:rPr>
        <w:t>all</w:t>
      </w:r>
      <w:r w:rsidR="00651A36" w:rsidRPr="003F2F9D">
        <w:t xml:space="preserve"> regions</w:t>
      </w:r>
      <w:r w:rsidRPr="003F2F9D">
        <w:t xml:space="preserve"> </w:t>
      </w:r>
      <w:r w:rsidR="00651A36" w:rsidRPr="003F2F9D">
        <w:t>except Europe</w:t>
      </w:r>
      <w:r w:rsidRPr="003F2F9D">
        <w:t>, which</w:t>
      </w:r>
      <w:r w:rsidR="00651A36" w:rsidRPr="003F2F9D">
        <w:t xml:space="preserve"> </w:t>
      </w:r>
      <w:r w:rsidR="00B81695" w:rsidRPr="003F2F9D">
        <w:t>over</w:t>
      </w:r>
      <w:r w:rsidR="00B81695" w:rsidRPr="00AA18E8">
        <w:t>come</w:t>
      </w:r>
      <w:r w:rsidR="00F36E20" w:rsidRPr="00AA18E8">
        <w:t>s</w:t>
      </w:r>
      <w:r w:rsidR="00B81695" w:rsidRPr="00AA18E8">
        <w:t xml:space="preserve"> the </w:t>
      </w:r>
      <w:r w:rsidR="008F79D6" w:rsidRPr="00AA18E8">
        <w:t xml:space="preserve">limited </w:t>
      </w:r>
      <w:r w:rsidR="00D256F1" w:rsidRPr="00AA18E8">
        <w:t xml:space="preserve">scope </w:t>
      </w:r>
      <w:r w:rsidRPr="00AA18E8">
        <w:t xml:space="preserve">that hinders </w:t>
      </w:r>
      <w:r w:rsidR="00B81695" w:rsidRPr="00AA18E8">
        <w:t>many studies on</w:t>
      </w:r>
      <w:r w:rsidR="00651A36" w:rsidRPr="00AA18E8">
        <w:t xml:space="preserve"> PMSCs and civil war dynamics</w:t>
      </w:r>
      <w:r w:rsidRPr="00AA18E8">
        <w:t xml:space="preserve"> while at once</w:t>
      </w:r>
      <w:r w:rsidR="00D256F1" w:rsidRPr="00AA18E8">
        <w:t xml:space="preserve"> </w:t>
      </w:r>
      <w:r w:rsidRPr="00AA18E8">
        <w:t>allowing the analysis of</w:t>
      </w:r>
      <w:r w:rsidR="00651A36" w:rsidRPr="00AA18E8">
        <w:t xml:space="preserve"> regional dynamics </w:t>
      </w:r>
      <w:r w:rsidR="009B0125">
        <w:fldChar w:fldCharType="begin"/>
      </w:r>
      <w:r w:rsidR="009B0125">
        <w:instrText xml:space="preserve"> ADDIN EN.CITE &lt;EndNote&gt;&lt;Cite&gt;&lt;Author&gt;Dunigan&lt;/Author&gt;&lt;Year&gt;2015&lt;/Year&gt;&lt;RecNum&gt;1759&lt;/RecNum&gt;&lt;DisplayText&gt;(Dunigan &amp;amp; Petersohn 2015)&lt;/DisplayText&gt;&lt;record&gt;&lt;rec-number&gt;1759&lt;/rec-number&gt;&lt;foreign-keys&gt;&lt;key app="EN" db-id="z99tfwev4af2waef5ax59azx2xrxdvzdzftf" timestamp="0"&gt;1759&lt;/key&gt;&lt;/foreign-keys&gt;&lt;ref-type name="Book"&gt;6&lt;/ref-type&gt;&lt;contributors&gt;&lt;authors&gt;&lt;author&gt;Dunigan, Molly&lt;/author&gt;&lt;author&gt;Petersohn, Ulrich&lt;/author&gt;&lt;/authors&gt;&lt;/contributors&gt;&lt;titles&gt;&lt;title&gt;The markets for force : privatization of security across world regions&lt;/title&gt;&lt;/titles&gt;&lt;edition&gt;1st&lt;/edition&gt;&lt;keywords&gt;&lt;keyword&gt;Private security services.&lt;/keyword&gt;&lt;keyword&gt;Private security companies.&lt;/keyword&gt;&lt;keyword&gt;National security.&lt;/keyword&gt;&lt;keyword&gt;Security sector.&lt;/keyword&gt;&lt;/keywords&gt;&lt;dates&gt;&lt;year&gt;2015&lt;/year&gt;&lt;/dates&gt;&lt;pub-location&gt;Philadelphia&lt;/pub-location&gt;&lt;publisher&gt;University of Pennsylvania Press&lt;/publisher&gt;&lt;isbn&gt;9780812246865 (hardcover alk. paper)&lt;/isbn&gt;&lt;accession-num&gt;18250087&lt;/accession-num&gt;&lt;urls&gt;&lt;/urls&gt;&lt;/record&gt;&lt;/Cite&gt;&lt;/EndNote&gt;</w:instrText>
      </w:r>
      <w:r w:rsidR="009B0125">
        <w:fldChar w:fldCharType="separate"/>
      </w:r>
      <w:r w:rsidR="009B0125">
        <w:rPr>
          <w:noProof/>
        </w:rPr>
        <w:t>(Dunigan &amp; Petersohn 2015)</w:t>
      </w:r>
      <w:r w:rsidR="009B0125">
        <w:fldChar w:fldCharType="end"/>
      </w:r>
      <w:r w:rsidR="00651A36" w:rsidRPr="003F2F9D">
        <w:t>.</w:t>
      </w:r>
      <w:r w:rsidR="00821C5C" w:rsidRPr="003F2F9D">
        <w:t xml:space="preserve"> </w:t>
      </w:r>
      <w:r w:rsidRPr="003F2F9D">
        <w:t>For another</w:t>
      </w:r>
      <w:r w:rsidR="00974040" w:rsidRPr="003F2F9D">
        <w:t>, t</w:t>
      </w:r>
      <w:r w:rsidR="00B81695" w:rsidRPr="003F2F9D">
        <w:t xml:space="preserve">he CMAD </w:t>
      </w:r>
      <w:r w:rsidRPr="003F2F9D">
        <w:t>spans nearly</w:t>
      </w:r>
      <w:r w:rsidR="008F5ED1" w:rsidRPr="003F2F9D">
        <w:t xml:space="preserve"> 40 years</w:t>
      </w:r>
      <w:r w:rsidRPr="003F2F9D">
        <w:t>—</w:t>
      </w:r>
      <w:r w:rsidR="008F5ED1" w:rsidRPr="003F2F9D">
        <w:t>from 1980 to 2016</w:t>
      </w:r>
      <w:r w:rsidRPr="003F2F9D">
        <w:t xml:space="preserve">—thereby </w:t>
      </w:r>
      <w:r w:rsidR="00D256F1" w:rsidRPr="003F2F9D">
        <w:t>offering the opportunity</w:t>
      </w:r>
      <w:r w:rsidR="0016144D" w:rsidRPr="003F2F9D">
        <w:t xml:space="preserve"> to investigate</w:t>
      </w:r>
      <w:r w:rsidR="005C1B40" w:rsidRPr="003F2F9D">
        <w:t xml:space="preserve"> </w:t>
      </w:r>
      <w:r w:rsidR="008F5ED1" w:rsidRPr="00AA18E8">
        <w:t>long</w:t>
      </w:r>
      <w:r w:rsidR="005C1B40" w:rsidRPr="00AA18E8">
        <w:t>-</w:t>
      </w:r>
      <w:r w:rsidR="008F5ED1" w:rsidRPr="00AA18E8">
        <w:t xml:space="preserve">term </w:t>
      </w:r>
      <w:r w:rsidR="0016144D" w:rsidRPr="00AA18E8">
        <w:t xml:space="preserve">trends </w:t>
      </w:r>
      <w:r w:rsidR="00002305" w:rsidRPr="00AA18E8">
        <w:t>regarding</w:t>
      </w:r>
      <w:r w:rsidR="0016144D" w:rsidRPr="00AA18E8">
        <w:t xml:space="preserve"> </w:t>
      </w:r>
      <w:r w:rsidRPr="00AA18E8">
        <w:t xml:space="preserve">the </w:t>
      </w:r>
      <w:r w:rsidR="008F5ED1" w:rsidRPr="00AA18E8">
        <w:t>influence of CMA</w:t>
      </w:r>
      <w:r w:rsidR="006A5F38" w:rsidRPr="00AA18E8">
        <w:t>s</w:t>
      </w:r>
      <w:r w:rsidR="005C1B40" w:rsidRPr="00AA18E8">
        <w:t>.</w:t>
      </w:r>
      <w:r w:rsidR="00002305" w:rsidRPr="00AA18E8">
        <w:t xml:space="preserve"> After all, as</w:t>
      </w:r>
      <w:r w:rsidR="005C1B40" w:rsidRPr="00AA18E8">
        <w:t xml:space="preserve"> Leander </w:t>
      </w:r>
      <w:r w:rsidR="00002305" w:rsidRPr="00AA18E8">
        <w:t xml:space="preserve">has </w:t>
      </w:r>
      <w:r w:rsidR="005C1B40" w:rsidRPr="00AA18E8">
        <w:t>suggest</w:t>
      </w:r>
      <w:r w:rsidR="00002305" w:rsidRPr="00AA18E8">
        <w:t>ed,</w:t>
      </w:r>
      <w:r w:rsidR="005C1B40" w:rsidRPr="00AA18E8">
        <w:t xml:space="preserve"> the influence of private security actors on client</w:t>
      </w:r>
      <w:r w:rsidR="00002305" w:rsidRPr="00AA18E8">
        <w:t>s’</w:t>
      </w:r>
      <w:r w:rsidR="005C1B40" w:rsidRPr="00AA18E8">
        <w:t xml:space="preserve"> </w:t>
      </w:r>
      <w:r w:rsidR="00B118A9" w:rsidRPr="00AA18E8">
        <w:t>behavior</w:t>
      </w:r>
      <w:r w:rsidR="005C1B40" w:rsidRPr="00AA18E8">
        <w:t xml:space="preserve"> and conflict dynamics </w:t>
      </w:r>
      <w:r w:rsidR="00002305" w:rsidRPr="00AA18E8">
        <w:t xml:space="preserve">can </w:t>
      </w:r>
      <w:r w:rsidR="005C1B40" w:rsidRPr="00AA18E8">
        <w:t>var</w:t>
      </w:r>
      <w:r w:rsidR="00002305" w:rsidRPr="00AA18E8">
        <w:t>y</w:t>
      </w:r>
      <w:r w:rsidR="005C1B40" w:rsidRPr="00AA18E8">
        <w:t xml:space="preserve"> over time </w:t>
      </w:r>
      <w:r w:rsidR="009B0125">
        <w:fldChar w:fldCharType="begin"/>
      </w:r>
      <w:r w:rsidR="009B0125">
        <w:instrText xml:space="preserve"> ADDIN EN.CITE &lt;EndNote&gt;&lt;Cite&gt;&lt;Author&gt;Leander&lt;/Author&gt;&lt;Year&gt;2005&lt;/Year&gt;&lt;RecNum&gt;716&lt;/RecNum&gt;&lt;DisplayText&gt;(Leander 2005)&lt;/DisplayText&gt;&lt;record&gt;&lt;rec-number&gt;716&lt;/rec-number&gt;&lt;foreign-keys&gt;&lt;key app="EN" db-id="z99tfwev4af2waef5ax59azx2xrxdvzdzftf" timestamp="0"&gt;716&lt;/key&gt;&lt;/foreign-keys&gt;&lt;ref-type name="Journal Article"&gt;17&lt;/ref-type&gt;&lt;contributors&gt;&lt;authors&gt;&lt;author&gt;Leander, Anna&lt;/author&gt;&lt;/authors&gt;&lt;/contributors&gt;&lt;titles&gt;&lt;title&gt;The Market for Force and Public Security: The Destabilizing Consequences of Private Military Companies&lt;/title&gt;&lt;secondary-title&gt;Journal of Peace Research&lt;/secondary-title&gt;&lt;/titles&gt;&lt;periodical&gt;&lt;full-title&gt;Journal of Peace Research&lt;/full-title&gt;&lt;/periodical&gt;&lt;pages&gt;605-622&lt;/pages&gt;&lt;volume&gt;42&lt;/volume&gt;&lt;number&gt;5&lt;/number&gt;&lt;dates&gt;&lt;year&gt;2005&lt;/year&gt;&lt;/dates&gt;&lt;urls&gt;&lt;/urls&gt;&lt;/record&gt;&lt;/Cite&gt;&lt;/EndNote&gt;</w:instrText>
      </w:r>
      <w:r w:rsidR="009B0125">
        <w:fldChar w:fldCharType="separate"/>
      </w:r>
      <w:r w:rsidR="009B0125">
        <w:rPr>
          <w:noProof/>
        </w:rPr>
        <w:t>(Leander 2005)</w:t>
      </w:r>
      <w:r w:rsidR="009B0125">
        <w:fldChar w:fldCharType="end"/>
      </w:r>
      <w:r w:rsidR="005C1B40" w:rsidRPr="003F2F9D">
        <w:t xml:space="preserve">. Likewise, </w:t>
      </w:r>
      <w:r w:rsidR="00002305" w:rsidRPr="003F2F9D">
        <w:t>because</w:t>
      </w:r>
      <w:r w:rsidR="00CF6F1E" w:rsidRPr="003F2F9D">
        <w:t xml:space="preserve"> the CMAD </w:t>
      </w:r>
      <w:r w:rsidR="00002305" w:rsidRPr="00AA18E8">
        <w:t xml:space="preserve">also </w:t>
      </w:r>
      <w:r w:rsidR="00CF6F1E" w:rsidRPr="00AA18E8">
        <w:t xml:space="preserve">covers a decade before the </w:t>
      </w:r>
      <w:r w:rsidR="00002305" w:rsidRPr="00AA18E8">
        <w:t>birth</w:t>
      </w:r>
      <w:r w:rsidR="00C92CBB" w:rsidRPr="00AA18E8">
        <w:t xml:space="preserve"> of the current </w:t>
      </w:r>
      <w:r w:rsidR="00EA4D88" w:rsidRPr="00AA18E8">
        <w:t xml:space="preserve">corporate </w:t>
      </w:r>
      <w:r w:rsidR="00C92CBB" w:rsidRPr="00AA18E8">
        <w:t xml:space="preserve">market </w:t>
      </w:r>
      <w:r w:rsidR="008F5ED1" w:rsidRPr="00AA18E8">
        <w:t>in the 1990s</w:t>
      </w:r>
      <w:r w:rsidR="00CF6F1E" w:rsidRPr="00AA18E8">
        <w:t xml:space="preserve"> </w:t>
      </w:r>
      <w:r w:rsidR="009B0125">
        <w:fldChar w:fldCharType="begin"/>
      </w:r>
      <w:r w:rsidR="009B0125">
        <w:instrText xml:space="preserve"> ADDIN EN.CITE &lt;EndNote&gt;&lt;Cite&gt;&lt;Author&gt;Singer&lt;/Author&gt;&lt;Year&gt;2003&lt;/Year&gt;&lt;RecNum&gt;3&lt;/RecNum&gt;&lt;DisplayText&gt;(Singer 2003)&lt;/DisplayText&gt;&lt;record&gt;&lt;rec-number&gt;3&lt;/rec-number&gt;&lt;foreign-keys&gt;&lt;key app="EN" db-id="z99tfwev4af2waef5ax59azx2xrxdvzdzftf" timestamp="0"&gt;3&lt;/key&gt;&lt;/foreign-keys&gt;&lt;ref-type name="Book"&gt;6&lt;/ref-type&gt;&lt;contributors&gt;&lt;authors&gt;&lt;author&gt;Singer, Peter W.&lt;/author&gt;&lt;/authors&gt;&lt;/contributors&gt;&lt;titles&gt;&lt;title&gt;Corporate warriors: The rise of the privatized military industry&lt;/title&gt;&lt;secondary-title&gt;Cornell studies in security affairs&lt;/secondary-title&gt;&lt;/titles&gt;&lt;pages&gt;xi, 330 p.&lt;/pages&gt;&lt;keywords&gt;&lt;keyword&gt;Defense industries Privatization.&lt;/keyword&gt;&lt;keyword&gt;Military-industrial complex.&lt;/keyword&gt;&lt;keyword&gt;Defense industries Privatization United States.&lt;/keyword&gt;&lt;keyword&gt;Military-industrial complex United States.&lt;/keyword&gt;&lt;keyword&gt;United States Military policy.&lt;/keyword&gt;&lt;/keywords&gt;&lt;dates&gt;&lt;year&gt;2003&lt;/year&gt;&lt;/dates&gt;&lt;pub-location&gt;Ithaca&lt;/pub-location&gt;&lt;publisher&gt;Cornell University Press&lt;/publisher&gt;&lt;isbn&gt;0801441145 (alk. paper)&lt;/isbn&gt;&lt;accession-num&gt;13053704&lt;/accession-num&gt;&lt;call-num&gt;Jefferson or Adams Bldg General or Area Studies Reading Rms HD9743.A2; S56 2003&lt;/call-num&gt;&lt;urls&gt;&lt;/urls&gt;&lt;/record&gt;&lt;/Cite&gt;&lt;/EndNote&gt;</w:instrText>
      </w:r>
      <w:r w:rsidR="009B0125">
        <w:fldChar w:fldCharType="separate"/>
      </w:r>
      <w:r w:rsidR="009B0125">
        <w:rPr>
          <w:noProof/>
        </w:rPr>
        <w:t>(Singer 2003)</w:t>
      </w:r>
      <w:r w:rsidR="009B0125">
        <w:fldChar w:fldCharType="end"/>
      </w:r>
      <w:r w:rsidR="00002305" w:rsidRPr="003F2F9D">
        <w:t>, differences between various periods of the market (e.g., corporate vs. pre-corporate) can be put to the test.</w:t>
      </w:r>
      <w:r w:rsidR="008F5ED1" w:rsidRPr="003F2F9D">
        <w:t xml:space="preserve"> </w:t>
      </w:r>
      <w:r w:rsidR="00002305" w:rsidRPr="003F2F9D">
        <w:t>Added to that</w:t>
      </w:r>
      <w:r w:rsidR="00974040" w:rsidRPr="003F2F9D">
        <w:t>,</w:t>
      </w:r>
      <w:r w:rsidR="00581A4B" w:rsidRPr="003F2F9D">
        <w:t xml:space="preserve"> </w:t>
      </w:r>
      <w:r w:rsidR="00002305" w:rsidRPr="003F2F9D">
        <w:t>the CMAD includes mercenaries and PMSCs,</w:t>
      </w:r>
      <w:r w:rsidR="001412E6">
        <w:t xml:space="preserve"> </w:t>
      </w:r>
      <w:r w:rsidR="00002305" w:rsidRPr="003F2F9D">
        <w:t>whereas</w:t>
      </w:r>
      <w:r w:rsidR="00002305" w:rsidRPr="003F2F9D" w:rsidDel="00002305">
        <w:t xml:space="preserve"> </w:t>
      </w:r>
      <w:r w:rsidR="00002305" w:rsidRPr="00AA18E8">
        <w:t>nearly</w:t>
      </w:r>
      <w:r w:rsidR="00F36E20" w:rsidRPr="00AA18E8">
        <w:t xml:space="preserve"> all </w:t>
      </w:r>
      <w:r w:rsidR="00A024A5" w:rsidRPr="00AA18E8">
        <w:t>previous</w:t>
      </w:r>
      <w:r w:rsidR="00581A4B" w:rsidRPr="00AA18E8">
        <w:t xml:space="preserve"> datasets </w:t>
      </w:r>
      <w:r w:rsidR="00A024A5" w:rsidRPr="00AA18E8">
        <w:t xml:space="preserve">have </w:t>
      </w:r>
      <w:r w:rsidR="00A024A5" w:rsidRPr="00AA18E8">
        <w:lastRenderedPageBreak/>
        <w:t xml:space="preserve">exclusively </w:t>
      </w:r>
      <w:r w:rsidR="00F76999" w:rsidRPr="00AA18E8">
        <w:t>focus</w:t>
      </w:r>
      <w:r w:rsidR="00A024A5" w:rsidRPr="00AA18E8">
        <w:t>ed on a specific provider on the market for force</w:t>
      </w:r>
      <w:r w:rsidR="00002305" w:rsidRPr="00AA18E8">
        <w:t xml:space="preserve">—namely, </w:t>
      </w:r>
      <w:r w:rsidR="00581A4B" w:rsidRPr="00AA18E8">
        <w:t>PMSCs</w:t>
      </w:r>
      <w:r w:rsidR="00002305" w:rsidRPr="00AA18E8">
        <w:t>—which can become problematic</w:t>
      </w:r>
      <w:r w:rsidR="00A024A5" w:rsidRPr="00AA18E8">
        <w:t>.</w:t>
      </w:r>
      <w:r w:rsidR="00581A4B" w:rsidRPr="003F2F9D">
        <w:rPr>
          <w:rStyle w:val="FootnoteReference"/>
        </w:rPr>
        <w:footnoteReference w:id="2"/>
      </w:r>
      <w:r w:rsidR="00E01084" w:rsidRPr="003F2F9D">
        <w:t xml:space="preserve"> </w:t>
      </w:r>
      <w:r w:rsidR="00B40B4F" w:rsidRPr="003F2F9D">
        <w:t>For instance,</w:t>
      </w:r>
      <w:r w:rsidR="00002305" w:rsidRPr="003F2F9D">
        <w:t xml:space="preserve"> </w:t>
      </w:r>
      <w:r w:rsidR="005C2B50">
        <w:t>in 2011</w:t>
      </w:r>
      <w:r w:rsidR="00002305" w:rsidRPr="007C029C">
        <w:t>,</w:t>
      </w:r>
      <w:r w:rsidR="00B40B4F" w:rsidRPr="007C029C">
        <w:t xml:space="preserve"> </w:t>
      </w:r>
      <w:r w:rsidR="00E01084" w:rsidRPr="007C029C">
        <w:t>Gaddafi employed mercenaries</w:t>
      </w:r>
      <w:r w:rsidR="00A654E4">
        <w:t>, i.e. individuals or groups specializing in military services,</w:t>
      </w:r>
      <w:r w:rsidR="00E01084" w:rsidRPr="007C029C">
        <w:t xml:space="preserve"> to fight in insurgencies</w:t>
      </w:r>
      <w:r w:rsidR="005C2B50" w:rsidRPr="005C2B50">
        <w:t xml:space="preserve"> </w:t>
      </w:r>
      <w:r w:rsidR="005C2B50" w:rsidRPr="00E24535">
        <w:t>in Libya</w:t>
      </w:r>
      <w:r w:rsidR="00E01084" w:rsidRPr="007C029C">
        <w:t xml:space="preserve">. </w:t>
      </w:r>
      <w:r w:rsidR="00002305" w:rsidRPr="007C029C">
        <w:t xml:space="preserve">However, even though </w:t>
      </w:r>
      <w:r w:rsidR="00002305" w:rsidRPr="003F2F9D">
        <w:t>t</w:t>
      </w:r>
      <w:r w:rsidR="00F76999" w:rsidRPr="003F2F9D">
        <w:t>hose</w:t>
      </w:r>
      <w:r w:rsidR="00E01084" w:rsidRPr="003F2F9D">
        <w:t xml:space="preserve"> groups of foreign fighters </w:t>
      </w:r>
      <w:r w:rsidR="00002305" w:rsidRPr="003F2F9D">
        <w:t xml:space="preserve">were </w:t>
      </w:r>
      <w:r w:rsidR="00E01084" w:rsidRPr="003F2F9D">
        <w:t xml:space="preserve">paid for their combat services, a </w:t>
      </w:r>
      <w:r w:rsidR="00002305" w:rsidRPr="003F2F9D">
        <w:t xml:space="preserve">strict </w:t>
      </w:r>
      <w:r w:rsidR="00E01084" w:rsidRPr="003F2F9D">
        <w:t xml:space="preserve">focus on </w:t>
      </w:r>
      <w:r w:rsidR="00A654E4">
        <w:t xml:space="preserve">PMSCs, i.e. </w:t>
      </w:r>
      <w:r w:rsidR="00E01084" w:rsidRPr="003F2F9D">
        <w:t>companies</w:t>
      </w:r>
      <w:r w:rsidR="00A654E4">
        <w:t xml:space="preserve"> specializing in military services,</w:t>
      </w:r>
      <w:r w:rsidR="00E01084" w:rsidRPr="003F2F9D">
        <w:t xml:space="preserve"> would </w:t>
      </w:r>
      <w:r w:rsidR="00002305" w:rsidRPr="003F2F9D">
        <w:t xml:space="preserve">exclude the relationship of </w:t>
      </w:r>
      <w:r w:rsidR="00E01084" w:rsidRPr="003F2F9D">
        <w:t>such exchange</w:t>
      </w:r>
      <w:r w:rsidR="00002305" w:rsidRPr="003F2F9D">
        <w:t>s</w:t>
      </w:r>
      <w:r w:rsidR="00E01084" w:rsidRPr="003F2F9D">
        <w:t xml:space="preserve"> on the market for force. Furthermore, the</w:t>
      </w:r>
      <w:r w:rsidR="00D3620F" w:rsidRPr="00AA18E8">
        <w:t xml:space="preserve"> </w:t>
      </w:r>
      <w:r w:rsidR="00002305" w:rsidRPr="00AA18E8">
        <w:t xml:space="preserve">CMAD’s </w:t>
      </w:r>
      <w:r w:rsidR="00D3620F" w:rsidRPr="00AA18E8">
        <w:t>broader scope</w:t>
      </w:r>
      <w:r w:rsidR="008C0CAD" w:rsidRPr="00AA18E8">
        <w:t xml:space="preserve"> </w:t>
      </w:r>
      <w:r w:rsidR="00002305" w:rsidRPr="00AA18E8">
        <w:t>allows exploring</w:t>
      </w:r>
      <w:r w:rsidR="00974040" w:rsidRPr="00AA18E8">
        <w:t xml:space="preserve"> </w:t>
      </w:r>
      <w:r w:rsidR="008C0CAD" w:rsidRPr="00AA18E8">
        <w:t>the different conflict dynamics</w:t>
      </w:r>
      <w:r w:rsidR="00002305" w:rsidRPr="00AA18E8">
        <w:t xml:space="preserve"> that may unfold for</w:t>
      </w:r>
      <w:r w:rsidR="00F76999" w:rsidRPr="00AA18E8">
        <w:t xml:space="preserve"> those </w:t>
      </w:r>
      <w:r w:rsidR="008C0CAD" w:rsidRPr="00AA18E8">
        <w:t xml:space="preserve">actors </w:t>
      </w:r>
      <w:r w:rsidR="00002305" w:rsidRPr="00AA18E8">
        <w:t>and</w:t>
      </w:r>
      <w:r w:rsidR="008C0CAD" w:rsidRPr="00AA18E8">
        <w:t xml:space="preserve"> test</w:t>
      </w:r>
      <w:r w:rsidR="00002305" w:rsidRPr="00AA18E8">
        <w:t>ing</w:t>
      </w:r>
      <w:r w:rsidR="008C0CAD" w:rsidRPr="00AA18E8">
        <w:t xml:space="preserve"> </w:t>
      </w:r>
      <w:r w:rsidR="00974040" w:rsidRPr="00AA18E8">
        <w:t xml:space="preserve">claims about market </w:t>
      </w:r>
      <w:r w:rsidR="00F36E20" w:rsidRPr="00AA18E8">
        <w:t>segment</w:t>
      </w:r>
      <w:r w:rsidR="00002305" w:rsidRPr="00AA18E8">
        <w:t>ation</w:t>
      </w:r>
      <w:r w:rsidR="00974040" w:rsidRPr="00AA18E8">
        <w:t xml:space="preserve"> </w:t>
      </w:r>
      <w:r w:rsidR="009B0125">
        <w:fldChar w:fldCharType="begin"/>
      </w:r>
      <w:r w:rsidR="009B0125">
        <w:instrText xml:space="preserve"> ADDIN EN.CITE &lt;EndNote&gt;&lt;Cite&gt;&lt;Author&gt;McFate&lt;/Author&gt;&lt;Year&gt;2014&lt;/Year&gt;&lt;RecNum&gt;1944&lt;/RecNum&gt;&lt;Suffix&gt;`, 158&lt;/Suffix&gt;&lt;DisplayText&gt;(McFate 2014, 158)&lt;/DisplayText&gt;&lt;record&gt;&lt;rec-number&gt;1944&lt;/rec-number&gt;&lt;foreign-keys&gt;&lt;key app="EN" db-id="z99tfwev4af2waef5ax59azx2xrxdvzdzftf" timestamp="0"&gt;1944&lt;/key&gt;&lt;/foreign-keys&gt;&lt;ref-type name="Book"&gt;6&lt;/ref-type&gt;&lt;contributors&gt;&lt;authors&gt;&lt;author&gt;McFate, Sean&lt;/author&gt;&lt;/authors&gt;&lt;/contributors&gt;&lt;titles&gt;&lt;title&gt;The modern mercenary : private armies and what they mean for world order&lt;/title&gt;&lt;/titles&gt;&lt;keywords&gt;&lt;keyword&gt;Private military companies.&lt;/keyword&gt;&lt;keyword&gt;Mercenary troops.&lt;/keyword&gt;&lt;keyword&gt;Mercenary troops United States.&lt;/keyword&gt;&lt;keyword&gt;Security, International.&lt;/keyword&gt;&lt;keyword&gt;United States Military policy.&lt;/keyword&gt;&lt;/keywords&gt;&lt;dates&gt;&lt;year&gt;2014&lt;/year&gt;&lt;/dates&gt;&lt;pub-location&gt;Oxford&lt;/pub-location&gt;&lt;publisher&gt;Oxford University Press&lt;/publisher&gt;&lt;isbn&gt;9780199360109 (hbk.) : ¹19.99&lt;/isbn&gt;&lt;call-num&gt;355.354 23&amp;#xD;British Library HMNTS SPIS355.354&lt;/call-num&gt;&lt;urls&gt;&lt;/urls&gt;&lt;/record&gt;&lt;/Cite&gt;&lt;/EndNote&gt;</w:instrText>
      </w:r>
      <w:r w:rsidR="009B0125">
        <w:fldChar w:fldCharType="separate"/>
      </w:r>
      <w:r w:rsidR="009B0125">
        <w:rPr>
          <w:noProof/>
        </w:rPr>
        <w:t>(McFate 2014, 158)</w:t>
      </w:r>
      <w:r w:rsidR="009B0125">
        <w:fldChar w:fldCharType="end"/>
      </w:r>
      <w:r w:rsidR="00974040" w:rsidRPr="003F2F9D">
        <w:t xml:space="preserve">. </w:t>
      </w:r>
      <w:r w:rsidR="00002305" w:rsidRPr="003F2F9D">
        <w:t>Further still</w:t>
      </w:r>
      <w:r w:rsidR="00974040" w:rsidRPr="003F2F9D">
        <w:t xml:space="preserve">, the CMAD differentiates local </w:t>
      </w:r>
      <w:r w:rsidR="00002305" w:rsidRPr="003F2F9D">
        <w:t xml:space="preserve">from </w:t>
      </w:r>
      <w:r w:rsidR="00974040" w:rsidRPr="003F2F9D">
        <w:t>international companies, which offers the opportunity to</w:t>
      </w:r>
      <w:r w:rsidR="008C0CAD" w:rsidRPr="003F2F9D">
        <w:t xml:space="preserve"> </w:t>
      </w:r>
      <w:r w:rsidR="00002305" w:rsidRPr="003F2F9D">
        <w:t>examine arguments</w:t>
      </w:r>
      <w:r w:rsidR="00974040" w:rsidRPr="00AA18E8">
        <w:t xml:space="preserve"> about </w:t>
      </w:r>
      <w:r w:rsidR="008C0CAD" w:rsidRPr="00AA18E8">
        <w:t xml:space="preserve">their varying use of force or the </w:t>
      </w:r>
      <w:r w:rsidR="00974040" w:rsidRPr="00AA18E8">
        <w:t>industry</w:t>
      </w:r>
      <w:r w:rsidR="00002305" w:rsidRPr="00AA18E8">
        <w:t>’s increasing indigenization</w:t>
      </w:r>
      <w:r w:rsidR="00974040" w:rsidRPr="00AA18E8">
        <w:t xml:space="preserve"> </w:t>
      </w:r>
      <w:r w:rsidR="009B0125">
        <w:fldChar w:fldCharType="begin"/>
      </w:r>
      <w:r w:rsidR="009B0125">
        <w:instrText xml:space="preserve"> ADDIN EN.CITE &lt;EndNote&gt;&lt;Cite&gt;&lt;Author&gt;Committee on Oversight and Government Reform&lt;/Author&gt;&lt;Year&gt;2010&lt;/Year&gt;&lt;RecNum&gt;1187&lt;/RecNum&gt;&lt;DisplayText&gt;(Committee on Oversight and Government Reform 2010; McFate 2014)&lt;/DisplayText&gt;&lt;record&gt;&lt;rec-number&gt;1187&lt;/rec-number&gt;&lt;foreign-keys&gt;&lt;key app="EN" db-id="z99tfwev4af2waef5ax59azx2xrxdvzdzftf" timestamp="0"&gt;1187&lt;/key&gt;&lt;/foreign-keys&gt;&lt;ref-type name="Report"&gt;27&lt;/ref-type&gt;&lt;contributors&gt;&lt;authors&gt;&lt;author&gt;Committee on Oversight and Government Reform,&lt;/author&gt;&lt;/authors&gt;&lt;/contributors&gt;&lt;titles&gt;&lt;title&gt;Warlord, Inc.&lt;/title&gt;&lt;/titles&gt;&lt;dates&gt;&lt;year&gt;2010&lt;/year&gt;&lt;/dates&gt;&lt;pub-location&gt;Washington, D.C.&lt;/pub-location&gt;&lt;publisher&gt;House of Representatives&lt;/publisher&gt;&lt;urls&gt;&lt;/urls&gt;&lt;/record&gt;&lt;/Cite&gt;&lt;Cite&gt;&lt;Author&gt;McFate&lt;/Author&gt;&lt;Year&gt;2014&lt;/Year&gt;&lt;RecNum&gt;1944&lt;/RecNum&gt;&lt;record&gt;&lt;rec-number&gt;1944&lt;/rec-number&gt;&lt;foreign-keys&gt;&lt;key app="EN" db-id="z99tfwev4af2waef5ax59azx2xrxdvzdzftf" timestamp="0"&gt;1944&lt;/key&gt;&lt;/foreign-keys&gt;&lt;ref-type name="Book"&gt;6&lt;/ref-type&gt;&lt;contributors&gt;&lt;authors&gt;&lt;author&gt;McFate, Sean&lt;/author&gt;&lt;/authors&gt;&lt;/contributors&gt;&lt;titles&gt;&lt;title&gt;The modern mercenary : private armies and what they mean for world order&lt;/title&gt;&lt;/titles&gt;&lt;keywords&gt;&lt;keyword&gt;Private military companies.&lt;/keyword&gt;&lt;keyword&gt;Mercenary troops.&lt;/keyword&gt;&lt;keyword&gt;Mercenary troops United States.&lt;/keyword&gt;&lt;keyword&gt;Security, International.&lt;/keyword&gt;&lt;keyword&gt;United States Military policy.&lt;/keyword&gt;&lt;/keywords&gt;&lt;dates&gt;&lt;year&gt;2014&lt;/year&gt;&lt;/dates&gt;&lt;pub-location&gt;Oxford&lt;/pub-location&gt;&lt;publisher&gt;Oxford University Press&lt;/publisher&gt;&lt;isbn&gt;9780199360109 (hbk.) : ¹19.99&lt;/isbn&gt;&lt;call-num&gt;355.354 23&amp;#xD;British Library HMNTS SPIS355.354&lt;/call-num&gt;&lt;urls&gt;&lt;/urls&gt;&lt;/record&gt;&lt;/Cite&gt;&lt;/EndNote&gt;</w:instrText>
      </w:r>
      <w:r w:rsidR="009B0125">
        <w:fldChar w:fldCharType="separate"/>
      </w:r>
      <w:r w:rsidR="009B0125">
        <w:rPr>
          <w:noProof/>
        </w:rPr>
        <w:t>(Committee on Oversight and Government Reform 2010; McFate 2014)</w:t>
      </w:r>
      <w:r w:rsidR="009B0125">
        <w:fldChar w:fldCharType="end"/>
      </w:r>
      <w:r w:rsidR="00974040" w:rsidRPr="003F2F9D">
        <w:t>.</w:t>
      </w:r>
      <w:r w:rsidR="008C0CAD" w:rsidRPr="003F2F9D">
        <w:t xml:space="preserve"> </w:t>
      </w:r>
      <w:r w:rsidR="00F76999" w:rsidRPr="003F2F9D">
        <w:t>Last</w:t>
      </w:r>
      <w:r w:rsidR="008F5ED1" w:rsidRPr="003F2F9D">
        <w:t>, the CMA</w:t>
      </w:r>
      <w:r w:rsidR="008C0CAD" w:rsidRPr="003F2F9D">
        <w:t>D</w:t>
      </w:r>
      <w:r w:rsidR="008F5ED1" w:rsidRPr="003F2F9D">
        <w:t xml:space="preserve"> </w:t>
      </w:r>
      <w:r w:rsidR="008C0CAD" w:rsidRPr="003F2F9D">
        <w:t>goes beyond pre</w:t>
      </w:r>
      <w:r w:rsidR="00EC4AA6" w:rsidRPr="003F2F9D">
        <w:t>-existing</w:t>
      </w:r>
      <w:r w:rsidR="008C0CAD" w:rsidRPr="003F2F9D">
        <w:t xml:space="preserve"> data</w:t>
      </w:r>
      <w:r w:rsidR="00EC4AA6" w:rsidRPr="00AA18E8">
        <w:t>sets</w:t>
      </w:r>
      <w:r w:rsidR="008C0CAD" w:rsidRPr="00AA18E8">
        <w:t xml:space="preserve"> </w:t>
      </w:r>
      <w:r w:rsidR="00D3620F" w:rsidRPr="00AA18E8">
        <w:t>by containing company</w:t>
      </w:r>
      <w:r w:rsidR="00EC4AA6" w:rsidRPr="00AA18E8">
        <w:t>-</w:t>
      </w:r>
      <w:r w:rsidR="00D3620F" w:rsidRPr="00AA18E8">
        <w:t>specific data</w:t>
      </w:r>
      <w:r w:rsidR="00EC4AA6" w:rsidRPr="00AA18E8">
        <w:t>:</w:t>
      </w:r>
      <w:r w:rsidR="00D3620F" w:rsidRPr="00AA18E8">
        <w:t xml:space="preserve"> when and where compan</w:t>
      </w:r>
      <w:r w:rsidR="00EC4AA6" w:rsidRPr="00AA18E8">
        <w:t>ies</w:t>
      </w:r>
      <w:r w:rsidR="00D3620F" w:rsidRPr="00AA18E8">
        <w:t xml:space="preserve"> contracted with whom, whether the company was publicly traded or privately held</w:t>
      </w:r>
      <w:r w:rsidR="006219D3" w:rsidRPr="00AA18E8">
        <w:t xml:space="preserve">, </w:t>
      </w:r>
      <w:r w:rsidR="00D3620F" w:rsidRPr="00AA18E8">
        <w:t>the nationality of company operators</w:t>
      </w:r>
      <w:r w:rsidR="00EC4AA6" w:rsidRPr="00AA18E8">
        <w:t>,</w:t>
      </w:r>
      <w:r w:rsidR="00D3620F" w:rsidRPr="00AA18E8">
        <w:t xml:space="preserve"> </w:t>
      </w:r>
      <w:r w:rsidR="006219D3" w:rsidRPr="00AA18E8">
        <w:t>and the</w:t>
      </w:r>
      <w:r w:rsidR="008C0CAD" w:rsidRPr="00AA18E8">
        <w:t xml:space="preserve"> size of deployment</w:t>
      </w:r>
      <w:r w:rsidR="00D3620F" w:rsidRPr="00AA18E8">
        <w:t>.</w:t>
      </w:r>
    </w:p>
    <w:p w14:paraId="4EAAE7E5" w14:textId="77777777" w:rsidR="00E444DD" w:rsidRPr="00432DF0" w:rsidRDefault="00E444DD" w:rsidP="00D3620F">
      <w:pPr>
        <w:jc w:val="both"/>
        <w:rPr>
          <w:lang w:val="en-US"/>
        </w:rPr>
      </w:pPr>
    </w:p>
    <w:p w14:paraId="756FB47F" w14:textId="2D76B721" w:rsidR="00D3620F" w:rsidRPr="00432DF0" w:rsidRDefault="000C101F" w:rsidP="00D3620F">
      <w:pPr>
        <w:jc w:val="both"/>
        <w:rPr>
          <w:b/>
          <w:lang w:val="en-US"/>
        </w:rPr>
      </w:pPr>
      <w:r w:rsidRPr="00432DF0">
        <w:rPr>
          <w:b/>
          <w:lang w:val="en-US"/>
        </w:rPr>
        <w:t xml:space="preserve">Defining </w:t>
      </w:r>
      <w:r w:rsidRPr="00AA18E8">
        <w:rPr>
          <w:b/>
          <w:i/>
          <w:lang w:val="en-US"/>
        </w:rPr>
        <w:t>e</w:t>
      </w:r>
      <w:r w:rsidR="00E14301" w:rsidRPr="00AA18E8">
        <w:rPr>
          <w:b/>
          <w:i/>
          <w:lang w:val="en-US"/>
        </w:rPr>
        <w:t>xchange events</w:t>
      </w:r>
      <w:r w:rsidR="00FE18CB" w:rsidRPr="00432DF0">
        <w:rPr>
          <w:b/>
          <w:lang w:val="en-US"/>
        </w:rPr>
        <w:t xml:space="preserve"> </w:t>
      </w:r>
      <w:r w:rsidRPr="00432DF0">
        <w:rPr>
          <w:b/>
          <w:lang w:val="en-US"/>
        </w:rPr>
        <w:t xml:space="preserve">and </w:t>
      </w:r>
      <w:r w:rsidRPr="00AA18E8">
        <w:rPr>
          <w:b/>
          <w:i/>
          <w:lang w:val="en-US"/>
        </w:rPr>
        <w:t>commercial military actors</w:t>
      </w:r>
    </w:p>
    <w:p w14:paraId="596C5928" w14:textId="015A01F9" w:rsidR="007D6747" w:rsidRPr="007C029C" w:rsidRDefault="00C2650E" w:rsidP="00F20E9F">
      <w:pPr>
        <w:pStyle w:val="Paragraph"/>
      </w:pPr>
      <w:r w:rsidRPr="007C029C">
        <w:t xml:space="preserve">The CMAD </w:t>
      </w:r>
      <w:r w:rsidR="00EC4AA6" w:rsidRPr="007C029C">
        <w:t xml:space="preserve">compiles </w:t>
      </w:r>
      <w:r w:rsidR="0066080E" w:rsidRPr="007C029C">
        <w:t xml:space="preserve">data </w:t>
      </w:r>
      <w:r w:rsidR="00123B03" w:rsidRPr="007C029C">
        <w:t>concerning</w:t>
      </w:r>
      <w:r w:rsidR="0066080E" w:rsidRPr="007C029C">
        <w:t xml:space="preserve"> exchange events</w:t>
      </w:r>
      <w:r w:rsidR="00FE6924" w:rsidRPr="007C029C">
        <w:t xml:space="preserve"> on the market for force</w:t>
      </w:r>
      <w:r w:rsidR="0066080E" w:rsidRPr="007C029C">
        <w:t xml:space="preserve"> </w:t>
      </w:r>
      <w:r w:rsidR="00123B03" w:rsidRPr="003F2F9D">
        <w:t>from</w:t>
      </w:r>
      <w:r w:rsidR="00FE6924" w:rsidRPr="003F2F9D">
        <w:t xml:space="preserve"> 1980 to 2016</w:t>
      </w:r>
      <w:r w:rsidR="00CC535C" w:rsidRPr="003F2F9D">
        <w:t xml:space="preserve">, </w:t>
      </w:r>
      <w:r w:rsidR="00123B03" w:rsidRPr="003F2F9D">
        <w:t xml:space="preserve">for a total </w:t>
      </w:r>
      <w:r w:rsidR="00123B03" w:rsidRPr="000967BA">
        <w:t xml:space="preserve">of </w:t>
      </w:r>
      <w:r w:rsidR="000967BA" w:rsidRPr="000967BA">
        <w:t>6,971</w:t>
      </w:r>
      <w:r w:rsidR="00FE6924" w:rsidRPr="000967BA">
        <w:t xml:space="preserve"> exchange</w:t>
      </w:r>
      <w:r w:rsidR="00FE6924" w:rsidRPr="003F2F9D">
        <w:t xml:space="preserve"> events </w:t>
      </w:r>
      <w:r w:rsidR="00D3620F" w:rsidRPr="003F2F9D">
        <w:t>in 72 civil wars and armed conflicts</w:t>
      </w:r>
      <w:r w:rsidR="00FE6924" w:rsidRPr="003F2F9D">
        <w:t>.</w:t>
      </w:r>
      <w:r w:rsidR="00CC535C" w:rsidRPr="003F2F9D">
        <w:rPr>
          <w:rStyle w:val="FootnoteReference"/>
        </w:rPr>
        <w:footnoteReference w:id="3"/>
      </w:r>
      <w:r w:rsidR="00FE6924" w:rsidRPr="003F2F9D">
        <w:t xml:space="preserve"> In essence, an </w:t>
      </w:r>
      <w:r w:rsidR="00FE6924" w:rsidRPr="003F2F9D">
        <w:rPr>
          <w:i/>
        </w:rPr>
        <w:t>exchange event</w:t>
      </w:r>
      <w:r w:rsidR="00FE6924" w:rsidRPr="00F20E9F">
        <w:t xml:space="preserve"> is a commercial interaction between two actors wherein one party receives a service from another for financial compensation</w:t>
      </w:r>
      <w:r w:rsidR="00FE6924" w:rsidRPr="007C029C">
        <w:t xml:space="preserve">. </w:t>
      </w:r>
      <w:r w:rsidR="00123B03" w:rsidRPr="003F2F9D">
        <w:t>Although</w:t>
      </w:r>
      <w:r w:rsidR="00F76999" w:rsidRPr="003F2F9D">
        <w:t xml:space="preserve"> that </w:t>
      </w:r>
      <w:r w:rsidR="007D6747" w:rsidRPr="003F2F9D">
        <w:t xml:space="preserve">definition applies to a </w:t>
      </w:r>
      <w:r w:rsidR="00123B03" w:rsidRPr="003F2F9D">
        <w:t>broad</w:t>
      </w:r>
      <w:r w:rsidR="007D6747" w:rsidRPr="003F2F9D">
        <w:t xml:space="preserve"> range of market exchanges, the CMAD </w:t>
      </w:r>
      <w:r w:rsidR="00A152A8" w:rsidRPr="00AA18E8">
        <w:t>exclusively</w:t>
      </w:r>
      <w:r w:rsidR="00123B03" w:rsidRPr="00F20E9F">
        <w:t xml:space="preserve"> covers</w:t>
      </w:r>
      <w:r w:rsidR="00A152A8" w:rsidRPr="00F20E9F">
        <w:t xml:space="preserve"> exchanges</w:t>
      </w:r>
      <w:r w:rsidR="007D6747" w:rsidRPr="00F20E9F">
        <w:t xml:space="preserve"> involving </w:t>
      </w:r>
      <w:r w:rsidR="006A13C1" w:rsidRPr="00F20E9F">
        <w:t>CMAs</w:t>
      </w:r>
      <w:r w:rsidR="00123B03" w:rsidRPr="00F20E9F">
        <w:t>, defined according to</w:t>
      </w:r>
      <w:r w:rsidR="007D6747" w:rsidRPr="00F20E9F">
        <w:t xml:space="preserve"> two criteria</w:t>
      </w:r>
      <w:r w:rsidR="00123B03" w:rsidRPr="00F20E9F">
        <w:t>:</w:t>
      </w:r>
      <w:r w:rsidR="007D6747" w:rsidRPr="00F20E9F">
        <w:t xml:space="preserve"> </w:t>
      </w:r>
      <w:r w:rsidR="00123B03" w:rsidRPr="00F20E9F">
        <w:t xml:space="preserve">one, having </w:t>
      </w:r>
      <w:r w:rsidR="007D6747" w:rsidRPr="00F20E9F">
        <w:t>receiv</w:t>
      </w:r>
      <w:r w:rsidR="00123B03" w:rsidRPr="00F20E9F">
        <w:t>ed</w:t>
      </w:r>
      <w:r w:rsidR="007D6747" w:rsidRPr="00F20E9F">
        <w:t xml:space="preserve"> financial compensation for a </w:t>
      </w:r>
      <w:r w:rsidR="00A152A8" w:rsidRPr="00F20E9F">
        <w:t>force or force-related</w:t>
      </w:r>
      <w:r w:rsidR="007D6747" w:rsidRPr="00F20E9F">
        <w:t xml:space="preserve"> service provided</w:t>
      </w:r>
      <w:r w:rsidR="00257C5A" w:rsidRPr="00F20E9F">
        <w:t xml:space="preserve"> in a market exchange</w:t>
      </w:r>
      <w:r w:rsidR="00123B03" w:rsidRPr="00F20E9F">
        <w:t>, and two,</w:t>
      </w:r>
      <w:r w:rsidR="007D6747" w:rsidRPr="00F20E9F">
        <w:t xml:space="preserve"> </w:t>
      </w:r>
      <w:r w:rsidR="00656E81" w:rsidRPr="00F20E9F">
        <w:t>the actor is</w:t>
      </w:r>
      <w:r w:rsidR="007D6747" w:rsidRPr="00F20E9F">
        <w:t xml:space="preserve"> not </w:t>
      </w:r>
      <w:r w:rsidR="00123B03" w:rsidRPr="00F20E9F">
        <w:t xml:space="preserve">being </w:t>
      </w:r>
      <w:r w:rsidR="007D6747" w:rsidRPr="00F20E9F">
        <w:t xml:space="preserve">permanently integrated into </w:t>
      </w:r>
      <w:r w:rsidR="00123B03" w:rsidRPr="00F20E9F">
        <w:t xml:space="preserve">a country’s </w:t>
      </w:r>
      <w:r w:rsidR="007D6747" w:rsidRPr="00F20E9F">
        <w:t xml:space="preserve">armed forces. Formally, the </w:t>
      </w:r>
      <w:r w:rsidR="00123B03" w:rsidRPr="00F20E9F">
        <w:t xml:space="preserve">second </w:t>
      </w:r>
      <w:r w:rsidR="007D6747" w:rsidRPr="00F20E9F">
        <w:t>criterion is quite straightforward</w:t>
      </w:r>
      <w:r w:rsidR="00123B03" w:rsidRPr="00F20E9F">
        <w:t>;</w:t>
      </w:r>
      <w:r w:rsidR="007D6747" w:rsidRPr="00F20E9F">
        <w:t xml:space="preserve"> CMAs </w:t>
      </w:r>
      <w:r w:rsidR="0088016C" w:rsidRPr="00F20E9F">
        <w:t>are</w:t>
      </w:r>
      <w:r w:rsidR="007D6747" w:rsidRPr="00F20E9F">
        <w:t xml:space="preserve"> not </w:t>
      </w:r>
      <w:r w:rsidR="0088016C" w:rsidRPr="00F20E9F">
        <w:t xml:space="preserve">composed of </w:t>
      </w:r>
      <w:r w:rsidR="007D6747" w:rsidRPr="00F20E9F">
        <w:t xml:space="preserve">active military personnel and </w:t>
      </w:r>
      <w:r w:rsidR="00E314B2" w:rsidRPr="00F20E9F">
        <w:t xml:space="preserve">therefore </w:t>
      </w:r>
      <w:r w:rsidR="007D6747" w:rsidRPr="00F20E9F">
        <w:t>remain outside the chain of command. However, apply</w:t>
      </w:r>
      <w:r w:rsidR="00123B03" w:rsidRPr="00F20E9F">
        <w:t>ing</w:t>
      </w:r>
      <w:r w:rsidR="00F76999" w:rsidRPr="00F20E9F">
        <w:t xml:space="preserve"> that </w:t>
      </w:r>
      <w:r w:rsidR="007D6747" w:rsidRPr="00F20E9F">
        <w:t>criterion</w:t>
      </w:r>
      <w:r w:rsidR="00123B03" w:rsidRPr="00F20E9F">
        <w:t xml:space="preserve"> without discretion risks</w:t>
      </w:r>
      <w:r w:rsidR="007D6747" w:rsidRPr="00F20E9F">
        <w:t xml:space="preserve"> misleading</w:t>
      </w:r>
      <w:r w:rsidR="00123B03" w:rsidRPr="00F20E9F">
        <w:t xml:space="preserve"> results, because</w:t>
      </w:r>
      <w:r w:rsidR="007D6747" w:rsidRPr="00F20E9F">
        <w:t xml:space="preserve"> CMAs have </w:t>
      </w:r>
      <w:r w:rsidR="00123B03" w:rsidRPr="00F20E9F">
        <w:t>sometimes received</w:t>
      </w:r>
      <w:r w:rsidR="007D6747" w:rsidRPr="00F20E9F">
        <w:t xml:space="preserve"> honora</w:t>
      </w:r>
      <w:r w:rsidR="003B2D32" w:rsidRPr="00F20E9F">
        <w:t>ry</w:t>
      </w:r>
      <w:r w:rsidR="007D6747" w:rsidRPr="00F20E9F">
        <w:t xml:space="preserve"> ranks for the </w:t>
      </w:r>
      <w:r w:rsidR="00E314B2" w:rsidRPr="00F20E9F">
        <w:t>duration</w:t>
      </w:r>
      <w:r w:rsidR="007D6747" w:rsidRPr="00F20E9F">
        <w:t xml:space="preserve"> of their contract</w:t>
      </w:r>
      <w:r w:rsidR="00123B03" w:rsidRPr="00F20E9F">
        <w:t>s and thus been</w:t>
      </w:r>
      <w:r w:rsidR="007D6747" w:rsidRPr="00F20E9F">
        <w:t xml:space="preserve"> </w:t>
      </w:r>
      <w:r w:rsidR="00123B03" w:rsidRPr="00F20E9F">
        <w:t xml:space="preserve">officially </w:t>
      </w:r>
      <w:r w:rsidR="007D6747" w:rsidRPr="00F20E9F">
        <w:t xml:space="preserve">integrated into the armed forces (Singer, 2003, 194). </w:t>
      </w:r>
      <w:r w:rsidR="00123B03" w:rsidRPr="00F20E9F">
        <w:t xml:space="preserve">For actors, the CMAD </w:t>
      </w:r>
      <w:r w:rsidR="004D4217" w:rsidRPr="00F20E9F">
        <w:t xml:space="preserve">therefore differentiates </w:t>
      </w:r>
      <w:r w:rsidR="007D6747" w:rsidRPr="00F20E9F">
        <w:t>long</w:t>
      </w:r>
      <w:r w:rsidR="00E173BF" w:rsidRPr="00F20E9F">
        <w:t>-</w:t>
      </w:r>
      <w:r w:rsidR="007D6747" w:rsidRPr="00F20E9F">
        <w:t xml:space="preserve">term </w:t>
      </w:r>
      <w:r w:rsidR="004D4217" w:rsidRPr="00F20E9F">
        <w:t>integration into the armed forces</w:t>
      </w:r>
      <w:r w:rsidR="00123B03" w:rsidRPr="00F20E9F">
        <w:t xml:space="preserve"> from</w:t>
      </w:r>
      <w:r w:rsidR="004D4217" w:rsidRPr="00F20E9F">
        <w:t xml:space="preserve"> short-term integration by </w:t>
      </w:r>
      <w:r w:rsidR="007D6747" w:rsidRPr="00F20E9F">
        <w:t xml:space="preserve">contractual ties </w:t>
      </w:r>
      <w:r w:rsidR="00123B03" w:rsidRPr="00F20E9F">
        <w:t>during</w:t>
      </w:r>
      <w:r w:rsidR="007D6747" w:rsidRPr="00F20E9F">
        <w:t xml:space="preserve"> limited employment (Singer, 2003, 43).</w:t>
      </w:r>
      <w:r w:rsidR="00031EE7" w:rsidRPr="00F20E9F">
        <w:t xml:space="preserve"> The former </w:t>
      </w:r>
      <w:r w:rsidR="00656E81" w:rsidRPr="00F20E9F">
        <w:t>is</w:t>
      </w:r>
      <w:r w:rsidR="00031EE7" w:rsidRPr="00F20E9F">
        <w:t xml:space="preserve"> not coded as a CMA, wh</w:t>
      </w:r>
      <w:r w:rsidR="00123B03" w:rsidRPr="00F20E9F">
        <w:t>ereas</w:t>
      </w:r>
      <w:r w:rsidR="00031EE7" w:rsidRPr="00F20E9F">
        <w:t xml:space="preserve"> the latter</w:t>
      </w:r>
      <w:r w:rsidR="00123B03" w:rsidRPr="00F20E9F">
        <w:t xml:space="preserve"> is</w:t>
      </w:r>
      <w:r w:rsidR="00031EE7" w:rsidRPr="00F20E9F">
        <w:t xml:space="preserve">. </w:t>
      </w:r>
      <w:r w:rsidR="00AF3DC5" w:rsidRPr="00F20E9F">
        <w:t xml:space="preserve">In terms of composition, an </w:t>
      </w:r>
      <w:r w:rsidR="00123B03" w:rsidRPr="00F20E9F">
        <w:t>a</w:t>
      </w:r>
      <w:r w:rsidR="00E314B2" w:rsidRPr="00F20E9F">
        <w:t>ctor receiving financial compensation d</w:t>
      </w:r>
      <w:r w:rsidR="007D6747" w:rsidRPr="00F20E9F">
        <w:t>o</w:t>
      </w:r>
      <w:r w:rsidR="00AF3DC5" w:rsidRPr="00F20E9F">
        <w:t>es</w:t>
      </w:r>
      <w:r w:rsidR="007D6747" w:rsidRPr="00F20E9F">
        <w:t xml:space="preserve"> not need to be </w:t>
      </w:r>
      <w:r w:rsidR="00AF3DC5" w:rsidRPr="00F20E9F">
        <w:t xml:space="preserve">a </w:t>
      </w:r>
      <w:r w:rsidR="00CD4676">
        <w:t xml:space="preserve">company </w:t>
      </w:r>
      <w:r w:rsidR="007D6747" w:rsidRPr="007C029C">
        <w:t>but can</w:t>
      </w:r>
      <w:r w:rsidR="00AF3DC5" w:rsidRPr="007C029C">
        <w:t xml:space="preserve"> alternatively</w:t>
      </w:r>
      <w:r w:rsidR="007D6747" w:rsidRPr="007C029C">
        <w:t xml:space="preserve"> be</w:t>
      </w:r>
      <w:r w:rsidR="00AF3DC5" w:rsidRPr="007C029C">
        <w:t xml:space="preserve"> an</w:t>
      </w:r>
      <w:r w:rsidR="007D6747" w:rsidRPr="007C029C">
        <w:t xml:space="preserve"> </w:t>
      </w:r>
      <w:r w:rsidR="007D6747" w:rsidRPr="003F2F9D">
        <w:t>individual or group of individuals</w:t>
      </w:r>
      <w:r w:rsidR="00AF3DC5" w:rsidRPr="003F2F9D">
        <w:t xml:space="preserve">, as long as </w:t>
      </w:r>
      <w:r w:rsidR="00AF3DC5" w:rsidRPr="00AA18E8">
        <w:t>they are</w:t>
      </w:r>
      <w:r w:rsidR="00E314B2" w:rsidRPr="00AA18E8">
        <w:t xml:space="preserve"> </w:t>
      </w:r>
      <w:r w:rsidR="007D6747" w:rsidRPr="00AA18E8">
        <w:t>foreign</w:t>
      </w:r>
      <w:r w:rsidR="00A152A8" w:rsidRPr="00F20E9F">
        <w:t xml:space="preserve"> national</w:t>
      </w:r>
      <w:r w:rsidR="00AF3DC5" w:rsidRPr="00F20E9F">
        <w:t>s</w:t>
      </w:r>
      <w:r w:rsidR="007D6747" w:rsidRPr="00F20E9F">
        <w:t xml:space="preserve">. </w:t>
      </w:r>
      <w:r w:rsidR="00AF3DC5" w:rsidRPr="00F20E9F">
        <w:t>Because their foreignness distinguishes them from warlords, militias, or rebel soldiers receiving payment,</w:t>
      </w:r>
      <w:r w:rsidR="0088016C" w:rsidRPr="00F20E9F">
        <w:t xml:space="preserve"> </w:t>
      </w:r>
      <w:r w:rsidR="00AF3DC5" w:rsidRPr="00F20E9F">
        <w:t>those</w:t>
      </w:r>
      <w:r w:rsidR="007D6747" w:rsidRPr="00F20E9F">
        <w:t xml:space="preserve"> </w:t>
      </w:r>
      <w:r w:rsidR="00AF3DC5" w:rsidRPr="00F20E9F">
        <w:t xml:space="preserve">individual or group </w:t>
      </w:r>
      <w:r w:rsidR="007D6747" w:rsidRPr="00F20E9F">
        <w:t xml:space="preserve">actors are called </w:t>
      </w:r>
      <w:r w:rsidR="007D6747" w:rsidRPr="00F20E9F">
        <w:rPr>
          <w:i/>
        </w:rPr>
        <w:t>mercenaries</w:t>
      </w:r>
      <w:r w:rsidR="00AF3DC5" w:rsidRPr="007C029C">
        <w:t xml:space="preserve"> in the dataset</w:t>
      </w:r>
      <w:r w:rsidR="007D6747" w:rsidRPr="007C029C">
        <w:t xml:space="preserve">. </w:t>
      </w:r>
      <w:r w:rsidR="00AF3DC5" w:rsidRPr="007C029C">
        <w:t>By contrast, a</w:t>
      </w:r>
      <w:r w:rsidR="007D6747" w:rsidRPr="007C029C">
        <w:t xml:space="preserve"> </w:t>
      </w:r>
      <w:r w:rsidR="001E4637" w:rsidRPr="00F20E9F">
        <w:rPr>
          <w:i/>
        </w:rPr>
        <w:t>company</w:t>
      </w:r>
      <w:r w:rsidR="001E4637">
        <w:t xml:space="preserve"> </w:t>
      </w:r>
      <w:r w:rsidR="007D6747" w:rsidRPr="007C029C">
        <w:t xml:space="preserve">is a </w:t>
      </w:r>
      <w:r w:rsidR="001E4637">
        <w:t xml:space="preserve">legally </w:t>
      </w:r>
      <w:r w:rsidR="007D6747" w:rsidRPr="007C029C">
        <w:t xml:space="preserve">registered </w:t>
      </w:r>
      <w:r w:rsidR="001E4637">
        <w:t xml:space="preserve">entity </w:t>
      </w:r>
      <w:r w:rsidR="00AF3DC5" w:rsidRPr="007C029C">
        <w:t>with</w:t>
      </w:r>
      <w:r w:rsidR="007D6747" w:rsidRPr="007C029C">
        <w:t xml:space="preserve"> a</w:t>
      </w:r>
      <w:r w:rsidR="00AF3DC5" w:rsidRPr="007C029C">
        <w:t xml:space="preserve"> headquarters and a</w:t>
      </w:r>
      <w:r w:rsidR="007D6747" w:rsidRPr="007C029C">
        <w:t xml:space="preserve"> corporate structure</w:t>
      </w:r>
      <w:r w:rsidR="00AF3DC5" w:rsidRPr="00AA18E8">
        <w:t xml:space="preserve"> but does not have to be</w:t>
      </w:r>
      <w:r w:rsidR="00AF3DC5" w:rsidRPr="00F20E9F">
        <w:t xml:space="preserve"> foreign;</w:t>
      </w:r>
      <w:r w:rsidR="007D6747" w:rsidRPr="00F20E9F">
        <w:t xml:space="preserve"> </w:t>
      </w:r>
      <w:r w:rsidR="0088016C" w:rsidRPr="00F20E9F">
        <w:t xml:space="preserve">both </w:t>
      </w:r>
      <w:r w:rsidR="007D6747" w:rsidRPr="00F20E9F">
        <w:t>domestic and foreign companies</w:t>
      </w:r>
      <w:r w:rsidR="0088016C" w:rsidRPr="00F20E9F">
        <w:t xml:space="preserve"> are recorded as CMAs</w:t>
      </w:r>
      <w:r w:rsidR="007D6747" w:rsidRPr="00F20E9F">
        <w:t xml:space="preserve">. </w:t>
      </w:r>
      <w:r w:rsidR="002B78A8" w:rsidRPr="00F20E9F">
        <w:t>Altogether, i</w:t>
      </w:r>
      <w:r w:rsidR="007D6747" w:rsidRPr="00F20E9F">
        <w:t xml:space="preserve">n </w:t>
      </w:r>
      <w:r w:rsidR="002B78A8" w:rsidRPr="00F20E9F">
        <w:t>the CMAD</w:t>
      </w:r>
      <w:r w:rsidR="007D6747" w:rsidRPr="00F20E9F">
        <w:t xml:space="preserve">, a </w:t>
      </w:r>
      <w:r w:rsidR="007D6747" w:rsidRPr="00F20E9F">
        <w:rPr>
          <w:i/>
        </w:rPr>
        <w:t>CMA</w:t>
      </w:r>
      <w:r w:rsidR="007D6747" w:rsidRPr="00F20E9F">
        <w:t xml:space="preserve"> is an actor</w:t>
      </w:r>
      <w:r w:rsidR="002B78A8" w:rsidRPr="007C029C">
        <w:t xml:space="preserve">, either a </w:t>
      </w:r>
      <w:r w:rsidR="001E4637">
        <w:t xml:space="preserve">company </w:t>
      </w:r>
      <w:r w:rsidR="002B78A8" w:rsidRPr="007C029C">
        <w:t>or a foreign national individual or group,</w:t>
      </w:r>
      <w:r w:rsidR="007D6747" w:rsidRPr="00F20E9F">
        <w:t xml:space="preserve"> </w:t>
      </w:r>
      <w:r w:rsidR="002B78A8" w:rsidRPr="007C029C">
        <w:t xml:space="preserve">who is not permanently integrated into the armed forces but </w:t>
      </w:r>
      <w:r w:rsidR="007D6747" w:rsidRPr="00F20E9F">
        <w:t>receiv</w:t>
      </w:r>
      <w:r w:rsidR="002B78A8" w:rsidRPr="007C029C">
        <w:t>es</w:t>
      </w:r>
      <w:r w:rsidR="007D6747" w:rsidRPr="00F20E9F">
        <w:t xml:space="preserve"> financial compensation for provi</w:t>
      </w:r>
      <w:r w:rsidR="002B78A8" w:rsidRPr="007C029C">
        <w:t xml:space="preserve">ding </w:t>
      </w:r>
      <w:r w:rsidR="00656E81" w:rsidRPr="00F20E9F">
        <w:t>force or</w:t>
      </w:r>
      <w:r w:rsidR="002B78A8" w:rsidRPr="007C029C">
        <w:t xml:space="preserve"> a</w:t>
      </w:r>
      <w:r w:rsidR="00656E81" w:rsidRPr="00F20E9F">
        <w:t xml:space="preserve"> force-related</w:t>
      </w:r>
      <w:r w:rsidR="007D6747" w:rsidRPr="00F20E9F">
        <w:t xml:space="preserve"> service</w:t>
      </w:r>
      <w:r w:rsidR="00AC4BF1">
        <w:rPr>
          <w:rStyle w:val="FootnoteReference"/>
        </w:rPr>
        <w:footnoteReference w:id="4"/>
      </w:r>
      <w:r w:rsidR="007D6747" w:rsidRPr="007C029C">
        <w:t xml:space="preserve">. </w:t>
      </w:r>
    </w:p>
    <w:p w14:paraId="2CA53876" w14:textId="3728CA66" w:rsidR="004B7BE9" w:rsidRPr="008E5DF1" w:rsidRDefault="002B78A8" w:rsidP="008E5DF1">
      <w:pPr>
        <w:pStyle w:val="Paragraph"/>
      </w:pPr>
      <w:r w:rsidRPr="007C029C">
        <w:t>In the CMAD, every</w:t>
      </w:r>
      <w:r w:rsidR="007D6747" w:rsidRPr="007C029C">
        <w:t xml:space="preserve"> exchange</w:t>
      </w:r>
      <w:r w:rsidR="001E4637">
        <w:t xml:space="preserve"> event </w:t>
      </w:r>
      <w:r w:rsidR="00FE6924" w:rsidRPr="007C029C">
        <w:t xml:space="preserve">is a configuration of several variables. </w:t>
      </w:r>
      <w:r w:rsidRPr="003F2F9D">
        <w:t xml:space="preserve">To be coded, </w:t>
      </w:r>
      <w:r w:rsidR="00D50EF5" w:rsidRPr="003F2F9D">
        <w:t>an exchange event requires</w:t>
      </w:r>
      <w:r w:rsidRPr="003F2F9D">
        <w:t xml:space="preserve"> a minimum of three pieces of</w:t>
      </w:r>
      <w:r w:rsidR="00FE6924" w:rsidRPr="003F2F9D">
        <w:t xml:space="preserve"> </w:t>
      </w:r>
      <w:r w:rsidRPr="00994350">
        <w:t>data:</w:t>
      </w:r>
      <w:r w:rsidR="00367531" w:rsidRPr="008E5DF1">
        <w:t xml:space="preserve"> </w:t>
      </w:r>
      <w:r w:rsidRPr="008E5DF1">
        <w:t>its</w:t>
      </w:r>
      <w:r w:rsidR="00FE6924" w:rsidRPr="008E5DF1">
        <w:t xml:space="preserve"> location, </w:t>
      </w:r>
      <w:r w:rsidRPr="008E5DF1">
        <w:t xml:space="preserve">its </w:t>
      </w:r>
      <w:r w:rsidR="00FE6924" w:rsidRPr="008E5DF1">
        <w:t>year</w:t>
      </w:r>
      <w:r w:rsidRPr="008E5DF1">
        <w:t xml:space="preserve"> of occurrence</w:t>
      </w:r>
      <w:r w:rsidR="00FE6924" w:rsidRPr="008E5DF1">
        <w:t>, and client</w:t>
      </w:r>
      <w:r w:rsidRPr="008E5DF1">
        <w:t>s</w:t>
      </w:r>
      <w:r w:rsidR="00FE6924" w:rsidRPr="008E5DF1">
        <w:t xml:space="preserve"> or </w:t>
      </w:r>
      <w:r w:rsidR="007D6747" w:rsidRPr="008E5DF1">
        <w:t>CMA</w:t>
      </w:r>
      <w:r w:rsidRPr="008E5DF1">
        <w:t>s involved</w:t>
      </w:r>
      <w:r w:rsidR="00FE6924" w:rsidRPr="008E5DF1">
        <w:t>.</w:t>
      </w:r>
      <w:r w:rsidR="00367531" w:rsidRPr="008E5DF1">
        <w:t xml:space="preserve"> </w:t>
      </w:r>
      <w:r w:rsidRPr="008E5DF1">
        <w:t xml:space="preserve">Although that </w:t>
      </w:r>
      <w:r w:rsidR="000E6A49" w:rsidRPr="008E5DF1">
        <w:t>bare minimum of data</w:t>
      </w:r>
      <w:r w:rsidRPr="008E5DF1">
        <w:t xml:space="preserve"> </w:t>
      </w:r>
      <w:r w:rsidR="000E6A49" w:rsidRPr="008E5DF1">
        <w:t xml:space="preserve">allows </w:t>
      </w:r>
      <w:r w:rsidR="00367531" w:rsidRPr="008E5DF1">
        <w:t xml:space="preserve">coding, </w:t>
      </w:r>
      <w:r w:rsidR="000D78B8" w:rsidRPr="008E5DF1">
        <w:t xml:space="preserve">the </w:t>
      </w:r>
      <w:r w:rsidR="00367531" w:rsidRPr="008E5DF1">
        <w:t>lack</w:t>
      </w:r>
      <w:r w:rsidR="000D78B8" w:rsidRPr="008E5DF1">
        <w:t xml:space="preserve"> of </w:t>
      </w:r>
      <w:r w:rsidR="00367531" w:rsidRPr="008E5DF1">
        <w:t>detail</w:t>
      </w:r>
      <w:r w:rsidR="000D78B8" w:rsidRPr="008E5DF1">
        <w:t xml:space="preserve"> prevents any in-</w:t>
      </w:r>
      <w:r w:rsidR="000D78B8" w:rsidRPr="008E5DF1">
        <w:lastRenderedPageBreak/>
        <w:t xml:space="preserve">depth </w:t>
      </w:r>
      <w:r w:rsidR="006A1AD4" w:rsidRPr="008E5DF1">
        <w:t xml:space="preserve">analysis </w:t>
      </w:r>
      <w:r w:rsidR="000D78B8" w:rsidRPr="008E5DF1">
        <w:t xml:space="preserve">of market </w:t>
      </w:r>
      <w:r w:rsidR="00367531" w:rsidRPr="008E5DF1">
        <w:t>interaction</w:t>
      </w:r>
      <w:r w:rsidR="000D78B8" w:rsidRPr="008E5DF1">
        <w:t>s</w:t>
      </w:r>
      <w:r w:rsidR="00367531" w:rsidRPr="008E5DF1">
        <w:t>. A</w:t>
      </w:r>
      <w:r w:rsidR="00FE6924" w:rsidRPr="008E5DF1">
        <w:t xml:space="preserve">t </w:t>
      </w:r>
      <w:r w:rsidR="000E6A49" w:rsidRPr="008E5DF1">
        <w:t>a maximum</w:t>
      </w:r>
      <w:r w:rsidR="00367531" w:rsidRPr="008E5DF1">
        <w:t>, additional information</w:t>
      </w:r>
      <w:r w:rsidR="000E6A49" w:rsidRPr="008E5DF1">
        <w:t xml:space="preserve"> includes</w:t>
      </w:r>
      <w:r w:rsidR="00367531" w:rsidRPr="008E5DF1">
        <w:t xml:space="preserve"> the</w:t>
      </w:r>
      <w:r w:rsidR="00FE6924" w:rsidRPr="008E5DF1">
        <w:t xml:space="preserve"> client (</w:t>
      </w:r>
      <w:r w:rsidR="000E6A49" w:rsidRPr="008E5DF1">
        <w:t xml:space="preserve">i.e., </w:t>
      </w:r>
      <w:r w:rsidR="00FE6924" w:rsidRPr="008E5DF1">
        <w:t>the actor paying for the service),</w:t>
      </w:r>
      <w:r w:rsidR="00886F39" w:rsidRPr="008E5DF1">
        <w:t xml:space="preserve"> the specific</w:t>
      </w:r>
      <w:r w:rsidR="000E6A49" w:rsidRPr="008E5DF1">
        <w:t xml:space="preserve"> contracting</w:t>
      </w:r>
      <w:r w:rsidR="00886F39" w:rsidRPr="008E5DF1">
        <w:t xml:space="preserve"> ministry </w:t>
      </w:r>
      <w:r w:rsidR="000E6A49" w:rsidRPr="008E5DF1">
        <w:t xml:space="preserve">of </w:t>
      </w:r>
      <w:r w:rsidR="00886F39" w:rsidRPr="008E5DF1">
        <w:t>state client</w:t>
      </w:r>
      <w:r w:rsidR="000E6A49" w:rsidRPr="008E5DF1">
        <w:t>s</w:t>
      </w:r>
      <w:r w:rsidR="00886F39" w:rsidRPr="008E5DF1">
        <w:t xml:space="preserve">, </w:t>
      </w:r>
      <w:r w:rsidR="00F75E97" w:rsidRPr="008E5DF1">
        <w:t>the consumer (</w:t>
      </w:r>
      <w:r w:rsidR="000E6A49" w:rsidRPr="008E5DF1">
        <w:t xml:space="preserve">i.e., </w:t>
      </w:r>
      <w:r w:rsidR="00F75E97" w:rsidRPr="008E5DF1">
        <w:t xml:space="preserve">the actor receiving the benefits of the paid service), </w:t>
      </w:r>
      <w:r w:rsidR="00367531" w:rsidRPr="008E5DF1">
        <w:t xml:space="preserve">and the service itself. </w:t>
      </w:r>
      <w:r w:rsidR="005C1F53" w:rsidRPr="008E5DF1">
        <w:t xml:space="preserve">Any change in the location, year, client, </w:t>
      </w:r>
      <w:r w:rsidR="00886F39" w:rsidRPr="008E5DF1">
        <w:t xml:space="preserve">specific client, </w:t>
      </w:r>
      <w:r w:rsidR="005C1F53" w:rsidRPr="008E5DF1">
        <w:t>customer, agent</w:t>
      </w:r>
      <w:r w:rsidR="000E6A49" w:rsidRPr="008E5DF1">
        <w:t>,</w:t>
      </w:r>
      <w:r w:rsidR="005C1F53" w:rsidRPr="008E5DF1">
        <w:t xml:space="preserve"> or service </w:t>
      </w:r>
      <w:r w:rsidR="000E6A49" w:rsidRPr="008E5DF1">
        <w:t xml:space="preserve">justifies the creation of </w:t>
      </w:r>
      <w:r w:rsidR="005C1F53" w:rsidRPr="008E5DF1">
        <w:t xml:space="preserve">a new exchange event </w:t>
      </w:r>
      <w:r w:rsidR="000E6A49" w:rsidRPr="008E5DF1">
        <w:t>in</w:t>
      </w:r>
      <w:r w:rsidR="005C1F53" w:rsidRPr="008E5DF1">
        <w:t xml:space="preserve"> the </w:t>
      </w:r>
      <w:r w:rsidR="000E6A49" w:rsidRPr="008E5DF1">
        <w:t>dataset</w:t>
      </w:r>
      <w:r w:rsidR="005C1F53" w:rsidRPr="008E5DF1">
        <w:t xml:space="preserve">. </w:t>
      </w:r>
      <w:r w:rsidR="00B65F72" w:rsidRPr="008E5DF1">
        <w:t>For instance, if the U</w:t>
      </w:r>
      <w:r w:rsidR="000E6A49" w:rsidRPr="008E5DF1">
        <w:t>.</w:t>
      </w:r>
      <w:r w:rsidR="00B65F72" w:rsidRPr="008E5DF1">
        <w:t>S</w:t>
      </w:r>
      <w:r w:rsidR="000E6A49" w:rsidRPr="008E5DF1">
        <w:t>.</w:t>
      </w:r>
      <w:r w:rsidR="00B65F72" w:rsidRPr="008E5DF1">
        <w:t xml:space="preserve"> government</w:t>
      </w:r>
      <w:r w:rsidR="000E6A49" w:rsidRPr="008E5DF1">
        <w:t xml:space="preserve"> is shown to have</w:t>
      </w:r>
      <w:r w:rsidR="00B65F72" w:rsidRPr="008E5DF1">
        <w:t xml:space="preserve"> contract</w:t>
      </w:r>
      <w:r w:rsidR="000E6A49" w:rsidRPr="008E5DF1">
        <w:t>ed</w:t>
      </w:r>
      <w:r w:rsidR="00B65F72" w:rsidRPr="008E5DF1">
        <w:t xml:space="preserve"> with Blackwater for security services in Iraq in 2004 and 2005, then two exchange events differing only by year </w:t>
      </w:r>
      <w:r w:rsidR="000E6A49" w:rsidRPr="008E5DF1">
        <w:t>appear in</w:t>
      </w:r>
      <w:r w:rsidR="00B65F72" w:rsidRPr="008E5DF1">
        <w:t xml:space="preserve"> the CMAD. </w:t>
      </w:r>
      <w:r w:rsidR="00886F39" w:rsidRPr="008E5DF1">
        <w:t>In addition, if available,</w:t>
      </w:r>
      <w:r w:rsidR="00725C99" w:rsidRPr="008E5DF1">
        <w:t xml:space="preserve"> information</w:t>
      </w:r>
      <w:r w:rsidR="00886F39" w:rsidRPr="008E5DF1">
        <w:t xml:space="preserve"> on</w:t>
      </w:r>
      <w:r w:rsidR="00725C99" w:rsidRPr="008E5DF1">
        <w:t xml:space="preserve"> the region and nationality of the company</w:t>
      </w:r>
      <w:r w:rsidR="00886F39" w:rsidRPr="008E5DF1">
        <w:t xml:space="preserve"> </w:t>
      </w:r>
      <w:r w:rsidR="000E6A49" w:rsidRPr="008E5DF1">
        <w:t xml:space="preserve">as well as </w:t>
      </w:r>
      <w:r w:rsidR="00725C99" w:rsidRPr="008E5DF1">
        <w:t>operators</w:t>
      </w:r>
      <w:r w:rsidR="000E6A49" w:rsidRPr="008E5DF1">
        <w:t xml:space="preserve"> and</w:t>
      </w:r>
      <w:r w:rsidR="00725C99" w:rsidRPr="008E5DF1">
        <w:t xml:space="preserve"> the size of the deploy</w:t>
      </w:r>
      <w:r w:rsidR="000E6A49" w:rsidRPr="008E5DF1">
        <w:t>ment</w:t>
      </w:r>
      <w:r w:rsidR="00886F39" w:rsidRPr="008E5DF1">
        <w:t xml:space="preserve"> is</w:t>
      </w:r>
      <w:r w:rsidR="000E6A49" w:rsidRPr="008E5DF1">
        <w:t xml:space="preserve"> presented</w:t>
      </w:r>
      <w:r w:rsidR="00725C99" w:rsidRPr="008E5DF1">
        <w:t>. However, a change in</w:t>
      </w:r>
      <w:r w:rsidR="00F76999" w:rsidRPr="008E5DF1">
        <w:t xml:space="preserve"> those </w:t>
      </w:r>
      <w:r w:rsidR="00725C99" w:rsidRPr="008E5DF1">
        <w:t>variable</w:t>
      </w:r>
      <w:r w:rsidR="007D6747" w:rsidRPr="008E5DF1">
        <w:t>s</w:t>
      </w:r>
      <w:r w:rsidR="00725C99" w:rsidRPr="008E5DF1">
        <w:t xml:space="preserve"> </w:t>
      </w:r>
      <w:r w:rsidR="00805BCC" w:rsidRPr="008E5DF1">
        <w:t xml:space="preserve">does </w:t>
      </w:r>
      <w:r w:rsidR="00725C99" w:rsidRPr="008E5DF1">
        <w:t xml:space="preserve">not </w:t>
      </w:r>
      <w:r w:rsidR="000E6A49" w:rsidRPr="008E5DF1">
        <w:t>justify creating</w:t>
      </w:r>
      <w:r w:rsidR="00725C99" w:rsidRPr="008E5DF1">
        <w:t xml:space="preserve"> a new exchange event.</w:t>
      </w:r>
      <w:r w:rsidR="000E6A49" w:rsidRPr="008E5DF1">
        <w:t xml:space="preserve"> Thus</w:t>
      </w:r>
      <w:r w:rsidR="00D81023" w:rsidRPr="008E5DF1">
        <w:t>, if the U</w:t>
      </w:r>
      <w:r w:rsidR="000E6A49" w:rsidRPr="008E5DF1">
        <w:t>.</w:t>
      </w:r>
      <w:r w:rsidR="00D81023" w:rsidRPr="008E5DF1">
        <w:t>S</w:t>
      </w:r>
      <w:r w:rsidR="000E6A49" w:rsidRPr="008E5DF1">
        <w:t>.</w:t>
      </w:r>
      <w:r w:rsidR="00D81023" w:rsidRPr="008E5DF1">
        <w:t xml:space="preserve"> government contract</w:t>
      </w:r>
      <w:r w:rsidR="000E6A49" w:rsidRPr="008E5DF1">
        <w:t>ed</w:t>
      </w:r>
      <w:r w:rsidR="00D81023" w:rsidRPr="008E5DF1">
        <w:t xml:space="preserve"> with Blackwater in Iraq in 2004, </w:t>
      </w:r>
      <w:r w:rsidR="005A48C2" w:rsidRPr="008E5DF1">
        <w:t>even</w:t>
      </w:r>
      <w:r w:rsidR="000E6A49" w:rsidRPr="008E5DF1">
        <w:t xml:space="preserve"> if</w:t>
      </w:r>
      <w:r w:rsidR="00D81023" w:rsidRPr="008E5DF1">
        <w:t xml:space="preserve"> operators from the U</w:t>
      </w:r>
      <w:r w:rsidR="000E6A49" w:rsidRPr="008E5DF1">
        <w:t>nited States</w:t>
      </w:r>
      <w:r w:rsidR="00D81023" w:rsidRPr="008E5DF1">
        <w:t xml:space="preserve"> </w:t>
      </w:r>
      <w:r w:rsidR="000E6A49" w:rsidRPr="008E5DF1">
        <w:t>we</w:t>
      </w:r>
      <w:r w:rsidR="00D81023" w:rsidRPr="008E5DF1">
        <w:t>re employed</w:t>
      </w:r>
      <w:r w:rsidR="000E6A49" w:rsidRPr="008E5DF1">
        <w:t xml:space="preserve"> for the first six months but</w:t>
      </w:r>
      <w:r w:rsidR="00D81023" w:rsidRPr="008E5DF1">
        <w:t xml:space="preserve"> British operators </w:t>
      </w:r>
      <w:r w:rsidR="005A48C2" w:rsidRPr="008E5DF1">
        <w:t xml:space="preserve">were </w:t>
      </w:r>
      <w:r w:rsidR="00D81023" w:rsidRPr="008E5DF1">
        <w:t>employed</w:t>
      </w:r>
      <w:r w:rsidR="005A48C2" w:rsidRPr="008E5DF1">
        <w:t xml:space="preserve"> for the last six months</w:t>
      </w:r>
      <w:r w:rsidR="00D81023" w:rsidRPr="008E5DF1">
        <w:t>,</w:t>
      </w:r>
      <w:r w:rsidR="00F76999" w:rsidRPr="008E5DF1">
        <w:t xml:space="preserve"> </w:t>
      </w:r>
      <w:r w:rsidR="005A48C2" w:rsidRPr="008E5DF1">
        <w:t>then the situation</w:t>
      </w:r>
      <w:r w:rsidR="00F76999" w:rsidRPr="008E5DF1">
        <w:t xml:space="preserve"> </w:t>
      </w:r>
      <w:r w:rsidR="00A2662B" w:rsidRPr="008E5DF1">
        <w:t xml:space="preserve">remains a single </w:t>
      </w:r>
      <w:r w:rsidR="00D81023" w:rsidRPr="008E5DF1">
        <w:t>exchange event</w:t>
      </w:r>
      <w:r w:rsidR="00A2662B" w:rsidRPr="008E5DF1">
        <w:t xml:space="preserve">. </w:t>
      </w:r>
      <w:r w:rsidR="005A48C2" w:rsidRPr="008E5DF1">
        <w:t>In a sense, a</w:t>
      </w:r>
      <w:r w:rsidR="004B7BE9" w:rsidRPr="008E5DF1">
        <w:t>n exchange event differ</w:t>
      </w:r>
      <w:r w:rsidR="005A48C2" w:rsidRPr="008E5DF1">
        <w:t>s</w:t>
      </w:r>
      <w:r w:rsidR="004B7BE9" w:rsidRPr="008E5DF1">
        <w:t xml:space="preserve"> from a </w:t>
      </w:r>
      <w:r w:rsidR="008B3EBE" w:rsidRPr="008E5DF1">
        <w:t xml:space="preserve">legal </w:t>
      </w:r>
      <w:r w:rsidR="004B7BE9" w:rsidRPr="008E5DF1">
        <w:t>contract</w:t>
      </w:r>
      <w:r w:rsidR="005A48C2" w:rsidRPr="008E5DF1">
        <w:t>, for</w:t>
      </w:r>
      <w:r w:rsidR="005C1F53" w:rsidRPr="008E5DF1">
        <w:t xml:space="preserve"> </w:t>
      </w:r>
      <w:r w:rsidR="005A48C2" w:rsidRPr="008E5DF1">
        <w:t>a</w:t>
      </w:r>
      <w:r w:rsidR="004B7BE9" w:rsidRPr="008E5DF1">
        <w:t xml:space="preserve"> single contract may include </w:t>
      </w:r>
      <w:r w:rsidR="005A48C2" w:rsidRPr="008E5DF1">
        <w:t xml:space="preserve">providing </w:t>
      </w:r>
      <w:r w:rsidR="004B7BE9" w:rsidRPr="008E5DF1">
        <w:t>several services. For instance, in 2003</w:t>
      </w:r>
      <w:r w:rsidR="005A48C2" w:rsidRPr="008E5DF1">
        <w:t>,</w:t>
      </w:r>
      <w:r w:rsidR="004B7BE9" w:rsidRPr="008E5DF1">
        <w:t xml:space="preserve"> </w:t>
      </w:r>
      <w:r w:rsidR="005A48C2" w:rsidRPr="008E5DF1">
        <w:t xml:space="preserve">when </w:t>
      </w:r>
      <w:r w:rsidR="004B7BE9" w:rsidRPr="008E5DF1">
        <w:t>the U</w:t>
      </w:r>
      <w:r w:rsidR="000E6A49" w:rsidRPr="008E5DF1">
        <w:t>.</w:t>
      </w:r>
      <w:r w:rsidR="004B7BE9" w:rsidRPr="008E5DF1">
        <w:t>S</w:t>
      </w:r>
      <w:r w:rsidR="000E6A49" w:rsidRPr="008E5DF1">
        <w:t>.</w:t>
      </w:r>
      <w:r w:rsidR="004B7BE9" w:rsidRPr="008E5DF1">
        <w:t xml:space="preserve"> government contracted with a PMSC for peacekeeping and capacity enhancement </w:t>
      </w:r>
      <w:r w:rsidR="005A48C2" w:rsidRPr="008E5DF1">
        <w:t>in</w:t>
      </w:r>
      <w:r w:rsidR="004B7BE9" w:rsidRPr="008E5DF1">
        <w:t xml:space="preserve"> Afric</w:t>
      </w:r>
      <w:r w:rsidR="005A48C2" w:rsidRPr="008E5DF1">
        <w:t>a, the</w:t>
      </w:r>
      <w:r w:rsidR="004B7BE9" w:rsidRPr="008E5DF1">
        <w:t xml:space="preserve"> single contract contained</w:t>
      </w:r>
      <w:r w:rsidR="005A48C2" w:rsidRPr="008E5DF1">
        <w:t xml:space="preserve"> various</w:t>
      </w:r>
      <w:r w:rsidR="004B7BE9" w:rsidRPr="008E5DF1">
        <w:t xml:space="preserve"> services</w:t>
      </w:r>
      <w:r w:rsidR="005A48C2" w:rsidRPr="008E5DF1">
        <w:t xml:space="preserve">, namely </w:t>
      </w:r>
      <w:r w:rsidR="004B7BE9" w:rsidRPr="008E5DF1">
        <w:t>logistics</w:t>
      </w:r>
      <w:r w:rsidR="005A48C2" w:rsidRPr="008E5DF1">
        <w:t>,</w:t>
      </w:r>
      <w:r w:rsidR="004B7BE9" w:rsidRPr="008E5DF1">
        <w:t xml:space="preserve"> training</w:t>
      </w:r>
      <w:r w:rsidR="005A48C2" w:rsidRPr="008E5DF1">
        <w:t>, and</w:t>
      </w:r>
      <w:r w:rsidR="004B7BE9" w:rsidRPr="008E5DF1">
        <w:t xml:space="preserve"> maintenance</w:t>
      </w:r>
      <w:r w:rsidR="005C1F53" w:rsidRPr="008E5DF1">
        <w:t xml:space="preserve"> </w:t>
      </w:r>
      <w:r w:rsidR="009B0125">
        <w:fldChar w:fldCharType="begin"/>
      </w:r>
      <w:r w:rsidR="009B0125">
        <w:instrText xml:space="preserve"> ADDIN EN.CITE &lt;EndNote&gt;&lt;Cite&gt;&lt;Author&gt;McFate&lt;/Author&gt;&lt;Year&gt;2014&lt;/Year&gt;&lt;RecNum&gt;1944&lt;/RecNum&gt;&lt;DisplayText&gt;(McFate 2014)&lt;/DisplayText&gt;&lt;record&gt;&lt;rec-number&gt;1944&lt;/rec-number&gt;&lt;foreign-keys&gt;&lt;key app="EN" db-id="z99tfwev4af2waef5ax59azx2xrxdvzdzftf" timestamp="0"&gt;1944&lt;/key&gt;&lt;/foreign-keys&gt;&lt;ref-type name="Book"&gt;6&lt;/ref-type&gt;&lt;contributors&gt;&lt;authors&gt;&lt;author&gt;McFate, Sean&lt;/author&gt;&lt;/authors&gt;&lt;/contributors&gt;&lt;titles&gt;&lt;title&gt;The modern mercenary : private armies and what they mean for world order&lt;/title&gt;&lt;/titles&gt;&lt;keywords&gt;&lt;keyword&gt;Private military companies.&lt;/keyword&gt;&lt;keyword&gt;Mercenary troops.&lt;/keyword&gt;&lt;keyword&gt;Mercenary troops United States.&lt;/keyword&gt;&lt;keyword&gt;Security, International.&lt;/keyword&gt;&lt;keyword&gt;United States Military policy.&lt;/keyword&gt;&lt;/keywords&gt;&lt;dates&gt;&lt;year&gt;2014&lt;/year&gt;&lt;/dates&gt;&lt;pub-location&gt;Oxford&lt;/pub-location&gt;&lt;publisher&gt;Oxford University Press&lt;/publisher&gt;&lt;isbn&gt;9780199360109 (hbk.) : ¹19.99&lt;/isbn&gt;&lt;call-num&gt;355.354 23&amp;#xD;British Library HMNTS SPIS355.354&lt;/call-num&gt;&lt;urls&gt;&lt;/urls&gt;&lt;/record&gt;&lt;/Cite&gt;&lt;/EndNote&gt;</w:instrText>
      </w:r>
      <w:r w:rsidR="009B0125">
        <w:fldChar w:fldCharType="separate"/>
      </w:r>
      <w:r w:rsidR="009B0125">
        <w:rPr>
          <w:noProof/>
        </w:rPr>
        <w:t>(McFate 2014)</w:t>
      </w:r>
      <w:r w:rsidR="009B0125">
        <w:fldChar w:fldCharType="end"/>
      </w:r>
      <w:r w:rsidR="004B7BE9" w:rsidRPr="008E5DF1">
        <w:t xml:space="preserve">. </w:t>
      </w:r>
      <w:r w:rsidR="00805BCC" w:rsidRPr="008E5DF1">
        <w:t>I</w:t>
      </w:r>
      <w:r w:rsidR="005C1F53" w:rsidRPr="008E5DF1">
        <w:t>n</w:t>
      </w:r>
      <w:r w:rsidR="004B7BE9" w:rsidRPr="008E5DF1">
        <w:t xml:space="preserve"> the CMA</w:t>
      </w:r>
      <w:r w:rsidR="005C1F53" w:rsidRPr="008E5DF1">
        <w:t>D</w:t>
      </w:r>
      <w:r w:rsidR="005A48C2" w:rsidRPr="008E5DF1">
        <w:t>,</w:t>
      </w:r>
      <w:r w:rsidR="004B7BE9" w:rsidRPr="008E5DF1">
        <w:t xml:space="preserve"> </w:t>
      </w:r>
      <w:r w:rsidR="005C1F53" w:rsidRPr="008E5DF1">
        <w:t>the</w:t>
      </w:r>
      <w:r w:rsidR="005A48C2" w:rsidRPr="008E5DF1">
        <w:t xml:space="preserve"> three</w:t>
      </w:r>
      <w:r w:rsidR="005C1F53" w:rsidRPr="008E5DF1">
        <w:t xml:space="preserve"> services from</w:t>
      </w:r>
      <w:r w:rsidR="00F76999" w:rsidRPr="008E5DF1">
        <w:t xml:space="preserve"> that </w:t>
      </w:r>
      <w:r w:rsidR="00805BCC" w:rsidRPr="008E5DF1">
        <w:t>single</w:t>
      </w:r>
      <w:r w:rsidR="005C1F53" w:rsidRPr="008E5DF1">
        <w:t xml:space="preserve"> contract </w:t>
      </w:r>
      <w:r w:rsidR="005A48C2" w:rsidRPr="008E5DF1">
        <w:t>justify</w:t>
      </w:r>
      <w:r w:rsidR="004B7BE9" w:rsidRPr="008E5DF1">
        <w:t xml:space="preserve"> three </w:t>
      </w:r>
      <w:r w:rsidR="005A48C2" w:rsidRPr="008E5DF1">
        <w:t>distinct</w:t>
      </w:r>
      <w:r w:rsidR="004B7BE9" w:rsidRPr="008E5DF1">
        <w:t xml:space="preserve"> </w:t>
      </w:r>
      <w:r w:rsidR="003E0D64" w:rsidRPr="008E5DF1">
        <w:t xml:space="preserve">exchange </w:t>
      </w:r>
      <w:r w:rsidR="004B7BE9" w:rsidRPr="008E5DF1">
        <w:t xml:space="preserve">events. </w:t>
      </w:r>
    </w:p>
    <w:p w14:paraId="20276B80" w14:textId="77777777" w:rsidR="000C101F" w:rsidRPr="00432DF0" w:rsidRDefault="000C101F" w:rsidP="00CC02EE">
      <w:pPr>
        <w:jc w:val="both"/>
        <w:rPr>
          <w:lang w:val="en-US"/>
        </w:rPr>
      </w:pPr>
    </w:p>
    <w:p w14:paraId="23A33C35" w14:textId="00E69351" w:rsidR="003172E6" w:rsidRPr="00432DF0" w:rsidRDefault="00A06CB3" w:rsidP="00652346">
      <w:pPr>
        <w:jc w:val="both"/>
        <w:rPr>
          <w:b/>
          <w:lang w:val="en-US"/>
        </w:rPr>
      </w:pPr>
      <w:r w:rsidRPr="00432DF0">
        <w:rPr>
          <w:b/>
          <w:lang w:val="en-US"/>
        </w:rPr>
        <w:t xml:space="preserve">Data </w:t>
      </w:r>
      <w:r w:rsidR="005A48C2" w:rsidRPr="00432DF0">
        <w:rPr>
          <w:b/>
          <w:lang w:val="en-US"/>
        </w:rPr>
        <w:t xml:space="preserve">collection </w:t>
      </w:r>
    </w:p>
    <w:p w14:paraId="121E0198" w14:textId="0431FBE2" w:rsidR="005E35D9" w:rsidRPr="008E5DF1" w:rsidRDefault="00ED3C2F" w:rsidP="008E5DF1">
      <w:pPr>
        <w:pStyle w:val="Paragraph"/>
      </w:pPr>
      <w:r w:rsidRPr="007C029C">
        <w:t>In</w:t>
      </w:r>
      <w:r w:rsidR="00141347" w:rsidRPr="007C029C">
        <w:t xml:space="preserve"> identify</w:t>
      </w:r>
      <w:r w:rsidRPr="007C029C">
        <w:t>ing</w:t>
      </w:r>
      <w:r w:rsidR="00141347" w:rsidRPr="007C029C">
        <w:t xml:space="preserve"> exchange events</w:t>
      </w:r>
      <w:r w:rsidR="00C95F98" w:rsidRPr="007C029C">
        <w:t xml:space="preserve">, </w:t>
      </w:r>
      <w:r w:rsidR="00B4007A" w:rsidRPr="007C029C">
        <w:t xml:space="preserve">the CMAD </w:t>
      </w:r>
      <w:r w:rsidRPr="007C029C">
        <w:t>primarily compiles</w:t>
      </w:r>
      <w:r w:rsidR="00B4007A" w:rsidRPr="007C029C">
        <w:t xml:space="preserve"> information fr</w:t>
      </w:r>
      <w:r w:rsidR="006C014C" w:rsidRPr="003F2F9D">
        <w:t>o</w:t>
      </w:r>
      <w:r w:rsidR="00B4007A" w:rsidRPr="003F2F9D">
        <w:t>m a newspaper repository</w:t>
      </w:r>
      <w:r w:rsidRPr="003F2F9D">
        <w:t>,</w:t>
      </w:r>
      <w:r w:rsidR="00B4007A" w:rsidRPr="003F2F9D">
        <w:t xml:space="preserve"> NEXIS</w:t>
      </w:r>
      <w:r w:rsidR="006C014C" w:rsidRPr="003F2F9D">
        <w:t xml:space="preserve">. </w:t>
      </w:r>
      <w:r w:rsidRPr="003F2F9D">
        <w:t>Using</w:t>
      </w:r>
      <w:r w:rsidR="008607E3" w:rsidRPr="003F2F9D">
        <w:t xml:space="preserve"> keywords </w:t>
      </w:r>
      <w:r w:rsidRPr="003F2F9D">
        <w:t>including</w:t>
      </w:r>
      <w:r w:rsidR="008607E3" w:rsidRPr="003F2F9D">
        <w:t xml:space="preserve"> </w:t>
      </w:r>
      <w:r w:rsidRPr="003F2F9D">
        <w:t>“</w:t>
      </w:r>
      <w:r w:rsidR="008607E3" w:rsidRPr="008E5DF1">
        <w:t>private security</w:t>
      </w:r>
      <w:r w:rsidRPr="008E5DF1">
        <w:t>”</w:t>
      </w:r>
      <w:r w:rsidR="008607E3" w:rsidRPr="008E5DF1">
        <w:t xml:space="preserve"> </w:t>
      </w:r>
      <w:r w:rsidRPr="008E5DF1">
        <w:t>and</w:t>
      </w:r>
      <w:r w:rsidR="008607E3" w:rsidRPr="001D509C">
        <w:t xml:space="preserve"> </w:t>
      </w:r>
      <w:r w:rsidRPr="001D509C">
        <w:t>“</w:t>
      </w:r>
      <w:r w:rsidR="008607E3" w:rsidRPr="001D509C">
        <w:t>mercenary</w:t>
      </w:r>
      <w:r w:rsidRPr="001D509C">
        <w:t>”</w:t>
      </w:r>
      <w:r w:rsidR="008607E3" w:rsidRPr="001D509C">
        <w:t xml:space="preserve"> to identify potentially relevant sources</w:t>
      </w:r>
      <w:r w:rsidRPr="001D509C">
        <w:t>, our</w:t>
      </w:r>
      <w:r w:rsidR="006C014C" w:rsidRPr="001D509C">
        <w:t xml:space="preserve"> search yielded tens of thousands of </w:t>
      </w:r>
      <w:r w:rsidR="007A5382" w:rsidRPr="001D509C">
        <w:t>documents across all cases</w:t>
      </w:r>
      <w:r w:rsidR="006C014C" w:rsidRPr="001D509C">
        <w:t xml:space="preserve">. Each NEXIS </w:t>
      </w:r>
      <w:r w:rsidR="007A5382" w:rsidRPr="001D509C">
        <w:t xml:space="preserve">source </w:t>
      </w:r>
      <w:r w:rsidR="006C014C" w:rsidRPr="001D509C">
        <w:t>was read</w:t>
      </w:r>
      <w:r w:rsidRPr="001D509C">
        <w:t>,</w:t>
      </w:r>
      <w:r w:rsidR="006C014C" w:rsidRPr="001D509C">
        <w:t xml:space="preserve"> and</w:t>
      </w:r>
      <w:r w:rsidR="008D683D" w:rsidRPr="001D509C">
        <w:t xml:space="preserve"> if</w:t>
      </w:r>
      <w:r w:rsidR="00F628D5">
        <w:t xml:space="preserve"> </w:t>
      </w:r>
      <w:r w:rsidR="001D509C">
        <w:t>relevant</w:t>
      </w:r>
      <w:r w:rsidR="008D683D" w:rsidRPr="007C029C">
        <w:t>,</w:t>
      </w:r>
      <w:r w:rsidRPr="007C029C">
        <w:t xml:space="preserve"> then</w:t>
      </w:r>
      <w:r w:rsidR="006C014C" w:rsidRPr="007C029C">
        <w:t xml:space="preserve"> the </w:t>
      </w:r>
      <w:r w:rsidR="008607E3" w:rsidRPr="007C029C">
        <w:t xml:space="preserve">available </w:t>
      </w:r>
      <w:r w:rsidR="006C014C" w:rsidRPr="007C029C">
        <w:t xml:space="preserve">information </w:t>
      </w:r>
      <w:r w:rsidR="008607E3" w:rsidRPr="003F2F9D">
        <w:t xml:space="preserve">was </w:t>
      </w:r>
      <w:r w:rsidR="006C014C" w:rsidRPr="003F2F9D">
        <w:t xml:space="preserve">summarized in a factsheet. Once all factsheets for a country </w:t>
      </w:r>
      <w:r w:rsidRPr="003F2F9D">
        <w:t>were</w:t>
      </w:r>
      <w:r w:rsidR="006C014C" w:rsidRPr="003F2F9D">
        <w:t xml:space="preserve"> completed, </w:t>
      </w:r>
      <w:r w:rsidR="005E35D9" w:rsidRPr="00AA18E8">
        <w:t>exchange events</w:t>
      </w:r>
      <w:r w:rsidR="007A5382" w:rsidRPr="00AA18E8">
        <w:t xml:space="preserve"> were identified</w:t>
      </w:r>
      <w:r w:rsidR="00933027" w:rsidRPr="008E5DF1">
        <w:t xml:space="preserve"> by determining what</w:t>
      </w:r>
      <w:r w:rsidR="005E35D9" w:rsidRPr="001D509C">
        <w:t xml:space="preserve"> information </w:t>
      </w:r>
      <w:r w:rsidR="00933027" w:rsidRPr="001D509C">
        <w:t>each factsheet</w:t>
      </w:r>
      <w:r w:rsidR="007A5382" w:rsidRPr="001D509C">
        <w:t xml:space="preserve"> contained</w:t>
      </w:r>
      <w:r w:rsidR="005E35D9" w:rsidRPr="001D509C">
        <w:t xml:space="preserve">, whether a single </w:t>
      </w:r>
      <w:r w:rsidR="00933027" w:rsidRPr="001D509C">
        <w:t>factsheet</w:t>
      </w:r>
      <w:r w:rsidR="005E35D9" w:rsidRPr="001D509C">
        <w:t xml:space="preserve"> contained information about several exchange events</w:t>
      </w:r>
      <w:r w:rsidR="007A5382" w:rsidRPr="001D509C">
        <w:t>,</w:t>
      </w:r>
      <w:r w:rsidR="005E35D9" w:rsidRPr="001D509C">
        <w:t xml:space="preserve"> </w:t>
      </w:r>
      <w:r w:rsidR="00933027" w:rsidRPr="001D509C">
        <w:t>and whether</w:t>
      </w:r>
      <w:r w:rsidR="005E35D9" w:rsidRPr="001D509C">
        <w:t xml:space="preserve"> several </w:t>
      </w:r>
      <w:r w:rsidR="00933027" w:rsidRPr="001D509C">
        <w:t>factsheet</w:t>
      </w:r>
      <w:r w:rsidR="005E35D9" w:rsidRPr="001D509C">
        <w:t xml:space="preserve">s referred to the same events. </w:t>
      </w:r>
      <w:r w:rsidR="00933027" w:rsidRPr="001D509C">
        <w:t>After t</w:t>
      </w:r>
      <w:r w:rsidR="007A5382" w:rsidRPr="001D509C">
        <w:t>he information for each exchange event w</w:t>
      </w:r>
      <w:r w:rsidR="00933027" w:rsidRPr="001D509C">
        <w:t>as</w:t>
      </w:r>
      <w:r w:rsidR="007A5382" w:rsidRPr="001D509C">
        <w:t xml:space="preserve"> collated in a</w:t>
      </w:r>
      <w:r w:rsidR="00C01ADF" w:rsidRPr="001D509C">
        <w:t xml:space="preserve"> separate </w:t>
      </w:r>
      <w:r w:rsidR="007A5382" w:rsidRPr="001D509C">
        <w:t xml:space="preserve">exchange sheet, </w:t>
      </w:r>
      <w:r w:rsidR="00933027" w:rsidRPr="001D509C">
        <w:t xml:space="preserve">it </w:t>
      </w:r>
      <w:r w:rsidR="007A5382" w:rsidRPr="001D509C">
        <w:t xml:space="preserve">was coded </w:t>
      </w:r>
      <w:r w:rsidR="005E35D9" w:rsidRPr="001D509C">
        <w:t>and enter</w:t>
      </w:r>
      <w:r w:rsidR="007A5382" w:rsidRPr="001D509C">
        <w:t>ed</w:t>
      </w:r>
      <w:r w:rsidR="005E35D9" w:rsidRPr="001D509C">
        <w:t xml:space="preserve"> it into the database. Several </w:t>
      </w:r>
      <w:r w:rsidR="00B052C8" w:rsidRPr="001D509C">
        <w:t xml:space="preserve">precautionary measures were </w:t>
      </w:r>
      <w:r w:rsidR="005E35D9" w:rsidRPr="001D509C">
        <w:t xml:space="preserve">taken to assure </w:t>
      </w:r>
      <w:r w:rsidR="00933027" w:rsidRPr="001D509C">
        <w:t xml:space="preserve">the </w:t>
      </w:r>
      <w:r w:rsidR="005E35D9" w:rsidRPr="001D509C">
        <w:t>consistency</w:t>
      </w:r>
      <w:r w:rsidR="00933027" w:rsidRPr="001D509C">
        <w:t xml:space="preserve"> of coding</w:t>
      </w:r>
      <w:r w:rsidR="005E35D9" w:rsidRPr="001D509C">
        <w:t xml:space="preserve">. For one, </w:t>
      </w:r>
      <w:r w:rsidR="00933027" w:rsidRPr="001D509C">
        <w:t>although</w:t>
      </w:r>
      <w:r w:rsidR="005E35D9" w:rsidRPr="001D509C">
        <w:t xml:space="preserve"> several researchers</w:t>
      </w:r>
      <w:r w:rsidR="00933027" w:rsidRPr="001D509C">
        <w:t xml:space="preserve"> collected data and created factsheets</w:t>
      </w:r>
      <w:r w:rsidR="005E35D9" w:rsidRPr="001D509C">
        <w:t xml:space="preserve">, </w:t>
      </w:r>
      <w:r w:rsidR="00FF56EF" w:rsidRPr="001D509C">
        <w:t>the</w:t>
      </w:r>
      <w:r w:rsidR="00933027" w:rsidRPr="001D509C">
        <w:t xml:space="preserve"> same researcher performed all</w:t>
      </w:r>
      <w:r w:rsidR="00FF56EF" w:rsidRPr="001D509C">
        <w:t xml:space="preserve"> coding </w:t>
      </w:r>
      <w:r w:rsidR="00933027" w:rsidRPr="001D509C">
        <w:t>for each</w:t>
      </w:r>
      <w:r w:rsidR="00FF56EF" w:rsidRPr="001D509C">
        <w:t xml:space="preserve"> region</w:t>
      </w:r>
      <w:r w:rsidR="00933027" w:rsidRPr="001D509C">
        <w:t xml:space="preserve"> in order</w:t>
      </w:r>
      <w:r w:rsidR="00FF56EF" w:rsidRPr="001D509C">
        <w:t xml:space="preserve"> to </w:t>
      </w:r>
      <w:r w:rsidR="00933027" w:rsidRPr="001D509C">
        <w:t>promote</w:t>
      </w:r>
      <w:r w:rsidR="00FF56EF" w:rsidRPr="001D509C">
        <w:t xml:space="preserve"> coherency. F</w:t>
      </w:r>
      <w:r w:rsidR="00933027" w:rsidRPr="001D509C">
        <w:t>or another,</w:t>
      </w:r>
      <w:r w:rsidR="00FF56EF" w:rsidRPr="001D509C">
        <w:t xml:space="preserve"> intercoder reliability test</w:t>
      </w:r>
      <w:r w:rsidR="00220F6D" w:rsidRPr="001D509C">
        <w:t>s</w:t>
      </w:r>
      <w:r w:rsidR="00FF56EF" w:rsidRPr="001D509C">
        <w:t xml:space="preserve"> were </w:t>
      </w:r>
      <w:r w:rsidR="00220F6D" w:rsidRPr="001D509C">
        <w:t>conducted</w:t>
      </w:r>
      <w:r w:rsidR="00FF56EF" w:rsidRPr="001D509C">
        <w:t xml:space="preserve"> </w:t>
      </w:r>
      <w:r w:rsidR="00933027" w:rsidRPr="001D509C">
        <w:t>during</w:t>
      </w:r>
      <w:r w:rsidR="007A5382" w:rsidRPr="001D509C">
        <w:t xml:space="preserve"> data collection, </w:t>
      </w:r>
      <w:r w:rsidR="00933027" w:rsidRPr="001D509C">
        <w:t xml:space="preserve">the identification of </w:t>
      </w:r>
      <w:r w:rsidR="007A5382" w:rsidRPr="001D509C">
        <w:t>exchange event</w:t>
      </w:r>
      <w:r w:rsidR="00933027" w:rsidRPr="001D509C">
        <w:t>s,</w:t>
      </w:r>
      <w:r w:rsidR="007A5382" w:rsidRPr="001D509C">
        <w:t xml:space="preserve"> and coding</w:t>
      </w:r>
      <w:r w:rsidR="00FF56EF" w:rsidRPr="001D509C">
        <w:t>.</w:t>
      </w:r>
      <w:r w:rsidR="00220F6D" w:rsidRPr="008E5DF1">
        <w:rPr>
          <w:rStyle w:val="FootnoteReference"/>
        </w:rPr>
        <w:footnoteReference w:id="5"/>
      </w:r>
      <w:r w:rsidR="00FF56EF" w:rsidRPr="008E5DF1">
        <w:t xml:space="preserve"> </w:t>
      </w:r>
    </w:p>
    <w:p w14:paraId="7BCC4024" w14:textId="347FD378" w:rsidR="008B3087" w:rsidRPr="001D509C" w:rsidRDefault="00933027" w:rsidP="001D509C">
      <w:pPr>
        <w:pStyle w:val="Paragraph"/>
      </w:pPr>
      <w:r w:rsidRPr="001D509C">
        <w:t>Nevertheless</w:t>
      </w:r>
      <w:r w:rsidR="00B4007A" w:rsidRPr="001D509C">
        <w:t>, d</w:t>
      </w:r>
      <w:r w:rsidR="00A06CB3" w:rsidRPr="001D509C">
        <w:t>rawing</w:t>
      </w:r>
      <w:r w:rsidRPr="001D509C">
        <w:t xml:space="preserve"> solely</w:t>
      </w:r>
      <w:r w:rsidR="00A06CB3" w:rsidRPr="001D509C">
        <w:t xml:space="preserve"> </w:t>
      </w:r>
      <w:r w:rsidRPr="001D509C">
        <w:t>from</w:t>
      </w:r>
      <w:r w:rsidR="00A06CB3" w:rsidRPr="001D509C">
        <w:t xml:space="preserve"> newspapers</w:t>
      </w:r>
      <w:r w:rsidRPr="001D509C">
        <w:t xml:space="preserve"> as sources</w:t>
      </w:r>
      <w:r w:rsidR="00A06CB3" w:rsidRPr="001D509C">
        <w:t xml:space="preserve"> </w:t>
      </w:r>
      <w:r w:rsidRPr="001D509C">
        <w:t>can</w:t>
      </w:r>
      <w:r w:rsidR="007A5382" w:rsidRPr="001D509C">
        <w:t xml:space="preserve"> </w:t>
      </w:r>
      <w:r w:rsidR="00A06CB3" w:rsidRPr="001D509C">
        <w:t>introduc</w:t>
      </w:r>
      <w:r w:rsidRPr="001D509C">
        <w:t>e</w:t>
      </w:r>
      <w:r w:rsidR="00A06CB3" w:rsidRPr="001D509C">
        <w:t xml:space="preserve"> a systematic error</w:t>
      </w:r>
      <w:r w:rsidR="007A5382" w:rsidRPr="001D509C">
        <w:t xml:space="preserve"> in</w:t>
      </w:r>
      <w:r w:rsidRPr="001D509C">
        <w:t>to</w:t>
      </w:r>
      <w:r w:rsidR="007A5382" w:rsidRPr="001D509C">
        <w:t xml:space="preserve"> data collection</w:t>
      </w:r>
      <w:r w:rsidR="00A06CB3" w:rsidRPr="001D509C">
        <w:t xml:space="preserve">. </w:t>
      </w:r>
      <w:r w:rsidRPr="001D509C">
        <w:t xml:space="preserve">Because </w:t>
      </w:r>
      <w:r w:rsidR="00B4007A" w:rsidRPr="001D509C">
        <w:t>n</w:t>
      </w:r>
      <w:r w:rsidR="00A06CB3" w:rsidRPr="001D509C">
        <w:t xml:space="preserve">ewspapers </w:t>
      </w:r>
      <w:r w:rsidRPr="001D509C">
        <w:t>select</w:t>
      </w:r>
      <w:r w:rsidR="00A06CB3" w:rsidRPr="001D509C">
        <w:t xml:space="preserve"> stories</w:t>
      </w:r>
      <w:r w:rsidRPr="001D509C">
        <w:t xml:space="preserve"> to publish</w:t>
      </w:r>
      <w:r w:rsidR="00A06CB3" w:rsidRPr="001D509C">
        <w:t xml:space="preserve"> according to certain editorial procedures, have limited publishing space</w:t>
      </w:r>
      <w:r w:rsidRPr="001D509C">
        <w:t>,</w:t>
      </w:r>
      <w:r w:rsidR="00A06CB3" w:rsidRPr="001D509C">
        <w:t xml:space="preserve"> and cater to certain audience</w:t>
      </w:r>
      <w:r w:rsidRPr="001D509C">
        <w:t>s, using them exclusively</w:t>
      </w:r>
      <w:r w:rsidR="00A06CB3" w:rsidRPr="001D509C">
        <w:t xml:space="preserve"> may introduce selection bias,</w:t>
      </w:r>
      <w:r w:rsidRPr="001D509C">
        <w:t xml:space="preserve"> for,</w:t>
      </w:r>
      <w:r w:rsidR="00A06CB3" w:rsidRPr="001D509C">
        <w:t xml:space="preserve"> depending on the news outlet, some </w:t>
      </w:r>
      <w:r w:rsidRPr="001D509C">
        <w:t>events are more likely to be reported</w:t>
      </w:r>
      <w:r w:rsidR="00A06CB3" w:rsidRPr="001D509C">
        <w:t xml:space="preserve"> than others. For instance, Swiss and German news</w:t>
      </w:r>
      <w:r w:rsidRPr="001D509C">
        <w:t xml:space="preserve"> outlets</w:t>
      </w:r>
      <w:r w:rsidR="00A06CB3" w:rsidRPr="001D509C">
        <w:t xml:space="preserve"> report differently to the British press </w:t>
      </w:r>
      <w:r w:rsidRPr="001D509C">
        <w:t>because</w:t>
      </w:r>
      <w:r w:rsidR="00A06CB3" w:rsidRPr="001D509C">
        <w:t xml:space="preserve"> </w:t>
      </w:r>
      <w:r w:rsidRPr="001D509C">
        <w:t>their relationship is</w:t>
      </w:r>
      <w:r w:rsidR="00A06CB3" w:rsidRPr="001D509C">
        <w:t xml:space="preserve"> less vulnerable to commercial imperatives </w:t>
      </w:r>
      <w:r w:rsidR="009B0125">
        <w:fldChar w:fldCharType="begin"/>
      </w:r>
      <w:r w:rsidR="009B0125">
        <w:instrText xml:space="preserve"> ADDIN EN.CITE &lt;EndNote&gt;&lt;Cite&gt;&lt;Author&gt;Umbricht&lt;/Author&gt;&lt;Year&gt;2014&lt;/Year&gt;&lt;RecNum&gt;2099&lt;/RecNum&gt;&lt;Suffix&gt;`, 29&lt;/Suffix&gt;&lt;DisplayText&gt;(Umbricht 2014, 29)&lt;/DisplayText&gt;&lt;record&gt;&lt;rec-number&gt;2099&lt;/rec-number&gt;&lt;foreign-keys&gt;&lt;key app="EN" db-id="z99tfwev4af2waef5ax59azx2xrxdvzdzftf" timestamp="1499334578"&gt;2099&lt;/key&gt;&lt;/foreign-keys&gt;&lt;ref-type name="Book"&gt;6&lt;/ref-type&gt;&lt;contributors&gt;&lt;authors&gt;&lt;author&gt;Umbricht, Andrea&lt;/author&gt;&lt;/authors&gt;&lt;/contributors&gt;&lt;titles&gt;&lt;title&gt;Patterns of news making in Western journalism&lt;/title&gt;&lt;secondary-title&gt;Working Paper No 79&lt;/secondary-title&gt;&lt;/titles&gt;&lt;dates&gt;&lt;year&gt;2014&lt;/year&gt;&lt;/dates&gt;&lt;pub-location&gt;Zurich&lt;/pub-location&gt;&lt;publisher&gt;NCCR Democracy&lt;/publisher&gt;&lt;urls&gt;&lt;/urls&gt;&lt;/record&gt;&lt;/Cite&gt;&lt;/EndNote&gt;</w:instrText>
      </w:r>
      <w:r w:rsidR="009B0125">
        <w:fldChar w:fldCharType="separate"/>
      </w:r>
      <w:r w:rsidR="009B0125">
        <w:rPr>
          <w:noProof/>
        </w:rPr>
        <w:t>(Umbricht 2014, 29)</w:t>
      </w:r>
      <w:r w:rsidR="009B0125">
        <w:fldChar w:fldCharType="end"/>
      </w:r>
      <w:r w:rsidR="00A06CB3" w:rsidRPr="001D509C">
        <w:t xml:space="preserve">. </w:t>
      </w:r>
      <w:r w:rsidR="001506E6" w:rsidRPr="001D509C">
        <w:t xml:space="preserve">The CMAD sought to reduce such biases by integrating </w:t>
      </w:r>
      <w:r w:rsidR="00D06338" w:rsidRPr="001D509C">
        <w:t xml:space="preserve">a wide variety of </w:t>
      </w:r>
      <w:r w:rsidR="001506E6" w:rsidRPr="001D509C">
        <w:t>sources</w:t>
      </w:r>
      <w:r w:rsidRPr="001D509C">
        <w:t xml:space="preserve"> that</w:t>
      </w:r>
      <w:r w:rsidR="001506E6" w:rsidRPr="001D509C">
        <w:t xml:space="preserve"> are not </w:t>
      </w:r>
      <w:r w:rsidRPr="001D509C">
        <w:t xml:space="preserve">determined </w:t>
      </w:r>
      <w:r w:rsidR="001506E6" w:rsidRPr="001D509C">
        <w:t xml:space="preserve">by </w:t>
      </w:r>
      <w:r w:rsidR="00A06CB3" w:rsidRPr="001D509C">
        <w:t>news dynamic</w:t>
      </w:r>
      <w:r w:rsidR="000B30F6" w:rsidRPr="001D509C">
        <w:t>s</w:t>
      </w:r>
      <w:r w:rsidR="00F76999" w:rsidRPr="001D509C">
        <w:t>, including</w:t>
      </w:r>
      <w:r w:rsidR="00A06CB3" w:rsidRPr="001D509C">
        <w:t xml:space="preserve"> parliamentary report</w:t>
      </w:r>
      <w:r w:rsidRPr="001D509C">
        <w:t>s</w:t>
      </w:r>
      <w:r w:rsidR="000B30F6" w:rsidRPr="001D509C">
        <w:t xml:space="preserve"> </w:t>
      </w:r>
      <w:r w:rsidR="009B0125">
        <w:fldChar w:fldCharType="begin"/>
      </w:r>
      <w:r w:rsidR="009B0125">
        <w:instrText xml:space="preserve"> ADDIN EN.CITE &lt;EndNote&gt;&lt;Cite&gt;&lt;Author&gt;Committee on Oversight and Government Reform&lt;/Author&gt;&lt;Year&gt;2010&lt;/Year&gt;&lt;RecNum&gt;1187&lt;/RecNum&gt;&lt;DisplayText&gt;(Committee on Oversight and Government Reform 2010)&lt;/DisplayText&gt;&lt;record&gt;&lt;rec-number&gt;1187&lt;/rec-number&gt;&lt;foreign-keys&gt;&lt;key app="EN" db-id="z99tfwev4af2waef5ax59azx2xrxdvzdzftf" timestamp="0"&gt;1187&lt;/key&gt;&lt;/foreign-keys&gt;&lt;ref-type name="Report"&gt;27&lt;/ref-type&gt;&lt;contributors&gt;&lt;authors&gt;&lt;author&gt;Committee on Oversight and Government Reform,&lt;/author&gt;&lt;/authors&gt;&lt;/contributors&gt;&lt;titles&gt;&lt;title&gt;Warlord, Inc.&lt;/title&gt;&lt;/titles&gt;&lt;dates&gt;&lt;year&gt;2010&lt;/year&gt;&lt;/dates&gt;&lt;pub-location&gt;Washington, D.C.&lt;/pub-location&gt;&lt;publisher&gt;House of Representatives&lt;/publisher&gt;&lt;urls&gt;&lt;/urls&gt;&lt;/record&gt;&lt;/Cite&gt;&lt;/EndNote&gt;</w:instrText>
      </w:r>
      <w:r w:rsidR="009B0125">
        <w:fldChar w:fldCharType="separate"/>
      </w:r>
      <w:r w:rsidR="009B0125">
        <w:rPr>
          <w:noProof/>
        </w:rPr>
        <w:t>(Committee on Oversight and Government Reform 2010)</w:t>
      </w:r>
      <w:r w:rsidR="009B0125">
        <w:fldChar w:fldCharType="end"/>
      </w:r>
      <w:r w:rsidR="008B3087" w:rsidRPr="001D509C">
        <w:t xml:space="preserve"> and</w:t>
      </w:r>
      <w:r w:rsidR="00A06CB3" w:rsidRPr="001D509C">
        <w:t xml:space="preserve"> reports of the </w:t>
      </w:r>
      <w:r w:rsidRPr="001D509C">
        <w:t xml:space="preserve">UN </w:t>
      </w:r>
      <w:r w:rsidR="000B30F6" w:rsidRPr="001D509C">
        <w:t xml:space="preserve">Special </w:t>
      </w:r>
      <w:r w:rsidRPr="001D509C">
        <w:t>R</w:t>
      </w:r>
      <w:r w:rsidR="000B30F6" w:rsidRPr="001D509C">
        <w:t>apporteur on</w:t>
      </w:r>
      <w:r w:rsidR="008B3087" w:rsidRPr="001D509C">
        <w:t xml:space="preserve"> the use of</w:t>
      </w:r>
      <w:r w:rsidR="000B30F6" w:rsidRPr="001D509C">
        <w:t xml:space="preserve"> mercenaries </w:t>
      </w:r>
      <w:r w:rsidR="009B0125">
        <w:fldChar w:fldCharType="begin"/>
      </w:r>
      <w:r w:rsidR="009B0125">
        <w:instrText xml:space="preserve"> ADDIN EN.CITE &lt;EndNote&gt;&lt;Cite&gt;&lt;Author&gt;Ballesteros&lt;/Author&gt;&lt;Year&gt;1995&lt;/Year&gt;&lt;RecNum&gt;2391&lt;/RecNum&gt;&lt;DisplayText&gt;(Ballesteros 1995)&lt;/DisplayText&gt;&lt;record&gt;&lt;rec-number&gt;2391&lt;/rec-number&gt;&lt;foreign-keys&gt;&lt;key app="EN" db-id="z99tfwev4af2waef5ax59azx2xrxdvzdzftf" timestamp="1569485285"&gt;2391&lt;/key&gt;&lt;/foreign-keys&gt;&lt;ref-type name="Book"&gt;6&lt;/ref-type&gt;&lt;contributors&gt;&lt;authors&gt;&lt;author&gt;Ballesteros, Enrique&lt;/author&gt;&lt;/authors&gt;&lt;/contributors&gt;&lt;titles&gt;&lt;title&gt;Report on the question of the use of mercenaries as a means of violating human rights and impeding the exercise of the rights of peoples to self-determination&lt;/title&gt;&lt;/titles&gt;&lt;dates&gt;&lt;year&gt;1995&lt;/year&gt;&lt;/dates&gt;&lt;pub-location&gt;Geneva&lt;/pub-location&gt;&lt;publisher&gt;United Nations&lt;/publisher&gt;&lt;urls&gt;&lt;/urls&gt;&lt;/record&gt;&lt;/Cite&gt;&lt;/EndNote&gt;</w:instrText>
      </w:r>
      <w:r w:rsidR="009B0125">
        <w:fldChar w:fldCharType="separate"/>
      </w:r>
      <w:r w:rsidR="009B0125">
        <w:rPr>
          <w:noProof/>
        </w:rPr>
        <w:t>(Ballesteros 1995)</w:t>
      </w:r>
      <w:r w:rsidR="009B0125">
        <w:fldChar w:fldCharType="end"/>
      </w:r>
      <w:r w:rsidR="000B30F6" w:rsidRPr="001D509C">
        <w:t xml:space="preserve">, the </w:t>
      </w:r>
      <w:r w:rsidR="00E74AE4" w:rsidRPr="001D509C">
        <w:t>U</w:t>
      </w:r>
      <w:r w:rsidR="00A06CB3" w:rsidRPr="001D509C">
        <w:t>N Working Group on</w:t>
      </w:r>
      <w:r w:rsidR="008B3087" w:rsidRPr="001D509C">
        <w:t xml:space="preserve"> the use of</w:t>
      </w:r>
      <w:r w:rsidR="00A06CB3" w:rsidRPr="001D509C">
        <w:t xml:space="preserve"> mercenaries, and specialized NGO sources</w:t>
      </w:r>
      <w:r w:rsidR="00F76999" w:rsidRPr="001D509C">
        <w:t>, including</w:t>
      </w:r>
      <w:r w:rsidR="00A06CB3" w:rsidRPr="001D509C">
        <w:t xml:space="preserve"> Who Profits</w:t>
      </w:r>
      <w:r w:rsidR="008B3087" w:rsidRPr="001D509C">
        <w:t>?,</w:t>
      </w:r>
      <w:r w:rsidR="00B052C8" w:rsidRPr="001D509C">
        <w:rPr>
          <w:rStyle w:val="FootnoteReference"/>
        </w:rPr>
        <w:footnoteReference w:id="6"/>
      </w:r>
      <w:r w:rsidR="00A06CB3" w:rsidRPr="001D509C">
        <w:t xml:space="preserve"> Shock Monitor</w:t>
      </w:r>
      <w:r w:rsidR="008B3087" w:rsidRPr="001D509C">
        <w:t>,</w:t>
      </w:r>
      <w:r w:rsidR="00B052C8" w:rsidRPr="001D509C">
        <w:rPr>
          <w:rStyle w:val="FootnoteReference"/>
        </w:rPr>
        <w:footnoteReference w:id="7"/>
      </w:r>
      <w:r w:rsidR="00A06CB3" w:rsidRPr="001D509C">
        <w:t xml:space="preserve"> </w:t>
      </w:r>
      <w:r w:rsidR="008B3087" w:rsidRPr="001D509C">
        <w:t>and</w:t>
      </w:r>
      <w:r w:rsidR="00A06CB3" w:rsidRPr="001D509C">
        <w:t xml:space="preserve"> </w:t>
      </w:r>
      <w:r w:rsidR="008B3087" w:rsidRPr="001D509C">
        <w:t xml:space="preserve">the </w:t>
      </w:r>
      <w:r w:rsidR="00A06CB3" w:rsidRPr="001D509C">
        <w:t xml:space="preserve">Overseas </w:t>
      </w:r>
      <w:r w:rsidR="00E74AE4" w:rsidRPr="001D509C">
        <w:t>D</w:t>
      </w:r>
      <w:r w:rsidR="00A06CB3" w:rsidRPr="001D509C">
        <w:t>evelopment Institute</w:t>
      </w:r>
      <w:r w:rsidR="008B3087" w:rsidRPr="001D509C">
        <w:t>.</w:t>
      </w:r>
      <w:r w:rsidR="00E74AE4" w:rsidRPr="001D509C">
        <w:rPr>
          <w:rStyle w:val="FootnoteReference"/>
        </w:rPr>
        <w:footnoteReference w:id="8"/>
      </w:r>
      <w:r w:rsidR="00A06CB3" w:rsidRPr="001D509C">
        <w:t xml:space="preserve"> </w:t>
      </w:r>
      <w:r w:rsidR="008B3087" w:rsidRPr="001D509C">
        <w:t>W</w:t>
      </w:r>
      <w:r w:rsidR="00A06CB3" w:rsidRPr="001D509C">
        <w:t>e</w:t>
      </w:r>
      <w:r w:rsidR="008B3087" w:rsidRPr="001D509C">
        <w:t xml:space="preserve"> also</w:t>
      </w:r>
      <w:r w:rsidR="00A06CB3" w:rsidRPr="001D509C">
        <w:t xml:space="preserve"> relied heavily on academic </w:t>
      </w:r>
      <w:r w:rsidR="00A06CB3" w:rsidRPr="001D509C">
        <w:lastRenderedPageBreak/>
        <w:t>sources</w:t>
      </w:r>
      <w:r w:rsidR="008B3087" w:rsidRPr="001D509C">
        <w:t>,</w:t>
      </w:r>
      <w:r w:rsidR="00A06CB3" w:rsidRPr="001D509C">
        <w:t xml:space="preserve"> ra</w:t>
      </w:r>
      <w:r w:rsidR="0086652D" w:rsidRPr="001D509C">
        <w:t>n</w:t>
      </w:r>
      <w:r w:rsidR="00A06CB3" w:rsidRPr="001D509C">
        <w:t xml:space="preserve">ging from more general </w:t>
      </w:r>
      <w:r w:rsidR="003B2D32" w:rsidRPr="001D509C">
        <w:t>overviews</w:t>
      </w:r>
      <w:r w:rsidR="006A13C1" w:rsidRPr="001D509C">
        <w:t xml:space="preserve"> such as</w:t>
      </w:r>
      <w:r w:rsidR="00A06CB3" w:rsidRPr="001D509C">
        <w:t xml:space="preserve"> Peter Singer’s </w:t>
      </w:r>
      <w:r w:rsidR="00A06CB3" w:rsidRPr="001D509C">
        <w:rPr>
          <w:i/>
        </w:rPr>
        <w:t>Corporate Warriors</w:t>
      </w:r>
      <w:r w:rsidR="00A06CB3" w:rsidRPr="007C029C">
        <w:t xml:space="preserve"> </w:t>
      </w:r>
      <w:r w:rsidR="009B0125">
        <w:fldChar w:fldCharType="begin"/>
      </w:r>
      <w:r w:rsidR="009B0125">
        <w:instrText xml:space="preserve"> ADDIN EN.CITE &lt;EndNote&gt;&lt;Cite&gt;&lt;Author&gt;Singer&lt;/Author&gt;&lt;Year&gt;2003&lt;/Year&gt;&lt;RecNum&gt;3&lt;/RecNum&gt;&lt;DisplayText&gt;(Singer 2003)&lt;/DisplayText&gt;&lt;record&gt;&lt;rec-number&gt;3&lt;/rec-number&gt;&lt;foreign-keys&gt;&lt;key app="EN" db-id="z99tfwev4af2waef5ax59azx2xrxdvzdzftf" timestamp="0"&gt;3&lt;/key&gt;&lt;/foreign-keys&gt;&lt;ref-type name="Book"&gt;6&lt;/ref-type&gt;&lt;contributors&gt;&lt;authors&gt;&lt;author&gt;Singer, Peter W.&lt;/author&gt;&lt;/authors&gt;&lt;/contributors&gt;&lt;titles&gt;&lt;title&gt;Corporate warriors: The rise of the privatized military industry&lt;/title&gt;&lt;secondary-title&gt;Cornell studies in security affairs&lt;/secondary-title&gt;&lt;/titles&gt;&lt;pages&gt;xi, 330 p.&lt;/pages&gt;&lt;keywords&gt;&lt;keyword&gt;Defense industries Privatization.&lt;/keyword&gt;&lt;keyword&gt;Military-industrial complex.&lt;/keyword&gt;&lt;keyword&gt;Defense industries Privatization United States.&lt;/keyword&gt;&lt;keyword&gt;Military-industrial complex United States.&lt;/keyword&gt;&lt;keyword&gt;United States Military policy.&lt;/keyword&gt;&lt;/keywords&gt;&lt;dates&gt;&lt;year&gt;2003&lt;/year&gt;&lt;/dates&gt;&lt;pub-location&gt;Ithaca&lt;/pub-location&gt;&lt;publisher&gt;Cornell University Press&lt;/publisher&gt;&lt;isbn&gt;0801441145 (alk. paper)&lt;/isbn&gt;&lt;accession-num&gt;13053704&lt;/accession-num&gt;&lt;call-num&gt;Jefferson or Adams Bldg General or Area Studies Reading Rms HD9743.A2; S56 2003&lt;/call-num&gt;&lt;urls&gt;&lt;/urls&gt;&lt;/record&gt;&lt;/Cite&gt;&lt;/EndNote&gt;</w:instrText>
      </w:r>
      <w:r w:rsidR="009B0125">
        <w:fldChar w:fldCharType="separate"/>
      </w:r>
      <w:r w:rsidR="009B0125">
        <w:rPr>
          <w:noProof/>
        </w:rPr>
        <w:t>(Singer 2003)</w:t>
      </w:r>
      <w:r w:rsidR="009B0125">
        <w:fldChar w:fldCharType="end"/>
      </w:r>
      <w:r w:rsidR="006A13C1" w:rsidRPr="001D509C">
        <w:t xml:space="preserve"> and</w:t>
      </w:r>
      <w:r w:rsidR="003B2D32" w:rsidRPr="001D509C">
        <w:t xml:space="preserve"> theoretical treatments of the phenomenon</w:t>
      </w:r>
      <w:r w:rsidR="006A13C1" w:rsidRPr="001D509C">
        <w:t xml:space="preserve"> such as</w:t>
      </w:r>
      <w:r w:rsidR="00F76999" w:rsidRPr="001D509C">
        <w:t xml:space="preserve"> </w:t>
      </w:r>
      <w:r w:rsidR="00A06CB3" w:rsidRPr="001D509C">
        <w:t xml:space="preserve">Deborah Avant’s </w:t>
      </w:r>
      <w:r w:rsidR="006A13C1" w:rsidRPr="001D509C">
        <w:rPr>
          <w:i/>
        </w:rPr>
        <w:t xml:space="preserve">The </w:t>
      </w:r>
      <w:r w:rsidR="00A06CB3" w:rsidRPr="001D509C">
        <w:rPr>
          <w:i/>
        </w:rPr>
        <w:t>Market for Force</w:t>
      </w:r>
      <w:r w:rsidR="00A06CB3" w:rsidRPr="007C029C">
        <w:t xml:space="preserve"> </w:t>
      </w:r>
      <w:r w:rsidR="009B0125">
        <w:fldChar w:fldCharType="begin"/>
      </w:r>
      <w:r w:rsidR="009B0125">
        <w:instrText xml:space="preserve"> ADDIN EN.CITE &lt;EndNote&gt;&lt;Cite&gt;&lt;Author&gt;Avant&lt;/Author&gt;&lt;Year&gt;2005&lt;/Year&gt;&lt;RecNum&gt;211&lt;/RecNum&gt;&lt;DisplayText&gt;(Avant 2005b)&lt;/DisplayText&gt;&lt;record&gt;&lt;rec-number&gt;211&lt;/rec-number&gt;&lt;foreign-keys&gt;&lt;key app="EN" db-id="z99tfwev4af2waef5ax59azx2xrxdvzdzftf" timestamp="0"&gt;211&lt;/key&gt;&lt;/foreign-keys&gt;&lt;ref-type name="Journal Article"&gt;17&lt;/ref-type&gt;&lt;contributors&gt;&lt;authors&gt;&lt;author&gt;Avant, Deborah&lt;/author&gt;&lt;/authors&gt;&lt;/contributors&gt;&lt;titles&gt;&lt;title&gt;Private Security Companies&lt;/title&gt;&lt;secondary-title&gt;New Political Economy&lt;/secondary-title&gt;&lt;/titles&gt;&lt;pages&gt;121-131&lt;/pages&gt;&lt;volume&gt;10&lt;/volume&gt;&lt;number&gt;1&lt;/number&gt;&lt;dates&gt;&lt;year&gt;2005&lt;/year&gt;&lt;/dates&gt;&lt;urls&gt;&lt;/urls&gt;&lt;/record&gt;&lt;/Cite&gt;&lt;/EndNote&gt;</w:instrText>
      </w:r>
      <w:r w:rsidR="009B0125">
        <w:fldChar w:fldCharType="separate"/>
      </w:r>
      <w:r w:rsidR="009B0125">
        <w:rPr>
          <w:noProof/>
        </w:rPr>
        <w:t>(Avant 2005b)</w:t>
      </w:r>
      <w:r w:rsidR="009B0125">
        <w:fldChar w:fldCharType="end"/>
      </w:r>
      <w:r w:rsidR="00A06CB3" w:rsidRPr="001D509C">
        <w:t>, to individual case studies</w:t>
      </w:r>
      <w:r w:rsidR="00F76999" w:rsidRPr="001D509C">
        <w:t>, including</w:t>
      </w:r>
      <w:r w:rsidR="00A06CB3" w:rsidRPr="001D509C">
        <w:t xml:space="preserve"> Hansen’s study on Somalia </w:t>
      </w:r>
      <w:r w:rsidR="009B0125">
        <w:fldChar w:fldCharType="begin"/>
      </w:r>
      <w:r w:rsidR="009B0125">
        <w:instrText xml:space="preserve"> ADDIN EN.CITE &lt;EndNote&gt;&lt;Cite&gt;&lt;Author&gt;Hansen&lt;/Author&gt;&lt;Year&gt;2008&lt;/Year&gt;&lt;RecNum&gt;1209&lt;/RecNum&gt;&lt;DisplayText&gt;(Hansen 2008)&lt;/DisplayText&gt;&lt;record&gt;&lt;rec-number&gt;1209&lt;/rec-number&gt;&lt;foreign-keys&gt;&lt;key app="EN" db-id="z99tfwev4af2waef5ax59azx2xrxdvzdzftf" timestamp="0"&gt;1209&lt;/key&gt;&lt;/foreign-keys&gt;&lt;ref-type name="Journal Article"&gt;17&lt;/ref-type&gt;&lt;contributors&gt;&lt;authors&gt;&lt;author&gt;Hansen, Stig Jarle&lt;/author&gt;&lt;/authors&gt;&lt;/contributors&gt;&lt;titles&gt;&lt;title&gt;Private Security &amp;amp; Local Politics in Somalia&lt;/title&gt;&lt;secondary-title&gt;Review of African Political Economy&lt;/secondary-title&gt;&lt;/titles&gt;&lt;pages&gt;585-598&lt;/pages&gt;&lt;volume&gt;35&lt;/volume&gt;&lt;number&gt;118&lt;/number&gt;&lt;dates&gt;&lt;year&gt;2008&lt;/year&gt;&lt;pub-dates&gt;&lt;date&gt;2011/07/03&lt;/date&gt;&lt;/pub-dates&gt;&lt;/dates&gt;&lt;publisher&gt;Routledge&lt;/publisher&gt;&lt;isbn&gt;0305-6244&lt;/isbn&gt;&lt;urls&gt;&lt;related-urls&gt;&lt;url&gt;http://www.tandfonline.com/doi/abs/10.1080/03056240802569268&lt;/url&gt;&lt;/related-urls&gt;&lt;/urls&gt;&lt;electronic-resource-num&gt;10.1080/03056240802569268&lt;/electronic-resource-num&gt;&lt;/record&gt;&lt;/Cite&gt;&lt;/EndNote&gt;</w:instrText>
      </w:r>
      <w:r w:rsidR="009B0125">
        <w:fldChar w:fldCharType="separate"/>
      </w:r>
      <w:r w:rsidR="009B0125">
        <w:rPr>
          <w:noProof/>
        </w:rPr>
        <w:t>(Hansen 2008)</w:t>
      </w:r>
      <w:r w:rsidR="009B0125">
        <w:fldChar w:fldCharType="end"/>
      </w:r>
      <w:r w:rsidR="00A06CB3" w:rsidRPr="001D509C">
        <w:t xml:space="preserve"> </w:t>
      </w:r>
      <w:r w:rsidR="008B3087" w:rsidRPr="001D509C">
        <w:t xml:space="preserve">and </w:t>
      </w:r>
      <w:r w:rsidR="00A06CB3" w:rsidRPr="001D509C">
        <w:t xml:space="preserve">Peer Schouten’s </w:t>
      </w:r>
      <w:r w:rsidR="006A13C1" w:rsidRPr="001D509C">
        <w:t xml:space="preserve">on </w:t>
      </w:r>
      <w:r w:rsidR="00C01ADF" w:rsidRPr="001D509C">
        <w:t xml:space="preserve">the </w:t>
      </w:r>
      <w:r w:rsidR="00A06CB3" w:rsidRPr="001D509C">
        <w:t>D</w:t>
      </w:r>
      <w:r w:rsidR="00E74AE4" w:rsidRPr="001D509C">
        <w:t xml:space="preserve">emocratic </w:t>
      </w:r>
      <w:r w:rsidR="00A06CB3" w:rsidRPr="001D509C">
        <w:t>R</w:t>
      </w:r>
      <w:r w:rsidR="00E74AE4" w:rsidRPr="001D509C">
        <w:t xml:space="preserve">epublic of </w:t>
      </w:r>
      <w:r w:rsidR="00A06CB3" w:rsidRPr="001D509C">
        <w:t>C</w:t>
      </w:r>
      <w:r w:rsidR="00E74AE4" w:rsidRPr="001D509C">
        <w:t>ongo</w:t>
      </w:r>
      <w:r w:rsidR="00AF5A83" w:rsidRPr="001D509C">
        <w:t xml:space="preserve"> </w:t>
      </w:r>
      <w:r w:rsidR="009B0125">
        <w:fldChar w:fldCharType="begin"/>
      </w:r>
      <w:r w:rsidR="009B0125">
        <w:instrText xml:space="preserve"> ADDIN EN.CITE &lt;EndNote&gt;&lt;Cite&gt;&lt;Author&gt;Schouten&lt;/Author&gt;&lt;Year&gt;2014&lt;/Year&gt;&lt;RecNum&gt;2453&lt;/RecNum&gt;&lt;DisplayText&gt;(Schouten 2014)&lt;/DisplayText&gt;&lt;record&gt;&lt;rec-number&gt;2453&lt;/rec-number&gt;&lt;foreign-keys&gt;&lt;key app="EN" db-id="z99tfwev4af2waef5ax59azx2xrxdvzdzftf" timestamp="1605692391"&gt;2453&lt;/key&gt;&lt;/foreign-keys&gt;&lt;ref-type name="Thesis"&gt;32&lt;/ref-type&gt;&lt;contributors&gt;&lt;authors&gt;&lt;author&gt;Schouten, Peer&lt;/author&gt;&lt;/authors&gt;&lt;/contributors&gt;&lt;titles&gt;&lt;title&gt;Private Security Companies and Political Order in Congo: A History of Extraversion&lt;/title&gt;&lt;secondary-title&gt;School of Global Studies&lt;/secondary-title&gt;&lt;/titles&gt;&lt;volume&gt;PhD&lt;/volume&gt;&lt;dates&gt;&lt;year&gt;2014&lt;/year&gt;&lt;/dates&gt;&lt;publisher&gt;University of Gothenburg&lt;/publisher&gt;&lt;urls&gt;&lt;/urls&gt;&lt;/record&gt;&lt;/Cite&gt;&lt;/EndNote&gt;</w:instrText>
      </w:r>
      <w:r w:rsidR="009B0125">
        <w:fldChar w:fldCharType="separate"/>
      </w:r>
      <w:r w:rsidR="009B0125">
        <w:rPr>
          <w:noProof/>
        </w:rPr>
        <w:t>(Schouten 2014)</w:t>
      </w:r>
      <w:r w:rsidR="009B0125">
        <w:fldChar w:fldCharType="end"/>
      </w:r>
      <w:r w:rsidR="00A06CB3" w:rsidRPr="001D509C">
        <w:t xml:space="preserve">. </w:t>
      </w:r>
      <w:r w:rsidR="00E74AE4" w:rsidRPr="001D509C">
        <w:t>Journalistic sources</w:t>
      </w:r>
      <w:r w:rsidR="00F76999" w:rsidRPr="001D509C">
        <w:t>, including</w:t>
      </w:r>
      <w:r w:rsidR="00E74AE4" w:rsidRPr="001D509C">
        <w:t xml:space="preserve"> Steve </w:t>
      </w:r>
      <w:proofErr w:type="spellStart"/>
      <w:r w:rsidR="00E74AE4" w:rsidRPr="001D509C">
        <w:t>Fainaru’s</w:t>
      </w:r>
      <w:proofErr w:type="spellEnd"/>
      <w:r w:rsidR="00E74AE4" w:rsidRPr="001D509C">
        <w:t xml:space="preserve"> </w:t>
      </w:r>
      <w:r w:rsidR="00E74AE4" w:rsidRPr="001D509C">
        <w:rPr>
          <w:i/>
        </w:rPr>
        <w:t>Big Boy Rules</w:t>
      </w:r>
      <w:r w:rsidR="00E74AE4" w:rsidRPr="007C029C">
        <w:t xml:space="preserve">, </w:t>
      </w:r>
      <w:proofErr w:type="spellStart"/>
      <w:r w:rsidR="00E74AE4" w:rsidRPr="007C029C">
        <w:t>Patrap</w:t>
      </w:r>
      <w:proofErr w:type="spellEnd"/>
      <w:r w:rsidR="00E74AE4" w:rsidRPr="007C029C">
        <w:t xml:space="preserve"> Chatterjee’s </w:t>
      </w:r>
      <w:r w:rsidR="00E74AE4" w:rsidRPr="001D509C">
        <w:rPr>
          <w:i/>
        </w:rPr>
        <w:t>Halliburton</w:t>
      </w:r>
      <w:r w:rsidR="006A13C1" w:rsidRPr="001D509C">
        <w:rPr>
          <w:i/>
        </w:rPr>
        <w:t>’</w:t>
      </w:r>
      <w:r w:rsidR="00E74AE4" w:rsidRPr="001D509C">
        <w:rPr>
          <w:i/>
        </w:rPr>
        <w:t>s Army</w:t>
      </w:r>
      <w:r w:rsidR="006A13C1" w:rsidRPr="007C029C">
        <w:t>,</w:t>
      </w:r>
      <w:r w:rsidR="00E74AE4" w:rsidRPr="007C029C">
        <w:t xml:space="preserve"> </w:t>
      </w:r>
      <w:r w:rsidR="006A13C1" w:rsidRPr="007C029C">
        <w:t>and</w:t>
      </w:r>
      <w:r w:rsidR="00E74AE4" w:rsidRPr="007C029C">
        <w:t xml:space="preserve"> Phil Miller</w:t>
      </w:r>
      <w:r w:rsidR="006A13C1" w:rsidRPr="007C029C">
        <w:t>’</w:t>
      </w:r>
      <w:r w:rsidR="00E74AE4" w:rsidRPr="007C029C">
        <w:t xml:space="preserve">s </w:t>
      </w:r>
      <w:proofErr w:type="spellStart"/>
      <w:r w:rsidR="00E74AE4" w:rsidRPr="001D509C">
        <w:rPr>
          <w:i/>
        </w:rPr>
        <w:t>Keenie</w:t>
      </w:r>
      <w:proofErr w:type="spellEnd"/>
      <w:r w:rsidR="00E74AE4" w:rsidRPr="001D509C">
        <w:rPr>
          <w:i/>
        </w:rPr>
        <w:t xml:space="preserve"> </w:t>
      </w:r>
      <w:proofErr w:type="spellStart"/>
      <w:r w:rsidR="00E74AE4" w:rsidRPr="001D509C">
        <w:rPr>
          <w:i/>
        </w:rPr>
        <w:t>Meenie</w:t>
      </w:r>
      <w:proofErr w:type="spellEnd"/>
      <w:r w:rsidR="006A13C1" w:rsidRPr="007C029C">
        <w:t>,</w:t>
      </w:r>
      <w:r w:rsidR="00E74AE4" w:rsidRPr="007C029C">
        <w:t xml:space="preserve"> </w:t>
      </w:r>
      <w:r w:rsidR="008B3087" w:rsidRPr="003F2F9D">
        <w:t>were</w:t>
      </w:r>
      <w:r w:rsidR="00E74AE4" w:rsidRPr="003F2F9D">
        <w:t xml:space="preserve"> consulted as well </w:t>
      </w:r>
      <w:r w:rsidR="009B0125">
        <w:fldChar w:fldCharType="begin"/>
      </w:r>
      <w:r w:rsidR="009B0125">
        <w:instrText xml:space="preserve"> ADDIN EN.CITE &lt;EndNote&gt;&lt;Cite&gt;&lt;Author&gt;Fainaru&lt;/Author&gt;&lt;Year&gt;2008&lt;/Year&gt;&lt;RecNum&gt;241&lt;/RecNum&gt;&lt;DisplayText&gt;(Chatterjee 2009; Fainaru 2008; Miller 2020)&lt;/DisplayText&gt;&lt;record&gt;&lt;rec-number&gt;241&lt;/rec-number&gt;&lt;foreign-keys&gt;&lt;key app="EN" db-id="z99tfwev4af2waef5ax59azx2xrxdvzdzftf" timestamp="0"&gt;241&lt;/key&gt;&lt;/foreign-keys&gt;&lt;ref-type name="Book"&gt;6&lt;/ref-type&gt;&lt;contributors&gt;&lt;authors&gt;&lt;author&gt;Fainaru, Steve&lt;/author&gt;&lt;/authors&gt;&lt;/contributors&gt;&lt;titles&gt;&lt;title&gt;Big boy rules : America&amp;apos;s Mercenaries Fighting in Iraq&lt;/title&gt;&lt;/titles&gt;&lt;dates&gt;&lt;year&gt;2008&lt;/year&gt;&lt;/dates&gt;&lt;pub-location&gt;Cambridge, MA&lt;/pub-location&gt;&lt;publisher&gt;Da Capo Press&lt;/publisher&gt;&lt;isbn&gt;9780306817434 (alk. paper)&lt;/isbn&gt;&lt;accession-num&gt;15439270&lt;/accession-num&gt;&lt;urls&gt;&lt;/urls&gt;&lt;/record&gt;&lt;/Cite&gt;&lt;Cite&gt;&lt;Author&gt;Chatterjee&lt;/Author&gt;&lt;Year&gt;2009&lt;/Year&gt;&lt;RecNum&gt;278&lt;/RecNum&gt;&lt;record&gt;&lt;rec-number&gt;278&lt;/rec-number&gt;&lt;foreign-keys&gt;&lt;key app="EN" db-id="z99tfwev4af2waef5ax59azx2xrxdvzdzftf" timestamp="0"&gt;278&lt;/key&gt;&lt;/foreign-keys&gt;&lt;ref-type name="Book"&gt;6&lt;/ref-type&gt;&lt;contributors&gt;&lt;authors&gt;&lt;author&gt;Chatterjee, Pratap&lt;/author&gt;&lt;/authors&gt;&lt;/contributors&gt;&lt;titles&gt;&lt;title&gt;Halliburton&amp;apos;s army : the long, strange tale of a private, profitable and out-of-control Texas oil company&lt;/title&gt;&lt;/titles&gt;&lt;keywords&gt;&lt;keyword&gt;Halliburton Company History.&lt;/keyword&gt;&lt;keyword&gt;Petroleum products Texas History.&lt;/keyword&gt;&lt;/keywords&gt;&lt;dates&gt;&lt;year&gt;2009&lt;/year&gt;&lt;/dates&gt;&lt;pub-location&gt;New York&lt;/pub-location&gt;&lt;publisher&gt;Nation Books&lt;/publisher&gt;&lt;isbn&gt;9781568583921 (alk. paper)&lt;/isbn&gt;&lt;accession-num&gt;15504843&lt;/accession-num&gt;&lt;urls&gt;&lt;/urls&gt;&lt;/record&gt;&lt;/Cite&gt;&lt;Cite&gt;&lt;Author&gt;Miller&lt;/Author&gt;&lt;Year&gt;2020&lt;/Year&gt;&lt;RecNum&gt;2437&lt;/RecNum&gt;&lt;record&gt;&lt;rec-number&gt;2437&lt;/rec-number&gt;&lt;foreign-keys&gt;&lt;key app="EN" db-id="z99tfwev4af2waef5ax59azx2xrxdvzdzftf" timestamp="1601387340"&gt;2437&lt;/key&gt;&lt;/foreign-keys&gt;&lt;ref-type name="Book"&gt;6&lt;/ref-type&gt;&lt;contributors&gt;&lt;authors&gt;&lt;author&gt;Miller, Phil&lt;/author&gt;&lt;/authors&gt;&lt;/contributors&gt;&lt;titles&gt;&lt;title&gt;Keenie Meenie&lt;/title&gt;&lt;/titles&gt;&lt;dates&gt;&lt;year&gt;2020&lt;/year&gt;&lt;/dates&gt;&lt;pub-location&gt;London&lt;/pub-location&gt;&lt;publisher&gt;Pluto Press&lt;/publisher&gt;&lt;urls&gt;&lt;/urls&gt;&lt;/record&gt;&lt;/Cite&gt;&lt;/EndNote&gt;</w:instrText>
      </w:r>
      <w:r w:rsidR="009B0125">
        <w:fldChar w:fldCharType="separate"/>
      </w:r>
      <w:r w:rsidR="009B0125">
        <w:rPr>
          <w:noProof/>
        </w:rPr>
        <w:t>(Chatterjee 2009; Fainaru 2008; Miller 2020)</w:t>
      </w:r>
      <w:r w:rsidR="009B0125">
        <w:fldChar w:fldCharType="end"/>
      </w:r>
      <w:r w:rsidR="00E74AE4" w:rsidRPr="001D509C">
        <w:t xml:space="preserve">. </w:t>
      </w:r>
      <w:r w:rsidR="00A06CB3" w:rsidRPr="001D509C">
        <w:t xml:space="preserve">In addition, we included studies </w:t>
      </w:r>
      <w:r w:rsidR="00F76999" w:rsidRPr="001D509C">
        <w:t>focus</w:t>
      </w:r>
      <w:r w:rsidR="008B3087" w:rsidRPr="001D509C">
        <w:t>ing</w:t>
      </w:r>
      <w:r w:rsidR="00A06CB3" w:rsidRPr="001D509C">
        <w:t xml:space="preserve"> on particular actor</w:t>
      </w:r>
      <w:r w:rsidR="0086652D" w:rsidRPr="001D509C">
        <w:t>s</w:t>
      </w:r>
      <w:r w:rsidR="00A06CB3" w:rsidRPr="001D509C">
        <w:t xml:space="preserve"> or client</w:t>
      </w:r>
      <w:r w:rsidR="0086652D" w:rsidRPr="001D509C">
        <w:t>s</w:t>
      </w:r>
      <w:r w:rsidR="00F76999" w:rsidRPr="001D509C">
        <w:t>, including</w:t>
      </w:r>
      <w:r w:rsidR="00A06CB3" w:rsidRPr="001D509C">
        <w:t xml:space="preserve"> </w:t>
      </w:r>
      <w:proofErr w:type="spellStart"/>
      <w:r w:rsidR="00A06CB3" w:rsidRPr="001D509C">
        <w:t>Ostensen’s</w:t>
      </w:r>
      <w:proofErr w:type="spellEnd"/>
      <w:r w:rsidR="00A06CB3" w:rsidRPr="001D509C">
        <w:t xml:space="preserve"> investigation </w:t>
      </w:r>
      <w:r w:rsidR="008B3087" w:rsidRPr="001D509C">
        <w:t xml:space="preserve">on </w:t>
      </w:r>
      <w:r w:rsidR="00A06CB3" w:rsidRPr="001D509C">
        <w:t>UN contracting</w:t>
      </w:r>
      <w:r w:rsidR="008B3087" w:rsidRPr="001D509C">
        <w:t xml:space="preserve"> and</w:t>
      </w:r>
      <w:r w:rsidR="00A06CB3" w:rsidRPr="001D509C">
        <w:t xml:space="preserve"> </w:t>
      </w:r>
      <w:proofErr w:type="spellStart"/>
      <w:r w:rsidR="00A06CB3" w:rsidRPr="001D509C">
        <w:t>Krahmann’s</w:t>
      </w:r>
      <w:proofErr w:type="spellEnd"/>
      <w:r w:rsidR="00A06CB3" w:rsidRPr="001D509C">
        <w:t xml:space="preserve"> exploration of NATO contracting </w:t>
      </w:r>
      <w:r w:rsidR="009B0125">
        <w:fldChar w:fldCharType="begin"/>
      </w:r>
      <w:r w:rsidR="009B0125">
        <w:instrText xml:space="preserve"> ADDIN EN.CITE &lt;EndNote&gt;&lt;Cite&gt;&lt;Author&gt;Ostensen&lt;/Author&gt;&lt;Year&gt;2011&lt;/Year&gt;&lt;RecNum&gt;2284&lt;/RecNum&gt;&lt;DisplayText&gt;(Krahmann 2016; Ostensen 2011)&lt;/DisplayText&gt;&lt;record&gt;&lt;rec-number&gt;2284&lt;/rec-number&gt;&lt;foreign-keys&gt;&lt;key app="EN" db-id="z99tfwev4af2waef5ax59azx2xrxdvzdzftf" timestamp="1551169722"&gt;2284&lt;/key&gt;&lt;/foreign-keys&gt;&lt;ref-type name="Book"&gt;6&lt;/ref-type&gt;&lt;contributors&gt;&lt;authors&gt;&lt;author&gt;Ostensen, Ase&lt;/author&gt;&lt;/authors&gt;&lt;/contributors&gt;&lt;titles&gt;&lt;title&gt;UN Use of Private Military and Security Companies&lt;/title&gt;&lt;secondary-title&gt;Security Sector Reform Paper 3&lt;/secondary-title&gt;&lt;/titles&gt;&lt;dates&gt;&lt;year&gt;2011&lt;/year&gt;&lt;/dates&gt;&lt;pub-location&gt;Geneva&lt;/pub-location&gt;&lt;publisher&gt;Geneva Centre for the Democratic Control of Armed Forces&lt;/publisher&gt;&lt;urls&gt;&lt;/urls&gt;&lt;/record&gt;&lt;/Cite&gt;&lt;Cite&gt;&lt;Author&gt;Krahmann&lt;/Author&gt;&lt;Year&gt;2016&lt;/Year&gt;&lt;RecNum&gt;2089&lt;/RecNum&gt;&lt;record&gt;&lt;rec-number&gt;2089&lt;/rec-number&gt;&lt;foreign-keys&gt;&lt;key app="EN" db-id="z99tfwev4af2waef5ax59azx2xrxdvzdzftf" timestamp="1499172431"&gt;2089&lt;/key&gt;&lt;/foreign-keys&gt;&lt;ref-type name="Journal Article"&gt;17&lt;/ref-type&gt;&lt;contributors&gt;&lt;authors&gt;&lt;author&gt;Krahmann, Elke&lt;/author&gt;&lt;/authors&gt;&lt;/contributors&gt;&lt;titles&gt;&lt;title&gt;NATO contracting in Afghanistan: the problem of principal–agent networks&lt;/title&gt;&lt;secondary-title&gt;International Affairs&lt;/secondary-title&gt;&lt;/titles&gt;&lt;periodical&gt;&lt;full-title&gt;International Affairs&lt;/full-title&gt;&lt;/periodical&gt;&lt;pages&gt;1401-1426&lt;/pages&gt;&lt;volume&gt;92&lt;/volume&gt;&lt;number&gt;6&lt;/number&gt;&lt;dates&gt;&lt;year&gt;2016&lt;/year&gt;&lt;/dates&gt;&lt;isbn&gt;1468-2346&lt;/isbn&gt;&lt;urls&gt;&lt;related-urls&gt;&lt;url&gt;http://dx.doi.org/10.1111/1468-2346.12753&lt;/url&gt;&lt;/related-urls&gt;&lt;/urls&gt;&lt;electronic-resource-num&gt;10.1111/1468-2346.12753&lt;/electronic-resource-num&gt;&lt;/record&gt;&lt;/Cite&gt;&lt;/EndNote&gt;</w:instrText>
      </w:r>
      <w:r w:rsidR="009B0125">
        <w:fldChar w:fldCharType="separate"/>
      </w:r>
      <w:r w:rsidR="009B0125">
        <w:rPr>
          <w:noProof/>
        </w:rPr>
        <w:t>(Krahmann 2016; Ostensen 2011)</w:t>
      </w:r>
      <w:r w:rsidR="009B0125">
        <w:fldChar w:fldCharType="end"/>
      </w:r>
      <w:r w:rsidR="00E74AE4" w:rsidRPr="001D509C">
        <w:t>. We</w:t>
      </w:r>
      <w:r w:rsidR="001506E6" w:rsidRPr="001D509C">
        <w:t xml:space="preserve"> </w:t>
      </w:r>
      <w:r w:rsidR="00E74AE4" w:rsidRPr="001D509C">
        <w:t xml:space="preserve">also </w:t>
      </w:r>
      <w:r w:rsidR="001506E6" w:rsidRPr="001D509C">
        <w:t xml:space="preserve">drew </w:t>
      </w:r>
      <w:r w:rsidR="008B3087" w:rsidRPr="001D509C">
        <w:t>from</w:t>
      </w:r>
      <w:r w:rsidR="00A06CB3" w:rsidRPr="001D509C">
        <w:t xml:space="preserve"> publications by (former) PMSC</w:t>
      </w:r>
      <w:r w:rsidR="008B3087" w:rsidRPr="001D509C">
        <w:t>s</w:t>
      </w:r>
      <w:r w:rsidR="00A06CB3" w:rsidRPr="001D509C">
        <w:t xml:space="preserve">, </w:t>
      </w:r>
      <w:r w:rsidR="006A13C1" w:rsidRPr="001D509C">
        <w:t>including</w:t>
      </w:r>
      <w:r w:rsidR="00F76999" w:rsidRPr="001D509C">
        <w:t xml:space="preserve"> </w:t>
      </w:r>
      <w:r w:rsidR="00A06CB3" w:rsidRPr="001D509C">
        <w:t xml:space="preserve">Eeben Barlow’s </w:t>
      </w:r>
      <w:r w:rsidR="00A06CB3" w:rsidRPr="001D509C">
        <w:rPr>
          <w:i/>
        </w:rPr>
        <w:t>Executive Outcomes</w:t>
      </w:r>
      <w:r w:rsidR="006A13C1" w:rsidRPr="007C029C">
        <w:rPr>
          <w:i/>
        </w:rPr>
        <w:t>:</w:t>
      </w:r>
      <w:r w:rsidR="00A06CB3" w:rsidRPr="001D509C">
        <w:rPr>
          <w:i/>
        </w:rPr>
        <w:t xml:space="preserve"> Against </w:t>
      </w:r>
      <w:r w:rsidR="006A13C1" w:rsidRPr="007C029C">
        <w:rPr>
          <w:i/>
        </w:rPr>
        <w:t>A</w:t>
      </w:r>
      <w:r w:rsidR="00A06CB3" w:rsidRPr="001D509C">
        <w:rPr>
          <w:i/>
        </w:rPr>
        <w:t xml:space="preserve">ll </w:t>
      </w:r>
      <w:r w:rsidR="006A13C1" w:rsidRPr="007C029C">
        <w:rPr>
          <w:i/>
        </w:rPr>
        <w:t>O</w:t>
      </w:r>
      <w:r w:rsidR="00A06CB3" w:rsidRPr="001D509C">
        <w:rPr>
          <w:i/>
        </w:rPr>
        <w:t>dds</w:t>
      </w:r>
      <w:r w:rsidR="00A06CB3" w:rsidRPr="007C029C">
        <w:t xml:space="preserve"> </w:t>
      </w:r>
      <w:r w:rsidR="009B0125">
        <w:fldChar w:fldCharType="begin"/>
      </w:r>
      <w:r w:rsidR="009B0125">
        <w:instrText xml:space="preserve"> ADDIN EN.CITE &lt;EndNote&gt;&lt;Cite&gt;&lt;Author&gt;Barlow&lt;/Author&gt;&lt;Year&gt;2007&lt;/Year&gt;&lt;RecNum&gt;1476&lt;/RecNum&gt;&lt;DisplayText&gt;(Barlow 2007)&lt;/DisplayText&gt;&lt;record&gt;&lt;rec-number&gt;1476&lt;/rec-number&gt;&lt;foreign-keys&gt;&lt;key app="EN" db-id="z99tfwev4af2waef5ax59azx2xrxdvzdzftf" timestamp="0"&gt;1476&lt;/key&gt;&lt;/foreign-keys&gt;&lt;ref-type name="Book"&gt;6&lt;/ref-type&gt;&lt;contributors&gt;&lt;authors&gt;&lt;author&gt;Barlow, Eeben&lt;/author&gt;&lt;/authors&gt;&lt;/contributors&gt;&lt;titles&gt;&lt;title&gt;Executive Outcomes. Against All Odds&lt;/title&gt;&lt;/titles&gt;&lt;dates&gt;&lt;year&gt;2007&lt;/year&gt;&lt;/dates&gt;&lt;pub-location&gt;Alberton&lt;/pub-location&gt;&lt;publisher&gt;Galago Books&lt;/publisher&gt;&lt;urls&gt;&lt;/urls&gt;&lt;/record&gt;&lt;/Cite&gt;&lt;/EndNote&gt;</w:instrText>
      </w:r>
      <w:r w:rsidR="009B0125">
        <w:fldChar w:fldCharType="separate"/>
      </w:r>
      <w:r w:rsidR="009B0125">
        <w:rPr>
          <w:noProof/>
        </w:rPr>
        <w:t>(Barlow 2007)</w:t>
      </w:r>
      <w:r w:rsidR="009B0125">
        <w:fldChar w:fldCharType="end"/>
      </w:r>
      <w:r w:rsidR="00A06CB3" w:rsidRPr="001D509C">
        <w:t>.</w:t>
      </w:r>
      <w:r w:rsidR="001506E6" w:rsidRPr="001D509C">
        <w:rPr>
          <w:rStyle w:val="FootnoteReference"/>
        </w:rPr>
        <w:footnoteReference w:id="9"/>
      </w:r>
      <w:r w:rsidR="001506E6" w:rsidRPr="001D509C">
        <w:t xml:space="preserve"> </w:t>
      </w:r>
      <w:r w:rsidR="00F76999" w:rsidRPr="001D509C">
        <w:t>Last</w:t>
      </w:r>
      <w:r w:rsidR="00A06CB3" w:rsidRPr="001D509C">
        <w:t xml:space="preserve">, we developed </w:t>
      </w:r>
      <w:r w:rsidR="0086652D" w:rsidRPr="001D509C">
        <w:t xml:space="preserve">a </w:t>
      </w:r>
      <w:r w:rsidR="00A06CB3" w:rsidRPr="001D509C">
        <w:t>list o</w:t>
      </w:r>
      <w:r w:rsidR="0086652D" w:rsidRPr="001D509C">
        <w:t>f</w:t>
      </w:r>
      <w:r w:rsidR="00A06CB3" w:rsidRPr="001D509C">
        <w:t xml:space="preserve"> companies and screened their websites for information on specific contracts. </w:t>
      </w:r>
    </w:p>
    <w:p w14:paraId="242FE46F" w14:textId="177EC12F" w:rsidR="001506E6" w:rsidRPr="00B95C3B" w:rsidRDefault="008B3087" w:rsidP="001D509C">
      <w:pPr>
        <w:pStyle w:val="Paragraph"/>
      </w:pPr>
      <w:r w:rsidRPr="00B95C3B">
        <w:t>Although</w:t>
      </w:r>
      <w:r w:rsidR="001506E6" w:rsidRPr="00B95C3B">
        <w:t xml:space="preserve"> expanding the </w:t>
      </w:r>
      <w:r w:rsidRPr="00B95C3B">
        <w:t xml:space="preserve">range of </w:t>
      </w:r>
      <w:r w:rsidR="001506E6" w:rsidRPr="00B95C3B">
        <w:t xml:space="preserve">sources </w:t>
      </w:r>
      <w:r w:rsidRPr="00B95C3B">
        <w:t>overcame</w:t>
      </w:r>
      <w:r w:rsidR="001506E6" w:rsidRPr="00B95C3B">
        <w:t xml:space="preserve"> </w:t>
      </w:r>
      <w:r w:rsidR="0006094F" w:rsidRPr="00B95C3B">
        <w:t xml:space="preserve">the problem of </w:t>
      </w:r>
      <w:r w:rsidRPr="00B95C3B">
        <w:t xml:space="preserve">certain </w:t>
      </w:r>
      <w:r w:rsidR="001506E6" w:rsidRPr="00B95C3B">
        <w:t xml:space="preserve">biases, </w:t>
      </w:r>
      <w:r w:rsidRPr="00B95C3B">
        <w:t xml:space="preserve">the </w:t>
      </w:r>
      <w:r w:rsidR="001506E6" w:rsidRPr="00B95C3B">
        <w:t>reliability</w:t>
      </w:r>
      <w:r w:rsidRPr="00B95C3B">
        <w:t xml:space="preserve"> of </w:t>
      </w:r>
      <w:r w:rsidR="00F628D5">
        <w:t xml:space="preserve">the sources </w:t>
      </w:r>
      <w:r w:rsidRPr="007C029C">
        <w:t>remains problematic</w:t>
      </w:r>
      <w:r w:rsidR="001506E6" w:rsidRPr="007C029C">
        <w:t>. For instance, is a single newspaper report sufficient evidence</w:t>
      </w:r>
      <w:r w:rsidRPr="003F2F9D">
        <w:t xml:space="preserve"> </w:t>
      </w:r>
      <w:r w:rsidR="001506E6" w:rsidRPr="003F2F9D">
        <w:t>for an exchange event, or is more corroboration needed</w:t>
      </w:r>
      <w:r w:rsidR="002E2FFE" w:rsidRPr="003F2F9D">
        <w:t>?</w:t>
      </w:r>
      <w:r w:rsidR="001506E6" w:rsidRPr="003F2F9D">
        <w:t xml:space="preserve"> The CM</w:t>
      </w:r>
      <w:r w:rsidR="001506E6" w:rsidRPr="00AA18E8">
        <w:t>AD acknowledges th</w:t>
      </w:r>
      <w:r w:rsidRPr="00AA18E8">
        <w:t>at</w:t>
      </w:r>
      <w:r w:rsidR="001506E6" w:rsidRPr="001D509C">
        <w:t xml:space="preserve"> problem </w:t>
      </w:r>
      <w:r w:rsidRPr="001D509C">
        <w:t>by</w:t>
      </w:r>
      <w:r w:rsidR="001506E6" w:rsidRPr="001D509C">
        <w:t xml:space="preserve"> </w:t>
      </w:r>
      <w:r w:rsidRPr="001D509C">
        <w:t>allowing</w:t>
      </w:r>
      <w:r w:rsidR="00E74AE4" w:rsidRPr="001D509C">
        <w:t xml:space="preserve"> user</w:t>
      </w:r>
      <w:r w:rsidRPr="001D509C">
        <w:t>s</w:t>
      </w:r>
      <w:r w:rsidR="00E74AE4" w:rsidRPr="001D509C">
        <w:t xml:space="preserve"> </w:t>
      </w:r>
      <w:r w:rsidR="00D52974" w:rsidRPr="001D509C">
        <w:t>t</w:t>
      </w:r>
      <w:r w:rsidR="00E74AE4" w:rsidRPr="001D509C">
        <w:t xml:space="preserve">o differentiate </w:t>
      </w:r>
      <w:r w:rsidR="00E74AE4" w:rsidRPr="00B95C3B">
        <w:t xml:space="preserve">levels of </w:t>
      </w:r>
      <w:r w:rsidR="001506E6" w:rsidRPr="00B95C3B">
        <w:t>reliability</w:t>
      </w:r>
      <w:r w:rsidRPr="00B95C3B">
        <w:t>, given that</w:t>
      </w:r>
      <w:r w:rsidR="001506E6" w:rsidRPr="00B95C3B">
        <w:t xml:space="preserve"> the more often a specific event is mentioned across </w:t>
      </w:r>
      <w:r w:rsidRPr="00B95C3B">
        <w:t>various</w:t>
      </w:r>
      <w:r w:rsidR="001506E6" w:rsidRPr="00B95C3B">
        <w:t xml:space="preserve"> outlets, the more reliable the evidence</w:t>
      </w:r>
      <w:r w:rsidR="00EB3B38" w:rsidRPr="00B95C3B">
        <w:t xml:space="preserve"> is</w:t>
      </w:r>
      <w:r w:rsidR="001506E6" w:rsidRPr="00B95C3B">
        <w:t xml:space="preserve">. </w:t>
      </w:r>
      <w:r w:rsidR="00E74AE4" w:rsidRPr="00B95C3B">
        <w:t>The CMAD differentiates f</w:t>
      </w:r>
      <w:r w:rsidR="001506E6" w:rsidRPr="00B95C3B">
        <w:t>our levels of reliability</w:t>
      </w:r>
      <w:r w:rsidR="00EB3B38" w:rsidRPr="00B95C3B">
        <w:t>, numbered zero to three.</w:t>
      </w:r>
      <w:r w:rsidR="001506E6" w:rsidRPr="00B95C3B">
        <w:t xml:space="preserve"> </w:t>
      </w:r>
      <w:r w:rsidR="00EB3B38" w:rsidRPr="00B95C3B">
        <w:t>Z</w:t>
      </w:r>
      <w:r w:rsidR="001506E6" w:rsidRPr="00B95C3B">
        <w:t>ero indicates th</w:t>
      </w:r>
      <w:r w:rsidR="00EB3B38" w:rsidRPr="00B95C3B">
        <w:t>e strong likelihood that</w:t>
      </w:r>
      <w:r w:rsidR="00655D21" w:rsidRPr="00B95C3B">
        <w:t xml:space="preserve"> an </w:t>
      </w:r>
      <w:r w:rsidR="004E4BED" w:rsidRPr="00B95C3B">
        <w:t xml:space="preserve">exchange </w:t>
      </w:r>
      <w:r w:rsidR="00655D21" w:rsidRPr="00B95C3B">
        <w:t xml:space="preserve">event </w:t>
      </w:r>
      <w:r w:rsidR="00EB3B38" w:rsidRPr="00B95C3B">
        <w:t>occurred even though</w:t>
      </w:r>
      <w:r w:rsidR="00655D21" w:rsidRPr="00B95C3B">
        <w:t xml:space="preserve"> only indirect evidence</w:t>
      </w:r>
      <w:r w:rsidR="00EB3B38" w:rsidRPr="00B95C3B">
        <w:t xml:space="preserve"> is available</w:t>
      </w:r>
      <w:r w:rsidR="00655D21" w:rsidRPr="00B95C3B">
        <w:t xml:space="preserve">. For instance, </w:t>
      </w:r>
      <w:r w:rsidR="00EB3B38" w:rsidRPr="00B95C3B">
        <w:t xml:space="preserve">although </w:t>
      </w:r>
      <w:r w:rsidR="00655D21" w:rsidRPr="00B95C3B">
        <w:t xml:space="preserve">an exchange event </w:t>
      </w:r>
      <w:r w:rsidR="00EB3B38" w:rsidRPr="00B95C3B">
        <w:t xml:space="preserve">involving </w:t>
      </w:r>
      <w:r w:rsidR="00655D21" w:rsidRPr="00B95C3B">
        <w:t xml:space="preserve">the same client and agent for the same service in the same location </w:t>
      </w:r>
      <w:r w:rsidR="00EB3B38" w:rsidRPr="00B95C3B">
        <w:t>appears in the CMAD</w:t>
      </w:r>
      <w:r w:rsidR="00655D21" w:rsidRPr="00B95C3B">
        <w:t xml:space="preserve"> </w:t>
      </w:r>
      <w:r w:rsidR="00EB3B38" w:rsidRPr="00B95C3B">
        <w:t>for both</w:t>
      </w:r>
      <w:r w:rsidR="00655D21" w:rsidRPr="00B95C3B">
        <w:t xml:space="preserve"> 2007 and 2009, no source </w:t>
      </w:r>
      <w:r w:rsidR="00EB3B38" w:rsidRPr="00B95C3B">
        <w:t>could</w:t>
      </w:r>
      <w:r w:rsidR="00655D21" w:rsidRPr="00B95C3B">
        <w:t xml:space="preserve"> be found to corroborate the presence of the event in 2008. </w:t>
      </w:r>
      <w:r w:rsidR="00EB3B38" w:rsidRPr="00B95C3B">
        <w:t>Thus, t</w:t>
      </w:r>
      <w:r w:rsidR="00655D21" w:rsidRPr="00B95C3B">
        <w:t xml:space="preserve">he event </w:t>
      </w:r>
      <w:r w:rsidR="00F76999" w:rsidRPr="00B95C3B">
        <w:t>remains</w:t>
      </w:r>
      <w:r w:rsidR="00655D21" w:rsidRPr="00B95C3B">
        <w:t xml:space="preserve"> recorded as</w:t>
      </w:r>
      <w:r w:rsidR="00EB3B38" w:rsidRPr="00B95C3B">
        <w:t xml:space="preserve"> occurring</w:t>
      </w:r>
      <w:r w:rsidR="00655D21" w:rsidRPr="00B95C3B">
        <w:t xml:space="preserve"> in 2008 </w:t>
      </w:r>
      <w:r w:rsidR="00EB3B38" w:rsidRPr="00B95C3B">
        <w:t>but</w:t>
      </w:r>
      <w:r w:rsidR="00655D21" w:rsidRPr="00B95C3B">
        <w:t xml:space="preserve"> with a reliability score of zero. </w:t>
      </w:r>
      <w:r w:rsidR="00EB3B38" w:rsidRPr="00B95C3B">
        <w:t>Next, i</w:t>
      </w:r>
      <w:r w:rsidR="00655D21" w:rsidRPr="00B95C3B">
        <w:t>f an exchange event is corroborated by one or two sources</w:t>
      </w:r>
      <w:r w:rsidR="00EB3B38" w:rsidRPr="00B95C3B">
        <w:t>, then</w:t>
      </w:r>
      <w:r w:rsidR="00655D21" w:rsidRPr="00B95C3B">
        <w:t xml:space="preserve"> it receives a score of one or two</w:t>
      </w:r>
      <w:r w:rsidR="00EB3B38" w:rsidRPr="00B95C3B">
        <w:t>,</w:t>
      </w:r>
      <w:r w:rsidR="00655D21" w:rsidRPr="00B95C3B">
        <w:t xml:space="preserve"> respectively. If three or more sources corroborate the event, </w:t>
      </w:r>
      <w:r w:rsidR="00EB3B38" w:rsidRPr="00B95C3B">
        <w:t xml:space="preserve">then </w:t>
      </w:r>
      <w:r w:rsidR="00655D21" w:rsidRPr="00B95C3B">
        <w:t xml:space="preserve">it receives the highest score of three. </w:t>
      </w:r>
      <w:r w:rsidR="00EB3B38" w:rsidRPr="00B95C3B">
        <w:t>The r</w:t>
      </w:r>
      <w:r w:rsidR="000A4D47" w:rsidRPr="00B95C3B">
        <w:t>eliability</w:t>
      </w:r>
      <w:r w:rsidR="001506E6" w:rsidRPr="00B95C3B">
        <w:t xml:space="preserve"> </w:t>
      </w:r>
      <w:r w:rsidR="00EB3B38" w:rsidRPr="00B95C3B">
        <w:t>at</w:t>
      </w:r>
      <w:r w:rsidR="001506E6" w:rsidRPr="00B95C3B">
        <w:t xml:space="preserve"> </w:t>
      </w:r>
      <w:r w:rsidR="00EB3B38" w:rsidRPr="00B95C3B">
        <w:t>each</w:t>
      </w:r>
      <w:r w:rsidR="001506E6" w:rsidRPr="00B95C3B">
        <w:t xml:space="preserve"> individual </w:t>
      </w:r>
      <w:r w:rsidR="00EB3B38" w:rsidRPr="00B95C3B">
        <w:t xml:space="preserve">level varies, however, because </w:t>
      </w:r>
      <w:r w:rsidR="001506E6" w:rsidRPr="00B95C3B">
        <w:t>the quality of source</w:t>
      </w:r>
      <w:r w:rsidR="00EB3B38" w:rsidRPr="00B95C3B">
        <w:t>s</w:t>
      </w:r>
      <w:r w:rsidR="001506E6" w:rsidRPr="00B95C3B">
        <w:t xml:space="preserve"> is not</w:t>
      </w:r>
      <w:r w:rsidR="00EB3B38" w:rsidRPr="00B95C3B">
        <w:t xml:space="preserve"> </w:t>
      </w:r>
      <w:proofErr w:type="gramStart"/>
      <w:r w:rsidR="00EB3B38" w:rsidRPr="00B95C3B">
        <w:t>taken into account</w:t>
      </w:r>
      <w:proofErr w:type="gramEnd"/>
      <w:r w:rsidR="001506E6" w:rsidRPr="00B95C3B">
        <w:t xml:space="preserve">. For instance, an exchange event evidenced by an in-depth case study based on years of field research receives the same score as an event coded based on a single newspaper </w:t>
      </w:r>
      <w:r w:rsidR="002E1CA0" w:rsidRPr="00B95C3B">
        <w:t>article</w:t>
      </w:r>
      <w:r w:rsidR="001506E6" w:rsidRPr="00B95C3B">
        <w:t xml:space="preserve">. </w:t>
      </w:r>
      <w:r w:rsidR="002E1CA0" w:rsidRPr="00B95C3B">
        <w:t>Because b</w:t>
      </w:r>
      <w:r w:rsidR="001506E6" w:rsidRPr="00B95C3B">
        <w:t>oth events are supported</w:t>
      </w:r>
      <w:r w:rsidR="002E1CA0" w:rsidRPr="00B95C3B">
        <w:t xml:space="preserve"> </w:t>
      </w:r>
      <w:r w:rsidR="001506E6" w:rsidRPr="00B95C3B">
        <w:t>by</w:t>
      </w:r>
      <w:r w:rsidR="002E1CA0" w:rsidRPr="00B95C3B">
        <w:t xml:space="preserve"> only</w:t>
      </w:r>
      <w:r w:rsidR="001506E6" w:rsidRPr="00B95C3B">
        <w:t xml:space="preserve"> one source</w:t>
      </w:r>
      <w:r w:rsidR="002E1CA0" w:rsidRPr="00B95C3B">
        <w:t>,</w:t>
      </w:r>
      <w:r w:rsidR="001506E6" w:rsidRPr="00B95C3B">
        <w:t xml:space="preserve"> </w:t>
      </w:r>
      <w:r w:rsidR="002E1CA0" w:rsidRPr="00B95C3B">
        <w:t xml:space="preserve">counting by </w:t>
      </w:r>
      <w:r w:rsidR="001506E6" w:rsidRPr="00B95C3B">
        <w:t xml:space="preserve">frequency </w:t>
      </w:r>
      <w:r w:rsidR="002E1CA0" w:rsidRPr="00B95C3B">
        <w:t>assigns them each</w:t>
      </w:r>
      <w:r w:rsidR="001506E6" w:rsidRPr="00B95C3B">
        <w:t xml:space="preserve"> a score of </w:t>
      </w:r>
      <w:r w:rsidR="002E1CA0" w:rsidRPr="00B95C3B">
        <w:t>“L</w:t>
      </w:r>
      <w:r w:rsidR="001506E6" w:rsidRPr="00B95C3B">
        <w:t>ow.</w:t>
      </w:r>
      <w:r w:rsidR="002E1CA0" w:rsidRPr="00B95C3B">
        <w:t>”</w:t>
      </w:r>
      <w:r w:rsidR="003B2D32" w:rsidRPr="00B95C3B">
        <w:t xml:space="preserve"> </w:t>
      </w:r>
      <w:r w:rsidR="002E1CA0" w:rsidRPr="00B95C3B">
        <w:t>W</w:t>
      </w:r>
      <w:r w:rsidR="00D52974" w:rsidRPr="00B95C3B">
        <w:t xml:space="preserve">e refrained from </w:t>
      </w:r>
      <w:r w:rsidR="002E1CA0" w:rsidRPr="00B95C3B">
        <w:t>assessing</w:t>
      </w:r>
      <w:r w:rsidR="003B2D32" w:rsidRPr="00B95C3B">
        <w:t xml:space="preserve"> quality</w:t>
      </w:r>
      <w:r w:rsidR="002E1CA0" w:rsidRPr="00B95C3B">
        <w:t>, because it</w:t>
      </w:r>
      <w:r w:rsidR="00F76999" w:rsidRPr="00B95C3B">
        <w:t xml:space="preserve"> </w:t>
      </w:r>
      <w:r w:rsidR="003B2D32" w:rsidRPr="00B95C3B">
        <w:t xml:space="preserve">would have </w:t>
      </w:r>
      <w:r w:rsidR="002E1CA0" w:rsidRPr="00B95C3B">
        <w:t>entailed</w:t>
      </w:r>
      <w:r w:rsidR="004D4217" w:rsidRPr="00B95C3B">
        <w:t xml:space="preserve"> highly subjective </w:t>
      </w:r>
      <w:r w:rsidR="00D52974" w:rsidRPr="00B95C3B">
        <w:t>treatments of sources</w:t>
      </w:r>
      <w:r w:rsidR="002E1CA0" w:rsidRPr="00B95C3B">
        <w:t xml:space="preserve"> and</w:t>
      </w:r>
      <w:r w:rsidR="00AE6383" w:rsidRPr="00B95C3B">
        <w:t xml:space="preserve"> </w:t>
      </w:r>
      <w:r w:rsidR="004D4217" w:rsidRPr="00B95C3B">
        <w:t xml:space="preserve">made coding </w:t>
      </w:r>
      <w:r w:rsidR="002E1CA0" w:rsidRPr="00B95C3B">
        <w:t>less</w:t>
      </w:r>
      <w:r w:rsidR="004D4217" w:rsidRPr="00B95C3B">
        <w:t xml:space="preserve"> </w:t>
      </w:r>
      <w:r w:rsidR="00D52974" w:rsidRPr="00B95C3B">
        <w:t xml:space="preserve">transparent and potentially </w:t>
      </w:r>
      <w:r w:rsidR="009613E5" w:rsidRPr="00B95C3B">
        <w:t>in</w:t>
      </w:r>
      <w:r w:rsidR="004D4217" w:rsidRPr="00B95C3B">
        <w:t xml:space="preserve">coherent. </w:t>
      </w:r>
    </w:p>
    <w:p w14:paraId="0F510ABD" w14:textId="3315A66A" w:rsidR="007E1F23" w:rsidRPr="00432DF0" w:rsidRDefault="007E1F23" w:rsidP="00A06CB3">
      <w:pPr>
        <w:spacing w:after="0"/>
        <w:jc w:val="both"/>
        <w:rPr>
          <w:lang w:val="en-US"/>
        </w:rPr>
      </w:pPr>
    </w:p>
    <w:p w14:paraId="4361E10B" w14:textId="18F0A811" w:rsidR="00396DB4" w:rsidRPr="00432DF0" w:rsidRDefault="00396DB4" w:rsidP="00652346">
      <w:pPr>
        <w:jc w:val="both"/>
        <w:rPr>
          <w:b/>
          <w:lang w:val="en-US"/>
        </w:rPr>
      </w:pPr>
      <w:r w:rsidRPr="00432DF0">
        <w:rPr>
          <w:b/>
          <w:lang w:val="en-US"/>
        </w:rPr>
        <w:t xml:space="preserve">Descriptive </w:t>
      </w:r>
      <w:r w:rsidR="008B3087" w:rsidRPr="00432DF0">
        <w:rPr>
          <w:b/>
          <w:lang w:val="en-US"/>
        </w:rPr>
        <w:t>s</w:t>
      </w:r>
      <w:r w:rsidRPr="00432DF0">
        <w:rPr>
          <w:b/>
          <w:lang w:val="en-US"/>
        </w:rPr>
        <w:t xml:space="preserve">tatistics on </w:t>
      </w:r>
      <w:r w:rsidR="005A54C9" w:rsidRPr="00432DF0">
        <w:rPr>
          <w:b/>
          <w:lang w:val="en-US"/>
        </w:rPr>
        <w:t>commercial military actors</w:t>
      </w:r>
    </w:p>
    <w:p w14:paraId="1D034681" w14:textId="019A3EE9" w:rsidR="002B6348" w:rsidRPr="00B95C3B" w:rsidRDefault="0056549A" w:rsidP="008F2EE9">
      <w:pPr>
        <w:pStyle w:val="Paragraph"/>
      </w:pPr>
      <w:r w:rsidRPr="007C029C">
        <w:t>For the period</w:t>
      </w:r>
      <w:r w:rsidR="008B3087" w:rsidRPr="007C029C">
        <w:t xml:space="preserve"> from</w:t>
      </w:r>
      <w:r w:rsidRPr="007C029C">
        <w:t xml:space="preserve"> 1980 to 2016, t</w:t>
      </w:r>
      <w:r w:rsidR="00861DF6" w:rsidRPr="007C029C">
        <w:t>he CMAD</w:t>
      </w:r>
      <w:r w:rsidRPr="007C029C">
        <w:t xml:space="preserve"> </w:t>
      </w:r>
      <w:r w:rsidRPr="000967BA">
        <w:t xml:space="preserve">lists </w:t>
      </w:r>
      <w:r w:rsidR="00D54426" w:rsidRPr="000967BA">
        <w:t>6</w:t>
      </w:r>
      <w:r w:rsidR="008B3087" w:rsidRPr="000967BA">
        <w:t>,</w:t>
      </w:r>
      <w:r w:rsidR="00D54426" w:rsidRPr="000967BA">
        <w:t>971</w:t>
      </w:r>
      <w:r w:rsidRPr="000967BA">
        <w:t xml:space="preserve"> exchange</w:t>
      </w:r>
      <w:r w:rsidRPr="007C029C">
        <w:t xml:space="preserve"> events across 72 countries. </w:t>
      </w:r>
      <w:r w:rsidR="00E41EC3" w:rsidRPr="003F2F9D">
        <w:t xml:space="preserve">Accordingly, the period of investigation contains </w:t>
      </w:r>
      <w:r w:rsidR="00364DA0" w:rsidRPr="003F2F9D">
        <w:t xml:space="preserve">2,592 </w:t>
      </w:r>
      <w:r w:rsidR="002B6348" w:rsidRPr="003F2F9D">
        <w:t>country-</w:t>
      </w:r>
      <w:r w:rsidR="00364DA0" w:rsidRPr="003F2F9D">
        <w:t>year</w:t>
      </w:r>
      <w:r w:rsidR="006704CA" w:rsidRPr="003F2F9D">
        <w:t>s</w:t>
      </w:r>
      <w:r w:rsidR="004771EB" w:rsidRPr="003F2F9D">
        <w:t>; CMAs were present</w:t>
      </w:r>
      <w:r w:rsidR="00364DA0" w:rsidRPr="003F2F9D">
        <w:t xml:space="preserve"> in 1,255</w:t>
      </w:r>
      <w:r w:rsidR="004771EB" w:rsidRPr="003F2F9D">
        <w:t xml:space="preserve"> of those country-years</w:t>
      </w:r>
      <w:r w:rsidR="00364DA0" w:rsidRPr="001D509C">
        <w:t xml:space="preserve"> (48.4%) </w:t>
      </w:r>
      <w:r w:rsidR="004771EB" w:rsidRPr="00B95C3B">
        <w:t xml:space="preserve">but not </w:t>
      </w:r>
      <w:r w:rsidR="00364DA0" w:rsidRPr="00B95C3B">
        <w:t>in 1,337</w:t>
      </w:r>
      <w:r w:rsidR="004771EB" w:rsidRPr="00B95C3B">
        <w:t xml:space="preserve"> </w:t>
      </w:r>
      <w:r w:rsidR="00364DA0" w:rsidRPr="00B95C3B">
        <w:t>(51.6%)</w:t>
      </w:r>
      <w:r w:rsidR="003F4842" w:rsidRPr="00B95C3B">
        <w:t xml:space="preserve">. </w:t>
      </w:r>
      <w:r w:rsidR="004771EB" w:rsidRPr="00B95C3B">
        <w:t>B</w:t>
      </w:r>
      <w:r w:rsidR="002B6348" w:rsidRPr="00B95C3B">
        <w:t xml:space="preserve">y region, the most </w:t>
      </w:r>
      <w:r w:rsidR="005F4871" w:rsidRPr="00B95C3B">
        <w:t>CMA</w:t>
      </w:r>
      <w:r w:rsidR="008B3087" w:rsidRPr="00B95C3B">
        <w:t xml:space="preserve">-related </w:t>
      </w:r>
      <w:r w:rsidR="002B6348" w:rsidRPr="00B95C3B">
        <w:t xml:space="preserve">activity </w:t>
      </w:r>
      <w:r w:rsidR="008B3087" w:rsidRPr="00B95C3B">
        <w:t>occurred</w:t>
      </w:r>
      <w:r w:rsidR="002B6348" w:rsidRPr="00B95C3B">
        <w:t xml:space="preserve"> in Africa (46%</w:t>
      </w:r>
      <w:r w:rsidR="004771EB" w:rsidRPr="00B95C3B">
        <w:t xml:space="preserve"> </w:t>
      </w:r>
      <w:r w:rsidR="002B6348" w:rsidRPr="00B95C3B">
        <w:t>of cases</w:t>
      </w:r>
      <w:r w:rsidR="004771EB" w:rsidRPr="00B95C3B">
        <w:t>,</w:t>
      </w:r>
      <w:r w:rsidR="002B6348" w:rsidRPr="00B95C3B">
        <w:t xml:space="preserve"> </w:t>
      </w:r>
      <w:r w:rsidR="004771EB" w:rsidRPr="007C029C">
        <w:rPr>
          <w:i/>
        </w:rPr>
        <w:t xml:space="preserve">n </w:t>
      </w:r>
      <w:r w:rsidR="004771EB" w:rsidRPr="007C029C">
        <w:t xml:space="preserve">= </w:t>
      </w:r>
      <w:r w:rsidR="002B6348" w:rsidRPr="00432DF0">
        <w:t>3,2</w:t>
      </w:r>
      <w:r w:rsidR="00A910B0" w:rsidRPr="007C029C">
        <w:t>36</w:t>
      </w:r>
      <w:r w:rsidR="002B6348" w:rsidRPr="007C029C">
        <w:t xml:space="preserve"> observations), followed</w:t>
      </w:r>
      <w:r w:rsidR="004771EB" w:rsidRPr="007C029C">
        <w:t xml:space="preserve"> in nearly equal shares</w:t>
      </w:r>
      <w:r w:rsidR="002B6348" w:rsidRPr="007C029C">
        <w:t xml:space="preserve"> by South America (18%</w:t>
      </w:r>
      <w:r w:rsidR="004771EB" w:rsidRPr="007C029C">
        <w:t xml:space="preserve">, </w:t>
      </w:r>
      <w:r w:rsidR="004771EB" w:rsidRPr="007C029C">
        <w:rPr>
          <w:i/>
        </w:rPr>
        <w:t xml:space="preserve">n </w:t>
      </w:r>
      <w:r w:rsidR="004771EB" w:rsidRPr="007C029C">
        <w:t xml:space="preserve">= </w:t>
      </w:r>
      <w:r w:rsidR="002B6348" w:rsidRPr="003F2F9D">
        <w:t>1,28</w:t>
      </w:r>
      <w:r w:rsidR="00A910B0" w:rsidRPr="003F2F9D">
        <w:t>5</w:t>
      </w:r>
      <w:r w:rsidR="002B6348" w:rsidRPr="003F2F9D">
        <w:t>), Asia (18%</w:t>
      </w:r>
      <w:r w:rsidR="004771EB" w:rsidRPr="003F2F9D">
        <w:t xml:space="preserve">, </w:t>
      </w:r>
      <w:r w:rsidR="004771EB" w:rsidRPr="003F2F9D">
        <w:rPr>
          <w:i/>
        </w:rPr>
        <w:t xml:space="preserve">n </w:t>
      </w:r>
      <w:r w:rsidR="004771EB" w:rsidRPr="003F2F9D">
        <w:t xml:space="preserve">= </w:t>
      </w:r>
      <w:r w:rsidR="002B6348" w:rsidRPr="003F2F9D">
        <w:t>1,2</w:t>
      </w:r>
      <w:r w:rsidR="00A910B0" w:rsidRPr="003F2F9D">
        <w:t>60</w:t>
      </w:r>
      <w:r w:rsidR="002B6348" w:rsidRPr="003F2F9D">
        <w:t>)</w:t>
      </w:r>
      <w:r w:rsidR="004771EB" w:rsidRPr="003F2F9D">
        <w:t>,</w:t>
      </w:r>
      <w:r w:rsidR="002B6348" w:rsidRPr="003F2F9D">
        <w:t xml:space="preserve"> and the Middle East (17%</w:t>
      </w:r>
      <w:r w:rsidR="004771EB" w:rsidRPr="003F2F9D">
        <w:t xml:space="preserve">, </w:t>
      </w:r>
      <w:r w:rsidR="004771EB" w:rsidRPr="003F2F9D">
        <w:rPr>
          <w:i/>
        </w:rPr>
        <w:t xml:space="preserve">n </w:t>
      </w:r>
      <w:r w:rsidR="004771EB" w:rsidRPr="003F2F9D">
        <w:t xml:space="preserve">= </w:t>
      </w:r>
      <w:r w:rsidR="002B6348" w:rsidRPr="00AA18E8">
        <w:t>1,</w:t>
      </w:r>
      <w:r w:rsidR="00A910B0" w:rsidRPr="00AA18E8">
        <w:t>190</w:t>
      </w:r>
      <w:r w:rsidR="002B6348" w:rsidRPr="00AA18E8">
        <w:t>).</w:t>
      </w:r>
      <w:r w:rsidR="00E114ED" w:rsidRPr="00AA18E8">
        <w:rPr>
          <w:rStyle w:val="FootnoteReference"/>
        </w:rPr>
        <w:footnoteReference w:id="10"/>
      </w:r>
      <w:r w:rsidR="002B6348" w:rsidRPr="00AA18E8">
        <w:t xml:space="preserve"> </w:t>
      </w:r>
    </w:p>
    <w:p w14:paraId="21B47EBC" w14:textId="64965A05" w:rsidR="007F478A" w:rsidRPr="00432DF0" w:rsidRDefault="007F478A" w:rsidP="00652346">
      <w:pPr>
        <w:jc w:val="both"/>
        <w:rPr>
          <w:lang w:val="en-US"/>
        </w:rPr>
      </w:pPr>
      <w:r w:rsidRPr="00432DF0">
        <w:rPr>
          <w:lang w:val="en-US"/>
        </w:rPr>
        <w:t xml:space="preserve">The </w:t>
      </w:r>
      <w:r w:rsidR="00C36451" w:rsidRPr="00432DF0">
        <w:rPr>
          <w:lang w:val="en-US"/>
        </w:rPr>
        <w:t xml:space="preserve">CMAD </w:t>
      </w:r>
      <w:r w:rsidR="004771EB" w:rsidRPr="00432DF0">
        <w:rPr>
          <w:lang w:val="en-US"/>
        </w:rPr>
        <w:t>can</w:t>
      </w:r>
      <w:r w:rsidR="005A0D32" w:rsidRPr="00432DF0">
        <w:rPr>
          <w:lang w:val="en-US"/>
        </w:rPr>
        <w:t xml:space="preserve"> </w:t>
      </w:r>
      <w:r w:rsidR="006A13C1" w:rsidRPr="00432DF0">
        <w:rPr>
          <w:lang w:val="en-US"/>
        </w:rPr>
        <w:t>provide</w:t>
      </w:r>
      <w:r w:rsidR="00461E6C" w:rsidRPr="00432DF0">
        <w:rPr>
          <w:lang w:val="en-US"/>
        </w:rPr>
        <w:t xml:space="preserve"> insights into </w:t>
      </w:r>
      <w:r w:rsidR="00C36451" w:rsidRPr="00432DF0">
        <w:rPr>
          <w:lang w:val="en-US"/>
        </w:rPr>
        <w:t>trends on the market for force</w:t>
      </w:r>
      <w:r w:rsidR="004771EB" w:rsidRPr="00432DF0">
        <w:rPr>
          <w:lang w:val="en-US"/>
        </w:rPr>
        <w:t>,</w:t>
      </w:r>
      <w:r w:rsidR="00C36451" w:rsidRPr="00432DF0">
        <w:rPr>
          <w:lang w:val="en-US"/>
        </w:rPr>
        <w:t xml:space="preserve"> </w:t>
      </w:r>
      <w:r w:rsidR="00461E6C" w:rsidRPr="00432DF0">
        <w:rPr>
          <w:lang w:val="en-US"/>
        </w:rPr>
        <w:t>widely acknowledge</w:t>
      </w:r>
      <w:r w:rsidR="004B40B5" w:rsidRPr="00432DF0">
        <w:rPr>
          <w:lang w:val="en-US"/>
        </w:rPr>
        <w:t>d</w:t>
      </w:r>
      <w:r w:rsidR="00461E6C" w:rsidRPr="00432DF0">
        <w:rPr>
          <w:lang w:val="en-US"/>
        </w:rPr>
        <w:t xml:space="preserve"> </w:t>
      </w:r>
      <w:r w:rsidR="004771EB" w:rsidRPr="00432DF0">
        <w:rPr>
          <w:lang w:val="en-US"/>
        </w:rPr>
        <w:t xml:space="preserve">to have expanded substantially </w:t>
      </w:r>
      <w:r w:rsidR="00EE7D98" w:rsidRPr="00432DF0">
        <w:rPr>
          <w:lang w:val="en-US"/>
        </w:rPr>
        <w:t xml:space="preserve">since the 1990s </w:t>
      </w:r>
      <w:r w:rsidR="009B0125">
        <w:rPr>
          <w:lang w:val="en-US"/>
        </w:rPr>
        <w:fldChar w:fldCharType="begin">
          <w:fldData xml:space="preserve">PEVuZE5vdGU+PENpdGU+PEF1dGhvcj5TaW5nZXI8L0F1dGhvcj48WWVhcj4yMDAzPC9ZZWFyPjxS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</w:fldData>
        </w:fldChar>
      </w:r>
      <w:r w:rsidR="009B0125">
        <w:rPr>
          <w:lang w:val="en-US"/>
        </w:rPr>
        <w:instrText xml:space="preserve"> ADDIN EN.CITE </w:instrText>
      </w:r>
      <w:r w:rsidR="009B0125">
        <w:rPr>
          <w:lang w:val="en-US"/>
        </w:rPr>
        <w:fldChar w:fldCharType="begin">
          <w:fldData xml:space="preserve">PEVuZE5vdGU+PENpdGU+PEF1dGhvcj5TaW5nZXI8L0F1dGhvcj48WWVhcj4yMDAzPC9ZZWFyPjxS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</w:fldData>
        </w:fldChar>
      </w:r>
      <w:r w:rsidR="009B0125">
        <w:rPr>
          <w:lang w:val="en-US"/>
        </w:rPr>
        <w:instrText xml:space="preserve"> ADDIN EN.CITE.DATA </w:instrText>
      </w:r>
      <w:r w:rsidR="009B0125">
        <w:rPr>
          <w:lang w:val="en-US"/>
        </w:rPr>
      </w:r>
      <w:r w:rsidR="009B0125">
        <w:rPr>
          <w:lang w:val="en-US"/>
        </w:rPr>
        <w:fldChar w:fldCharType="end"/>
      </w:r>
      <w:r w:rsidR="009B0125">
        <w:rPr>
          <w:lang w:val="en-US"/>
        </w:rPr>
      </w:r>
      <w:r w:rsidR="009B0125">
        <w:rPr>
          <w:lang w:val="en-US"/>
        </w:rPr>
        <w:fldChar w:fldCharType="separate"/>
      </w:r>
      <w:r w:rsidR="009B0125">
        <w:rPr>
          <w:noProof/>
          <w:lang w:val="en-US"/>
        </w:rPr>
        <w:t>(Avant 2005a; Singer 2003)</w:t>
      </w:r>
      <w:r w:rsidR="009B0125">
        <w:rPr>
          <w:lang w:val="en-US"/>
        </w:rPr>
        <w:fldChar w:fldCharType="end"/>
      </w:r>
      <w:r w:rsidR="00461E6C" w:rsidRPr="00432DF0">
        <w:rPr>
          <w:lang w:val="en-US"/>
        </w:rPr>
        <w:t xml:space="preserve">. Figure </w:t>
      </w:r>
      <w:r w:rsidR="00E41EC3" w:rsidRPr="00432DF0">
        <w:rPr>
          <w:lang w:val="en-US"/>
        </w:rPr>
        <w:t>1</w:t>
      </w:r>
      <w:r w:rsidR="00461E6C" w:rsidRPr="00432DF0">
        <w:rPr>
          <w:lang w:val="en-US"/>
        </w:rPr>
        <w:t xml:space="preserve"> confirms</w:t>
      </w:r>
      <w:r w:rsidR="00F76999" w:rsidRPr="00432DF0">
        <w:rPr>
          <w:lang w:val="en-US"/>
        </w:rPr>
        <w:t xml:space="preserve"> that </w:t>
      </w:r>
      <w:r w:rsidR="00461E6C" w:rsidRPr="00432DF0">
        <w:rPr>
          <w:lang w:val="en-US"/>
        </w:rPr>
        <w:t>finding</w:t>
      </w:r>
      <w:r w:rsidR="004771EB" w:rsidRPr="00432DF0">
        <w:rPr>
          <w:lang w:val="en-US"/>
        </w:rPr>
        <w:t xml:space="preserve"> by showing </w:t>
      </w:r>
      <w:r w:rsidR="00461E6C" w:rsidRPr="00432DF0">
        <w:rPr>
          <w:lang w:val="en-US"/>
        </w:rPr>
        <w:t>a steady increase in market activities. Often</w:t>
      </w:r>
      <w:r w:rsidR="008B3087" w:rsidRPr="00432DF0">
        <w:rPr>
          <w:lang w:val="en-US"/>
        </w:rPr>
        <w:t>,</w:t>
      </w:r>
      <w:r w:rsidR="00461E6C" w:rsidRPr="00432DF0">
        <w:rPr>
          <w:lang w:val="en-US"/>
        </w:rPr>
        <w:t xml:space="preserve"> a second phase of more exponential growth is identified, starting in the early 2000s, which </w:t>
      </w:r>
      <w:r w:rsidR="004771EB" w:rsidRPr="00432DF0">
        <w:rPr>
          <w:lang w:val="en-US"/>
        </w:rPr>
        <w:t>can largely</w:t>
      </w:r>
      <w:r w:rsidR="0071546B" w:rsidRPr="00432DF0">
        <w:rPr>
          <w:lang w:val="en-US"/>
        </w:rPr>
        <w:t xml:space="preserve"> be</w:t>
      </w:r>
      <w:r w:rsidR="00461E6C" w:rsidRPr="00432DF0">
        <w:rPr>
          <w:lang w:val="en-US"/>
        </w:rPr>
        <w:t xml:space="preserve"> attributed to </w:t>
      </w:r>
      <w:r w:rsidR="00AA179A" w:rsidRPr="00432DF0">
        <w:rPr>
          <w:lang w:val="en-US"/>
        </w:rPr>
        <w:t>massive military operations in Afghanistan and Iraq</w:t>
      </w:r>
      <w:r w:rsidR="00461E6C" w:rsidRPr="00432DF0">
        <w:rPr>
          <w:lang w:val="en-US"/>
        </w:rPr>
        <w:t xml:space="preserve"> </w:t>
      </w:r>
      <w:r w:rsidR="0071546B" w:rsidRPr="00432DF0">
        <w:rPr>
          <w:lang w:val="en-US"/>
        </w:rPr>
        <w:t xml:space="preserve">at the time </w:t>
      </w:r>
      <w:r w:rsidR="009B0125">
        <w:rPr>
          <w:lang w:val="en-US"/>
        </w:rPr>
        <w:fldChar w:fldCharType="begin"/>
      </w:r>
      <w:r w:rsidR="009B0125">
        <w:rPr>
          <w:lang w:val="en-US"/>
        </w:rPr>
        <w:instrText xml:space="preserve"> ADDIN EN.CITE &lt;EndNote&gt;&lt;Cite&gt;&lt;Author&gt;Donald&lt;/Author&gt;&lt;Year&gt;2006&lt;/Year&gt;&lt;RecNum&gt;339&lt;/RecNum&gt;&lt;DisplayText&gt;(Donald 2006; McFate 2014)&lt;/DisplayText&gt;&lt;record&gt;&lt;rec-number&gt;339&lt;/rec-number&gt;&lt;foreign-keys&gt;&lt;key app="EN" db-id="z99tfwev4af2waef5ax59azx2xrxdvzdzftf" timestamp="0"&gt;339&lt;/key&gt;&lt;/foreign-keys&gt;&lt;ref-type name="Book"&gt;6&lt;/ref-type&gt;&lt;contributors&gt;&lt;authors&gt;&lt;author&gt;Dominick Donald&lt;/author&gt;&lt;/authors&gt;&lt;/contributors&gt;&lt;titles&gt;&lt;title&gt;After the Bubble. British Private Security Companies After Iraq&lt;/title&gt;&lt;secondary-title&gt;Whitehall Paper 66&lt;/secondary-title&gt;&lt;/titles&gt;&lt;dates&gt;&lt;year&gt;2006&lt;/year&gt;&lt;/dates&gt;&lt;pub-location&gt;London&lt;/pub-location&gt;&lt;publisher&gt;Royal United Services Insititute&lt;/publisher&gt;&lt;urls&gt;&lt;/urls&gt;&lt;/record&gt;&lt;/Cite&gt;&lt;Cite&gt;&lt;Author&gt;McFate&lt;/Author&gt;&lt;Year&gt;2014&lt;/Year&gt;&lt;RecNum&gt;1944&lt;/RecNum&gt;&lt;record&gt;&lt;rec-number&gt;1944&lt;/rec-number&gt;&lt;foreign-keys&gt;&lt;key app="EN" db-id="z99tfwev4af2waef5ax59azx2xrxdvzdzftf" timestamp="0"&gt;1944&lt;/key&gt;&lt;/foreign-keys&gt;&lt;ref-type name="Book"&gt;6&lt;/ref-type&gt;&lt;contributors&gt;&lt;authors&gt;&lt;author&gt;McFate, Sean&lt;/author&gt;&lt;/authors&gt;&lt;/contributors&gt;&lt;titles&gt;&lt;title&gt;The modern mercenary : private armies and what they mean for world order&lt;/title&gt;&lt;/titles&gt;&lt;keywords&gt;&lt;keyword&gt;Private military companies.&lt;/keyword&gt;&lt;keyword&gt;Mercenary troops.&lt;/keyword&gt;&lt;keyword&gt;Mercenary troops United States.&lt;/keyword&gt;&lt;keyword&gt;Security, International.&lt;/keyword&gt;&lt;keyword&gt;United States Military policy.&lt;/keyword&gt;&lt;/keywords&gt;&lt;dates&gt;&lt;year&gt;2014&lt;/year&gt;&lt;/dates&gt;&lt;pub-location&gt;Oxford&lt;/pub-location&gt;&lt;publisher&gt;Oxford University Press&lt;/publisher&gt;&lt;isbn&gt;9780199360109 (hbk.) : ¹19.99&lt;/isbn&gt;&lt;call-num&gt;355.354 23&amp;#xD;British Library HMNTS SPIS355.354&lt;/call-num&gt;&lt;urls&gt;&lt;/urls&gt;&lt;/record&gt;&lt;/Cite&gt;&lt;/EndNote&gt;</w:instrText>
      </w:r>
      <w:r w:rsidR="009B0125">
        <w:rPr>
          <w:lang w:val="en-US"/>
        </w:rPr>
        <w:fldChar w:fldCharType="separate"/>
      </w:r>
      <w:r w:rsidR="009B0125">
        <w:rPr>
          <w:noProof/>
          <w:lang w:val="en-US"/>
        </w:rPr>
        <w:t>(Donald 2006; McFate 2014)</w:t>
      </w:r>
      <w:r w:rsidR="009B0125">
        <w:rPr>
          <w:lang w:val="en-US"/>
        </w:rPr>
        <w:fldChar w:fldCharType="end"/>
      </w:r>
      <w:r w:rsidR="00AA179A" w:rsidRPr="00432DF0">
        <w:rPr>
          <w:lang w:val="en-US"/>
        </w:rPr>
        <w:t xml:space="preserve">. </w:t>
      </w:r>
      <w:r w:rsidR="0071546B" w:rsidRPr="00432DF0">
        <w:rPr>
          <w:lang w:val="en-US"/>
        </w:rPr>
        <w:t>Although</w:t>
      </w:r>
      <w:r w:rsidR="00461E6C" w:rsidRPr="00432DF0">
        <w:rPr>
          <w:lang w:val="en-US"/>
        </w:rPr>
        <w:t xml:space="preserve"> the steep </w:t>
      </w:r>
      <w:r w:rsidR="0071546B" w:rsidRPr="00432DF0">
        <w:rPr>
          <w:lang w:val="en-US"/>
        </w:rPr>
        <w:t>rise</w:t>
      </w:r>
      <w:r w:rsidR="00461E6C" w:rsidRPr="00432DF0">
        <w:rPr>
          <w:lang w:val="en-US"/>
        </w:rPr>
        <w:t xml:space="preserve"> </w:t>
      </w:r>
      <w:r w:rsidR="0071546B" w:rsidRPr="00432DF0">
        <w:rPr>
          <w:lang w:val="en-US"/>
        </w:rPr>
        <w:t xml:space="preserve">in the figure </w:t>
      </w:r>
      <w:r w:rsidR="00461E6C" w:rsidRPr="00432DF0">
        <w:rPr>
          <w:lang w:val="en-US"/>
        </w:rPr>
        <w:t>confirms th</w:t>
      </w:r>
      <w:r w:rsidR="005A0D32" w:rsidRPr="00432DF0">
        <w:rPr>
          <w:lang w:val="en-US"/>
        </w:rPr>
        <w:t>e general tendency of</w:t>
      </w:r>
      <w:r w:rsidR="00F76999" w:rsidRPr="00432DF0">
        <w:rPr>
          <w:lang w:val="en-US"/>
        </w:rPr>
        <w:t xml:space="preserve"> those </w:t>
      </w:r>
      <w:r w:rsidR="00461E6C" w:rsidRPr="00432DF0">
        <w:rPr>
          <w:lang w:val="en-US"/>
        </w:rPr>
        <w:t>argument</w:t>
      </w:r>
      <w:r w:rsidR="005A0D32" w:rsidRPr="00432DF0">
        <w:rPr>
          <w:lang w:val="en-US"/>
        </w:rPr>
        <w:t>s</w:t>
      </w:r>
      <w:r w:rsidR="00AA179A" w:rsidRPr="00432DF0">
        <w:rPr>
          <w:lang w:val="en-US"/>
        </w:rPr>
        <w:t>,</w:t>
      </w:r>
      <w:r w:rsidR="00743A23" w:rsidRPr="00432DF0">
        <w:rPr>
          <w:lang w:val="en-US"/>
        </w:rPr>
        <w:t xml:space="preserve"> </w:t>
      </w:r>
      <w:r w:rsidR="00461E6C" w:rsidRPr="00432DF0">
        <w:rPr>
          <w:lang w:val="en-US"/>
        </w:rPr>
        <w:t xml:space="preserve">the </w:t>
      </w:r>
      <w:r w:rsidR="00EE7D98" w:rsidRPr="00432DF0">
        <w:rPr>
          <w:lang w:val="en-US"/>
        </w:rPr>
        <w:t>CMAD</w:t>
      </w:r>
      <w:r w:rsidR="00743A23" w:rsidRPr="00432DF0">
        <w:rPr>
          <w:lang w:val="en-US"/>
        </w:rPr>
        <w:t xml:space="preserve"> also</w:t>
      </w:r>
      <w:r w:rsidR="00461E6C" w:rsidRPr="00432DF0">
        <w:rPr>
          <w:lang w:val="en-US"/>
        </w:rPr>
        <w:t xml:space="preserve"> yields </w:t>
      </w:r>
      <w:r w:rsidR="0071546B" w:rsidRPr="00432DF0">
        <w:rPr>
          <w:lang w:val="en-US"/>
        </w:rPr>
        <w:t xml:space="preserve">another, </w:t>
      </w:r>
      <w:r w:rsidR="006A13C1" w:rsidRPr="00432DF0">
        <w:rPr>
          <w:lang w:val="en-US"/>
        </w:rPr>
        <w:t xml:space="preserve">more surprising </w:t>
      </w:r>
      <w:r w:rsidR="006A13C1" w:rsidRPr="00432DF0">
        <w:rPr>
          <w:lang w:val="en-US"/>
        </w:rPr>
        <w:lastRenderedPageBreak/>
        <w:t>result</w:t>
      </w:r>
      <w:r w:rsidR="0071546B" w:rsidRPr="00432DF0">
        <w:rPr>
          <w:lang w:val="en-US"/>
        </w:rPr>
        <w:t>: Although</w:t>
      </w:r>
      <w:r w:rsidR="00461E6C" w:rsidRPr="00432DF0">
        <w:rPr>
          <w:lang w:val="en-US"/>
        </w:rPr>
        <w:t xml:space="preserve"> </w:t>
      </w:r>
      <w:r w:rsidR="0071546B" w:rsidRPr="00432DF0">
        <w:rPr>
          <w:lang w:val="en-US"/>
        </w:rPr>
        <w:t xml:space="preserve">conflicts in </w:t>
      </w:r>
      <w:r w:rsidR="00461E6C" w:rsidRPr="00432DF0">
        <w:rPr>
          <w:lang w:val="en-US"/>
        </w:rPr>
        <w:t xml:space="preserve">Iraq and Afghanistan </w:t>
      </w:r>
      <w:r w:rsidR="0071546B" w:rsidRPr="00432DF0">
        <w:rPr>
          <w:lang w:val="en-US"/>
        </w:rPr>
        <w:t>were</w:t>
      </w:r>
      <w:r w:rsidR="00461E6C" w:rsidRPr="00432DF0">
        <w:rPr>
          <w:lang w:val="en-US"/>
        </w:rPr>
        <w:t xml:space="preserve"> certainly responsible for a proportion of the growth, exponential market growth remain</w:t>
      </w:r>
      <w:r w:rsidR="0071546B" w:rsidRPr="00432DF0">
        <w:rPr>
          <w:lang w:val="en-US"/>
        </w:rPr>
        <w:t xml:space="preserve">s even if both cases are excluded. </w:t>
      </w:r>
    </w:p>
    <w:p w14:paraId="246EAACB" w14:textId="25D9CAEE" w:rsidR="00E9027D" w:rsidRPr="00432DF0" w:rsidRDefault="00E9027D" w:rsidP="00E9027D">
      <w:pPr>
        <w:spacing w:after="0"/>
        <w:jc w:val="both"/>
        <w:rPr>
          <w:lang w:val="en-US"/>
        </w:rPr>
      </w:pPr>
      <w:r w:rsidRPr="00432DF0">
        <w:rPr>
          <w:lang w:val="en-US"/>
        </w:rPr>
        <w:t xml:space="preserve">Figure 1: </w:t>
      </w:r>
      <w:r w:rsidR="001D7DEF">
        <w:rPr>
          <w:lang w:val="en-US"/>
        </w:rPr>
        <w:t>Total contracting from 1980-2016</w:t>
      </w:r>
    </w:p>
    <w:p w14:paraId="449B05F0" w14:textId="2F4AD106" w:rsidR="00AA179A" w:rsidRPr="00432DF0" w:rsidRDefault="00A910F5" w:rsidP="008F2EE9">
      <w:pPr>
        <w:jc w:val="center"/>
        <w:rPr>
          <w:lang w:val="en-US"/>
        </w:rPr>
      </w:pPr>
      <w:r w:rsidRPr="00A736E0">
        <w:rPr>
          <w:noProof/>
        </w:rPr>
        <w:drawing>
          <wp:inline distT="0" distB="0" distL="0" distR="0" wp14:anchorId="490E525A" wp14:editId="04B61CE2">
            <wp:extent cx="5766435" cy="26554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483" cy="2660966"/>
                    </a:xfrm>
                    <a:prstGeom prst="rect">
                      <a:avLst/>
                    </a:prstGeom>
                    <a:noFill/>
                    <a:ln>
                      <a:noFill/>
                    </a:ln>
                  </pic:spPr>
                </pic:pic>
              </a:graphicData>
            </a:graphic>
          </wp:inline>
        </w:drawing>
      </w:r>
    </w:p>
    <w:p w14:paraId="6FDBFE92" w14:textId="77EC58A1" w:rsidR="00D817AB" w:rsidRDefault="00D817AB" w:rsidP="00D817AB">
      <w:pPr>
        <w:spacing w:after="0"/>
        <w:jc w:val="both"/>
        <w:rPr>
          <w:lang w:val="en-US"/>
        </w:rPr>
      </w:pPr>
    </w:p>
    <w:p w14:paraId="41111F0F" w14:textId="5E3828C6" w:rsidR="004159A5" w:rsidRDefault="004159A5" w:rsidP="00D817AB">
      <w:pPr>
        <w:spacing w:after="0"/>
        <w:jc w:val="both"/>
        <w:rPr>
          <w:lang w:val="en-US"/>
        </w:rPr>
      </w:pPr>
      <w:r>
        <w:rPr>
          <w:lang w:val="en-US"/>
        </w:rPr>
        <w:t xml:space="preserve">Figure 2 explores regional contracting dynamics. </w:t>
      </w:r>
      <w:r w:rsidR="00345FBF">
        <w:rPr>
          <w:lang w:val="en-US"/>
        </w:rPr>
        <w:t xml:space="preserve">The </w:t>
      </w:r>
      <w:r w:rsidR="00C76AF0">
        <w:rPr>
          <w:lang w:val="en-US"/>
        </w:rPr>
        <w:t xml:space="preserve">Asia and the Middle East </w:t>
      </w:r>
      <w:r>
        <w:rPr>
          <w:lang w:val="en-US"/>
        </w:rPr>
        <w:t xml:space="preserve">graphs indicate that contracting was on a very low level </w:t>
      </w:r>
      <w:r w:rsidR="000325CA">
        <w:rPr>
          <w:lang w:val="en-US"/>
        </w:rPr>
        <w:t xml:space="preserve">from 1980 </w:t>
      </w:r>
      <w:r>
        <w:rPr>
          <w:lang w:val="en-US"/>
        </w:rPr>
        <w:t>until the early 2000</w:t>
      </w:r>
      <w:r w:rsidR="000325CA">
        <w:rPr>
          <w:lang w:val="en-US"/>
        </w:rPr>
        <w:t>s</w:t>
      </w:r>
      <w:r w:rsidR="00345FBF">
        <w:rPr>
          <w:lang w:val="en-US"/>
        </w:rPr>
        <w:t xml:space="preserve">, yet this changed </w:t>
      </w:r>
      <w:r>
        <w:rPr>
          <w:lang w:val="en-US"/>
        </w:rPr>
        <w:t>substantially with the start of the military operations in Iraq</w:t>
      </w:r>
      <w:r w:rsidR="008D703A">
        <w:rPr>
          <w:lang w:val="en-US"/>
        </w:rPr>
        <w:t xml:space="preserve"> (2003)</w:t>
      </w:r>
      <w:r>
        <w:rPr>
          <w:lang w:val="en-US"/>
        </w:rPr>
        <w:t xml:space="preserve"> and Afghanistan</w:t>
      </w:r>
      <w:r w:rsidR="008D703A">
        <w:rPr>
          <w:lang w:val="en-US"/>
        </w:rPr>
        <w:t xml:space="preserve"> (2001)</w:t>
      </w:r>
      <w:r>
        <w:rPr>
          <w:lang w:val="en-US"/>
        </w:rPr>
        <w:t xml:space="preserve">. However, </w:t>
      </w:r>
      <w:r w:rsidR="008D703A">
        <w:rPr>
          <w:lang w:val="en-US"/>
        </w:rPr>
        <w:t>the dynamic</w:t>
      </w:r>
      <w:r w:rsidR="006F3E46">
        <w:rPr>
          <w:lang w:val="en-US"/>
        </w:rPr>
        <w:t>s</w:t>
      </w:r>
      <w:r w:rsidR="00345FBF">
        <w:rPr>
          <w:lang w:val="en-US"/>
        </w:rPr>
        <w:t xml:space="preserve"> of </w:t>
      </w:r>
      <w:r>
        <w:rPr>
          <w:lang w:val="en-US"/>
        </w:rPr>
        <w:t xml:space="preserve">contracting in Africa and Latin America </w:t>
      </w:r>
      <w:r w:rsidR="00917BC7">
        <w:rPr>
          <w:lang w:val="en-US"/>
        </w:rPr>
        <w:t>are</w:t>
      </w:r>
      <w:r w:rsidR="000325CA">
        <w:rPr>
          <w:lang w:val="en-US"/>
        </w:rPr>
        <w:t xml:space="preserve"> independent of</w:t>
      </w:r>
      <w:r w:rsidR="008D703A">
        <w:rPr>
          <w:lang w:val="en-US"/>
        </w:rPr>
        <w:t xml:space="preserve"> </w:t>
      </w:r>
      <w:r w:rsidR="00917BC7">
        <w:rPr>
          <w:lang w:val="en-US"/>
        </w:rPr>
        <w:t xml:space="preserve">the </w:t>
      </w:r>
      <w:r w:rsidR="008D703A">
        <w:rPr>
          <w:lang w:val="en-US"/>
        </w:rPr>
        <w:t>growth induced by these</w:t>
      </w:r>
      <w:r w:rsidR="000325CA">
        <w:rPr>
          <w:lang w:val="en-US"/>
        </w:rPr>
        <w:t xml:space="preserve"> two operations</w:t>
      </w:r>
      <w:r>
        <w:rPr>
          <w:lang w:val="en-US"/>
        </w:rPr>
        <w:t xml:space="preserve">. </w:t>
      </w:r>
      <w:r w:rsidR="00E26E0A">
        <w:rPr>
          <w:lang w:val="en-US"/>
        </w:rPr>
        <w:t>In Africa</w:t>
      </w:r>
      <w:r w:rsidR="000325CA">
        <w:rPr>
          <w:lang w:val="en-US"/>
        </w:rPr>
        <w:t xml:space="preserve"> contracting was on </w:t>
      </w:r>
      <w:r w:rsidR="00E26E0A">
        <w:rPr>
          <w:lang w:val="en-US"/>
        </w:rPr>
        <w:t xml:space="preserve">a </w:t>
      </w:r>
      <w:r w:rsidR="000325CA">
        <w:rPr>
          <w:lang w:val="en-US"/>
        </w:rPr>
        <w:t xml:space="preserve">rather </w:t>
      </w:r>
      <w:r w:rsidR="00E26E0A">
        <w:rPr>
          <w:lang w:val="en-US"/>
        </w:rPr>
        <w:t>low level in the 1980</w:t>
      </w:r>
      <w:r w:rsidR="000325CA">
        <w:rPr>
          <w:lang w:val="en-US"/>
        </w:rPr>
        <w:t>s</w:t>
      </w:r>
      <w:r w:rsidR="00E26E0A">
        <w:rPr>
          <w:lang w:val="en-US"/>
        </w:rPr>
        <w:t xml:space="preserve">, </w:t>
      </w:r>
      <w:r w:rsidR="008D703A">
        <w:rPr>
          <w:lang w:val="en-US"/>
        </w:rPr>
        <w:t xml:space="preserve">yet it was </w:t>
      </w:r>
      <w:r w:rsidR="00917BC7">
        <w:rPr>
          <w:lang w:val="en-US"/>
        </w:rPr>
        <w:t>in this</w:t>
      </w:r>
      <w:r w:rsidR="008D703A">
        <w:rPr>
          <w:lang w:val="en-US"/>
        </w:rPr>
        <w:t xml:space="preserve"> region </w:t>
      </w:r>
      <w:r w:rsidR="00917BC7">
        <w:rPr>
          <w:lang w:val="en-US"/>
        </w:rPr>
        <w:t xml:space="preserve">where </w:t>
      </w:r>
      <w:r w:rsidR="008D703A">
        <w:rPr>
          <w:lang w:val="en-US"/>
        </w:rPr>
        <w:t xml:space="preserve">contracting grew substantially </w:t>
      </w:r>
      <w:r>
        <w:rPr>
          <w:lang w:val="en-US"/>
        </w:rPr>
        <w:t>in the early 1990s</w:t>
      </w:r>
      <w:r w:rsidR="008D703A">
        <w:rPr>
          <w:lang w:val="en-US"/>
        </w:rPr>
        <w:t xml:space="preserve">. In contrast to Asia and the Middle East where the frequency of contracting increased rapidly and peaked in 2010 and 2003 respectively, contracting in Africa increased </w:t>
      </w:r>
      <w:r w:rsidR="00917BC7">
        <w:rPr>
          <w:lang w:val="en-US"/>
        </w:rPr>
        <w:t xml:space="preserve">incrementally </w:t>
      </w:r>
      <w:r w:rsidR="008D703A">
        <w:rPr>
          <w:lang w:val="en-US"/>
        </w:rPr>
        <w:t xml:space="preserve">and peaked </w:t>
      </w:r>
      <w:r w:rsidR="00917BC7">
        <w:rPr>
          <w:lang w:val="en-US"/>
        </w:rPr>
        <w:t xml:space="preserve">then in the period </w:t>
      </w:r>
      <w:r w:rsidR="008D703A">
        <w:rPr>
          <w:lang w:val="en-US"/>
        </w:rPr>
        <w:t>from</w:t>
      </w:r>
      <w:r>
        <w:rPr>
          <w:lang w:val="en-US"/>
        </w:rPr>
        <w:t xml:space="preserve"> 201</w:t>
      </w:r>
      <w:r w:rsidR="000325CA">
        <w:rPr>
          <w:lang w:val="en-US"/>
        </w:rPr>
        <w:t>1 to 2013</w:t>
      </w:r>
      <w:r>
        <w:rPr>
          <w:lang w:val="en-US"/>
        </w:rPr>
        <w:t xml:space="preserve">. </w:t>
      </w:r>
      <w:r w:rsidR="008D703A">
        <w:rPr>
          <w:lang w:val="en-US"/>
        </w:rPr>
        <w:t xml:space="preserve">The contracting dynamic in </w:t>
      </w:r>
      <w:r w:rsidR="007353E0">
        <w:rPr>
          <w:lang w:val="en-US"/>
        </w:rPr>
        <w:t>Latin</w:t>
      </w:r>
      <w:r>
        <w:rPr>
          <w:lang w:val="en-US"/>
        </w:rPr>
        <w:t xml:space="preserve"> America and the Caribbean</w:t>
      </w:r>
      <w:r w:rsidR="008D703A">
        <w:rPr>
          <w:lang w:val="en-US"/>
        </w:rPr>
        <w:t xml:space="preserve"> </w:t>
      </w:r>
      <w:r w:rsidR="00E26E0A">
        <w:rPr>
          <w:lang w:val="en-US"/>
        </w:rPr>
        <w:t>remain</w:t>
      </w:r>
      <w:r w:rsidR="000325CA">
        <w:rPr>
          <w:lang w:val="en-US"/>
        </w:rPr>
        <w:t>ed</w:t>
      </w:r>
      <w:r w:rsidR="00E26E0A">
        <w:rPr>
          <w:lang w:val="en-US"/>
        </w:rPr>
        <w:t xml:space="preserve"> stable on a low level</w:t>
      </w:r>
      <w:r w:rsidR="000325CA">
        <w:rPr>
          <w:lang w:val="en-US"/>
        </w:rPr>
        <w:t xml:space="preserve"> from 1980-2000</w:t>
      </w:r>
      <w:r w:rsidR="00E26E0A">
        <w:rPr>
          <w:lang w:val="en-US"/>
        </w:rPr>
        <w:t xml:space="preserve">. </w:t>
      </w:r>
      <w:r w:rsidR="000325CA">
        <w:rPr>
          <w:lang w:val="en-US"/>
        </w:rPr>
        <w:t>However, f</w:t>
      </w:r>
      <w:r w:rsidR="00E26E0A">
        <w:rPr>
          <w:lang w:val="en-US"/>
        </w:rPr>
        <w:t xml:space="preserve">rom the early 2000s onwards, a slight increase in the frequency of contracting </w:t>
      </w:r>
      <w:r w:rsidR="008D703A">
        <w:rPr>
          <w:lang w:val="en-US"/>
        </w:rPr>
        <w:t xml:space="preserve">is recorded </w:t>
      </w:r>
      <w:r w:rsidR="00E26E0A">
        <w:rPr>
          <w:lang w:val="en-US"/>
        </w:rPr>
        <w:t xml:space="preserve">with a minor peak in around 2010. Overall, </w:t>
      </w:r>
      <w:r w:rsidR="000325CA">
        <w:rPr>
          <w:lang w:val="en-US"/>
        </w:rPr>
        <w:t>this seems to corroborate the above</w:t>
      </w:r>
      <w:r w:rsidR="00917BC7" w:rsidRPr="00917BC7">
        <w:rPr>
          <w:lang w:val="en-US"/>
        </w:rPr>
        <w:t xml:space="preserve"> </w:t>
      </w:r>
      <w:r w:rsidR="00917BC7">
        <w:rPr>
          <w:lang w:val="en-US"/>
        </w:rPr>
        <w:t>conclusions</w:t>
      </w:r>
      <w:r w:rsidR="000325CA">
        <w:rPr>
          <w:lang w:val="en-US"/>
        </w:rPr>
        <w:t>. T</w:t>
      </w:r>
      <w:r w:rsidR="00E26E0A">
        <w:rPr>
          <w:lang w:val="en-US"/>
        </w:rPr>
        <w:t xml:space="preserve">he major military operations in Afghanistan and Iraq </w:t>
      </w:r>
      <w:r w:rsidR="000325CA">
        <w:rPr>
          <w:lang w:val="en-US"/>
        </w:rPr>
        <w:t xml:space="preserve">certainly </w:t>
      </w:r>
      <w:r w:rsidR="00E26E0A">
        <w:rPr>
          <w:lang w:val="en-US"/>
        </w:rPr>
        <w:t xml:space="preserve">drove the </w:t>
      </w:r>
      <w:r w:rsidR="000325CA">
        <w:rPr>
          <w:lang w:val="en-US"/>
        </w:rPr>
        <w:t xml:space="preserve">overall contracting </w:t>
      </w:r>
      <w:r w:rsidR="00E26E0A">
        <w:rPr>
          <w:lang w:val="en-US"/>
        </w:rPr>
        <w:t>trend</w:t>
      </w:r>
      <w:r w:rsidR="000325CA">
        <w:rPr>
          <w:lang w:val="en-US"/>
        </w:rPr>
        <w:t>, yet</w:t>
      </w:r>
      <w:r w:rsidR="008D703A">
        <w:rPr>
          <w:lang w:val="en-US"/>
        </w:rPr>
        <w:t xml:space="preserve"> other regions, in particular Africa, contributed substantially to the </w:t>
      </w:r>
      <w:r w:rsidR="00EF3C7A">
        <w:rPr>
          <w:lang w:val="en-US"/>
        </w:rPr>
        <w:t xml:space="preserve">growth </w:t>
      </w:r>
      <w:r w:rsidR="00917BC7">
        <w:rPr>
          <w:lang w:val="en-US"/>
        </w:rPr>
        <w:t>of the market</w:t>
      </w:r>
      <w:r w:rsidR="00EF3C7A">
        <w:rPr>
          <w:lang w:val="en-US"/>
        </w:rPr>
        <w:t xml:space="preserve"> </w:t>
      </w:r>
      <w:r w:rsidR="00917BC7">
        <w:rPr>
          <w:lang w:val="en-US"/>
        </w:rPr>
        <w:t>independently</w:t>
      </w:r>
      <w:r w:rsidR="00E26E0A" w:rsidRPr="00E26E0A">
        <w:rPr>
          <w:lang w:val="en-US"/>
        </w:rPr>
        <w:t>.</w:t>
      </w:r>
    </w:p>
    <w:p w14:paraId="398D2C61" w14:textId="540CD888" w:rsidR="004159A5" w:rsidRDefault="004159A5" w:rsidP="00D817AB">
      <w:pPr>
        <w:spacing w:after="0"/>
        <w:jc w:val="both"/>
        <w:rPr>
          <w:lang w:val="en-US"/>
        </w:rPr>
      </w:pPr>
    </w:p>
    <w:p w14:paraId="0BDBC395" w14:textId="08EAED5F" w:rsidR="00E26E0A" w:rsidRDefault="00E26E0A" w:rsidP="00D817AB">
      <w:pPr>
        <w:spacing w:after="0"/>
        <w:jc w:val="both"/>
        <w:rPr>
          <w:lang w:val="en-US"/>
        </w:rPr>
      </w:pPr>
    </w:p>
    <w:p w14:paraId="37A0F881" w14:textId="356A4009" w:rsidR="00E26E0A" w:rsidRDefault="00E26E0A" w:rsidP="00D817AB">
      <w:pPr>
        <w:spacing w:after="0"/>
        <w:jc w:val="both"/>
        <w:rPr>
          <w:lang w:val="en-US"/>
        </w:rPr>
      </w:pPr>
    </w:p>
    <w:p w14:paraId="48276493" w14:textId="2A4A23EF" w:rsidR="00E26E0A" w:rsidRDefault="00E26E0A" w:rsidP="00D817AB">
      <w:pPr>
        <w:spacing w:after="0"/>
        <w:jc w:val="both"/>
        <w:rPr>
          <w:lang w:val="en-US"/>
        </w:rPr>
      </w:pPr>
    </w:p>
    <w:p w14:paraId="79515B11" w14:textId="411F93D0" w:rsidR="00E26E0A" w:rsidRDefault="00E26E0A" w:rsidP="00D817AB">
      <w:pPr>
        <w:spacing w:after="0"/>
        <w:jc w:val="both"/>
        <w:rPr>
          <w:lang w:val="en-US"/>
        </w:rPr>
      </w:pPr>
    </w:p>
    <w:p w14:paraId="7376571E" w14:textId="1DF921D2" w:rsidR="00E26E0A" w:rsidRDefault="00E26E0A" w:rsidP="00D817AB">
      <w:pPr>
        <w:spacing w:after="0"/>
        <w:jc w:val="both"/>
        <w:rPr>
          <w:lang w:val="en-US"/>
        </w:rPr>
      </w:pPr>
    </w:p>
    <w:p w14:paraId="79933BF1" w14:textId="206F97C5" w:rsidR="00E26E0A" w:rsidRDefault="00E26E0A" w:rsidP="00D817AB">
      <w:pPr>
        <w:spacing w:after="0"/>
        <w:jc w:val="both"/>
        <w:rPr>
          <w:lang w:val="en-US"/>
        </w:rPr>
      </w:pPr>
    </w:p>
    <w:p w14:paraId="741E26EC" w14:textId="43C81B14" w:rsidR="00E26E0A" w:rsidRDefault="00E26E0A" w:rsidP="00D817AB">
      <w:pPr>
        <w:spacing w:after="0"/>
        <w:jc w:val="both"/>
        <w:rPr>
          <w:lang w:val="en-US"/>
        </w:rPr>
      </w:pPr>
    </w:p>
    <w:p w14:paraId="6EC3A51B" w14:textId="62A1EAA7" w:rsidR="00E26E0A" w:rsidRDefault="00E26E0A" w:rsidP="00D817AB">
      <w:pPr>
        <w:spacing w:after="0"/>
        <w:jc w:val="both"/>
        <w:rPr>
          <w:lang w:val="en-US"/>
        </w:rPr>
      </w:pPr>
    </w:p>
    <w:p w14:paraId="78B3ED98" w14:textId="29AED3C3" w:rsidR="00E26E0A" w:rsidRDefault="00E26E0A" w:rsidP="00D817AB">
      <w:pPr>
        <w:spacing w:after="0"/>
        <w:jc w:val="both"/>
        <w:rPr>
          <w:lang w:val="en-US"/>
        </w:rPr>
      </w:pPr>
    </w:p>
    <w:p w14:paraId="32FE96EA" w14:textId="6BF055E3" w:rsidR="00E26E0A" w:rsidRDefault="00E26E0A" w:rsidP="00D817AB">
      <w:pPr>
        <w:spacing w:after="0"/>
        <w:jc w:val="both"/>
        <w:rPr>
          <w:lang w:val="en-US"/>
        </w:rPr>
      </w:pPr>
    </w:p>
    <w:p w14:paraId="7E1BDF38" w14:textId="0E4F6DFE" w:rsidR="00E26E0A" w:rsidRDefault="00E26E0A" w:rsidP="00D817AB">
      <w:pPr>
        <w:spacing w:after="0"/>
        <w:jc w:val="both"/>
        <w:rPr>
          <w:lang w:val="en-US"/>
        </w:rPr>
      </w:pPr>
    </w:p>
    <w:p w14:paraId="183B6C7D" w14:textId="7C2F16B8" w:rsidR="00E26E0A" w:rsidRDefault="00E26E0A" w:rsidP="00D817AB">
      <w:pPr>
        <w:spacing w:after="0"/>
        <w:jc w:val="both"/>
        <w:rPr>
          <w:lang w:val="en-US"/>
        </w:rPr>
      </w:pPr>
    </w:p>
    <w:p w14:paraId="35877D6A" w14:textId="29E32CFE" w:rsidR="009B0125" w:rsidRDefault="009B0125" w:rsidP="00D817AB">
      <w:pPr>
        <w:spacing w:after="0"/>
        <w:jc w:val="both"/>
        <w:rPr>
          <w:lang w:val="en-US"/>
        </w:rPr>
      </w:pPr>
    </w:p>
    <w:p w14:paraId="0B41CBD1" w14:textId="77777777" w:rsidR="009B0125" w:rsidRDefault="009B0125" w:rsidP="00D817AB">
      <w:pPr>
        <w:spacing w:after="0"/>
        <w:jc w:val="both"/>
        <w:rPr>
          <w:lang w:val="en-US"/>
        </w:rPr>
      </w:pPr>
    </w:p>
    <w:p w14:paraId="18ECFCAA" w14:textId="77777777" w:rsidR="00E26E0A" w:rsidRDefault="00E26E0A" w:rsidP="00D817AB">
      <w:pPr>
        <w:spacing w:after="0"/>
        <w:jc w:val="both"/>
        <w:rPr>
          <w:lang w:val="en-US"/>
        </w:rPr>
      </w:pPr>
    </w:p>
    <w:p w14:paraId="1FBE5254" w14:textId="1E3A38B9" w:rsidR="004159A5" w:rsidRDefault="004159A5" w:rsidP="00D817AB">
      <w:pPr>
        <w:spacing w:after="0"/>
        <w:jc w:val="both"/>
        <w:rPr>
          <w:lang w:val="en-US"/>
        </w:rPr>
      </w:pPr>
      <w:r w:rsidRPr="00E26E0A">
        <w:rPr>
          <w:lang w:val="en-US"/>
        </w:rPr>
        <w:lastRenderedPageBreak/>
        <w:t>Figure 2: Contracting</w:t>
      </w:r>
      <w:r w:rsidRPr="004159A5">
        <w:rPr>
          <w:lang w:val="en-US"/>
        </w:rPr>
        <w:t xml:space="preserve"> </w:t>
      </w:r>
      <w:r>
        <w:rPr>
          <w:lang w:val="en-US"/>
        </w:rPr>
        <w:t xml:space="preserve">by region </w:t>
      </w:r>
      <w:r w:rsidRPr="004159A5">
        <w:rPr>
          <w:lang w:val="en-US"/>
        </w:rPr>
        <w:t>from 1980-2016</w:t>
      </w:r>
    </w:p>
    <w:p w14:paraId="516A465C" w14:textId="3B5BEA8B" w:rsidR="004159A5" w:rsidRDefault="00ED76B7" w:rsidP="00D817AB">
      <w:pPr>
        <w:spacing w:after="0"/>
        <w:jc w:val="both"/>
        <w:rPr>
          <w:lang w:val="en-US"/>
        </w:rPr>
      </w:pPr>
      <w:r>
        <w:rPr>
          <w:noProof/>
        </w:rPr>
        <w:drawing>
          <wp:inline distT="0" distB="0" distL="0" distR="0" wp14:anchorId="504199C8" wp14:editId="53E7C216">
            <wp:extent cx="5720486" cy="31507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888" cy="3166407"/>
                    </a:xfrm>
                    <a:prstGeom prst="rect">
                      <a:avLst/>
                    </a:prstGeom>
                    <a:noFill/>
                    <a:ln>
                      <a:noFill/>
                    </a:ln>
                  </pic:spPr>
                </pic:pic>
              </a:graphicData>
            </a:graphic>
          </wp:inline>
        </w:drawing>
      </w:r>
    </w:p>
    <w:p w14:paraId="0329539F" w14:textId="6379A671" w:rsidR="004159A5" w:rsidRDefault="004159A5" w:rsidP="00D817AB">
      <w:pPr>
        <w:spacing w:after="0"/>
        <w:jc w:val="both"/>
        <w:rPr>
          <w:lang w:val="en-US"/>
        </w:rPr>
      </w:pPr>
    </w:p>
    <w:p w14:paraId="4CF33949" w14:textId="29E97625" w:rsidR="004159A5" w:rsidRDefault="004159A5" w:rsidP="00D817AB">
      <w:pPr>
        <w:spacing w:after="0"/>
        <w:jc w:val="both"/>
        <w:rPr>
          <w:lang w:val="en-US"/>
        </w:rPr>
      </w:pPr>
    </w:p>
    <w:p w14:paraId="5583EF1A" w14:textId="5B42BAEB" w:rsidR="004C1FB9" w:rsidRPr="008F2EE9" w:rsidRDefault="00743A23" w:rsidP="008F2EE9">
      <w:pPr>
        <w:pStyle w:val="Paragraph"/>
      </w:pPr>
      <w:r w:rsidRPr="007C029C">
        <w:t xml:space="preserve">The CMAD </w:t>
      </w:r>
      <w:r w:rsidR="005656FA" w:rsidRPr="007C029C">
        <w:t>not only capture</w:t>
      </w:r>
      <w:r w:rsidR="0071546B" w:rsidRPr="007C029C">
        <w:t>s</w:t>
      </w:r>
      <w:r w:rsidR="005656FA" w:rsidRPr="007C029C">
        <w:t xml:space="preserve"> </w:t>
      </w:r>
      <w:r w:rsidR="00781497" w:rsidRPr="007C029C">
        <w:t>all exchange events on the market for force</w:t>
      </w:r>
      <w:r w:rsidR="005E2162" w:rsidRPr="007C029C">
        <w:t xml:space="preserve"> but</w:t>
      </w:r>
      <w:r w:rsidR="00781497" w:rsidRPr="003F2F9D">
        <w:t xml:space="preserve"> also</w:t>
      </w:r>
      <w:r w:rsidR="00D817AB" w:rsidRPr="003F2F9D">
        <w:t xml:space="preserve"> </w:t>
      </w:r>
      <w:r w:rsidRPr="003F2F9D">
        <w:t>r</w:t>
      </w:r>
      <w:r w:rsidR="00781497" w:rsidRPr="003F2F9D">
        <w:t>ecords the specific services</w:t>
      </w:r>
      <w:r w:rsidR="005E2162" w:rsidRPr="00B95C3B">
        <w:t xml:space="preserve"> </w:t>
      </w:r>
      <w:r w:rsidR="00781497" w:rsidRPr="008F2EE9">
        <w:t>traded</w:t>
      </w:r>
      <w:r w:rsidR="005E2162" w:rsidRPr="008F2EE9">
        <w:t xml:space="preserve">, </w:t>
      </w:r>
      <w:r w:rsidR="00D817AB" w:rsidRPr="008F2EE9">
        <w:t xml:space="preserve">broadly differentiated according to their distance </w:t>
      </w:r>
      <w:r w:rsidR="005E2162" w:rsidRPr="008F2EE9">
        <w:t xml:space="preserve">from </w:t>
      </w:r>
      <w:r w:rsidR="00D817AB" w:rsidRPr="008F2EE9">
        <w:t xml:space="preserve">the </w:t>
      </w:r>
      <w:r w:rsidR="005E2162" w:rsidRPr="008F2EE9">
        <w:t>“</w:t>
      </w:r>
      <w:r w:rsidR="00D817AB" w:rsidRPr="008F2EE9">
        <w:t>tip of the spear</w:t>
      </w:r>
      <w:r w:rsidR="005E2162" w:rsidRPr="008F2EE9">
        <w:t xml:space="preserve">”—that is, </w:t>
      </w:r>
      <w:r w:rsidR="00D817AB" w:rsidRPr="008F2EE9">
        <w:t xml:space="preserve">their proximity to </w:t>
      </w:r>
      <w:r w:rsidR="005E2162" w:rsidRPr="008F2EE9">
        <w:t>combat</w:t>
      </w:r>
      <w:r w:rsidR="00D817AB" w:rsidRPr="008F2EE9">
        <w:t xml:space="preserve"> </w:t>
      </w:r>
      <w:r w:rsidR="009B0125">
        <w:fldChar w:fldCharType="begin"/>
      </w:r>
      <w:r w:rsidR="009B0125">
        <w:instrText xml:space="preserve"> ADDIN EN.CITE &lt;EndNote&gt;&lt;Cite&gt;&lt;Author&gt;Singer&lt;/Author&gt;&lt;Year&gt;2003&lt;/Year&gt;&lt;RecNum&gt;3&lt;/RecNum&gt;&lt;Suffix&gt;`, 91&lt;/Suffix&gt;&lt;DisplayText&gt;(Singer 2003, 91)&lt;/DisplayText&gt;&lt;record&gt;&lt;rec-number&gt;3&lt;/rec-number&gt;&lt;foreign-keys&gt;&lt;key app="EN" db-id="z99tfwev4af2waef5ax59azx2xrxdvzdzftf" timestamp="0"&gt;3&lt;/key&gt;&lt;/foreign-keys&gt;&lt;ref-type name="Book"&gt;6&lt;/ref-type&gt;&lt;contributors&gt;&lt;authors&gt;&lt;author&gt;Singer, Peter W.&lt;/author&gt;&lt;/authors&gt;&lt;/contributors&gt;&lt;titles&gt;&lt;title&gt;Corporate warriors: The rise of the privatized military industry&lt;/title&gt;&lt;secondary-title&gt;Cornell studies in security affairs&lt;/secondary-title&gt;&lt;/titles&gt;&lt;pages&gt;xi, 330 p.&lt;/pages&gt;&lt;keywords&gt;&lt;keyword&gt;Defense industries Privatization.&lt;/keyword&gt;&lt;keyword&gt;Military-industrial complex.&lt;/keyword&gt;&lt;keyword&gt;Defense industries Privatization United States.&lt;/keyword&gt;&lt;keyword&gt;Military-industrial complex United States.&lt;/keyword&gt;&lt;keyword&gt;United States Military policy.&lt;/keyword&gt;&lt;/keywords&gt;&lt;dates&gt;&lt;year&gt;2003&lt;/year&gt;&lt;/dates&gt;&lt;pub-location&gt;Ithaca&lt;/pub-location&gt;&lt;publisher&gt;Cornell University Press&lt;/publisher&gt;&lt;isbn&gt;0801441145 (alk. paper)&lt;/isbn&gt;&lt;accession-num&gt;13053704&lt;/accession-num&gt;&lt;call-num&gt;Jefferson or Adams Bldg General or Area Studies Reading Rms HD9743.A2; S56 2003&lt;/call-num&gt;&lt;urls&gt;&lt;/urls&gt;&lt;/record&gt;&lt;/Cite&gt;&lt;/EndNote&gt;</w:instrText>
      </w:r>
      <w:r w:rsidR="009B0125">
        <w:fldChar w:fldCharType="separate"/>
      </w:r>
      <w:r w:rsidR="009B0125">
        <w:rPr>
          <w:noProof/>
        </w:rPr>
        <w:t>(Singer 2003, 91)</w:t>
      </w:r>
      <w:r w:rsidR="009B0125">
        <w:fldChar w:fldCharType="end"/>
      </w:r>
      <w:r w:rsidR="00D817AB" w:rsidRPr="008F2EE9">
        <w:t xml:space="preserve">. </w:t>
      </w:r>
      <w:r w:rsidR="00192097" w:rsidRPr="008F2EE9">
        <w:t xml:space="preserve">The </w:t>
      </w:r>
      <w:r w:rsidR="00D817AB" w:rsidRPr="008F2EE9">
        <w:t>CMA</w:t>
      </w:r>
      <w:r w:rsidR="00192097" w:rsidRPr="008F2EE9">
        <w:t>D</w:t>
      </w:r>
      <w:r w:rsidR="00D817AB" w:rsidRPr="008F2EE9">
        <w:t xml:space="preserve"> cover</w:t>
      </w:r>
      <w:r w:rsidR="005E2162" w:rsidRPr="008F2EE9">
        <w:t>s</w:t>
      </w:r>
      <w:r w:rsidR="00D817AB" w:rsidRPr="008F2EE9">
        <w:t xml:space="preserve"> </w:t>
      </w:r>
      <w:r w:rsidR="006A3FA1">
        <w:t>eleven</w:t>
      </w:r>
      <w:r w:rsidR="00D817AB" w:rsidRPr="008F2EE9">
        <w:t xml:space="preserve"> categories of services, spanning the spectrum from combat </w:t>
      </w:r>
      <w:r w:rsidR="005F1CC6" w:rsidRPr="008F2EE9">
        <w:t xml:space="preserve">services </w:t>
      </w:r>
      <w:r w:rsidR="005E2162" w:rsidRPr="008F2EE9">
        <w:t xml:space="preserve">and </w:t>
      </w:r>
      <w:r w:rsidR="00D817AB" w:rsidRPr="008F2EE9">
        <w:t xml:space="preserve">support </w:t>
      </w:r>
      <w:r w:rsidR="005F1CC6" w:rsidRPr="008F2EE9">
        <w:t>services</w:t>
      </w:r>
      <w:r w:rsidR="005E2162" w:rsidRPr="008F2EE9">
        <w:t xml:space="preserve"> (e.g.,</w:t>
      </w:r>
      <w:r w:rsidR="00D817AB" w:rsidRPr="008F2EE9">
        <w:t xml:space="preserve"> communication</w:t>
      </w:r>
      <w:r w:rsidR="00213CE8">
        <w:t>, maintenance)</w:t>
      </w:r>
      <w:r w:rsidR="005E2162" w:rsidRPr="007C029C">
        <w:t>,</w:t>
      </w:r>
      <w:r w:rsidR="00D817AB" w:rsidRPr="007C029C">
        <w:t xml:space="preserve"> </w:t>
      </w:r>
      <w:r w:rsidR="00213CE8">
        <w:t xml:space="preserve">to </w:t>
      </w:r>
      <w:r w:rsidR="00D817AB" w:rsidRPr="007C029C">
        <w:t xml:space="preserve">logistics, </w:t>
      </w:r>
      <w:r w:rsidR="00213CE8">
        <w:t xml:space="preserve">security, </w:t>
      </w:r>
      <w:r w:rsidR="005F1CC6" w:rsidRPr="007C029C">
        <w:t>consultancy</w:t>
      </w:r>
      <w:r w:rsidR="00C45C7C">
        <w:t>,</w:t>
      </w:r>
      <w:r w:rsidR="005F1CC6" w:rsidRPr="007C029C">
        <w:t xml:space="preserve"> </w:t>
      </w:r>
      <w:r w:rsidR="00D817AB" w:rsidRPr="007C029C">
        <w:t>training,</w:t>
      </w:r>
      <w:r w:rsidR="00213CE8">
        <w:t xml:space="preserve"> </w:t>
      </w:r>
      <w:r w:rsidR="00C45C7C">
        <w:t xml:space="preserve">and </w:t>
      </w:r>
      <w:r w:rsidR="00D817AB" w:rsidRPr="007C029C">
        <w:t xml:space="preserve">reconstruction </w:t>
      </w:r>
      <w:r w:rsidR="009B0125">
        <w:fldChar w:fldCharType="begin"/>
      </w:r>
      <w:r w:rsidR="009B0125">
        <w:instrText xml:space="preserve"> ADDIN EN.CITE &lt;EndNote&gt;&lt;Cite&gt;&lt;Author&gt;Petersohn&lt;/Author&gt;&lt;Year&gt;2008&lt;/Year&gt;&lt;RecNum&gt;85&lt;/RecNum&gt;&lt;Suffix&gt;`, 10&lt;/Suffix&gt;&lt;DisplayText&gt;(Petersohn 2008, 10)&lt;/DisplayText&gt;&lt;record&gt;&lt;rec-number&gt;85&lt;/rec-number&gt;&lt;foreign-keys&gt;&lt;key app="EN" db-id="z99tfwev4af2waef5ax59azx2xrxdvzdzftf" timestamp="0"&gt;85&lt;/key&gt;&lt;/foreign-keys&gt;&lt;ref-type name="Manuscript"&gt;36&lt;/ref-type&gt;&lt;contributors&gt;&lt;authors&gt;&lt;author&gt;Ulrich Petersohn&lt;/author&gt;&lt;/authors&gt;&lt;/contributors&gt;&lt;titles&gt;&lt;title&gt;Outsourcing the Big Stick - The Consequences of Using Private Military Companies&lt;/title&gt;&lt;secondary-title&gt;Weatherhead Working Paper&lt;/secondary-title&gt;&lt;/titles&gt;&lt;dates&gt;&lt;year&gt;2008&lt;/year&gt;&lt;/dates&gt;&lt;pub-location&gt;Cambridge&lt;/pub-location&gt;&lt;urls&gt;&lt;/urls&gt;&lt;/record&gt;&lt;/Cite&gt;&lt;/EndNote&gt;</w:instrText>
      </w:r>
      <w:r w:rsidR="009B0125">
        <w:fldChar w:fldCharType="separate"/>
      </w:r>
      <w:r w:rsidR="009B0125">
        <w:rPr>
          <w:noProof/>
        </w:rPr>
        <w:t>(Petersohn 2008, 10)</w:t>
      </w:r>
      <w:r w:rsidR="009B0125">
        <w:fldChar w:fldCharType="end"/>
      </w:r>
      <w:r w:rsidR="00D817AB" w:rsidRPr="008F2EE9">
        <w:t>.</w:t>
      </w:r>
      <w:r w:rsidR="0036738B">
        <w:rPr>
          <w:rStyle w:val="FootnoteReference"/>
        </w:rPr>
        <w:footnoteReference w:id="11"/>
      </w:r>
      <w:r w:rsidR="006A3FA1">
        <w:t xml:space="preserve"> </w:t>
      </w:r>
      <w:r w:rsidR="00D817AB" w:rsidRPr="008F2EE9">
        <w:t>As</w:t>
      </w:r>
      <w:r w:rsidR="005E2162" w:rsidRPr="008F2EE9">
        <w:t xml:space="preserve"> shown</w:t>
      </w:r>
      <w:r w:rsidR="00D817AB" w:rsidRPr="008F2EE9">
        <w:t xml:space="preserve"> in </w:t>
      </w:r>
      <w:r w:rsidR="005E2162" w:rsidRPr="008F2EE9">
        <w:t>F</w:t>
      </w:r>
      <w:r w:rsidR="00781497" w:rsidRPr="008F2EE9">
        <w:t xml:space="preserve">igure </w:t>
      </w:r>
      <w:r w:rsidR="004159A5">
        <w:t>3</w:t>
      </w:r>
      <w:r w:rsidR="00D817AB" w:rsidRPr="008F2EE9">
        <w:t>, security services</w:t>
      </w:r>
      <w:r w:rsidR="005F1CC6" w:rsidRPr="008F2EE9">
        <w:t xml:space="preserve"> experienced the greatest growth of all categories</w:t>
      </w:r>
      <w:r w:rsidR="00D817AB" w:rsidRPr="008F2EE9">
        <w:t xml:space="preserve">, followed by logistics, consultancy and training, and combat services. </w:t>
      </w:r>
      <w:r w:rsidRPr="008F2EE9">
        <w:t xml:space="preserve">The findings </w:t>
      </w:r>
      <w:r w:rsidR="005F1CC6" w:rsidRPr="008F2EE9">
        <w:t>regarding</w:t>
      </w:r>
      <w:r w:rsidRPr="008F2EE9">
        <w:t xml:space="preserve"> security and logistic services are surprising</w:t>
      </w:r>
      <w:r w:rsidR="005F1CC6" w:rsidRPr="008F2EE9">
        <w:t>, given</w:t>
      </w:r>
      <w:r w:rsidRPr="008F2EE9">
        <w:t xml:space="preserve"> previous results suggest</w:t>
      </w:r>
      <w:r w:rsidR="005F1CC6" w:rsidRPr="008F2EE9">
        <w:t>ing</w:t>
      </w:r>
      <w:r w:rsidRPr="008F2EE9">
        <w:t xml:space="preserve"> that</w:t>
      </w:r>
      <w:r w:rsidR="004C1FB9" w:rsidRPr="008F2EE9">
        <w:t xml:space="preserve"> </w:t>
      </w:r>
      <w:r w:rsidRPr="008F2EE9">
        <w:t>both services</w:t>
      </w:r>
      <w:r w:rsidR="00BF41B3" w:rsidRPr="008F2EE9">
        <w:t xml:space="preserve"> were contracted in nearly equal frequency: that</w:t>
      </w:r>
      <w:r w:rsidR="004C1FB9" w:rsidRPr="008F2EE9">
        <w:t xml:space="preserve"> market actors contracted for </w:t>
      </w:r>
      <w:r w:rsidRPr="008F2EE9">
        <w:t>security service</w:t>
      </w:r>
      <w:r w:rsidR="00BF41B3" w:rsidRPr="008F2EE9">
        <w:t>s</w:t>
      </w:r>
      <w:r w:rsidRPr="008F2EE9">
        <w:t xml:space="preserve"> </w:t>
      </w:r>
      <w:r w:rsidR="00BF41B3" w:rsidRPr="008F2EE9">
        <w:t xml:space="preserve">approximately </w:t>
      </w:r>
      <w:r w:rsidRPr="008F2EE9">
        <w:t>15.5%</w:t>
      </w:r>
      <w:r w:rsidR="00BF41B3" w:rsidRPr="008F2EE9">
        <w:t xml:space="preserve"> of the time</w:t>
      </w:r>
      <w:r w:rsidR="004C1FB9" w:rsidRPr="008F2EE9">
        <w:t xml:space="preserve"> and for </w:t>
      </w:r>
      <w:r w:rsidRPr="008F2EE9">
        <w:t>logistic</w:t>
      </w:r>
      <w:r w:rsidR="004C1FB9" w:rsidRPr="008F2EE9">
        <w:t xml:space="preserve">s </w:t>
      </w:r>
      <w:r w:rsidRPr="008F2EE9">
        <w:t>approximately 18.2%</w:t>
      </w:r>
      <w:r w:rsidR="00BF41B3" w:rsidRPr="008F2EE9">
        <w:t xml:space="preserve"> of the time</w:t>
      </w:r>
      <w:r w:rsidRPr="008F2EE9">
        <w:t xml:space="preserve"> </w:t>
      </w:r>
      <w:r w:rsidR="009B0125">
        <w:fldChar w:fldCharType="begin"/>
      </w:r>
      <w:r w:rsidR="009B0125">
        <w:instrText xml:space="preserve"> ADDIN EN.CITE &lt;EndNote&gt;&lt;Cite&gt;&lt;Author&gt;Branovic&lt;/Author&gt;&lt;Year&gt;2011&lt;/Year&gt;&lt;RecNum&gt;1657&lt;/RecNum&gt;&lt;Suffix&gt;`, 26&lt;/Suffix&gt;&lt;DisplayText&gt;(Branovic 2011, 26)&lt;/DisplayText&gt;&lt;record&gt;&lt;rec-number&gt;1657&lt;/rec-number&gt;&lt;foreign-keys&gt;&lt;key app="EN" db-id="z99tfwev4af2waef5ax59azx2xrxdvzdzftf" timestamp="0"&gt;1657&lt;/key&gt;&lt;/foreign-keys&gt;&lt;ref-type name="Book"&gt;6&lt;/ref-type&gt;&lt;contributors&gt;&lt;authors&gt;&lt;author&gt;Branovic, Zeljko&lt;/author&gt;&lt;/authors&gt;&lt;/contributors&gt;&lt;titles&gt;&lt;title&gt;The Privatisation of Security in Failing States: A Quantitative Assessment&lt;/title&gt;&lt;secondary-title&gt;Occasional Paper&lt;/secondary-title&gt;&lt;/titles&gt;&lt;volume&gt;34&lt;/volume&gt;&lt;dates&gt;&lt;year&gt;2011&lt;/year&gt;&lt;/dates&gt;&lt;pub-location&gt;Geneva&lt;/pub-location&gt;&lt;publisher&gt;Geneva Center for Democratic Control of Armed Forces&lt;/publisher&gt;&lt;urls&gt;&lt;/urls&gt;&lt;/record&gt;&lt;/Cite&gt;&lt;/EndNote&gt;</w:instrText>
      </w:r>
      <w:r w:rsidR="009B0125">
        <w:fldChar w:fldCharType="separate"/>
      </w:r>
      <w:r w:rsidR="009B0125">
        <w:rPr>
          <w:noProof/>
        </w:rPr>
        <w:t>(Branovic 2011, 26)</w:t>
      </w:r>
      <w:r w:rsidR="009B0125">
        <w:fldChar w:fldCharType="end"/>
      </w:r>
      <w:r w:rsidRPr="008F2EE9">
        <w:t xml:space="preserve">. </w:t>
      </w:r>
      <w:r w:rsidR="00BF41B3" w:rsidRPr="008F2EE9">
        <w:t>By contrast, t</w:t>
      </w:r>
      <w:r w:rsidR="004C1FB9" w:rsidRPr="008F2EE9">
        <w:t>he CMAD</w:t>
      </w:r>
      <w:r w:rsidR="00BF41B3" w:rsidRPr="008F2EE9">
        <w:t>’s</w:t>
      </w:r>
      <w:r w:rsidR="004C1FB9" w:rsidRPr="008F2EE9">
        <w:t xml:space="preserve"> data suggest that security services </w:t>
      </w:r>
      <w:r w:rsidR="00BF41B3" w:rsidRPr="008F2EE9">
        <w:t>were</w:t>
      </w:r>
      <w:r w:rsidR="004C1FB9" w:rsidRPr="008F2EE9">
        <w:t xml:space="preserve"> contracted </w:t>
      </w:r>
      <w:r w:rsidR="00BF41B3" w:rsidRPr="008F2EE9">
        <w:t>far</w:t>
      </w:r>
      <w:r w:rsidR="004C1FB9" w:rsidRPr="008F2EE9">
        <w:t xml:space="preserve"> more frequently</w:t>
      </w:r>
      <w:r w:rsidR="00BF41B3" w:rsidRPr="008F2EE9">
        <w:t>.</w:t>
      </w:r>
      <w:r w:rsidR="004C1FB9" w:rsidRPr="008F2EE9">
        <w:t xml:space="preserve"> </w:t>
      </w:r>
      <w:r w:rsidR="00BF41B3" w:rsidRPr="008F2EE9">
        <w:t>T</w:t>
      </w:r>
      <w:r w:rsidR="004C1FB9" w:rsidRPr="008F2EE9">
        <w:t xml:space="preserve">he CMAD </w:t>
      </w:r>
      <w:r w:rsidR="00BF41B3" w:rsidRPr="008F2EE9">
        <w:t xml:space="preserve">also </w:t>
      </w:r>
      <w:r w:rsidR="006A13C1" w:rsidRPr="008F2EE9">
        <w:t>shows</w:t>
      </w:r>
      <w:r w:rsidR="004C1FB9" w:rsidRPr="008F2EE9">
        <w:t xml:space="preserve"> a small market</w:t>
      </w:r>
      <w:r w:rsidR="00BF41B3" w:rsidRPr="008F2EE9">
        <w:t xml:space="preserve"> segment in which</w:t>
      </w:r>
      <w:r w:rsidR="004C1FB9" w:rsidRPr="008F2EE9">
        <w:t xml:space="preserve"> combat services</w:t>
      </w:r>
      <w:r w:rsidR="00BF41B3" w:rsidRPr="008F2EE9">
        <w:t xml:space="preserve"> were</w:t>
      </w:r>
      <w:r w:rsidR="004C1FB9" w:rsidRPr="008F2EE9">
        <w:t xml:space="preserve"> traded. </w:t>
      </w:r>
      <w:r w:rsidR="00BF41B3" w:rsidRPr="008F2EE9">
        <w:t>Although</w:t>
      </w:r>
      <w:r w:rsidR="004C1FB9" w:rsidRPr="008F2EE9">
        <w:t xml:space="preserve"> scholars ha</w:t>
      </w:r>
      <w:r w:rsidR="00BF41B3" w:rsidRPr="008F2EE9">
        <w:t>ve</w:t>
      </w:r>
      <w:r w:rsidR="004C1FB9" w:rsidRPr="008F2EE9">
        <w:t xml:space="preserve"> discussed combat provider</w:t>
      </w:r>
      <w:r w:rsidR="00BF41B3" w:rsidRPr="008F2EE9">
        <w:t>s</w:t>
      </w:r>
      <w:r w:rsidR="004C1FB9" w:rsidRPr="008F2EE9">
        <w:t xml:space="preserve">, conventional wisdom holds that such services </w:t>
      </w:r>
      <w:r w:rsidR="00BF41B3" w:rsidRPr="008F2EE9">
        <w:t>are</w:t>
      </w:r>
      <w:r w:rsidR="004C1FB9" w:rsidRPr="008F2EE9">
        <w:t xml:space="preserve"> too controversial and considered</w:t>
      </w:r>
      <w:r w:rsidR="00BF41B3" w:rsidRPr="008F2EE9">
        <w:t xml:space="preserve"> to be</w:t>
      </w:r>
      <w:r w:rsidR="004C1FB9" w:rsidRPr="008F2EE9">
        <w:t xml:space="preserve"> illegitimate </w:t>
      </w:r>
      <w:r w:rsidR="009B0125">
        <w:fldChar w:fldCharType="begin"/>
      </w:r>
      <w:r w:rsidR="009B0125">
        <w:instrText xml:space="preserve"> ADDIN EN.CITE &lt;EndNote&gt;&lt;Cite&gt;&lt;Author&gt;Petersohn&lt;/Author&gt;&lt;Year&gt;2021&lt;/Year&gt;&lt;RecNum&gt;2501&lt;/RecNum&gt;&lt;DisplayText&gt;(Petersohn 2014b, 2021a)&lt;/DisplayText&gt;&lt;record&gt;&lt;rec-number&gt;2501&lt;/rec-number&gt;&lt;foreign-keys&gt;&lt;key app="EN" db-id="z99tfwev4af2waef5ax59azx2xrxdvzdzftf" timestamp="1615305888"&gt;2501&lt;/key&gt;&lt;/foreign-keys&gt;&lt;ref-type name="Journal Article"&gt;17&lt;/ref-type&gt;&lt;contributors&gt;&lt;authors&gt;&lt;author&gt;Petersohn, Ulrich&lt;/author&gt;&lt;/authors&gt;&lt;/contributors&gt;&lt;titles&gt;&lt;title&gt;The anti-mercenary norm and the market for combat force&lt;/title&gt;&lt;secondary-title&gt;International Journal&lt;/secondary-title&gt;&lt;/titles&gt;&lt;periodical&gt;&lt;full-title&gt;International Journal&lt;/full-title&gt;&lt;/periodical&gt;&lt;pages&gt;0020702021994519&lt;/pages&gt;&lt;volume&gt;0&lt;/volume&gt;&lt;number&gt;0&lt;/number&gt;&lt;keywords&gt;&lt;keyword&gt;Private military and security company,game theory,anti-mercenary norm,market for force,international norms&lt;/keyword&gt;&lt;/keywords&gt;&lt;dates&gt;&lt;year&gt;2021&lt;/year&gt;&lt;/dates&gt;&lt;urls&gt;&lt;related-urls&gt;&lt;url&gt;https://journals.sagepub.com/doi/abs/10.1177/0020702021994519&lt;/url&gt;&lt;/related-urls&gt;&lt;/urls&gt;&lt;electronic-resource-num&gt;10.1177/0020702021994519&lt;/electronic-resource-num&gt;&lt;/record&gt;&lt;/Cite&gt;&lt;Cite&gt;&lt;Author&gt;Petersohn&lt;/Author&gt;&lt;Year&gt;2014&lt;/Year&gt;&lt;RecNum&gt;1757&lt;/RecNum&gt;&lt;record&gt;&lt;rec-number&gt;1757&lt;/rec-number&gt;&lt;foreign-keys&gt;&lt;key app="EN" db-id="z99tfwev4af2waef5ax59azx2xrxdvzdzftf" timestamp="0"&gt;1757&lt;/key&gt;&lt;/foreign-keys&gt;&lt;ref-type name="Journal Article"&gt;17&lt;/ref-type&gt;&lt;contributors&gt;&lt;authors&gt;&lt;author&gt;Petersohn, Ulrich&lt;/author&gt;&lt;/authors&gt;&lt;/contributors&gt;&lt;titles&gt;&lt;title&gt;Reframing the anti-mercenary norm: Private military and security companies and mercenarism&lt;/title&gt;&lt;secondary-title&gt;International Journal: Canada&amp;apos;s Journal of Global Policy Analysis&lt;/secondary-title&gt;&lt;/titles&gt;&lt;pages&gt;475–493&lt;/pages&gt;&lt;volume&gt;69&lt;/volume&gt;&lt;number&gt;4&lt;/number&gt;&lt;dates&gt;&lt;year&gt;2014&lt;/year&gt;&lt;pub-dates&gt;&lt;date&gt;August 21, 2014&lt;/date&gt;&lt;/pub-dates&gt;&lt;/dates&gt;&lt;urls&gt;&lt;related-urls&gt;&lt;url&gt;http://ijx.sagepub.com/content/early/2014/08/21/0020702014544915.abstract&lt;/url&gt;&lt;/related-urls&gt;&lt;/urls&gt;&lt;electronic-resource-num&gt;10.1177/0020702014544915&lt;/electronic-resource-num&gt;&lt;/record&gt;&lt;/Cite&gt;&lt;/EndNote&gt;</w:instrText>
      </w:r>
      <w:r w:rsidR="009B0125">
        <w:fldChar w:fldCharType="separate"/>
      </w:r>
      <w:r w:rsidR="009B0125">
        <w:rPr>
          <w:noProof/>
        </w:rPr>
        <w:t>(Petersohn 2014b, 2021a)</w:t>
      </w:r>
      <w:r w:rsidR="009B0125">
        <w:fldChar w:fldCharType="end"/>
      </w:r>
      <w:r w:rsidR="00BF41B3" w:rsidRPr="008F2EE9">
        <w:t xml:space="preserve">, and </w:t>
      </w:r>
      <w:r w:rsidR="004C1FB9" w:rsidRPr="008F2EE9">
        <w:t xml:space="preserve">the </w:t>
      </w:r>
      <w:r w:rsidR="00BF41B3" w:rsidRPr="008F2EE9">
        <w:t>“</w:t>
      </w:r>
      <w:r w:rsidR="004C1FB9" w:rsidRPr="008F2EE9">
        <w:t>door for private combat companies</w:t>
      </w:r>
      <w:r w:rsidR="00BF41B3" w:rsidRPr="008F2EE9">
        <w:t>” seems to have closed</w:t>
      </w:r>
      <w:r w:rsidR="004C1FB9" w:rsidRPr="008F2EE9">
        <w:t xml:space="preserve"> in the late 1990s </w:t>
      </w:r>
      <w:r w:rsidR="009B0125">
        <w:fldChar w:fldCharType="begin"/>
      </w:r>
      <w:r w:rsidR="009B0125">
        <w:instrText xml:space="preserve"> ADDIN EN.CITE &lt;EndNote&gt;&lt;Cite&gt;&lt;Author&gt;Percy&lt;/Author&gt;&lt;Year&gt;2007&lt;/Year&gt;&lt;RecNum&gt;44&lt;/RecNum&gt;&lt;Suffix&gt;`, 227&lt;/Suffix&gt;&lt;DisplayText&gt;(Percy 2007, 227)&lt;/DisplayText&gt;&lt;record&gt;&lt;rec-number&gt;44&lt;/rec-number&gt;&lt;foreign-keys&gt;&lt;key app="EN" db-id="z99tfwev4af2waef5ax59azx2xrxdvzdzftf" timestamp="0"&gt;44&lt;/key&gt;&lt;/foreign-keys&gt;&lt;ref-type name="Book"&gt;6&lt;/ref-type&gt;&lt;contributors&gt;&lt;authors&gt;&lt;author&gt;Percy, Sarah&lt;/author&gt;&lt;/authors&gt;&lt;/contributors&gt;&lt;titles&gt;&lt;title&gt;Mercenaries: The history of a norm in international relations&lt;/title&gt;&lt;/titles&gt;&lt;pages&gt;viii, 267 p.&lt;/pages&gt;&lt;keywords&gt;&lt;keyword&gt;Mercenary troops Moral and ethical aspects.&lt;/keyword&gt;&lt;keyword&gt;Mercenary troops Legal status, laws, etc.&lt;/keyword&gt;&lt;keyword&gt;Mercenary troops History.&lt;/keyword&gt;&lt;keyword&gt;International relations Moral and ethical aspects.&lt;/keyword&gt;&lt;keyword&gt;Foreign enlistment History.&lt;/keyword&gt;&lt;keyword&gt;War Moral and ethical aspects.&lt;/keyword&gt;&lt;/keywords&gt;&lt;dates&gt;&lt;year&gt;2007&lt;/year&gt;&lt;/dates&gt;&lt;pub-location&gt;Oxford ; New York&lt;/pub-location&gt;&lt;publisher&gt;Oxford University Press&lt;/publisher&gt;&lt;isbn&gt;9780199214334 (alk. paper)&amp;#xD;0199214336 (alk. paper)&lt;/isbn&gt;&lt;accession-num&gt;14793102&lt;/accession-num&gt;&lt;call-num&gt;Jefferson or Adams Bldg General or Area Studies Reading Rms UB321; .P37 2007&lt;/call-num&gt;&lt;urls&gt;&lt;related-urls&gt;&lt;url&gt;http://www.loc.gov/catdir/toc/ecip0714/2007013675.html&lt;/url&gt;&lt;/related-urls&gt;&lt;/urls&gt;&lt;/record&gt;&lt;/Cite&gt;&lt;/EndNote&gt;</w:instrText>
      </w:r>
      <w:r w:rsidR="009B0125">
        <w:fldChar w:fldCharType="separate"/>
      </w:r>
      <w:r w:rsidR="009B0125">
        <w:rPr>
          <w:noProof/>
        </w:rPr>
        <w:t>(Percy 2007, 227)</w:t>
      </w:r>
      <w:r w:rsidR="009B0125">
        <w:fldChar w:fldCharType="end"/>
      </w:r>
      <w:r w:rsidR="004C1FB9" w:rsidRPr="008F2EE9">
        <w:t>. However, the</w:t>
      </w:r>
      <w:r w:rsidR="00BF41B3" w:rsidRPr="008F2EE9">
        <w:t xml:space="preserve"> CMAD</w:t>
      </w:r>
      <w:r w:rsidR="00213CE8">
        <w:t xml:space="preserve"> </w:t>
      </w:r>
      <w:r w:rsidR="004C1FB9" w:rsidRPr="007C029C">
        <w:t xml:space="preserve">suggest that delegitimizing combat </w:t>
      </w:r>
      <w:r w:rsidR="004C1FB9" w:rsidRPr="007C029C">
        <w:lastRenderedPageBreak/>
        <w:t xml:space="preserve">services </w:t>
      </w:r>
      <w:r w:rsidR="004C1FB9" w:rsidRPr="003F2F9D">
        <w:t>ha</w:t>
      </w:r>
      <w:r w:rsidR="00BF41B3" w:rsidRPr="003F2F9D">
        <w:t>d no</w:t>
      </w:r>
      <w:r w:rsidR="004C1FB9" w:rsidRPr="003F2F9D">
        <w:t xml:space="preserve"> noteworthy impact on the frequency of their provision</w:t>
      </w:r>
      <w:r w:rsidR="00BF41B3" w:rsidRPr="003F2F9D">
        <w:t>, for</w:t>
      </w:r>
      <w:r w:rsidR="004C1FB9" w:rsidRPr="003F2F9D">
        <w:t xml:space="preserve"> </w:t>
      </w:r>
      <w:r w:rsidR="00BF41B3" w:rsidRPr="003F2F9D">
        <w:t>t</w:t>
      </w:r>
      <w:r w:rsidR="004C1FB9" w:rsidRPr="003F2F9D">
        <w:t>hroughout the period of investigation</w:t>
      </w:r>
      <w:r w:rsidR="00BF41B3" w:rsidRPr="00B95C3B">
        <w:t>,</w:t>
      </w:r>
      <w:r w:rsidR="004C1FB9" w:rsidRPr="00B95C3B">
        <w:t xml:space="preserve"> </w:t>
      </w:r>
      <w:r w:rsidR="00BF41B3" w:rsidRPr="008F2EE9">
        <w:t>such services were consistently provided at a rather low</w:t>
      </w:r>
      <w:r w:rsidR="004C1FB9" w:rsidRPr="008F2EE9">
        <w:t xml:space="preserve"> level. </w:t>
      </w:r>
    </w:p>
    <w:p w14:paraId="2121342A" w14:textId="77777777" w:rsidR="005919E9" w:rsidRDefault="005919E9" w:rsidP="00D817AB">
      <w:pPr>
        <w:spacing w:after="0"/>
        <w:jc w:val="both"/>
        <w:rPr>
          <w:lang w:val="en-US"/>
        </w:rPr>
      </w:pPr>
    </w:p>
    <w:p w14:paraId="403567B9" w14:textId="22D6AFC1" w:rsidR="00D817AB" w:rsidRDefault="00D817AB" w:rsidP="00D817AB">
      <w:pPr>
        <w:spacing w:after="0"/>
        <w:jc w:val="both"/>
        <w:rPr>
          <w:lang w:val="en-US"/>
        </w:rPr>
      </w:pPr>
      <w:r w:rsidRPr="00432DF0">
        <w:rPr>
          <w:lang w:val="en-US"/>
        </w:rPr>
        <w:t xml:space="preserve">Figure </w:t>
      </w:r>
      <w:r w:rsidR="004159A5">
        <w:rPr>
          <w:lang w:val="en-US"/>
        </w:rPr>
        <w:t>3</w:t>
      </w:r>
      <w:r w:rsidRPr="00432DF0">
        <w:rPr>
          <w:lang w:val="en-US"/>
        </w:rPr>
        <w:t xml:space="preserve">: </w:t>
      </w:r>
      <w:r w:rsidR="00761A85">
        <w:rPr>
          <w:lang w:val="en-US"/>
        </w:rPr>
        <w:t xml:space="preserve">Contracting </w:t>
      </w:r>
      <w:r w:rsidRPr="00432DF0">
        <w:rPr>
          <w:lang w:val="en-US"/>
        </w:rPr>
        <w:t xml:space="preserve">by </w:t>
      </w:r>
      <w:r w:rsidR="00761A85">
        <w:rPr>
          <w:lang w:val="en-US"/>
        </w:rPr>
        <w:t>service from 1980-2016</w:t>
      </w:r>
    </w:p>
    <w:p w14:paraId="7B0AC9CE" w14:textId="0DEBC56A" w:rsidR="000343F7" w:rsidRDefault="000343F7" w:rsidP="00D817AB">
      <w:pPr>
        <w:spacing w:after="0"/>
        <w:jc w:val="both"/>
        <w:rPr>
          <w:lang w:val="en-US"/>
        </w:rPr>
      </w:pPr>
      <w:r w:rsidRPr="00894D8A">
        <w:rPr>
          <w:noProof/>
        </w:rPr>
        <w:drawing>
          <wp:inline distT="0" distB="0" distL="0" distR="0" wp14:anchorId="29012FFA" wp14:editId="48EFA0A4">
            <wp:extent cx="5763873" cy="32918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9023" cy="3294781"/>
                    </a:xfrm>
                    <a:prstGeom prst="rect">
                      <a:avLst/>
                    </a:prstGeom>
                    <a:noFill/>
                    <a:ln>
                      <a:noFill/>
                    </a:ln>
                  </pic:spPr>
                </pic:pic>
              </a:graphicData>
            </a:graphic>
          </wp:inline>
        </w:drawing>
      </w:r>
    </w:p>
    <w:p w14:paraId="04A7B463" w14:textId="30BFDF48" w:rsidR="000343F7" w:rsidRDefault="000343F7" w:rsidP="00D817AB">
      <w:pPr>
        <w:spacing w:after="0"/>
        <w:jc w:val="both"/>
        <w:rPr>
          <w:lang w:val="en-US"/>
        </w:rPr>
      </w:pPr>
    </w:p>
    <w:p w14:paraId="2F89FD73" w14:textId="4600AB4D" w:rsidR="006F15FE" w:rsidRPr="00325C26" w:rsidRDefault="00327F08" w:rsidP="00B557C2">
      <w:pPr>
        <w:pStyle w:val="Paragraph"/>
      </w:pPr>
      <w:r w:rsidRPr="007C029C">
        <w:t>In the CMAD, c</w:t>
      </w:r>
      <w:r w:rsidR="002E7305" w:rsidRPr="007C029C">
        <w:t>ontracting on the market</w:t>
      </w:r>
      <w:r w:rsidRPr="007C029C">
        <w:t xml:space="preserve"> for force</w:t>
      </w:r>
      <w:r w:rsidR="002E7305" w:rsidRPr="007C029C">
        <w:t xml:space="preserve"> </w:t>
      </w:r>
      <w:r w:rsidRPr="003F2F9D">
        <w:t>is also</w:t>
      </w:r>
      <w:r w:rsidR="002E7305" w:rsidRPr="003F2F9D">
        <w:t xml:space="preserve"> </w:t>
      </w:r>
      <w:r w:rsidRPr="00B95C3B">
        <w:t xml:space="preserve">classified </w:t>
      </w:r>
      <w:r w:rsidRPr="008F2EE9">
        <w:t xml:space="preserve">by </w:t>
      </w:r>
      <w:r w:rsidR="002E7305" w:rsidRPr="008F2EE9">
        <w:t xml:space="preserve">services </w:t>
      </w:r>
      <w:r w:rsidRPr="008F2EE9">
        <w:t>as well as by</w:t>
      </w:r>
      <w:r w:rsidR="00192097" w:rsidRPr="008F2EE9">
        <w:t xml:space="preserve"> </w:t>
      </w:r>
      <w:r w:rsidR="006F15FE" w:rsidRPr="008F2EE9">
        <w:t xml:space="preserve">clients and agents. </w:t>
      </w:r>
      <w:r w:rsidRPr="008F2EE9">
        <w:t>For</w:t>
      </w:r>
      <w:r w:rsidR="006F15FE" w:rsidRPr="008F2EE9">
        <w:t xml:space="preserve"> agents, three </w:t>
      </w:r>
      <w:r w:rsidR="006F15FE" w:rsidRPr="00B557C2">
        <w:t>types are recorded: individuals</w:t>
      </w:r>
      <w:r w:rsidRPr="00B557C2">
        <w:t>,</w:t>
      </w:r>
      <w:r w:rsidR="006F15FE" w:rsidRPr="00325C26">
        <w:t xml:space="preserve"> groups, and </w:t>
      </w:r>
      <w:r w:rsidR="002022C9">
        <w:t>companies</w:t>
      </w:r>
      <w:r w:rsidRPr="007C029C">
        <w:t xml:space="preserve">. For </w:t>
      </w:r>
      <w:r w:rsidR="002022C9">
        <w:t>companies</w:t>
      </w:r>
      <w:r w:rsidRPr="007C029C">
        <w:t>, t</w:t>
      </w:r>
      <w:r w:rsidRPr="003F2F9D">
        <w:t xml:space="preserve">he database additionally indicates </w:t>
      </w:r>
      <w:r w:rsidR="006F15FE" w:rsidRPr="003F2F9D">
        <w:t xml:space="preserve">whether the </w:t>
      </w:r>
      <w:r w:rsidRPr="003F2F9D">
        <w:t>entity</w:t>
      </w:r>
      <w:r w:rsidR="006F15FE" w:rsidRPr="003F2F9D">
        <w:t xml:space="preserve"> is privately held or publicly traded. </w:t>
      </w:r>
      <w:r w:rsidRPr="00B95C3B">
        <w:t xml:space="preserve">The </w:t>
      </w:r>
      <w:r w:rsidRPr="00B557C2">
        <w:t>CMAD</w:t>
      </w:r>
      <w:r w:rsidR="006F15FE" w:rsidRPr="00B557C2">
        <w:t xml:space="preserve"> reveal</w:t>
      </w:r>
      <w:r w:rsidR="006F15FE" w:rsidRPr="00325C26">
        <w:t xml:space="preserve"> that </w:t>
      </w:r>
      <w:r w:rsidR="00192097" w:rsidRPr="00325C26">
        <w:t xml:space="preserve">contracting by </w:t>
      </w:r>
      <w:r w:rsidR="006F15FE" w:rsidRPr="00325C26">
        <w:t xml:space="preserve">international </w:t>
      </w:r>
      <w:r w:rsidR="00282B12" w:rsidRPr="00325C26">
        <w:t>companies</w:t>
      </w:r>
      <w:r w:rsidR="00282B12" w:rsidRPr="00325C26" w:rsidDel="00941C19">
        <w:t xml:space="preserve"> </w:t>
      </w:r>
      <w:r w:rsidRPr="00325C26">
        <w:t>(</w:t>
      </w:r>
      <w:r w:rsidR="00F76999" w:rsidRPr="00325C26">
        <w:t xml:space="preserve">i.e., </w:t>
      </w:r>
      <w:r w:rsidR="00282B12" w:rsidRPr="00325C26">
        <w:t xml:space="preserve">enterprises </w:t>
      </w:r>
      <w:r w:rsidR="006F15FE" w:rsidRPr="00325C26">
        <w:t xml:space="preserve">operating </w:t>
      </w:r>
      <w:r w:rsidR="00192097" w:rsidRPr="00325C26">
        <w:t>outside their home countr</w:t>
      </w:r>
      <w:r w:rsidRPr="00325C26">
        <w:t>ies)</w:t>
      </w:r>
      <w:r w:rsidR="006F15FE" w:rsidRPr="00325C26">
        <w:t xml:space="preserve"> experienced </w:t>
      </w:r>
      <w:r w:rsidRPr="00325C26">
        <w:t>major</w:t>
      </w:r>
      <w:r w:rsidR="006F15FE" w:rsidRPr="00325C26">
        <w:t xml:space="preserve"> growth in the early 2000s (</w:t>
      </w:r>
      <w:r w:rsidRPr="00325C26">
        <w:t>F</w:t>
      </w:r>
      <w:r w:rsidR="006F15FE" w:rsidRPr="00325C26">
        <w:t xml:space="preserve">igure </w:t>
      </w:r>
      <w:r w:rsidR="004159A5">
        <w:t>4</w:t>
      </w:r>
      <w:r w:rsidR="006F15FE" w:rsidRPr="00325C26">
        <w:t xml:space="preserve">). </w:t>
      </w:r>
      <w:r w:rsidRPr="00325C26">
        <w:t>By</w:t>
      </w:r>
      <w:r w:rsidR="006F15FE" w:rsidRPr="00325C26">
        <w:t xml:space="preserve"> comparison, </w:t>
      </w:r>
      <w:r w:rsidR="00192097" w:rsidRPr="00325C26">
        <w:t xml:space="preserve">contracting by </w:t>
      </w:r>
      <w:r w:rsidR="006F15FE" w:rsidRPr="00325C26">
        <w:t xml:space="preserve">domestic </w:t>
      </w:r>
      <w:r w:rsidR="00282B12" w:rsidRPr="00325C26">
        <w:t>companies</w:t>
      </w:r>
      <w:r w:rsidR="00941C19" w:rsidRPr="00325C26" w:rsidDel="00941C19">
        <w:t xml:space="preserve"> </w:t>
      </w:r>
      <w:r w:rsidRPr="00325C26">
        <w:t>(</w:t>
      </w:r>
      <w:r w:rsidR="00F76999" w:rsidRPr="00325C26">
        <w:t xml:space="preserve">i.e., </w:t>
      </w:r>
      <w:r w:rsidR="00282B12" w:rsidRPr="00325C26">
        <w:t xml:space="preserve">enterprises </w:t>
      </w:r>
      <w:r w:rsidR="006F15FE" w:rsidRPr="00325C26">
        <w:t>operating in their home countr</w:t>
      </w:r>
      <w:r w:rsidRPr="00325C26">
        <w:t>ies)</w:t>
      </w:r>
      <w:r w:rsidR="006F15FE" w:rsidRPr="00325C26">
        <w:t xml:space="preserve"> </w:t>
      </w:r>
      <w:r w:rsidR="00941C19" w:rsidRPr="00325C26">
        <w:t>demonstrated</w:t>
      </w:r>
      <w:r w:rsidR="006F15FE" w:rsidRPr="00325C26">
        <w:t xml:space="preserve"> a rather steady </w:t>
      </w:r>
      <w:r w:rsidR="00941C19" w:rsidRPr="00325C26">
        <w:t xml:space="preserve">rate of </w:t>
      </w:r>
      <w:r w:rsidR="006F15FE" w:rsidRPr="00325C26">
        <w:t>growth.</w:t>
      </w:r>
      <w:r w:rsidR="00941C19" w:rsidRPr="00325C26">
        <w:t xml:space="preserve"> Although</w:t>
      </w:r>
      <w:r w:rsidR="006F15FE" w:rsidRPr="00325C26">
        <w:t xml:space="preserve"> </w:t>
      </w:r>
      <w:r w:rsidR="00941C19" w:rsidRPr="00325C26">
        <w:t xml:space="preserve">the </w:t>
      </w:r>
      <w:r w:rsidR="006F15FE" w:rsidRPr="00325C26">
        <w:t xml:space="preserve">data </w:t>
      </w:r>
      <w:r w:rsidR="00941C19" w:rsidRPr="00325C26">
        <w:t>about</w:t>
      </w:r>
      <w:r w:rsidR="006F15FE" w:rsidRPr="00325C26">
        <w:t xml:space="preserve"> domestic </w:t>
      </w:r>
      <w:r w:rsidR="00282B12" w:rsidRPr="00325C26">
        <w:t>companies</w:t>
      </w:r>
      <w:r w:rsidR="00941C19" w:rsidRPr="00325C26">
        <w:t xml:space="preserve"> </w:t>
      </w:r>
      <w:r w:rsidR="006F15FE" w:rsidRPr="00325C26">
        <w:t>does not include domestic commercial contracts</w:t>
      </w:r>
      <w:r w:rsidR="00941C19" w:rsidRPr="00325C26">
        <w:t xml:space="preserve"> (</w:t>
      </w:r>
      <w:r w:rsidR="00F76999" w:rsidRPr="00325C26">
        <w:t xml:space="preserve">e.g., </w:t>
      </w:r>
      <w:r w:rsidR="006F15FE" w:rsidRPr="00325C26">
        <w:t xml:space="preserve">contracts with </w:t>
      </w:r>
      <w:r w:rsidR="00941C19" w:rsidRPr="00325C26">
        <w:t xml:space="preserve">a </w:t>
      </w:r>
      <w:r w:rsidR="006F15FE" w:rsidRPr="00325C26">
        <w:t xml:space="preserve">local grocery </w:t>
      </w:r>
      <w:r w:rsidR="00941C19" w:rsidRPr="00325C26">
        <w:t>store), t</w:t>
      </w:r>
      <w:r w:rsidR="006F15FE" w:rsidRPr="00325C26">
        <w:t>he CMAD</w:t>
      </w:r>
      <w:r w:rsidR="00941C19" w:rsidRPr="00325C26">
        <w:t xml:space="preserve"> does</w:t>
      </w:r>
      <w:r w:rsidR="006F15FE" w:rsidRPr="00325C26">
        <w:t xml:space="preserve"> </w:t>
      </w:r>
      <w:r w:rsidR="00941C19" w:rsidRPr="00325C26">
        <w:t>encompass</w:t>
      </w:r>
      <w:r w:rsidR="006F15FE" w:rsidRPr="00325C26">
        <w:t xml:space="preserve"> contracts of domestic PMSCs with the government, opposition</w:t>
      </w:r>
      <w:r w:rsidR="00941C19" w:rsidRPr="00325C26">
        <w:t xml:space="preserve"> groups</w:t>
      </w:r>
      <w:r w:rsidR="00192097" w:rsidRPr="00325C26">
        <w:t>, NGOs</w:t>
      </w:r>
      <w:r w:rsidR="00941C19" w:rsidRPr="00325C26">
        <w:t>,</w:t>
      </w:r>
      <w:r w:rsidR="006F15FE" w:rsidRPr="00325C26">
        <w:t xml:space="preserve"> and TNCs. </w:t>
      </w:r>
      <w:r w:rsidR="00F76999" w:rsidRPr="00325C26">
        <w:t>Last</w:t>
      </w:r>
      <w:r w:rsidR="006F15FE" w:rsidRPr="00325C26">
        <w:t xml:space="preserve">, the mercenary segment appears to </w:t>
      </w:r>
      <w:r w:rsidR="00941C19" w:rsidRPr="00325C26">
        <w:t>have been</w:t>
      </w:r>
      <w:r w:rsidR="006F15FE" w:rsidRPr="00325C26">
        <w:t xml:space="preserve"> unaffected by overall fluctuations on the market. </w:t>
      </w:r>
      <w:r w:rsidR="00941C19" w:rsidRPr="00325C26">
        <w:t>Although t</w:t>
      </w:r>
      <w:r w:rsidR="006F15FE" w:rsidRPr="00325C26">
        <w:t>he data confirm the</w:t>
      </w:r>
      <w:r w:rsidR="00941C19" w:rsidRPr="00325C26">
        <w:t xml:space="preserve"> market’s</w:t>
      </w:r>
      <w:r w:rsidR="006F15FE" w:rsidRPr="00325C26">
        <w:t xml:space="preserve"> </w:t>
      </w:r>
      <w:r w:rsidR="00941C19" w:rsidRPr="00325C26">
        <w:t>alleged</w:t>
      </w:r>
      <w:r w:rsidR="006F15FE" w:rsidRPr="00325C26">
        <w:t xml:space="preserve"> bifurcation </w:t>
      </w:r>
      <w:r w:rsidR="00941C19" w:rsidRPr="00325C26">
        <w:t>into</w:t>
      </w:r>
      <w:r w:rsidR="006F15FE" w:rsidRPr="00325C26">
        <w:t xml:space="preserve"> </w:t>
      </w:r>
      <w:r w:rsidR="00941C19" w:rsidRPr="00325C26">
        <w:t xml:space="preserve">a </w:t>
      </w:r>
      <w:r w:rsidR="006F15FE" w:rsidRPr="00325C26">
        <w:t>corporate</w:t>
      </w:r>
      <w:r w:rsidR="00941C19" w:rsidRPr="00325C26">
        <w:t xml:space="preserve"> segment</w:t>
      </w:r>
      <w:r w:rsidR="006F15FE" w:rsidRPr="00325C26">
        <w:t xml:space="preserve"> and </w:t>
      </w:r>
      <w:r w:rsidR="00941C19" w:rsidRPr="00325C26">
        <w:t xml:space="preserve">a </w:t>
      </w:r>
      <w:r w:rsidR="006F15FE" w:rsidRPr="00325C26">
        <w:t xml:space="preserve">mercenary segment </w:t>
      </w:r>
      <w:r w:rsidR="009B0125">
        <w:fldChar w:fldCharType="begin"/>
      </w:r>
      <w:r w:rsidR="009B0125">
        <w:instrText xml:space="preserve"> ADDIN EN.CITE &lt;EndNote&gt;&lt;Cite&gt;&lt;Author&gt;McFate&lt;/Author&gt;&lt;Year&gt;2014&lt;/Year&gt;&lt;RecNum&gt;1944&lt;/RecNum&gt;&lt;Suffix&gt;`, 150&lt;/Suffix&gt;&lt;DisplayText&gt;(McFate 2014, 150)&lt;/DisplayText&gt;&lt;record&gt;&lt;rec-number&gt;1944&lt;/rec-number&gt;&lt;foreign-keys&gt;&lt;key app="EN" db-id="z99tfwev4af2waef5ax59azx2xrxdvzdzftf" timestamp="0"&gt;1944&lt;/key&gt;&lt;/foreign-keys&gt;&lt;ref-type name="Book"&gt;6&lt;/ref-type&gt;&lt;contributors&gt;&lt;authors&gt;&lt;author&gt;McFate, Sean&lt;/author&gt;&lt;/authors&gt;&lt;/contributors&gt;&lt;titles&gt;&lt;title&gt;The modern mercenary : private armies and what they mean for world order&lt;/title&gt;&lt;/titles&gt;&lt;keywords&gt;&lt;keyword&gt;Private military companies.&lt;/keyword&gt;&lt;keyword&gt;Mercenary troops.&lt;/keyword&gt;&lt;keyword&gt;Mercenary troops United States.&lt;/keyword&gt;&lt;keyword&gt;Security, International.&lt;/keyword&gt;&lt;keyword&gt;United States Military policy.&lt;/keyword&gt;&lt;/keywords&gt;&lt;dates&gt;&lt;year&gt;2014&lt;/year&gt;&lt;/dates&gt;&lt;pub-location&gt;Oxford&lt;/pub-location&gt;&lt;publisher&gt;Oxford University Press&lt;/publisher&gt;&lt;isbn&gt;9780199360109 (hbk.) : ¹19.99&lt;/isbn&gt;&lt;call-num&gt;355.354 23&amp;#xD;British Library HMNTS SPIS355.354&lt;/call-num&gt;&lt;urls&gt;&lt;/urls&gt;&lt;/record&gt;&lt;/Cite&gt;&lt;/EndNote&gt;</w:instrText>
      </w:r>
      <w:r w:rsidR="009B0125">
        <w:fldChar w:fldCharType="separate"/>
      </w:r>
      <w:r w:rsidR="009B0125">
        <w:rPr>
          <w:noProof/>
        </w:rPr>
        <w:t>(McFate 2014, 150)</w:t>
      </w:r>
      <w:r w:rsidR="009B0125">
        <w:fldChar w:fldCharType="end"/>
      </w:r>
      <w:r w:rsidR="006F15FE" w:rsidRPr="00325C26">
        <w:t>,</w:t>
      </w:r>
      <w:r w:rsidR="00F76999" w:rsidRPr="00325C26">
        <w:t xml:space="preserve"> that </w:t>
      </w:r>
      <w:r w:rsidR="006F15FE" w:rsidRPr="00325C26">
        <w:t>development</w:t>
      </w:r>
      <w:r w:rsidR="00941C19" w:rsidRPr="00325C26">
        <w:t xml:space="preserve"> is nothing new, for</w:t>
      </w:r>
      <w:r w:rsidR="006F15FE" w:rsidRPr="00325C26">
        <w:t xml:space="preserve"> </w:t>
      </w:r>
      <w:r w:rsidR="00941C19" w:rsidRPr="00325C26">
        <w:t>t</w:t>
      </w:r>
      <w:r w:rsidR="006F15FE" w:rsidRPr="00325C26">
        <w:t>he PMSC and mercenary segment</w:t>
      </w:r>
      <w:r w:rsidR="00941C19" w:rsidRPr="00325C26">
        <w:t>s</w:t>
      </w:r>
      <w:r w:rsidR="006F15FE" w:rsidRPr="00325C26">
        <w:t xml:space="preserve"> </w:t>
      </w:r>
      <w:r w:rsidR="00941C19" w:rsidRPr="00325C26">
        <w:t xml:space="preserve">were </w:t>
      </w:r>
      <w:r w:rsidR="006F15FE" w:rsidRPr="00325C26">
        <w:t xml:space="preserve">both present </w:t>
      </w:r>
      <w:r w:rsidR="00941C19" w:rsidRPr="00325C26">
        <w:t>throughout the period from</w:t>
      </w:r>
      <w:r w:rsidR="006F15FE" w:rsidRPr="00325C26">
        <w:t xml:space="preserve"> 1980</w:t>
      </w:r>
      <w:r w:rsidR="00941C19" w:rsidRPr="00325C26">
        <w:t xml:space="preserve"> to</w:t>
      </w:r>
      <w:r w:rsidR="006F15FE" w:rsidRPr="00325C26">
        <w:t xml:space="preserve"> 2016. Likewise, </w:t>
      </w:r>
      <w:r w:rsidR="00941C19" w:rsidRPr="00325C26">
        <w:t xml:space="preserve">the industry has shown no overall trend of </w:t>
      </w:r>
      <w:r w:rsidR="006F15FE" w:rsidRPr="00325C26">
        <w:t xml:space="preserve">indigenization </w:t>
      </w:r>
      <w:r w:rsidR="009B0125">
        <w:fldChar w:fldCharType="begin"/>
      </w:r>
      <w:r w:rsidR="009B0125">
        <w:instrText xml:space="preserve"> ADDIN EN.CITE &lt;EndNote&gt;&lt;Cite&gt;&lt;Author&gt;McFate&lt;/Author&gt;&lt;Year&gt;2014&lt;/Year&gt;&lt;RecNum&gt;1944&lt;/RecNum&gt;&lt;DisplayText&gt;(McFate 2014)&lt;/DisplayText&gt;&lt;record&gt;&lt;rec-number&gt;1944&lt;/rec-number&gt;&lt;foreign-keys&gt;&lt;key app="EN" db-id="z99tfwev4af2waef5ax59azx2xrxdvzdzftf" timestamp="0"&gt;1944&lt;/key&gt;&lt;/foreign-keys&gt;&lt;ref-type name="Book"&gt;6&lt;/ref-type&gt;&lt;contributors&gt;&lt;authors&gt;&lt;author&gt;McFate, Sean&lt;/author&gt;&lt;/authors&gt;&lt;/contributors&gt;&lt;titles&gt;&lt;title&gt;The modern mercenary : private armies and what they mean for world order&lt;/title&gt;&lt;/titles&gt;&lt;keywords&gt;&lt;keyword&gt;Private military companies.&lt;/keyword&gt;&lt;keyword&gt;Mercenary troops.&lt;/keyword&gt;&lt;keyword&gt;Mercenary troops United States.&lt;/keyword&gt;&lt;keyword&gt;Security, International.&lt;/keyword&gt;&lt;keyword&gt;United States Military policy.&lt;/keyword&gt;&lt;/keywords&gt;&lt;dates&gt;&lt;year&gt;2014&lt;/year&gt;&lt;/dates&gt;&lt;pub-location&gt;Oxford&lt;/pub-location&gt;&lt;publisher&gt;Oxford University Press&lt;/publisher&gt;&lt;isbn&gt;9780199360109 (hbk.) : ¹19.99&lt;/isbn&gt;&lt;call-num&gt;355.354 23&amp;#xD;British Library HMNTS SPIS355.354&lt;/call-num&gt;&lt;urls&gt;&lt;/urls&gt;&lt;/record&gt;&lt;/Cite&gt;&lt;/EndNote&gt;</w:instrText>
      </w:r>
      <w:r w:rsidR="009B0125">
        <w:fldChar w:fldCharType="separate"/>
      </w:r>
      <w:r w:rsidR="009B0125">
        <w:rPr>
          <w:noProof/>
        </w:rPr>
        <w:t>(McFate 2014)</w:t>
      </w:r>
      <w:r w:rsidR="009B0125">
        <w:fldChar w:fldCharType="end"/>
      </w:r>
      <w:r w:rsidR="006F15FE" w:rsidRPr="00B557C2">
        <w:t xml:space="preserve">. </w:t>
      </w:r>
      <w:r w:rsidR="00941C19" w:rsidRPr="00325C26">
        <w:t>Gr</w:t>
      </w:r>
      <w:r w:rsidR="006F15FE" w:rsidRPr="00325C26">
        <w:t xml:space="preserve">owth </w:t>
      </w:r>
      <w:r w:rsidR="00941C19" w:rsidRPr="00325C26">
        <w:t>in</w:t>
      </w:r>
      <w:r w:rsidR="006F15FE" w:rsidRPr="00325C26">
        <w:t xml:space="preserve"> </w:t>
      </w:r>
      <w:r w:rsidR="00192097" w:rsidRPr="00325C26">
        <w:t xml:space="preserve">contracting by </w:t>
      </w:r>
      <w:r w:rsidR="006F15FE" w:rsidRPr="00325C26">
        <w:t>domestic companies</w:t>
      </w:r>
      <w:r w:rsidR="00941C19" w:rsidRPr="00325C26">
        <w:t xml:space="preserve"> indeed occurred slowly but did not increase at the same rate at which</w:t>
      </w:r>
      <w:r w:rsidR="006F15FE" w:rsidRPr="00325C26">
        <w:t xml:space="preserve"> the presence </w:t>
      </w:r>
      <w:r w:rsidR="006A13C1" w:rsidRPr="00325C26">
        <w:t xml:space="preserve">of </w:t>
      </w:r>
      <w:r w:rsidR="006F15FE" w:rsidRPr="00325C26">
        <w:t xml:space="preserve">international companies </w:t>
      </w:r>
      <w:r w:rsidR="00941C19" w:rsidRPr="00325C26">
        <w:t>decreased</w:t>
      </w:r>
      <w:r w:rsidR="006F15FE" w:rsidRPr="00325C26">
        <w:t xml:space="preserve">. </w:t>
      </w:r>
    </w:p>
    <w:p w14:paraId="3DE9BB05" w14:textId="77777777" w:rsidR="00E26E0A" w:rsidRDefault="00E26E0A" w:rsidP="006F15FE">
      <w:pPr>
        <w:spacing w:after="0"/>
        <w:jc w:val="both"/>
        <w:rPr>
          <w:lang w:val="en-US"/>
        </w:rPr>
      </w:pPr>
    </w:p>
    <w:p w14:paraId="20EFCE47" w14:textId="77777777" w:rsidR="00E26E0A" w:rsidRDefault="00E26E0A" w:rsidP="006F15FE">
      <w:pPr>
        <w:spacing w:after="0"/>
        <w:jc w:val="both"/>
        <w:rPr>
          <w:lang w:val="en-US"/>
        </w:rPr>
      </w:pPr>
    </w:p>
    <w:p w14:paraId="07CB48D7" w14:textId="77777777" w:rsidR="00E26E0A" w:rsidRDefault="00E26E0A" w:rsidP="006F15FE">
      <w:pPr>
        <w:spacing w:after="0"/>
        <w:jc w:val="both"/>
        <w:rPr>
          <w:lang w:val="en-US"/>
        </w:rPr>
      </w:pPr>
    </w:p>
    <w:p w14:paraId="0E81DF2B" w14:textId="77777777" w:rsidR="00E26E0A" w:rsidRDefault="00E26E0A" w:rsidP="006F15FE">
      <w:pPr>
        <w:spacing w:after="0"/>
        <w:jc w:val="both"/>
        <w:rPr>
          <w:lang w:val="en-US"/>
        </w:rPr>
      </w:pPr>
    </w:p>
    <w:p w14:paraId="708288B7" w14:textId="77777777" w:rsidR="00E26E0A" w:rsidRDefault="00E26E0A" w:rsidP="006F15FE">
      <w:pPr>
        <w:spacing w:after="0"/>
        <w:jc w:val="both"/>
        <w:rPr>
          <w:lang w:val="en-US"/>
        </w:rPr>
      </w:pPr>
    </w:p>
    <w:p w14:paraId="23DA654F" w14:textId="77777777" w:rsidR="00E26E0A" w:rsidRDefault="00E26E0A" w:rsidP="006F15FE">
      <w:pPr>
        <w:spacing w:after="0"/>
        <w:jc w:val="both"/>
        <w:rPr>
          <w:lang w:val="en-US"/>
        </w:rPr>
      </w:pPr>
    </w:p>
    <w:p w14:paraId="57FF4270" w14:textId="77777777" w:rsidR="00E26E0A" w:rsidRDefault="00E26E0A" w:rsidP="006F15FE">
      <w:pPr>
        <w:spacing w:after="0"/>
        <w:jc w:val="both"/>
        <w:rPr>
          <w:lang w:val="en-US"/>
        </w:rPr>
      </w:pPr>
    </w:p>
    <w:p w14:paraId="2582C84B" w14:textId="77777777" w:rsidR="00E26E0A" w:rsidRDefault="00E26E0A" w:rsidP="006F15FE">
      <w:pPr>
        <w:spacing w:after="0"/>
        <w:jc w:val="both"/>
        <w:rPr>
          <w:lang w:val="en-US"/>
        </w:rPr>
      </w:pPr>
    </w:p>
    <w:p w14:paraId="0DB3EBD3" w14:textId="77777777" w:rsidR="00E071C1" w:rsidRDefault="00E071C1" w:rsidP="006F15FE">
      <w:pPr>
        <w:spacing w:after="0"/>
        <w:jc w:val="both"/>
        <w:rPr>
          <w:lang w:val="en-US"/>
        </w:rPr>
      </w:pPr>
    </w:p>
    <w:p w14:paraId="563FB89D" w14:textId="7D0D9902" w:rsidR="006F15FE" w:rsidRPr="00432DF0" w:rsidRDefault="009B72F4" w:rsidP="006F15FE">
      <w:pPr>
        <w:spacing w:after="0"/>
        <w:jc w:val="both"/>
        <w:rPr>
          <w:lang w:val="en-US"/>
        </w:rPr>
      </w:pPr>
      <w:r>
        <w:rPr>
          <w:lang w:val="en-US"/>
        </w:rPr>
        <w:lastRenderedPageBreak/>
        <w:t>F</w:t>
      </w:r>
      <w:r w:rsidR="006F15FE" w:rsidRPr="00432DF0">
        <w:rPr>
          <w:lang w:val="en-US"/>
        </w:rPr>
        <w:t xml:space="preserve">igure </w:t>
      </w:r>
      <w:r w:rsidR="004159A5">
        <w:rPr>
          <w:lang w:val="en-US"/>
        </w:rPr>
        <w:t>4</w:t>
      </w:r>
      <w:r w:rsidR="006F15FE" w:rsidRPr="00432DF0">
        <w:rPr>
          <w:lang w:val="en-US"/>
        </w:rPr>
        <w:t xml:space="preserve">: Contracting by </w:t>
      </w:r>
      <w:r w:rsidR="00941C19" w:rsidRPr="00432DF0">
        <w:rPr>
          <w:lang w:val="en-US"/>
        </w:rPr>
        <w:t xml:space="preserve">type of </w:t>
      </w:r>
      <w:r w:rsidR="006F15FE" w:rsidRPr="00432DF0">
        <w:rPr>
          <w:lang w:val="en-US"/>
        </w:rPr>
        <w:t xml:space="preserve">commercial military actor </w:t>
      </w:r>
    </w:p>
    <w:p w14:paraId="659A3D1B" w14:textId="77777777" w:rsidR="006F15FE" w:rsidRPr="00432DF0" w:rsidRDefault="006F15FE" w:rsidP="00325C26">
      <w:pPr>
        <w:jc w:val="center"/>
        <w:rPr>
          <w:lang w:val="en-US"/>
        </w:rPr>
      </w:pPr>
      <w:r w:rsidRPr="007C029C">
        <w:rPr>
          <w:noProof/>
          <w:lang w:val="en-US"/>
        </w:rPr>
        <w:drawing>
          <wp:inline distT="0" distB="0" distL="0" distR="0" wp14:anchorId="1D9183A3" wp14:editId="7273D67C">
            <wp:extent cx="5777230" cy="290945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0130" cy="2910915"/>
                    </a:xfrm>
                    <a:prstGeom prst="rect">
                      <a:avLst/>
                    </a:prstGeom>
                    <a:noFill/>
                    <a:ln>
                      <a:noFill/>
                    </a:ln>
                  </pic:spPr>
                </pic:pic>
              </a:graphicData>
            </a:graphic>
          </wp:inline>
        </w:drawing>
      </w:r>
    </w:p>
    <w:p w14:paraId="0A3F9A03" w14:textId="50A45B09" w:rsidR="002B6348" w:rsidRPr="00325C26" w:rsidRDefault="006F15FE" w:rsidP="00325C26">
      <w:pPr>
        <w:pStyle w:val="Paragraph"/>
      </w:pPr>
      <w:r w:rsidRPr="007C029C">
        <w:t>The detailed record of the CMAD</w:t>
      </w:r>
      <w:r w:rsidR="002E7305" w:rsidRPr="007C029C">
        <w:t xml:space="preserve"> </w:t>
      </w:r>
      <w:r w:rsidR="00282B12" w:rsidRPr="007C029C">
        <w:t xml:space="preserve">moreover </w:t>
      </w:r>
      <w:r w:rsidRPr="007C029C">
        <w:t xml:space="preserve">allows </w:t>
      </w:r>
      <w:r w:rsidRPr="003F2F9D">
        <w:t>d</w:t>
      </w:r>
      <w:r w:rsidR="002B6348" w:rsidRPr="003F2F9D">
        <w:t>isaggregating</w:t>
      </w:r>
      <w:r w:rsidRPr="003F2F9D">
        <w:t xml:space="preserve"> wh</w:t>
      </w:r>
      <w:r w:rsidR="00282B12" w:rsidRPr="003F2F9D">
        <w:t>ich</w:t>
      </w:r>
      <w:r w:rsidRPr="003F2F9D">
        <w:t xml:space="preserve"> </w:t>
      </w:r>
      <w:r w:rsidR="002E7305" w:rsidRPr="00B95C3B">
        <w:t>of</w:t>
      </w:r>
      <w:r w:rsidR="00F76999" w:rsidRPr="008F2EE9">
        <w:t xml:space="preserve"> those </w:t>
      </w:r>
      <w:r w:rsidR="002E7305" w:rsidRPr="00325C26">
        <w:t xml:space="preserve">agents </w:t>
      </w:r>
      <w:r w:rsidR="00282B12" w:rsidRPr="00325C26">
        <w:t>in fact</w:t>
      </w:r>
      <w:r w:rsidRPr="00325C26">
        <w:t xml:space="preserve"> provid</w:t>
      </w:r>
      <w:r w:rsidR="00282B12" w:rsidRPr="00325C26">
        <w:t>ed</w:t>
      </w:r>
      <w:r w:rsidRPr="00325C26">
        <w:t xml:space="preserve"> </w:t>
      </w:r>
      <w:r w:rsidR="002E7305" w:rsidRPr="00325C26">
        <w:t xml:space="preserve">the controversial </w:t>
      </w:r>
      <w:r w:rsidR="002B6348" w:rsidRPr="00325C26">
        <w:t xml:space="preserve">combat </w:t>
      </w:r>
      <w:r w:rsidRPr="00325C26">
        <w:t>services.</w:t>
      </w:r>
      <w:r w:rsidR="002B6348" w:rsidRPr="00325C26">
        <w:t xml:space="preserve"> </w:t>
      </w:r>
      <w:r w:rsidR="00282B12" w:rsidRPr="00325C26">
        <w:t xml:space="preserve">As shown in </w:t>
      </w:r>
      <w:r w:rsidRPr="00325C26">
        <w:t>F</w:t>
      </w:r>
      <w:r w:rsidR="00E41EC3" w:rsidRPr="00325C26">
        <w:t xml:space="preserve">igure </w:t>
      </w:r>
      <w:r w:rsidR="004159A5">
        <w:t>5</w:t>
      </w:r>
      <w:r w:rsidR="00282B12" w:rsidRPr="00325C26">
        <w:t>,</w:t>
      </w:r>
      <w:r w:rsidR="002B6348" w:rsidRPr="00325C26">
        <w:t xml:space="preserve"> </w:t>
      </w:r>
      <w:r w:rsidR="00EE7D98" w:rsidRPr="00325C26">
        <w:t xml:space="preserve">mercenary outfits </w:t>
      </w:r>
      <w:r w:rsidR="002B6348" w:rsidRPr="00325C26">
        <w:t>provide</w:t>
      </w:r>
      <w:r w:rsidR="00282B12" w:rsidRPr="00325C26">
        <w:t>d</w:t>
      </w:r>
      <w:r w:rsidR="002B6348" w:rsidRPr="00325C26">
        <w:t xml:space="preserve"> </w:t>
      </w:r>
      <w:r w:rsidR="00282B12" w:rsidRPr="00325C26">
        <w:t>most of them</w:t>
      </w:r>
      <w:r w:rsidR="002B6348" w:rsidRPr="00325C26">
        <w:t xml:space="preserve">, </w:t>
      </w:r>
      <w:r w:rsidR="00282B12" w:rsidRPr="00325C26">
        <w:t>and</w:t>
      </w:r>
      <w:r w:rsidR="002B6348" w:rsidRPr="00325C26">
        <w:t xml:space="preserve"> only a</w:t>
      </w:r>
      <w:r w:rsidR="00282B12" w:rsidRPr="00325C26">
        <w:t xml:space="preserve"> few </w:t>
      </w:r>
      <w:r w:rsidR="002B6348" w:rsidRPr="00325C26">
        <w:t>combat exchange events involve</w:t>
      </w:r>
      <w:r w:rsidR="00282B12" w:rsidRPr="00325C26">
        <w:t>d</w:t>
      </w:r>
      <w:r w:rsidR="002B6348" w:rsidRPr="00325C26">
        <w:t xml:space="preserve"> </w:t>
      </w:r>
      <w:r w:rsidR="00EE7D98" w:rsidRPr="00325C26">
        <w:t>PMSCs</w:t>
      </w:r>
      <w:r w:rsidR="00282B12" w:rsidRPr="00325C26">
        <w:t xml:space="preserve"> whatsoever</w:t>
      </w:r>
      <w:r w:rsidR="002B6348" w:rsidRPr="00325C26">
        <w:t xml:space="preserve">. </w:t>
      </w:r>
      <w:r w:rsidR="00F76999" w:rsidRPr="00325C26">
        <w:t>That</w:t>
      </w:r>
      <w:r w:rsidR="00282B12" w:rsidRPr="00325C26">
        <w:t xml:space="preserve"> dynamic</w:t>
      </w:r>
      <w:r w:rsidR="002B6348" w:rsidRPr="00325C26">
        <w:t xml:space="preserve"> underscores the </w:t>
      </w:r>
      <w:r w:rsidR="00282B12" w:rsidRPr="00325C26">
        <w:t>mentioned</w:t>
      </w:r>
      <w:r w:rsidR="002B6348" w:rsidRPr="00325C26">
        <w:t xml:space="preserve"> finding that combat provision is </w:t>
      </w:r>
      <w:r w:rsidR="00282B12" w:rsidRPr="00325C26">
        <w:t>distinct</w:t>
      </w:r>
      <w:r w:rsidR="002B6348" w:rsidRPr="00325C26">
        <w:t xml:space="preserve"> from overall market development</w:t>
      </w:r>
      <w:r w:rsidR="00282B12" w:rsidRPr="00325C26">
        <w:t>, for attempts at r</w:t>
      </w:r>
      <w:r w:rsidR="002B6348" w:rsidRPr="00325C26">
        <w:t xml:space="preserve">egulation </w:t>
      </w:r>
      <w:r w:rsidR="00282B12" w:rsidRPr="00325C26">
        <w:t>and</w:t>
      </w:r>
      <w:r w:rsidR="002B6348" w:rsidRPr="00325C26">
        <w:t xml:space="preserve"> normative developments </w:t>
      </w:r>
      <w:r w:rsidR="00282B12" w:rsidRPr="00325C26">
        <w:t xml:space="preserve">do not seem </w:t>
      </w:r>
      <w:r w:rsidR="00192097" w:rsidRPr="00325C26">
        <w:t xml:space="preserve">to </w:t>
      </w:r>
      <w:r w:rsidR="002B6348" w:rsidRPr="00325C26">
        <w:t>have empirically altered the patter</w:t>
      </w:r>
      <w:r w:rsidR="002E2FFE" w:rsidRPr="00325C26">
        <w:t>n</w:t>
      </w:r>
      <w:r w:rsidR="00282B12" w:rsidRPr="00325C26">
        <w:t xml:space="preserve"> of exchanges</w:t>
      </w:r>
      <w:r w:rsidR="002B6348" w:rsidRPr="00325C26">
        <w:t xml:space="preserve">. </w:t>
      </w:r>
    </w:p>
    <w:p w14:paraId="2F7D010D" w14:textId="77777777" w:rsidR="00141347" w:rsidRPr="00432DF0" w:rsidRDefault="00141347" w:rsidP="00E9027D">
      <w:pPr>
        <w:spacing w:after="0"/>
        <w:jc w:val="both"/>
        <w:rPr>
          <w:lang w:val="en-US"/>
        </w:rPr>
      </w:pPr>
    </w:p>
    <w:p w14:paraId="3A46227F" w14:textId="27447594" w:rsidR="00E9027D" w:rsidRPr="00432DF0" w:rsidRDefault="00E9027D" w:rsidP="00E9027D">
      <w:pPr>
        <w:spacing w:after="0"/>
        <w:jc w:val="both"/>
        <w:rPr>
          <w:lang w:val="en-US"/>
        </w:rPr>
      </w:pPr>
      <w:r w:rsidRPr="00432DF0">
        <w:rPr>
          <w:lang w:val="en-US"/>
        </w:rPr>
        <w:t xml:space="preserve">Figure </w:t>
      </w:r>
      <w:r w:rsidR="004159A5">
        <w:rPr>
          <w:lang w:val="en-US"/>
        </w:rPr>
        <w:t>5</w:t>
      </w:r>
      <w:r w:rsidRPr="00432DF0">
        <w:rPr>
          <w:lang w:val="en-US"/>
        </w:rPr>
        <w:t>: Combat contracting</w:t>
      </w:r>
      <w:r w:rsidR="00761A85">
        <w:rPr>
          <w:lang w:val="en-US"/>
        </w:rPr>
        <w:t xml:space="preserve"> by type of commercial military actor</w:t>
      </w:r>
    </w:p>
    <w:p w14:paraId="2FA63A67" w14:textId="77777777" w:rsidR="00AA179A" w:rsidRPr="00432DF0" w:rsidRDefault="002B6348" w:rsidP="00325C26">
      <w:pPr>
        <w:jc w:val="center"/>
        <w:rPr>
          <w:lang w:val="en-US"/>
        </w:rPr>
      </w:pPr>
      <w:r w:rsidRPr="007C029C">
        <w:rPr>
          <w:noProof/>
          <w:lang w:val="en-US"/>
        </w:rPr>
        <w:drawing>
          <wp:inline distT="0" distB="0" distL="0" distR="0" wp14:anchorId="4C6C879D" wp14:editId="1C593883">
            <wp:extent cx="5731038" cy="2933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8144" cy="2942457"/>
                    </a:xfrm>
                    <a:prstGeom prst="rect">
                      <a:avLst/>
                    </a:prstGeom>
                    <a:noFill/>
                    <a:ln>
                      <a:noFill/>
                    </a:ln>
                  </pic:spPr>
                </pic:pic>
              </a:graphicData>
            </a:graphic>
          </wp:inline>
        </w:drawing>
      </w:r>
    </w:p>
    <w:p w14:paraId="6EAEFBBA" w14:textId="77777777" w:rsidR="00141347" w:rsidRPr="00432DF0" w:rsidRDefault="00141347" w:rsidP="00E9027D">
      <w:pPr>
        <w:spacing w:after="0"/>
        <w:jc w:val="both"/>
        <w:rPr>
          <w:lang w:val="en-US"/>
        </w:rPr>
      </w:pPr>
    </w:p>
    <w:p w14:paraId="41E502EF" w14:textId="6F8284DF" w:rsidR="006F15FE" w:rsidRPr="00325C26" w:rsidRDefault="00FC67F0" w:rsidP="00325C26">
      <w:pPr>
        <w:pStyle w:val="Paragraph"/>
      </w:pPr>
      <w:r w:rsidRPr="00FC67F0">
        <w:t>The</w:t>
      </w:r>
      <w:r w:rsidR="006F15FE" w:rsidRPr="00FC67F0">
        <w:t xml:space="preserve"> CMAD</w:t>
      </w:r>
      <w:r w:rsidR="006F15FE" w:rsidRPr="007C029C">
        <w:t xml:space="preserve"> allows </w:t>
      </w:r>
      <w:r w:rsidR="00236163" w:rsidRPr="007C029C">
        <w:t>the</w:t>
      </w:r>
      <w:r w:rsidR="006F15FE" w:rsidRPr="007C029C">
        <w:t xml:space="preserve"> detailed analysis of </w:t>
      </w:r>
      <w:r w:rsidR="00236163" w:rsidRPr="003F2F9D">
        <w:t>trends in</w:t>
      </w:r>
      <w:r w:rsidR="006F15FE" w:rsidRPr="003F2F9D">
        <w:t xml:space="preserve"> contracting by client and by consumer. </w:t>
      </w:r>
      <w:r w:rsidR="00236163" w:rsidRPr="003F2F9D">
        <w:t xml:space="preserve">Whereas </w:t>
      </w:r>
      <w:r w:rsidR="00236163" w:rsidRPr="00B95C3B">
        <w:t>t</w:t>
      </w:r>
      <w:r w:rsidR="006F15FE" w:rsidRPr="008F2EE9">
        <w:t>he client is the party</w:t>
      </w:r>
      <w:r w:rsidR="00236163" w:rsidRPr="00325C26">
        <w:t xml:space="preserve"> that</w:t>
      </w:r>
      <w:r w:rsidR="006F15FE" w:rsidRPr="00325C26">
        <w:t xml:space="preserve"> </w:t>
      </w:r>
      <w:r w:rsidR="00236163" w:rsidRPr="00325C26">
        <w:t>in fact</w:t>
      </w:r>
      <w:r w:rsidR="006F15FE" w:rsidRPr="00325C26">
        <w:t xml:space="preserve"> contract</w:t>
      </w:r>
      <w:r w:rsidR="00236163" w:rsidRPr="00325C26">
        <w:t>s</w:t>
      </w:r>
      <w:r w:rsidR="006F15FE" w:rsidRPr="00325C26">
        <w:t xml:space="preserve"> and pay</w:t>
      </w:r>
      <w:r w:rsidR="00236163" w:rsidRPr="00325C26">
        <w:t>s</w:t>
      </w:r>
      <w:r w:rsidR="006F15FE" w:rsidRPr="00325C26">
        <w:t xml:space="preserve"> the CMA, the customer</w:t>
      </w:r>
      <w:r w:rsidR="00236163" w:rsidRPr="00325C26">
        <w:t xml:space="preserve"> is the party that</w:t>
      </w:r>
      <w:r w:rsidR="006F15FE" w:rsidRPr="00325C26">
        <w:t xml:space="preserve"> receiv</w:t>
      </w:r>
      <w:r w:rsidR="00236163" w:rsidRPr="00325C26">
        <w:t>es</w:t>
      </w:r>
      <w:r w:rsidR="006F15FE" w:rsidRPr="00325C26">
        <w:t xml:space="preserve"> the services. In many cases</w:t>
      </w:r>
      <w:r w:rsidR="00236163" w:rsidRPr="00325C26">
        <w:t>,</w:t>
      </w:r>
      <w:r w:rsidR="006F15FE" w:rsidRPr="00325C26">
        <w:t xml:space="preserve"> client</w:t>
      </w:r>
      <w:r w:rsidR="00236163" w:rsidRPr="00325C26">
        <w:t>s</w:t>
      </w:r>
      <w:r w:rsidR="006F15FE" w:rsidRPr="00325C26">
        <w:t xml:space="preserve"> and customer</w:t>
      </w:r>
      <w:r w:rsidR="00236163" w:rsidRPr="00325C26">
        <w:t>s</w:t>
      </w:r>
      <w:r w:rsidR="006F15FE" w:rsidRPr="00325C26">
        <w:t xml:space="preserve"> are</w:t>
      </w:r>
      <w:r w:rsidR="00236163" w:rsidRPr="00325C26">
        <w:t xml:space="preserve"> one and</w:t>
      </w:r>
      <w:r w:rsidR="006F15FE" w:rsidRPr="00325C26">
        <w:t xml:space="preserve"> the same. For instance, </w:t>
      </w:r>
      <w:r w:rsidR="00236163" w:rsidRPr="00325C26">
        <w:t xml:space="preserve">when </w:t>
      </w:r>
      <w:r w:rsidR="006F15FE" w:rsidRPr="00325C26">
        <w:t>the U</w:t>
      </w:r>
      <w:r w:rsidR="00236163" w:rsidRPr="00325C26">
        <w:t>.</w:t>
      </w:r>
      <w:r w:rsidR="006F15FE" w:rsidRPr="00325C26">
        <w:t>K</w:t>
      </w:r>
      <w:r w:rsidR="00236163" w:rsidRPr="00325C26">
        <w:t>.</w:t>
      </w:r>
      <w:r w:rsidR="006F15FE" w:rsidRPr="00325C26">
        <w:t xml:space="preserve"> government contract</w:t>
      </w:r>
      <w:r w:rsidR="00236163" w:rsidRPr="00325C26">
        <w:t>ed</w:t>
      </w:r>
      <w:r w:rsidR="006F15FE" w:rsidRPr="00325C26">
        <w:t xml:space="preserve"> diplomatic security in Iraq,</w:t>
      </w:r>
      <w:r w:rsidR="00236163" w:rsidRPr="00325C26">
        <w:t xml:space="preserve"> </w:t>
      </w:r>
      <w:r w:rsidR="006F15FE" w:rsidRPr="00325C26">
        <w:t>it pa</w:t>
      </w:r>
      <w:r w:rsidR="00236163" w:rsidRPr="00325C26">
        <w:t>id</w:t>
      </w:r>
      <w:r w:rsidR="006F15FE" w:rsidRPr="00325C26">
        <w:t xml:space="preserve"> the company for services</w:t>
      </w:r>
      <w:r w:rsidR="005F7CC4" w:rsidRPr="00325C26">
        <w:t xml:space="preserve"> that it also consumed</w:t>
      </w:r>
      <w:r w:rsidR="006F15FE" w:rsidRPr="00325C26">
        <w:t xml:space="preserve">. </w:t>
      </w:r>
      <w:r w:rsidR="005F7CC4" w:rsidRPr="00325C26">
        <w:t>At the same time</w:t>
      </w:r>
      <w:r w:rsidR="006F15FE" w:rsidRPr="00325C26">
        <w:t xml:space="preserve">, </w:t>
      </w:r>
      <w:r w:rsidR="005F7CC4" w:rsidRPr="00325C26">
        <w:t>it additionally</w:t>
      </w:r>
      <w:r w:rsidR="006F15FE" w:rsidRPr="00325C26">
        <w:t xml:space="preserve"> paid a CMA to provide training services to the Iraqi </w:t>
      </w:r>
      <w:r w:rsidR="006F15FE" w:rsidRPr="00325C26">
        <w:lastRenderedPageBreak/>
        <w:t xml:space="preserve">military. In </w:t>
      </w:r>
      <w:r w:rsidR="005F7CC4" w:rsidRPr="00325C26">
        <w:t>those</w:t>
      </w:r>
      <w:r w:rsidR="006F15FE" w:rsidRPr="00325C26">
        <w:t xml:space="preserve"> </w:t>
      </w:r>
      <w:r w:rsidR="005F7CC4" w:rsidRPr="00325C26">
        <w:t>situations</w:t>
      </w:r>
      <w:r w:rsidR="006F15FE" w:rsidRPr="00325C26">
        <w:t>, the U</w:t>
      </w:r>
      <w:r w:rsidR="005F7CC4" w:rsidRPr="00325C26">
        <w:t>.</w:t>
      </w:r>
      <w:r w:rsidR="006F15FE" w:rsidRPr="00325C26">
        <w:t>K</w:t>
      </w:r>
      <w:r w:rsidR="005F7CC4" w:rsidRPr="00325C26">
        <w:t>.</w:t>
      </w:r>
      <w:r w:rsidR="006F15FE" w:rsidRPr="00325C26">
        <w:t xml:space="preserve"> government is the client, wh</w:t>
      </w:r>
      <w:r w:rsidR="005F7CC4" w:rsidRPr="00325C26">
        <w:t>ereas</w:t>
      </w:r>
      <w:r w:rsidR="006F15FE" w:rsidRPr="00325C26">
        <w:t xml:space="preserve"> Iraq is the customer. The CMAD contains data </w:t>
      </w:r>
      <w:r w:rsidR="005F7CC4" w:rsidRPr="00325C26">
        <w:t>to</w:t>
      </w:r>
      <w:r w:rsidR="006F15FE" w:rsidRPr="00325C26">
        <w:t xml:space="preserve"> differentiate clients </w:t>
      </w:r>
      <w:r w:rsidR="005F7CC4" w:rsidRPr="00325C26">
        <w:t>from</w:t>
      </w:r>
      <w:r w:rsidR="006F15FE" w:rsidRPr="00325C26">
        <w:t xml:space="preserve"> consumers</w:t>
      </w:r>
      <w:r w:rsidR="006E49E3">
        <w:t xml:space="preserve">. While a variety of consumers </w:t>
      </w:r>
      <w:r w:rsidR="00325C26">
        <w:t>are</w:t>
      </w:r>
      <w:r w:rsidR="006E49E3">
        <w:t xml:space="preserve"> recorded by the CMAD, in the following we focus on </w:t>
      </w:r>
      <w:r w:rsidR="006F15FE" w:rsidRPr="007C029C">
        <w:t>national</w:t>
      </w:r>
      <w:r w:rsidR="005F7CC4" w:rsidRPr="007C029C">
        <w:t xml:space="preserve"> </w:t>
      </w:r>
      <w:r w:rsidR="006E49E3">
        <w:t xml:space="preserve">and foreign </w:t>
      </w:r>
      <w:r w:rsidR="005F7CC4" w:rsidRPr="007C029C">
        <w:t>governments,</w:t>
      </w:r>
      <w:r w:rsidR="006F15FE" w:rsidRPr="007C029C">
        <w:t xml:space="preserve"> </w:t>
      </w:r>
      <w:r w:rsidR="006F15FE" w:rsidRPr="003F2F9D">
        <w:t xml:space="preserve">TNCs, </w:t>
      </w:r>
      <w:r w:rsidR="006E49E3">
        <w:t xml:space="preserve">and </w:t>
      </w:r>
      <w:r w:rsidR="005F7CC4" w:rsidRPr="007C029C">
        <w:t>o</w:t>
      </w:r>
      <w:r w:rsidR="006F15FE" w:rsidRPr="007C029C">
        <w:t>pposition</w:t>
      </w:r>
      <w:r w:rsidR="005F7CC4" w:rsidRPr="007C029C">
        <w:t xml:space="preserve"> groups</w:t>
      </w:r>
      <w:r w:rsidR="006F15FE" w:rsidRPr="00325C26">
        <w:t xml:space="preserve">. </w:t>
      </w:r>
    </w:p>
    <w:p w14:paraId="4A3B310D" w14:textId="2198F54B" w:rsidR="00C76D61" w:rsidRPr="007124CB" w:rsidRDefault="005F7CC4" w:rsidP="00325C26">
      <w:pPr>
        <w:pStyle w:val="Paragraph"/>
      </w:pPr>
      <w:r w:rsidRPr="00325C26">
        <w:t>Turning to</w:t>
      </w:r>
      <w:r w:rsidR="002E7305" w:rsidRPr="00325C26">
        <w:t xml:space="preserve"> the other side of exchange</w:t>
      </w:r>
      <w:r w:rsidRPr="00325C26">
        <w:t xml:space="preserve">s on the market for force, Figure </w:t>
      </w:r>
      <w:r w:rsidR="004159A5">
        <w:t>6</w:t>
      </w:r>
      <w:r w:rsidRPr="00325C26">
        <w:t xml:space="preserve"> organizes</w:t>
      </w:r>
      <w:r w:rsidR="00C01ADF" w:rsidRPr="00325C26">
        <w:t xml:space="preserve"> </w:t>
      </w:r>
      <w:r w:rsidRPr="00325C26">
        <w:t xml:space="preserve">the </w:t>
      </w:r>
      <w:r w:rsidR="00E41EC3" w:rsidRPr="00325C26">
        <w:t>contracting</w:t>
      </w:r>
      <w:r w:rsidRPr="00325C26">
        <w:t xml:space="preserve"> activities in the CMAD</w:t>
      </w:r>
      <w:r w:rsidR="00E41EC3" w:rsidRPr="00325C26">
        <w:t xml:space="preserve"> by </w:t>
      </w:r>
      <w:r w:rsidR="00C76D61" w:rsidRPr="00325C26">
        <w:t>client</w:t>
      </w:r>
      <w:r w:rsidR="00E41EC3" w:rsidRPr="00325C26">
        <w:t>.</w:t>
      </w:r>
      <w:r w:rsidR="00903912" w:rsidRPr="00325C26">
        <w:t xml:space="preserve"> </w:t>
      </w:r>
      <w:r w:rsidRPr="00325C26">
        <w:t>Understood as such, t</w:t>
      </w:r>
      <w:r w:rsidR="00643199" w:rsidRPr="00325C26">
        <w:t xml:space="preserve">he data </w:t>
      </w:r>
      <w:r w:rsidRPr="00325C26">
        <w:t>address c</w:t>
      </w:r>
      <w:r w:rsidR="00643199" w:rsidRPr="00325C26">
        <w:t>oncern</w:t>
      </w:r>
      <w:r w:rsidR="00C026CD" w:rsidRPr="00325C26">
        <w:t xml:space="preserve">s raised in the literature </w:t>
      </w:r>
      <w:r w:rsidR="00643199" w:rsidRPr="007124CB">
        <w:t xml:space="preserve">that the market empowers non-state actors and </w:t>
      </w:r>
      <w:r w:rsidR="00C026CD" w:rsidRPr="007124CB">
        <w:t xml:space="preserve">that </w:t>
      </w:r>
      <w:r w:rsidR="00643199" w:rsidRPr="007124CB">
        <w:t xml:space="preserve">the state </w:t>
      </w:r>
      <w:r w:rsidR="00C026CD" w:rsidRPr="007124CB">
        <w:t>has been losing</w:t>
      </w:r>
      <w:r w:rsidR="00643199" w:rsidRPr="007124CB">
        <w:t xml:space="preserve"> its predominant position </w:t>
      </w:r>
      <w:r w:rsidR="009B0125">
        <w:fldChar w:fldCharType="begin"/>
      </w:r>
      <w:r w:rsidR="009B0125">
        <w:instrText xml:space="preserve"> ADDIN EN.CITE &lt;EndNote&gt;&lt;Cite&gt;&lt;Author&gt;Singer&lt;/Author&gt;&lt;Year&gt;2004&lt;/Year&gt;&lt;RecNum&gt;1181&lt;/RecNum&gt;&lt;Suffix&gt;`, 180&lt;/Suffix&gt;&lt;DisplayText&gt;(Singer 2004, 180)&lt;/DisplayText&gt;&lt;record&gt;&lt;rec-number&gt;1181&lt;/rec-number&gt;&lt;foreign-keys&gt;&lt;key app="EN" db-id="z99tfwev4af2waef5ax59azx2xrxdvzdzftf" timestamp="0"&gt;1181&lt;/key&gt;&lt;/foreign-keys&gt;&lt;ref-type name="Book"&gt;6&lt;/ref-type&gt;&lt;contributors&gt;&lt;authors&gt;&lt;author&gt;Singer, Peter W.&lt;/author&gt;&lt;/authors&gt;&lt;/contributors&gt;&lt;titles&gt;&lt;title&gt;The Private Military Industrie and Iraq: What have we learned and where to next?&lt;/title&gt;&lt;secondary-title&gt;Policy Paper&lt;/secondary-title&gt;&lt;/titles&gt;&lt;dates&gt;&lt;year&gt;2004&lt;/year&gt;&lt;/dates&gt;&lt;pub-location&gt;Geneva&lt;/pub-location&gt;&lt;publisher&gt;Geneva Center for Democratic Control of Armed Forces&lt;/publisher&gt;&lt;urls&gt;&lt;/urls&gt;&lt;/record&gt;&lt;/Cite&gt;&lt;/EndNote&gt;</w:instrText>
      </w:r>
      <w:r w:rsidR="009B0125">
        <w:fldChar w:fldCharType="separate"/>
      </w:r>
      <w:r w:rsidR="009B0125">
        <w:rPr>
          <w:noProof/>
        </w:rPr>
        <w:t>(Singer 2004, 180)</w:t>
      </w:r>
      <w:r w:rsidR="009B0125">
        <w:fldChar w:fldCharType="end"/>
      </w:r>
      <w:r w:rsidR="00C026CD" w:rsidRPr="00325C26">
        <w:t>, chiefly by showing</w:t>
      </w:r>
      <w:r w:rsidR="00643199" w:rsidRPr="00325C26">
        <w:t xml:space="preserve"> </w:t>
      </w:r>
      <w:r w:rsidR="00C026CD" w:rsidRPr="00325C26">
        <w:t xml:space="preserve">that </w:t>
      </w:r>
      <w:r w:rsidR="00FD2C70" w:rsidRPr="00325C26">
        <w:t>governments are the most active</w:t>
      </w:r>
      <w:r w:rsidR="00C026CD" w:rsidRPr="00325C26">
        <w:t xml:space="preserve"> players</w:t>
      </w:r>
      <w:r w:rsidR="00FD2C70" w:rsidRPr="00325C26">
        <w:t xml:space="preserve"> on the market.</w:t>
      </w:r>
      <w:r w:rsidR="006260BC" w:rsidRPr="00325C26">
        <w:t xml:space="preserve"> </w:t>
      </w:r>
      <w:r w:rsidR="00C026CD" w:rsidRPr="00325C26">
        <w:t>I</w:t>
      </w:r>
      <w:r w:rsidR="006260BC" w:rsidRPr="00325C26">
        <w:t>n the early 2000s</w:t>
      </w:r>
      <w:r w:rsidR="00C026CD" w:rsidRPr="00325C26">
        <w:t>,</w:t>
      </w:r>
      <w:r w:rsidR="006260BC" w:rsidRPr="00325C26">
        <w:t xml:space="preserve"> </w:t>
      </w:r>
      <w:r w:rsidR="00C026CD" w:rsidRPr="00325C26">
        <w:t xml:space="preserve">largely fueled by operations in Iraq and Afghanistan, the </w:t>
      </w:r>
      <w:r w:rsidR="006260BC" w:rsidRPr="007124CB">
        <w:t>contracting activities of foreign government</w:t>
      </w:r>
      <w:r w:rsidR="00C026CD" w:rsidRPr="007124CB">
        <w:t>s</w:t>
      </w:r>
      <w:r w:rsidR="006260BC" w:rsidRPr="007124CB">
        <w:t xml:space="preserve"> increased substantially</w:t>
      </w:r>
      <w:r w:rsidR="00E41EC3" w:rsidRPr="007124CB">
        <w:t>.</w:t>
      </w:r>
      <w:r w:rsidR="00C026CD" w:rsidRPr="007124CB">
        <w:t xml:space="preserve"> Although</w:t>
      </w:r>
      <w:r w:rsidR="00903912" w:rsidRPr="007124CB">
        <w:t xml:space="preserve"> </w:t>
      </w:r>
      <w:r w:rsidR="00E41EC3" w:rsidRPr="007124CB">
        <w:t xml:space="preserve">national governments </w:t>
      </w:r>
      <w:r w:rsidR="00C026CD" w:rsidRPr="007124CB">
        <w:t xml:space="preserve">have </w:t>
      </w:r>
      <w:r w:rsidR="00E41EC3" w:rsidRPr="007124CB">
        <w:t>increasingly</w:t>
      </w:r>
      <w:r w:rsidR="00C026CD" w:rsidRPr="007124CB">
        <w:t xml:space="preserve"> relied</w:t>
      </w:r>
      <w:r w:rsidR="00E41EC3" w:rsidRPr="007124CB">
        <w:t xml:space="preserve"> on CMA</w:t>
      </w:r>
      <w:r w:rsidR="00E114ED" w:rsidRPr="007124CB">
        <w:t>s</w:t>
      </w:r>
      <w:r w:rsidR="00E41EC3" w:rsidRPr="007124CB">
        <w:t xml:space="preserve">, </w:t>
      </w:r>
      <w:r w:rsidR="00C026CD" w:rsidRPr="007124CB">
        <w:t>the</w:t>
      </w:r>
      <w:r w:rsidR="00E41EC3" w:rsidRPr="007124CB">
        <w:t xml:space="preserve"> growth</w:t>
      </w:r>
      <w:r w:rsidR="00C026CD" w:rsidRPr="007124CB">
        <w:t xml:space="preserve"> of such exchanges</w:t>
      </w:r>
      <w:r w:rsidR="00E41EC3" w:rsidRPr="007124CB">
        <w:t xml:space="preserve"> </w:t>
      </w:r>
      <w:r w:rsidR="00C026CD" w:rsidRPr="007124CB">
        <w:t>has been</w:t>
      </w:r>
      <w:r w:rsidR="00E41EC3" w:rsidRPr="007124CB">
        <w:t xml:space="preserve"> less </w:t>
      </w:r>
      <w:r w:rsidR="001D6623" w:rsidRPr="007124CB">
        <w:t xml:space="preserve">pronounced than that of foreign governments contracting on the market. </w:t>
      </w:r>
      <w:r w:rsidR="00FD2C70" w:rsidRPr="007124CB">
        <w:t xml:space="preserve">Moreover, </w:t>
      </w:r>
      <w:r w:rsidR="005A54C9" w:rsidRPr="007124CB">
        <w:t xml:space="preserve">as </w:t>
      </w:r>
      <w:r w:rsidR="00FD2C70" w:rsidRPr="007124CB">
        <w:t>the</w:t>
      </w:r>
      <w:r w:rsidR="00C026CD" w:rsidRPr="007124CB">
        <w:t xml:space="preserve"> CMAD’s</w:t>
      </w:r>
      <w:r w:rsidR="00FD2C70" w:rsidRPr="007124CB">
        <w:t xml:space="preserve"> data </w:t>
      </w:r>
      <w:r w:rsidR="004F0DE8">
        <w:t>indicates</w:t>
      </w:r>
      <w:r w:rsidR="005A54C9" w:rsidRPr="007124CB">
        <w:t>,</w:t>
      </w:r>
      <w:r w:rsidR="00FD2C70" w:rsidRPr="007124CB">
        <w:t xml:space="preserve"> </w:t>
      </w:r>
      <w:r w:rsidR="005A54C9" w:rsidRPr="007124CB">
        <w:t xml:space="preserve">though </w:t>
      </w:r>
      <w:r w:rsidR="00FD2C70" w:rsidRPr="007124CB">
        <w:t xml:space="preserve">non-state actors </w:t>
      </w:r>
      <w:r w:rsidR="005A54C9" w:rsidRPr="007124CB">
        <w:t xml:space="preserve">have </w:t>
      </w:r>
      <w:r w:rsidR="00FD2C70" w:rsidRPr="007124CB">
        <w:t>rel</w:t>
      </w:r>
      <w:r w:rsidR="005A54C9" w:rsidRPr="007124CB">
        <w:t>ied</w:t>
      </w:r>
      <w:r w:rsidR="00FD2C70" w:rsidRPr="007124CB">
        <w:t xml:space="preserve"> on CMAs</w:t>
      </w:r>
      <w:r w:rsidR="00141347" w:rsidRPr="007124CB">
        <w:t xml:space="preserve"> as well</w:t>
      </w:r>
      <w:r w:rsidR="005A54C9" w:rsidRPr="007124CB">
        <w:t>,</w:t>
      </w:r>
      <w:r w:rsidR="00FD2C70" w:rsidRPr="007124CB">
        <w:t xml:space="preserve"> </w:t>
      </w:r>
      <w:r w:rsidR="005A54C9" w:rsidRPr="007124CB">
        <w:t>that trend has not</w:t>
      </w:r>
      <w:r w:rsidR="00FD2C70" w:rsidRPr="007124CB">
        <w:t xml:space="preserve"> accelerat</w:t>
      </w:r>
      <w:r w:rsidR="005A54C9" w:rsidRPr="007124CB">
        <w:t>ed.</w:t>
      </w:r>
      <w:r w:rsidR="00FD2C70" w:rsidRPr="007124CB">
        <w:t xml:space="preserve"> TNCs </w:t>
      </w:r>
      <w:r w:rsidR="005A54C9" w:rsidRPr="007124CB">
        <w:t xml:space="preserve">have </w:t>
      </w:r>
      <w:r w:rsidR="009F7120" w:rsidRPr="007124CB">
        <w:t xml:space="preserve">increasingly </w:t>
      </w:r>
      <w:r w:rsidR="005A54C9" w:rsidRPr="007124CB">
        <w:t>relied</w:t>
      </w:r>
      <w:r w:rsidR="00FD2C70" w:rsidRPr="007124CB">
        <w:t xml:space="preserve"> on CMAs</w:t>
      </w:r>
      <w:r w:rsidR="009F7120" w:rsidRPr="007124CB">
        <w:t>, albeit</w:t>
      </w:r>
      <w:r w:rsidR="005A54C9" w:rsidRPr="007124CB">
        <w:t xml:space="preserve"> only</w:t>
      </w:r>
      <w:r w:rsidR="009F7120" w:rsidRPr="007124CB">
        <w:t xml:space="preserve"> slightly more over time</w:t>
      </w:r>
      <w:r w:rsidR="00FD2C70" w:rsidRPr="007124CB">
        <w:t>,</w:t>
      </w:r>
      <w:r w:rsidR="005A54C9" w:rsidRPr="007124CB">
        <w:t xml:space="preserve"> while</w:t>
      </w:r>
      <w:r w:rsidR="00FD2C70" w:rsidRPr="007124CB">
        <w:t xml:space="preserve"> </w:t>
      </w:r>
      <w:r w:rsidR="001D6623" w:rsidRPr="007124CB">
        <w:t>oppositional forces</w:t>
      </w:r>
      <w:r w:rsidR="009F7120" w:rsidRPr="007124CB">
        <w:t xml:space="preserve"> have indeed</w:t>
      </w:r>
      <w:r w:rsidR="001D6623" w:rsidRPr="007124CB">
        <w:t xml:space="preserve"> </w:t>
      </w:r>
      <w:r w:rsidR="00FD2C70" w:rsidRPr="007124CB">
        <w:t>draw</w:t>
      </w:r>
      <w:r w:rsidR="009F7120" w:rsidRPr="007124CB">
        <w:t>n</w:t>
      </w:r>
      <w:r w:rsidR="00FD2C70" w:rsidRPr="007124CB">
        <w:t xml:space="preserve"> </w:t>
      </w:r>
      <w:r w:rsidR="009F7120" w:rsidRPr="007124CB">
        <w:t>from</w:t>
      </w:r>
      <w:r w:rsidR="00FD2C70" w:rsidRPr="007124CB">
        <w:t xml:space="preserve"> CMAs,</w:t>
      </w:r>
      <w:r w:rsidR="009F7120" w:rsidRPr="007124CB">
        <w:t xml:space="preserve"> albeit to</w:t>
      </w:r>
      <w:r w:rsidR="00FD2C70" w:rsidRPr="007124CB">
        <w:t xml:space="preserve"> a</w:t>
      </w:r>
      <w:r w:rsidR="001D6623" w:rsidRPr="007124CB">
        <w:t xml:space="preserve"> continuously </w:t>
      </w:r>
      <w:r w:rsidR="009F7120" w:rsidRPr="007124CB">
        <w:t>limited extent</w:t>
      </w:r>
      <w:r w:rsidR="00FD2C70" w:rsidRPr="007124CB">
        <w:t>.</w:t>
      </w:r>
      <w:r w:rsidR="001D6623" w:rsidRPr="007124CB">
        <w:t xml:space="preserve"> </w:t>
      </w:r>
    </w:p>
    <w:p w14:paraId="5BD5966A" w14:textId="1A7E6165" w:rsidR="00E25590" w:rsidRPr="00432DF0" w:rsidRDefault="00E9027D" w:rsidP="00E9027D">
      <w:pPr>
        <w:spacing w:after="0"/>
        <w:jc w:val="both"/>
        <w:rPr>
          <w:lang w:val="en-US"/>
        </w:rPr>
      </w:pPr>
      <w:r w:rsidRPr="00432DF0">
        <w:rPr>
          <w:lang w:val="en-US"/>
        </w:rPr>
        <w:t xml:space="preserve">Figure </w:t>
      </w:r>
      <w:r w:rsidR="004159A5">
        <w:rPr>
          <w:lang w:val="en-US"/>
        </w:rPr>
        <w:t>6</w:t>
      </w:r>
      <w:r w:rsidRPr="00432DF0">
        <w:rPr>
          <w:lang w:val="en-US"/>
        </w:rPr>
        <w:t>: Contracting by client-type</w:t>
      </w:r>
      <w:r w:rsidR="00761A85">
        <w:rPr>
          <w:lang w:val="en-US"/>
        </w:rPr>
        <w:t xml:space="preserve"> from 1980-2016</w:t>
      </w:r>
    </w:p>
    <w:p w14:paraId="2BF8406B" w14:textId="77777777" w:rsidR="00503683" w:rsidRPr="00432DF0" w:rsidRDefault="004207EC" w:rsidP="00652346">
      <w:pPr>
        <w:jc w:val="both"/>
        <w:rPr>
          <w:b/>
          <w:lang w:val="en-US"/>
        </w:rPr>
      </w:pPr>
      <w:r w:rsidRPr="007C029C">
        <w:rPr>
          <w:noProof/>
          <w:lang w:val="en-US"/>
        </w:rPr>
        <w:drawing>
          <wp:inline distT="0" distB="0" distL="0" distR="0" wp14:anchorId="17E6EFCA" wp14:editId="1189CDA9">
            <wp:extent cx="5818173" cy="27311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1952" cy="2732950"/>
                    </a:xfrm>
                    <a:prstGeom prst="rect">
                      <a:avLst/>
                    </a:prstGeom>
                    <a:noFill/>
                    <a:ln>
                      <a:noFill/>
                    </a:ln>
                  </pic:spPr>
                </pic:pic>
              </a:graphicData>
            </a:graphic>
          </wp:inline>
        </w:drawing>
      </w:r>
    </w:p>
    <w:p w14:paraId="4A0D55D8" w14:textId="623D70D7" w:rsidR="004548AF" w:rsidRPr="007124CB" w:rsidRDefault="009F7120" w:rsidP="007124CB">
      <w:pPr>
        <w:pStyle w:val="Paragraph"/>
      </w:pPr>
      <w:r w:rsidRPr="007C029C">
        <w:t>Because t</w:t>
      </w:r>
      <w:r w:rsidR="00844005" w:rsidRPr="007C029C">
        <w:t xml:space="preserve">he CMAD differentiates </w:t>
      </w:r>
      <w:r w:rsidR="006A13C1" w:rsidRPr="007C029C">
        <w:t>entities</w:t>
      </w:r>
      <w:r w:rsidR="00844005" w:rsidRPr="003F2F9D">
        <w:t xml:space="preserve"> </w:t>
      </w:r>
      <w:r w:rsidR="006A13C1" w:rsidRPr="003F2F9D">
        <w:t>that</w:t>
      </w:r>
      <w:r w:rsidR="00844005" w:rsidRPr="003F2F9D">
        <w:t xml:space="preserve"> pay for service</w:t>
      </w:r>
      <w:r w:rsidR="006A13C1" w:rsidRPr="003F2F9D">
        <w:t>s</w:t>
      </w:r>
      <w:r w:rsidRPr="003F2F9D">
        <w:t xml:space="preserve"> (i.e., </w:t>
      </w:r>
      <w:r w:rsidR="006A13C1" w:rsidRPr="00B95C3B">
        <w:t>clients</w:t>
      </w:r>
      <w:r w:rsidRPr="00B95C3B">
        <w:t xml:space="preserve">) </w:t>
      </w:r>
      <w:r w:rsidR="006A13C1" w:rsidRPr="007124CB">
        <w:t>from ones that</w:t>
      </w:r>
      <w:r w:rsidR="00844005" w:rsidRPr="007124CB">
        <w:t xml:space="preserve"> consume </w:t>
      </w:r>
      <w:r w:rsidR="006A13C1" w:rsidRPr="007124CB">
        <w:t>those services</w:t>
      </w:r>
      <w:r w:rsidRPr="007124CB">
        <w:t xml:space="preserve"> (i.e., consumers),</w:t>
      </w:r>
      <w:r w:rsidR="00844005" w:rsidRPr="007124CB">
        <w:t xml:space="preserve"> </w:t>
      </w:r>
      <w:r w:rsidRPr="007124CB">
        <w:t>plotting</w:t>
      </w:r>
      <w:r w:rsidR="00844005" w:rsidRPr="007124CB">
        <w:t xml:space="preserve"> </w:t>
      </w:r>
      <w:r w:rsidR="006A13C1" w:rsidRPr="007124CB">
        <w:t>the interaction of consumers</w:t>
      </w:r>
      <w:r w:rsidR="00844005" w:rsidRPr="007124CB">
        <w:t xml:space="preserve"> instead of client</w:t>
      </w:r>
      <w:r w:rsidR="006A13C1" w:rsidRPr="007124CB">
        <w:t xml:space="preserve">s </w:t>
      </w:r>
      <w:r w:rsidRPr="007124CB">
        <w:t>considerably alters</w:t>
      </w:r>
      <w:r w:rsidR="00844005" w:rsidRPr="007124CB">
        <w:t xml:space="preserve"> the </w:t>
      </w:r>
      <w:r w:rsidR="00141347" w:rsidRPr="007124CB">
        <w:t>trend</w:t>
      </w:r>
      <w:r w:rsidR="006A13C1" w:rsidRPr="007124CB">
        <w:t xml:space="preserve"> </w:t>
      </w:r>
      <w:r w:rsidR="00141347" w:rsidRPr="007124CB">
        <w:t>lines</w:t>
      </w:r>
      <w:r w:rsidR="00C90C53" w:rsidRPr="007124CB">
        <w:t xml:space="preserve">. </w:t>
      </w:r>
      <w:r w:rsidR="00F34B33" w:rsidRPr="007124CB">
        <w:t xml:space="preserve">Although the </w:t>
      </w:r>
      <w:r w:rsidR="00C90C53" w:rsidRPr="007124CB">
        <w:t xml:space="preserve">customer and </w:t>
      </w:r>
      <w:r w:rsidR="00F34B33" w:rsidRPr="007124CB">
        <w:t xml:space="preserve">the </w:t>
      </w:r>
      <w:r w:rsidR="00C90C53" w:rsidRPr="007124CB">
        <w:t xml:space="preserve">client are </w:t>
      </w:r>
      <w:r w:rsidR="00F34B33" w:rsidRPr="007124CB">
        <w:t xml:space="preserve">one and </w:t>
      </w:r>
      <w:r w:rsidR="00C90C53" w:rsidRPr="007124CB">
        <w:t>the same</w:t>
      </w:r>
      <w:r w:rsidR="00F34B33" w:rsidRPr="007124CB">
        <w:t xml:space="preserve"> in many cases</w:t>
      </w:r>
      <w:r w:rsidR="00C90C53" w:rsidRPr="007124CB">
        <w:t xml:space="preserve">, </w:t>
      </w:r>
      <w:r w:rsidR="007124CB">
        <w:t>often</w:t>
      </w:r>
      <w:r w:rsidR="00C90C53" w:rsidRPr="007124CB">
        <w:t xml:space="preserve"> </w:t>
      </w:r>
      <w:r w:rsidR="00A4710A" w:rsidRPr="007124CB">
        <w:t>services</w:t>
      </w:r>
      <w:r w:rsidR="007124CB">
        <w:t xml:space="preserve"> a</w:t>
      </w:r>
      <w:r w:rsidR="006B3540" w:rsidRPr="007124CB">
        <w:t>re</w:t>
      </w:r>
      <w:r w:rsidR="00A4710A" w:rsidRPr="007124CB">
        <w:t xml:space="preserve"> paid by a foreign government</w:t>
      </w:r>
      <w:r w:rsidR="007B01B7" w:rsidRPr="007124CB">
        <w:t xml:space="preserve"> </w:t>
      </w:r>
      <w:r w:rsidR="007124CB">
        <w:t>to be</w:t>
      </w:r>
      <w:r w:rsidR="007B01B7" w:rsidRPr="007124CB">
        <w:t xml:space="preserve"> </w:t>
      </w:r>
      <w:r w:rsidR="00A4710A" w:rsidRPr="007124CB">
        <w:t>consumed by the domestic government</w:t>
      </w:r>
      <w:r w:rsidR="00F34B33" w:rsidRPr="007124CB">
        <w:t xml:space="preserve">, particularly in nation-building efforts. </w:t>
      </w:r>
      <w:r w:rsidR="00F76999" w:rsidRPr="007124CB">
        <w:t>That</w:t>
      </w:r>
      <w:r w:rsidR="00F34B33" w:rsidRPr="007124CB">
        <w:t xml:space="preserve"> trend</w:t>
      </w:r>
      <w:r w:rsidR="007B01B7" w:rsidRPr="007124CB">
        <w:t xml:space="preserve"> </w:t>
      </w:r>
      <w:r w:rsidR="00F34B33" w:rsidRPr="007124CB">
        <w:t>becomes more pronounced when</w:t>
      </w:r>
      <w:r w:rsidR="007B01B7" w:rsidRPr="007124CB">
        <w:t xml:space="preserve"> the market activity of </w:t>
      </w:r>
      <w:r w:rsidR="00F34B33" w:rsidRPr="007124CB">
        <w:t xml:space="preserve">the </w:t>
      </w:r>
      <w:r w:rsidR="00A4710A" w:rsidRPr="007124CB">
        <w:t>domestic government i</w:t>
      </w:r>
      <w:r w:rsidR="007B01B7" w:rsidRPr="007124CB">
        <w:t xml:space="preserve">s </w:t>
      </w:r>
      <w:r w:rsidR="00F34B33" w:rsidRPr="007124CB">
        <w:t>d</w:t>
      </w:r>
      <w:r w:rsidR="007124CB">
        <w:t xml:space="preserve">ifferentiated by </w:t>
      </w:r>
      <w:r w:rsidR="00A4710A" w:rsidRPr="007124CB">
        <w:t xml:space="preserve">client and customer. </w:t>
      </w:r>
      <w:r w:rsidR="00490B06" w:rsidRPr="007124CB">
        <w:t xml:space="preserve">Whereas </w:t>
      </w:r>
      <w:r w:rsidR="00A4710A" w:rsidRPr="007124CB">
        <w:t>the market interaction of domestic government</w:t>
      </w:r>
      <w:r w:rsidR="00490B06" w:rsidRPr="007124CB">
        <w:t>s</w:t>
      </w:r>
      <w:r w:rsidR="00A4710A" w:rsidRPr="007124CB">
        <w:t xml:space="preserve"> as clients </w:t>
      </w:r>
      <w:r w:rsidR="00490B06" w:rsidRPr="007124CB">
        <w:t xml:space="preserve">remained </w:t>
      </w:r>
      <w:r w:rsidR="00A4710A" w:rsidRPr="007124CB">
        <w:t>relative</w:t>
      </w:r>
      <w:r w:rsidR="00490B06" w:rsidRPr="007124CB">
        <w:t>ly</w:t>
      </w:r>
      <w:r w:rsidR="00A4710A" w:rsidRPr="007124CB">
        <w:t xml:space="preserve"> low </w:t>
      </w:r>
      <w:r w:rsidR="00490B06" w:rsidRPr="007124CB">
        <w:t>and rose only slightly</w:t>
      </w:r>
      <w:r w:rsidR="007B01B7" w:rsidRPr="007124CB">
        <w:t xml:space="preserve"> </w:t>
      </w:r>
      <w:r w:rsidR="00A4710A" w:rsidRPr="007124CB">
        <w:t>(</w:t>
      </w:r>
      <w:r w:rsidRPr="007124CB">
        <w:t>F</w:t>
      </w:r>
      <w:r w:rsidR="00A4710A" w:rsidRPr="007124CB">
        <w:t xml:space="preserve">igure </w:t>
      </w:r>
      <w:r w:rsidR="004159A5">
        <w:t>6</w:t>
      </w:r>
      <w:r w:rsidR="00A4710A" w:rsidRPr="007124CB">
        <w:t xml:space="preserve">), they </w:t>
      </w:r>
      <w:r w:rsidR="00490B06" w:rsidRPr="007124CB">
        <w:t>we</w:t>
      </w:r>
      <w:r w:rsidR="00A4710A" w:rsidRPr="007124CB">
        <w:t>re customers</w:t>
      </w:r>
      <w:r w:rsidR="006B3540" w:rsidRPr="007124CB">
        <w:t xml:space="preserve"> far more often, as</w:t>
      </w:r>
      <w:r w:rsidR="007B01B7" w:rsidRPr="007124CB">
        <w:t xml:space="preserve"> indicated by </w:t>
      </w:r>
      <w:r w:rsidR="006B3540" w:rsidRPr="007124CB">
        <w:t>their</w:t>
      </w:r>
      <w:r w:rsidR="007B01B7" w:rsidRPr="007124CB">
        <w:t xml:space="preserve"> steep increase in market activity</w:t>
      </w:r>
      <w:r w:rsidR="00A4710A" w:rsidRPr="007124CB">
        <w:t xml:space="preserve"> (</w:t>
      </w:r>
      <w:r w:rsidRPr="007124CB">
        <w:t>F</w:t>
      </w:r>
      <w:r w:rsidR="00A4710A" w:rsidRPr="007124CB">
        <w:t xml:space="preserve">igure </w:t>
      </w:r>
      <w:r w:rsidR="004159A5">
        <w:t>7</w:t>
      </w:r>
      <w:r w:rsidR="00A4710A" w:rsidRPr="007124CB">
        <w:t xml:space="preserve">). </w:t>
      </w:r>
      <w:r w:rsidR="006B3540" w:rsidRPr="007124CB">
        <w:t>T</w:t>
      </w:r>
      <w:r w:rsidR="00A4710A" w:rsidRPr="007124CB">
        <w:t xml:space="preserve">he change in </w:t>
      </w:r>
      <w:r w:rsidR="006B3540" w:rsidRPr="007124CB">
        <w:t xml:space="preserve">the </w:t>
      </w:r>
      <w:r w:rsidR="00A4710A" w:rsidRPr="007124CB">
        <w:t>market engagement of opposition</w:t>
      </w:r>
      <w:r w:rsidR="006B3540" w:rsidRPr="007124CB">
        <w:t xml:space="preserve"> groups is also noteworthy</w:t>
      </w:r>
      <w:r w:rsidR="00A4710A" w:rsidRPr="007124CB">
        <w:t xml:space="preserve">. </w:t>
      </w:r>
      <w:r w:rsidR="006B3540" w:rsidRPr="007124CB">
        <w:t xml:space="preserve">Although such groups did </w:t>
      </w:r>
      <w:r w:rsidR="00A4710A" w:rsidRPr="007124CB">
        <w:t>contract on the market for force as clients (</w:t>
      </w:r>
      <w:r w:rsidR="00F34B33" w:rsidRPr="007124CB">
        <w:t>F</w:t>
      </w:r>
      <w:r w:rsidR="00A4710A" w:rsidRPr="007124CB">
        <w:t xml:space="preserve">igure </w:t>
      </w:r>
      <w:r w:rsidR="004159A5">
        <w:t>6</w:t>
      </w:r>
      <w:r w:rsidR="00A4710A" w:rsidRPr="007124CB">
        <w:t>), they</w:t>
      </w:r>
      <w:r w:rsidR="006B3540" w:rsidRPr="007124CB">
        <w:t xml:space="preserve"> </w:t>
      </w:r>
      <w:r w:rsidR="00A4710A" w:rsidRPr="007124CB">
        <w:t>more often</w:t>
      </w:r>
      <w:r w:rsidR="006B3540" w:rsidRPr="007124CB">
        <w:t xml:space="preserve"> did so</w:t>
      </w:r>
      <w:r w:rsidR="00A4710A" w:rsidRPr="007124CB">
        <w:t xml:space="preserve"> as customers</w:t>
      </w:r>
      <w:r w:rsidR="006B3540" w:rsidRPr="007124CB">
        <w:t>—that is, as</w:t>
      </w:r>
      <w:r w:rsidR="00F76999" w:rsidRPr="007124CB">
        <w:t xml:space="preserve"> </w:t>
      </w:r>
      <w:r w:rsidR="00A4710A" w:rsidRPr="007124CB">
        <w:t xml:space="preserve">third parties </w:t>
      </w:r>
      <w:r w:rsidR="006B3540" w:rsidRPr="007124CB">
        <w:t>hiring</w:t>
      </w:r>
      <w:r w:rsidR="007B01B7" w:rsidRPr="007124CB">
        <w:t xml:space="preserve"> services </w:t>
      </w:r>
      <w:r w:rsidR="006B3540" w:rsidRPr="007124CB">
        <w:t xml:space="preserve">to </w:t>
      </w:r>
      <w:r w:rsidR="007B01B7" w:rsidRPr="007124CB">
        <w:t xml:space="preserve">benefit the opposition </w:t>
      </w:r>
      <w:r w:rsidR="00A4710A" w:rsidRPr="007124CB">
        <w:t>(</w:t>
      </w:r>
      <w:r w:rsidR="00F34B33" w:rsidRPr="007124CB">
        <w:t>F</w:t>
      </w:r>
      <w:r w:rsidR="00A4710A" w:rsidRPr="007124CB">
        <w:t xml:space="preserve">igure </w:t>
      </w:r>
      <w:r w:rsidR="004159A5">
        <w:t>7</w:t>
      </w:r>
      <w:r w:rsidR="00A4710A" w:rsidRPr="007124CB">
        <w:t>)</w:t>
      </w:r>
      <w:r w:rsidR="007B01B7" w:rsidRPr="007124CB">
        <w:t xml:space="preserve">. </w:t>
      </w:r>
      <w:r w:rsidR="00F76999" w:rsidRPr="007124CB">
        <w:t>That</w:t>
      </w:r>
      <w:r w:rsidR="006B3540" w:rsidRPr="007124CB">
        <w:t xml:space="preserve"> trend</w:t>
      </w:r>
      <w:r w:rsidR="007B01B7" w:rsidRPr="007124CB">
        <w:t xml:space="preserve"> may indicate that CMAs </w:t>
      </w:r>
      <w:r w:rsidR="006B3540" w:rsidRPr="007124CB">
        <w:t>have been</w:t>
      </w:r>
      <w:r w:rsidR="007B01B7" w:rsidRPr="007124CB">
        <w:t xml:space="preserve"> increasingly employed </w:t>
      </w:r>
      <w:r w:rsidR="00D54426" w:rsidRPr="007124CB">
        <w:t>by</w:t>
      </w:r>
      <w:r w:rsidR="007B01B7" w:rsidRPr="007124CB">
        <w:t xml:space="preserve"> foreign powers </w:t>
      </w:r>
      <w:r w:rsidR="006B3540" w:rsidRPr="007124CB">
        <w:t>that</w:t>
      </w:r>
      <w:r w:rsidR="00D54426" w:rsidRPr="007124CB">
        <w:t xml:space="preserve"> </w:t>
      </w:r>
      <w:r w:rsidR="007B01B7" w:rsidRPr="007124CB">
        <w:t xml:space="preserve">want to avoid direct intervention </w:t>
      </w:r>
      <w:r w:rsidR="006B3540" w:rsidRPr="007124CB">
        <w:t xml:space="preserve">but </w:t>
      </w:r>
      <w:r w:rsidR="007B01B7" w:rsidRPr="007124CB">
        <w:t>support oppositional force</w:t>
      </w:r>
      <w:r w:rsidR="006B3540" w:rsidRPr="007124CB">
        <w:t>s nonetheless</w:t>
      </w:r>
      <w:r w:rsidR="007B01B7" w:rsidRPr="007124CB">
        <w:t>.</w:t>
      </w:r>
    </w:p>
    <w:p w14:paraId="78C1202D" w14:textId="77777777" w:rsidR="00E071C1" w:rsidRDefault="00E071C1" w:rsidP="00AA40AD">
      <w:pPr>
        <w:spacing w:after="0"/>
        <w:jc w:val="both"/>
        <w:rPr>
          <w:lang w:val="en-US"/>
        </w:rPr>
      </w:pPr>
    </w:p>
    <w:p w14:paraId="2311E0FD" w14:textId="77777777" w:rsidR="00E071C1" w:rsidRDefault="00E071C1" w:rsidP="00AA40AD">
      <w:pPr>
        <w:spacing w:after="0"/>
        <w:jc w:val="both"/>
        <w:rPr>
          <w:lang w:val="en-US"/>
        </w:rPr>
      </w:pPr>
    </w:p>
    <w:p w14:paraId="5FFB39AC" w14:textId="77777777" w:rsidR="00E071C1" w:rsidRDefault="00E071C1" w:rsidP="00AA40AD">
      <w:pPr>
        <w:spacing w:after="0"/>
        <w:jc w:val="both"/>
        <w:rPr>
          <w:lang w:val="en-US"/>
        </w:rPr>
      </w:pPr>
    </w:p>
    <w:p w14:paraId="61BB1B20" w14:textId="7FF11D3A" w:rsidR="00C90C53" w:rsidRPr="00432DF0" w:rsidRDefault="00AA40AD" w:rsidP="00AA40AD">
      <w:pPr>
        <w:spacing w:after="0"/>
        <w:jc w:val="both"/>
        <w:rPr>
          <w:lang w:val="en-US"/>
        </w:rPr>
      </w:pPr>
      <w:r w:rsidRPr="00432DF0">
        <w:rPr>
          <w:lang w:val="en-US"/>
        </w:rPr>
        <w:lastRenderedPageBreak/>
        <w:t xml:space="preserve">Figure </w:t>
      </w:r>
      <w:r w:rsidR="004159A5">
        <w:rPr>
          <w:lang w:val="en-US"/>
        </w:rPr>
        <w:t>7</w:t>
      </w:r>
      <w:r w:rsidRPr="00432DF0">
        <w:rPr>
          <w:lang w:val="en-US"/>
        </w:rPr>
        <w:t xml:space="preserve">: Contracting by </w:t>
      </w:r>
      <w:r w:rsidR="006B3540" w:rsidRPr="00432DF0">
        <w:rPr>
          <w:lang w:val="en-US"/>
        </w:rPr>
        <w:t>consumer</w:t>
      </w:r>
      <w:r w:rsidR="00761A85">
        <w:rPr>
          <w:lang w:val="en-US"/>
        </w:rPr>
        <w:t>-type from 1980-2016</w:t>
      </w:r>
    </w:p>
    <w:p w14:paraId="5753C8B4" w14:textId="3D9EB58E" w:rsidR="004548AF" w:rsidRPr="00432DF0" w:rsidRDefault="004548AF" w:rsidP="00652346">
      <w:pPr>
        <w:jc w:val="both"/>
        <w:rPr>
          <w:b/>
          <w:lang w:val="en-US"/>
        </w:rPr>
      </w:pPr>
      <w:r w:rsidRPr="007C029C">
        <w:rPr>
          <w:noProof/>
          <w:lang w:val="en-US"/>
        </w:rPr>
        <w:drawing>
          <wp:inline distT="0" distB="0" distL="0" distR="0" wp14:anchorId="0CA7DDDC" wp14:editId="61D44A59">
            <wp:extent cx="5762625" cy="3390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3390900"/>
                    </a:xfrm>
                    <a:prstGeom prst="rect">
                      <a:avLst/>
                    </a:prstGeom>
                    <a:noFill/>
                    <a:ln>
                      <a:noFill/>
                    </a:ln>
                  </pic:spPr>
                </pic:pic>
              </a:graphicData>
            </a:graphic>
          </wp:inline>
        </w:drawing>
      </w:r>
    </w:p>
    <w:p w14:paraId="387CCCCD" w14:textId="10233C10" w:rsidR="00A3391F" w:rsidRPr="00512588" w:rsidRDefault="006B3540" w:rsidP="00512588">
      <w:pPr>
        <w:pStyle w:val="Paragraph"/>
      </w:pPr>
      <w:r w:rsidRPr="007C029C">
        <w:t xml:space="preserve">On top of that, </w:t>
      </w:r>
      <w:r w:rsidR="002A2459" w:rsidRPr="007C029C">
        <w:t>t</w:t>
      </w:r>
      <w:r w:rsidR="00311422" w:rsidRPr="007C029C">
        <w:t xml:space="preserve">he CMAD </w:t>
      </w:r>
      <w:r w:rsidR="00E075F8" w:rsidRPr="003F2F9D">
        <w:t>offers</w:t>
      </w:r>
      <w:r w:rsidR="00311422" w:rsidRPr="003F2F9D">
        <w:t xml:space="preserve"> </w:t>
      </w:r>
      <w:r w:rsidR="00B81463" w:rsidRPr="003F2F9D">
        <w:t xml:space="preserve">data </w:t>
      </w:r>
      <w:r w:rsidR="00E075F8" w:rsidRPr="003F2F9D">
        <w:t>about the region and country of origin of</w:t>
      </w:r>
      <w:r w:rsidR="00B81463" w:rsidRPr="00B95C3B">
        <w:t xml:space="preserve"> </w:t>
      </w:r>
      <w:r w:rsidR="00E45540" w:rsidRPr="008F2EE9">
        <w:t>companies</w:t>
      </w:r>
      <w:bookmarkStart w:id="0" w:name="_GoBack"/>
      <w:bookmarkEnd w:id="0"/>
      <w:r w:rsidR="00F8553D" w:rsidRPr="008F2EE9">
        <w:t xml:space="preserve">. Figure </w:t>
      </w:r>
      <w:r w:rsidR="004159A5">
        <w:t>8</w:t>
      </w:r>
      <w:r w:rsidR="00E075F8" w:rsidRPr="00325C26">
        <w:t xml:space="preserve"> shows several striking trends in</w:t>
      </w:r>
      <w:r w:rsidR="00F8553D" w:rsidRPr="00512588">
        <w:t xml:space="preserve"> the</w:t>
      </w:r>
      <w:r w:rsidR="00E075F8" w:rsidRPr="00512588">
        <w:t xml:space="preserve"> distribution of the</w:t>
      </w:r>
      <w:r w:rsidR="00F8553D" w:rsidRPr="00512588">
        <w:t xml:space="preserve"> </w:t>
      </w:r>
      <w:r w:rsidR="00E075F8" w:rsidRPr="00512588">
        <w:t>home countries</w:t>
      </w:r>
      <w:r w:rsidR="00F8553D" w:rsidRPr="00512588">
        <w:t xml:space="preserve"> of companies working across the </w:t>
      </w:r>
      <w:r w:rsidR="00E075F8" w:rsidRPr="00512588">
        <w:t>various</w:t>
      </w:r>
      <w:r w:rsidR="00F8553D" w:rsidRPr="00512588">
        <w:t xml:space="preserve"> regions</w:t>
      </w:r>
      <w:r w:rsidR="00E075F8" w:rsidRPr="00512588">
        <w:t xml:space="preserve"> of the world</w:t>
      </w:r>
      <w:r w:rsidR="00F8553D" w:rsidRPr="00512588">
        <w:t xml:space="preserve">. </w:t>
      </w:r>
      <w:r w:rsidR="00E075F8" w:rsidRPr="00512588">
        <w:t>For one</w:t>
      </w:r>
      <w:r w:rsidR="00F8553D" w:rsidRPr="00512588">
        <w:t xml:space="preserve">, </w:t>
      </w:r>
      <w:r w:rsidR="002A2459" w:rsidRPr="00512588">
        <w:t xml:space="preserve">the global market for force seems to </w:t>
      </w:r>
      <w:r w:rsidR="00E075F8" w:rsidRPr="00512588">
        <w:t>have been</w:t>
      </w:r>
      <w:r w:rsidR="002A2459" w:rsidRPr="00512588">
        <w:t xml:space="preserve"> populated </w:t>
      </w:r>
      <w:r w:rsidR="00E075F8" w:rsidRPr="00512588">
        <w:t>primarily</w:t>
      </w:r>
      <w:r w:rsidR="002A2459" w:rsidRPr="00512588">
        <w:t xml:space="preserve"> by </w:t>
      </w:r>
      <w:r w:rsidR="00F8553D" w:rsidRPr="00512588">
        <w:t>European and North American companies</w:t>
      </w:r>
      <w:r w:rsidR="00E075F8" w:rsidRPr="00512588">
        <w:t>,</w:t>
      </w:r>
      <w:r w:rsidR="00F8553D" w:rsidRPr="00512588">
        <w:t xml:space="preserve"> </w:t>
      </w:r>
      <w:r w:rsidR="00E075F8" w:rsidRPr="00512588">
        <w:t>which</w:t>
      </w:r>
      <w:r w:rsidR="002A2459" w:rsidRPr="00512588">
        <w:t xml:space="preserve"> are the only ones operating </w:t>
      </w:r>
      <w:r w:rsidR="00F8553D" w:rsidRPr="00512588">
        <w:t>across all regions.</w:t>
      </w:r>
      <w:r w:rsidR="00E075F8" w:rsidRPr="00512588">
        <w:t xml:space="preserve"> Whereas</w:t>
      </w:r>
      <w:r w:rsidR="00F8553D" w:rsidRPr="00512588">
        <w:t xml:space="preserve"> North American companies hav</w:t>
      </w:r>
      <w:r w:rsidR="00E075F8" w:rsidRPr="00512588">
        <w:t>e demonstrated</w:t>
      </w:r>
      <w:r w:rsidR="00F8553D" w:rsidRPr="00512588">
        <w:t xml:space="preserve"> a similar level of contracting activity across all regions, European </w:t>
      </w:r>
      <w:r w:rsidR="00E075F8" w:rsidRPr="00512588">
        <w:t>ones</w:t>
      </w:r>
      <w:r w:rsidR="00F8553D" w:rsidRPr="00512588">
        <w:t xml:space="preserve"> </w:t>
      </w:r>
      <w:r w:rsidR="00E075F8" w:rsidRPr="00512588">
        <w:t>have</w:t>
      </w:r>
      <w:r w:rsidR="00F8553D" w:rsidRPr="00512588">
        <w:t xml:space="preserve"> </w:t>
      </w:r>
      <w:r w:rsidR="002A2459" w:rsidRPr="00512588">
        <w:t>mostly</w:t>
      </w:r>
      <w:r w:rsidR="00E075F8" w:rsidRPr="00512588">
        <w:t xml:space="preserve"> been</w:t>
      </w:r>
      <w:r w:rsidR="002A2459" w:rsidRPr="00512588">
        <w:t xml:space="preserve"> </w:t>
      </w:r>
      <w:r w:rsidR="00F8553D" w:rsidRPr="00512588">
        <w:t xml:space="preserve">active in Africa, </w:t>
      </w:r>
      <w:r w:rsidR="002A2459" w:rsidRPr="00512588">
        <w:t>followed by the Middle East</w:t>
      </w:r>
      <w:r w:rsidR="00E075F8" w:rsidRPr="00512588">
        <w:t>,</w:t>
      </w:r>
      <w:r w:rsidR="002A2459" w:rsidRPr="00512588">
        <w:t xml:space="preserve"> Asia,</w:t>
      </w:r>
      <w:r w:rsidR="00E075F8" w:rsidRPr="00512588">
        <w:t xml:space="preserve"> and, to a far </w:t>
      </w:r>
      <w:r w:rsidR="00C41312" w:rsidRPr="00512588">
        <w:t>l</w:t>
      </w:r>
      <w:r w:rsidR="00E075F8" w:rsidRPr="00512588">
        <w:t>esser</w:t>
      </w:r>
      <w:r w:rsidR="00C41312" w:rsidRPr="00512588">
        <w:t xml:space="preserve"> </w:t>
      </w:r>
      <w:r w:rsidR="00E075F8" w:rsidRPr="00512588">
        <w:t>extent,</w:t>
      </w:r>
      <w:r w:rsidR="00C41312" w:rsidRPr="00512588">
        <w:t xml:space="preserve"> South America</w:t>
      </w:r>
      <w:r w:rsidR="00F8553D" w:rsidRPr="00512588">
        <w:t xml:space="preserve">. </w:t>
      </w:r>
      <w:r w:rsidR="00E075F8" w:rsidRPr="00512588">
        <w:t>For another</w:t>
      </w:r>
      <w:r w:rsidR="00F8553D" w:rsidRPr="00512588">
        <w:t>, Asian, South American</w:t>
      </w:r>
      <w:r w:rsidR="00E075F8" w:rsidRPr="00512588">
        <w:t>,</w:t>
      </w:r>
      <w:r w:rsidR="00F8553D" w:rsidRPr="00512588">
        <w:t xml:space="preserve"> and Middle Eastern </w:t>
      </w:r>
      <w:r w:rsidR="00E075F8" w:rsidRPr="00512588">
        <w:t>c</w:t>
      </w:r>
      <w:r w:rsidR="00F8553D" w:rsidRPr="00512588">
        <w:t>ompanies</w:t>
      </w:r>
      <w:r w:rsidR="00E075F8" w:rsidRPr="00512588">
        <w:t>, by contrast, have chiefly operated</w:t>
      </w:r>
      <w:r w:rsidR="00F8553D" w:rsidRPr="00512588">
        <w:t xml:space="preserve"> within their </w:t>
      </w:r>
      <w:r w:rsidR="00C41312" w:rsidRPr="00512588">
        <w:t xml:space="preserve">home </w:t>
      </w:r>
      <w:r w:rsidR="00F8553D" w:rsidRPr="00512588">
        <w:t>region</w:t>
      </w:r>
      <w:r w:rsidR="00E075F8" w:rsidRPr="00512588">
        <w:t>s</w:t>
      </w:r>
      <w:r w:rsidR="002D47E0" w:rsidRPr="00512588">
        <w:t>, and</w:t>
      </w:r>
      <w:r w:rsidR="00F8553D" w:rsidRPr="00512588">
        <w:t xml:space="preserve"> </w:t>
      </w:r>
      <w:r w:rsidR="00C41312" w:rsidRPr="00512588">
        <w:t xml:space="preserve">the contracting activities of African companies in Africa </w:t>
      </w:r>
      <w:r w:rsidR="002D47E0" w:rsidRPr="00512588">
        <w:t>have been exceptionally</w:t>
      </w:r>
      <w:r w:rsidR="00C41312" w:rsidRPr="00512588">
        <w:t xml:space="preserve"> high</w:t>
      </w:r>
      <w:r w:rsidR="00BE1D74" w:rsidRPr="00512588">
        <w:t xml:space="preserve">, with </w:t>
      </w:r>
      <w:r w:rsidR="002D47E0" w:rsidRPr="00512588">
        <w:t>only slightly</w:t>
      </w:r>
      <w:r w:rsidR="00BE1D74" w:rsidRPr="00512588">
        <w:t xml:space="preserve"> less activity than </w:t>
      </w:r>
      <w:r w:rsidR="002D47E0" w:rsidRPr="00512588">
        <w:t xml:space="preserve">the activity of </w:t>
      </w:r>
      <w:r w:rsidR="00BE1D74" w:rsidRPr="00512588">
        <w:t xml:space="preserve">all companies from </w:t>
      </w:r>
      <w:r w:rsidR="002D47E0" w:rsidRPr="00512588">
        <w:t xml:space="preserve">all </w:t>
      </w:r>
      <w:r w:rsidR="00BE1D74" w:rsidRPr="00512588">
        <w:t xml:space="preserve">other regions combined. </w:t>
      </w:r>
    </w:p>
    <w:p w14:paraId="2EC99ABD" w14:textId="0447F4F1" w:rsidR="00D22380" w:rsidRDefault="00AA40AD" w:rsidP="00AA40AD">
      <w:pPr>
        <w:spacing w:after="0"/>
        <w:rPr>
          <w:lang w:val="en-US"/>
        </w:rPr>
      </w:pPr>
      <w:bookmarkStart w:id="1" w:name="_Hlk64649851"/>
      <w:r w:rsidRPr="00432DF0">
        <w:rPr>
          <w:lang w:val="en-US"/>
        </w:rPr>
        <w:t xml:space="preserve">Figure </w:t>
      </w:r>
      <w:r w:rsidR="004159A5">
        <w:rPr>
          <w:lang w:val="en-US"/>
        </w:rPr>
        <w:t>8</w:t>
      </w:r>
      <w:r w:rsidRPr="00432DF0">
        <w:rPr>
          <w:lang w:val="en-US"/>
        </w:rPr>
        <w:t>: Companies operating in region</w:t>
      </w:r>
      <w:r w:rsidR="002D47E0" w:rsidRPr="00432DF0">
        <w:rPr>
          <w:lang w:val="en-US"/>
        </w:rPr>
        <w:t>s</w:t>
      </w:r>
      <w:r w:rsidRPr="00432DF0">
        <w:rPr>
          <w:lang w:val="en-US"/>
        </w:rPr>
        <w:t xml:space="preserve"> by</w:t>
      </w:r>
      <w:r w:rsidR="002D47E0" w:rsidRPr="00432DF0">
        <w:rPr>
          <w:lang w:val="en-US"/>
        </w:rPr>
        <w:t xml:space="preserve"> country of</w:t>
      </w:r>
      <w:r w:rsidRPr="00432DF0">
        <w:rPr>
          <w:lang w:val="en-US"/>
        </w:rPr>
        <w:t xml:space="preserve"> origin </w:t>
      </w:r>
      <w:bookmarkEnd w:id="1"/>
    </w:p>
    <w:p w14:paraId="56E99D05" w14:textId="6A611479" w:rsidR="00D22380" w:rsidRDefault="00034819" w:rsidP="00AA40AD">
      <w:pPr>
        <w:spacing w:after="0"/>
        <w:rPr>
          <w:lang w:val="en-US"/>
        </w:rPr>
      </w:pPr>
      <w:r>
        <w:rPr>
          <w:noProof/>
        </w:rPr>
        <w:drawing>
          <wp:inline distT="0" distB="0" distL="0" distR="0" wp14:anchorId="295B5EE5" wp14:editId="3B59F099">
            <wp:extent cx="5723153" cy="301386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279" cy="3029728"/>
                    </a:xfrm>
                    <a:prstGeom prst="rect">
                      <a:avLst/>
                    </a:prstGeom>
                    <a:noFill/>
                    <a:ln>
                      <a:noFill/>
                    </a:ln>
                  </pic:spPr>
                </pic:pic>
              </a:graphicData>
            </a:graphic>
          </wp:inline>
        </w:drawing>
      </w:r>
    </w:p>
    <w:p w14:paraId="508BB163" w14:textId="1A21098B" w:rsidR="00D22380" w:rsidRDefault="00D22380" w:rsidP="00AA40AD">
      <w:pPr>
        <w:spacing w:after="0"/>
        <w:rPr>
          <w:lang w:val="en-US"/>
        </w:rPr>
      </w:pPr>
    </w:p>
    <w:p w14:paraId="715FF762" w14:textId="39341299" w:rsidR="007E1F23" w:rsidRPr="00432DF0" w:rsidRDefault="007E1F23" w:rsidP="00652346">
      <w:pPr>
        <w:jc w:val="both"/>
        <w:rPr>
          <w:b/>
          <w:lang w:val="en-US"/>
        </w:rPr>
      </w:pPr>
      <w:r w:rsidRPr="00432DF0">
        <w:rPr>
          <w:b/>
          <w:lang w:val="en-US"/>
        </w:rPr>
        <w:lastRenderedPageBreak/>
        <w:t>Representativeness</w:t>
      </w:r>
    </w:p>
    <w:p w14:paraId="3ABEA4AC" w14:textId="63C908BF" w:rsidR="007E1F23" w:rsidRPr="00F37075" w:rsidRDefault="00006765" w:rsidP="00F37075">
      <w:pPr>
        <w:pStyle w:val="Paragraph"/>
      </w:pPr>
      <w:r w:rsidRPr="007C029C">
        <w:t>Although t</w:t>
      </w:r>
      <w:r w:rsidR="007E1F23" w:rsidRPr="007C029C">
        <w:t xml:space="preserve">he CMAD is </w:t>
      </w:r>
      <w:r w:rsidR="002D47E0" w:rsidRPr="007C029C">
        <w:t>inevitably not</w:t>
      </w:r>
      <w:r w:rsidR="007E1F23" w:rsidRPr="003F2F9D">
        <w:t xml:space="preserve"> comprehensive</w:t>
      </w:r>
      <w:r w:rsidR="002D47E0" w:rsidRPr="003F2F9D">
        <w:t>, for</w:t>
      </w:r>
      <w:r w:rsidR="007E1F23" w:rsidRPr="003F2F9D">
        <w:t xml:space="preserve"> many exchange events are never reported</w:t>
      </w:r>
      <w:r w:rsidRPr="00B95C3B">
        <w:t>,</w:t>
      </w:r>
      <w:r w:rsidR="007E1F23" w:rsidRPr="008F2EE9">
        <w:t xml:space="preserve"> comprehensiveness is not necessary for conducting an analysis</w:t>
      </w:r>
      <w:r w:rsidRPr="008F2EE9">
        <w:t xml:space="preserve">. However, </w:t>
      </w:r>
      <w:r w:rsidRPr="00716270">
        <w:t>an appropriate</w:t>
      </w:r>
      <w:r w:rsidR="007E1F23" w:rsidRPr="00716270">
        <w:t xml:space="preserve"> sample of the underlying population is</w:t>
      </w:r>
      <w:r w:rsidRPr="00716270">
        <w:t xml:space="preserve">. </w:t>
      </w:r>
      <w:r w:rsidRPr="00F37075">
        <w:t>To a certain extent, t</w:t>
      </w:r>
      <w:r w:rsidR="007E1F23" w:rsidRPr="00F37075">
        <w:t xml:space="preserve">he </w:t>
      </w:r>
      <w:r w:rsidRPr="00F37075">
        <w:t>appropriate</w:t>
      </w:r>
      <w:r w:rsidR="007E1F23" w:rsidRPr="00F37075">
        <w:t xml:space="preserve"> sample size depends</w:t>
      </w:r>
      <w:r w:rsidRPr="00F37075">
        <w:t xml:space="preserve"> on</w:t>
      </w:r>
      <w:r w:rsidR="007E1F23" w:rsidRPr="00F37075">
        <w:t xml:space="preserve"> the size of the population</w:t>
      </w:r>
      <w:r w:rsidRPr="00F37075">
        <w:t xml:space="preserve">, but because </w:t>
      </w:r>
      <w:r w:rsidR="007E1F23" w:rsidRPr="00F37075">
        <w:t xml:space="preserve">the size of the underlying population </w:t>
      </w:r>
      <w:r w:rsidRPr="00F37075">
        <w:t>was</w:t>
      </w:r>
      <w:r w:rsidR="007E1F23" w:rsidRPr="00F37075">
        <w:t xml:space="preserve"> unknown, we employed a mark</w:t>
      </w:r>
      <w:r w:rsidR="006E65DF" w:rsidRPr="00F37075">
        <w:t>-</w:t>
      </w:r>
      <w:r w:rsidR="007E1F23" w:rsidRPr="00F37075">
        <w:t>and</w:t>
      </w:r>
      <w:r w:rsidR="006E65DF" w:rsidRPr="00F37075">
        <w:t>-</w:t>
      </w:r>
      <w:r w:rsidR="007E1F23" w:rsidRPr="00F37075">
        <w:t xml:space="preserve">recapture approach to estimate </w:t>
      </w:r>
      <w:r w:rsidRPr="00F37075">
        <w:t>the</w:t>
      </w:r>
      <w:r w:rsidR="007E1F23" w:rsidRPr="00F37075">
        <w:t xml:space="preserve"> size</w:t>
      </w:r>
      <w:r w:rsidR="006E65DF" w:rsidRPr="00F37075">
        <w:t xml:space="preserve">, </w:t>
      </w:r>
      <w:r w:rsidRPr="00F37075">
        <w:t>which</w:t>
      </w:r>
      <w:r w:rsidR="006E65DF" w:rsidRPr="00F37075">
        <w:t xml:space="preserve"> involve</w:t>
      </w:r>
      <w:r w:rsidRPr="00F37075">
        <w:t>d</w:t>
      </w:r>
      <w:r w:rsidR="007E1F23" w:rsidRPr="00F37075">
        <w:t xml:space="preserve"> compar</w:t>
      </w:r>
      <w:r w:rsidR="006E65DF" w:rsidRPr="00F37075">
        <w:t>ing</w:t>
      </w:r>
      <w:r w:rsidR="007E1F23" w:rsidRPr="00F37075">
        <w:t xml:space="preserve"> the independent and overlapping events in both samples. Based on the two scores and the total number of captured events</w:t>
      </w:r>
      <w:r w:rsidR="006E65DF" w:rsidRPr="00F37075">
        <w:t>,</w:t>
      </w:r>
      <w:r w:rsidR="007E1F23" w:rsidRPr="00F37075">
        <w:t xml:space="preserve"> the probability of detection and non-detection </w:t>
      </w:r>
      <w:r w:rsidRPr="00F37075">
        <w:t>could be</w:t>
      </w:r>
      <w:r w:rsidR="007E1F23" w:rsidRPr="00F37075">
        <w:t xml:space="preserve"> calculated. The estimated size of the population </w:t>
      </w:r>
      <w:r w:rsidRPr="00F37075">
        <w:t>was thus</w:t>
      </w:r>
      <w:r w:rsidR="007E1F23" w:rsidRPr="00F37075">
        <w:t xml:space="preserve"> the total sample size divided by the combined detection rate of the two samples </w:t>
      </w:r>
      <w:r w:rsidR="009B0125">
        <w:fldChar w:fldCharType="begin"/>
      </w:r>
      <w:r w:rsidR="009B0125">
        <w:instrText xml:space="preserve"> ADDIN EN.CITE &lt;EndNote&gt;&lt;Cite&gt;&lt;Author&gt;Hendrix&lt;/Author&gt;&lt;Year&gt;2015&lt;/Year&gt;&lt;RecNum&gt;2466&lt;/RecNum&gt;&lt;DisplayText&gt;(Hendrix &amp;amp; Salehyan 2015)&lt;/DisplayText&gt;&lt;record&gt;&lt;rec-number&gt;2466&lt;/rec-number&gt;&lt;foreign-keys&gt;&lt;key app="EN" db-id="z99tfwev4af2waef5ax59azx2xrxdvzdzftf" timestamp="1610638834"&gt;2466&lt;/key&gt;&lt;/foreign-keys&gt;&lt;ref-type name="Journal Article"&gt;17&lt;/ref-type&gt;&lt;contributors&gt;&lt;authors&gt;&lt;author&gt;Hendrix, Cullen S.&lt;/author&gt;&lt;author&gt;Salehyan, Idean&lt;/author&gt;&lt;/authors&gt;&lt;/contributors&gt;&lt;titles&gt;&lt;title&gt;No News Is Good News: Mark and Recapture for Event Data When Reporting Probabilities Are Less Than One&lt;/title&gt;&lt;secondary-title&gt;International Interactions&lt;/secondary-title&gt;&lt;/titles&gt;&lt;periodical&gt;&lt;full-title&gt;International Interactions&lt;/full-title&gt;&lt;/periodical&gt;&lt;pages&gt;392-406&lt;/pages&gt;&lt;volume&gt;41&lt;/volume&gt;&lt;number&gt;2&lt;/number&gt;&lt;dates&gt;&lt;year&gt;2015&lt;/year&gt;&lt;pub-dates&gt;&lt;date&gt;2015/03/15&lt;/date&gt;&lt;/pub-dates&gt;&lt;/dates&gt;&lt;publisher&gt;Routledge&lt;/publisher&gt;&lt;isbn&gt;0305-0629&lt;/isbn&gt;&lt;urls&gt;&lt;related-urls&gt;&lt;url&gt;https://doi.org/10.1080/03050629.2015.982117&lt;/url&gt;&lt;/related-urls&gt;&lt;/urls&gt;&lt;electronic-resource-num&gt;10.1080/03050629.2015.982117&lt;/electronic-resource-num&gt;&lt;/record&gt;&lt;/Cite&gt;&lt;/EndNote&gt;</w:instrText>
      </w:r>
      <w:r w:rsidR="009B0125">
        <w:fldChar w:fldCharType="separate"/>
      </w:r>
      <w:r w:rsidR="009B0125">
        <w:rPr>
          <w:noProof/>
        </w:rPr>
        <w:t>(Hendrix &amp; Salehyan 2015)</w:t>
      </w:r>
      <w:r w:rsidR="009B0125">
        <w:fldChar w:fldCharType="end"/>
      </w:r>
      <w:r w:rsidR="007E1F23" w:rsidRPr="00F37075">
        <w:t xml:space="preserve">. We considered the results from our search </w:t>
      </w:r>
      <w:r w:rsidRPr="00F37075">
        <w:t xml:space="preserve">on NEXIS </w:t>
      </w:r>
      <w:r w:rsidR="007E1F23" w:rsidRPr="00F37075">
        <w:t xml:space="preserve">to </w:t>
      </w:r>
      <w:r w:rsidRPr="00F37075">
        <w:t xml:space="preserve">constitute our </w:t>
      </w:r>
      <w:r w:rsidR="007E1F23" w:rsidRPr="00F37075">
        <w:t>second sample</w:t>
      </w:r>
      <w:r w:rsidRPr="00F37075">
        <w:t>,</w:t>
      </w:r>
      <w:r w:rsidR="007E1F23" w:rsidRPr="00F37075">
        <w:t xml:space="preserve"> </w:t>
      </w:r>
      <w:r w:rsidRPr="00F37075">
        <w:t>whereas for our first sample, we</w:t>
      </w:r>
      <w:r w:rsidR="007E1F23" w:rsidRPr="00F37075">
        <w:t xml:space="preserve"> </w:t>
      </w:r>
      <w:r w:rsidRPr="00F37075">
        <w:t xml:space="preserve">turned to </w:t>
      </w:r>
      <w:r w:rsidR="007E1F23" w:rsidRPr="00F37075">
        <w:t>four in-depth case studies</w:t>
      </w:r>
      <w:r w:rsidRPr="00F37075">
        <w:t xml:space="preserve"> in</w:t>
      </w:r>
      <w:r w:rsidR="007E1F23" w:rsidRPr="00F37075">
        <w:t xml:space="preserve"> Afghanistan, Somalia, Colombia</w:t>
      </w:r>
      <w:r w:rsidR="006E65DF" w:rsidRPr="00F37075">
        <w:t>,</w:t>
      </w:r>
      <w:r w:rsidR="007E1F23" w:rsidRPr="00F37075">
        <w:t xml:space="preserve"> and </w:t>
      </w:r>
      <w:r w:rsidR="004421C0" w:rsidRPr="00F37075">
        <w:t>the Democratic Republic of the Congo</w:t>
      </w:r>
      <w:r w:rsidR="007E1F23" w:rsidRPr="00F37075">
        <w:t xml:space="preserve"> </w:t>
      </w:r>
      <w:r w:rsidR="009B0125">
        <w:fldChar w:fldCharType="begin">
          <w:fldData xml:space="preserve">PEVuZE5vdGU+PENpdGU+PEF1dGhvcj5TY2hvdXRlbjwvQXV0aG9yPjxZZWFyPjIwMTQ8L1llYXI+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</w:fldData>
        </w:fldChar>
      </w:r>
      <w:r w:rsidR="009B0125">
        <w:instrText xml:space="preserve"> ADDIN EN.CITE </w:instrText>
      </w:r>
      <w:r w:rsidR="009B0125">
        <w:fldChar w:fldCharType="begin">
          <w:fldData xml:space="preserve">PEVuZE5vdGU+PENpdGU+PEF1dGhvcj5TY2hvdXRlbjwvQXV0aG9yPjxZZWFyPjIwMTQ8L1llYXI+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</w:fldData>
        </w:fldChar>
      </w:r>
      <w:r w:rsidR="009B0125">
        <w:instrText xml:space="preserve"> ADDIN EN.CITE.DATA </w:instrText>
      </w:r>
      <w:r w:rsidR="009B0125">
        <w:fldChar w:fldCharType="end"/>
      </w:r>
      <w:r w:rsidR="009B0125">
        <w:fldChar w:fldCharType="separate"/>
      </w:r>
      <w:r w:rsidR="009B0125">
        <w:rPr>
          <w:noProof/>
        </w:rPr>
        <w:t>(Agence France Press 2010; Bryden et al. 2011; Hobson 2014; Pincus 2009; Schouten 2014)</w:t>
      </w:r>
      <w:r w:rsidR="009B0125">
        <w:fldChar w:fldCharType="end"/>
      </w:r>
      <w:r w:rsidR="007E1F23" w:rsidRPr="00F37075">
        <w:t>.</w:t>
      </w:r>
    </w:p>
    <w:p w14:paraId="0C247BF5" w14:textId="1247ACD5" w:rsidR="006E49E3" w:rsidRDefault="006E49E3" w:rsidP="007E1F23">
      <w:pPr>
        <w:spacing w:after="0"/>
        <w:jc w:val="both"/>
        <w:rPr>
          <w:lang w:val="en-US"/>
        </w:rPr>
      </w:pPr>
    </w:p>
    <w:p w14:paraId="6D0078B4" w14:textId="706C5A24" w:rsidR="007E1F23" w:rsidRPr="00432DF0" w:rsidRDefault="007E1F23" w:rsidP="007E1F23">
      <w:pPr>
        <w:spacing w:after="0"/>
        <w:jc w:val="both"/>
        <w:rPr>
          <w:lang w:val="en-US"/>
        </w:rPr>
      </w:pPr>
      <w:r w:rsidRPr="00432DF0">
        <w:rPr>
          <w:lang w:val="en-US"/>
        </w:rPr>
        <w:t>Table 2: Representativeness</w:t>
      </w:r>
      <w:r w:rsidR="00A721DF">
        <w:rPr>
          <w:lang w:val="en-US"/>
        </w:rPr>
        <w:t xml:space="preserve"> of the CMAD sample</w:t>
      </w:r>
    </w:p>
    <w:tbl>
      <w:tblPr>
        <w:tblStyle w:val="TableGrid"/>
        <w:tblW w:w="9067" w:type="dxa"/>
        <w:tblLook w:val="04A0" w:firstRow="1" w:lastRow="0" w:firstColumn="1" w:lastColumn="0" w:noHBand="0" w:noVBand="1"/>
      </w:tblPr>
      <w:tblGrid>
        <w:gridCol w:w="1696"/>
        <w:gridCol w:w="2822"/>
        <w:gridCol w:w="1710"/>
        <w:gridCol w:w="1260"/>
        <w:gridCol w:w="1579"/>
      </w:tblGrid>
      <w:tr w:rsidR="007E1F23" w:rsidRPr="00EB41A6" w14:paraId="7C0A4DCF" w14:textId="77777777" w:rsidTr="00F37075">
        <w:tc>
          <w:tcPr>
            <w:tcW w:w="1696" w:type="dxa"/>
            <w:tcBorders>
              <w:bottom w:val="double" w:sz="4" w:space="0" w:color="auto"/>
              <w:right w:val="double" w:sz="4" w:space="0" w:color="auto"/>
            </w:tcBorders>
          </w:tcPr>
          <w:p w14:paraId="46238501" w14:textId="77777777" w:rsidR="007E1F23" w:rsidRPr="00EB41A6" w:rsidRDefault="007E1F23" w:rsidP="00B040BA">
            <w:pPr>
              <w:jc w:val="center"/>
              <w:rPr>
                <w:b/>
                <w:sz w:val="22"/>
                <w:szCs w:val="22"/>
              </w:rPr>
            </w:pPr>
          </w:p>
        </w:tc>
        <w:tc>
          <w:tcPr>
            <w:tcW w:w="2822" w:type="dxa"/>
            <w:tcBorders>
              <w:bottom w:val="double" w:sz="4" w:space="0" w:color="auto"/>
              <w:right w:val="double" w:sz="4" w:space="0" w:color="auto"/>
            </w:tcBorders>
          </w:tcPr>
          <w:p w14:paraId="5BB25BB1" w14:textId="7769DEBE" w:rsidR="007E1F23" w:rsidRPr="00EB41A6" w:rsidRDefault="004421C0">
            <w:pPr>
              <w:jc w:val="center"/>
              <w:rPr>
                <w:b/>
                <w:sz w:val="22"/>
                <w:szCs w:val="22"/>
              </w:rPr>
            </w:pPr>
            <w:r w:rsidRPr="00EB41A6">
              <w:rPr>
                <w:b/>
                <w:sz w:val="22"/>
                <w:szCs w:val="22"/>
              </w:rPr>
              <w:t>First s</w:t>
            </w:r>
            <w:r w:rsidR="007E1F23" w:rsidRPr="00EB41A6">
              <w:rPr>
                <w:b/>
                <w:sz w:val="22"/>
                <w:szCs w:val="22"/>
              </w:rPr>
              <w:t>ample</w:t>
            </w:r>
          </w:p>
        </w:tc>
        <w:tc>
          <w:tcPr>
            <w:tcW w:w="1710" w:type="dxa"/>
            <w:tcBorders>
              <w:left w:val="double" w:sz="4" w:space="0" w:color="auto"/>
              <w:bottom w:val="double" w:sz="4" w:space="0" w:color="auto"/>
            </w:tcBorders>
          </w:tcPr>
          <w:p w14:paraId="64747774" w14:textId="339323DF" w:rsidR="007E1F23" w:rsidRPr="00EB41A6" w:rsidRDefault="007E1F23" w:rsidP="00B040BA">
            <w:pPr>
              <w:jc w:val="center"/>
              <w:rPr>
                <w:b/>
                <w:sz w:val="22"/>
                <w:szCs w:val="22"/>
              </w:rPr>
            </w:pPr>
            <w:r w:rsidRPr="00EB41A6">
              <w:rPr>
                <w:b/>
                <w:sz w:val="22"/>
                <w:szCs w:val="22"/>
              </w:rPr>
              <w:t xml:space="preserve">NEXIS </w:t>
            </w:r>
            <w:r w:rsidR="004421C0" w:rsidRPr="00EB41A6">
              <w:rPr>
                <w:b/>
                <w:sz w:val="22"/>
                <w:szCs w:val="22"/>
              </w:rPr>
              <w:t>s</w:t>
            </w:r>
            <w:r w:rsidRPr="00EB41A6">
              <w:rPr>
                <w:b/>
                <w:sz w:val="22"/>
                <w:szCs w:val="22"/>
              </w:rPr>
              <w:t>ample</w:t>
            </w:r>
          </w:p>
        </w:tc>
        <w:tc>
          <w:tcPr>
            <w:tcW w:w="1260" w:type="dxa"/>
            <w:tcBorders>
              <w:bottom w:val="double" w:sz="4" w:space="0" w:color="auto"/>
            </w:tcBorders>
          </w:tcPr>
          <w:p w14:paraId="63179B65" w14:textId="77777777" w:rsidR="007E1F23" w:rsidRPr="00EB41A6" w:rsidRDefault="007E1F23" w:rsidP="00B040BA">
            <w:pPr>
              <w:jc w:val="center"/>
              <w:rPr>
                <w:b/>
                <w:sz w:val="22"/>
                <w:szCs w:val="22"/>
              </w:rPr>
            </w:pPr>
            <w:r w:rsidRPr="00EB41A6">
              <w:rPr>
                <w:b/>
                <w:sz w:val="22"/>
                <w:szCs w:val="22"/>
              </w:rPr>
              <w:t>Overlap</w:t>
            </w:r>
          </w:p>
        </w:tc>
        <w:tc>
          <w:tcPr>
            <w:tcW w:w="1579" w:type="dxa"/>
            <w:tcBorders>
              <w:bottom w:val="double" w:sz="4" w:space="0" w:color="auto"/>
            </w:tcBorders>
          </w:tcPr>
          <w:p w14:paraId="1BB14E01" w14:textId="77777777" w:rsidR="007E1F23" w:rsidRPr="00EB41A6" w:rsidRDefault="007E1F23" w:rsidP="00B040BA">
            <w:pPr>
              <w:jc w:val="center"/>
              <w:rPr>
                <w:b/>
                <w:sz w:val="22"/>
                <w:szCs w:val="22"/>
              </w:rPr>
            </w:pPr>
            <w:r w:rsidRPr="00EB41A6">
              <w:rPr>
                <w:b/>
                <w:sz w:val="22"/>
                <w:szCs w:val="22"/>
              </w:rPr>
              <w:t>Detection rate</w:t>
            </w:r>
          </w:p>
        </w:tc>
      </w:tr>
      <w:tr w:rsidR="007E1F23" w:rsidRPr="00EB41A6" w14:paraId="65ECCA93" w14:textId="77777777" w:rsidTr="00F37075">
        <w:tc>
          <w:tcPr>
            <w:tcW w:w="1696" w:type="dxa"/>
            <w:tcBorders>
              <w:top w:val="double" w:sz="4" w:space="0" w:color="auto"/>
              <w:right w:val="double" w:sz="4" w:space="0" w:color="auto"/>
            </w:tcBorders>
          </w:tcPr>
          <w:p w14:paraId="3257E90C" w14:textId="77777777" w:rsidR="007E1F23" w:rsidRPr="00EB41A6" w:rsidRDefault="007E1F23" w:rsidP="00B040BA">
            <w:pPr>
              <w:jc w:val="both"/>
              <w:rPr>
                <w:b/>
                <w:sz w:val="22"/>
                <w:szCs w:val="22"/>
              </w:rPr>
            </w:pPr>
            <w:r w:rsidRPr="00EB41A6">
              <w:rPr>
                <w:b/>
                <w:sz w:val="22"/>
                <w:szCs w:val="22"/>
              </w:rPr>
              <w:t xml:space="preserve">Afghanistan </w:t>
            </w:r>
          </w:p>
        </w:tc>
        <w:tc>
          <w:tcPr>
            <w:tcW w:w="2822" w:type="dxa"/>
            <w:tcBorders>
              <w:top w:val="double" w:sz="4" w:space="0" w:color="auto"/>
              <w:right w:val="double" w:sz="4" w:space="0" w:color="auto"/>
            </w:tcBorders>
          </w:tcPr>
          <w:p w14:paraId="71944C18" w14:textId="77777777" w:rsidR="007E1F23" w:rsidRPr="00EB41A6" w:rsidRDefault="007E1F23" w:rsidP="00B040BA">
            <w:pPr>
              <w:jc w:val="center"/>
              <w:rPr>
                <w:sz w:val="22"/>
                <w:szCs w:val="22"/>
              </w:rPr>
            </w:pPr>
            <w:r w:rsidRPr="00EB41A6">
              <w:rPr>
                <w:sz w:val="22"/>
                <w:szCs w:val="22"/>
              </w:rPr>
              <w:t xml:space="preserve">72 </w:t>
            </w:r>
          </w:p>
          <w:p w14:paraId="613833A5" w14:textId="7F819C20" w:rsidR="007E1F23" w:rsidRPr="00EB41A6" w:rsidRDefault="007E1F23">
            <w:pPr>
              <w:jc w:val="center"/>
              <w:rPr>
                <w:sz w:val="22"/>
                <w:szCs w:val="22"/>
              </w:rPr>
            </w:pPr>
            <w:r w:rsidRPr="00EB41A6">
              <w:rPr>
                <w:sz w:val="22"/>
                <w:szCs w:val="22"/>
              </w:rPr>
              <w:t>(</w:t>
            </w:r>
            <w:r w:rsidR="002D47E0" w:rsidRPr="00EB41A6">
              <w:rPr>
                <w:sz w:val="22"/>
                <w:szCs w:val="22"/>
              </w:rPr>
              <w:t>T</w:t>
            </w:r>
            <w:r w:rsidRPr="00EB41A6">
              <w:rPr>
                <w:sz w:val="22"/>
                <w:szCs w:val="22"/>
              </w:rPr>
              <w:t>otal population of D</w:t>
            </w:r>
            <w:r w:rsidR="007060D4" w:rsidRPr="00EB41A6">
              <w:rPr>
                <w:sz w:val="22"/>
                <w:szCs w:val="22"/>
              </w:rPr>
              <w:t>epartment of Defense</w:t>
            </w:r>
            <w:r w:rsidRPr="00EB41A6">
              <w:rPr>
                <w:sz w:val="22"/>
                <w:szCs w:val="22"/>
              </w:rPr>
              <w:t xml:space="preserve"> contracts in 2009)</w:t>
            </w:r>
          </w:p>
        </w:tc>
        <w:tc>
          <w:tcPr>
            <w:tcW w:w="1710" w:type="dxa"/>
            <w:tcBorders>
              <w:top w:val="double" w:sz="4" w:space="0" w:color="auto"/>
              <w:left w:val="double" w:sz="4" w:space="0" w:color="auto"/>
            </w:tcBorders>
          </w:tcPr>
          <w:p w14:paraId="442235C1" w14:textId="77777777" w:rsidR="007E1F23" w:rsidRPr="00EB41A6" w:rsidRDefault="007E1F23" w:rsidP="00B040BA">
            <w:pPr>
              <w:jc w:val="center"/>
              <w:rPr>
                <w:sz w:val="22"/>
                <w:szCs w:val="22"/>
              </w:rPr>
            </w:pPr>
            <w:r w:rsidRPr="00EB41A6">
              <w:rPr>
                <w:sz w:val="22"/>
                <w:szCs w:val="22"/>
              </w:rPr>
              <w:t>25</w:t>
            </w:r>
          </w:p>
        </w:tc>
        <w:tc>
          <w:tcPr>
            <w:tcW w:w="1260" w:type="dxa"/>
            <w:tcBorders>
              <w:top w:val="double" w:sz="4" w:space="0" w:color="auto"/>
            </w:tcBorders>
          </w:tcPr>
          <w:p w14:paraId="6F750DC5" w14:textId="77777777" w:rsidR="007E1F23" w:rsidRPr="00EB41A6" w:rsidRDefault="007E1F23" w:rsidP="00B040BA">
            <w:pPr>
              <w:jc w:val="center"/>
              <w:rPr>
                <w:sz w:val="22"/>
                <w:szCs w:val="22"/>
              </w:rPr>
            </w:pPr>
            <w:r w:rsidRPr="00EB41A6">
              <w:rPr>
                <w:sz w:val="22"/>
                <w:szCs w:val="22"/>
              </w:rPr>
              <w:t>25</w:t>
            </w:r>
          </w:p>
        </w:tc>
        <w:tc>
          <w:tcPr>
            <w:tcW w:w="1579" w:type="dxa"/>
            <w:tcBorders>
              <w:top w:val="double" w:sz="4" w:space="0" w:color="auto"/>
            </w:tcBorders>
          </w:tcPr>
          <w:p w14:paraId="789E248A" w14:textId="15BC6882" w:rsidR="007E1F23" w:rsidRPr="00EB41A6" w:rsidRDefault="007E1F23" w:rsidP="00B040BA">
            <w:pPr>
              <w:jc w:val="center"/>
              <w:rPr>
                <w:sz w:val="22"/>
                <w:szCs w:val="22"/>
              </w:rPr>
            </w:pPr>
            <w:r w:rsidRPr="00EB41A6">
              <w:rPr>
                <w:sz w:val="22"/>
                <w:szCs w:val="22"/>
              </w:rPr>
              <w:t>.35</w:t>
            </w:r>
          </w:p>
        </w:tc>
      </w:tr>
      <w:tr w:rsidR="007E1F23" w:rsidRPr="00EB41A6" w14:paraId="73289606" w14:textId="77777777" w:rsidTr="00F37075">
        <w:tc>
          <w:tcPr>
            <w:tcW w:w="1696" w:type="dxa"/>
            <w:tcBorders>
              <w:right w:val="double" w:sz="4" w:space="0" w:color="auto"/>
            </w:tcBorders>
          </w:tcPr>
          <w:p w14:paraId="482460C3" w14:textId="77777777" w:rsidR="007E1F23" w:rsidRPr="00EB41A6" w:rsidRDefault="007E1F23" w:rsidP="00B040BA">
            <w:pPr>
              <w:jc w:val="both"/>
              <w:rPr>
                <w:b/>
                <w:sz w:val="22"/>
                <w:szCs w:val="22"/>
              </w:rPr>
            </w:pPr>
            <w:r w:rsidRPr="00EB41A6">
              <w:rPr>
                <w:b/>
                <w:sz w:val="22"/>
                <w:szCs w:val="22"/>
              </w:rPr>
              <w:t>Somalia</w:t>
            </w:r>
          </w:p>
        </w:tc>
        <w:tc>
          <w:tcPr>
            <w:tcW w:w="2822" w:type="dxa"/>
            <w:tcBorders>
              <w:right w:val="double" w:sz="4" w:space="0" w:color="auto"/>
            </w:tcBorders>
          </w:tcPr>
          <w:p w14:paraId="36A1003E" w14:textId="77777777" w:rsidR="007E1F23" w:rsidRPr="00EB41A6" w:rsidRDefault="007E1F23" w:rsidP="00B040BA">
            <w:pPr>
              <w:jc w:val="center"/>
              <w:rPr>
                <w:sz w:val="22"/>
                <w:szCs w:val="22"/>
              </w:rPr>
            </w:pPr>
            <w:r w:rsidRPr="00EB41A6">
              <w:rPr>
                <w:sz w:val="22"/>
                <w:szCs w:val="22"/>
              </w:rPr>
              <w:t>18</w:t>
            </w:r>
          </w:p>
        </w:tc>
        <w:tc>
          <w:tcPr>
            <w:tcW w:w="1710" w:type="dxa"/>
            <w:tcBorders>
              <w:left w:val="double" w:sz="4" w:space="0" w:color="auto"/>
            </w:tcBorders>
          </w:tcPr>
          <w:p w14:paraId="59931779" w14:textId="77777777" w:rsidR="007E1F23" w:rsidRPr="00EB41A6" w:rsidRDefault="007E1F23" w:rsidP="00B040BA">
            <w:pPr>
              <w:jc w:val="center"/>
              <w:rPr>
                <w:sz w:val="22"/>
                <w:szCs w:val="22"/>
              </w:rPr>
            </w:pPr>
            <w:r w:rsidRPr="00EB41A6">
              <w:rPr>
                <w:sz w:val="22"/>
                <w:szCs w:val="22"/>
              </w:rPr>
              <w:t>9</w:t>
            </w:r>
          </w:p>
          <w:p w14:paraId="7AF86BB3" w14:textId="77777777" w:rsidR="007E1F23" w:rsidRPr="00EB41A6" w:rsidRDefault="007E1F23" w:rsidP="00B040BA">
            <w:pPr>
              <w:jc w:val="center"/>
              <w:rPr>
                <w:sz w:val="22"/>
                <w:szCs w:val="22"/>
              </w:rPr>
            </w:pPr>
          </w:p>
        </w:tc>
        <w:tc>
          <w:tcPr>
            <w:tcW w:w="1260" w:type="dxa"/>
          </w:tcPr>
          <w:p w14:paraId="27489DB3" w14:textId="77777777" w:rsidR="007E1F23" w:rsidRPr="00EB41A6" w:rsidRDefault="007E1F23" w:rsidP="00B040BA">
            <w:pPr>
              <w:jc w:val="center"/>
              <w:rPr>
                <w:sz w:val="22"/>
                <w:szCs w:val="22"/>
              </w:rPr>
            </w:pPr>
            <w:r w:rsidRPr="00EB41A6">
              <w:rPr>
                <w:sz w:val="22"/>
                <w:szCs w:val="22"/>
              </w:rPr>
              <w:t>3</w:t>
            </w:r>
          </w:p>
        </w:tc>
        <w:tc>
          <w:tcPr>
            <w:tcW w:w="1579" w:type="dxa"/>
          </w:tcPr>
          <w:p w14:paraId="27D6B69E" w14:textId="4724C135" w:rsidR="007E1F23" w:rsidRPr="00EB41A6" w:rsidRDefault="007E1F23" w:rsidP="00B040BA">
            <w:pPr>
              <w:jc w:val="center"/>
              <w:rPr>
                <w:sz w:val="22"/>
                <w:szCs w:val="22"/>
              </w:rPr>
            </w:pPr>
            <w:r w:rsidRPr="00EB41A6">
              <w:rPr>
                <w:sz w:val="22"/>
                <w:szCs w:val="22"/>
              </w:rPr>
              <w:t>.44</w:t>
            </w:r>
          </w:p>
        </w:tc>
      </w:tr>
      <w:tr w:rsidR="007E1F23" w:rsidRPr="00EB41A6" w14:paraId="045C894D" w14:textId="77777777" w:rsidTr="00F37075">
        <w:tc>
          <w:tcPr>
            <w:tcW w:w="1696" w:type="dxa"/>
            <w:tcBorders>
              <w:right w:val="double" w:sz="4" w:space="0" w:color="auto"/>
            </w:tcBorders>
          </w:tcPr>
          <w:p w14:paraId="77106115" w14:textId="77777777" w:rsidR="007E1F23" w:rsidRPr="00EB41A6" w:rsidRDefault="007E1F23" w:rsidP="00B040BA">
            <w:pPr>
              <w:jc w:val="both"/>
              <w:rPr>
                <w:b/>
                <w:sz w:val="22"/>
                <w:szCs w:val="22"/>
              </w:rPr>
            </w:pPr>
            <w:r w:rsidRPr="00EB41A6">
              <w:rPr>
                <w:b/>
                <w:sz w:val="22"/>
                <w:szCs w:val="22"/>
              </w:rPr>
              <w:t>Colombia</w:t>
            </w:r>
          </w:p>
        </w:tc>
        <w:tc>
          <w:tcPr>
            <w:tcW w:w="2822" w:type="dxa"/>
            <w:tcBorders>
              <w:right w:val="double" w:sz="4" w:space="0" w:color="auto"/>
            </w:tcBorders>
          </w:tcPr>
          <w:p w14:paraId="4A695B0A" w14:textId="77777777" w:rsidR="007E1F23" w:rsidRPr="00EB41A6" w:rsidRDefault="007E1F23" w:rsidP="00B040BA">
            <w:pPr>
              <w:jc w:val="center"/>
              <w:rPr>
                <w:sz w:val="22"/>
                <w:szCs w:val="22"/>
              </w:rPr>
            </w:pPr>
            <w:r w:rsidRPr="00EB41A6">
              <w:rPr>
                <w:sz w:val="22"/>
                <w:szCs w:val="22"/>
              </w:rPr>
              <w:t xml:space="preserve">25 </w:t>
            </w:r>
          </w:p>
          <w:p w14:paraId="46D66493" w14:textId="6814F833" w:rsidR="007E1F23" w:rsidRPr="00EB41A6" w:rsidRDefault="007E1F23" w:rsidP="00B040BA">
            <w:pPr>
              <w:jc w:val="center"/>
              <w:rPr>
                <w:sz w:val="22"/>
                <w:szCs w:val="22"/>
              </w:rPr>
            </w:pPr>
            <w:r w:rsidRPr="00EB41A6">
              <w:rPr>
                <w:sz w:val="22"/>
                <w:szCs w:val="22"/>
              </w:rPr>
              <w:t>(</w:t>
            </w:r>
            <w:r w:rsidR="002D47E0" w:rsidRPr="00EB41A6">
              <w:rPr>
                <w:sz w:val="22"/>
                <w:szCs w:val="22"/>
              </w:rPr>
              <w:t>T</w:t>
            </w:r>
            <w:r w:rsidRPr="00EB41A6">
              <w:rPr>
                <w:sz w:val="22"/>
                <w:szCs w:val="22"/>
              </w:rPr>
              <w:t>otal population of companies in 2006)</w:t>
            </w:r>
          </w:p>
        </w:tc>
        <w:tc>
          <w:tcPr>
            <w:tcW w:w="1710" w:type="dxa"/>
            <w:tcBorders>
              <w:left w:val="double" w:sz="4" w:space="0" w:color="auto"/>
            </w:tcBorders>
          </w:tcPr>
          <w:p w14:paraId="29DD425B" w14:textId="77777777" w:rsidR="007E1F23" w:rsidRPr="00EB41A6" w:rsidRDefault="007E1F23" w:rsidP="00B040BA">
            <w:pPr>
              <w:jc w:val="center"/>
              <w:rPr>
                <w:sz w:val="22"/>
                <w:szCs w:val="22"/>
              </w:rPr>
            </w:pPr>
            <w:r w:rsidRPr="00EB41A6">
              <w:rPr>
                <w:sz w:val="22"/>
                <w:szCs w:val="22"/>
              </w:rPr>
              <w:t>21</w:t>
            </w:r>
          </w:p>
        </w:tc>
        <w:tc>
          <w:tcPr>
            <w:tcW w:w="1260" w:type="dxa"/>
          </w:tcPr>
          <w:p w14:paraId="28476691" w14:textId="77777777" w:rsidR="007E1F23" w:rsidRPr="00EB41A6" w:rsidRDefault="007E1F23" w:rsidP="00B040BA">
            <w:pPr>
              <w:jc w:val="center"/>
              <w:rPr>
                <w:sz w:val="22"/>
                <w:szCs w:val="22"/>
              </w:rPr>
            </w:pPr>
            <w:r w:rsidRPr="00EB41A6">
              <w:rPr>
                <w:sz w:val="22"/>
                <w:szCs w:val="22"/>
              </w:rPr>
              <w:t>21</w:t>
            </w:r>
          </w:p>
        </w:tc>
        <w:tc>
          <w:tcPr>
            <w:tcW w:w="1579" w:type="dxa"/>
          </w:tcPr>
          <w:p w14:paraId="5636836B" w14:textId="3CA36E36" w:rsidR="007E1F23" w:rsidRPr="00EB41A6" w:rsidRDefault="007E1F23" w:rsidP="00B040BA">
            <w:pPr>
              <w:jc w:val="center"/>
              <w:rPr>
                <w:sz w:val="22"/>
                <w:szCs w:val="22"/>
              </w:rPr>
            </w:pPr>
            <w:r w:rsidRPr="00EB41A6">
              <w:rPr>
                <w:sz w:val="22"/>
                <w:szCs w:val="22"/>
              </w:rPr>
              <w:t>.84</w:t>
            </w:r>
          </w:p>
        </w:tc>
      </w:tr>
      <w:tr w:rsidR="007E1F23" w:rsidRPr="00EB41A6" w14:paraId="46BEFAEA" w14:textId="77777777" w:rsidTr="00F37075">
        <w:tc>
          <w:tcPr>
            <w:tcW w:w="1696" w:type="dxa"/>
            <w:tcBorders>
              <w:right w:val="double" w:sz="4" w:space="0" w:color="auto"/>
            </w:tcBorders>
          </w:tcPr>
          <w:p w14:paraId="6D0BF1E3" w14:textId="64C7DFA9" w:rsidR="007E1F23" w:rsidRPr="00EB41A6" w:rsidRDefault="004421C0" w:rsidP="00F37075">
            <w:pPr>
              <w:rPr>
                <w:b/>
                <w:sz w:val="22"/>
                <w:szCs w:val="22"/>
              </w:rPr>
            </w:pPr>
            <w:r w:rsidRPr="00EB41A6">
              <w:rPr>
                <w:b/>
                <w:sz w:val="22"/>
                <w:szCs w:val="22"/>
              </w:rPr>
              <w:t>Democratic Republic of the Congo</w:t>
            </w:r>
          </w:p>
        </w:tc>
        <w:tc>
          <w:tcPr>
            <w:tcW w:w="2822" w:type="dxa"/>
            <w:tcBorders>
              <w:right w:val="double" w:sz="4" w:space="0" w:color="auto"/>
            </w:tcBorders>
          </w:tcPr>
          <w:p w14:paraId="7E4B8407" w14:textId="77777777" w:rsidR="007E1F23" w:rsidRPr="00EB41A6" w:rsidRDefault="007E1F23" w:rsidP="00B040BA">
            <w:pPr>
              <w:jc w:val="center"/>
              <w:rPr>
                <w:sz w:val="22"/>
                <w:szCs w:val="22"/>
              </w:rPr>
            </w:pPr>
            <w:r w:rsidRPr="00EB41A6">
              <w:rPr>
                <w:sz w:val="22"/>
                <w:szCs w:val="22"/>
              </w:rPr>
              <w:t>12</w:t>
            </w:r>
          </w:p>
        </w:tc>
        <w:tc>
          <w:tcPr>
            <w:tcW w:w="1710" w:type="dxa"/>
            <w:tcBorders>
              <w:left w:val="double" w:sz="4" w:space="0" w:color="auto"/>
            </w:tcBorders>
          </w:tcPr>
          <w:p w14:paraId="3214F668" w14:textId="77777777" w:rsidR="007E1F23" w:rsidRPr="00EB41A6" w:rsidRDefault="007E1F23" w:rsidP="00B040BA">
            <w:pPr>
              <w:jc w:val="center"/>
              <w:rPr>
                <w:sz w:val="22"/>
                <w:szCs w:val="22"/>
              </w:rPr>
            </w:pPr>
            <w:r w:rsidRPr="00EB41A6">
              <w:rPr>
                <w:sz w:val="22"/>
                <w:szCs w:val="22"/>
              </w:rPr>
              <w:t>9</w:t>
            </w:r>
          </w:p>
          <w:p w14:paraId="693DC2FA" w14:textId="77777777" w:rsidR="007E1F23" w:rsidRPr="00EB41A6" w:rsidRDefault="007E1F23" w:rsidP="00B040BA">
            <w:pPr>
              <w:jc w:val="center"/>
              <w:rPr>
                <w:sz w:val="22"/>
                <w:szCs w:val="22"/>
              </w:rPr>
            </w:pPr>
          </w:p>
        </w:tc>
        <w:tc>
          <w:tcPr>
            <w:tcW w:w="1260" w:type="dxa"/>
          </w:tcPr>
          <w:p w14:paraId="016DF0CD" w14:textId="77777777" w:rsidR="007E1F23" w:rsidRPr="00EB41A6" w:rsidRDefault="007E1F23" w:rsidP="00B040BA">
            <w:pPr>
              <w:jc w:val="center"/>
              <w:rPr>
                <w:sz w:val="22"/>
                <w:szCs w:val="22"/>
              </w:rPr>
            </w:pPr>
            <w:r w:rsidRPr="00EB41A6">
              <w:rPr>
                <w:sz w:val="22"/>
                <w:szCs w:val="22"/>
              </w:rPr>
              <w:t>3</w:t>
            </w:r>
          </w:p>
        </w:tc>
        <w:tc>
          <w:tcPr>
            <w:tcW w:w="1579" w:type="dxa"/>
          </w:tcPr>
          <w:p w14:paraId="71BBA53D" w14:textId="395AA41C" w:rsidR="007E1F23" w:rsidRPr="00EB41A6" w:rsidRDefault="007E1F23" w:rsidP="00B040BA">
            <w:pPr>
              <w:jc w:val="center"/>
              <w:rPr>
                <w:sz w:val="22"/>
                <w:szCs w:val="22"/>
              </w:rPr>
            </w:pPr>
            <w:r w:rsidRPr="00EB41A6">
              <w:rPr>
                <w:sz w:val="22"/>
                <w:szCs w:val="22"/>
              </w:rPr>
              <w:t>.5</w:t>
            </w:r>
            <w:r w:rsidR="002D47E0" w:rsidRPr="00EB41A6">
              <w:rPr>
                <w:sz w:val="22"/>
                <w:szCs w:val="22"/>
              </w:rPr>
              <w:t>0</w:t>
            </w:r>
          </w:p>
        </w:tc>
      </w:tr>
    </w:tbl>
    <w:p w14:paraId="27ACBBA6" w14:textId="77777777" w:rsidR="007E1F23" w:rsidRPr="00432DF0" w:rsidRDefault="007E1F23" w:rsidP="007E1F23">
      <w:pPr>
        <w:spacing w:after="0"/>
        <w:jc w:val="both"/>
        <w:rPr>
          <w:lang w:val="en-US"/>
        </w:rPr>
      </w:pPr>
    </w:p>
    <w:p w14:paraId="28A7A493" w14:textId="2418C8B3" w:rsidR="007E1F23" w:rsidRDefault="007E1F23" w:rsidP="00F37075">
      <w:pPr>
        <w:pStyle w:val="Paragraph"/>
      </w:pPr>
      <w:r w:rsidRPr="007C029C">
        <w:t xml:space="preserve">As </w:t>
      </w:r>
      <w:r w:rsidR="002D47E0" w:rsidRPr="007C029C">
        <w:t>shown</w:t>
      </w:r>
      <w:r w:rsidRPr="007C029C">
        <w:t xml:space="preserve"> in </w:t>
      </w:r>
      <w:r w:rsidR="00AF4AA9" w:rsidRPr="007C029C">
        <w:t>Table 2</w:t>
      </w:r>
      <w:r w:rsidR="002D47E0" w:rsidRPr="003F2F9D">
        <w:t>,</w:t>
      </w:r>
      <w:r w:rsidRPr="003F2F9D">
        <w:t xml:space="preserve"> the detection rate among the four cases varie</w:t>
      </w:r>
      <w:r w:rsidR="00006765" w:rsidRPr="003F2F9D">
        <w:t>d</w:t>
      </w:r>
      <w:r w:rsidRPr="003F2F9D">
        <w:t xml:space="preserve"> between </w:t>
      </w:r>
      <w:r w:rsidR="00377AD2" w:rsidRPr="00B95C3B">
        <w:t>0</w:t>
      </w:r>
      <w:r w:rsidRPr="008F2EE9">
        <w:t xml:space="preserve">.35 and </w:t>
      </w:r>
      <w:r w:rsidR="00377AD2" w:rsidRPr="008F2EE9">
        <w:t>0</w:t>
      </w:r>
      <w:r w:rsidRPr="008F2EE9">
        <w:t xml:space="preserve">.84. </w:t>
      </w:r>
      <w:r w:rsidR="00006765" w:rsidRPr="008F2EE9">
        <w:t xml:space="preserve">When </w:t>
      </w:r>
      <w:r w:rsidRPr="008F2EE9">
        <w:t>we assume</w:t>
      </w:r>
      <w:r w:rsidR="00006765" w:rsidRPr="008F2EE9">
        <w:t>d</w:t>
      </w:r>
      <w:r w:rsidRPr="00325C26">
        <w:t xml:space="preserve"> </w:t>
      </w:r>
      <w:r w:rsidR="00006765" w:rsidRPr="00325C26">
        <w:t xml:space="preserve">that </w:t>
      </w:r>
      <w:r w:rsidRPr="00325C26">
        <w:t>the lowest detection rate appl</w:t>
      </w:r>
      <w:r w:rsidR="00006765" w:rsidRPr="00325C26">
        <w:t>ied</w:t>
      </w:r>
      <w:r w:rsidRPr="00512588">
        <w:t xml:space="preserve"> across the entire dataset (</w:t>
      </w:r>
      <w:r w:rsidR="00377AD2" w:rsidRPr="00716270">
        <w:t>0</w:t>
      </w:r>
      <w:r w:rsidRPr="00716270">
        <w:t>.35),</w:t>
      </w:r>
      <w:r w:rsidR="00F76999" w:rsidRPr="00716270">
        <w:t xml:space="preserve"> </w:t>
      </w:r>
      <w:r w:rsidR="00006765" w:rsidRPr="00716270">
        <w:t>we calculated a</w:t>
      </w:r>
      <w:r w:rsidRPr="00716270">
        <w:t xml:space="preserve"> population size of </w:t>
      </w:r>
      <w:r w:rsidR="00E20F45" w:rsidRPr="00716270">
        <w:t>19</w:t>
      </w:r>
      <w:r w:rsidRPr="00716270">
        <w:t>,</w:t>
      </w:r>
      <w:r w:rsidR="00E20F45" w:rsidRPr="00F37075">
        <w:t>917</w:t>
      </w:r>
      <w:r w:rsidR="004D5E24">
        <w:t xml:space="preserve"> exchange events</w:t>
      </w:r>
      <w:r w:rsidRPr="00F37075">
        <w:t xml:space="preserve">. </w:t>
      </w:r>
      <w:r w:rsidR="000850DB" w:rsidRPr="00F37075">
        <w:t>If</w:t>
      </w:r>
      <w:r w:rsidR="00F76999" w:rsidRPr="00F37075">
        <w:t xml:space="preserve"> </w:t>
      </w:r>
      <w:r w:rsidR="00006765" w:rsidRPr="00F37075">
        <w:t>accurate</w:t>
      </w:r>
      <w:r w:rsidR="000850DB" w:rsidRPr="00F37075">
        <w:t>,</w:t>
      </w:r>
      <w:r w:rsidR="00006765" w:rsidRPr="00F37075">
        <w:t xml:space="preserve"> then</w:t>
      </w:r>
      <w:r w:rsidR="000850DB" w:rsidRPr="00F37075">
        <w:t xml:space="preserve"> the sample required to test a hypothesis would be </w:t>
      </w:r>
      <w:r w:rsidR="00F37075">
        <w:t>642</w:t>
      </w:r>
      <w:r w:rsidR="000F0897" w:rsidRPr="00F37075">
        <w:t>, and</w:t>
      </w:r>
      <w:r w:rsidR="000850DB" w:rsidRPr="00F37075">
        <w:t xml:space="preserve"> </w:t>
      </w:r>
      <w:r w:rsidR="000F0897" w:rsidRPr="00F37075">
        <w:t>f</w:t>
      </w:r>
      <w:r w:rsidR="006B3393" w:rsidRPr="00F37075">
        <w:t>inding</w:t>
      </w:r>
      <w:r w:rsidR="000F0897" w:rsidRPr="00F37075">
        <w:t>s</w:t>
      </w:r>
      <w:r w:rsidR="006B3393" w:rsidRPr="00F37075">
        <w:t xml:space="preserve"> drawn </w:t>
      </w:r>
      <w:r w:rsidR="000F0897" w:rsidRPr="00F37075">
        <w:t>from</w:t>
      </w:r>
      <w:r w:rsidR="00F76999" w:rsidRPr="00F37075">
        <w:t xml:space="preserve"> that </w:t>
      </w:r>
      <w:r w:rsidR="006B3393" w:rsidRPr="00F37075">
        <w:t xml:space="preserve">sample </w:t>
      </w:r>
      <w:r w:rsidR="000F0897" w:rsidRPr="00F37075">
        <w:t xml:space="preserve">would </w:t>
      </w:r>
      <w:r w:rsidR="00BE77A4">
        <w:t xml:space="preserve">indicate </w:t>
      </w:r>
      <w:r w:rsidR="00BE77A4" w:rsidRPr="00F37075">
        <w:t>with 99% confidence</w:t>
      </w:r>
      <w:r w:rsidR="00BE77A4">
        <w:t xml:space="preserve"> that the </w:t>
      </w:r>
      <w:r w:rsidRPr="00F37075">
        <w:t>true value</w:t>
      </w:r>
      <w:r w:rsidR="000F0897" w:rsidRPr="00F37075">
        <w:t>s</w:t>
      </w:r>
      <w:r w:rsidR="00BE77A4">
        <w:t xml:space="preserve"> is</w:t>
      </w:r>
      <w:r w:rsidRPr="00F37075">
        <w:t xml:space="preserve"> within </w:t>
      </w:r>
      <w:r w:rsidR="00AF4AA9" w:rsidRPr="00F37075">
        <w:rPr>
          <w:rFonts w:cstheme="minorHAnsi"/>
        </w:rPr>
        <w:t>±</w:t>
      </w:r>
      <w:r w:rsidRPr="00F37075">
        <w:t xml:space="preserve">5% of the measured values. </w:t>
      </w:r>
      <w:r w:rsidR="000F0897" w:rsidRPr="00F37075">
        <w:t>By contrast, when</w:t>
      </w:r>
      <w:r w:rsidRPr="00F37075">
        <w:t xml:space="preserve"> we assume</w:t>
      </w:r>
      <w:r w:rsidR="000F0897" w:rsidRPr="00F37075">
        <w:t>d</w:t>
      </w:r>
      <w:r w:rsidRPr="00F37075">
        <w:t xml:space="preserve"> </w:t>
      </w:r>
      <w:r w:rsidR="000F0897" w:rsidRPr="00F37075">
        <w:t xml:space="preserve">that </w:t>
      </w:r>
      <w:r w:rsidRPr="00F37075">
        <w:t xml:space="preserve">the mean of all detection rates in </w:t>
      </w:r>
      <w:r w:rsidR="00AF4AA9" w:rsidRPr="00F37075">
        <w:t>Table 2</w:t>
      </w:r>
      <w:r w:rsidRPr="00F37075">
        <w:t xml:space="preserve"> </w:t>
      </w:r>
      <w:r w:rsidR="000F0897" w:rsidRPr="00BE77A4">
        <w:t>was</w:t>
      </w:r>
      <w:r w:rsidRPr="00BE77A4">
        <w:t xml:space="preserve"> the detection rate across the entire dataset (</w:t>
      </w:r>
      <w:r w:rsidR="00377AD2" w:rsidRPr="00BE77A4">
        <w:t>0</w:t>
      </w:r>
      <w:r w:rsidRPr="00BE77A4">
        <w:t>.53),</w:t>
      </w:r>
      <w:r w:rsidR="00F76999" w:rsidRPr="00BE77A4">
        <w:t xml:space="preserve"> </w:t>
      </w:r>
      <w:r w:rsidR="000F0897" w:rsidRPr="00BE77A4">
        <w:t>the</w:t>
      </w:r>
      <w:r w:rsidRPr="00BE77A4">
        <w:t xml:space="preserve"> underlying population </w:t>
      </w:r>
      <w:r w:rsidR="000F0897" w:rsidRPr="00BE77A4">
        <w:t>contained</w:t>
      </w:r>
      <w:r w:rsidRPr="00BE77A4">
        <w:t xml:space="preserve"> 13,</w:t>
      </w:r>
      <w:r w:rsidR="00E20F45" w:rsidRPr="00BE77A4">
        <w:t>152</w:t>
      </w:r>
      <w:r w:rsidRPr="00BE77A4">
        <w:t xml:space="preserve"> exchange events</w:t>
      </w:r>
      <w:r w:rsidR="000F0897" w:rsidRPr="00BE77A4">
        <w:t>,</w:t>
      </w:r>
      <w:r w:rsidRPr="00432DF0">
        <w:rPr>
          <w:rStyle w:val="FootnoteReference"/>
        </w:rPr>
        <w:footnoteReference w:id="12"/>
      </w:r>
      <w:r w:rsidRPr="007C029C">
        <w:t xml:space="preserve"> </w:t>
      </w:r>
      <w:r w:rsidR="000F0897" w:rsidRPr="007C029C">
        <w:t>which required</w:t>
      </w:r>
      <w:r w:rsidRPr="003F2F9D">
        <w:t xml:space="preserve"> a sample size of </w:t>
      </w:r>
      <w:r w:rsidR="00F37075">
        <w:t>632</w:t>
      </w:r>
      <w:r w:rsidRPr="008F2EE9">
        <w:t>. In both cases</w:t>
      </w:r>
      <w:r w:rsidR="000F0897" w:rsidRPr="008F2EE9">
        <w:t>,</w:t>
      </w:r>
      <w:r w:rsidRPr="008F2EE9">
        <w:t xml:space="preserve"> the CMAD</w:t>
      </w:r>
      <w:r w:rsidR="000F0897" w:rsidRPr="008F2EE9">
        <w:t>,</w:t>
      </w:r>
      <w:r w:rsidRPr="008F2EE9">
        <w:t xml:space="preserve"> with</w:t>
      </w:r>
      <w:r w:rsidR="003308FF" w:rsidRPr="008F2EE9">
        <w:t xml:space="preserve"> its 6,971 observations</w:t>
      </w:r>
      <w:r w:rsidR="000F0897" w:rsidRPr="008F2EE9">
        <w:t>,</w:t>
      </w:r>
      <w:r w:rsidRPr="008F2EE9">
        <w:t xml:space="preserve"> provides a </w:t>
      </w:r>
      <w:r w:rsidR="000850DB" w:rsidRPr="00716270">
        <w:t xml:space="preserve">substantially </w:t>
      </w:r>
      <w:r w:rsidRPr="00716270">
        <w:t>large</w:t>
      </w:r>
      <w:r w:rsidR="000850DB" w:rsidRPr="00716270">
        <w:t>r</w:t>
      </w:r>
      <w:r w:rsidRPr="00716270">
        <w:t xml:space="preserve"> sample </w:t>
      </w:r>
      <w:r w:rsidR="000850DB" w:rsidRPr="00716270">
        <w:t>of the population than required</w:t>
      </w:r>
      <w:r w:rsidR="002A0748">
        <w:t xml:space="preserve">. While this </w:t>
      </w:r>
      <w:r w:rsidR="000850DB" w:rsidRPr="00F37075">
        <w:t>suggest</w:t>
      </w:r>
      <w:r w:rsidR="002A0748">
        <w:t>s</w:t>
      </w:r>
      <w:r w:rsidR="000850DB" w:rsidRPr="00F37075">
        <w:t xml:space="preserve"> that </w:t>
      </w:r>
      <w:r w:rsidRPr="00F37075">
        <w:t>credible inferences about the underlying population</w:t>
      </w:r>
      <w:r w:rsidR="000850DB" w:rsidRPr="00F37075">
        <w:t xml:space="preserve"> </w:t>
      </w:r>
      <w:r w:rsidR="000F0897" w:rsidRPr="00F37075">
        <w:t>are possible</w:t>
      </w:r>
      <w:r w:rsidR="007A60DC">
        <w:t>, th</w:t>
      </w:r>
      <w:r w:rsidR="00356184">
        <w:t xml:space="preserve">is conclusion </w:t>
      </w:r>
      <w:r w:rsidR="00CF4F55">
        <w:t>rests on an important assumption</w:t>
      </w:r>
      <w:r w:rsidR="007A60DC">
        <w:t xml:space="preserve">. </w:t>
      </w:r>
      <w:r w:rsidR="00356184">
        <w:t>Due to the data sources available, t</w:t>
      </w:r>
      <w:r w:rsidR="00B55324">
        <w:t xml:space="preserve">he </w:t>
      </w:r>
      <w:r w:rsidR="00356184">
        <w:t xml:space="preserve">first sample of </w:t>
      </w:r>
      <w:r w:rsidR="009259D8">
        <w:t xml:space="preserve">the </w:t>
      </w:r>
      <w:r w:rsidR="00CF4F55" w:rsidRPr="00CF4F55">
        <w:t xml:space="preserve">mark-and-recapture approach </w:t>
      </w:r>
      <w:r w:rsidR="007A60DC">
        <w:t>focused on either c</w:t>
      </w:r>
      <w:r w:rsidR="00B55324">
        <w:t xml:space="preserve">ompanies </w:t>
      </w:r>
      <w:r w:rsidR="007A60DC">
        <w:t>or legal contracts and not exchange events</w:t>
      </w:r>
      <w:r w:rsidR="00CF4F55">
        <w:t>,</w:t>
      </w:r>
      <w:r w:rsidR="007A60DC">
        <w:t xml:space="preserve"> which is the unit of analysis of the dataset. The calculations of the </w:t>
      </w:r>
      <w:r w:rsidR="00CF4F55">
        <w:t xml:space="preserve">underlying </w:t>
      </w:r>
      <w:r w:rsidR="007A60DC">
        <w:t xml:space="preserve">population assume that each contract or company </w:t>
      </w:r>
      <w:r w:rsidR="009259D8">
        <w:t xml:space="preserve">in the first sample </w:t>
      </w:r>
      <w:r w:rsidR="00356184">
        <w:t>equals</w:t>
      </w:r>
      <w:r w:rsidR="007A60DC">
        <w:t xml:space="preserve"> </w:t>
      </w:r>
      <w:r w:rsidR="00CF4F55">
        <w:t>a single</w:t>
      </w:r>
      <w:r w:rsidR="007A60DC">
        <w:t xml:space="preserve"> exchange event. </w:t>
      </w:r>
      <w:r w:rsidR="00356184">
        <w:t>However, t</w:t>
      </w:r>
      <w:r w:rsidR="00CF4F55">
        <w:t xml:space="preserve">his may be </w:t>
      </w:r>
      <w:r w:rsidR="00356184">
        <w:t xml:space="preserve">an </w:t>
      </w:r>
      <w:r w:rsidR="00CF4F55">
        <w:t xml:space="preserve">idealized </w:t>
      </w:r>
      <w:r w:rsidR="00356184">
        <w:t xml:space="preserve">assumption </w:t>
      </w:r>
      <w:r w:rsidR="00CF4F55">
        <w:t xml:space="preserve">as companies frequently </w:t>
      </w:r>
      <w:r w:rsidR="00EC4C21">
        <w:t xml:space="preserve">are involved in </w:t>
      </w:r>
      <w:r w:rsidR="00CF4F55">
        <w:t xml:space="preserve">numerous </w:t>
      </w:r>
      <w:r w:rsidR="00EC4C21">
        <w:t>exchange events</w:t>
      </w:r>
      <w:r w:rsidR="00CF4F55">
        <w:t xml:space="preserve">, and </w:t>
      </w:r>
      <w:r w:rsidR="00EC4C21">
        <w:t xml:space="preserve">likewise </w:t>
      </w:r>
      <w:r w:rsidR="00CF4F55">
        <w:t xml:space="preserve">contracts </w:t>
      </w:r>
      <w:r w:rsidR="009259D8">
        <w:t xml:space="preserve">often </w:t>
      </w:r>
      <w:r w:rsidR="00CF4F55">
        <w:t xml:space="preserve">commit the provider to perform multiple duties. </w:t>
      </w:r>
      <w:r w:rsidR="00EC4C21">
        <w:t xml:space="preserve">This </w:t>
      </w:r>
      <w:r w:rsidR="00356184">
        <w:t>suggests some caution about the representativeness claim</w:t>
      </w:r>
      <w:r w:rsidR="00E74745">
        <w:t xml:space="preserve"> as the underlying population could be much larger. However,</w:t>
      </w:r>
      <w:r w:rsidR="00DE63E7">
        <w:t xml:space="preserve"> t</w:t>
      </w:r>
      <w:r w:rsidR="00356184">
        <w:t xml:space="preserve">he assumption could be </w:t>
      </w:r>
      <w:r w:rsidR="00AA3395">
        <w:t>adjusted</w:t>
      </w:r>
      <w:r w:rsidR="00E74745">
        <w:t xml:space="preserve"> to </w:t>
      </w:r>
      <w:r w:rsidR="00AA3395">
        <w:t xml:space="preserve">each </w:t>
      </w:r>
      <w:r w:rsidR="00356184">
        <w:t xml:space="preserve">company or contract </w:t>
      </w:r>
      <w:r w:rsidR="000039D3">
        <w:t>representing</w:t>
      </w:r>
      <w:r w:rsidR="00E74745">
        <w:t xml:space="preserve"> </w:t>
      </w:r>
      <w:r w:rsidR="009259D8">
        <w:t xml:space="preserve">more than one </w:t>
      </w:r>
      <w:r w:rsidR="004D5E24">
        <w:lastRenderedPageBreak/>
        <w:t>exchange event</w:t>
      </w:r>
      <w:r w:rsidR="00356184">
        <w:t>s</w:t>
      </w:r>
      <w:r w:rsidR="009259D8">
        <w:t>,</w:t>
      </w:r>
      <w:r w:rsidR="00AA3395">
        <w:t xml:space="preserve"> </w:t>
      </w:r>
      <w:r w:rsidR="009259D8">
        <w:t>e.g. five</w:t>
      </w:r>
      <w:r w:rsidR="00356184">
        <w:t>. Calculating with the lowest detection rate, t</w:t>
      </w:r>
      <w:r w:rsidR="004D5E24">
        <w:t xml:space="preserve">he underlying population would </w:t>
      </w:r>
      <w:r w:rsidR="00EC4C21">
        <w:t xml:space="preserve">then </w:t>
      </w:r>
      <w:r w:rsidR="009259D8">
        <w:t>be</w:t>
      </w:r>
      <w:r w:rsidR="004D5E24">
        <w:t xml:space="preserve"> 139,409 exchange events</w:t>
      </w:r>
      <w:r w:rsidR="00E74745">
        <w:t xml:space="preserve"> in total</w:t>
      </w:r>
      <w:r w:rsidR="00EC4C21">
        <w:t>. A population of this size</w:t>
      </w:r>
      <w:r w:rsidR="004D5E24">
        <w:t xml:space="preserve"> requir</w:t>
      </w:r>
      <w:r w:rsidR="009259D8">
        <w:t>es</w:t>
      </w:r>
      <w:r w:rsidR="004D5E24">
        <w:t xml:space="preserve"> </w:t>
      </w:r>
      <w:r w:rsidR="00E74745">
        <w:t xml:space="preserve">only a </w:t>
      </w:r>
      <w:r w:rsidR="009259D8">
        <w:t xml:space="preserve">slightly larger </w:t>
      </w:r>
      <w:r w:rsidR="004D5E24">
        <w:t xml:space="preserve">sample size of 660. </w:t>
      </w:r>
      <w:r w:rsidR="00DE63E7">
        <w:t xml:space="preserve">In short, while caution about the representativeness claim is warranted, the large size of the dataset </w:t>
      </w:r>
      <w:r w:rsidR="00E74745">
        <w:t>assures that i</w:t>
      </w:r>
      <w:r w:rsidR="00DE63E7">
        <w:t xml:space="preserve">nferences about </w:t>
      </w:r>
      <w:r w:rsidR="00E74745">
        <w:t xml:space="preserve">a </w:t>
      </w:r>
      <w:r w:rsidR="009259D8">
        <w:t xml:space="preserve">larger </w:t>
      </w:r>
      <w:r w:rsidR="00DE63E7">
        <w:t>underlying population</w:t>
      </w:r>
      <w:r w:rsidR="00E74745">
        <w:t xml:space="preserve"> are still feasible</w:t>
      </w:r>
      <w:r w:rsidR="00DE63E7">
        <w:t xml:space="preserve">. </w:t>
      </w:r>
    </w:p>
    <w:p w14:paraId="422F886C" w14:textId="77777777" w:rsidR="00875955" w:rsidRDefault="00875955" w:rsidP="00652346">
      <w:pPr>
        <w:jc w:val="both"/>
        <w:rPr>
          <w:b/>
          <w:highlight w:val="yellow"/>
          <w:lang w:val="en-US"/>
        </w:rPr>
      </w:pPr>
    </w:p>
    <w:p w14:paraId="487C92E5" w14:textId="69BE3CCE" w:rsidR="00396DB4" w:rsidRPr="00432DF0" w:rsidRDefault="00396DB4" w:rsidP="00652346">
      <w:pPr>
        <w:jc w:val="both"/>
        <w:rPr>
          <w:b/>
          <w:lang w:val="en-US"/>
        </w:rPr>
      </w:pPr>
      <w:r w:rsidRPr="00432DF0">
        <w:rPr>
          <w:b/>
          <w:lang w:val="en-US"/>
        </w:rPr>
        <w:t>Application of the dataset</w:t>
      </w:r>
    </w:p>
    <w:p w14:paraId="6E1C47E9" w14:textId="1D05CF7F" w:rsidR="007C21DE" w:rsidRPr="005E03A2" w:rsidRDefault="00F76999" w:rsidP="005E03A2">
      <w:pPr>
        <w:pStyle w:val="Paragraph"/>
      </w:pPr>
      <w:r w:rsidRPr="007C029C">
        <w:t>To</w:t>
      </w:r>
      <w:r w:rsidR="006E406D" w:rsidRPr="007C029C">
        <w:t xml:space="preserve"> </w:t>
      </w:r>
      <w:r w:rsidR="006A13C1" w:rsidRPr="007C029C">
        <w:t>demonstrate</w:t>
      </w:r>
      <w:r w:rsidR="00460A05" w:rsidRPr="007C029C">
        <w:t xml:space="preserve"> how the CMAD can be used </w:t>
      </w:r>
      <w:r w:rsidR="005942D5" w:rsidRPr="003F2F9D">
        <w:t xml:space="preserve">to </w:t>
      </w:r>
      <w:r w:rsidR="00460A05" w:rsidRPr="003F2F9D">
        <w:t>analy</w:t>
      </w:r>
      <w:r w:rsidR="005942D5" w:rsidRPr="003F2F9D">
        <w:t>ze</w:t>
      </w:r>
      <w:r w:rsidR="00460A05" w:rsidRPr="003F2F9D">
        <w:t xml:space="preserve"> conflict dynamics, th</w:t>
      </w:r>
      <w:r w:rsidR="005942D5" w:rsidRPr="00B95C3B">
        <w:t>is</w:t>
      </w:r>
      <w:r w:rsidR="00460A05" w:rsidRPr="008F2EE9">
        <w:t xml:space="preserve"> section re-examines </w:t>
      </w:r>
      <w:r w:rsidR="00735D15" w:rsidRPr="008F2EE9">
        <w:t>a previous study</w:t>
      </w:r>
      <w:r w:rsidR="00460A05" w:rsidRPr="008F2EE9">
        <w:t>.</w:t>
      </w:r>
      <w:r w:rsidR="00BF3DBE" w:rsidRPr="008F2EE9">
        <w:t xml:space="preserve"> </w:t>
      </w:r>
      <w:r w:rsidR="005942D5" w:rsidRPr="008F2EE9">
        <w:t>Of the</w:t>
      </w:r>
      <w:r w:rsidR="007C21DE" w:rsidRPr="008F2EE9">
        <w:t xml:space="preserve"> several quantitative studies </w:t>
      </w:r>
      <w:r w:rsidRPr="00716270">
        <w:t>focus</w:t>
      </w:r>
      <w:r w:rsidR="00735D15" w:rsidRPr="00716270">
        <w:t xml:space="preserve">ing on PMSCs and civil wars </w:t>
      </w:r>
      <w:r w:rsidR="005942D5" w:rsidRPr="00716270">
        <w:t>available for that purpose</w:t>
      </w:r>
      <w:r w:rsidR="00E15D3B" w:rsidRPr="00716270">
        <w:t xml:space="preserve"> </w:t>
      </w:r>
      <w:r w:rsidR="009B0125">
        <w:fldChar w:fldCharType="begin">
          <w:fldData xml:space="preserve">PEVuZE5vdGU+PENpdGU+PEF1dGhvcj5Ba2NpbmFyb2dsdTwvQXV0aG9yPjxZZWFyPjIwMTM8L1ll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</w:fldData>
        </w:fldChar>
      </w:r>
      <w:r w:rsidR="009B0125">
        <w:instrText xml:space="preserve"> ADDIN EN.CITE </w:instrText>
      </w:r>
      <w:r w:rsidR="009B0125">
        <w:fldChar w:fldCharType="begin">
          <w:fldData xml:space="preserve">PEVuZE5vdGU+PENpdGU+PEF1dGhvcj5Ba2NpbmFyb2dsdTwvQXV0aG9yPjxZZWFyPjIwMTM8L1ll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</w:fldData>
        </w:fldChar>
      </w:r>
      <w:r w:rsidR="009B0125">
        <w:instrText xml:space="preserve"> ADDIN EN.CITE.DATA </w:instrText>
      </w:r>
      <w:r w:rsidR="009B0125">
        <w:fldChar w:fldCharType="end"/>
      </w:r>
      <w:r w:rsidR="009B0125">
        <w:fldChar w:fldCharType="separate"/>
      </w:r>
      <w:r w:rsidR="009B0125">
        <w:rPr>
          <w:noProof/>
        </w:rPr>
        <w:t>(Akcinaroglu &amp; Radziszewski 2013; Petersohn 2014a, 2017; Radziszewski &amp; Akcinaroglu 2020; Tkach 2017)</w:t>
      </w:r>
      <w:r w:rsidR="009B0125">
        <w:fldChar w:fldCharType="end"/>
      </w:r>
      <w:r w:rsidR="005942D5" w:rsidRPr="005E03A2">
        <w:t>,</w:t>
      </w:r>
      <w:r w:rsidR="007C21DE" w:rsidRPr="005E03A2">
        <w:t xml:space="preserve"> </w:t>
      </w:r>
      <w:r w:rsidR="005942D5" w:rsidRPr="005E03A2">
        <w:t xml:space="preserve">perhaps </w:t>
      </w:r>
      <w:r w:rsidR="007C21DE" w:rsidRPr="005E03A2">
        <w:t xml:space="preserve">the most influential is </w:t>
      </w:r>
      <w:proofErr w:type="spellStart"/>
      <w:r w:rsidR="00460A05" w:rsidRPr="005E03A2">
        <w:t>Akcinaroglu</w:t>
      </w:r>
      <w:proofErr w:type="spellEnd"/>
      <w:r w:rsidR="00460A05" w:rsidRPr="005E03A2">
        <w:t xml:space="preserve"> and </w:t>
      </w:r>
      <w:proofErr w:type="spellStart"/>
      <w:r w:rsidR="00460A05" w:rsidRPr="005E03A2">
        <w:t>Radziszewski</w:t>
      </w:r>
      <w:r w:rsidR="005A0D32" w:rsidRPr="005E03A2">
        <w:t>’s</w:t>
      </w:r>
      <w:proofErr w:type="spellEnd"/>
      <w:r w:rsidR="005942D5" w:rsidRPr="005E03A2">
        <w:t xml:space="preserve"> </w:t>
      </w:r>
      <w:r w:rsidR="007C21DE" w:rsidRPr="005E03A2">
        <w:t>investigation o</w:t>
      </w:r>
      <w:r w:rsidR="005942D5" w:rsidRPr="005E03A2">
        <w:t>n how</w:t>
      </w:r>
      <w:r w:rsidR="007C21DE" w:rsidRPr="005E03A2">
        <w:t xml:space="preserve"> PMSC</w:t>
      </w:r>
      <w:r w:rsidR="005942D5" w:rsidRPr="005E03A2">
        <w:t>s</w:t>
      </w:r>
      <w:r w:rsidR="007C21DE" w:rsidRPr="005E03A2">
        <w:t xml:space="preserve"> influence</w:t>
      </w:r>
      <w:r w:rsidR="005942D5" w:rsidRPr="005E03A2">
        <w:t>d</w:t>
      </w:r>
      <w:r w:rsidR="007C21DE" w:rsidRPr="005E03A2">
        <w:t xml:space="preserve"> </w:t>
      </w:r>
      <w:r w:rsidR="005942D5" w:rsidRPr="005E03A2">
        <w:t xml:space="preserve">the duration of </w:t>
      </w:r>
      <w:r w:rsidR="00460A05" w:rsidRPr="005E03A2">
        <w:t>conflict</w:t>
      </w:r>
      <w:r w:rsidR="005942D5" w:rsidRPr="005E03A2">
        <w:t>s in</w:t>
      </w:r>
      <w:r w:rsidR="007C21DE" w:rsidRPr="005E03A2">
        <w:t xml:space="preserve"> Africa from 1990 to 2008</w:t>
      </w:r>
      <w:r w:rsidR="00F8380B" w:rsidRPr="005E03A2">
        <w:t xml:space="preserve"> </w:t>
      </w:r>
      <w:r w:rsidR="009B0125">
        <w:fldChar w:fldCharType="begin"/>
      </w:r>
      <w:r w:rsidR="009B0125">
        <w:instrText xml:space="preserve"> ADDIN EN.CITE &lt;EndNote&gt;&lt;Cite&gt;&lt;Author&gt;Akcinaroglu&lt;/Author&gt;&lt;Year&gt;2013&lt;/Year&gt;&lt;RecNum&gt;1702&lt;/RecNum&gt;&lt;DisplayText&gt;(Akcinaroglu &amp;amp; Radziszewski 2013)&lt;/DisplayText&gt;&lt;record&gt;&lt;rec-number&gt;1702&lt;/rec-number&gt;&lt;foreign-keys&gt;&lt;key app="EN" db-id="z99tfwev4af2waef5ax59azx2xrxdvzdzftf" timestamp="0"&gt;1702&lt;/key&gt;&lt;/foreign-keys&gt;&lt;ref-type name="Journal Article"&gt;17&lt;/ref-type&gt;&lt;contributors&gt;&lt;authors&gt;&lt;author&gt;Akcinaroglu, Seden&lt;/author&gt;&lt;author&gt;Radziszewski, Elizabeth&lt;/author&gt;&lt;/authors&gt;&lt;/contributors&gt;&lt;titles&gt;&lt;title&gt;Private Military Companies, Opportunities, and Termination of Civil Wars in Africa&lt;/title&gt;&lt;secondary-title&gt;Journal of Conflict Resolution&lt;/secondary-title&gt;&lt;/titles&gt;&lt;periodical&gt;&lt;full-title&gt;Journal of Conflict Resolution&lt;/full-title&gt;&lt;/periodical&gt;&lt;pages&gt;795-821&lt;/pages&gt;&lt;volume&gt;57&lt;/volume&gt;&lt;number&gt;5&lt;/number&gt;&lt;dates&gt;&lt;year&gt;2013&lt;/year&gt;&lt;pub-dates&gt;&lt;date&gt;October 1, 2013&lt;/date&gt;&lt;/pub-dates&gt;&lt;/dates&gt;&lt;urls&gt;&lt;related-urls&gt;&lt;url&gt;http://jcr.sagepub.com/content/57/5/795.abstract&lt;/url&gt;&lt;/related-urls&gt;&lt;/urls&gt;&lt;electronic-resource-num&gt;10.1177/0022002712449325&lt;/electronic-resource-num&gt;&lt;/record&gt;&lt;/Cite&gt;&lt;/EndNote&gt;</w:instrText>
      </w:r>
      <w:r w:rsidR="009B0125">
        <w:fldChar w:fldCharType="separate"/>
      </w:r>
      <w:r w:rsidR="009B0125">
        <w:rPr>
          <w:noProof/>
        </w:rPr>
        <w:t>(Akcinaroglu &amp; Radziszewski 2013)</w:t>
      </w:r>
      <w:r w:rsidR="009B0125">
        <w:fldChar w:fldCharType="end"/>
      </w:r>
      <w:r w:rsidR="007C21DE" w:rsidRPr="005E03A2">
        <w:t xml:space="preserve">. </w:t>
      </w:r>
      <w:r w:rsidR="005942D5" w:rsidRPr="005E03A2">
        <w:t>M</w:t>
      </w:r>
      <w:r w:rsidR="007C21DE" w:rsidRPr="005E03A2">
        <w:t>ore recently</w:t>
      </w:r>
      <w:r w:rsidR="005942D5" w:rsidRPr="005E03A2">
        <w:t>,</w:t>
      </w:r>
      <w:r w:rsidR="007C21DE" w:rsidRPr="005E03A2">
        <w:t xml:space="preserve"> the</w:t>
      </w:r>
      <w:r w:rsidR="005942D5" w:rsidRPr="005E03A2">
        <w:t>ir</w:t>
      </w:r>
      <w:r w:rsidR="007C21DE" w:rsidRPr="005E03A2">
        <w:t xml:space="preserve"> investigation </w:t>
      </w:r>
      <w:r w:rsidR="005942D5" w:rsidRPr="005E03A2">
        <w:t>was</w:t>
      </w:r>
      <w:r w:rsidR="007C21DE" w:rsidRPr="005E03A2">
        <w:t xml:space="preserve"> e</w:t>
      </w:r>
      <w:r w:rsidR="005942D5" w:rsidRPr="005E03A2">
        <w:t>xpanded into a</w:t>
      </w:r>
      <w:r w:rsidR="007C21DE" w:rsidRPr="005E03A2">
        <w:t xml:space="preserve"> book</w:t>
      </w:r>
      <w:r w:rsidR="005942D5" w:rsidRPr="005E03A2">
        <w:t xml:space="preserve"> </w:t>
      </w:r>
      <w:r w:rsidR="007C21DE" w:rsidRPr="005E03A2">
        <w:t>cover</w:t>
      </w:r>
      <w:r w:rsidR="005942D5" w:rsidRPr="005E03A2">
        <w:t>ing</w:t>
      </w:r>
      <w:r w:rsidR="007C21DE" w:rsidRPr="005E03A2">
        <w:t xml:space="preserve"> </w:t>
      </w:r>
      <w:r w:rsidR="005942D5" w:rsidRPr="005E03A2">
        <w:t xml:space="preserve">not only civil wars in Africa but </w:t>
      </w:r>
      <w:r w:rsidR="007C21DE" w:rsidRPr="005E03A2">
        <w:t>all civil wars</w:t>
      </w:r>
      <w:r w:rsidR="00681B1B" w:rsidRPr="005E03A2">
        <w:t xml:space="preserve"> </w:t>
      </w:r>
      <w:r w:rsidR="005942D5" w:rsidRPr="005E03A2">
        <w:t>worldwide during</w:t>
      </w:r>
      <w:r w:rsidR="00681B1B" w:rsidRPr="005E03A2">
        <w:t xml:space="preserve"> th</w:t>
      </w:r>
      <w:r w:rsidR="005942D5" w:rsidRPr="005E03A2">
        <w:t>e same</w:t>
      </w:r>
      <w:r w:rsidR="00681B1B" w:rsidRPr="005E03A2">
        <w:t xml:space="preserve"> period</w:t>
      </w:r>
      <w:r w:rsidR="00F8380B" w:rsidRPr="005E03A2">
        <w:t xml:space="preserve"> </w:t>
      </w:r>
      <w:r w:rsidR="009B0125">
        <w:fldChar w:fldCharType="begin"/>
      </w:r>
      <w:r w:rsidR="009B0125">
        <w:instrText xml:space="preserve"> ADDIN EN.CITE &lt;EndNote&gt;&lt;Cite&gt;&lt;Author&gt;Akcinaroglu&lt;/Author&gt;&lt;Year&gt;2020&lt;/Year&gt;&lt;RecNum&gt;2463&lt;/RecNum&gt;&lt;DisplayText&gt;(Akcinaroglu &amp;amp; Radziszewski 2020)&lt;/DisplayText&gt;&lt;record&gt;&lt;rec-number&gt;2463&lt;/rec-number&gt;&lt;foreign-keys&gt;&lt;key app="EN" db-id="z99tfwev4af2waef5ax59azx2xrxdvzdzftf" timestamp="1607613236"&gt;2463&lt;/key&gt;&lt;/foreign-keys&gt;&lt;ref-type name="Book"&gt;6&lt;/ref-type&gt;&lt;contributors&gt;&lt;authors&gt;&lt;author&gt;Akcinaroglu, Seden&lt;/author&gt;&lt;author&gt;Radziszewski, Elizabeth &lt;/author&gt;&lt;/authors&gt;&lt;/contributors&gt;&lt;titles&gt;&lt;title&gt;Private Militaries and the Security Industry in Civil Wars.&lt;/title&gt;&lt;/titles&gt;&lt;dates&gt;&lt;year&gt;2020&lt;/year&gt;&lt;/dates&gt;&lt;pub-location&gt;Oxford&lt;/pub-location&gt;&lt;publisher&gt;Oxford University Press&lt;/publisher&gt;&lt;urls&gt;&lt;/urls&gt;&lt;/record&gt;&lt;/Cite&gt;&lt;/EndNote&gt;</w:instrText>
      </w:r>
      <w:r w:rsidR="009B0125">
        <w:fldChar w:fldCharType="separate"/>
      </w:r>
      <w:r w:rsidR="009B0125">
        <w:rPr>
          <w:noProof/>
        </w:rPr>
        <w:t>(Akcinaroglu &amp; Radziszewski 2020)</w:t>
      </w:r>
      <w:r w:rsidR="009B0125">
        <w:fldChar w:fldCharType="end"/>
      </w:r>
      <w:r w:rsidR="007C21DE" w:rsidRPr="005E03A2">
        <w:t xml:space="preserve">. </w:t>
      </w:r>
      <w:r w:rsidR="005942D5" w:rsidRPr="005E03A2">
        <w:t xml:space="preserve">In their work, </w:t>
      </w:r>
      <w:proofErr w:type="spellStart"/>
      <w:r w:rsidR="005942D5" w:rsidRPr="005E03A2">
        <w:t>Akcinaroglu</w:t>
      </w:r>
      <w:proofErr w:type="spellEnd"/>
      <w:r w:rsidR="005942D5" w:rsidRPr="005E03A2">
        <w:t xml:space="preserve"> and </w:t>
      </w:r>
      <w:proofErr w:type="spellStart"/>
      <w:r w:rsidR="005942D5" w:rsidRPr="005E03A2">
        <w:t>Radziszewski</w:t>
      </w:r>
      <w:proofErr w:type="spellEnd"/>
      <w:r w:rsidR="005942D5" w:rsidRPr="005E03A2">
        <w:t xml:space="preserve"> have</w:t>
      </w:r>
      <w:r w:rsidR="007C21DE" w:rsidRPr="005E03A2">
        <w:t xml:space="preserve"> identif</w:t>
      </w:r>
      <w:r w:rsidR="005942D5" w:rsidRPr="005E03A2">
        <w:t>ied</w:t>
      </w:r>
      <w:r w:rsidR="007C21DE" w:rsidRPr="005E03A2">
        <w:t xml:space="preserve"> </w:t>
      </w:r>
      <w:r w:rsidR="00681B1B" w:rsidRPr="005E03A2">
        <w:t>three</w:t>
      </w:r>
      <w:r w:rsidR="007C21DE" w:rsidRPr="005E03A2">
        <w:t xml:space="preserve"> variable</w:t>
      </w:r>
      <w:r w:rsidR="00F52DFD" w:rsidRPr="005E03A2">
        <w:t>s</w:t>
      </w:r>
      <w:r w:rsidR="007C21DE" w:rsidRPr="005E03A2">
        <w:t xml:space="preserve"> </w:t>
      </w:r>
      <w:r w:rsidR="00681B1B" w:rsidRPr="005E03A2">
        <w:t xml:space="preserve">associated with </w:t>
      </w:r>
      <w:r w:rsidR="005942D5" w:rsidRPr="005E03A2">
        <w:t xml:space="preserve">the influence of </w:t>
      </w:r>
      <w:r w:rsidR="00681B1B" w:rsidRPr="005E03A2">
        <w:t xml:space="preserve">PMSCs </w:t>
      </w:r>
      <w:r w:rsidR="005942D5" w:rsidRPr="005E03A2">
        <w:t xml:space="preserve">on the duration of </w:t>
      </w:r>
      <w:r w:rsidR="00681B1B" w:rsidRPr="005E03A2">
        <w:t>conflict</w:t>
      </w:r>
      <w:r w:rsidR="005942D5" w:rsidRPr="005E03A2">
        <w:t>s</w:t>
      </w:r>
      <w:r w:rsidR="00681B1B" w:rsidRPr="005E03A2">
        <w:t>: type of service, level of competition, and ownership structure (</w:t>
      </w:r>
      <w:r w:rsidR="005942D5" w:rsidRPr="005E03A2">
        <w:t xml:space="preserve">i.e., </w:t>
      </w:r>
      <w:r w:rsidR="00681B1B" w:rsidRPr="005E03A2">
        <w:t xml:space="preserve">publicly traded vs. private). </w:t>
      </w:r>
      <w:r w:rsidR="005942D5" w:rsidRPr="005E03A2">
        <w:t>Of</w:t>
      </w:r>
      <w:r w:rsidR="00681B1B" w:rsidRPr="005E03A2">
        <w:t xml:space="preserve"> those variables, competition is the most </w:t>
      </w:r>
      <w:r w:rsidR="0040257F" w:rsidRPr="005E03A2">
        <w:t>wide</w:t>
      </w:r>
      <w:r w:rsidR="00B02860" w:rsidRPr="005E03A2">
        <w:t>l</w:t>
      </w:r>
      <w:r w:rsidR="0040257F" w:rsidRPr="005E03A2">
        <w:t>y</w:t>
      </w:r>
      <w:r w:rsidR="00681B1B" w:rsidRPr="005E03A2">
        <w:t xml:space="preserve"> discussed in the literature</w:t>
      </w:r>
      <w:r w:rsidR="005942D5" w:rsidRPr="005E03A2">
        <w:t>, and</w:t>
      </w:r>
      <w:r w:rsidR="00681B1B" w:rsidRPr="005E03A2">
        <w:t xml:space="preserve"> </w:t>
      </w:r>
      <w:r w:rsidR="005942D5" w:rsidRPr="005E03A2">
        <w:t>o</w:t>
      </w:r>
      <w:r w:rsidR="00681B1B" w:rsidRPr="005E03A2">
        <w:t xml:space="preserve">ther studies have similarly </w:t>
      </w:r>
      <w:r w:rsidR="005942D5" w:rsidRPr="005E03A2">
        <w:t>revealed</w:t>
      </w:r>
      <w:r w:rsidR="00B441C9" w:rsidRPr="005E03A2">
        <w:t xml:space="preserve"> competition to be</w:t>
      </w:r>
      <w:r w:rsidR="00681B1B" w:rsidRPr="005E03A2">
        <w:t xml:space="preserve"> influential</w:t>
      </w:r>
      <w:r w:rsidR="005942D5" w:rsidRPr="005E03A2">
        <w:t xml:space="preserve"> </w:t>
      </w:r>
      <w:r w:rsidR="00B441C9" w:rsidRPr="005E03A2">
        <w:t>in</w:t>
      </w:r>
      <w:r w:rsidR="0040257F" w:rsidRPr="005E03A2">
        <w:t xml:space="preserve"> explain</w:t>
      </w:r>
      <w:r w:rsidR="00B441C9" w:rsidRPr="005E03A2">
        <w:t>ing</w:t>
      </w:r>
      <w:r w:rsidR="0040257F" w:rsidRPr="005E03A2">
        <w:t xml:space="preserve"> </w:t>
      </w:r>
      <w:r w:rsidR="005942D5" w:rsidRPr="005E03A2">
        <w:t>the</w:t>
      </w:r>
      <w:r w:rsidR="0040257F" w:rsidRPr="005E03A2">
        <w:t xml:space="preserve"> influence</w:t>
      </w:r>
      <w:r w:rsidR="005942D5" w:rsidRPr="005E03A2">
        <w:t xml:space="preserve"> of PSMCs</w:t>
      </w:r>
      <w:r w:rsidR="0040257F" w:rsidRPr="005E03A2">
        <w:t xml:space="preserve"> on civil war dynamics</w:t>
      </w:r>
      <w:r w:rsidR="00B441C9" w:rsidRPr="005E03A2">
        <w:t xml:space="preserve"> </w:t>
      </w:r>
      <w:r w:rsidR="009B0125">
        <w:fldChar w:fldCharType="begin">
          <w:fldData xml:space="preserve">PEVuZE5vdGU+PENpdGU+PEF1dGhvcj5QZXRlcnNvaG48L0F1dGhvcj48WWVhcj4yMDE3PC9ZZWFy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</w:fldData>
        </w:fldChar>
      </w:r>
      <w:r w:rsidR="009B0125">
        <w:instrText xml:space="preserve"> ADDIN EN.CITE </w:instrText>
      </w:r>
      <w:r w:rsidR="009B0125">
        <w:fldChar w:fldCharType="begin">
          <w:fldData xml:space="preserve">PEVuZE5vdGU+PENpdGU+PEF1dGhvcj5QZXRlcnNvaG48L0F1dGhvcj48WWVhcj4yMDE3PC9ZZWFy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</w:fldData>
        </w:fldChar>
      </w:r>
      <w:r w:rsidR="009B0125">
        <w:instrText xml:space="preserve"> ADDIN EN.CITE.DATA </w:instrText>
      </w:r>
      <w:r w:rsidR="009B0125">
        <w:fldChar w:fldCharType="end"/>
      </w:r>
      <w:r w:rsidR="009B0125">
        <w:fldChar w:fldCharType="separate"/>
      </w:r>
      <w:r w:rsidR="009B0125">
        <w:rPr>
          <w:noProof/>
        </w:rPr>
        <w:t>(Petersohn 2017; Tkach 2017)</w:t>
      </w:r>
      <w:r w:rsidR="009B0125">
        <w:fldChar w:fldCharType="end"/>
      </w:r>
      <w:r w:rsidR="00B579BA" w:rsidRPr="005E03A2">
        <w:t xml:space="preserve">. Due to the prominence of the variable, </w:t>
      </w:r>
      <w:r w:rsidR="005942D5" w:rsidRPr="005E03A2">
        <w:t>our</w:t>
      </w:r>
      <w:r w:rsidR="007C21DE" w:rsidRPr="005E03A2">
        <w:t xml:space="preserve"> </w:t>
      </w:r>
      <w:r w:rsidR="0040257F" w:rsidRPr="005E03A2">
        <w:t xml:space="preserve">re-examination of </w:t>
      </w:r>
      <w:proofErr w:type="spellStart"/>
      <w:r w:rsidR="007C21DE" w:rsidRPr="005E03A2">
        <w:t>Akcinaroglu</w:t>
      </w:r>
      <w:proofErr w:type="spellEnd"/>
      <w:r w:rsidR="007C21DE" w:rsidRPr="005E03A2">
        <w:t xml:space="preserve"> and </w:t>
      </w:r>
      <w:proofErr w:type="spellStart"/>
      <w:r w:rsidR="007C21DE" w:rsidRPr="005E03A2">
        <w:t>Radziszewski</w:t>
      </w:r>
      <w:r w:rsidR="005942D5" w:rsidRPr="005E03A2">
        <w:t>’s</w:t>
      </w:r>
      <w:proofErr w:type="spellEnd"/>
      <w:r w:rsidR="007C21DE" w:rsidRPr="005E03A2">
        <w:t xml:space="preserve"> </w:t>
      </w:r>
      <w:r w:rsidR="005942D5" w:rsidRPr="005E03A2">
        <w:t xml:space="preserve">study </w:t>
      </w:r>
      <w:r w:rsidR="0040257F" w:rsidRPr="005E03A2">
        <w:t>focus</w:t>
      </w:r>
      <w:r w:rsidR="005942D5" w:rsidRPr="005E03A2">
        <w:t>ed</w:t>
      </w:r>
      <w:r w:rsidR="0040257F" w:rsidRPr="005E03A2">
        <w:t xml:space="preserve"> on their </w:t>
      </w:r>
      <w:r w:rsidR="007C21DE" w:rsidRPr="005E03A2">
        <w:t>models</w:t>
      </w:r>
      <w:r w:rsidR="005942D5" w:rsidRPr="005E03A2">
        <w:t xml:space="preserve"> of competition, which we</w:t>
      </w:r>
      <w:r w:rsidR="007C21DE" w:rsidRPr="005E03A2">
        <w:t xml:space="preserve"> test</w:t>
      </w:r>
      <w:r w:rsidR="005942D5" w:rsidRPr="005E03A2">
        <w:t>ed</w:t>
      </w:r>
      <w:r w:rsidR="007C21DE" w:rsidRPr="005E03A2">
        <w:t xml:space="preserve"> with the more detailed data of the CMA</w:t>
      </w:r>
      <w:r w:rsidR="005942D5" w:rsidRPr="005E03A2">
        <w:t>D</w:t>
      </w:r>
      <w:r w:rsidR="0040257F" w:rsidRPr="005E03A2">
        <w:t xml:space="preserve"> in order </w:t>
      </w:r>
      <w:r w:rsidR="007C21DE" w:rsidRPr="005E03A2">
        <w:t>to</w:t>
      </w:r>
      <w:r w:rsidR="005942D5" w:rsidRPr="005E03A2">
        <w:t xml:space="preserve"> gauge</w:t>
      </w:r>
      <w:r w:rsidR="007C21DE" w:rsidRPr="005E03A2">
        <w:t xml:space="preserve"> whether the</w:t>
      </w:r>
      <w:r w:rsidR="005942D5" w:rsidRPr="005E03A2">
        <w:t>ir findings remained accurate</w:t>
      </w:r>
      <w:r w:rsidR="007C21DE" w:rsidRPr="005E03A2">
        <w:t>.</w:t>
      </w:r>
      <w:r w:rsidRPr="005E03A2">
        <w:t xml:space="preserve"> </w:t>
      </w:r>
    </w:p>
    <w:p w14:paraId="04736C51" w14:textId="011EFCCC" w:rsidR="004D3742" w:rsidRPr="00A83F4F" w:rsidRDefault="0005008A" w:rsidP="00A83F4F">
      <w:pPr>
        <w:pStyle w:val="Paragraph"/>
      </w:pPr>
      <w:r w:rsidRPr="00A83F4F">
        <w:t xml:space="preserve">The logic of </w:t>
      </w:r>
      <w:bookmarkStart w:id="2" w:name="_Hlk61539414"/>
      <w:proofErr w:type="spellStart"/>
      <w:r w:rsidR="00700B95" w:rsidRPr="00A83F4F">
        <w:t>Akcinaroglu</w:t>
      </w:r>
      <w:proofErr w:type="spellEnd"/>
      <w:r w:rsidR="00700B95" w:rsidRPr="00A83F4F">
        <w:t xml:space="preserve"> and </w:t>
      </w:r>
      <w:proofErr w:type="spellStart"/>
      <w:r w:rsidR="00700B95" w:rsidRPr="00A83F4F">
        <w:t>Radziszewski</w:t>
      </w:r>
      <w:r w:rsidR="00173331" w:rsidRPr="00A83F4F">
        <w:t>’s</w:t>
      </w:r>
      <w:proofErr w:type="spellEnd"/>
      <w:r w:rsidR="00173331" w:rsidRPr="00A83F4F">
        <w:t xml:space="preserve"> </w:t>
      </w:r>
      <w:bookmarkEnd w:id="2"/>
      <w:r w:rsidRPr="00A83F4F">
        <w:t xml:space="preserve">argument </w:t>
      </w:r>
      <w:r w:rsidR="005942D5" w:rsidRPr="00A83F4F">
        <w:t>about competition maintains</w:t>
      </w:r>
      <w:r w:rsidR="00173331" w:rsidRPr="00A83F4F">
        <w:t xml:space="preserve"> that </w:t>
      </w:r>
      <w:r w:rsidR="005E4C1E" w:rsidRPr="00A83F4F">
        <w:t xml:space="preserve">increased market pressure </w:t>
      </w:r>
      <w:r w:rsidR="00B51A99" w:rsidRPr="00A83F4F">
        <w:t xml:space="preserve">incentivizes PMSCs to improve </w:t>
      </w:r>
      <w:r w:rsidR="005942D5" w:rsidRPr="00A83F4F">
        <w:t xml:space="preserve">their </w:t>
      </w:r>
      <w:r w:rsidR="005E4C1E" w:rsidRPr="00A83F4F">
        <w:t xml:space="preserve">performance, which in turn affects </w:t>
      </w:r>
      <w:r w:rsidR="005942D5" w:rsidRPr="00A83F4F">
        <w:t xml:space="preserve">the duration of </w:t>
      </w:r>
      <w:r w:rsidR="005E4C1E" w:rsidRPr="00A83F4F">
        <w:t>civil war</w:t>
      </w:r>
      <w:r w:rsidR="005942D5" w:rsidRPr="00A83F4F">
        <w:t>s</w:t>
      </w:r>
      <w:r w:rsidR="005E4C1E" w:rsidRPr="00A83F4F">
        <w:t xml:space="preserve">. </w:t>
      </w:r>
      <w:r w:rsidR="00570816" w:rsidRPr="00A83F4F">
        <w:t>One of the</w:t>
      </w:r>
      <w:r w:rsidR="005942D5" w:rsidRPr="00A83F4F">
        <w:t>ir</w:t>
      </w:r>
      <w:r w:rsidR="00570816" w:rsidRPr="00A83F4F">
        <w:t xml:space="preserve"> major findings</w:t>
      </w:r>
      <w:r w:rsidR="00766B67" w:rsidRPr="00A83F4F">
        <w:t xml:space="preserve"> </w:t>
      </w:r>
      <w:r w:rsidR="004322AE" w:rsidRPr="00A83F4F">
        <w:t>has been</w:t>
      </w:r>
      <w:r w:rsidR="00766B67" w:rsidRPr="00A83F4F">
        <w:t xml:space="preserve"> that competition among government</w:t>
      </w:r>
      <w:r w:rsidR="00570816" w:rsidRPr="00A83F4F">
        <w:t>-</w:t>
      </w:r>
      <w:r w:rsidR="00766B67" w:rsidRPr="00A83F4F">
        <w:t xml:space="preserve">hired PMSCs </w:t>
      </w:r>
      <w:r w:rsidR="004322AE" w:rsidRPr="00A83F4F">
        <w:t xml:space="preserve">in fact </w:t>
      </w:r>
      <w:r w:rsidR="00766B67" w:rsidRPr="00A83F4F">
        <w:t xml:space="preserve">decreases the likelihood of conflict termination by 25% </w:t>
      </w:r>
      <w:r w:rsidR="009B0125">
        <w:fldChar w:fldCharType="begin"/>
      </w:r>
      <w:r w:rsidR="009B0125">
        <w:instrText xml:space="preserve"> ADDIN EN.CITE &lt;EndNote&gt;&lt;Cite&gt;&lt;Author&gt;Akcinaroglu&lt;/Author&gt;&lt;Year&gt;2020&lt;/Year&gt;&lt;RecNum&gt;2463&lt;/RecNum&gt;&lt;Suffix&gt;`, 145&lt;/Suffix&gt;&lt;DisplayText&gt;(Akcinaroglu &amp;amp; Radziszewski 2020, 145)&lt;/DisplayText&gt;&lt;record&gt;&lt;rec-number&gt;2463&lt;/rec-number&gt;&lt;foreign-keys&gt;&lt;key app="EN" db-id="z99tfwev4af2waef5ax59azx2xrxdvzdzftf" timestamp="1607613236"&gt;2463&lt;/key&gt;&lt;/foreign-keys&gt;&lt;ref-type name="Book"&gt;6&lt;/ref-type&gt;&lt;contributors&gt;&lt;authors&gt;&lt;author&gt;Akcinaroglu, Seden&lt;/author&gt;&lt;author&gt;Radziszewski, Elizabeth &lt;/author&gt;&lt;/authors&gt;&lt;/contributors&gt;&lt;titles&gt;&lt;title&gt;Private Militaries and the Security Industry in Civil Wars.&lt;/title&gt;&lt;/titles&gt;&lt;dates&gt;&lt;year&gt;2020&lt;/year&gt;&lt;/dates&gt;&lt;pub-location&gt;Oxford&lt;/pub-location&gt;&lt;publisher&gt;Oxford University Press&lt;/publisher&gt;&lt;urls&gt;&lt;/urls&gt;&lt;/record&gt;&lt;/Cite&gt;&lt;/EndNote&gt;</w:instrText>
      </w:r>
      <w:r w:rsidR="009B0125">
        <w:fldChar w:fldCharType="separate"/>
      </w:r>
      <w:r w:rsidR="009B0125">
        <w:rPr>
          <w:noProof/>
        </w:rPr>
        <w:t>(Akcinaroglu &amp; Radziszewski 2020, 145)</w:t>
      </w:r>
      <w:r w:rsidR="009B0125">
        <w:fldChar w:fldCharType="end"/>
      </w:r>
      <w:r w:rsidR="00766B67" w:rsidRPr="00A83F4F">
        <w:t xml:space="preserve">. </w:t>
      </w:r>
      <w:r w:rsidR="005E4C1E" w:rsidRPr="00A83F4F">
        <w:t xml:space="preserve">To </w:t>
      </w:r>
      <w:r w:rsidR="004322AE" w:rsidRPr="00A83F4F">
        <w:t>evaluate that</w:t>
      </w:r>
      <w:r w:rsidR="005E4C1E" w:rsidRPr="00A83F4F">
        <w:t xml:space="preserve"> argument, </w:t>
      </w:r>
      <w:bookmarkStart w:id="3" w:name="_Hlk61506029"/>
      <w:r w:rsidR="003E7278" w:rsidRPr="00A83F4F">
        <w:t>they rel</w:t>
      </w:r>
      <w:r w:rsidR="004322AE" w:rsidRPr="00A83F4F">
        <w:t>ied</w:t>
      </w:r>
      <w:r w:rsidR="003E7278" w:rsidRPr="00A83F4F">
        <w:t xml:space="preserve"> on their </w:t>
      </w:r>
      <w:r w:rsidR="00605C73" w:rsidRPr="00A83F4F">
        <w:t xml:space="preserve">own </w:t>
      </w:r>
      <w:r w:rsidR="009C1D47" w:rsidRPr="00A83F4F">
        <w:t>“</w:t>
      </w:r>
      <w:r w:rsidR="003E7278" w:rsidRPr="00A83F4F">
        <w:t>data of PMSCs intervention into civil wars from 1990 to 2008</w:t>
      </w:r>
      <w:bookmarkEnd w:id="3"/>
      <w:r w:rsidR="004322AE" w:rsidRPr="00A83F4F">
        <w:t>,</w:t>
      </w:r>
      <w:r w:rsidR="009C1D47" w:rsidRPr="00A83F4F">
        <w:t>”</w:t>
      </w:r>
      <w:r w:rsidR="00605C73" w:rsidRPr="00A83F4F">
        <w:t xml:space="preserve"> </w:t>
      </w:r>
      <w:r w:rsidR="004322AE" w:rsidRPr="00A83F4F">
        <w:t xml:space="preserve">which nevertheless </w:t>
      </w:r>
      <w:r w:rsidR="00B51A99" w:rsidRPr="00A83F4F">
        <w:t>include</w:t>
      </w:r>
      <w:r w:rsidR="004322AE" w:rsidRPr="00A83F4F">
        <w:t>d</w:t>
      </w:r>
      <w:r w:rsidR="005E4C1E" w:rsidRPr="00A83F4F">
        <w:t xml:space="preserve"> conflict</w:t>
      </w:r>
      <w:r w:rsidR="004322AE" w:rsidRPr="00A83F4F">
        <w:t>-</w:t>
      </w:r>
      <w:r w:rsidR="00B51A99" w:rsidRPr="00A83F4F">
        <w:t>years</w:t>
      </w:r>
      <w:r w:rsidR="005E4C1E" w:rsidRPr="00A83F4F">
        <w:t xml:space="preserve"> before 1990. </w:t>
      </w:r>
      <w:r w:rsidR="004322AE" w:rsidRPr="00A83F4F">
        <w:t>In response, b</w:t>
      </w:r>
      <w:r w:rsidR="00F76999" w:rsidRPr="00A83F4F">
        <w:t>ecause</w:t>
      </w:r>
      <w:r w:rsidR="00605C73" w:rsidRPr="00A83F4F">
        <w:t xml:space="preserve"> </w:t>
      </w:r>
      <w:r w:rsidR="004322AE" w:rsidRPr="00A83F4F">
        <w:t xml:space="preserve">their </w:t>
      </w:r>
      <w:r w:rsidR="00605C73" w:rsidRPr="00A83F4F">
        <w:t>data collection did not</w:t>
      </w:r>
      <w:r w:rsidR="004322AE" w:rsidRPr="00A83F4F">
        <w:t xml:space="preserve"> seek information from </w:t>
      </w:r>
      <w:r w:rsidR="00605C73" w:rsidRPr="00A83F4F">
        <w:t>before 1990,</w:t>
      </w:r>
      <w:r w:rsidR="004322AE" w:rsidRPr="00A83F4F">
        <w:t xml:space="preserve"> PMSCs were coded as being absent</w:t>
      </w:r>
      <w:r w:rsidR="004551D5" w:rsidRPr="00A83F4F">
        <w:t xml:space="preserve"> in</w:t>
      </w:r>
      <w:r w:rsidR="005E4C1E" w:rsidRPr="00A83F4F">
        <w:t xml:space="preserve"> all years</w:t>
      </w:r>
      <w:r w:rsidR="004322AE" w:rsidRPr="00A83F4F">
        <w:t xml:space="preserve"> prior to 1990, </w:t>
      </w:r>
      <w:r w:rsidR="000D2A2F" w:rsidRPr="00A83F4F">
        <w:t>despite the fact that</w:t>
      </w:r>
      <w:r w:rsidR="004322AE" w:rsidRPr="00A83F4F">
        <w:t xml:space="preserve"> they were</w:t>
      </w:r>
      <w:r w:rsidR="000D2A2F" w:rsidRPr="00A83F4F">
        <w:t xml:space="preserve"> </w:t>
      </w:r>
      <w:r w:rsidR="004551D5" w:rsidRPr="00A83F4F">
        <w:t>present in</w:t>
      </w:r>
      <w:r w:rsidR="004322AE" w:rsidRPr="00A83F4F">
        <w:t xml:space="preserve"> some</w:t>
      </w:r>
      <w:r w:rsidR="004551D5" w:rsidRPr="00A83F4F">
        <w:t xml:space="preserve"> conflicts</w:t>
      </w:r>
      <w:r w:rsidR="000D2A2F" w:rsidRPr="00A83F4F">
        <w:t xml:space="preserve"> prior to 1990</w:t>
      </w:r>
      <w:r w:rsidR="004322AE" w:rsidRPr="00A83F4F">
        <w:t>.</w:t>
      </w:r>
      <w:r w:rsidR="005A0D32" w:rsidRPr="00A83F4F">
        <w:t xml:space="preserve"> </w:t>
      </w:r>
      <w:r w:rsidR="004322AE" w:rsidRPr="00A83F4F">
        <w:t>A</w:t>
      </w:r>
      <w:r w:rsidR="000D2A2F" w:rsidRPr="00A83F4F">
        <w:t>cknowledg</w:t>
      </w:r>
      <w:r w:rsidR="004322AE" w:rsidRPr="00A83F4F">
        <w:t xml:space="preserve">ing that discrepancy, </w:t>
      </w:r>
      <w:proofErr w:type="spellStart"/>
      <w:r w:rsidR="004322AE" w:rsidRPr="00A83F4F">
        <w:t>Akcinaroglu</w:t>
      </w:r>
      <w:proofErr w:type="spellEnd"/>
      <w:r w:rsidR="004322AE" w:rsidRPr="00A83F4F">
        <w:t xml:space="preserve"> and </w:t>
      </w:r>
      <w:proofErr w:type="spellStart"/>
      <w:r w:rsidR="004322AE" w:rsidRPr="00A83F4F">
        <w:t>Radziszewski</w:t>
      </w:r>
      <w:proofErr w:type="spellEnd"/>
      <w:r w:rsidR="000D2A2F" w:rsidRPr="00A83F4F">
        <w:t xml:space="preserve"> justif</w:t>
      </w:r>
      <w:r w:rsidR="004322AE" w:rsidRPr="00A83F4F">
        <w:t>ied</w:t>
      </w:r>
      <w:r w:rsidR="000D2A2F" w:rsidRPr="00A83F4F">
        <w:t xml:space="preserve"> their c</w:t>
      </w:r>
      <w:r w:rsidR="00FD255D" w:rsidRPr="00A83F4F">
        <w:t xml:space="preserve">oding decision </w:t>
      </w:r>
      <w:r w:rsidR="00B51A99" w:rsidRPr="00A83F4F">
        <w:t>by</w:t>
      </w:r>
      <w:r w:rsidR="004322AE" w:rsidRPr="00A83F4F">
        <w:t xml:space="preserve"> first</w:t>
      </w:r>
      <w:r w:rsidR="00FD255D" w:rsidRPr="00A83F4F">
        <w:t xml:space="preserve"> argu</w:t>
      </w:r>
      <w:r w:rsidR="00B51A99" w:rsidRPr="00A83F4F">
        <w:t>ing</w:t>
      </w:r>
      <w:r w:rsidR="00FD255D" w:rsidRPr="00A83F4F">
        <w:t xml:space="preserve"> that PMSC</w:t>
      </w:r>
      <w:r w:rsidR="004322AE" w:rsidRPr="00A83F4F">
        <w:t>s</w:t>
      </w:r>
      <w:r w:rsidR="00FD255D" w:rsidRPr="00A83F4F">
        <w:t xml:space="preserve"> </w:t>
      </w:r>
      <w:r w:rsidR="00A9328B" w:rsidRPr="00A83F4F">
        <w:t xml:space="preserve">have become </w:t>
      </w:r>
      <w:r w:rsidR="004322AE" w:rsidRPr="00A83F4F">
        <w:t>“</w:t>
      </w:r>
      <w:r w:rsidR="00A9328B" w:rsidRPr="00A83F4F">
        <w:t>prevalent in the post-Cold War era</w:t>
      </w:r>
      <w:r w:rsidR="004322AE" w:rsidRPr="00A83F4F">
        <w:t>”</w:t>
      </w:r>
      <w:r w:rsidR="00A9328B" w:rsidRPr="00A83F4F">
        <w:t xml:space="preserve"> </w:t>
      </w:r>
      <w:r w:rsidR="009B0125">
        <w:fldChar w:fldCharType="begin"/>
      </w:r>
      <w:r w:rsidR="009B0125">
        <w:instrText xml:space="preserve"> ADDIN EN.CITE &lt;EndNote&gt;&lt;Cite&gt;&lt;Author&gt;Akcinaroglu&lt;/Author&gt;&lt;Year&gt;2020&lt;/Year&gt;&lt;RecNum&gt;2463&lt;/RecNum&gt;&lt;Suffix&gt;`, 56-57&lt;/Suffix&gt;&lt;DisplayText&gt;(Akcinaroglu &amp;amp; Radziszewski 2020, 56-57)&lt;/DisplayText&gt;&lt;record&gt;&lt;rec-number&gt;2463&lt;/rec-number&gt;&lt;foreign-keys&gt;&lt;key app="EN" db-id="z99tfwev4af2waef5ax59azx2xrxdvzdzftf" timestamp="1607613236"&gt;2463&lt;/key&gt;&lt;/foreign-keys&gt;&lt;ref-type name="Book"&gt;6&lt;/ref-type&gt;&lt;contributors&gt;&lt;authors&gt;&lt;author&gt;Akcinaroglu, Seden&lt;/author&gt;&lt;author&gt;Radziszewski, Elizabeth &lt;/author&gt;&lt;/authors&gt;&lt;/contributors&gt;&lt;titles&gt;&lt;title&gt;Private Militaries and the Security Industry in Civil Wars.&lt;/title&gt;&lt;/titles&gt;&lt;dates&gt;&lt;year&gt;2020&lt;/year&gt;&lt;/dates&gt;&lt;pub-location&gt;Oxford&lt;/pub-location&gt;&lt;publisher&gt;Oxford University Press&lt;/publisher&gt;&lt;urls&gt;&lt;/urls&gt;&lt;/record&gt;&lt;/Cite&gt;&lt;/EndNote&gt;</w:instrText>
      </w:r>
      <w:r w:rsidR="009B0125">
        <w:fldChar w:fldCharType="separate"/>
      </w:r>
      <w:r w:rsidR="009B0125">
        <w:rPr>
          <w:noProof/>
        </w:rPr>
        <w:t>(Akcinaroglu &amp; Radziszewski 2020, 56-57)</w:t>
      </w:r>
      <w:r w:rsidR="009B0125">
        <w:fldChar w:fldCharType="end"/>
      </w:r>
      <w:r w:rsidR="00866336" w:rsidRPr="00A83F4F">
        <w:t xml:space="preserve">. </w:t>
      </w:r>
      <w:r w:rsidR="00F76999" w:rsidRPr="00A83F4F">
        <w:t>That</w:t>
      </w:r>
      <w:r w:rsidR="00866336" w:rsidRPr="00A83F4F">
        <w:t xml:space="preserve"> </w:t>
      </w:r>
      <w:r w:rsidR="00D210E3" w:rsidRPr="00A83F4F">
        <w:t xml:space="preserve">claim </w:t>
      </w:r>
      <w:r w:rsidR="00C722C4" w:rsidRPr="00A83F4F">
        <w:t>implies</w:t>
      </w:r>
      <w:r w:rsidR="006B3393" w:rsidRPr="00A83F4F">
        <w:t>,</w:t>
      </w:r>
      <w:r w:rsidR="00D210E3" w:rsidRPr="00A83F4F">
        <w:t xml:space="preserve"> of course, that</w:t>
      </w:r>
      <w:r w:rsidR="00C722C4" w:rsidRPr="00A83F4F">
        <w:t xml:space="preserve"> </w:t>
      </w:r>
      <w:r w:rsidR="00866336" w:rsidRPr="00A83F4F">
        <w:t>due to the non-prevalence</w:t>
      </w:r>
      <w:r w:rsidR="00D210E3" w:rsidRPr="00A83F4F">
        <w:t xml:space="preserve"> of PMSCs</w:t>
      </w:r>
      <w:r w:rsidR="00866336" w:rsidRPr="00A83F4F">
        <w:t xml:space="preserve"> prior to 1990</w:t>
      </w:r>
      <w:r w:rsidR="00D210E3" w:rsidRPr="00A83F4F">
        <w:t>,</w:t>
      </w:r>
      <w:r w:rsidR="00866336" w:rsidRPr="00A83F4F">
        <w:t xml:space="preserve"> </w:t>
      </w:r>
      <w:r w:rsidR="00D210E3" w:rsidRPr="00A83F4F">
        <w:t xml:space="preserve">competition among them </w:t>
      </w:r>
      <w:r w:rsidR="00866336" w:rsidRPr="00A83F4F">
        <w:t>was</w:t>
      </w:r>
      <w:r w:rsidR="00D210E3" w:rsidRPr="00A83F4F">
        <w:t xml:space="preserve"> nonexistent</w:t>
      </w:r>
      <w:r w:rsidR="00A9328B" w:rsidRPr="00A83F4F">
        <w:t xml:space="preserve">. </w:t>
      </w:r>
      <w:r w:rsidR="002A348F" w:rsidRPr="00A83F4F">
        <w:t>The CMAD</w:t>
      </w:r>
      <w:r w:rsidR="00D210E3" w:rsidRPr="00A83F4F">
        <w:t>, however,</w:t>
      </w:r>
      <w:r w:rsidR="002A348F" w:rsidRPr="00A83F4F">
        <w:t xml:space="preserve"> suggest</w:t>
      </w:r>
      <w:r w:rsidR="002E2FFE" w:rsidRPr="00A83F4F">
        <w:t>s</w:t>
      </w:r>
      <w:r w:rsidR="002A348F" w:rsidRPr="00A83F4F">
        <w:t xml:space="preserve"> </w:t>
      </w:r>
      <w:r w:rsidR="00D210E3" w:rsidRPr="00A83F4F">
        <w:t>otherwise</w:t>
      </w:r>
      <w:r w:rsidR="002A348F" w:rsidRPr="00A83F4F">
        <w:t xml:space="preserve">. </w:t>
      </w:r>
      <w:r w:rsidR="00D210E3" w:rsidRPr="00A83F4F">
        <w:t>Whereas the</w:t>
      </w:r>
      <w:r w:rsidR="002A348F" w:rsidRPr="00A83F4F">
        <w:t xml:space="preserve"> growth of </w:t>
      </w:r>
      <w:r w:rsidR="004651CA" w:rsidRPr="00A83F4F">
        <w:t xml:space="preserve">the </w:t>
      </w:r>
      <w:r w:rsidR="002A348F" w:rsidRPr="00A83F4F">
        <w:t>market accelerated in the 1990</w:t>
      </w:r>
      <w:r w:rsidR="00D210E3" w:rsidRPr="00A83F4F">
        <w:t>s</w:t>
      </w:r>
      <w:r w:rsidR="002A348F" w:rsidRPr="00A83F4F">
        <w:t xml:space="preserve">, a substantial number of PMSCs </w:t>
      </w:r>
      <w:r w:rsidR="00866336" w:rsidRPr="00A83F4F">
        <w:t xml:space="preserve">existed </w:t>
      </w:r>
      <w:r w:rsidR="00D210E3" w:rsidRPr="00A83F4F">
        <w:t xml:space="preserve">in the 1980s—by the </w:t>
      </w:r>
      <w:r w:rsidR="002A348F" w:rsidRPr="00A83F4F">
        <w:t>CMA</w:t>
      </w:r>
      <w:r w:rsidR="00D210E3" w:rsidRPr="00A83F4F">
        <w:t>D’s</w:t>
      </w:r>
      <w:r w:rsidR="002A348F" w:rsidRPr="00A83F4F">
        <w:t xml:space="preserve"> count</w:t>
      </w:r>
      <w:r w:rsidR="00D210E3" w:rsidRPr="00A83F4F">
        <w:t>,</w:t>
      </w:r>
      <w:r w:rsidR="002A348F" w:rsidRPr="00A83F4F">
        <w:t xml:space="preserve"> between one to five companies </w:t>
      </w:r>
      <w:r w:rsidR="00D210E3" w:rsidRPr="00A83F4F">
        <w:t>involved in</w:t>
      </w:r>
      <w:r w:rsidR="002A348F" w:rsidRPr="00A83F4F">
        <w:t xml:space="preserve"> 349 exchange events. </w:t>
      </w:r>
      <w:proofErr w:type="spellStart"/>
      <w:r w:rsidR="002A348F" w:rsidRPr="00A83F4F">
        <w:t>Swed</w:t>
      </w:r>
      <w:proofErr w:type="spellEnd"/>
      <w:r w:rsidR="002A348F" w:rsidRPr="00A83F4F">
        <w:t xml:space="preserve"> and </w:t>
      </w:r>
      <w:proofErr w:type="spellStart"/>
      <w:r w:rsidR="002A348F" w:rsidRPr="00A83F4F">
        <w:t>Burland</w:t>
      </w:r>
      <w:proofErr w:type="spellEnd"/>
      <w:r w:rsidR="00D210E3" w:rsidRPr="00A83F4F">
        <w:t xml:space="preserve"> have</w:t>
      </w:r>
      <w:r w:rsidR="002A348F" w:rsidRPr="00A83F4F">
        <w:t xml:space="preserve"> record</w:t>
      </w:r>
      <w:r w:rsidR="00D210E3" w:rsidRPr="00A83F4F">
        <w:t>ed an</w:t>
      </w:r>
      <w:r w:rsidR="002A348F" w:rsidRPr="00A83F4F">
        <w:t xml:space="preserve"> even higher number of companies</w:t>
      </w:r>
      <w:r w:rsidR="00D210E3" w:rsidRPr="00A83F4F">
        <w:t xml:space="preserve">—from </w:t>
      </w:r>
      <w:r w:rsidR="002A348F" w:rsidRPr="00A83F4F">
        <w:t xml:space="preserve">10 </w:t>
      </w:r>
      <w:r w:rsidR="00D210E3" w:rsidRPr="00A83F4F">
        <w:t>to</w:t>
      </w:r>
      <w:r w:rsidR="002A348F" w:rsidRPr="00A83F4F">
        <w:t xml:space="preserve"> approximately 38</w:t>
      </w:r>
      <w:r w:rsidR="00D210E3" w:rsidRPr="00A83F4F">
        <w:t>—</w:t>
      </w:r>
      <w:r w:rsidR="00D644C0" w:rsidRPr="00A83F4F">
        <w:t xml:space="preserve">active </w:t>
      </w:r>
      <w:r w:rsidR="002A348F" w:rsidRPr="00A83F4F">
        <w:t xml:space="preserve">in </w:t>
      </w:r>
      <w:r w:rsidR="00E56C3F" w:rsidRPr="00A83F4F">
        <w:t>th</w:t>
      </w:r>
      <w:r w:rsidR="00D644C0" w:rsidRPr="00A83F4F">
        <w:t>at decade</w:t>
      </w:r>
      <w:r w:rsidR="002A348F" w:rsidRPr="00A83F4F">
        <w:t xml:space="preserve"> </w:t>
      </w:r>
      <w:r w:rsidR="009B0125">
        <w:fldChar w:fldCharType="begin"/>
      </w:r>
      <w:r w:rsidR="009B0125">
        <w:instrText xml:space="preserve"> ADDIN EN.CITE &lt;EndNote&gt;&lt;Cite&gt;&lt;Author&gt;Swed&lt;/Author&gt;&lt;Year&gt;2020&lt;/Year&gt;&lt;RecNum&gt;2465&lt;/RecNum&gt;&lt;DisplayText&gt;(Swed &amp;amp; Burland 2020)&lt;/DisplayText&gt;&lt;record&gt;&lt;rec-number&gt;2465&lt;/rec-number&gt;&lt;foreign-keys&gt;&lt;key app="EN" db-id="z99tfwev4af2waef5ax59azx2xrxdvzdzftf" timestamp="1610620399"&gt;2465&lt;/key&gt;&lt;/foreign-keys&gt;&lt;ref-type name="Report"&gt;27&lt;/ref-type&gt;&lt;contributors&gt;&lt;authors&gt;&lt;author&gt;Swed, Ori&lt;/author&gt;&lt;author&gt;Burland, Daniel&lt;/author&gt;&lt;/authors&gt;&lt;/contributors&gt;&lt;titles&gt;&lt;title&gt;The Global Expansion of PMSCs: Trends, Opportunities, and Risks&lt;/title&gt;&lt;/titles&gt;&lt;dates&gt;&lt;year&gt;2020&lt;/year&gt;&lt;/dates&gt;&lt;pub-location&gt;Geneva&lt;/pub-location&gt;&lt;publisher&gt;The Working Group on the use of mercenaries&lt;/publisher&gt;&lt;urls&gt;&lt;/urls&gt;&lt;/record&gt;&lt;/Cite&gt;&lt;/EndNote&gt;</w:instrText>
      </w:r>
      <w:r w:rsidR="009B0125">
        <w:fldChar w:fldCharType="separate"/>
      </w:r>
      <w:r w:rsidR="009B0125">
        <w:rPr>
          <w:noProof/>
        </w:rPr>
        <w:t>(Swed &amp; Burland 2020)</w:t>
      </w:r>
      <w:r w:rsidR="009B0125">
        <w:fldChar w:fldCharType="end"/>
      </w:r>
      <w:r w:rsidR="002A348F" w:rsidRPr="00A83F4F">
        <w:t>. In any case, it seem</w:t>
      </w:r>
      <w:r w:rsidR="00D644C0" w:rsidRPr="00A83F4F">
        <w:t>s un</w:t>
      </w:r>
      <w:r w:rsidR="002A348F" w:rsidRPr="00A83F4F">
        <w:t>justified to consistently code PMSC</w:t>
      </w:r>
      <w:r w:rsidR="00D644C0" w:rsidRPr="00A83F4F">
        <w:t>s</w:t>
      </w:r>
      <w:r w:rsidR="002A348F" w:rsidRPr="00A83F4F">
        <w:t xml:space="preserve"> </w:t>
      </w:r>
      <w:r w:rsidR="004651CA" w:rsidRPr="00A83F4F">
        <w:t xml:space="preserve">as being </w:t>
      </w:r>
      <w:r w:rsidR="00E56C3F" w:rsidRPr="00A83F4F">
        <w:t>absen</w:t>
      </w:r>
      <w:r w:rsidR="00711D56" w:rsidRPr="00A83F4F">
        <w:t>t</w:t>
      </w:r>
      <w:r w:rsidR="002A348F" w:rsidRPr="00A83F4F">
        <w:t xml:space="preserve"> prior to 1990. </w:t>
      </w:r>
      <w:r w:rsidR="00866336" w:rsidRPr="00A83F4F">
        <w:t>On the one hand, c</w:t>
      </w:r>
      <w:r w:rsidR="002A348F" w:rsidRPr="00A83F4F">
        <w:t xml:space="preserve">ompetition </w:t>
      </w:r>
      <w:r w:rsidR="00D644C0" w:rsidRPr="00A83F4F">
        <w:t xml:space="preserve">indeed </w:t>
      </w:r>
      <w:r w:rsidR="002A348F" w:rsidRPr="00A83F4F">
        <w:t xml:space="preserve">also </w:t>
      </w:r>
      <w:r w:rsidR="00A83F4F">
        <w:t xml:space="preserve">works </w:t>
      </w:r>
      <w:r w:rsidR="002E2FFE" w:rsidRPr="00A83F4F">
        <w:t>i</w:t>
      </w:r>
      <w:r w:rsidR="002A348F" w:rsidRPr="00A83F4F">
        <w:t>n markets populated by fewer actors</w:t>
      </w:r>
      <w:r w:rsidR="00D644C0" w:rsidRPr="00A83F4F">
        <w:t>;</w:t>
      </w:r>
      <w:r w:rsidR="002A348F" w:rsidRPr="00A83F4F">
        <w:t xml:space="preserve"> </w:t>
      </w:r>
      <w:r w:rsidR="00D644C0" w:rsidRPr="00A83F4F">
        <w:t>o</w:t>
      </w:r>
      <w:r w:rsidR="00866336" w:rsidRPr="00A83F4F">
        <w:t>n the other</w:t>
      </w:r>
      <w:r w:rsidR="00A83F4F">
        <w:t xml:space="preserve"> hand</w:t>
      </w:r>
      <w:r w:rsidR="002A348F" w:rsidRPr="00A83F4F">
        <w:t xml:space="preserve">, </w:t>
      </w:r>
      <w:r w:rsidR="00D73C57" w:rsidRPr="00A83F4F">
        <w:t xml:space="preserve">it makes a difference </w:t>
      </w:r>
      <w:r w:rsidR="00A83F4F">
        <w:t xml:space="preserve">to the statistical estimations whether </w:t>
      </w:r>
      <w:r w:rsidR="00A83F4F" w:rsidRPr="00A83F4F">
        <w:t xml:space="preserve">competition is absent </w:t>
      </w:r>
      <w:r w:rsidR="00A83F4F">
        <w:t xml:space="preserve">due to the absence of </w:t>
      </w:r>
      <w:r w:rsidR="00D73C57" w:rsidRPr="00A83F4F">
        <w:t xml:space="preserve">PMSCs </w:t>
      </w:r>
      <w:r w:rsidR="00A83F4F">
        <w:t xml:space="preserve">altogether, or </w:t>
      </w:r>
      <w:r w:rsidR="0005419E">
        <w:t xml:space="preserve">due to </w:t>
      </w:r>
      <w:r w:rsidR="00D644C0" w:rsidRPr="00A83F4F">
        <w:t xml:space="preserve">only </w:t>
      </w:r>
      <w:r w:rsidR="002A348F" w:rsidRPr="00A83F4F">
        <w:t xml:space="preserve">a single PMSC </w:t>
      </w:r>
      <w:r w:rsidR="0005419E">
        <w:t>being</w:t>
      </w:r>
      <w:r w:rsidR="00D644C0" w:rsidRPr="00A83F4F">
        <w:t xml:space="preserve"> </w:t>
      </w:r>
      <w:r w:rsidR="002A348F" w:rsidRPr="00A83F4F">
        <w:t>present</w:t>
      </w:r>
      <w:r w:rsidR="00D73C57" w:rsidRPr="00A83F4F">
        <w:t xml:space="preserve">. </w:t>
      </w:r>
    </w:p>
    <w:p w14:paraId="6BFBDD99" w14:textId="26904F16" w:rsidR="004D3742" w:rsidRPr="00C84459" w:rsidRDefault="00B51A99" w:rsidP="00A83F4F">
      <w:pPr>
        <w:pStyle w:val="Paragraph"/>
      </w:pPr>
      <w:r w:rsidRPr="0005419E">
        <w:t xml:space="preserve">Second, </w:t>
      </w:r>
      <w:bookmarkStart w:id="4" w:name="_Hlk61541059"/>
      <w:proofErr w:type="spellStart"/>
      <w:r w:rsidR="009B3596" w:rsidRPr="0005419E">
        <w:t>Akcinaroglu</w:t>
      </w:r>
      <w:proofErr w:type="spellEnd"/>
      <w:r w:rsidR="009B3596" w:rsidRPr="0005419E">
        <w:t xml:space="preserve"> and </w:t>
      </w:r>
      <w:proofErr w:type="spellStart"/>
      <w:r w:rsidR="009B3596" w:rsidRPr="0005419E">
        <w:t>Radziszewski</w:t>
      </w:r>
      <w:proofErr w:type="spellEnd"/>
      <w:r w:rsidR="009B3596" w:rsidRPr="0005419E">
        <w:t xml:space="preserve"> argue </w:t>
      </w:r>
      <w:r w:rsidR="00D644C0" w:rsidRPr="0005419E">
        <w:t xml:space="preserve">that </w:t>
      </w:r>
      <w:r w:rsidR="009B3596" w:rsidRPr="0005419E">
        <w:t xml:space="preserve">post-Cold War PMSCs </w:t>
      </w:r>
      <w:r w:rsidR="00D644C0" w:rsidRPr="0005419E">
        <w:t xml:space="preserve">have </w:t>
      </w:r>
      <w:r w:rsidR="009B3596" w:rsidRPr="0005419E">
        <w:t>differe</w:t>
      </w:r>
      <w:r w:rsidR="00D644C0" w:rsidRPr="0005419E">
        <w:t>d</w:t>
      </w:r>
      <w:r w:rsidR="009B3596" w:rsidRPr="0005419E">
        <w:t xml:space="preserve"> </w:t>
      </w:r>
      <w:r w:rsidR="00D644C0" w:rsidRPr="0005419E">
        <w:t>from their</w:t>
      </w:r>
      <w:r w:rsidR="009B3596" w:rsidRPr="00C84459">
        <w:t xml:space="preserve"> pre-1990 </w:t>
      </w:r>
      <w:r w:rsidR="00D644C0" w:rsidRPr="00C84459">
        <w:t>counterparts</w:t>
      </w:r>
      <w:r w:rsidR="00F076E0" w:rsidRPr="00C84459">
        <w:t xml:space="preserve">. The </w:t>
      </w:r>
      <w:r w:rsidR="00C84459">
        <w:t>latter</w:t>
      </w:r>
      <w:r w:rsidR="00F076E0" w:rsidRPr="00C84459">
        <w:t xml:space="preserve"> were rather ad</w:t>
      </w:r>
      <w:r w:rsidR="00D644C0" w:rsidRPr="00C84459">
        <w:t xml:space="preserve"> </w:t>
      </w:r>
      <w:r w:rsidR="00F076E0" w:rsidRPr="00C84459">
        <w:t>hoc formations and not subject to</w:t>
      </w:r>
      <w:r w:rsidR="009B3596" w:rsidRPr="00C84459">
        <w:t xml:space="preserve"> regulation</w:t>
      </w:r>
      <w:r w:rsidR="00D644C0" w:rsidRPr="00C84459">
        <w:t xml:space="preserve">, </w:t>
      </w:r>
      <w:r w:rsidR="00C84459">
        <w:t>while the latter were organized more permanently and subject to regulation. T</w:t>
      </w:r>
      <w:r w:rsidR="006A13C1" w:rsidRPr="00C84459">
        <w:t xml:space="preserve">he extent to which </w:t>
      </w:r>
      <w:r w:rsidR="00D644C0" w:rsidRPr="00C84459">
        <w:t>the companies</w:t>
      </w:r>
      <w:r w:rsidR="006A13C1" w:rsidRPr="00C84459">
        <w:t xml:space="preserve"> were organized differently before 1990</w:t>
      </w:r>
      <w:r w:rsidR="00C84459">
        <w:t xml:space="preserve"> </w:t>
      </w:r>
      <w:r w:rsidR="006A13C1" w:rsidRPr="00C84459">
        <w:t>remains debatable</w:t>
      </w:r>
      <w:r w:rsidR="00C84459">
        <w:t xml:space="preserve">, but the </w:t>
      </w:r>
      <w:r w:rsidR="00F076E0" w:rsidRPr="00C84459">
        <w:t xml:space="preserve">density of regulatory </w:t>
      </w:r>
      <w:r w:rsidR="009B3596" w:rsidRPr="00C84459">
        <w:t xml:space="preserve">frameworks </w:t>
      </w:r>
      <w:r w:rsidR="00F076E0" w:rsidRPr="00C84459">
        <w:t>for PMSCs ha</w:t>
      </w:r>
      <w:r w:rsidR="0010193D" w:rsidRPr="00C84459">
        <w:t xml:space="preserve">s </w:t>
      </w:r>
      <w:r w:rsidR="00C84459">
        <w:t xml:space="preserve">certainly </w:t>
      </w:r>
      <w:r w:rsidR="0010193D" w:rsidRPr="00C84459">
        <w:t>increased. On</w:t>
      </w:r>
      <w:r w:rsidR="00AB3813" w:rsidRPr="00C84459">
        <w:t>e</w:t>
      </w:r>
      <w:r w:rsidR="0010193D" w:rsidRPr="00C84459">
        <w:t xml:space="preserve"> of the most important </w:t>
      </w:r>
      <w:r w:rsidR="00DE1028" w:rsidRPr="00C84459">
        <w:t xml:space="preserve">international regulatory frameworks </w:t>
      </w:r>
      <w:r w:rsidR="00D644C0" w:rsidRPr="00C84459">
        <w:lastRenderedPageBreak/>
        <w:t>continues to be</w:t>
      </w:r>
      <w:r w:rsidR="0010193D" w:rsidRPr="00C84459">
        <w:t xml:space="preserve"> </w:t>
      </w:r>
      <w:r w:rsidR="0034181F" w:rsidRPr="00C84459">
        <w:t>t</w:t>
      </w:r>
      <w:r w:rsidR="009B3596" w:rsidRPr="00C84459">
        <w:t xml:space="preserve">he International Code of Conduct </w:t>
      </w:r>
      <w:r w:rsidR="00F076E0" w:rsidRPr="00C84459">
        <w:t>(</w:t>
      </w:r>
      <w:proofErr w:type="spellStart"/>
      <w:r w:rsidR="00F076E0" w:rsidRPr="00C84459">
        <w:t>ICoC</w:t>
      </w:r>
      <w:proofErr w:type="spellEnd"/>
      <w:r w:rsidR="00F076E0" w:rsidRPr="00C84459">
        <w:t>)</w:t>
      </w:r>
      <w:r w:rsidR="009B3596" w:rsidRPr="00C84459">
        <w:t xml:space="preserve">. However, </w:t>
      </w:r>
      <w:r w:rsidR="00AB3813" w:rsidRPr="00C84459">
        <w:t xml:space="preserve">the </w:t>
      </w:r>
      <w:proofErr w:type="spellStart"/>
      <w:r w:rsidR="009B3596" w:rsidRPr="00C84459">
        <w:t>ICoC</w:t>
      </w:r>
      <w:proofErr w:type="spellEnd"/>
      <w:r w:rsidR="009B3596" w:rsidRPr="00C84459">
        <w:t xml:space="preserve"> was signed </w:t>
      </w:r>
      <w:r w:rsidR="00407794">
        <w:t>in</w:t>
      </w:r>
      <w:r w:rsidR="009B3596" w:rsidRPr="007C029C">
        <w:t xml:space="preserve"> 2010</w:t>
      </w:r>
      <w:r w:rsidR="00D644C0" w:rsidRPr="007C029C">
        <w:t>,</w:t>
      </w:r>
      <w:r w:rsidR="009B3596" w:rsidRPr="007C029C">
        <w:t xml:space="preserve"> two years after </w:t>
      </w:r>
      <w:proofErr w:type="spellStart"/>
      <w:r w:rsidR="009B3596" w:rsidRPr="003F2F9D">
        <w:t>Akcinaroglu</w:t>
      </w:r>
      <w:proofErr w:type="spellEnd"/>
      <w:r w:rsidR="009B3596" w:rsidRPr="003F2F9D">
        <w:t xml:space="preserve"> and </w:t>
      </w:r>
      <w:proofErr w:type="spellStart"/>
      <w:r w:rsidR="009B3596" w:rsidRPr="003F2F9D">
        <w:t>Radziszewski</w:t>
      </w:r>
      <w:r w:rsidR="00D644C0" w:rsidRPr="003F2F9D">
        <w:t>’s</w:t>
      </w:r>
      <w:proofErr w:type="spellEnd"/>
      <w:r w:rsidR="00D644C0" w:rsidRPr="003F2F9D">
        <w:t xml:space="preserve"> study</w:t>
      </w:r>
      <w:r w:rsidR="0010193D" w:rsidRPr="003F2F9D">
        <w:t xml:space="preserve"> period</w:t>
      </w:r>
      <w:r w:rsidR="00D644C0" w:rsidRPr="003F2F9D">
        <w:t xml:space="preserve"> had ended</w:t>
      </w:r>
      <w:r w:rsidR="009B3596" w:rsidRPr="003F2F9D">
        <w:t xml:space="preserve">. Moreover, even if </w:t>
      </w:r>
      <w:r w:rsidR="009B3596" w:rsidRPr="00B95C3B">
        <w:t xml:space="preserve">the post-1990 market </w:t>
      </w:r>
      <w:r w:rsidR="00D644C0" w:rsidRPr="00716270">
        <w:t>has presumably been</w:t>
      </w:r>
      <w:r w:rsidR="009B3596" w:rsidRPr="00716270">
        <w:t xml:space="preserve"> regulated to a higher standard, </w:t>
      </w:r>
      <w:r w:rsidR="009B3596" w:rsidRPr="00F37075">
        <w:t xml:space="preserve">a large segment of </w:t>
      </w:r>
      <w:r w:rsidR="009B3596" w:rsidRPr="00A83F4F">
        <w:t xml:space="preserve">PMSCs </w:t>
      </w:r>
      <w:r w:rsidR="00D644C0" w:rsidRPr="00A83F4F">
        <w:t xml:space="preserve">have sought </w:t>
      </w:r>
      <w:r w:rsidR="009B3596" w:rsidRPr="00A83F4F">
        <w:t>to escape</w:t>
      </w:r>
      <w:r w:rsidR="00D644C0" w:rsidRPr="00A83F4F">
        <w:t xml:space="preserve"> such</w:t>
      </w:r>
      <w:r w:rsidR="009B3596" w:rsidRPr="00A83F4F">
        <w:t xml:space="preserve"> regulation</w:t>
      </w:r>
      <w:r w:rsidR="00D644C0" w:rsidRPr="00A83F4F">
        <w:t>s</w:t>
      </w:r>
      <w:r w:rsidR="009B3596" w:rsidRPr="00A83F4F">
        <w:t xml:space="preserve">. </w:t>
      </w:r>
      <w:r w:rsidR="001156C8" w:rsidRPr="00A83F4F">
        <w:t>The m</w:t>
      </w:r>
      <w:r w:rsidR="009B3596" w:rsidRPr="00A83F4F">
        <w:t xml:space="preserve">ost notorious </w:t>
      </w:r>
      <w:r w:rsidR="00DE1028" w:rsidRPr="00A83F4F">
        <w:t>ones</w:t>
      </w:r>
      <w:r w:rsidR="00D644C0" w:rsidRPr="00A83F4F">
        <w:t>,</w:t>
      </w:r>
      <w:r w:rsidR="009B3596" w:rsidRPr="00A83F4F">
        <w:t xml:space="preserve"> called </w:t>
      </w:r>
      <w:r w:rsidR="00D644C0" w:rsidRPr="00C84459">
        <w:t>“</w:t>
      </w:r>
      <w:r w:rsidR="009B3596" w:rsidRPr="00C84459">
        <w:t>fly-by night</w:t>
      </w:r>
      <w:r w:rsidR="00D644C0" w:rsidRPr="00C84459">
        <w:t>”</w:t>
      </w:r>
      <w:r w:rsidR="009B3596" w:rsidRPr="00C84459">
        <w:t xml:space="preserve"> companies, are </w:t>
      </w:r>
      <w:r w:rsidR="00D644C0" w:rsidRPr="00C84459">
        <w:t>established</w:t>
      </w:r>
      <w:r w:rsidR="009B3596" w:rsidRPr="00C84459">
        <w:t xml:space="preserve"> </w:t>
      </w:r>
      <w:r w:rsidR="00D644C0" w:rsidRPr="00C84459">
        <w:t xml:space="preserve">merely </w:t>
      </w:r>
      <w:r w:rsidR="009B3596" w:rsidRPr="00C84459">
        <w:t>to</w:t>
      </w:r>
      <w:r w:rsidR="00D644C0" w:rsidRPr="00C84459">
        <w:t xml:space="preserve"> turn a quick</w:t>
      </w:r>
      <w:r w:rsidR="009B3596" w:rsidRPr="00C84459">
        <w:t xml:space="preserve"> profit</w:t>
      </w:r>
      <w:r w:rsidR="00D644C0" w:rsidRPr="00C84459">
        <w:t xml:space="preserve"> and are</w:t>
      </w:r>
      <w:r w:rsidR="009A5FFC" w:rsidRPr="00C84459">
        <w:t xml:space="preserve"> </w:t>
      </w:r>
      <w:r w:rsidR="009B3596" w:rsidRPr="00C84459">
        <w:t>shut down if scrutiny increases.</w:t>
      </w:r>
      <w:r w:rsidR="00DE1028" w:rsidRPr="00432DF0">
        <w:rPr>
          <w:rStyle w:val="FootnoteReference"/>
        </w:rPr>
        <w:footnoteReference w:id="13"/>
      </w:r>
      <w:r w:rsidR="009B3596" w:rsidRPr="007C029C">
        <w:t xml:space="preserve"> In </w:t>
      </w:r>
      <w:r w:rsidR="00F076E0" w:rsidRPr="007C029C">
        <w:t>essence</w:t>
      </w:r>
      <w:r w:rsidR="009B3596" w:rsidRPr="007C029C">
        <w:t xml:space="preserve">, </w:t>
      </w:r>
      <w:r w:rsidR="00AC6392" w:rsidRPr="007C029C">
        <w:t xml:space="preserve">the </w:t>
      </w:r>
      <w:r w:rsidR="009B3596" w:rsidRPr="007C029C">
        <w:t>same type of firm</w:t>
      </w:r>
      <w:r w:rsidR="00D644C0" w:rsidRPr="007C029C">
        <w:t xml:space="preserve"> that</w:t>
      </w:r>
      <w:r w:rsidR="009B3596" w:rsidRPr="003F2F9D">
        <w:t xml:space="preserve"> </w:t>
      </w:r>
      <w:proofErr w:type="spellStart"/>
      <w:r w:rsidR="009B3596" w:rsidRPr="003F2F9D">
        <w:t>Akcinaroglu</w:t>
      </w:r>
      <w:proofErr w:type="spellEnd"/>
      <w:r w:rsidR="009B3596" w:rsidRPr="003F2F9D">
        <w:t xml:space="preserve"> and </w:t>
      </w:r>
      <w:proofErr w:type="spellStart"/>
      <w:r w:rsidR="009B3596" w:rsidRPr="003F2F9D">
        <w:t>Radziszewski</w:t>
      </w:r>
      <w:proofErr w:type="spellEnd"/>
      <w:r w:rsidR="00D644C0" w:rsidRPr="003F2F9D">
        <w:t xml:space="preserve"> have coded</w:t>
      </w:r>
      <w:r w:rsidR="0034181F" w:rsidRPr="003F2F9D">
        <w:t xml:space="preserve"> as being absent</w:t>
      </w:r>
      <w:r w:rsidR="00D644C0" w:rsidRPr="003F2F9D">
        <w:t xml:space="preserve"> before</w:t>
      </w:r>
      <w:r w:rsidR="00D644C0" w:rsidRPr="00B95C3B">
        <w:t xml:space="preserve"> </w:t>
      </w:r>
      <w:r w:rsidR="009A5FFC" w:rsidRPr="008F2EE9">
        <w:t>1990</w:t>
      </w:r>
      <w:r w:rsidR="00F43CDA" w:rsidRPr="008F2EE9">
        <w:t xml:space="preserve"> </w:t>
      </w:r>
      <w:r w:rsidR="0034181F" w:rsidRPr="008F2EE9">
        <w:t>are</w:t>
      </w:r>
      <w:r w:rsidR="00DE1028" w:rsidRPr="008F2EE9">
        <w:t xml:space="preserve"> </w:t>
      </w:r>
      <w:r w:rsidR="00DE1028" w:rsidRPr="00716270">
        <w:t>included in their data</w:t>
      </w:r>
      <w:r w:rsidR="00D644C0" w:rsidRPr="00716270">
        <w:t xml:space="preserve"> for the period after</w:t>
      </w:r>
      <w:r w:rsidR="00D644C0" w:rsidRPr="00F37075">
        <w:t xml:space="preserve"> </w:t>
      </w:r>
      <w:r w:rsidR="00AC6392" w:rsidRPr="00F37075">
        <w:t xml:space="preserve">1990. </w:t>
      </w:r>
      <w:r w:rsidR="00F76999" w:rsidRPr="00F37075">
        <w:t>T</w:t>
      </w:r>
      <w:r w:rsidR="00D644C0" w:rsidRPr="00F37075">
        <w:t>hat</w:t>
      </w:r>
      <w:r w:rsidR="00AC6392" w:rsidRPr="00F37075">
        <w:t xml:space="preserve"> </w:t>
      </w:r>
      <w:r w:rsidR="00F43CDA" w:rsidRPr="00F37075">
        <w:t xml:space="preserve">inconsistency </w:t>
      </w:r>
      <w:r w:rsidR="00D644C0" w:rsidRPr="00F37075">
        <w:t>means</w:t>
      </w:r>
      <w:r w:rsidR="00F43CDA" w:rsidRPr="00F37075">
        <w:t xml:space="preserve"> either an underestimation (pre-1990)</w:t>
      </w:r>
      <w:r w:rsidR="00F43CDA" w:rsidRPr="00A83F4F">
        <w:t xml:space="preserve"> or an overestimation (post-1990) of PMSCs, </w:t>
      </w:r>
      <w:r w:rsidR="004C6F24" w:rsidRPr="00A83F4F">
        <w:t>which in turn</w:t>
      </w:r>
      <w:r w:rsidR="00F43CDA" w:rsidRPr="00A83F4F">
        <w:t xml:space="preserve"> has</w:t>
      </w:r>
      <w:r w:rsidR="00A20B5C" w:rsidRPr="00A83F4F">
        <w:t xml:space="preserve"> had</w:t>
      </w:r>
      <w:r w:rsidR="00F43CDA" w:rsidRPr="00A83F4F">
        <w:t xml:space="preserve"> direct repercussion</w:t>
      </w:r>
      <w:r w:rsidR="00D644C0" w:rsidRPr="00C84459">
        <w:t>s</w:t>
      </w:r>
      <w:r w:rsidR="00F43CDA" w:rsidRPr="00C84459">
        <w:t xml:space="preserve"> on </w:t>
      </w:r>
      <w:r w:rsidR="00D644C0" w:rsidRPr="00C84459">
        <w:t xml:space="preserve">how </w:t>
      </w:r>
      <w:r w:rsidR="00F43CDA" w:rsidRPr="00C84459">
        <w:t>the effect</w:t>
      </w:r>
      <w:r w:rsidR="00D644C0" w:rsidRPr="00C84459">
        <w:t>s</w:t>
      </w:r>
      <w:r w:rsidR="004C6F24" w:rsidRPr="00C84459">
        <w:t xml:space="preserve"> of competition</w:t>
      </w:r>
      <w:r w:rsidR="00D644C0" w:rsidRPr="00C84459">
        <w:t xml:space="preserve"> </w:t>
      </w:r>
      <w:r w:rsidR="00A20B5C" w:rsidRPr="00C84459">
        <w:t>have been</w:t>
      </w:r>
      <w:r w:rsidR="00D644C0" w:rsidRPr="00C84459">
        <w:t xml:space="preserve"> estimated.</w:t>
      </w:r>
    </w:p>
    <w:p w14:paraId="4DFFA4FD" w14:textId="4E311EE9" w:rsidR="004E79A0" w:rsidRPr="00292CEE" w:rsidRDefault="00A678FE" w:rsidP="00A83F4F">
      <w:pPr>
        <w:pStyle w:val="Paragraph"/>
      </w:pPr>
      <w:r w:rsidRPr="00292CEE">
        <w:t xml:space="preserve">Third, </w:t>
      </w:r>
      <w:r w:rsidR="00A20B5C" w:rsidRPr="00292CEE">
        <w:t xml:space="preserve">although </w:t>
      </w:r>
      <w:proofErr w:type="spellStart"/>
      <w:r w:rsidR="00AF0C10" w:rsidRPr="00292CEE">
        <w:t>Akcinaroglu</w:t>
      </w:r>
      <w:proofErr w:type="spellEnd"/>
      <w:r w:rsidR="00AF0C10" w:rsidRPr="00292CEE">
        <w:t xml:space="preserve"> and </w:t>
      </w:r>
      <w:proofErr w:type="spellStart"/>
      <w:r w:rsidR="00AF0C10" w:rsidRPr="00292CEE">
        <w:t>Radziszewski</w:t>
      </w:r>
      <w:proofErr w:type="spellEnd"/>
      <w:r w:rsidR="00AF0C10" w:rsidRPr="00292CEE">
        <w:t xml:space="preserve"> </w:t>
      </w:r>
      <w:r w:rsidR="00A20B5C" w:rsidRPr="00292CEE">
        <w:t xml:space="preserve">have </w:t>
      </w:r>
      <w:r w:rsidR="00AF0C10" w:rsidRPr="00292CEE">
        <w:t>acknowledge</w:t>
      </w:r>
      <w:r w:rsidR="00A20B5C" w:rsidRPr="00292CEE">
        <w:t>d</w:t>
      </w:r>
      <w:r w:rsidR="00AF0C10" w:rsidRPr="00292CEE">
        <w:t xml:space="preserve"> that the market for force contained </w:t>
      </w:r>
      <w:r w:rsidR="00A20B5C" w:rsidRPr="00292CEE">
        <w:t>numerous</w:t>
      </w:r>
      <w:r w:rsidR="00AF0C10" w:rsidRPr="00292CEE">
        <w:t xml:space="preserve"> ad</w:t>
      </w:r>
      <w:r w:rsidR="00B84351">
        <w:t>-</w:t>
      </w:r>
      <w:r w:rsidR="00AF0C10" w:rsidRPr="007C029C">
        <w:t>hoc mercenary outfits pr</w:t>
      </w:r>
      <w:r w:rsidR="00A20B5C" w:rsidRPr="007C029C">
        <w:t xml:space="preserve">ior to </w:t>
      </w:r>
      <w:r w:rsidR="00AF0C10" w:rsidRPr="007C029C">
        <w:t xml:space="preserve">1990 </w:t>
      </w:r>
      <w:r w:rsidR="009B0125">
        <w:fldChar w:fldCharType="begin"/>
      </w:r>
      <w:r w:rsidR="009B0125">
        <w:instrText xml:space="preserve"> ADDIN EN.CITE &lt;EndNote&gt;&lt;Cite&gt;&lt;Author&gt;Akcinaroglu&lt;/Author&gt;&lt;Year&gt;2020&lt;/Year&gt;&lt;RecNum&gt;2463&lt;/RecNum&gt;&lt;Suffix&gt;`, 56-57&lt;/Suffix&gt;&lt;DisplayText&gt;(Akcinaroglu &amp;amp; Radziszewski 2020, 56-57)&lt;/DisplayText&gt;&lt;record&gt;&lt;rec-number&gt;2463&lt;/rec-number&gt;&lt;foreign-keys&gt;&lt;key app="EN" db-id="z99tfwev4af2waef5ax59azx2xrxdvzdzftf" timestamp="1607613236"&gt;2463&lt;/key&gt;&lt;/foreign-keys&gt;&lt;ref-type name="Book"&gt;6&lt;/ref-type&gt;&lt;contributors&gt;&lt;authors&gt;&lt;author&gt;Akcinaroglu, Seden&lt;/author&gt;&lt;author&gt;Radziszewski, Elizabeth &lt;/author&gt;&lt;/authors&gt;&lt;/contributors&gt;&lt;titles&gt;&lt;title&gt;Private Militaries and the Security Industry in Civil Wars.&lt;/title&gt;&lt;/titles&gt;&lt;dates&gt;&lt;year&gt;2020&lt;/year&gt;&lt;/dates&gt;&lt;pub-location&gt;Oxford&lt;/pub-location&gt;&lt;publisher&gt;Oxford University Press&lt;/publisher&gt;&lt;urls&gt;&lt;/urls&gt;&lt;/record&gt;&lt;/Cite&gt;&lt;/EndNote&gt;</w:instrText>
      </w:r>
      <w:r w:rsidR="009B0125">
        <w:fldChar w:fldCharType="separate"/>
      </w:r>
      <w:r w:rsidR="009B0125">
        <w:rPr>
          <w:noProof/>
        </w:rPr>
        <w:t>(Akcinaroglu &amp; Radziszewski 2020, 56-57)</w:t>
      </w:r>
      <w:r w:rsidR="009B0125">
        <w:fldChar w:fldCharType="end"/>
      </w:r>
      <w:r w:rsidR="00AF0C10" w:rsidRPr="00A83F4F">
        <w:t>,</w:t>
      </w:r>
      <w:r w:rsidR="00A20B5C" w:rsidRPr="00A83F4F">
        <w:t xml:space="preserve"> those outfits were excluded</w:t>
      </w:r>
      <w:r w:rsidR="00AF0C10" w:rsidRPr="00A83F4F">
        <w:t xml:space="preserve"> </w:t>
      </w:r>
      <w:r w:rsidR="00A20B5C" w:rsidRPr="00A83F4F">
        <w:t>from</w:t>
      </w:r>
      <w:r w:rsidR="00AF0C10" w:rsidRPr="00A83F4F">
        <w:t xml:space="preserve"> their analysis </w:t>
      </w:r>
      <w:r w:rsidR="00A20B5C" w:rsidRPr="00292CEE">
        <w:t>because</w:t>
      </w:r>
      <w:r w:rsidR="00AF0C10" w:rsidRPr="00292CEE">
        <w:t xml:space="preserve"> they</w:t>
      </w:r>
      <w:r w:rsidR="00A20B5C" w:rsidRPr="00292CEE">
        <w:t>,</w:t>
      </w:r>
      <w:r w:rsidR="009A5FFC" w:rsidRPr="00292CEE">
        <w:t xml:space="preserve"> according to</w:t>
      </w:r>
      <w:r w:rsidR="00A20B5C" w:rsidRPr="00292CEE">
        <w:t xml:space="preserve"> the authors,</w:t>
      </w:r>
      <w:r w:rsidR="00AF0C10" w:rsidRPr="00292CEE">
        <w:t xml:space="preserve"> </w:t>
      </w:r>
      <w:r w:rsidR="00A20B5C" w:rsidRPr="00292CEE">
        <w:t>represent</w:t>
      </w:r>
      <w:r w:rsidR="00AF0C10" w:rsidRPr="00292CEE">
        <w:t xml:space="preserve"> widely different entities </w:t>
      </w:r>
      <w:r w:rsidR="00A20B5C" w:rsidRPr="00292CEE">
        <w:t xml:space="preserve">relative </w:t>
      </w:r>
      <w:r w:rsidR="00AF0C10" w:rsidRPr="00292CEE">
        <w:t xml:space="preserve">to </w:t>
      </w:r>
      <w:r w:rsidR="00A20B5C" w:rsidRPr="00292CEE">
        <w:t xml:space="preserve">PMSCs after </w:t>
      </w:r>
      <w:r w:rsidR="00AF0C10" w:rsidRPr="00292CEE">
        <w:t>199</w:t>
      </w:r>
      <w:r w:rsidR="00A20B5C" w:rsidRPr="00292CEE">
        <w:t>0</w:t>
      </w:r>
      <w:r w:rsidR="00AF0C10" w:rsidRPr="00292CEE">
        <w:t xml:space="preserve">. </w:t>
      </w:r>
      <w:r w:rsidR="00A20B5C" w:rsidRPr="00292CEE">
        <w:t>D</w:t>
      </w:r>
      <w:r w:rsidR="009A5FFC" w:rsidRPr="00292CEE">
        <w:t xml:space="preserve">espite organizational </w:t>
      </w:r>
      <w:r w:rsidR="00AF0C10" w:rsidRPr="00292CEE">
        <w:t>differ</w:t>
      </w:r>
      <w:r w:rsidR="009A5FFC" w:rsidRPr="00292CEE">
        <w:t>ences</w:t>
      </w:r>
      <w:r w:rsidR="00AF0C10" w:rsidRPr="00292CEE">
        <w:t>, they</w:t>
      </w:r>
      <w:r w:rsidR="00A20B5C" w:rsidRPr="00292CEE">
        <w:t xml:space="preserve"> nevertheless</w:t>
      </w:r>
      <w:r w:rsidR="00AF0C10" w:rsidRPr="00292CEE">
        <w:t xml:space="preserve"> </w:t>
      </w:r>
      <w:r w:rsidR="00F76999" w:rsidRPr="00292CEE">
        <w:t>remain</w:t>
      </w:r>
      <w:r w:rsidR="00AF0C10" w:rsidRPr="00292CEE">
        <w:t xml:space="preserve"> </w:t>
      </w:r>
      <w:r w:rsidR="00A20B5C" w:rsidRPr="00292CEE">
        <w:t>CMAs</w:t>
      </w:r>
      <w:r w:rsidR="00AF0C10" w:rsidRPr="00292CEE">
        <w:t xml:space="preserve"> </w:t>
      </w:r>
      <w:r w:rsidR="00900A99" w:rsidRPr="00292CEE">
        <w:t xml:space="preserve">that </w:t>
      </w:r>
      <w:r w:rsidR="004E79A0" w:rsidRPr="00292CEE">
        <w:t>trad</w:t>
      </w:r>
      <w:r w:rsidR="00900A99" w:rsidRPr="00292CEE">
        <w:t>e</w:t>
      </w:r>
      <w:r w:rsidR="004E79A0" w:rsidRPr="00292CEE">
        <w:t xml:space="preserve"> military and security </w:t>
      </w:r>
      <w:r w:rsidR="00AF0C10" w:rsidRPr="00292CEE">
        <w:t>services on a market</w:t>
      </w:r>
      <w:r w:rsidR="004C6F24" w:rsidRPr="00292CEE">
        <w:t xml:space="preserve">. </w:t>
      </w:r>
      <w:r w:rsidR="00900A99" w:rsidRPr="00292CEE">
        <w:t xml:space="preserve">Similar to </w:t>
      </w:r>
      <w:r w:rsidR="004C6F24" w:rsidRPr="00292CEE">
        <w:t>PMSCs</w:t>
      </w:r>
      <w:r w:rsidR="00F4159C" w:rsidRPr="00292CEE">
        <w:t>,</w:t>
      </w:r>
      <w:r w:rsidR="004C6F24" w:rsidRPr="00292CEE">
        <w:t xml:space="preserve"> they offer client</w:t>
      </w:r>
      <w:r w:rsidR="00900A99" w:rsidRPr="00292CEE">
        <w:t>s</w:t>
      </w:r>
      <w:r w:rsidR="004C6F24" w:rsidRPr="00292CEE">
        <w:t xml:space="preserve"> the opportunity to enhance their military capabilities </w:t>
      </w:r>
      <w:r w:rsidR="00900A99" w:rsidRPr="00292CEE">
        <w:t>via</w:t>
      </w:r>
      <w:r w:rsidR="004C6F24" w:rsidRPr="00292CEE">
        <w:t xml:space="preserve"> monetary means</w:t>
      </w:r>
      <w:r w:rsidR="00900A99" w:rsidRPr="00292CEE">
        <w:t xml:space="preserve"> and thus </w:t>
      </w:r>
      <w:r w:rsidR="004C6F24" w:rsidRPr="00292CEE">
        <w:t xml:space="preserve">have similar </w:t>
      </w:r>
      <w:r w:rsidR="00AF0C10" w:rsidRPr="00292CEE">
        <w:t>potential to influence</w:t>
      </w:r>
      <w:r w:rsidR="009B3596" w:rsidRPr="00292CEE">
        <w:t xml:space="preserve"> conflict termination.</w:t>
      </w:r>
      <w:r w:rsidR="00AF0C10" w:rsidRPr="00292CEE">
        <w:t xml:space="preserve"> </w:t>
      </w:r>
      <w:r w:rsidR="00F76999" w:rsidRPr="00292CEE">
        <w:t>Because</w:t>
      </w:r>
      <w:r w:rsidR="00AF0C10" w:rsidRPr="00292CEE">
        <w:t xml:space="preserve"> mercenaries have not disappeared</w:t>
      </w:r>
      <w:r w:rsidR="006F6D4A" w:rsidRPr="00292CEE">
        <w:t xml:space="preserve"> </w:t>
      </w:r>
      <w:r w:rsidR="00900A99" w:rsidRPr="00292CEE">
        <w:t xml:space="preserve">since </w:t>
      </w:r>
      <w:r w:rsidR="006F6D4A" w:rsidRPr="00292CEE">
        <w:t>1990</w:t>
      </w:r>
      <w:r w:rsidR="00900A99" w:rsidRPr="00292CEE">
        <w:t xml:space="preserve"> but</w:t>
      </w:r>
      <w:r w:rsidR="00AF0C10" w:rsidRPr="00292CEE">
        <w:t xml:space="preserve"> a</w:t>
      </w:r>
      <w:r w:rsidR="006F6D4A" w:rsidRPr="00292CEE">
        <w:t>re</w:t>
      </w:r>
      <w:r w:rsidR="00AF0C10" w:rsidRPr="00292CEE">
        <w:t xml:space="preserve"> </w:t>
      </w:r>
      <w:r w:rsidR="00900A99" w:rsidRPr="00292CEE">
        <w:t xml:space="preserve">frequently </w:t>
      </w:r>
      <w:r w:rsidR="00AF0C10" w:rsidRPr="00292CEE">
        <w:t>contracted</w:t>
      </w:r>
      <w:r w:rsidR="006F6D4A" w:rsidRPr="00292CEE">
        <w:t xml:space="preserve"> and</w:t>
      </w:r>
      <w:r w:rsidR="00900A99" w:rsidRPr="00292CEE">
        <w:t xml:space="preserve"> often</w:t>
      </w:r>
      <w:r w:rsidR="006F6D4A" w:rsidRPr="00292CEE">
        <w:t xml:space="preserve"> operate in the same conflicts as PMSCs, </w:t>
      </w:r>
      <w:r w:rsidR="00900A99" w:rsidRPr="00292CEE">
        <w:t>excluding</w:t>
      </w:r>
      <w:r w:rsidR="00F76999" w:rsidRPr="00292CEE">
        <w:t xml:space="preserve"> that </w:t>
      </w:r>
      <w:r w:rsidR="006F6D4A" w:rsidRPr="00292CEE">
        <w:t xml:space="preserve">market segment may </w:t>
      </w:r>
      <w:r w:rsidR="00900A99" w:rsidRPr="00292CEE">
        <w:t>unduly simplify</w:t>
      </w:r>
      <w:r w:rsidR="006F6D4A" w:rsidRPr="00292CEE">
        <w:t xml:space="preserve"> </w:t>
      </w:r>
      <w:r w:rsidR="00900A99" w:rsidRPr="00292CEE">
        <w:t xml:space="preserve">conflict </w:t>
      </w:r>
      <w:r w:rsidR="006F6D4A" w:rsidRPr="00292CEE">
        <w:t xml:space="preserve">dynamics. </w:t>
      </w:r>
    </w:p>
    <w:bookmarkEnd w:id="4"/>
    <w:p w14:paraId="636954C0" w14:textId="5C28C812" w:rsidR="00563E42" w:rsidRPr="007C029C" w:rsidRDefault="00D14DC7" w:rsidP="00A83F4F">
      <w:pPr>
        <w:pStyle w:val="Paragraph"/>
      </w:pPr>
      <w:r w:rsidRPr="00292CEE">
        <w:t>The CMAD addresses</w:t>
      </w:r>
      <w:r w:rsidR="00F76999" w:rsidRPr="00292CEE">
        <w:t xml:space="preserve"> those </w:t>
      </w:r>
      <w:r w:rsidRPr="00292CEE">
        <w:t xml:space="preserve">shortfalls in the data by coding for PMSCs in the pre-1990 market and for mercenaries across the entire period of investigation. </w:t>
      </w:r>
      <w:r w:rsidR="00C73699" w:rsidRPr="00292CEE">
        <w:t>To</w:t>
      </w:r>
      <w:r w:rsidR="00563E42" w:rsidRPr="00292CEE">
        <w:t xml:space="preserve"> recalculat</w:t>
      </w:r>
      <w:r w:rsidR="00C73699" w:rsidRPr="00292CEE">
        <w:t>e</w:t>
      </w:r>
      <w:r w:rsidR="00563E42" w:rsidRPr="00292CEE">
        <w:t xml:space="preserve"> </w:t>
      </w:r>
      <w:proofErr w:type="spellStart"/>
      <w:r w:rsidR="00563E42" w:rsidRPr="00292CEE">
        <w:t>Akcinaroglu</w:t>
      </w:r>
      <w:proofErr w:type="spellEnd"/>
      <w:r w:rsidR="00563E42" w:rsidRPr="00292CEE">
        <w:t xml:space="preserve"> and </w:t>
      </w:r>
      <w:proofErr w:type="spellStart"/>
      <w:r w:rsidR="00563E42" w:rsidRPr="00292CEE">
        <w:t>Radziszewski’s</w:t>
      </w:r>
      <w:proofErr w:type="spellEnd"/>
      <w:r w:rsidR="00563E42" w:rsidRPr="00292CEE">
        <w:t xml:space="preserve"> models, we employed their specification</w:t>
      </w:r>
      <w:r w:rsidR="00C73699" w:rsidRPr="00292CEE">
        <w:t>s</w:t>
      </w:r>
      <w:r w:rsidR="00563E42" w:rsidRPr="00292CEE">
        <w:t xml:space="preserve"> and inse</w:t>
      </w:r>
      <w:r w:rsidR="007E57AA" w:rsidRPr="00292CEE">
        <w:t>rted the new</w:t>
      </w:r>
      <w:r w:rsidR="00563E42" w:rsidRPr="00292CEE">
        <w:t xml:space="preserve"> data</w:t>
      </w:r>
      <w:r w:rsidRPr="00292CEE">
        <w:t xml:space="preserve"> for the period</w:t>
      </w:r>
      <w:r w:rsidR="00C73699" w:rsidRPr="00292CEE">
        <w:t xml:space="preserve"> from</w:t>
      </w:r>
      <w:r w:rsidRPr="00292CEE">
        <w:t xml:space="preserve"> </w:t>
      </w:r>
      <w:r w:rsidR="00563E42" w:rsidRPr="00292CEE">
        <w:t>1980 to 2016.</w:t>
      </w:r>
      <w:r w:rsidR="00563E42" w:rsidRPr="00432DF0">
        <w:rPr>
          <w:rStyle w:val="FootnoteReference"/>
        </w:rPr>
        <w:footnoteReference w:id="14"/>
      </w:r>
      <w:r w:rsidR="00563E42" w:rsidRPr="007C029C">
        <w:t xml:space="preserve"> Table </w:t>
      </w:r>
      <w:r w:rsidR="00F43CDA" w:rsidRPr="007C029C">
        <w:t>3</w:t>
      </w:r>
      <w:r w:rsidR="00563E42" w:rsidRPr="007C029C">
        <w:t xml:space="preserve"> presents the findings. </w:t>
      </w:r>
    </w:p>
    <w:p w14:paraId="5AE53798" w14:textId="363A0EB4" w:rsidR="007D6653" w:rsidRPr="007C029C" w:rsidRDefault="00961D2A" w:rsidP="00A83F4F">
      <w:pPr>
        <w:pStyle w:val="Paragraph"/>
      </w:pPr>
      <w:r w:rsidRPr="003F2F9D">
        <w:t xml:space="preserve">The </w:t>
      </w:r>
      <w:r w:rsidR="00F43CDA" w:rsidRPr="003F2F9D">
        <w:t xml:space="preserve">findings based on </w:t>
      </w:r>
      <w:r w:rsidR="0034181F" w:rsidRPr="003F2F9D">
        <w:t xml:space="preserve">the </w:t>
      </w:r>
      <w:r w:rsidR="00F43CDA" w:rsidRPr="003F2F9D">
        <w:t xml:space="preserve">CMAD </w:t>
      </w:r>
      <w:r w:rsidR="007E57AA" w:rsidRPr="003F2F9D">
        <w:t xml:space="preserve">differ </w:t>
      </w:r>
      <w:r w:rsidR="00F43CDA" w:rsidRPr="003F2F9D">
        <w:t xml:space="preserve">substantially </w:t>
      </w:r>
      <w:bookmarkStart w:id="5" w:name="_Hlk61516557"/>
      <w:r w:rsidR="00E90DD6" w:rsidRPr="003F2F9D">
        <w:t xml:space="preserve">from </w:t>
      </w:r>
      <w:r w:rsidR="00F43CDA" w:rsidRPr="00B95C3B">
        <w:t xml:space="preserve">those yielded by </w:t>
      </w:r>
      <w:bookmarkStart w:id="6" w:name="_Hlk61619827"/>
      <w:proofErr w:type="spellStart"/>
      <w:r w:rsidR="00A44F82" w:rsidRPr="00B95C3B">
        <w:t>Akcinaroglu</w:t>
      </w:r>
      <w:proofErr w:type="spellEnd"/>
      <w:r w:rsidR="00A44F82" w:rsidRPr="00B95C3B">
        <w:t xml:space="preserve"> an</w:t>
      </w:r>
      <w:r w:rsidR="00A44F82" w:rsidRPr="008F2EE9">
        <w:t xml:space="preserve">d </w:t>
      </w:r>
      <w:proofErr w:type="spellStart"/>
      <w:r w:rsidR="00A44F82" w:rsidRPr="008F2EE9">
        <w:t>Radziszewski’s</w:t>
      </w:r>
      <w:proofErr w:type="spellEnd"/>
      <w:r w:rsidR="00712BF5" w:rsidRPr="00716270">
        <w:t xml:space="preserve"> </w:t>
      </w:r>
      <w:bookmarkEnd w:id="5"/>
      <w:r w:rsidR="00F43CDA" w:rsidRPr="00716270">
        <w:t>data</w:t>
      </w:r>
      <w:bookmarkEnd w:id="6"/>
      <w:r w:rsidRPr="00716270">
        <w:t xml:space="preserve">. </w:t>
      </w:r>
      <w:r w:rsidR="00E90DD6" w:rsidRPr="00716270">
        <w:t xml:space="preserve">Using </w:t>
      </w:r>
      <w:r w:rsidRPr="00716270">
        <w:t>Model 1</w:t>
      </w:r>
      <w:r w:rsidR="00E90DD6" w:rsidRPr="00F37075">
        <w:t>, which</w:t>
      </w:r>
      <w:r w:rsidRPr="00F37075">
        <w:t xml:space="preserve"> test</w:t>
      </w:r>
      <w:r w:rsidR="00B767BC" w:rsidRPr="00F37075">
        <w:t>s the</w:t>
      </w:r>
      <w:r w:rsidRPr="00F37075">
        <w:t xml:space="preserve"> </w:t>
      </w:r>
      <w:r w:rsidR="00A44F82" w:rsidRPr="00F37075">
        <w:t xml:space="preserve">effect </w:t>
      </w:r>
      <w:r w:rsidR="00B767BC" w:rsidRPr="00F37075">
        <w:t xml:space="preserve">of </w:t>
      </w:r>
      <w:r w:rsidR="000B554B" w:rsidRPr="00F37075">
        <w:t xml:space="preserve">competition among multiple </w:t>
      </w:r>
      <w:r w:rsidR="00A44F82" w:rsidRPr="00A83F4F">
        <w:t>government</w:t>
      </w:r>
      <w:r w:rsidR="00E90DD6" w:rsidRPr="00A83F4F">
        <w:t>-</w:t>
      </w:r>
      <w:r w:rsidR="00A44F82" w:rsidRPr="00A83F4F">
        <w:t>hired PMSC</w:t>
      </w:r>
      <w:r w:rsidR="00E90DD6" w:rsidRPr="00A83F4F">
        <w:t>s</w:t>
      </w:r>
      <w:r w:rsidR="00A44F82" w:rsidRPr="00A83F4F">
        <w:t xml:space="preserve"> </w:t>
      </w:r>
      <w:r w:rsidRPr="00A83F4F">
        <w:t xml:space="preserve">on </w:t>
      </w:r>
      <w:r w:rsidR="00E90DD6" w:rsidRPr="00A83F4F">
        <w:t>conflict</w:t>
      </w:r>
      <w:r w:rsidRPr="00A83F4F">
        <w:t xml:space="preserve"> termination</w:t>
      </w:r>
      <w:r w:rsidR="00E90DD6" w:rsidRPr="00A83F4F">
        <w:t>,</w:t>
      </w:r>
      <w:r w:rsidRPr="00A83F4F">
        <w:t xml:space="preserve"> </w:t>
      </w:r>
      <w:proofErr w:type="spellStart"/>
      <w:r w:rsidRPr="00A83F4F">
        <w:t>Akcinaroglu</w:t>
      </w:r>
      <w:proofErr w:type="spellEnd"/>
      <w:r w:rsidRPr="00A83F4F">
        <w:t xml:space="preserve"> and </w:t>
      </w:r>
      <w:proofErr w:type="spellStart"/>
      <w:r w:rsidRPr="00A83F4F">
        <w:t>Radziszewski</w:t>
      </w:r>
      <w:proofErr w:type="spellEnd"/>
      <w:r w:rsidRPr="00A83F4F">
        <w:t xml:space="preserve"> </w:t>
      </w:r>
      <w:r w:rsidR="00E90DD6" w:rsidRPr="00A83F4F">
        <w:t>found</w:t>
      </w:r>
      <w:r w:rsidRPr="00A83F4F">
        <w:t xml:space="preserve"> that</w:t>
      </w:r>
      <w:r w:rsidR="00F76999" w:rsidRPr="003F6C9A">
        <w:t xml:space="preserve"> </w:t>
      </w:r>
      <w:r w:rsidR="00E90DD6" w:rsidRPr="003F6C9A">
        <w:t xml:space="preserve">the </w:t>
      </w:r>
      <w:r w:rsidRPr="003F6C9A">
        <w:t>variable reduce</w:t>
      </w:r>
      <w:r w:rsidR="00E90DD6" w:rsidRPr="003F6C9A">
        <w:t>d</w:t>
      </w:r>
      <w:r w:rsidRPr="003F6C9A">
        <w:t xml:space="preserve"> the likelihood of </w:t>
      </w:r>
      <w:r w:rsidR="00E90DD6" w:rsidRPr="003F6C9A">
        <w:t xml:space="preserve">conflict </w:t>
      </w:r>
      <w:r w:rsidRPr="003F6C9A">
        <w:t xml:space="preserve">termination by 25%. </w:t>
      </w:r>
      <w:r w:rsidR="00E90DD6" w:rsidRPr="003F6C9A">
        <w:t>T</w:t>
      </w:r>
      <w:r w:rsidRPr="003F6C9A">
        <w:t>he CMAD</w:t>
      </w:r>
      <w:r w:rsidR="00E90DD6" w:rsidRPr="003F6C9A">
        <w:t>’s</w:t>
      </w:r>
      <w:r w:rsidRPr="003F6C9A">
        <w:t xml:space="preserve"> data corroborate the direction of </w:t>
      </w:r>
      <w:r w:rsidR="00E90DD6" w:rsidRPr="003F6C9A">
        <w:t>that</w:t>
      </w:r>
      <w:r w:rsidRPr="003F6C9A">
        <w:t xml:space="preserve"> finding</w:t>
      </w:r>
      <w:r w:rsidR="00E90DD6" w:rsidRPr="003F6C9A">
        <w:t xml:space="preserve"> but indicate a less</w:t>
      </w:r>
      <w:r w:rsidRPr="003F6C9A">
        <w:t xml:space="preserve"> substantial effect</w:t>
      </w:r>
      <w:r w:rsidR="00E90DD6" w:rsidRPr="003F6C9A">
        <w:t>, namely a 12% lesser</w:t>
      </w:r>
      <w:r w:rsidR="000B554B" w:rsidRPr="003F6C9A">
        <w:t xml:space="preserve"> </w:t>
      </w:r>
      <w:r w:rsidR="00A44F82" w:rsidRPr="003F6C9A">
        <w:t>likelihood of conflict termination.</w:t>
      </w:r>
      <w:r w:rsidR="007D6653" w:rsidRPr="003F6C9A">
        <w:t xml:space="preserve"> </w:t>
      </w:r>
      <w:r w:rsidR="00E90DD6" w:rsidRPr="003F6C9A">
        <w:t xml:space="preserve">In </w:t>
      </w:r>
      <w:r w:rsidR="007D6653" w:rsidRPr="003F6C9A">
        <w:t>Model 2</w:t>
      </w:r>
      <w:r w:rsidR="00E90DD6" w:rsidRPr="003F6C9A">
        <w:t>, which</w:t>
      </w:r>
      <w:r w:rsidR="007D6653" w:rsidRPr="003F6C9A">
        <w:t xml:space="preserve"> </w:t>
      </w:r>
      <w:r w:rsidR="00E90DD6" w:rsidRPr="003F6C9A">
        <w:t xml:space="preserve">analyzes </w:t>
      </w:r>
      <w:r w:rsidR="007D6653" w:rsidRPr="003F6C9A">
        <w:t>the effects of competition among rebel</w:t>
      </w:r>
      <w:r w:rsidR="00E90DD6" w:rsidRPr="003F6C9A">
        <w:t>-</w:t>
      </w:r>
      <w:r w:rsidR="007D6653" w:rsidRPr="003F6C9A">
        <w:t>hired companies</w:t>
      </w:r>
      <w:r w:rsidR="00E90DD6" w:rsidRPr="003F6C9A">
        <w:t>,</w:t>
      </w:r>
      <w:r w:rsidR="007D6653" w:rsidRPr="003F6C9A">
        <w:t xml:space="preserve"> </w:t>
      </w:r>
      <w:r w:rsidR="00E90DD6" w:rsidRPr="003F6C9A">
        <w:t>t</w:t>
      </w:r>
      <w:r w:rsidR="007D6653" w:rsidRPr="003F6C9A">
        <w:t>he CMA</w:t>
      </w:r>
      <w:r w:rsidR="00E90DD6" w:rsidRPr="003F6C9A">
        <w:t>D’s</w:t>
      </w:r>
      <w:r w:rsidR="007D6653" w:rsidRPr="003F6C9A">
        <w:t xml:space="preserve"> data </w:t>
      </w:r>
      <w:r w:rsidR="00E90DD6" w:rsidRPr="003F6C9A">
        <w:t xml:space="preserve">show </w:t>
      </w:r>
      <w:r w:rsidR="007D6653" w:rsidRPr="003F6C9A">
        <w:t xml:space="preserve">the variable to be </w:t>
      </w:r>
      <w:r w:rsidR="00B84351">
        <w:t>in</w:t>
      </w:r>
      <w:r w:rsidR="007D6653" w:rsidRPr="007C029C">
        <w:t xml:space="preserve">significant, which corresponds to </w:t>
      </w:r>
      <w:proofErr w:type="spellStart"/>
      <w:r w:rsidR="007D6653" w:rsidRPr="007C029C">
        <w:t>Akcinaroglu</w:t>
      </w:r>
      <w:proofErr w:type="spellEnd"/>
      <w:r w:rsidR="007D6653" w:rsidRPr="007C029C">
        <w:t xml:space="preserve"> and </w:t>
      </w:r>
      <w:proofErr w:type="spellStart"/>
      <w:r w:rsidR="007D6653" w:rsidRPr="007C029C">
        <w:t>Radziszewski</w:t>
      </w:r>
      <w:r w:rsidR="00E90DD6" w:rsidRPr="003F2F9D">
        <w:t>’s</w:t>
      </w:r>
      <w:proofErr w:type="spellEnd"/>
      <w:r w:rsidR="007D6653" w:rsidRPr="003F2F9D">
        <w:t xml:space="preserve"> finding. The result is most certainly due to the fact that PMSCs rarely contract with rebel forces </w:t>
      </w:r>
      <w:r w:rsidR="009B0125">
        <w:fldChar w:fldCharType="begin"/>
      </w:r>
      <w:r w:rsidR="009B0125">
        <w:instrText xml:space="preserve"> ADDIN EN.CITE &lt;EndNote&gt;&lt;Cite&gt;&lt;Author&gt;Akcinaroglu&lt;/Author&gt;&lt;Year&gt;2020&lt;/Year&gt;&lt;RecNum&gt;2463&lt;/RecNum&gt;&lt;Suffix&gt;`, 98&lt;/Suffix&gt;&lt;DisplayText&gt;(Akcinaroglu &amp;amp; Radziszewski 2020, 98)&lt;/DisplayText&gt;&lt;record&gt;&lt;rec-number&gt;2463&lt;/rec-number&gt;&lt;foreign-keys&gt;&lt;key app="EN" db-id="z99tfwev4af2waef5ax59azx2xrxdvzdzftf" timestamp="1607613236"&gt;2463&lt;/key&gt;&lt;/foreign-keys&gt;&lt;ref-type name="Book"&gt;6&lt;/ref-type&gt;&lt;contributors&gt;&lt;authors&gt;&lt;author&gt;Akcinaroglu, Seden&lt;/author&gt;&lt;author&gt;Radziszewski, Elizabeth &lt;/author&gt;&lt;/authors&gt;&lt;/contributors&gt;&lt;titles&gt;&lt;title&gt;Private Militaries and the Security Industry in Civil Wars.&lt;/title&gt;&lt;/titles&gt;&lt;dates&gt;&lt;year&gt;2020&lt;/year&gt;&lt;/dates&gt;&lt;pub-location&gt;Oxford&lt;/pub-location&gt;&lt;publisher&gt;Oxford University Press&lt;/publisher&gt;&lt;urls&gt;&lt;/urls&gt;&lt;/record&gt;&lt;/Cite&gt;&lt;/EndNote&gt;</w:instrText>
      </w:r>
      <w:r w:rsidR="009B0125">
        <w:fldChar w:fldCharType="separate"/>
      </w:r>
      <w:r w:rsidR="009B0125">
        <w:rPr>
          <w:noProof/>
        </w:rPr>
        <w:t>(Akcinaroglu &amp; Radziszewski 2020, 98)</w:t>
      </w:r>
      <w:r w:rsidR="009B0125">
        <w:fldChar w:fldCharType="end"/>
      </w:r>
      <w:r w:rsidR="007D6653" w:rsidRPr="00A83F4F">
        <w:t xml:space="preserve">. </w:t>
      </w:r>
      <w:proofErr w:type="spellStart"/>
      <w:r w:rsidR="00B040BA" w:rsidRPr="00A83F4F">
        <w:t>Akcinaroglu</w:t>
      </w:r>
      <w:proofErr w:type="spellEnd"/>
      <w:r w:rsidR="00B040BA" w:rsidRPr="00A83F4F">
        <w:t xml:space="preserve"> and </w:t>
      </w:r>
      <w:proofErr w:type="spellStart"/>
      <w:r w:rsidR="00B040BA" w:rsidRPr="00A83F4F">
        <w:t>Radziszewski</w:t>
      </w:r>
      <w:r w:rsidR="00E90DD6" w:rsidRPr="00A83F4F">
        <w:t>’s</w:t>
      </w:r>
      <w:proofErr w:type="spellEnd"/>
      <w:r w:rsidR="00E90DD6" w:rsidRPr="00A83F4F">
        <w:t xml:space="preserve"> dataset contains</w:t>
      </w:r>
      <w:r w:rsidR="00B040BA" w:rsidRPr="003F6C9A">
        <w:t xml:space="preserve"> 13</w:t>
      </w:r>
      <w:r w:rsidR="00E90DD6" w:rsidRPr="003F6C9A">
        <w:t xml:space="preserve"> such</w:t>
      </w:r>
      <w:r w:rsidR="00B040BA" w:rsidRPr="003F6C9A">
        <w:t xml:space="preserve"> </w:t>
      </w:r>
      <w:r w:rsidR="00E90DD6" w:rsidRPr="003F6C9A">
        <w:t>contractual relations</w:t>
      </w:r>
      <w:r w:rsidR="00BE7F34" w:rsidRPr="003F6C9A">
        <w:t>, wh</w:t>
      </w:r>
      <w:r w:rsidR="00E90DD6" w:rsidRPr="003F6C9A">
        <w:t>ereas</w:t>
      </w:r>
      <w:r w:rsidR="00BE7F34" w:rsidRPr="003F6C9A">
        <w:t xml:space="preserve"> th</w:t>
      </w:r>
      <w:r w:rsidR="007D6653" w:rsidRPr="003F6C9A">
        <w:t>e CMA</w:t>
      </w:r>
      <w:r w:rsidR="00DB7FF3" w:rsidRPr="003F6C9A">
        <w:t>D</w:t>
      </w:r>
      <w:r w:rsidR="007D6653" w:rsidRPr="003F6C9A">
        <w:t xml:space="preserve"> </w:t>
      </w:r>
      <w:r w:rsidR="00E90DD6" w:rsidRPr="003F6C9A">
        <w:t xml:space="preserve">contains </w:t>
      </w:r>
      <w:r w:rsidR="007D6653" w:rsidRPr="003F6C9A">
        <w:t>32.</w:t>
      </w:r>
      <w:r w:rsidR="00553B3E" w:rsidRPr="00432DF0">
        <w:rPr>
          <w:rStyle w:val="FootnoteReference"/>
        </w:rPr>
        <w:footnoteReference w:id="15"/>
      </w:r>
      <w:r w:rsidR="00F76999" w:rsidRPr="007C029C">
        <w:t xml:space="preserve"> </w:t>
      </w:r>
    </w:p>
    <w:p w14:paraId="2692A700" w14:textId="22F005E4" w:rsidR="00C14D20" w:rsidRPr="007C029C" w:rsidRDefault="00E90DD6" w:rsidP="00A83F4F">
      <w:pPr>
        <w:pStyle w:val="Paragraph"/>
      </w:pPr>
      <w:r w:rsidRPr="003F2F9D">
        <w:t>At the same time, t</w:t>
      </w:r>
      <w:r w:rsidR="005F1AC5" w:rsidRPr="003F2F9D">
        <w:t>he CMA</w:t>
      </w:r>
      <w:r w:rsidR="00DB7FF3" w:rsidRPr="003F2F9D">
        <w:t>D</w:t>
      </w:r>
      <w:r w:rsidR="005F1AC5" w:rsidRPr="003F2F9D">
        <w:t xml:space="preserve"> </w:t>
      </w:r>
      <w:r w:rsidRPr="003F2F9D">
        <w:t xml:space="preserve">enables </w:t>
      </w:r>
      <w:r w:rsidR="005F1AC5" w:rsidRPr="00B95C3B">
        <w:t>extend</w:t>
      </w:r>
      <w:r w:rsidRPr="008F2EE9">
        <w:t>ing</w:t>
      </w:r>
      <w:r w:rsidR="005F1AC5" w:rsidRPr="008F2EE9">
        <w:t xml:space="preserve"> the discussion of </w:t>
      </w:r>
      <w:r w:rsidR="005F1AC5" w:rsidRPr="00716270">
        <w:t>competition</w:t>
      </w:r>
      <w:r w:rsidRPr="00716270">
        <w:t xml:space="preserve"> among PMSCs</w:t>
      </w:r>
      <w:r w:rsidR="005F1AC5" w:rsidRPr="00716270">
        <w:t xml:space="preserve"> beyond</w:t>
      </w:r>
      <w:r w:rsidRPr="00F37075">
        <w:t xml:space="preserve"> what</w:t>
      </w:r>
      <w:r w:rsidR="005F1AC5" w:rsidRPr="00F37075">
        <w:t xml:space="preserve"> </w:t>
      </w:r>
      <w:proofErr w:type="spellStart"/>
      <w:r w:rsidR="005F1AC5" w:rsidRPr="00F37075">
        <w:t>Akcinaroglu</w:t>
      </w:r>
      <w:proofErr w:type="spellEnd"/>
      <w:r w:rsidR="005F1AC5" w:rsidRPr="00F37075">
        <w:t xml:space="preserve"> and </w:t>
      </w:r>
      <w:proofErr w:type="spellStart"/>
      <w:r w:rsidR="005F1AC5" w:rsidRPr="00F37075">
        <w:t>Radziszewski’s</w:t>
      </w:r>
      <w:proofErr w:type="spellEnd"/>
      <w:r w:rsidR="005F1AC5" w:rsidRPr="00F37075">
        <w:t xml:space="preserve"> models</w:t>
      </w:r>
      <w:r w:rsidRPr="00F37075">
        <w:t xml:space="preserve"> allow</w:t>
      </w:r>
      <w:r w:rsidR="005F1AC5" w:rsidRPr="00F37075">
        <w:t xml:space="preserve">. </w:t>
      </w:r>
      <w:r w:rsidR="008B76BA" w:rsidRPr="00A83F4F">
        <w:t>More specifically</w:t>
      </w:r>
      <w:r w:rsidRPr="00A83F4F">
        <w:t>,</w:t>
      </w:r>
      <w:r w:rsidR="008B76BA" w:rsidRPr="00A83F4F">
        <w:t xml:space="preserve"> </w:t>
      </w:r>
      <w:r w:rsidRPr="00A83F4F">
        <w:t xml:space="preserve">it </w:t>
      </w:r>
      <w:r w:rsidR="008B76BA" w:rsidRPr="00A83F4F">
        <w:t xml:space="preserve">offers the possibility to </w:t>
      </w:r>
      <w:r w:rsidR="00100147" w:rsidRPr="00A83F4F">
        <w:t>inclu</w:t>
      </w:r>
      <w:r w:rsidR="008B76BA" w:rsidRPr="00A83F4F">
        <w:t>de</w:t>
      </w:r>
      <w:r w:rsidR="00100147" w:rsidRPr="00A83F4F">
        <w:t xml:space="preserve"> the </w:t>
      </w:r>
      <w:r w:rsidR="00413C4F" w:rsidRPr="00A83F4F">
        <w:t>mercenary segment</w:t>
      </w:r>
      <w:r w:rsidR="00FA59E6" w:rsidRPr="00A83F4F">
        <w:t xml:space="preserve"> of the market</w:t>
      </w:r>
      <w:r w:rsidRPr="00A83F4F">
        <w:t xml:space="preserve"> that</w:t>
      </w:r>
      <w:r w:rsidRPr="003F6C9A">
        <w:t xml:space="preserve"> is excluded from</w:t>
      </w:r>
      <w:r w:rsidR="00B040BA" w:rsidRPr="003F6C9A">
        <w:t xml:space="preserve"> </w:t>
      </w:r>
      <w:proofErr w:type="spellStart"/>
      <w:r w:rsidR="00B040BA" w:rsidRPr="003F6C9A">
        <w:t>Akcinaroglu</w:t>
      </w:r>
      <w:proofErr w:type="spellEnd"/>
      <w:r w:rsidR="00B040BA" w:rsidRPr="003F6C9A">
        <w:t xml:space="preserve"> and </w:t>
      </w:r>
      <w:proofErr w:type="spellStart"/>
      <w:r w:rsidR="00B040BA" w:rsidRPr="003F6C9A">
        <w:t>Radziszewski’s</w:t>
      </w:r>
      <w:proofErr w:type="spellEnd"/>
      <w:r w:rsidR="00B040BA" w:rsidRPr="003F6C9A">
        <w:t xml:space="preserve"> analysis</w:t>
      </w:r>
      <w:r w:rsidR="008B76BA" w:rsidRPr="003F6C9A">
        <w:t xml:space="preserve"> (</w:t>
      </w:r>
      <w:r w:rsidRPr="003F6C9A">
        <w:t xml:space="preserve">i.e., </w:t>
      </w:r>
      <w:r w:rsidR="00B118A9" w:rsidRPr="003F6C9A">
        <w:t>M</w:t>
      </w:r>
      <w:r w:rsidR="008B76BA" w:rsidRPr="003F6C9A">
        <w:t>odels 3</w:t>
      </w:r>
      <w:r w:rsidR="00B118A9" w:rsidRPr="003F6C9A">
        <w:t>–</w:t>
      </w:r>
      <w:r w:rsidR="00CB2204" w:rsidRPr="003F6C9A">
        <w:t>5</w:t>
      </w:r>
      <w:r w:rsidR="008B76BA" w:rsidRPr="003F6C9A">
        <w:t>)</w:t>
      </w:r>
      <w:r w:rsidR="00413C4F" w:rsidRPr="003F6C9A">
        <w:t>. In contrast to rebel</w:t>
      </w:r>
      <w:r w:rsidR="00562F16" w:rsidRPr="003F6C9A">
        <w:t>–</w:t>
      </w:r>
      <w:r w:rsidR="00FA59E6" w:rsidRPr="003F6C9A">
        <w:t>PMSC</w:t>
      </w:r>
      <w:r w:rsidR="00413C4F" w:rsidRPr="003F6C9A">
        <w:t xml:space="preserve"> contract</w:t>
      </w:r>
      <w:r w:rsidRPr="003F6C9A">
        <w:t>s</w:t>
      </w:r>
      <w:r w:rsidR="00413C4F" w:rsidRPr="003F6C9A">
        <w:t>, r</w:t>
      </w:r>
      <w:r w:rsidR="00927B59" w:rsidRPr="003F6C9A">
        <w:t>ebel</w:t>
      </w:r>
      <w:r w:rsidRPr="003F6C9A">
        <w:t>–</w:t>
      </w:r>
      <w:r w:rsidR="00413C4F" w:rsidRPr="00781EE5">
        <w:t>mercenary</w:t>
      </w:r>
      <w:r w:rsidR="00927B59" w:rsidRPr="00781EE5">
        <w:t xml:space="preserve"> contract</w:t>
      </w:r>
      <w:r w:rsidR="00A325A4" w:rsidRPr="00781EE5">
        <w:t>s</w:t>
      </w:r>
      <w:r w:rsidR="00927B59" w:rsidRPr="00781EE5">
        <w:t xml:space="preserve"> </w:t>
      </w:r>
      <w:r w:rsidRPr="00781EE5">
        <w:t xml:space="preserve">were </w:t>
      </w:r>
      <w:r w:rsidR="00413C4F" w:rsidRPr="00781EE5">
        <w:t xml:space="preserve">quite </w:t>
      </w:r>
      <w:r w:rsidRPr="00781EE5">
        <w:t>common;</w:t>
      </w:r>
      <w:r w:rsidR="00927B59" w:rsidRPr="00781EE5">
        <w:t xml:space="preserve"> </w:t>
      </w:r>
      <w:r w:rsidR="00A325A4" w:rsidRPr="00781EE5">
        <w:t xml:space="preserve">rebels hired individual or mercenary groups in </w:t>
      </w:r>
      <w:r w:rsidR="00016B34" w:rsidRPr="00781EE5">
        <w:t xml:space="preserve">230 </w:t>
      </w:r>
      <w:r w:rsidR="00927B59" w:rsidRPr="00781EE5">
        <w:t>cases. If</w:t>
      </w:r>
      <w:r w:rsidR="00F76999" w:rsidRPr="00781EE5">
        <w:t xml:space="preserve"> that </w:t>
      </w:r>
      <w:r w:rsidR="00927B59" w:rsidRPr="00781EE5">
        <w:t xml:space="preserve">market segment is </w:t>
      </w:r>
      <w:proofErr w:type="gramStart"/>
      <w:r w:rsidR="00927B59" w:rsidRPr="00781EE5">
        <w:t xml:space="preserve">taken into </w:t>
      </w:r>
      <w:r w:rsidRPr="00781EE5">
        <w:t>account</w:t>
      </w:r>
      <w:proofErr w:type="gramEnd"/>
      <w:r w:rsidR="00927B59" w:rsidRPr="00781EE5">
        <w:t xml:space="preserve">, then </w:t>
      </w:r>
      <w:r w:rsidR="00016B34" w:rsidRPr="00781EE5">
        <w:t>mercenaries contracted</w:t>
      </w:r>
      <w:r w:rsidR="00927B59" w:rsidRPr="00781EE5">
        <w:t xml:space="preserve"> by rebels </w:t>
      </w:r>
      <w:r w:rsidR="00016B34" w:rsidRPr="00781EE5">
        <w:t>in</w:t>
      </w:r>
      <w:r w:rsidR="00927B59" w:rsidRPr="00781EE5">
        <w:t>crease</w:t>
      </w:r>
      <w:r w:rsidRPr="00781EE5">
        <w:t>d</w:t>
      </w:r>
      <w:r w:rsidR="00927B59" w:rsidRPr="00781EE5">
        <w:t xml:space="preserve"> the </w:t>
      </w:r>
      <w:r w:rsidR="004536DA" w:rsidRPr="00781EE5">
        <w:t>likelihood</w:t>
      </w:r>
      <w:r w:rsidR="00927B59" w:rsidRPr="00781EE5">
        <w:t xml:space="preserve"> of conflict termination</w:t>
      </w:r>
      <w:r w:rsidR="004536DA" w:rsidRPr="00781EE5">
        <w:t xml:space="preserve"> </w:t>
      </w:r>
      <w:r w:rsidR="00927B59" w:rsidRPr="00781EE5">
        <w:t>by</w:t>
      </w:r>
      <w:r w:rsidRPr="00781EE5">
        <w:t xml:space="preserve"> </w:t>
      </w:r>
      <w:r w:rsidR="00927B59" w:rsidRPr="00781EE5">
        <w:t>5</w:t>
      </w:r>
      <w:r w:rsidR="00B767BC" w:rsidRPr="00A861CC">
        <w:t>1</w:t>
      </w:r>
      <w:r w:rsidR="00927B59" w:rsidRPr="00A861CC">
        <w:t xml:space="preserve">%. </w:t>
      </w:r>
      <w:r w:rsidR="00F76999" w:rsidRPr="00A861CC">
        <w:t>That</w:t>
      </w:r>
      <w:r w:rsidRPr="00A861CC">
        <w:t xml:space="preserve"> result</w:t>
      </w:r>
      <w:r w:rsidR="007F7988" w:rsidRPr="00A861CC">
        <w:t xml:space="preserve"> is </w:t>
      </w:r>
      <w:r w:rsidRPr="00A861CC">
        <w:t>surprising</w:t>
      </w:r>
      <w:r w:rsidR="007F7988" w:rsidRPr="00A861CC">
        <w:t>, g</w:t>
      </w:r>
      <w:r w:rsidR="002A01CA" w:rsidRPr="00A861CC">
        <w:t>iven the</w:t>
      </w:r>
      <w:r w:rsidRPr="00A861CC">
        <w:t xml:space="preserve"> reputation of</w:t>
      </w:r>
      <w:r w:rsidR="002A01CA" w:rsidRPr="00A861CC">
        <w:t xml:space="preserve"> mercenaries as</w:t>
      </w:r>
      <w:r w:rsidR="007F7988" w:rsidRPr="00A861CC">
        <w:t xml:space="preserve"> being</w:t>
      </w:r>
      <w:r w:rsidR="002A01CA" w:rsidRPr="00A861CC">
        <w:t xml:space="preserve"> ineffective</w:t>
      </w:r>
      <w:r w:rsidRPr="00A861CC">
        <w:t xml:space="preserve"> forces</w:t>
      </w:r>
      <w:r w:rsidR="007F7988" w:rsidRPr="00A861CC">
        <w:t xml:space="preserve"> or forces </w:t>
      </w:r>
      <w:r w:rsidRPr="00A861CC">
        <w:t xml:space="preserve">that only </w:t>
      </w:r>
      <w:r w:rsidR="007F7988" w:rsidRPr="00A861CC">
        <w:t>aggravat</w:t>
      </w:r>
      <w:r w:rsidRPr="00A861CC">
        <w:t>e</w:t>
      </w:r>
      <w:r w:rsidR="007F7988" w:rsidRPr="00A861CC">
        <w:t xml:space="preserve"> conflict </w:t>
      </w:r>
      <w:r w:rsidR="009B0125">
        <w:fldChar w:fldCharType="begin"/>
      </w:r>
      <w:r w:rsidR="009B0125">
        <w:instrText xml:space="preserve"> ADDIN EN.CITE &lt;EndNote&gt;&lt;Cite&gt;&lt;Author&gt;Percy&lt;/Author&gt;&lt;Year&gt;2008&lt;/Year&gt;&lt;RecNum&gt;2176&lt;/RecNum&gt;&lt;DisplayText&gt;(Aning 2000; Percy 2008)&lt;/DisplayText&gt;&lt;record&gt;&lt;rec-number&gt;2176&lt;/rec-number&gt;&lt;foreign-keys&gt;&lt;key app="EN" db-id="z99tfwev4af2waef5ax59azx2xrxdvzdzftf" timestamp="1530783126"&gt;2176&lt;/key&gt;&lt;/foreign-keys&gt;&lt;ref-type name="Book Section"&gt;5&lt;/ref-type&gt;&lt;contributors&gt;&lt;authors&gt;&lt;author&gt;Percy, Sarah&lt;/author&gt;&lt;/authors&gt;&lt;secondary-authors&gt;&lt;author&gt;Lowe, Vaughn&lt;/author&gt;&lt;author&gt;Roberts, Adam&lt;/author&gt;&lt;author&gt;Welsh, Jennifer&lt;/author&gt;&lt;author&gt;Zaum, Dominik&lt;/author&gt;&lt;/secondary-authors&gt;&lt;/contributors&gt;&lt;titles&gt;&lt;title&gt;The Security Council and the Use of Private Force&lt;/title&gt;&lt;secondary-title&gt;The United Nations Security Council and War&lt;/secondary-title&gt;&lt;/titles&gt;&lt;pages&gt;624-640&lt;/pages&gt;&lt;dates&gt;&lt;year&gt;2008&lt;/year&gt;&lt;/dates&gt;&lt;pub-location&gt;Oxford&lt;/pub-location&gt;&lt;publisher&gt;Oxford University Press&lt;/publisher&gt;&lt;urls&gt;&lt;/urls&gt;&lt;/record&gt;&lt;/Cite&gt;&lt;Cite&gt;&lt;Author&gt;Aning&lt;/Author&gt;&lt;Year&gt;2000&lt;/Year&gt;&lt;RecNum&gt;1171&lt;/RecNum&gt;&lt;record&gt;&lt;rec-number&gt;1171&lt;/rec-number&gt;&lt;foreign-keys&gt;&lt;key app="EN" db-id="z99tfwev4af2waef5ax59azx2xrxdvzdzftf" timestamp="0"&gt;1171&lt;/key&gt;&lt;/foreign-keys&gt;&lt;ref-type name="Journal Article"&gt;17&lt;/ref-type&gt;&lt;contributors&gt;&lt;authors&gt;&lt;author&gt;Aning, Emmanuel Kwesi&lt;/author&gt;&lt;/authors&gt;&lt;/contributors&gt;&lt;titles&gt;&lt;title&gt;Africa&amp;apos;s security in the new millennium. State or Mercenary Induced Stability?&lt;/title&gt;&lt;secondary-title&gt;Conflict Trends&lt;/secondary-title&gt;&lt;/titles&gt;&lt;periodical&gt;&lt;full-title&gt;Conflict Trends&lt;/full-title&gt;&lt;/periodical&gt;&lt;pages&gt;30-32&lt;/pages&gt;&lt;number&gt;June&lt;/number&gt;&lt;dates&gt;&lt;year&gt;2000&lt;/year&gt;&lt;/dates&gt;&lt;urls&gt;&lt;/urls&gt;&lt;/record&gt;&lt;/Cite&gt;&lt;/EndNote&gt;</w:instrText>
      </w:r>
      <w:r w:rsidR="009B0125">
        <w:fldChar w:fldCharType="separate"/>
      </w:r>
      <w:r w:rsidR="009B0125">
        <w:rPr>
          <w:noProof/>
        </w:rPr>
        <w:t>(Aning 2000; Percy 2008)</w:t>
      </w:r>
      <w:r w:rsidR="009B0125">
        <w:fldChar w:fldCharType="end"/>
      </w:r>
      <w:r w:rsidR="002A01CA" w:rsidRPr="00A83F4F">
        <w:t xml:space="preserve">. </w:t>
      </w:r>
      <w:r w:rsidRPr="00A83F4F">
        <w:t>By extension, the result</w:t>
      </w:r>
      <w:r w:rsidR="002A01CA" w:rsidRPr="00A83F4F">
        <w:t xml:space="preserve"> </w:t>
      </w:r>
      <w:r w:rsidRPr="00A83F4F">
        <w:t xml:space="preserve">lends </w:t>
      </w:r>
      <w:r w:rsidR="002A01CA" w:rsidRPr="00A83F4F">
        <w:t xml:space="preserve">support to </w:t>
      </w:r>
      <w:proofErr w:type="spellStart"/>
      <w:r w:rsidR="002A01CA" w:rsidRPr="00A83F4F">
        <w:t>Fitz</w:t>
      </w:r>
      <w:r w:rsidR="0007155C" w:rsidRPr="003F6C9A">
        <w:t>s</w:t>
      </w:r>
      <w:r w:rsidR="002A01CA" w:rsidRPr="003F6C9A">
        <w:t>immon’s</w:t>
      </w:r>
      <w:proofErr w:type="spellEnd"/>
      <w:r w:rsidR="002A01CA" w:rsidRPr="003F6C9A">
        <w:t xml:space="preserve"> </w:t>
      </w:r>
      <w:r w:rsidR="00EC5FC9" w:rsidRPr="003F6C9A">
        <w:t>findings that mercenaries are not inherently ineffective</w:t>
      </w:r>
      <w:r w:rsidR="007F7988" w:rsidRPr="003F6C9A">
        <w:t xml:space="preserve"> but that effectiveness depends </w:t>
      </w:r>
      <w:r w:rsidR="007F7988" w:rsidRPr="003F6C9A">
        <w:lastRenderedPageBreak/>
        <w:t>on a culture</w:t>
      </w:r>
      <w:r w:rsidR="00DB40FB" w:rsidRPr="003F6C9A">
        <w:t xml:space="preserve"> of operation</w:t>
      </w:r>
      <w:r w:rsidR="007F7988" w:rsidRPr="003F6C9A">
        <w:t xml:space="preserve"> </w:t>
      </w:r>
      <w:r w:rsidR="002A01CA" w:rsidRPr="003F6C9A">
        <w:t>empha</w:t>
      </w:r>
      <w:r w:rsidR="00EC5FC9" w:rsidRPr="003F6C9A">
        <w:t>siz</w:t>
      </w:r>
      <w:r w:rsidR="007F7988" w:rsidRPr="003F6C9A">
        <w:t>ing</w:t>
      </w:r>
      <w:r w:rsidR="00EC5FC9" w:rsidRPr="003F6C9A">
        <w:t xml:space="preserve"> adaptability and flexibility </w:t>
      </w:r>
      <w:r w:rsidR="009B0125">
        <w:fldChar w:fldCharType="begin"/>
      </w:r>
      <w:r w:rsidR="009B0125">
        <w:instrText xml:space="preserve"> ADDIN EN.CITE &lt;EndNote&gt;&lt;Cite&gt;&lt;Author&gt;Fitzsimmons&lt;/Author&gt;&lt;Year&gt;2013&lt;/Year&gt;&lt;RecNum&gt;1708&lt;/RecNum&gt;&lt;DisplayText&gt;(Fitzsimmons 2013)&lt;/DisplayText&gt;&lt;record&gt;&lt;rec-number&gt;1708&lt;/rec-number&gt;&lt;foreign-keys&gt;&lt;key app="EN" db-id="z99tfwev4af2waef5ax59azx2xrxdvzdzftf" timestamp="0"&gt;1708&lt;/key&gt;&lt;/foreign-keys&gt;&lt;ref-type name="Book"&gt;6&lt;/ref-type&gt;&lt;contributors&gt;&lt;authors&gt;&lt;author&gt;Fitzsimmons, Scott&lt;/author&gt;&lt;/authors&gt;&lt;/contributors&gt;&lt;titles&gt;&lt;title&gt;Mercenaries in asymmetric conflicts&lt;/title&gt;&lt;/titles&gt;&lt;pages&gt;ix, 332 p.&lt;/pages&gt;&lt;keywords&gt;&lt;keyword&gt;Mercenary troops Case studies.&lt;/keyword&gt;&lt;keyword&gt;Mercenary troops Angola History 20th century.&lt;/keyword&gt;&lt;keyword&gt;Mercenary troops Congo (Democratic Republic) History 20th century.&lt;/keyword&gt;&lt;keyword&gt;Angola History, Military 20th century.&lt;/keyword&gt;&lt;keyword&gt;Congo (Democratic Republic) History, Military 20th century.&lt;/keyword&gt;&lt;keyword&gt;POLITICAL SCIENCE / International Relations / General.&lt;/keyword&gt;&lt;/keywords&gt;&lt;dates&gt;&lt;year&gt;2013&lt;/year&gt;&lt;/dates&gt;&lt;pub-location&gt;Cambridge ; New York&lt;/pub-location&gt;&lt;publisher&gt;Cambridge University Press&lt;/publisher&gt;&lt;isbn&gt;9781107026919 (hardback)&lt;/isbn&gt;&lt;accession-num&gt;17130960&lt;/accession-num&gt;&lt;call-num&gt;Jefferson or Adams Building Reading Rooms U104 .F47 2013&lt;/call-num&gt;&lt;urls&gt;&lt;/urls&gt;&lt;/record&gt;&lt;/Cite&gt;&lt;/EndNote&gt;</w:instrText>
      </w:r>
      <w:r w:rsidR="009B0125">
        <w:fldChar w:fldCharType="separate"/>
      </w:r>
      <w:r w:rsidR="009B0125">
        <w:rPr>
          <w:noProof/>
        </w:rPr>
        <w:t>(Fitzsimmons 2013)</w:t>
      </w:r>
      <w:r w:rsidR="009B0125">
        <w:fldChar w:fldCharType="end"/>
      </w:r>
      <w:r w:rsidR="00EC5FC9" w:rsidRPr="00A83F4F">
        <w:t xml:space="preserve">. </w:t>
      </w:r>
      <w:r w:rsidR="00DB40FB" w:rsidRPr="00A83F4F">
        <w:t xml:space="preserve">Of course, </w:t>
      </w:r>
      <w:r w:rsidR="00DB40FB" w:rsidRPr="003F6C9A">
        <w:t>g</w:t>
      </w:r>
      <w:r w:rsidR="00344D18" w:rsidRPr="003F6C9A">
        <w:t xml:space="preserve">overnments </w:t>
      </w:r>
      <w:r w:rsidR="00DB40FB" w:rsidRPr="003F6C9A">
        <w:t xml:space="preserve">also </w:t>
      </w:r>
      <w:r w:rsidR="00344D18" w:rsidRPr="003F6C9A">
        <w:t>frequent the mercenary market segment</w:t>
      </w:r>
      <w:r w:rsidR="00DB40FB" w:rsidRPr="00781EE5">
        <w:t>, and</w:t>
      </w:r>
      <w:r w:rsidR="00344D18" w:rsidRPr="00781EE5">
        <w:t xml:space="preserve"> </w:t>
      </w:r>
      <w:r w:rsidR="00DB40FB" w:rsidRPr="00781EE5">
        <w:t>t</w:t>
      </w:r>
      <w:r w:rsidR="004536DA" w:rsidRPr="00781EE5">
        <w:t>he CMA</w:t>
      </w:r>
      <w:r w:rsidR="000667CC" w:rsidRPr="00781EE5">
        <w:t>D</w:t>
      </w:r>
      <w:r w:rsidR="004536DA" w:rsidRPr="00781EE5">
        <w:t xml:space="preserve"> </w:t>
      </w:r>
      <w:r w:rsidR="00DB40FB" w:rsidRPr="00781EE5">
        <w:t xml:space="preserve">includes </w:t>
      </w:r>
      <w:r w:rsidR="00016B34" w:rsidRPr="00781EE5">
        <w:t>256</w:t>
      </w:r>
      <w:r w:rsidR="00DB40FB" w:rsidRPr="00781EE5">
        <w:t xml:space="preserve"> such</w:t>
      </w:r>
      <w:r w:rsidR="00927B59" w:rsidRPr="00781EE5">
        <w:t xml:space="preserve"> cases</w:t>
      </w:r>
      <w:r w:rsidR="00344D18" w:rsidRPr="00A861CC">
        <w:t>.</w:t>
      </w:r>
      <w:r w:rsidR="00F52DFD" w:rsidRPr="00A861CC">
        <w:t xml:space="preserve"> </w:t>
      </w:r>
      <w:r w:rsidR="00344D18" w:rsidRPr="00A861CC">
        <w:t xml:space="preserve">However, </w:t>
      </w:r>
      <w:r w:rsidR="00DB40FB" w:rsidRPr="00A861CC">
        <w:t>even though</w:t>
      </w:r>
      <w:r w:rsidR="004536DA" w:rsidRPr="00A861CC">
        <w:t xml:space="preserve"> the findings indicate that mercenary involvement</w:t>
      </w:r>
      <w:r w:rsidR="00DB40FB" w:rsidRPr="00A861CC">
        <w:t xml:space="preserve"> slightly</w:t>
      </w:r>
      <w:r w:rsidR="004536DA" w:rsidRPr="00A861CC">
        <w:t xml:space="preserve"> increase</w:t>
      </w:r>
      <w:r w:rsidR="00DB40FB" w:rsidRPr="00A861CC">
        <w:t>d</w:t>
      </w:r>
      <w:r w:rsidR="004536DA" w:rsidRPr="00A861CC">
        <w:t xml:space="preserve"> the likelihood of conflict termination, </w:t>
      </w:r>
      <w:r w:rsidR="00344D18" w:rsidRPr="00A861CC">
        <w:t>the</w:t>
      </w:r>
      <w:r w:rsidR="00DB40FB" w:rsidRPr="00A861CC">
        <w:t>y</w:t>
      </w:r>
      <w:r w:rsidR="00927B59" w:rsidRPr="00A861CC">
        <w:t xml:space="preserve"> remain </w:t>
      </w:r>
      <w:r w:rsidR="00B84351">
        <w:t>in</w:t>
      </w:r>
      <w:r w:rsidR="00927B59" w:rsidRPr="007C029C">
        <w:t xml:space="preserve">significant. </w:t>
      </w:r>
    </w:p>
    <w:p w14:paraId="631D6A3D" w14:textId="75A20323" w:rsidR="005F1AC5" w:rsidRPr="00A861CC" w:rsidRDefault="008B76BA" w:rsidP="00A83F4F">
      <w:pPr>
        <w:pStyle w:val="Paragraph"/>
      </w:pPr>
      <w:r w:rsidRPr="003F2F9D">
        <w:t>Another way to complement and</w:t>
      </w:r>
      <w:r w:rsidR="00DB40FB" w:rsidRPr="003F2F9D">
        <w:t xml:space="preserve"> extend</w:t>
      </w:r>
      <w:r w:rsidRPr="003F2F9D">
        <w:t xml:space="preserve"> previous research is to put</w:t>
      </w:r>
      <w:r w:rsidR="005F1AC5" w:rsidRPr="003F2F9D">
        <w:t xml:space="preserve"> </w:t>
      </w:r>
      <w:bookmarkStart w:id="7" w:name="_Hlk64466726"/>
      <w:proofErr w:type="spellStart"/>
      <w:r w:rsidR="005F1AC5" w:rsidRPr="003F2F9D">
        <w:t>Akcinaroglu</w:t>
      </w:r>
      <w:proofErr w:type="spellEnd"/>
      <w:r w:rsidR="005F1AC5" w:rsidRPr="003F2F9D">
        <w:t xml:space="preserve"> and </w:t>
      </w:r>
      <w:proofErr w:type="spellStart"/>
      <w:r w:rsidR="005F1AC5" w:rsidRPr="003F2F9D">
        <w:t>Radziszewski</w:t>
      </w:r>
      <w:r w:rsidRPr="003F2F9D">
        <w:t>’s</w:t>
      </w:r>
      <w:proofErr w:type="spellEnd"/>
      <w:r w:rsidRPr="003F2F9D">
        <w:t xml:space="preserve"> </w:t>
      </w:r>
      <w:bookmarkEnd w:id="7"/>
      <w:r w:rsidRPr="003F2F9D">
        <w:t xml:space="preserve">argument about </w:t>
      </w:r>
      <w:r w:rsidR="005F1AC5" w:rsidRPr="003F2F9D">
        <w:t>local and global competition</w:t>
      </w:r>
      <w:r w:rsidRPr="00B95C3B">
        <w:t xml:space="preserve"> to the test.</w:t>
      </w:r>
      <w:r w:rsidR="005F1AC5" w:rsidRPr="00B95C3B">
        <w:t xml:space="preserve"> </w:t>
      </w:r>
      <w:r w:rsidR="005F1AC5" w:rsidRPr="00A861CC">
        <w:rPr>
          <w:i/>
        </w:rPr>
        <w:t>Local competition</w:t>
      </w:r>
      <w:r w:rsidR="005F1AC5" w:rsidRPr="007C029C">
        <w:t xml:space="preserve"> </w:t>
      </w:r>
      <w:r w:rsidR="00DB40FB" w:rsidRPr="007C029C">
        <w:t>refers to</w:t>
      </w:r>
      <w:r w:rsidR="005F1AC5" w:rsidRPr="007C029C">
        <w:t xml:space="preserve"> the number of providers hired in a given conflict, while </w:t>
      </w:r>
      <w:r w:rsidR="005F1AC5" w:rsidRPr="00A861CC">
        <w:rPr>
          <w:i/>
        </w:rPr>
        <w:t>global</w:t>
      </w:r>
      <w:r w:rsidR="00DB40FB" w:rsidRPr="007C029C">
        <w:rPr>
          <w:i/>
        </w:rPr>
        <w:t xml:space="preserve"> competition</w:t>
      </w:r>
      <w:r w:rsidR="00DB40FB" w:rsidRPr="007C029C">
        <w:t xml:space="preserve"> refers to</w:t>
      </w:r>
      <w:r w:rsidR="005F1AC5" w:rsidRPr="007C029C">
        <w:t xml:space="preserve"> the general number of providers in the industry </w:t>
      </w:r>
      <w:r w:rsidR="009B0125">
        <w:fldChar w:fldCharType="begin"/>
      </w:r>
      <w:r w:rsidR="009B0125">
        <w:instrText xml:space="preserve"> ADDIN EN.CITE &lt;EndNote&gt;&lt;Cite&gt;&lt;Author&gt;Akcinaroglu&lt;/Author&gt;&lt;Year&gt;2020&lt;/Year&gt;&lt;RecNum&gt;2463&lt;/RecNum&gt;&lt;Suffix&gt;`, 83`, 103&lt;/Suffix&gt;&lt;DisplayText&gt;(Akcinaroglu &amp;amp; Radziszewski 2020, 83, 103)&lt;/DisplayText&gt;&lt;record&gt;&lt;rec-number&gt;2463&lt;/rec-number&gt;&lt;foreign-keys&gt;&lt;key app="EN" db-id="z99tfwev4af2waef5ax59azx2xrxdvzdzftf" timestamp="1607613236"&gt;2463&lt;/key&gt;&lt;/foreign-keys&gt;&lt;ref-type name="Book"&gt;6&lt;/ref-type&gt;&lt;contributors&gt;&lt;authors&gt;&lt;author&gt;Akcinaroglu, Seden&lt;/author&gt;&lt;author&gt;Radziszewski, Elizabeth &lt;/author&gt;&lt;/authors&gt;&lt;/contributors&gt;&lt;titles&gt;&lt;title&gt;Private Militaries and the Security Industry in Civil Wars.&lt;/title&gt;&lt;/titles&gt;&lt;dates&gt;&lt;year&gt;2020&lt;/year&gt;&lt;/dates&gt;&lt;pub-location&gt;Oxford&lt;/pub-location&gt;&lt;publisher&gt;Oxford University Press&lt;/publisher&gt;&lt;urls&gt;&lt;/urls&gt;&lt;/record&gt;&lt;/Cite&gt;&lt;/EndNote&gt;</w:instrText>
      </w:r>
      <w:r w:rsidR="009B0125">
        <w:fldChar w:fldCharType="separate"/>
      </w:r>
      <w:r w:rsidR="009B0125">
        <w:rPr>
          <w:noProof/>
        </w:rPr>
        <w:t>(Akcinaroglu &amp; Radziszewski 2020, 83, 103)</w:t>
      </w:r>
      <w:r w:rsidR="009B0125">
        <w:fldChar w:fldCharType="end"/>
      </w:r>
      <w:r w:rsidR="005F1AC5" w:rsidRPr="00A83F4F">
        <w:t xml:space="preserve">. </w:t>
      </w:r>
      <w:r w:rsidR="00DB40FB" w:rsidRPr="00A83F4F">
        <w:t xml:space="preserve">Although </w:t>
      </w:r>
      <w:proofErr w:type="spellStart"/>
      <w:r w:rsidR="00287026" w:rsidRPr="00A83F4F">
        <w:t>Akcinaroglu</w:t>
      </w:r>
      <w:proofErr w:type="spellEnd"/>
      <w:r w:rsidR="00287026" w:rsidRPr="00A83F4F">
        <w:t xml:space="preserve"> and </w:t>
      </w:r>
      <w:proofErr w:type="spellStart"/>
      <w:r w:rsidR="00287026" w:rsidRPr="00A83F4F">
        <w:t>Radziszewski</w:t>
      </w:r>
      <w:proofErr w:type="spellEnd"/>
      <w:r w:rsidR="00287026" w:rsidRPr="00A83F4F">
        <w:t xml:space="preserve"> d</w:t>
      </w:r>
      <w:r w:rsidR="00DB40FB" w:rsidRPr="00A83F4F">
        <w:t>id</w:t>
      </w:r>
      <w:r w:rsidR="00287026" w:rsidRPr="00C84459">
        <w:t xml:space="preserve"> </w:t>
      </w:r>
      <w:r w:rsidR="00F4159C" w:rsidRPr="00C84459">
        <w:t xml:space="preserve">not </w:t>
      </w:r>
      <w:r w:rsidR="00287026" w:rsidRPr="00A861CC">
        <w:t>specific</w:t>
      </w:r>
      <w:r w:rsidR="000E7269" w:rsidRPr="00A861CC">
        <w:t>ally test</w:t>
      </w:r>
      <w:r w:rsidR="00DB40FB" w:rsidRPr="00A861CC">
        <w:t xml:space="preserve"> how </w:t>
      </w:r>
      <w:r w:rsidR="000E7269" w:rsidRPr="00A861CC">
        <w:t xml:space="preserve">the </w:t>
      </w:r>
      <w:r w:rsidR="00F4159C" w:rsidRPr="00A861CC">
        <w:t xml:space="preserve">level of </w:t>
      </w:r>
      <w:r w:rsidR="00287026" w:rsidRPr="00A861CC">
        <w:t>global competition</w:t>
      </w:r>
      <w:r w:rsidR="00DB40FB" w:rsidRPr="00A861CC">
        <w:t xml:space="preserve"> affects</w:t>
      </w:r>
      <w:r w:rsidR="006A13C1" w:rsidRPr="00A861CC">
        <w:t xml:space="preserve"> the duration of</w:t>
      </w:r>
      <w:r w:rsidR="000E7269" w:rsidRPr="00A861CC">
        <w:t xml:space="preserve"> civil war</w:t>
      </w:r>
      <w:r w:rsidR="006A13C1" w:rsidRPr="00A861CC">
        <w:t>s</w:t>
      </w:r>
      <w:r w:rsidR="00287026" w:rsidRPr="00A861CC">
        <w:t>, the CMAD allows develop</w:t>
      </w:r>
      <w:r w:rsidR="00DB40FB" w:rsidRPr="00A861CC">
        <w:t>ing</w:t>
      </w:r>
      <w:r w:rsidR="00287026" w:rsidRPr="00A861CC">
        <w:t xml:space="preserve"> such a variable. Accordingly, </w:t>
      </w:r>
      <w:r w:rsidR="005F1AC5" w:rsidRPr="00A861CC">
        <w:t xml:space="preserve">Model </w:t>
      </w:r>
      <w:r w:rsidR="00CB2204" w:rsidRPr="00A861CC">
        <w:t>6</w:t>
      </w:r>
      <w:r w:rsidR="005F1AC5" w:rsidRPr="00A861CC">
        <w:t xml:space="preserve"> introduces three variables</w:t>
      </w:r>
      <w:r w:rsidR="00701004" w:rsidRPr="00A861CC">
        <w:t xml:space="preserve">: </w:t>
      </w:r>
      <w:r w:rsidR="005F1AC5" w:rsidRPr="00A861CC">
        <w:t>global competition</w:t>
      </w:r>
      <w:r w:rsidR="006A13C1" w:rsidRPr="00A861CC">
        <w:t xml:space="preserve"> (i.e.,</w:t>
      </w:r>
      <w:r w:rsidR="005F1AC5" w:rsidRPr="00A861CC">
        <w:t xml:space="preserve"> number of PMSCs operating </w:t>
      </w:r>
      <w:r w:rsidR="000667CC" w:rsidRPr="00A861CC">
        <w:t xml:space="preserve">industry-wide </w:t>
      </w:r>
      <w:r w:rsidR="005F1AC5" w:rsidRPr="00A861CC">
        <w:t>in a given year</w:t>
      </w:r>
      <w:r w:rsidR="006A13C1" w:rsidRPr="00A861CC">
        <w:t>)</w:t>
      </w:r>
      <w:r w:rsidR="005F1AC5" w:rsidRPr="00A861CC">
        <w:t>, foreign</w:t>
      </w:r>
      <w:r w:rsidR="00DB40FB" w:rsidRPr="00A861CC">
        <w:t xml:space="preserve"> </w:t>
      </w:r>
      <w:r w:rsidR="000667CC" w:rsidRPr="00A861CC">
        <w:t>competition</w:t>
      </w:r>
      <w:r w:rsidR="001C072D" w:rsidRPr="00A861CC">
        <w:t>,</w:t>
      </w:r>
      <w:r w:rsidR="000667CC" w:rsidRPr="00A861CC">
        <w:t xml:space="preserve"> and local</w:t>
      </w:r>
      <w:r w:rsidR="00DB40FB" w:rsidRPr="00A861CC">
        <w:t xml:space="preserve"> </w:t>
      </w:r>
      <w:r w:rsidR="000667CC" w:rsidRPr="00A861CC">
        <w:t>competition</w:t>
      </w:r>
      <w:r w:rsidR="00701004" w:rsidRPr="00A861CC">
        <w:t xml:space="preserve">, </w:t>
      </w:r>
      <w:r w:rsidR="00F4159C" w:rsidRPr="00A861CC">
        <w:t>the latter two</w:t>
      </w:r>
      <w:r w:rsidR="006A13C1" w:rsidRPr="00A861CC">
        <w:t xml:space="preserve"> of which</w:t>
      </w:r>
      <w:r w:rsidR="00F4159C" w:rsidRPr="00A861CC">
        <w:t xml:space="preserve"> </w:t>
      </w:r>
      <w:r w:rsidR="0034181F" w:rsidRPr="00A861CC">
        <w:t>capture the number of foreign and domestic companies</w:t>
      </w:r>
      <w:r w:rsidR="006A13C1" w:rsidRPr="00A861CC">
        <w:t>, respectively,</w:t>
      </w:r>
      <w:r w:rsidR="0034181F" w:rsidRPr="00A861CC">
        <w:t xml:space="preserve"> operating in any given year in a specific conflict</w:t>
      </w:r>
      <w:r w:rsidR="005F1AC5" w:rsidRPr="00A861CC">
        <w:t>. The findings suggest that international competition among all companies in the market in a given year decrease</w:t>
      </w:r>
      <w:r w:rsidR="00701004" w:rsidRPr="00A861CC">
        <w:t>d</w:t>
      </w:r>
      <w:r w:rsidR="005F1AC5" w:rsidRPr="00A861CC">
        <w:t xml:space="preserve"> the likelihood of conflict termination </w:t>
      </w:r>
      <w:r w:rsidR="00701004" w:rsidRPr="00A861CC">
        <w:t xml:space="preserve">by </w:t>
      </w:r>
      <w:r w:rsidR="005F1AC5" w:rsidRPr="00A861CC">
        <w:t xml:space="preserve">20%. </w:t>
      </w:r>
      <w:r w:rsidR="00701004" w:rsidRPr="00A861CC">
        <w:t>Although</w:t>
      </w:r>
      <w:r w:rsidR="005F1AC5" w:rsidRPr="00A861CC">
        <w:t xml:space="preserve"> the variable </w:t>
      </w:r>
      <w:r w:rsidR="00701004" w:rsidRPr="00A861CC">
        <w:t xml:space="preserve">of </w:t>
      </w:r>
      <w:r w:rsidR="005F1AC5" w:rsidRPr="00A861CC">
        <w:t>foreign</w:t>
      </w:r>
      <w:r w:rsidR="00701004" w:rsidRPr="00A861CC">
        <w:t xml:space="preserve"> </w:t>
      </w:r>
      <w:r w:rsidR="005F1AC5" w:rsidRPr="00A861CC">
        <w:t>competition indicate</w:t>
      </w:r>
      <w:r w:rsidR="001C072D" w:rsidRPr="00A861CC">
        <w:t>s</w:t>
      </w:r>
      <w:r w:rsidR="005F1AC5" w:rsidRPr="00A861CC">
        <w:t xml:space="preserve"> that likelihood of conflict termination increase</w:t>
      </w:r>
      <w:r w:rsidR="00701004" w:rsidRPr="00A861CC">
        <w:t>d</w:t>
      </w:r>
      <w:r w:rsidR="005F1AC5" w:rsidRPr="00A861CC">
        <w:t xml:space="preserve"> slightly, the result remains </w:t>
      </w:r>
      <w:r w:rsidR="00B77162">
        <w:t>in</w:t>
      </w:r>
      <w:r w:rsidR="005F1AC5" w:rsidRPr="007C029C">
        <w:t xml:space="preserve">significant. </w:t>
      </w:r>
      <w:r w:rsidR="00701004" w:rsidRPr="003F2F9D">
        <w:t>By contrast</w:t>
      </w:r>
      <w:r w:rsidR="005F1AC5" w:rsidRPr="003F2F9D">
        <w:t xml:space="preserve">, competition among domestic firms increased the likelihood of conflict termination by 25%. Plausible explanations </w:t>
      </w:r>
      <w:r w:rsidR="00701004" w:rsidRPr="00B95C3B">
        <w:t>include</w:t>
      </w:r>
      <w:r w:rsidR="005F1AC5" w:rsidRPr="008F2EE9">
        <w:t xml:space="preserve"> that the </w:t>
      </w:r>
      <w:r w:rsidR="0007155C" w:rsidRPr="008F2EE9">
        <w:t xml:space="preserve">local </w:t>
      </w:r>
      <w:r w:rsidR="005F1AC5" w:rsidRPr="008F2EE9">
        <w:t xml:space="preserve">security industry </w:t>
      </w:r>
      <w:r w:rsidR="00701004" w:rsidRPr="008F2EE9">
        <w:t xml:space="preserve">has </w:t>
      </w:r>
      <w:r w:rsidR="005F1AC5" w:rsidRPr="00716270">
        <w:t>provide</w:t>
      </w:r>
      <w:r w:rsidR="00701004" w:rsidRPr="00716270">
        <w:t>d</w:t>
      </w:r>
      <w:r w:rsidR="005F1AC5" w:rsidRPr="00716270">
        <w:t xml:space="preserve"> employment for </w:t>
      </w:r>
      <w:r w:rsidR="00701004" w:rsidRPr="00F37075">
        <w:t>actors</w:t>
      </w:r>
      <w:r w:rsidR="005F1AC5" w:rsidRPr="00F37075">
        <w:t xml:space="preserve"> with military skills who might otherwise support the opposition</w:t>
      </w:r>
      <w:r w:rsidR="00701004" w:rsidRPr="00A83F4F">
        <w:t xml:space="preserve"> and that</w:t>
      </w:r>
      <w:r w:rsidR="005F1AC5" w:rsidRPr="00A83F4F">
        <w:t xml:space="preserve"> local companies</w:t>
      </w:r>
      <w:r w:rsidR="00701004" w:rsidRPr="00A83F4F">
        <w:t xml:space="preserve"> have</w:t>
      </w:r>
      <w:r w:rsidR="005F1AC5" w:rsidRPr="00A83F4F">
        <w:t xml:space="preserve"> operate</w:t>
      </w:r>
      <w:r w:rsidR="00701004" w:rsidRPr="00A83F4F">
        <w:t>d</w:t>
      </w:r>
      <w:r w:rsidR="005F1AC5" w:rsidRPr="00A83F4F">
        <w:t xml:space="preserve"> with more local knowledge and therefore </w:t>
      </w:r>
      <w:r w:rsidR="00701004" w:rsidRPr="00A861CC">
        <w:t xml:space="preserve">been </w:t>
      </w:r>
      <w:r w:rsidR="005F1AC5" w:rsidRPr="00A861CC">
        <w:t xml:space="preserve">more effective. </w:t>
      </w:r>
    </w:p>
    <w:p w14:paraId="22AD040D" w14:textId="43E06236" w:rsidR="00FC67F0" w:rsidRDefault="00FC67F0" w:rsidP="00E9027D">
      <w:pPr>
        <w:spacing w:after="0"/>
        <w:jc w:val="both"/>
        <w:rPr>
          <w:lang w:val="en-US"/>
        </w:rPr>
      </w:pPr>
    </w:p>
    <w:p w14:paraId="12248C95" w14:textId="1F31F73D" w:rsidR="00E071C1" w:rsidRDefault="00E071C1" w:rsidP="00E9027D">
      <w:pPr>
        <w:spacing w:after="0"/>
        <w:jc w:val="both"/>
        <w:rPr>
          <w:lang w:val="en-US"/>
        </w:rPr>
      </w:pPr>
    </w:p>
    <w:p w14:paraId="5AE6A119" w14:textId="5CBF0FED" w:rsidR="00E071C1" w:rsidRDefault="00E071C1" w:rsidP="00E9027D">
      <w:pPr>
        <w:spacing w:after="0"/>
        <w:jc w:val="both"/>
        <w:rPr>
          <w:lang w:val="en-US"/>
        </w:rPr>
      </w:pPr>
    </w:p>
    <w:p w14:paraId="28D2DAC1" w14:textId="3C1EE7EB" w:rsidR="00E071C1" w:rsidRDefault="00E071C1" w:rsidP="00E9027D">
      <w:pPr>
        <w:spacing w:after="0"/>
        <w:jc w:val="both"/>
        <w:rPr>
          <w:lang w:val="en-US"/>
        </w:rPr>
      </w:pPr>
    </w:p>
    <w:p w14:paraId="08B3F8FE" w14:textId="7B63DAD9" w:rsidR="00E071C1" w:rsidRDefault="00E071C1" w:rsidP="00E9027D">
      <w:pPr>
        <w:spacing w:after="0"/>
        <w:jc w:val="both"/>
        <w:rPr>
          <w:lang w:val="en-US"/>
        </w:rPr>
      </w:pPr>
    </w:p>
    <w:p w14:paraId="40CFA7F9" w14:textId="796BE015" w:rsidR="00E071C1" w:rsidRDefault="00E071C1" w:rsidP="00E9027D">
      <w:pPr>
        <w:spacing w:after="0"/>
        <w:jc w:val="both"/>
        <w:rPr>
          <w:lang w:val="en-US"/>
        </w:rPr>
      </w:pPr>
    </w:p>
    <w:p w14:paraId="3A8083A9" w14:textId="6F47B1F3" w:rsidR="00E071C1" w:rsidRDefault="00E071C1" w:rsidP="00E9027D">
      <w:pPr>
        <w:spacing w:after="0"/>
        <w:jc w:val="both"/>
        <w:rPr>
          <w:lang w:val="en-US"/>
        </w:rPr>
      </w:pPr>
    </w:p>
    <w:p w14:paraId="2C82A307" w14:textId="2AB4FED0" w:rsidR="00E071C1" w:rsidRDefault="00E071C1" w:rsidP="00E9027D">
      <w:pPr>
        <w:spacing w:after="0"/>
        <w:jc w:val="both"/>
        <w:rPr>
          <w:lang w:val="en-US"/>
        </w:rPr>
      </w:pPr>
    </w:p>
    <w:p w14:paraId="7CA03F09" w14:textId="2A9F356E" w:rsidR="00E071C1" w:rsidRDefault="00E071C1" w:rsidP="00E9027D">
      <w:pPr>
        <w:spacing w:after="0"/>
        <w:jc w:val="both"/>
        <w:rPr>
          <w:lang w:val="en-US"/>
        </w:rPr>
      </w:pPr>
    </w:p>
    <w:p w14:paraId="38D18BDC" w14:textId="59EF5B06" w:rsidR="00E071C1" w:rsidRDefault="00E071C1" w:rsidP="00E9027D">
      <w:pPr>
        <w:spacing w:after="0"/>
        <w:jc w:val="both"/>
        <w:rPr>
          <w:lang w:val="en-US"/>
        </w:rPr>
      </w:pPr>
    </w:p>
    <w:p w14:paraId="4E83E8CB" w14:textId="35869800" w:rsidR="00E071C1" w:rsidRDefault="00E071C1" w:rsidP="00E9027D">
      <w:pPr>
        <w:spacing w:after="0"/>
        <w:jc w:val="both"/>
        <w:rPr>
          <w:lang w:val="en-US"/>
        </w:rPr>
      </w:pPr>
    </w:p>
    <w:p w14:paraId="07821331" w14:textId="2426F474" w:rsidR="00E071C1" w:rsidRDefault="00E071C1" w:rsidP="00E9027D">
      <w:pPr>
        <w:spacing w:after="0"/>
        <w:jc w:val="both"/>
        <w:rPr>
          <w:lang w:val="en-US"/>
        </w:rPr>
      </w:pPr>
    </w:p>
    <w:p w14:paraId="057CBBB8" w14:textId="1D3A3074" w:rsidR="00E071C1" w:rsidRDefault="00E071C1" w:rsidP="00E9027D">
      <w:pPr>
        <w:spacing w:after="0"/>
        <w:jc w:val="both"/>
        <w:rPr>
          <w:lang w:val="en-US"/>
        </w:rPr>
      </w:pPr>
    </w:p>
    <w:p w14:paraId="5C6184DE" w14:textId="2433115E" w:rsidR="00E071C1" w:rsidRDefault="00E071C1" w:rsidP="00E9027D">
      <w:pPr>
        <w:spacing w:after="0"/>
        <w:jc w:val="both"/>
        <w:rPr>
          <w:lang w:val="en-US"/>
        </w:rPr>
      </w:pPr>
    </w:p>
    <w:p w14:paraId="562DF905" w14:textId="3CB725A9" w:rsidR="00E071C1" w:rsidRDefault="00E071C1" w:rsidP="00E9027D">
      <w:pPr>
        <w:spacing w:after="0"/>
        <w:jc w:val="both"/>
        <w:rPr>
          <w:lang w:val="en-US"/>
        </w:rPr>
      </w:pPr>
    </w:p>
    <w:p w14:paraId="592C8D00" w14:textId="1D2A1337" w:rsidR="00E071C1" w:rsidRDefault="00E071C1" w:rsidP="00E9027D">
      <w:pPr>
        <w:spacing w:after="0"/>
        <w:jc w:val="both"/>
        <w:rPr>
          <w:lang w:val="en-US"/>
        </w:rPr>
      </w:pPr>
    </w:p>
    <w:p w14:paraId="722FF321" w14:textId="348F2423" w:rsidR="00E071C1" w:rsidRDefault="00E071C1" w:rsidP="00E9027D">
      <w:pPr>
        <w:spacing w:after="0"/>
        <w:jc w:val="both"/>
        <w:rPr>
          <w:lang w:val="en-US"/>
        </w:rPr>
      </w:pPr>
    </w:p>
    <w:p w14:paraId="726A22F6" w14:textId="6CCC25CF" w:rsidR="00E071C1" w:rsidRDefault="00E071C1" w:rsidP="00E9027D">
      <w:pPr>
        <w:spacing w:after="0"/>
        <w:jc w:val="both"/>
        <w:rPr>
          <w:lang w:val="en-US"/>
        </w:rPr>
      </w:pPr>
    </w:p>
    <w:p w14:paraId="6ED36C82" w14:textId="3FF6B03C" w:rsidR="00E071C1" w:rsidRDefault="00E071C1" w:rsidP="00E9027D">
      <w:pPr>
        <w:spacing w:after="0"/>
        <w:jc w:val="both"/>
        <w:rPr>
          <w:lang w:val="en-US"/>
        </w:rPr>
      </w:pPr>
    </w:p>
    <w:p w14:paraId="75D3D51F" w14:textId="5AA3F29B" w:rsidR="00E071C1" w:rsidRDefault="00E071C1" w:rsidP="00E9027D">
      <w:pPr>
        <w:spacing w:after="0"/>
        <w:jc w:val="both"/>
        <w:rPr>
          <w:lang w:val="en-US"/>
        </w:rPr>
      </w:pPr>
    </w:p>
    <w:p w14:paraId="5E9F1752" w14:textId="184E9E07" w:rsidR="00E071C1" w:rsidRDefault="00E071C1" w:rsidP="00E9027D">
      <w:pPr>
        <w:spacing w:after="0"/>
        <w:jc w:val="both"/>
        <w:rPr>
          <w:lang w:val="en-US"/>
        </w:rPr>
      </w:pPr>
    </w:p>
    <w:p w14:paraId="1B1121FA" w14:textId="7B512678" w:rsidR="00E071C1" w:rsidRDefault="00E071C1" w:rsidP="00E9027D">
      <w:pPr>
        <w:spacing w:after="0"/>
        <w:jc w:val="both"/>
        <w:rPr>
          <w:lang w:val="en-US"/>
        </w:rPr>
      </w:pPr>
    </w:p>
    <w:p w14:paraId="733DC1B3" w14:textId="233CF6D3" w:rsidR="00E071C1" w:rsidRDefault="00E071C1" w:rsidP="00E9027D">
      <w:pPr>
        <w:spacing w:after="0"/>
        <w:jc w:val="both"/>
        <w:rPr>
          <w:lang w:val="en-US"/>
        </w:rPr>
      </w:pPr>
    </w:p>
    <w:p w14:paraId="74D5CDCC" w14:textId="49450072" w:rsidR="00E071C1" w:rsidRDefault="00E071C1" w:rsidP="00E9027D">
      <w:pPr>
        <w:spacing w:after="0"/>
        <w:jc w:val="both"/>
        <w:rPr>
          <w:lang w:val="en-US"/>
        </w:rPr>
      </w:pPr>
    </w:p>
    <w:p w14:paraId="772F00A2" w14:textId="61384448" w:rsidR="00E071C1" w:rsidRDefault="00E071C1" w:rsidP="00E9027D">
      <w:pPr>
        <w:spacing w:after="0"/>
        <w:jc w:val="both"/>
        <w:rPr>
          <w:lang w:val="en-US"/>
        </w:rPr>
      </w:pPr>
    </w:p>
    <w:p w14:paraId="46A05AB1" w14:textId="10C41EA8" w:rsidR="00E071C1" w:rsidRDefault="00E071C1" w:rsidP="00E9027D">
      <w:pPr>
        <w:spacing w:after="0"/>
        <w:jc w:val="both"/>
        <w:rPr>
          <w:lang w:val="en-US"/>
        </w:rPr>
      </w:pPr>
    </w:p>
    <w:p w14:paraId="4ED8CB27" w14:textId="6DF672E1" w:rsidR="00E071C1" w:rsidRDefault="00E071C1" w:rsidP="00E9027D">
      <w:pPr>
        <w:spacing w:after="0"/>
        <w:jc w:val="both"/>
        <w:rPr>
          <w:lang w:val="en-US"/>
        </w:rPr>
      </w:pPr>
    </w:p>
    <w:p w14:paraId="22A2082B" w14:textId="3D2018C9" w:rsidR="00E071C1" w:rsidRDefault="00E071C1" w:rsidP="00E9027D">
      <w:pPr>
        <w:spacing w:after="0"/>
        <w:jc w:val="both"/>
        <w:rPr>
          <w:lang w:val="en-US"/>
        </w:rPr>
      </w:pPr>
    </w:p>
    <w:p w14:paraId="3FD90947" w14:textId="11847C9B" w:rsidR="00ED5634" w:rsidRPr="00432DF0" w:rsidRDefault="00E9027D" w:rsidP="00E9027D">
      <w:pPr>
        <w:spacing w:after="0"/>
        <w:jc w:val="both"/>
        <w:rPr>
          <w:lang w:val="en-US"/>
        </w:rPr>
      </w:pPr>
      <w:r w:rsidRPr="00432DF0">
        <w:rPr>
          <w:lang w:val="en-US"/>
        </w:rPr>
        <w:lastRenderedPageBreak/>
        <w:t>Table 3: CMAD</w:t>
      </w:r>
      <w:r w:rsidR="00287026" w:rsidRPr="00432DF0">
        <w:rPr>
          <w:lang w:val="en-US"/>
        </w:rPr>
        <w:t>s and the duration of civil wars</w:t>
      </w:r>
    </w:p>
    <w:tbl>
      <w:tblPr>
        <w:tblStyle w:val="TableGrid"/>
        <w:tblW w:w="9351" w:type="dxa"/>
        <w:tblLayout w:type="fixed"/>
        <w:tblLook w:val="04A0" w:firstRow="1" w:lastRow="0" w:firstColumn="1" w:lastColumn="0" w:noHBand="0" w:noVBand="1"/>
      </w:tblPr>
      <w:tblGrid>
        <w:gridCol w:w="562"/>
        <w:gridCol w:w="1004"/>
        <w:gridCol w:w="1356"/>
        <w:gridCol w:w="1493"/>
        <w:gridCol w:w="1354"/>
        <w:gridCol w:w="1172"/>
        <w:gridCol w:w="1276"/>
        <w:gridCol w:w="1134"/>
      </w:tblGrid>
      <w:tr w:rsidR="005E0A90" w:rsidRPr="00432DF0" w14:paraId="58442CCF" w14:textId="77777777" w:rsidTr="005E0A90">
        <w:tc>
          <w:tcPr>
            <w:tcW w:w="1566" w:type="dxa"/>
            <w:gridSpan w:val="2"/>
            <w:tcBorders>
              <w:bottom w:val="double" w:sz="4" w:space="0" w:color="auto"/>
              <w:right w:val="double" w:sz="4" w:space="0" w:color="auto"/>
            </w:tcBorders>
            <w:shd w:val="clear" w:color="auto" w:fill="auto"/>
          </w:tcPr>
          <w:p w14:paraId="0445CD33" w14:textId="77777777" w:rsidR="007C204D" w:rsidRPr="005E0A90" w:rsidRDefault="007C204D" w:rsidP="008E2BF1">
            <w:pPr>
              <w:rPr>
                <w:b/>
                <w:sz w:val="18"/>
                <w:szCs w:val="18"/>
              </w:rPr>
            </w:pPr>
          </w:p>
        </w:tc>
        <w:tc>
          <w:tcPr>
            <w:tcW w:w="1356" w:type="dxa"/>
            <w:tcBorders>
              <w:left w:val="double" w:sz="4" w:space="0" w:color="auto"/>
              <w:bottom w:val="double" w:sz="4" w:space="0" w:color="auto"/>
            </w:tcBorders>
            <w:shd w:val="clear" w:color="auto" w:fill="auto"/>
          </w:tcPr>
          <w:p w14:paraId="04DDE04B" w14:textId="7F4134C1" w:rsidR="007C204D" w:rsidRPr="005E0A90" w:rsidRDefault="007C204D" w:rsidP="008E2BF1">
            <w:pPr>
              <w:jc w:val="center"/>
              <w:rPr>
                <w:b/>
                <w:sz w:val="18"/>
                <w:szCs w:val="18"/>
              </w:rPr>
            </w:pPr>
            <w:r w:rsidRPr="005E0A90">
              <w:rPr>
                <w:b/>
                <w:sz w:val="18"/>
                <w:szCs w:val="18"/>
              </w:rPr>
              <w:t>Model 1</w:t>
            </w:r>
            <w:r w:rsidR="00701004" w:rsidRPr="005E0A90">
              <w:rPr>
                <w:b/>
                <w:sz w:val="18"/>
                <w:szCs w:val="18"/>
              </w:rPr>
              <w:t>:</w:t>
            </w:r>
          </w:p>
          <w:p w14:paraId="4EF24AA7" w14:textId="544B7127" w:rsidR="007C204D" w:rsidRPr="005E0A90" w:rsidRDefault="007C204D" w:rsidP="001B0577">
            <w:pPr>
              <w:jc w:val="center"/>
              <w:rPr>
                <w:b/>
                <w:sz w:val="18"/>
                <w:szCs w:val="18"/>
              </w:rPr>
            </w:pPr>
            <w:r w:rsidRPr="005E0A90">
              <w:rPr>
                <w:b/>
                <w:sz w:val="18"/>
                <w:szCs w:val="18"/>
              </w:rPr>
              <w:t xml:space="preserve">PMSC </w:t>
            </w:r>
            <w:r w:rsidR="00701004" w:rsidRPr="005E0A90">
              <w:rPr>
                <w:b/>
                <w:sz w:val="18"/>
                <w:szCs w:val="18"/>
              </w:rPr>
              <w:t>c</w:t>
            </w:r>
            <w:r w:rsidRPr="005E0A90">
              <w:rPr>
                <w:b/>
                <w:sz w:val="18"/>
                <w:szCs w:val="18"/>
              </w:rPr>
              <w:t>omp</w:t>
            </w:r>
            <w:r w:rsidR="00701004" w:rsidRPr="005E0A90">
              <w:rPr>
                <w:b/>
                <w:sz w:val="18"/>
                <w:szCs w:val="18"/>
              </w:rPr>
              <w:t>etition</w:t>
            </w:r>
            <w:r w:rsidRPr="005E0A90">
              <w:rPr>
                <w:b/>
                <w:sz w:val="18"/>
                <w:szCs w:val="18"/>
              </w:rPr>
              <w:t xml:space="preserve"> (Gov</w:t>
            </w:r>
            <w:r w:rsidR="005E0A90" w:rsidRPr="005E0A90">
              <w:rPr>
                <w:b/>
                <w:sz w:val="18"/>
                <w:szCs w:val="18"/>
              </w:rPr>
              <w:t>ernment</w:t>
            </w:r>
            <w:r w:rsidRPr="005E0A90">
              <w:rPr>
                <w:b/>
                <w:sz w:val="18"/>
                <w:szCs w:val="18"/>
              </w:rPr>
              <w:t>)</w:t>
            </w:r>
          </w:p>
        </w:tc>
        <w:tc>
          <w:tcPr>
            <w:tcW w:w="1493" w:type="dxa"/>
            <w:tcBorders>
              <w:bottom w:val="double" w:sz="4" w:space="0" w:color="auto"/>
            </w:tcBorders>
            <w:shd w:val="clear" w:color="auto" w:fill="auto"/>
          </w:tcPr>
          <w:p w14:paraId="5F5E2048" w14:textId="0391C9BA" w:rsidR="007C204D" w:rsidRPr="005E0A90" w:rsidRDefault="007C204D" w:rsidP="008E2BF1">
            <w:pPr>
              <w:jc w:val="center"/>
              <w:rPr>
                <w:b/>
                <w:sz w:val="18"/>
                <w:szCs w:val="18"/>
              </w:rPr>
            </w:pPr>
            <w:r w:rsidRPr="005E0A90">
              <w:rPr>
                <w:b/>
                <w:sz w:val="18"/>
                <w:szCs w:val="18"/>
              </w:rPr>
              <w:t>Model 2</w:t>
            </w:r>
            <w:r w:rsidR="00701004" w:rsidRPr="005E0A90">
              <w:rPr>
                <w:b/>
                <w:sz w:val="18"/>
                <w:szCs w:val="18"/>
              </w:rPr>
              <w:t>:</w:t>
            </w:r>
          </w:p>
          <w:p w14:paraId="479B9CAD" w14:textId="6A7BE3E9" w:rsidR="007C204D" w:rsidRPr="005E0A90" w:rsidRDefault="007C204D" w:rsidP="008E2BF1">
            <w:pPr>
              <w:jc w:val="center"/>
              <w:rPr>
                <w:b/>
                <w:sz w:val="18"/>
                <w:szCs w:val="18"/>
              </w:rPr>
            </w:pPr>
            <w:r w:rsidRPr="005E0A90">
              <w:rPr>
                <w:b/>
                <w:sz w:val="18"/>
                <w:szCs w:val="18"/>
              </w:rPr>
              <w:t xml:space="preserve">PMSC </w:t>
            </w:r>
            <w:r w:rsidR="00701004" w:rsidRPr="005E0A90">
              <w:rPr>
                <w:b/>
                <w:sz w:val="18"/>
                <w:szCs w:val="18"/>
              </w:rPr>
              <w:t>c</w:t>
            </w:r>
            <w:r w:rsidRPr="005E0A90">
              <w:rPr>
                <w:b/>
                <w:sz w:val="18"/>
                <w:szCs w:val="18"/>
              </w:rPr>
              <w:t>omp</w:t>
            </w:r>
            <w:r w:rsidR="00701004" w:rsidRPr="005E0A90">
              <w:rPr>
                <w:b/>
                <w:sz w:val="18"/>
                <w:szCs w:val="18"/>
              </w:rPr>
              <w:t>etition</w:t>
            </w:r>
          </w:p>
          <w:p w14:paraId="4026C55B" w14:textId="044DB49E" w:rsidR="007C204D" w:rsidRPr="005E0A90" w:rsidRDefault="007C204D" w:rsidP="008E2BF1">
            <w:pPr>
              <w:jc w:val="center"/>
              <w:rPr>
                <w:b/>
                <w:sz w:val="18"/>
                <w:szCs w:val="18"/>
              </w:rPr>
            </w:pPr>
            <w:r w:rsidRPr="005E0A90">
              <w:rPr>
                <w:b/>
                <w:sz w:val="18"/>
                <w:szCs w:val="18"/>
              </w:rPr>
              <w:t>(</w:t>
            </w:r>
            <w:r w:rsidR="00B77162">
              <w:rPr>
                <w:b/>
                <w:sz w:val="18"/>
                <w:szCs w:val="18"/>
              </w:rPr>
              <w:t>Rebel</w:t>
            </w:r>
            <w:r w:rsidRPr="005E0A90">
              <w:rPr>
                <w:b/>
                <w:sz w:val="18"/>
                <w:szCs w:val="18"/>
              </w:rPr>
              <w:t>)</w:t>
            </w:r>
          </w:p>
        </w:tc>
        <w:tc>
          <w:tcPr>
            <w:tcW w:w="1354" w:type="dxa"/>
            <w:tcBorders>
              <w:bottom w:val="double" w:sz="4" w:space="0" w:color="auto"/>
            </w:tcBorders>
            <w:shd w:val="clear" w:color="auto" w:fill="auto"/>
          </w:tcPr>
          <w:p w14:paraId="3359E561" w14:textId="0AF4908F" w:rsidR="007C204D" w:rsidRPr="005E0A90" w:rsidRDefault="007C204D" w:rsidP="008E2BF1">
            <w:pPr>
              <w:jc w:val="center"/>
              <w:rPr>
                <w:b/>
                <w:sz w:val="18"/>
                <w:szCs w:val="18"/>
              </w:rPr>
            </w:pPr>
            <w:r w:rsidRPr="005E0A90">
              <w:rPr>
                <w:b/>
                <w:sz w:val="18"/>
                <w:szCs w:val="18"/>
              </w:rPr>
              <w:t>Model 3</w:t>
            </w:r>
            <w:r w:rsidR="00701004" w:rsidRPr="005E0A90">
              <w:rPr>
                <w:b/>
                <w:sz w:val="18"/>
                <w:szCs w:val="18"/>
              </w:rPr>
              <w:t>:</w:t>
            </w:r>
          </w:p>
          <w:p w14:paraId="38996721" w14:textId="033E2406" w:rsidR="007C204D" w:rsidRPr="005E0A90" w:rsidRDefault="007C204D" w:rsidP="008E2BF1">
            <w:pPr>
              <w:jc w:val="center"/>
              <w:rPr>
                <w:b/>
                <w:sz w:val="18"/>
                <w:szCs w:val="18"/>
              </w:rPr>
            </w:pPr>
            <w:r w:rsidRPr="005E0A90">
              <w:rPr>
                <w:b/>
                <w:sz w:val="18"/>
                <w:szCs w:val="18"/>
              </w:rPr>
              <w:t>Merc</w:t>
            </w:r>
            <w:r w:rsidR="00701004" w:rsidRPr="005E0A90">
              <w:rPr>
                <w:b/>
                <w:sz w:val="18"/>
                <w:szCs w:val="18"/>
              </w:rPr>
              <w:t>enaries</w:t>
            </w:r>
          </w:p>
          <w:p w14:paraId="110E30C6" w14:textId="659A78EE" w:rsidR="005E0A90" w:rsidRPr="005E0A90" w:rsidRDefault="007C204D" w:rsidP="008E2BF1">
            <w:pPr>
              <w:jc w:val="center"/>
              <w:rPr>
                <w:b/>
                <w:sz w:val="18"/>
                <w:szCs w:val="18"/>
              </w:rPr>
            </w:pPr>
            <w:r w:rsidRPr="005E0A90">
              <w:rPr>
                <w:b/>
                <w:sz w:val="18"/>
                <w:szCs w:val="18"/>
              </w:rPr>
              <w:t>(</w:t>
            </w:r>
            <w:r w:rsidR="005E0A90" w:rsidRPr="005E0A90">
              <w:rPr>
                <w:b/>
                <w:sz w:val="18"/>
                <w:szCs w:val="18"/>
              </w:rPr>
              <w:t>Govern-</w:t>
            </w:r>
          </w:p>
          <w:p w14:paraId="594EF6CA" w14:textId="4880D23C" w:rsidR="007C204D" w:rsidRPr="005E0A90" w:rsidRDefault="005E0A90" w:rsidP="008E2BF1">
            <w:pPr>
              <w:jc w:val="center"/>
              <w:rPr>
                <w:b/>
                <w:sz w:val="18"/>
                <w:szCs w:val="18"/>
                <w:highlight w:val="yellow"/>
              </w:rPr>
            </w:pPr>
            <w:proofErr w:type="spellStart"/>
            <w:r w:rsidRPr="005E0A90">
              <w:rPr>
                <w:b/>
                <w:sz w:val="18"/>
                <w:szCs w:val="18"/>
              </w:rPr>
              <w:t>ment</w:t>
            </w:r>
            <w:proofErr w:type="spellEnd"/>
            <w:r w:rsidR="007C204D" w:rsidRPr="005E0A90">
              <w:rPr>
                <w:b/>
                <w:sz w:val="18"/>
                <w:szCs w:val="18"/>
              </w:rPr>
              <w:t>)</w:t>
            </w:r>
          </w:p>
        </w:tc>
        <w:tc>
          <w:tcPr>
            <w:tcW w:w="1172" w:type="dxa"/>
            <w:tcBorders>
              <w:bottom w:val="double" w:sz="4" w:space="0" w:color="auto"/>
            </w:tcBorders>
            <w:shd w:val="clear" w:color="auto" w:fill="auto"/>
          </w:tcPr>
          <w:p w14:paraId="0AC55060" w14:textId="635A62F6" w:rsidR="007C204D" w:rsidRPr="005E0A90" w:rsidRDefault="007C204D" w:rsidP="008E2BF1">
            <w:pPr>
              <w:jc w:val="center"/>
              <w:rPr>
                <w:b/>
                <w:sz w:val="18"/>
                <w:szCs w:val="18"/>
              </w:rPr>
            </w:pPr>
            <w:r w:rsidRPr="005E0A90">
              <w:rPr>
                <w:b/>
                <w:sz w:val="18"/>
                <w:szCs w:val="18"/>
              </w:rPr>
              <w:t>Model 4</w:t>
            </w:r>
            <w:r w:rsidR="00701004" w:rsidRPr="005E0A90">
              <w:rPr>
                <w:b/>
                <w:sz w:val="18"/>
                <w:szCs w:val="18"/>
              </w:rPr>
              <w:t>:</w:t>
            </w:r>
          </w:p>
          <w:p w14:paraId="455E7FD8" w14:textId="721E2164" w:rsidR="007C204D" w:rsidRPr="005E0A90" w:rsidRDefault="007C204D" w:rsidP="008E2BF1">
            <w:pPr>
              <w:jc w:val="center"/>
              <w:rPr>
                <w:b/>
                <w:sz w:val="18"/>
                <w:szCs w:val="18"/>
                <w:highlight w:val="yellow"/>
              </w:rPr>
            </w:pPr>
            <w:r w:rsidRPr="005E0A90">
              <w:rPr>
                <w:b/>
                <w:sz w:val="18"/>
                <w:szCs w:val="18"/>
              </w:rPr>
              <w:t>Merc</w:t>
            </w:r>
            <w:r w:rsidR="00701004" w:rsidRPr="005E0A90">
              <w:rPr>
                <w:b/>
                <w:sz w:val="18"/>
                <w:szCs w:val="18"/>
              </w:rPr>
              <w:t>enaries</w:t>
            </w:r>
            <w:r w:rsidRPr="005E0A90">
              <w:rPr>
                <w:b/>
                <w:sz w:val="18"/>
                <w:szCs w:val="18"/>
              </w:rPr>
              <w:t xml:space="preserve"> (</w:t>
            </w:r>
            <w:r w:rsidR="00B77162">
              <w:rPr>
                <w:b/>
                <w:sz w:val="18"/>
                <w:szCs w:val="18"/>
              </w:rPr>
              <w:t>Rebel</w:t>
            </w:r>
            <w:r w:rsidRPr="005E0A90">
              <w:rPr>
                <w:b/>
                <w:sz w:val="18"/>
                <w:szCs w:val="18"/>
              </w:rPr>
              <w:t>)</w:t>
            </w:r>
          </w:p>
        </w:tc>
        <w:tc>
          <w:tcPr>
            <w:tcW w:w="1276" w:type="dxa"/>
            <w:tcBorders>
              <w:bottom w:val="double" w:sz="4" w:space="0" w:color="auto"/>
            </w:tcBorders>
            <w:shd w:val="clear" w:color="auto" w:fill="auto"/>
          </w:tcPr>
          <w:p w14:paraId="431F34DF" w14:textId="352485F7" w:rsidR="007C204D" w:rsidRPr="005E0A90" w:rsidRDefault="007C204D" w:rsidP="008E2BF1">
            <w:pPr>
              <w:jc w:val="center"/>
              <w:rPr>
                <w:b/>
                <w:sz w:val="18"/>
                <w:szCs w:val="18"/>
              </w:rPr>
            </w:pPr>
            <w:r w:rsidRPr="005E0A90">
              <w:rPr>
                <w:b/>
                <w:sz w:val="18"/>
                <w:szCs w:val="18"/>
              </w:rPr>
              <w:t>Model 5</w:t>
            </w:r>
            <w:r w:rsidR="00701004" w:rsidRPr="005E0A90">
              <w:rPr>
                <w:b/>
                <w:sz w:val="18"/>
                <w:szCs w:val="18"/>
              </w:rPr>
              <w:t>:</w:t>
            </w:r>
          </w:p>
          <w:p w14:paraId="676307A5" w14:textId="017E8962" w:rsidR="007C204D" w:rsidRPr="005E0A90" w:rsidRDefault="007C204D" w:rsidP="007C204D">
            <w:pPr>
              <w:jc w:val="center"/>
              <w:rPr>
                <w:b/>
                <w:sz w:val="18"/>
                <w:szCs w:val="18"/>
              </w:rPr>
            </w:pPr>
            <w:r w:rsidRPr="005E0A90">
              <w:rPr>
                <w:b/>
                <w:sz w:val="18"/>
                <w:szCs w:val="18"/>
              </w:rPr>
              <w:t>Comp</w:t>
            </w:r>
            <w:r w:rsidR="00701004" w:rsidRPr="005E0A90">
              <w:rPr>
                <w:b/>
                <w:sz w:val="18"/>
                <w:szCs w:val="18"/>
              </w:rPr>
              <w:t>etition</w:t>
            </w:r>
            <w:r w:rsidRPr="005E0A90">
              <w:rPr>
                <w:b/>
                <w:sz w:val="18"/>
                <w:szCs w:val="18"/>
              </w:rPr>
              <w:t xml:space="preserve"> (All)</w:t>
            </w:r>
          </w:p>
          <w:p w14:paraId="555B60DA" w14:textId="7F649C1F" w:rsidR="007C204D" w:rsidRPr="005E0A90" w:rsidRDefault="007C204D" w:rsidP="008E2BF1">
            <w:pPr>
              <w:jc w:val="center"/>
              <w:rPr>
                <w:b/>
                <w:sz w:val="18"/>
                <w:szCs w:val="18"/>
              </w:rPr>
            </w:pPr>
          </w:p>
        </w:tc>
        <w:tc>
          <w:tcPr>
            <w:tcW w:w="1134" w:type="dxa"/>
            <w:tcBorders>
              <w:bottom w:val="double" w:sz="4" w:space="0" w:color="auto"/>
            </w:tcBorders>
            <w:shd w:val="clear" w:color="auto" w:fill="auto"/>
          </w:tcPr>
          <w:p w14:paraId="2D4D6D9E" w14:textId="1030A487" w:rsidR="007C204D" w:rsidRPr="005E0A90" w:rsidRDefault="007C204D" w:rsidP="008E2BF1">
            <w:pPr>
              <w:jc w:val="center"/>
              <w:rPr>
                <w:b/>
                <w:sz w:val="18"/>
                <w:szCs w:val="18"/>
              </w:rPr>
            </w:pPr>
            <w:r w:rsidRPr="005E0A90">
              <w:rPr>
                <w:b/>
                <w:sz w:val="18"/>
                <w:szCs w:val="18"/>
              </w:rPr>
              <w:t>Model 6</w:t>
            </w:r>
            <w:r w:rsidR="00701004" w:rsidRPr="005E0A90">
              <w:rPr>
                <w:b/>
                <w:sz w:val="18"/>
                <w:szCs w:val="18"/>
              </w:rPr>
              <w:t>:</w:t>
            </w:r>
          </w:p>
          <w:p w14:paraId="2D9F6DCD" w14:textId="66A1FEA2" w:rsidR="007C204D" w:rsidRPr="005E0A90" w:rsidRDefault="007C204D">
            <w:pPr>
              <w:jc w:val="center"/>
              <w:rPr>
                <w:b/>
                <w:sz w:val="18"/>
                <w:szCs w:val="18"/>
              </w:rPr>
            </w:pPr>
            <w:r w:rsidRPr="005E0A90">
              <w:rPr>
                <w:b/>
                <w:sz w:val="18"/>
                <w:szCs w:val="18"/>
              </w:rPr>
              <w:t xml:space="preserve">Global </w:t>
            </w:r>
            <w:r w:rsidR="00701004" w:rsidRPr="005E0A90">
              <w:rPr>
                <w:b/>
                <w:sz w:val="18"/>
                <w:szCs w:val="18"/>
              </w:rPr>
              <w:t>and</w:t>
            </w:r>
            <w:r w:rsidRPr="005E0A90">
              <w:rPr>
                <w:b/>
                <w:sz w:val="18"/>
                <w:szCs w:val="18"/>
              </w:rPr>
              <w:t xml:space="preserve"> local</w:t>
            </w:r>
            <w:r w:rsidR="00701004" w:rsidRPr="005E0A90">
              <w:rPr>
                <w:b/>
                <w:sz w:val="18"/>
                <w:szCs w:val="18"/>
              </w:rPr>
              <w:t xml:space="preserve"> competition</w:t>
            </w:r>
          </w:p>
        </w:tc>
      </w:tr>
      <w:tr w:rsidR="005E0A90" w:rsidRPr="00432DF0" w14:paraId="56B21790" w14:textId="77777777" w:rsidTr="005E0A90">
        <w:tc>
          <w:tcPr>
            <w:tcW w:w="1566" w:type="dxa"/>
            <w:gridSpan w:val="2"/>
            <w:tcBorders>
              <w:top w:val="double" w:sz="4" w:space="0" w:color="auto"/>
              <w:right w:val="double" w:sz="4" w:space="0" w:color="auto"/>
            </w:tcBorders>
          </w:tcPr>
          <w:p w14:paraId="4A77EB26" w14:textId="6FB26D6E" w:rsidR="007C204D" w:rsidRPr="00A861CC" w:rsidRDefault="007C204D" w:rsidP="008E2BF1">
            <w:pPr>
              <w:rPr>
                <w:b/>
                <w:sz w:val="18"/>
                <w:szCs w:val="18"/>
              </w:rPr>
            </w:pPr>
            <w:r w:rsidRPr="00A861CC">
              <w:rPr>
                <w:b/>
                <w:sz w:val="18"/>
                <w:szCs w:val="18"/>
              </w:rPr>
              <w:t xml:space="preserve">GDP per </w:t>
            </w:r>
            <w:r w:rsidR="006A13C1" w:rsidRPr="00A861CC">
              <w:rPr>
                <w:b/>
                <w:sz w:val="18"/>
                <w:szCs w:val="18"/>
              </w:rPr>
              <w:t>c</w:t>
            </w:r>
            <w:r w:rsidRPr="00A861CC">
              <w:rPr>
                <w:b/>
                <w:sz w:val="18"/>
                <w:szCs w:val="18"/>
              </w:rPr>
              <w:t>apita</w:t>
            </w:r>
          </w:p>
        </w:tc>
        <w:tc>
          <w:tcPr>
            <w:tcW w:w="1356" w:type="dxa"/>
            <w:tcBorders>
              <w:top w:val="double" w:sz="4" w:space="0" w:color="auto"/>
              <w:left w:val="double" w:sz="4" w:space="0" w:color="auto"/>
            </w:tcBorders>
          </w:tcPr>
          <w:p w14:paraId="7584E47F" w14:textId="77777777" w:rsidR="007C204D" w:rsidRPr="00A861CC" w:rsidRDefault="007C204D" w:rsidP="008E2BF1">
            <w:pPr>
              <w:jc w:val="center"/>
              <w:rPr>
                <w:sz w:val="18"/>
                <w:szCs w:val="18"/>
              </w:rPr>
            </w:pPr>
            <w:r w:rsidRPr="00A861CC">
              <w:rPr>
                <w:sz w:val="18"/>
                <w:szCs w:val="18"/>
              </w:rPr>
              <w:t>0.92</w:t>
            </w:r>
          </w:p>
          <w:p w14:paraId="063ED839" w14:textId="77777777" w:rsidR="007C204D" w:rsidRPr="00A861CC" w:rsidRDefault="007C204D" w:rsidP="008E2BF1">
            <w:pPr>
              <w:jc w:val="center"/>
              <w:rPr>
                <w:sz w:val="18"/>
                <w:szCs w:val="18"/>
              </w:rPr>
            </w:pPr>
            <w:r w:rsidRPr="00A861CC">
              <w:rPr>
                <w:sz w:val="18"/>
                <w:szCs w:val="18"/>
              </w:rPr>
              <w:t>(0.12)</w:t>
            </w:r>
          </w:p>
        </w:tc>
        <w:tc>
          <w:tcPr>
            <w:tcW w:w="1493" w:type="dxa"/>
            <w:tcBorders>
              <w:top w:val="double" w:sz="4" w:space="0" w:color="auto"/>
            </w:tcBorders>
          </w:tcPr>
          <w:p w14:paraId="33F9AE64" w14:textId="77777777" w:rsidR="007C204D" w:rsidRPr="00A861CC" w:rsidRDefault="007C204D" w:rsidP="008E2BF1">
            <w:pPr>
              <w:jc w:val="center"/>
              <w:rPr>
                <w:sz w:val="18"/>
                <w:szCs w:val="18"/>
              </w:rPr>
            </w:pPr>
            <w:r w:rsidRPr="00A861CC">
              <w:rPr>
                <w:sz w:val="18"/>
                <w:szCs w:val="18"/>
              </w:rPr>
              <w:t>0.9</w:t>
            </w:r>
          </w:p>
          <w:p w14:paraId="0CA40833" w14:textId="77777777" w:rsidR="007C204D" w:rsidRPr="00A861CC" w:rsidRDefault="007C204D" w:rsidP="008E2BF1">
            <w:pPr>
              <w:jc w:val="center"/>
              <w:rPr>
                <w:sz w:val="18"/>
                <w:szCs w:val="18"/>
              </w:rPr>
            </w:pPr>
            <w:r w:rsidRPr="00A861CC">
              <w:rPr>
                <w:sz w:val="18"/>
                <w:szCs w:val="18"/>
              </w:rPr>
              <w:t>(0.12)</w:t>
            </w:r>
          </w:p>
        </w:tc>
        <w:tc>
          <w:tcPr>
            <w:tcW w:w="1354" w:type="dxa"/>
            <w:tcBorders>
              <w:top w:val="double" w:sz="4" w:space="0" w:color="auto"/>
            </w:tcBorders>
          </w:tcPr>
          <w:p w14:paraId="1B8775B2" w14:textId="77777777" w:rsidR="007C204D" w:rsidRPr="00A861CC" w:rsidRDefault="007C204D" w:rsidP="008E2BF1">
            <w:pPr>
              <w:jc w:val="center"/>
              <w:rPr>
                <w:sz w:val="18"/>
                <w:szCs w:val="18"/>
              </w:rPr>
            </w:pPr>
            <w:r w:rsidRPr="00A861CC">
              <w:rPr>
                <w:sz w:val="18"/>
                <w:szCs w:val="18"/>
              </w:rPr>
              <w:t>0.9</w:t>
            </w:r>
          </w:p>
          <w:p w14:paraId="36BAF453" w14:textId="77777777" w:rsidR="007C204D" w:rsidRPr="00A861CC" w:rsidRDefault="007C204D" w:rsidP="008E2BF1">
            <w:pPr>
              <w:jc w:val="center"/>
              <w:rPr>
                <w:sz w:val="18"/>
                <w:szCs w:val="18"/>
              </w:rPr>
            </w:pPr>
            <w:r w:rsidRPr="00A861CC">
              <w:rPr>
                <w:sz w:val="18"/>
                <w:szCs w:val="18"/>
              </w:rPr>
              <w:t>(0.12)</w:t>
            </w:r>
          </w:p>
        </w:tc>
        <w:tc>
          <w:tcPr>
            <w:tcW w:w="1172" w:type="dxa"/>
            <w:tcBorders>
              <w:top w:val="double" w:sz="4" w:space="0" w:color="auto"/>
            </w:tcBorders>
          </w:tcPr>
          <w:p w14:paraId="3D3BD2A5" w14:textId="504502FE" w:rsidR="007C204D" w:rsidRPr="00A861CC" w:rsidRDefault="007C204D" w:rsidP="008E2BF1">
            <w:pPr>
              <w:jc w:val="center"/>
              <w:rPr>
                <w:sz w:val="18"/>
                <w:szCs w:val="18"/>
              </w:rPr>
            </w:pPr>
            <w:r w:rsidRPr="00A861CC">
              <w:rPr>
                <w:sz w:val="18"/>
                <w:szCs w:val="18"/>
              </w:rPr>
              <w:t>0.9</w:t>
            </w:r>
          </w:p>
          <w:p w14:paraId="3B0CCA26" w14:textId="77777777" w:rsidR="007C204D" w:rsidRPr="00A861CC" w:rsidRDefault="007C204D" w:rsidP="008E2BF1">
            <w:pPr>
              <w:jc w:val="center"/>
              <w:rPr>
                <w:sz w:val="18"/>
                <w:szCs w:val="18"/>
              </w:rPr>
            </w:pPr>
            <w:r w:rsidRPr="00A861CC">
              <w:rPr>
                <w:sz w:val="18"/>
                <w:szCs w:val="18"/>
              </w:rPr>
              <w:t>(0.12)</w:t>
            </w:r>
          </w:p>
        </w:tc>
        <w:tc>
          <w:tcPr>
            <w:tcW w:w="1276" w:type="dxa"/>
            <w:tcBorders>
              <w:top w:val="double" w:sz="4" w:space="0" w:color="auto"/>
            </w:tcBorders>
          </w:tcPr>
          <w:p w14:paraId="74B3F535" w14:textId="77777777" w:rsidR="007C204D" w:rsidRPr="00A861CC" w:rsidRDefault="007C204D" w:rsidP="008E2BF1">
            <w:pPr>
              <w:jc w:val="center"/>
              <w:rPr>
                <w:sz w:val="18"/>
                <w:szCs w:val="18"/>
              </w:rPr>
            </w:pPr>
            <w:r w:rsidRPr="00A861CC">
              <w:rPr>
                <w:sz w:val="18"/>
                <w:szCs w:val="18"/>
              </w:rPr>
              <w:t>0.94</w:t>
            </w:r>
          </w:p>
          <w:p w14:paraId="36D2F78D" w14:textId="77777777" w:rsidR="007C204D" w:rsidRPr="00A861CC" w:rsidRDefault="007C204D" w:rsidP="008E2BF1">
            <w:pPr>
              <w:jc w:val="center"/>
              <w:rPr>
                <w:sz w:val="18"/>
                <w:szCs w:val="18"/>
              </w:rPr>
            </w:pPr>
            <w:r w:rsidRPr="00A861CC">
              <w:rPr>
                <w:sz w:val="18"/>
                <w:szCs w:val="18"/>
              </w:rPr>
              <w:t>(0.12)</w:t>
            </w:r>
          </w:p>
        </w:tc>
        <w:tc>
          <w:tcPr>
            <w:tcW w:w="1134" w:type="dxa"/>
            <w:tcBorders>
              <w:top w:val="double" w:sz="4" w:space="0" w:color="auto"/>
            </w:tcBorders>
          </w:tcPr>
          <w:p w14:paraId="566FBB75" w14:textId="77777777" w:rsidR="007C204D" w:rsidRPr="00A861CC" w:rsidRDefault="007C204D" w:rsidP="008E2BF1">
            <w:pPr>
              <w:jc w:val="center"/>
              <w:rPr>
                <w:sz w:val="18"/>
                <w:szCs w:val="18"/>
              </w:rPr>
            </w:pPr>
            <w:r w:rsidRPr="00A861CC">
              <w:rPr>
                <w:sz w:val="18"/>
                <w:szCs w:val="18"/>
              </w:rPr>
              <w:t>0.89</w:t>
            </w:r>
          </w:p>
          <w:p w14:paraId="17774C2D" w14:textId="77777777" w:rsidR="007C204D" w:rsidRPr="00A861CC" w:rsidRDefault="007C204D" w:rsidP="008E2BF1">
            <w:pPr>
              <w:jc w:val="center"/>
              <w:rPr>
                <w:sz w:val="18"/>
                <w:szCs w:val="18"/>
              </w:rPr>
            </w:pPr>
            <w:r w:rsidRPr="00A861CC">
              <w:rPr>
                <w:sz w:val="18"/>
                <w:szCs w:val="18"/>
              </w:rPr>
              <w:t>(0.12)</w:t>
            </w:r>
          </w:p>
        </w:tc>
      </w:tr>
      <w:tr w:rsidR="005E0A90" w:rsidRPr="00432DF0" w14:paraId="00EA768C" w14:textId="77777777" w:rsidTr="005E0A90">
        <w:tc>
          <w:tcPr>
            <w:tcW w:w="1566" w:type="dxa"/>
            <w:gridSpan w:val="2"/>
            <w:tcBorders>
              <w:right w:val="double" w:sz="4" w:space="0" w:color="auto"/>
            </w:tcBorders>
          </w:tcPr>
          <w:p w14:paraId="093ED884" w14:textId="2B1D1A56" w:rsidR="007C204D" w:rsidRPr="00A861CC" w:rsidRDefault="007C204D" w:rsidP="008E2BF1">
            <w:pPr>
              <w:rPr>
                <w:b/>
                <w:sz w:val="18"/>
                <w:szCs w:val="18"/>
              </w:rPr>
            </w:pPr>
            <w:r w:rsidRPr="00A861CC">
              <w:rPr>
                <w:b/>
                <w:sz w:val="18"/>
                <w:szCs w:val="18"/>
              </w:rPr>
              <w:t xml:space="preserve">Ethnic </w:t>
            </w:r>
            <w:r w:rsidR="006A13C1" w:rsidRPr="00A861CC">
              <w:rPr>
                <w:b/>
                <w:sz w:val="18"/>
                <w:szCs w:val="18"/>
              </w:rPr>
              <w:t>w</w:t>
            </w:r>
            <w:r w:rsidRPr="00A861CC">
              <w:rPr>
                <w:b/>
                <w:sz w:val="18"/>
                <w:szCs w:val="18"/>
              </w:rPr>
              <w:t>ars</w:t>
            </w:r>
          </w:p>
        </w:tc>
        <w:tc>
          <w:tcPr>
            <w:tcW w:w="1356" w:type="dxa"/>
            <w:tcBorders>
              <w:left w:val="double" w:sz="4" w:space="0" w:color="auto"/>
            </w:tcBorders>
          </w:tcPr>
          <w:p w14:paraId="4B04F454" w14:textId="77777777" w:rsidR="007C204D" w:rsidRPr="00A861CC" w:rsidRDefault="007C204D" w:rsidP="008E2BF1">
            <w:pPr>
              <w:jc w:val="center"/>
              <w:rPr>
                <w:sz w:val="18"/>
                <w:szCs w:val="18"/>
              </w:rPr>
            </w:pPr>
            <w:r w:rsidRPr="00A861CC">
              <w:rPr>
                <w:sz w:val="18"/>
                <w:szCs w:val="18"/>
              </w:rPr>
              <w:t>1.39</w:t>
            </w:r>
          </w:p>
          <w:p w14:paraId="181E1315" w14:textId="77777777" w:rsidR="007C204D" w:rsidRPr="00A861CC" w:rsidRDefault="007C204D" w:rsidP="008E2BF1">
            <w:pPr>
              <w:jc w:val="center"/>
              <w:rPr>
                <w:sz w:val="18"/>
                <w:szCs w:val="18"/>
              </w:rPr>
            </w:pPr>
            <w:r w:rsidRPr="00A861CC">
              <w:rPr>
                <w:sz w:val="18"/>
                <w:szCs w:val="18"/>
              </w:rPr>
              <w:t>(0.34)</w:t>
            </w:r>
          </w:p>
        </w:tc>
        <w:tc>
          <w:tcPr>
            <w:tcW w:w="1493" w:type="dxa"/>
          </w:tcPr>
          <w:p w14:paraId="54CEDAEE" w14:textId="77777777" w:rsidR="007C204D" w:rsidRPr="00A861CC" w:rsidRDefault="007C204D" w:rsidP="008E2BF1">
            <w:pPr>
              <w:jc w:val="center"/>
              <w:rPr>
                <w:sz w:val="18"/>
                <w:szCs w:val="18"/>
              </w:rPr>
            </w:pPr>
            <w:r w:rsidRPr="00A861CC">
              <w:rPr>
                <w:sz w:val="18"/>
                <w:szCs w:val="18"/>
              </w:rPr>
              <w:t>1.31</w:t>
            </w:r>
          </w:p>
          <w:p w14:paraId="1EB1AF2F" w14:textId="77777777" w:rsidR="007C204D" w:rsidRPr="00A861CC" w:rsidRDefault="007C204D" w:rsidP="008E2BF1">
            <w:pPr>
              <w:jc w:val="center"/>
              <w:rPr>
                <w:sz w:val="18"/>
                <w:szCs w:val="18"/>
              </w:rPr>
            </w:pPr>
            <w:r w:rsidRPr="00A861CC">
              <w:rPr>
                <w:sz w:val="18"/>
                <w:szCs w:val="18"/>
              </w:rPr>
              <w:t>(0.31)</w:t>
            </w:r>
          </w:p>
        </w:tc>
        <w:tc>
          <w:tcPr>
            <w:tcW w:w="1354" w:type="dxa"/>
          </w:tcPr>
          <w:p w14:paraId="6A372FD7" w14:textId="77777777" w:rsidR="007C204D" w:rsidRPr="00A861CC" w:rsidRDefault="007C204D" w:rsidP="008E2BF1">
            <w:pPr>
              <w:jc w:val="center"/>
              <w:rPr>
                <w:sz w:val="18"/>
                <w:szCs w:val="18"/>
              </w:rPr>
            </w:pPr>
            <w:r w:rsidRPr="00A861CC">
              <w:rPr>
                <w:sz w:val="18"/>
                <w:szCs w:val="18"/>
              </w:rPr>
              <w:t>1.29</w:t>
            </w:r>
          </w:p>
          <w:p w14:paraId="62333281" w14:textId="77777777" w:rsidR="007C204D" w:rsidRPr="00A861CC" w:rsidRDefault="007C204D" w:rsidP="008E2BF1">
            <w:pPr>
              <w:jc w:val="center"/>
              <w:rPr>
                <w:sz w:val="18"/>
                <w:szCs w:val="18"/>
              </w:rPr>
            </w:pPr>
            <w:r w:rsidRPr="00A861CC">
              <w:rPr>
                <w:sz w:val="18"/>
                <w:szCs w:val="18"/>
              </w:rPr>
              <w:t>(0.3)</w:t>
            </w:r>
          </w:p>
        </w:tc>
        <w:tc>
          <w:tcPr>
            <w:tcW w:w="1172" w:type="dxa"/>
          </w:tcPr>
          <w:p w14:paraId="6125722D" w14:textId="77777777" w:rsidR="007C204D" w:rsidRPr="00A861CC" w:rsidRDefault="007C204D" w:rsidP="008E2BF1">
            <w:pPr>
              <w:jc w:val="center"/>
              <w:rPr>
                <w:sz w:val="18"/>
                <w:szCs w:val="18"/>
              </w:rPr>
            </w:pPr>
            <w:r w:rsidRPr="00A861CC">
              <w:rPr>
                <w:sz w:val="18"/>
                <w:szCs w:val="18"/>
              </w:rPr>
              <w:t>1.29</w:t>
            </w:r>
          </w:p>
          <w:p w14:paraId="749A1717" w14:textId="77777777" w:rsidR="007C204D" w:rsidRPr="00A861CC" w:rsidRDefault="007C204D" w:rsidP="008E2BF1">
            <w:pPr>
              <w:jc w:val="center"/>
              <w:rPr>
                <w:sz w:val="18"/>
                <w:szCs w:val="18"/>
              </w:rPr>
            </w:pPr>
            <w:r w:rsidRPr="00A861CC">
              <w:rPr>
                <w:sz w:val="18"/>
                <w:szCs w:val="18"/>
              </w:rPr>
              <w:t>(0.3)</w:t>
            </w:r>
          </w:p>
        </w:tc>
        <w:tc>
          <w:tcPr>
            <w:tcW w:w="1276" w:type="dxa"/>
          </w:tcPr>
          <w:p w14:paraId="5674B907" w14:textId="77777777" w:rsidR="007C204D" w:rsidRPr="00A861CC" w:rsidRDefault="007C204D" w:rsidP="008E2BF1">
            <w:pPr>
              <w:jc w:val="center"/>
              <w:rPr>
                <w:sz w:val="18"/>
                <w:szCs w:val="18"/>
              </w:rPr>
            </w:pPr>
            <w:r w:rsidRPr="00A861CC">
              <w:rPr>
                <w:sz w:val="18"/>
                <w:szCs w:val="18"/>
              </w:rPr>
              <w:t>1.45</w:t>
            </w:r>
          </w:p>
          <w:p w14:paraId="56EB1C21" w14:textId="77777777" w:rsidR="007C204D" w:rsidRPr="00A861CC" w:rsidRDefault="007C204D" w:rsidP="008E2BF1">
            <w:pPr>
              <w:jc w:val="center"/>
              <w:rPr>
                <w:sz w:val="18"/>
                <w:szCs w:val="18"/>
              </w:rPr>
            </w:pPr>
            <w:r w:rsidRPr="00A861CC">
              <w:rPr>
                <w:sz w:val="18"/>
                <w:szCs w:val="18"/>
              </w:rPr>
              <w:t>(0.36)</w:t>
            </w:r>
          </w:p>
        </w:tc>
        <w:tc>
          <w:tcPr>
            <w:tcW w:w="1134" w:type="dxa"/>
          </w:tcPr>
          <w:p w14:paraId="14A30EFC" w14:textId="1A10CCF6" w:rsidR="007C204D" w:rsidRPr="00A861CC" w:rsidRDefault="007C204D" w:rsidP="008E2BF1">
            <w:pPr>
              <w:jc w:val="center"/>
              <w:rPr>
                <w:sz w:val="18"/>
                <w:szCs w:val="18"/>
              </w:rPr>
            </w:pPr>
            <w:r w:rsidRPr="00A861CC">
              <w:rPr>
                <w:sz w:val="18"/>
                <w:szCs w:val="18"/>
              </w:rPr>
              <w:t>1.3</w:t>
            </w:r>
            <w:r w:rsidR="00B55831">
              <w:rPr>
                <w:sz w:val="18"/>
                <w:szCs w:val="18"/>
              </w:rPr>
              <w:t>1</w:t>
            </w:r>
          </w:p>
          <w:p w14:paraId="4E8289BA" w14:textId="6C3AA209" w:rsidR="007C204D" w:rsidRPr="00A861CC" w:rsidRDefault="007C204D" w:rsidP="008E2BF1">
            <w:pPr>
              <w:jc w:val="center"/>
              <w:rPr>
                <w:sz w:val="18"/>
                <w:szCs w:val="18"/>
              </w:rPr>
            </w:pPr>
            <w:r w:rsidRPr="00A861CC">
              <w:rPr>
                <w:sz w:val="18"/>
                <w:szCs w:val="18"/>
              </w:rPr>
              <w:t>(0.3</w:t>
            </w:r>
            <w:r w:rsidR="00B55831">
              <w:rPr>
                <w:sz w:val="18"/>
                <w:szCs w:val="18"/>
              </w:rPr>
              <w:t>2</w:t>
            </w:r>
            <w:r w:rsidRPr="00A861CC">
              <w:rPr>
                <w:sz w:val="18"/>
                <w:szCs w:val="18"/>
              </w:rPr>
              <w:t>)</w:t>
            </w:r>
          </w:p>
        </w:tc>
      </w:tr>
      <w:tr w:rsidR="005E0A90" w:rsidRPr="00432DF0" w14:paraId="36A51362" w14:textId="77777777" w:rsidTr="005E0A90">
        <w:tc>
          <w:tcPr>
            <w:tcW w:w="1566" w:type="dxa"/>
            <w:gridSpan w:val="2"/>
            <w:tcBorders>
              <w:right w:val="double" w:sz="4" w:space="0" w:color="auto"/>
            </w:tcBorders>
          </w:tcPr>
          <w:p w14:paraId="3DD28165" w14:textId="77777777" w:rsidR="007C204D" w:rsidRPr="00A861CC" w:rsidRDefault="007C204D" w:rsidP="008E2BF1">
            <w:pPr>
              <w:rPr>
                <w:b/>
                <w:sz w:val="18"/>
                <w:szCs w:val="18"/>
              </w:rPr>
            </w:pPr>
            <w:r w:rsidRPr="00A861CC">
              <w:rPr>
                <w:b/>
                <w:sz w:val="18"/>
                <w:szCs w:val="18"/>
              </w:rPr>
              <w:t>Intensity</w:t>
            </w:r>
          </w:p>
        </w:tc>
        <w:tc>
          <w:tcPr>
            <w:tcW w:w="1356" w:type="dxa"/>
            <w:tcBorders>
              <w:left w:val="double" w:sz="4" w:space="0" w:color="auto"/>
            </w:tcBorders>
          </w:tcPr>
          <w:p w14:paraId="4FBAE3CC" w14:textId="77777777" w:rsidR="007C204D" w:rsidRPr="00A861CC" w:rsidRDefault="007C204D" w:rsidP="008E2BF1">
            <w:pPr>
              <w:jc w:val="center"/>
              <w:rPr>
                <w:sz w:val="18"/>
                <w:szCs w:val="18"/>
              </w:rPr>
            </w:pPr>
            <w:r w:rsidRPr="00A861CC">
              <w:rPr>
                <w:sz w:val="18"/>
                <w:szCs w:val="18"/>
              </w:rPr>
              <w:t>0.09***</w:t>
            </w:r>
          </w:p>
          <w:p w14:paraId="4FC1E1D3" w14:textId="77777777" w:rsidR="007C204D" w:rsidRPr="00A861CC" w:rsidRDefault="007C204D" w:rsidP="008E2BF1">
            <w:pPr>
              <w:jc w:val="center"/>
              <w:rPr>
                <w:sz w:val="18"/>
                <w:szCs w:val="18"/>
              </w:rPr>
            </w:pPr>
            <w:r w:rsidRPr="00A861CC">
              <w:rPr>
                <w:sz w:val="18"/>
                <w:szCs w:val="18"/>
              </w:rPr>
              <w:t>(0.04)</w:t>
            </w:r>
          </w:p>
        </w:tc>
        <w:tc>
          <w:tcPr>
            <w:tcW w:w="1493" w:type="dxa"/>
          </w:tcPr>
          <w:p w14:paraId="5C0137E3" w14:textId="77777777" w:rsidR="007C204D" w:rsidRPr="00A861CC" w:rsidRDefault="007C204D" w:rsidP="008E2BF1">
            <w:pPr>
              <w:jc w:val="center"/>
              <w:rPr>
                <w:sz w:val="18"/>
                <w:szCs w:val="18"/>
              </w:rPr>
            </w:pPr>
            <w:r w:rsidRPr="00A861CC">
              <w:rPr>
                <w:sz w:val="18"/>
                <w:szCs w:val="18"/>
              </w:rPr>
              <w:t>0.09***</w:t>
            </w:r>
          </w:p>
          <w:p w14:paraId="35C9F04F" w14:textId="77777777" w:rsidR="007C204D" w:rsidRPr="00A861CC" w:rsidRDefault="007C204D" w:rsidP="008E2BF1">
            <w:pPr>
              <w:jc w:val="center"/>
              <w:rPr>
                <w:sz w:val="18"/>
                <w:szCs w:val="18"/>
              </w:rPr>
            </w:pPr>
            <w:r w:rsidRPr="00A861CC">
              <w:rPr>
                <w:sz w:val="18"/>
                <w:szCs w:val="18"/>
              </w:rPr>
              <w:t>(0.04)</w:t>
            </w:r>
          </w:p>
        </w:tc>
        <w:tc>
          <w:tcPr>
            <w:tcW w:w="1354" w:type="dxa"/>
          </w:tcPr>
          <w:p w14:paraId="4CB1985F" w14:textId="77777777" w:rsidR="007C204D" w:rsidRPr="00A861CC" w:rsidRDefault="007C204D" w:rsidP="008E2BF1">
            <w:pPr>
              <w:jc w:val="center"/>
              <w:rPr>
                <w:sz w:val="18"/>
                <w:szCs w:val="18"/>
              </w:rPr>
            </w:pPr>
            <w:r w:rsidRPr="00A861CC">
              <w:rPr>
                <w:sz w:val="18"/>
                <w:szCs w:val="18"/>
              </w:rPr>
              <w:t>0.09***</w:t>
            </w:r>
          </w:p>
          <w:p w14:paraId="542F5FBC" w14:textId="77777777" w:rsidR="007C204D" w:rsidRPr="00A861CC" w:rsidRDefault="007C204D" w:rsidP="008E2BF1">
            <w:pPr>
              <w:jc w:val="center"/>
              <w:rPr>
                <w:sz w:val="18"/>
                <w:szCs w:val="18"/>
              </w:rPr>
            </w:pPr>
            <w:r w:rsidRPr="00A861CC">
              <w:rPr>
                <w:sz w:val="18"/>
                <w:szCs w:val="18"/>
              </w:rPr>
              <w:t>(0.04)</w:t>
            </w:r>
          </w:p>
        </w:tc>
        <w:tc>
          <w:tcPr>
            <w:tcW w:w="1172" w:type="dxa"/>
          </w:tcPr>
          <w:p w14:paraId="3878865D" w14:textId="77777777" w:rsidR="007C204D" w:rsidRPr="00A861CC" w:rsidRDefault="007C204D" w:rsidP="008E2BF1">
            <w:pPr>
              <w:jc w:val="center"/>
              <w:rPr>
                <w:sz w:val="18"/>
                <w:szCs w:val="18"/>
              </w:rPr>
            </w:pPr>
            <w:r w:rsidRPr="00A861CC">
              <w:rPr>
                <w:sz w:val="18"/>
                <w:szCs w:val="18"/>
              </w:rPr>
              <w:t>0.08***</w:t>
            </w:r>
          </w:p>
          <w:p w14:paraId="02C77A2D" w14:textId="77777777" w:rsidR="007C204D" w:rsidRPr="00A861CC" w:rsidRDefault="007C204D" w:rsidP="008E2BF1">
            <w:pPr>
              <w:jc w:val="center"/>
              <w:rPr>
                <w:sz w:val="18"/>
                <w:szCs w:val="18"/>
              </w:rPr>
            </w:pPr>
            <w:r w:rsidRPr="00A861CC">
              <w:rPr>
                <w:sz w:val="18"/>
                <w:szCs w:val="18"/>
              </w:rPr>
              <w:t>(0.04)</w:t>
            </w:r>
          </w:p>
        </w:tc>
        <w:tc>
          <w:tcPr>
            <w:tcW w:w="1276" w:type="dxa"/>
          </w:tcPr>
          <w:p w14:paraId="39A6C267" w14:textId="77777777" w:rsidR="007C204D" w:rsidRPr="00A861CC" w:rsidRDefault="007C204D" w:rsidP="008E2BF1">
            <w:pPr>
              <w:jc w:val="center"/>
              <w:rPr>
                <w:sz w:val="18"/>
                <w:szCs w:val="18"/>
              </w:rPr>
            </w:pPr>
            <w:r w:rsidRPr="00A861CC">
              <w:rPr>
                <w:sz w:val="18"/>
                <w:szCs w:val="18"/>
              </w:rPr>
              <w:t>0.08***</w:t>
            </w:r>
          </w:p>
          <w:p w14:paraId="4D7CA9C9" w14:textId="77777777" w:rsidR="007C204D" w:rsidRPr="00A861CC" w:rsidRDefault="007C204D" w:rsidP="008E2BF1">
            <w:pPr>
              <w:jc w:val="center"/>
              <w:rPr>
                <w:sz w:val="18"/>
                <w:szCs w:val="18"/>
              </w:rPr>
            </w:pPr>
            <w:r w:rsidRPr="00A861CC">
              <w:rPr>
                <w:sz w:val="18"/>
                <w:szCs w:val="18"/>
              </w:rPr>
              <w:t>(0.04)</w:t>
            </w:r>
          </w:p>
        </w:tc>
        <w:tc>
          <w:tcPr>
            <w:tcW w:w="1134" w:type="dxa"/>
          </w:tcPr>
          <w:p w14:paraId="428A4F9F" w14:textId="40CADFC1" w:rsidR="007C204D" w:rsidRPr="00A861CC" w:rsidRDefault="007C204D" w:rsidP="008E2BF1">
            <w:pPr>
              <w:jc w:val="center"/>
              <w:rPr>
                <w:sz w:val="18"/>
                <w:szCs w:val="18"/>
              </w:rPr>
            </w:pPr>
            <w:r w:rsidRPr="00A861CC">
              <w:rPr>
                <w:sz w:val="18"/>
                <w:szCs w:val="18"/>
              </w:rPr>
              <w:t>0.</w:t>
            </w:r>
            <w:r w:rsidR="00B55831">
              <w:rPr>
                <w:sz w:val="18"/>
                <w:szCs w:val="18"/>
              </w:rPr>
              <w:t>09</w:t>
            </w:r>
            <w:r w:rsidRPr="00A861CC">
              <w:rPr>
                <w:sz w:val="18"/>
                <w:szCs w:val="18"/>
              </w:rPr>
              <w:t>***</w:t>
            </w:r>
          </w:p>
          <w:p w14:paraId="4F1D6B2A" w14:textId="3348CD29" w:rsidR="007C204D" w:rsidRPr="00A861CC" w:rsidRDefault="007C204D" w:rsidP="008E2BF1">
            <w:pPr>
              <w:jc w:val="center"/>
              <w:rPr>
                <w:sz w:val="18"/>
                <w:szCs w:val="18"/>
              </w:rPr>
            </w:pPr>
            <w:r w:rsidRPr="00A861CC">
              <w:rPr>
                <w:sz w:val="18"/>
                <w:szCs w:val="18"/>
              </w:rPr>
              <w:t>(0.0</w:t>
            </w:r>
            <w:r w:rsidR="00B55831">
              <w:rPr>
                <w:sz w:val="18"/>
                <w:szCs w:val="18"/>
              </w:rPr>
              <w:t>4</w:t>
            </w:r>
            <w:r w:rsidRPr="00A861CC">
              <w:rPr>
                <w:sz w:val="18"/>
                <w:szCs w:val="18"/>
              </w:rPr>
              <w:t>)</w:t>
            </w:r>
          </w:p>
        </w:tc>
      </w:tr>
      <w:tr w:rsidR="005E0A90" w:rsidRPr="00432DF0" w14:paraId="2E9B48CD" w14:textId="77777777" w:rsidTr="005E0A90">
        <w:tc>
          <w:tcPr>
            <w:tcW w:w="1566" w:type="dxa"/>
            <w:gridSpan w:val="2"/>
            <w:tcBorders>
              <w:right w:val="double" w:sz="4" w:space="0" w:color="auto"/>
            </w:tcBorders>
          </w:tcPr>
          <w:p w14:paraId="75E56A5E" w14:textId="16881502" w:rsidR="007C204D" w:rsidRPr="00A861CC" w:rsidRDefault="007C204D" w:rsidP="008E2BF1">
            <w:pPr>
              <w:rPr>
                <w:b/>
                <w:sz w:val="18"/>
                <w:szCs w:val="18"/>
              </w:rPr>
            </w:pPr>
            <w:r w:rsidRPr="00A861CC">
              <w:rPr>
                <w:b/>
                <w:sz w:val="18"/>
                <w:szCs w:val="18"/>
              </w:rPr>
              <w:t xml:space="preserve">Mountainous </w:t>
            </w:r>
            <w:r w:rsidR="006A13C1" w:rsidRPr="00A861CC">
              <w:rPr>
                <w:b/>
                <w:sz w:val="18"/>
                <w:szCs w:val="18"/>
              </w:rPr>
              <w:t>t</w:t>
            </w:r>
            <w:r w:rsidRPr="00A861CC">
              <w:rPr>
                <w:b/>
                <w:sz w:val="18"/>
                <w:szCs w:val="18"/>
              </w:rPr>
              <w:t>errain</w:t>
            </w:r>
          </w:p>
        </w:tc>
        <w:tc>
          <w:tcPr>
            <w:tcW w:w="1356" w:type="dxa"/>
            <w:tcBorders>
              <w:left w:val="double" w:sz="4" w:space="0" w:color="auto"/>
            </w:tcBorders>
          </w:tcPr>
          <w:p w14:paraId="7D2E9B32" w14:textId="77777777" w:rsidR="007C204D" w:rsidRPr="00A861CC" w:rsidRDefault="007C204D" w:rsidP="008E2BF1">
            <w:pPr>
              <w:jc w:val="center"/>
              <w:rPr>
                <w:sz w:val="18"/>
                <w:szCs w:val="18"/>
              </w:rPr>
            </w:pPr>
            <w:r w:rsidRPr="00A861CC">
              <w:rPr>
                <w:sz w:val="18"/>
                <w:szCs w:val="18"/>
              </w:rPr>
              <w:t>0.47***</w:t>
            </w:r>
          </w:p>
          <w:p w14:paraId="0004C188" w14:textId="77777777" w:rsidR="007C204D" w:rsidRPr="00A861CC" w:rsidRDefault="007C204D" w:rsidP="008E2BF1">
            <w:pPr>
              <w:jc w:val="center"/>
              <w:rPr>
                <w:sz w:val="18"/>
                <w:szCs w:val="18"/>
              </w:rPr>
            </w:pPr>
            <w:r w:rsidRPr="00A861CC">
              <w:rPr>
                <w:sz w:val="18"/>
                <w:szCs w:val="18"/>
              </w:rPr>
              <w:t>(0.07)</w:t>
            </w:r>
          </w:p>
        </w:tc>
        <w:tc>
          <w:tcPr>
            <w:tcW w:w="1493" w:type="dxa"/>
          </w:tcPr>
          <w:p w14:paraId="51813554" w14:textId="77777777" w:rsidR="007C204D" w:rsidRPr="00A861CC" w:rsidRDefault="007C204D" w:rsidP="008E2BF1">
            <w:pPr>
              <w:jc w:val="center"/>
              <w:rPr>
                <w:sz w:val="18"/>
                <w:szCs w:val="18"/>
              </w:rPr>
            </w:pPr>
            <w:r w:rsidRPr="00A861CC">
              <w:rPr>
                <w:sz w:val="18"/>
                <w:szCs w:val="18"/>
              </w:rPr>
              <w:t>0.46***</w:t>
            </w:r>
          </w:p>
          <w:p w14:paraId="64E7B6D3" w14:textId="77777777" w:rsidR="007C204D" w:rsidRPr="00A861CC" w:rsidRDefault="007C204D" w:rsidP="008E2BF1">
            <w:pPr>
              <w:jc w:val="center"/>
              <w:rPr>
                <w:sz w:val="18"/>
                <w:szCs w:val="18"/>
              </w:rPr>
            </w:pPr>
            <w:r w:rsidRPr="00A861CC">
              <w:rPr>
                <w:sz w:val="18"/>
                <w:szCs w:val="18"/>
              </w:rPr>
              <w:t>(0.08)</w:t>
            </w:r>
          </w:p>
        </w:tc>
        <w:tc>
          <w:tcPr>
            <w:tcW w:w="1354" w:type="dxa"/>
          </w:tcPr>
          <w:p w14:paraId="64E92EF3" w14:textId="77777777" w:rsidR="007C204D" w:rsidRPr="00A861CC" w:rsidRDefault="007C204D" w:rsidP="008E2BF1">
            <w:pPr>
              <w:jc w:val="center"/>
              <w:rPr>
                <w:sz w:val="18"/>
                <w:szCs w:val="18"/>
              </w:rPr>
            </w:pPr>
            <w:r w:rsidRPr="00A861CC">
              <w:rPr>
                <w:sz w:val="18"/>
                <w:szCs w:val="18"/>
              </w:rPr>
              <w:t>0.45***</w:t>
            </w:r>
          </w:p>
          <w:p w14:paraId="60BB1670" w14:textId="77777777" w:rsidR="007C204D" w:rsidRPr="00A861CC" w:rsidRDefault="007C204D" w:rsidP="008E2BF1">
            <w:pPr>
              <w:jc w:val="center"/>
              <w:rPr>
                <w:sz w:val="18"/>
                <w:szCs w:val="18"/>
              </w:rPr>
            </w:pPr>
            <w:r w:rsidRPr="00A861CC">
              <w:rPr>
                <w:sz w:val="18"/>
                <w:szCs w:val="18"/>
              </w:rPr>
              <w:t>(0.07)</w:t>
            </w:r>
          </w:p>
        </w:tc>
        <w:tc>
          <w:tcPr>
            <w:tcW w:w="1172" w:type="dxa"/>
          </w:tcPr>
          <w:p w14:paraId="0458B1B0" w14:textId="77777777" w:rsidR="007C204D" w:rsidRPr="00A861CC" w:rsidRDefault="007C204D" w:rsidP="008E2BF1">
            <w:pPr>
              <w:jc w:val="center"/>
              <w:rPr>
                <w:sz w:val="18"/>
                <w:szCs w:val="18"/>
              </w:rPr>
            </w:pPr>
            <w:r w:rsidRPr="00A861CC">
              <w:rPr>
                <w:sz w:val="18"/>
                <w:szCs w:val="18"/>
              </w:rPr>
              <w:t>0.46***</w:t>
            </w:r>
          </w:p>
          <w:p w14:paraId="59A56F19" w14:textId="77777777" w:rsidR="007C204D" w:rsidRPr="00A861CC" w:rsidRDefault="007C204D" w:rsidP="008E2BF1">
            <w:pPr>
              <w:jc w:val="center"/>
              <w:rPr>
                <w:sz w:val="18"/>
                <w:szCs w:val="18"/>
              </w:rPr>
            </w:pPr>
            <w:r w:rsidRPr="00A861CC">
              <w:rPr>
                <w:sz w:val="18"/>
                <w:szCs w:val="18"/>
              </w:rPr>
              <w:t>(0.07)</w:t>
            </w:r>
          </w:p>
        </w:tc>
        <w:tc>
          <w:tcPr>
            <w:tcW w:w="1276" w:type="dxa"/>
          </w:tcPr>
          <w:p w14:paraId="3AA3FAD5" w14:textId="77777777" w:rsidR="007C204D" w:rsidRPr="00A861CC" w:rsidRDefault="007C204D" w:rsidP="008E2BF1">
            <w:pPr>
              <w:jc w:val="center"/>
              <w:rPr>
                <w:sz w:val="18"/>
                <w:szCs w:val="18"/>
              </w:rPr>
            </w:pPr>
            <w:r w:rsidRPr="00A861CC">
              <w:rPr>
                <w:sz w:val="18"/>
                <w:szCs w:val="18"/>
              </w:rPr>
              <w:t>0.48***</w:t>
            </w:r>
          </w:p>
          <w:p w14:paraId="3FDA94AC" w14:textId="77777777" w:rsidR="007C204D" w:rsidRPr="00A861CC" w:rsidRDefault="007C204D" w:rsidP="008E2BF1">
            <w:pPr>
              <w:jc w:val="center"/>
              <w:rPr>
                <w:sz w:val="18"/>
                <w:szCs w:val="18"/>
              </w:rPr>
            </w:pPr>
            <w:r w:rsidRPr="00A861CC">
              <w:rPr>
                <w:sz w:val="18"/>
                <w:szCs w:val="18"/>
              </w:rPr>
              <w:t>(0.08)</w:t>
            </w:r>
          </w:p>
        </w:tc>
        <w:tc>
          <w:tcPr>
            <w:tcW w:w="1134" w:type="dxa"/>
          </w:tcPr>
          <w:p w14:paraId="3F86556A" w14:textId="358AE3E8" w:rsidR="007C204D" w:rsidRPr="00A861CC" w:rsidRDefault="007C204D" w:rsidP="008E2BF1">
            <w:pPr>
              <w:jc w:val="center"/>
              <w:rPr>
                <w:sz w:val="18"/>
                <w:szCs w:val="18"/>
              </w:rPr>
            </w:pPr>
            <w:r w:rsidRPr="00A861CC">
              <w:rPr>
                <w:sz w:val="18"/>
                <w:szCs w:val="18"/>
              </w:rPr>
              <w:t>0.4</w:t>
            </w:r>
            <w:r w:rsidR="00B55831">
              <w:rPr>
                <w:sz w:val="18"/>
                <w:szCs w:val="18"/>
              </w:rPr>
              <w:t>8</w:t>
            </w:r>
            <w:r w:rsidRPr="00A861CC">
              <w:rPr>
                <w:sz w:val="18"/>
                <w:szCs w:val="18"/>
              </w:rPr>
              <w:t>***</w:t>
            </w:r>
          </w:p>
          <w:p w14:paraId="1F878F90" w14:textId="77777777" w:rsidR="007C204D" w:rsidRPr="00A861CC" w:rsidRDefault="007C204D" w:rsidP="008E2BF1">
            <w:pPr>
              <w:jc w:val="center"/>
              <w:rPr>
                <w:sz w:val="18"/>
                <w:szCs w:val="18"/>
              </w:rPr>
            </w:pPr>
            <w:r w:rsidRPr="00A861CC">
              <w:rPr>
                <w:sz w:val="18"/>
                <w:szCs w:val="18"/>
              </w:rPr>
              <w:t>(0.07)</w:t>
            </w:r>
          </w:p>
        </w:tc>
      </w:tr>
      <w:tr w:rsidR="005E0A90" w:rsidRPr="00432DF0" w14:paraId="1FF96F17" w14:textId="77777777" w:rsidTr="005E0A90">
        <w:tc>
          <w:tcPr>
            <w:tcW w:w="1566" w:type="dxa"/>
            <w:gridSpan w:val="2"/>
            <w:tcBorders>
              <w:right w:val="double" w:sz="4" w:space="0" w:color="auto"/>
            </w:tcBorders>
          </w:tcPr>
          <w:p w14:paraId="1644B0E0" w14:textId="77777777" w:rsidR="007C204D" w:rsidRPr="00A861CC" w:rsidRDefault="007C204D" w:rsidP="008E2BF1">
            <w:pPr>
              <w:rPr>
                <w:b/>
                <w:sz w:val="18"/>
                <w:szCs w:val="18"/>
              </w:rPr>
            </w:pPr>
            <w:r w:rsidRPr="00A861CC">
              <w:rPr>
                <w:b/>
                <w:sz w:val="18"/>
                <w:szCs w:val="18"/>
              </w:rPr>
              <w:t>Polity</w:t>
            </w:r>
          </w:p>
        </w:tc>
        <w:tc>
          <w:tcPr>
            <w:tcW w:w="1356" w:type="dxa"/>
            <w:tcBorders>
              <w:left w:val="double" w:sz="4" w:space="0" w:color="auto"/>
            </w:tcBorders>
          </w:tcPr>
          <w:p w14:paraId="64423107" w14:textId="77777777" w:rsidR="007C204D" w:rsidRPr="00A861CC" w:rsidRDefault="007C204D" w:rsidP="008E2BF1">
            <w:pPr>
              <w:jc w:val="center"/>
              <w:rPr>
                <w:sz w:val="18"/>
                <w:szCs w:val="18"/>
              </w:rPr>
            </w:pPr>
            <w:r w:rsidRPr="00A861CC">
              <w:rPr>
                <w:sz w:val="18"/>
                <w:szCs w:val="18"/>
              </w:rPr>
              <w:t>0.96</w:t>
            </w:r>
          </w:p>
          <w:p w14:paraId="5A5FC776" w14:textId="77777777" w:rsidR="007C204D" w:rsidRPr="00A861CC" w:rsidRDefault="007C204D" w:rsidP="008E2BF1">
            <w:pPr>
              <w:jc w:val="center"/>
              <w:rPr>
                <w:sz w:val="18"/>
                <w:szCs w:val="18"/>
              </w:rPr>
            </w:pPr>
            <w:r w:rsidRPr="00A861CC">
              <w:rPr>
                <w:sz w:val="18"/>
                <w:szCs w:val="18"/>
              </w:rPr>
              <w:t>(0.02)</w:t>
            </w:r>
          </w:p>
        </w:tc>
        <w:tc>
          <w:tcPr>
            <w:tcW w:w="1493" w:type="dxa"/>
          </w:tcPr>
          <w:p w14:paraId="2773E59E" w14:textId="77777777" w:rsidR="007C204D" w:rsidRPr="00A861CC" w:rsidRDefault="007C204D" w:rsidP="008E2BF1">
            <w:pPr>
              <w:jc w:val="center"/>
              <w:rPr>
                <w:sz w:val="18"/>
                <w:szCs w:val="18"/>
              </w:rPr>
            </w:pPr>
            <w:r w:rsidRPr="00A861CC">
              <w:rPr>
                <w:sz w:val="18"/>
                <w:szCs w:val="18"/>
              </w:rPr>
              <w:t>0.96</w:t>
            </w:r>
          </w:p>
          <w:p w14:paraId="243C9985" w14:textId="77777777" w:rsidR="007C204D" w:rsidRPr="00A861CC" w:rsidRDefault="007C204D" w:rsidP="008E2BF1">
            <w:pPr>
              <w:jc w:val="center"/>
              <w:rPr>
                <w:sz w:val="18"/>
                <w:szCs w:val="18"/>
              </w:rPr>
            </w:pPr>
            <w:r w:rsidRPr="00A861CC">
              <w:rPr>
                <w:sz w:val="18"/>
                <w:szCs w:val="18"/>
              </w:rPr>
              <w:t>(0.02)</w:t>
            </w:r>
          </w:p>
        </w:tc>
        <w:tc>
          <w:tcPr>
            <w:tcW w:w="1354" w:type="dxa"/>
          </w:tcPr>
          <w:p w14:paraId="695B09A8" w14:textId="77777777" w:rsidR="007C204D" w:rsidRPr="00A861CC" w:rsidRDefault="007C204D" w:rsidP="008E2BF1">
            <w:pPr>
              <w:jc w:val="center"/>
              <w:rPr>
                <w:sz w:val="18"/>
                <w:szCs w:val="18"/>
              </w:rPr>
            </w:pPr>
            <w:r w:rsidRPr="00A861CC">
              <w:rPr>
                <w:sz w:val="18"/>
                <w:szCs w:val="18"/>
              </w:rPr>
              <w:t>0.96</w:t>
            </w:r>
          </w:p>
          <w:p w14:paraId="648E5635" w14:textId="77777777" w:rsidR="007C204D" w:rsidRPr="00A861CC" w:rsidRDefault="007C204D" w:rsidP="008E2BF1">
            <w:pPr>
              <w:jc w:val="center"/>
              <w:rPr>
                <w:sz w:val="18"/>
                <w:szCs w:val="18"/>
              </w:rPr>
            </w:pPr>
            <w:r w:rsidRPr="00A861CC">
              <w:rPr>
                <w:sz w:val="18"/>
                <w:szCs w:val="18"/>
              </w:rPr>
              <w:t>(0.02)</w:t>
            </w:r>
          </w:p>
        </w:tc>
        <w:tc>
          <w:tcPr>
            <w:tcW w:w="1172" w:type="dxa"/>
          </w:tcPr>
          <w:p w14:paraId="438E29D6" w14:textId="77777777" w:rsidR="007C204D" w:rsidRPr="00A861CC" w:rsidRDefault="007C204D" w:rsidP="008E2BF1">
            <w:pPr>
              <w:jc w:val="center"/>
              <w:rPr>
                <w:sz w:val="18"/>
                <w:szCs w:val="18"/>
              </w:rPr>
            </w:pPr>
            <w:r w:rsidRPr="00A861CC">
              <w:rPr>
                <w:sz w:val="18"/>
                <w:szCs w:val="18"/>
              </w:rPr>
              <w:t>0.97</w:t>
            </w:r>
          </w:p>
          <w:p w14:paraId="3FE7D6E0" w14:textId="77777777" w:rsidR="007C204D" w:rsidRPr="00A861CC" w:rsidRDefault="007C204D" w:rsidP="008E2BF1">
            <w:pPr>
              <w:jc w:val="center"/>
              <w:rPr>
                <w:sz w:val="18"/>
                <w:szCs w:val="18"/>
              </w:rPr>
            </w:pPr>
            <w:r w:rsidRPr="00A861CC">
              <w:rPr>
                <w:sz w:val="18"/>
                <w:szCs w:val="18"/>
              </w:rPr>
              <w:t>(0.02)</w:t>
            </w:r>
          </w:p>
        </w:tc>
        <w:tc>
          <w:tcPr>
            <w:tcW w:w="1276" w:type="dxa"/>
          </w:tcPr>
          <w:p w14:paraId="3C2B2AF0" w14:textId="77777777" w:rsidR="007C204D" w:rsidRPr="00A861CC" w:rsidRDefault="007C204D" w:rsidP="008E2BF1">
            <w:pPr>
              <w:jc w:val="center"/>
              <w:rPr>
                <w:sz w:val="18"/>
                <w:szCs w:val="18"/>
              </w:rPr>
            </w:pPr>
            <w:r w:rsidRPr="00A861CC">
              <w:rPr>
                <w:sz w:val="18"/>
                <w:szCs w:val="18"/>
              </w:rPr>
              <w:t>0.97</w:t>
            </w:r>
          </w:p>
          <w:p w14:paraId="5F1B11AD" w14:textId="77777777" w:rsidR="007C204D" w:rsidRPr="00A861CC" w:rsidRDefault="007C204D" w:rsidP="008E2BF1">
            <w:pPr>
              <w:jc w:val="center"/>
              <w:rPr>
                <w:sz w:val="18"/>
                <w:szCs w:val="18"/>
              </w:rPr>
            </w:pPr>
            <w:r w:rsidRPr="00A861CC">
              <w:rPr>
                <w:sz w:val="18"/>
                <w:szCs w:val="18"/>
              </w:rPr>
              <w:t>(0.02)</w:t>
            </w:r>
          </w:p>
        </w:tc>
        <w:tc>
          <w:tcPr>
            <w:tcW w:w="1134" w:type="dxa"/>
          </w:tcPr>
          <w:p w14:paraId="2C82078B" w14:textId="77777777" w:rsidR="007C204D" w:rsidRPr="00A861CC" w:rsidRDefault="007C204D" w:rsidP="008E2BF1">
            <w:pPr>
              <w:jc w:val="center"/>
              <w:rPr>
                <w:sz w:val="18"/>
                <w:szCs w:val="18"/>
              </w:rPr>
            </w:pPr>
            <w:r w:rsidRPr="00A861CC">
              <w:rPr>
                <w:sz w:val="18"/>
                <w:szCs w:val="18"/>
              </w:rPr>
              <w:t>0.97</w:t>
            </w:r>
          </w:p>
          <w:p w14:paraId="13683657" w14:textId="77777777" w:rsidR="007C204D" w:rsidRPr="00A861CC" w:rsidRDefault="007C204D" w:rsidP="008E2BF1">
            <w:pPr>
              <w:jc w:val="center"/>
              <w:rPr>
                <w:sz w:val="18"/>
                <w:szCs w:val="18"/>
              </w:rPr>
            </w:pPr>
            <w:r w:rsidRPr="00A861CC">
              <w:rPr>
                <w:sz w:val="18"/>
                <w:szCs w:val="18"/>
              </w:rPr>
              <w:t>(0.02)</w:t>
            </w:r>
          </w:p>
        </w:tc>
      </w:tr>
      <w:tr w:rsidR="005E0A90" w:rsidRPr="00432DF0" w14:paraId="316B89AD" w14:textId="77777777" w:rsidTr="005E0A90">
        <w:tc>
          <w:tcPr>
            <w:tcW w:w="1566" w:type="dxa"/>
            <w:gridSpan w:val="2"/>
            <w:tcBorders>
              <w:right w:val="double" w:sz="4" w:space="0" w:color="auto"/>
            </w:tcBorders>
          </w:tcPr>
          <w:p w14:paraId="3F2783C5" w14:textId="7D9AB74D" w:rsidR="007C204D" w:rsidRPr="00A861CC" w:rsidRDefault="007C204D" w:rsidP="008E2BF1">
            <w:pPr>
              <w:rPr>
                <w:b/>
                <w:sz w:val="18"/>
                <w:szCs w:val="18"/>
              </w:rPr>
            </w:pPr>
            <w:r w:rsidRPr="00A861CC">
              <w:rPr>
                <w:b/>
                <w:sz w:val="18"/>
                <w:szCs w:val="18"/>
              </w:rPr>
              <w:t xml:space="preserve">Proportion of </w:t>
            </w:r>
            <w:r w:rsidR="006A13C1" w:rsidRPr="00A861CC">
              <w:rPr>
                <w:b/>
                <w:sz w:val="18"/>
                <w:szCs w:val="18"/>
              </w:rPr>
              <w:t>f</w:t>
            </w:r>
            <w:r w:rsidRPr="00A861CC">
              <w:rPr>
                <w:b/>
                <w:sz w:val="18"/>
                <w:szCs w:val="18"/>
              </w:rPr>
              <w:t>orce</w:t>
            </w:r>
          </w:p>
        </w:tc>
        <w:tc>
          <w:tcPr>
            <w:tcW w:w="1356" w:type="dxa"/>
            <w:tcBorders>
              <w:left w:val="double" w:sz="4" w:space="0" w:color="auto"/>
            </w:tcBorders>
          </w:tcPr>
          <w:p w14:paraId="69F7022B" w14:textId="77777777" w:rsidR="007C204D" w:rsidRPr="00A861CC" w:rsidRDefault="007C204D" w:rsidP="008E2BF1">
            <w:pPr>
              <w:jc w:val="center"/>
              <w:rPr>
                <w:sz w:val="18"/>
                <w:szCs w:val="18"/>
              </w:rPr>
            </w:pPr>
            <w:r w:rsidRPr="00A861CC">
              <w:rPr>
                <w:sz w:val="18"/>
                <w:szCs w:val="18"/>
              </w:rPr>
              <w:t>1.11*</w:t>
            </w:r>
          </w:p>
          <w:p w14:paraId="441B1126" w14:textId="77777777" w:rsidR="007C204D" w:rsidRPr="00A861CC" w:rsidRDefault="007C204D" w:rsidP="008E2BF1">
            <w:pPr>
              <w:jc w:val="center"/>
              <w:rPr>
                <w:sz w:val="18"/>
                <w:szCs w:val="18"/>
              </w:rPr>
            </w:pPr>
            <w:r w:rsidRPr="00A861CC">
              <w:rPr>
                <w:sz w:val="18"/>
                <w:szCs w:val="18"/>
              </w:rPr>
              <w:t>(0.08)</w:t>
            </w:r>
          </w:p>
        </w:tc>
        <w:tc>
          <w:tcPr>
            <w:tcW w:w="1493" w:type="dxa"/>
          </w:tcPr>
          <w:p w14:paraId="5D6DBD5D" w14:textId="77777777" w:rsidR="007C204D" w:rsidRPr="00A861CC" w:rsidRDefault="007C204D" w:rsidP="008E2BF1">
            <w:pPr>
              <w:jc w:val="center"/>
              <w:rPr>
                <w:sz w:val="18"/>
                <w:szCs w:val="18"/>
              </w:rPr>
            </w:pPr>
            <w:r w:rsidRPr="00A861CC">
              <w:rPr>
                <w:sz w:val="18"/>
                <w:szCs w:val="18"/>
              </w:rPr>
              <w:t>1.11</w:t>
            </w:r>
          </w:p>
          <w:p w14:paraId="56067B77" w14:textId="77777777" w:rsidR="007C204D" w:rsidRPr="00A861CC" w:rsidRDefault="007C204D" w:rsidP="008E2BF1">
            <w:pPr>
              <w:jc w:val="center"/>
              <w:rPr>
                <w:sz w:val="18"/>
                <w:szCs w:val="18"/>
              </w:rPr>
            </w:pPr>
            <w:r w:rsidRPr="00A861CC">
              <w:rPr>
                <w:sz w:val="18"/>
                <w:szCs w:val="18"/>
              </w:rPr>
              <w:t>(0.08)</w:t>
            </w:r>
          </w:p>
        </w:tc>
        <w:tc>
          <w:tcPr>
            <w:tcW w:w="1354" w:type="dxa"/>
          </w:tcPr>
          <w:p w14:paraId="0CE770A8" w14:textId="77777777" w:rsidR="007C204D" w:rsidRPr="00A861CC" w:rsidRDefault="007C204D" w:rsidP="008E2BF1">
            <w:pPr>
              <w:jc w:val="center"/>
              <w:rPr>
                <w:sz w:val="18"/>
                <w:szCs w:val="18"/>
              </w:rPr>
            </w:pPr>
            <w:r w:rsidRPr="00A861CC">
              <w:rPr>
                <w:sz w:val="18"/>
                <w:szCs w:val="18"/>
              </w:rPr>
              <w:t>1.12</w:t>
            </w:r>
          </w:p>
          <w:p w14:paraId="25D988DE" w14:textId="77777777" w:rsidR="007C204D" w:rsidRPr="00A861CC" w:rsidRDefault="007C204D" w:rsidP="008E2BF1">
            <w:pPr>
              <w:jc w:val="center"/>
              <w:rPr>
                <w:sz w:val="18"/>
                <w:szCs w:val="18"/>
              </w:rPr>
            </w:pPr>
            <w:r w:rsidRPr="00A861CC">
              <w:rPr>
                <w:sz w:val="18"/>
                <w:szCs w:val="18"/>
              </w:rPr>
              <w:t>(0.08)</w:t>
            </w:r>
          </w:p>
        </w:tc>
        <w:tc>
          <w:tcPr>
            <w:tcW w:w="1172" w:type="dxa"/>
          </w:tcPr>
          <w:p w14:paraId="25646A17" w14:textId="77777777" w:rsidR="007C204D" w:rsidRPr="00A861CC" w:rsidRDefault="007C204D" w:rsidP="008E2BF1">
            <w:pPr>
              <w:jc w:val="center"/>
              <w:rPr>
                <w:sz w:val="18"/>
                <w:szCs w:val="18"/>
              </w:rPr>
            </w:pPr>
            <w:r w:rsidRPr="00A861CC">
              <w:rPr>
                <w:sz w:val="18"/>
                <w:szCs w:val="18"/>
              </w:rPr>
              <w:t>1.12</w:t>
            </w:r>
          </w:p>
          <w:p w14:paraId="1846CC19" w14:textId="77777777" w:rsidR="007C204D" w:rsidRPr="00A861CC" w:rsidRDefault="007C204D" w:rsidP="008E2BF1">
            <w:pPr>
              <w:jc w:val="center"/>
              <w:rPr>
                <w:sz w:val="18"/>
                <w:szCs w:val="18"/>
              </w:rPr>
            </w:pPr>
            <w:r w:rsidRPr="00A861CC">
              <w:rPr>
                <w:sz w:val="18"/>
                <w:szCs w:val="18"/>
              </w:rPr>
              <w:t>(0.08)</w:t>
            </w:r>
          </w:p>
        </w:tc>
        <w:tc>
          <w:tcPr>
            <w:tcW w:w="1276" w:type="dxa"/>
          </w:tcPr>
          <w:p w14:paraId="6F10A974" w14:textId="77777777" w:rsidR="007C204D" w:rsidRPr="00A861CC" w:rsidRDefault="007C204D" w:rsidP="008E2BF1">
            <w:pPr>
              <w:jc w:val="center"/>
              <w:rPr>
                <w:sz w:val="18"/>
                <w:szCs w:val="18"/>
              </w:rPr>
            </w:pPr>
            <w:r w:rsidRPr="00A861CC">
              <w:rPr>
                <w:sz w:val="18"/>
                <w:szCs w:val="18"/>
              </w:rPr>
              <w:t>1.10</w:t>
            </w:r>
          </w:p>
          <w:p w14:paraId="6D41C731" w14:textId="77777777" w:rsidR="007C204D" w:rsidRPr="00A861CC" w:rsidRDefault="007C204D" w:rsidP="008E2BF1">
            <w:pPr>
              <w:jc w:val="center"/>
              <w:rPr>
                <w:sz w:val="18"/>
                <w:szCs w:val="18"/>
              </w:rPr>
            </w:pPr>
            <w:r w:rsidRPr="00A861CC">
              <w:rPr>
                <w:sz w:val="18"/>
                <w:szCs w:val="18"/>
              </w:rPr>
              <w:t>(0.08)</w:t>
            </w:r>
          </w:p>
        </w:tc>
        <w:tc>
          <w:tcPr>
            <w:tcW w:w="1134" w:type="dxa"/>
          </w:tcPr>
          <w:p w14:paraId="0F838CFA" w14:textId="77777777" w:rsidR="007C204D" w:rsidRPr="00A861CC" w:rsidRDefault="007C204D" w:rsidP="008E2BF1">
            <w:pPr>
              <w:jc w:val="center"/>
              <w:rPr>
                <w:sz w:val="18"/>
                <w:szCs w:val="18"/>
              </w:rPr>
            </w:pPr>
            <w:r w:rsidRPr="00A861CC">
              <w:rPr>
                <w:sz w:val="18"/>
                <w:szCs w:val="18"/>
              </w:rPr>
              <w:t>1.12</w:t>
            </w:r>
          </w:p>
          <w:p w14:paraId="44C41522" w14:textId="77777777" w:rsidR="007C204D" w:rsidRPr="00A861CC" w:rsidRDefault="007C204D" w:rsidP="008E2BF1">
            <w:pPr>
              <w:jc w:val="center"/>
              <w:rPr>
                <w:sz w:val="18"/>
                <w:szCs w:val="18"/>
              </w:rPr>
            </w:pPr>
            <w:r w:rsidRPr="00A861CC">
              <w:rPr>
                <w:sz w:val="18"/>
                <w:szCs w:val="18"/>
              </w:rPr>
              <w:t>(0.08)</w:t>
            </w:r>
          </w:p>
        </w:tc>
      </w:tr>
      <w:tr w:rsidR="005E0A90" w:rsidRPr="00432DF0" w14:paraId="6E335F1A" w14:textId="77777777" w:rsidTr="005E0A90">
        <w:tc>
          <w:tcPr>
            <w:tcW w:w="1566" w:type="dxa"/>
            <w:gridSpan w:val="2"/>
            <w:tcBorders>
              <w:right w:val="double" w:sz="4" w:space="0" w:color="auto"/>
            </w:tcBorders>
          </w:tcPr>
          <w:p w14:paraId="058D80E7" w14:textId="77777777" w:rsidR="007C204D" w:rsidRPr="00A861CC" w:rsidRDefault="007C204D" w:rsidP="008E2BF1">
            <w:pPr>
              <w:rPr>
                <w:b/>
                <w:sz w:val="18"/>
                <w:szCs w:val="18"/>
              </w:rPr>
            </w:pPr>
            <w:r w:rsidRPr="00A861CC">
              <w:rPr>
                <w:b/>
                <w:sz w:val="18"/>
                <w:szCs w:val="18"/>
              </w:rPr>
              <w:t>Population</w:t>
            </w:r>
          </w:p>
        </w:tc>
        <w:tc>
          <w:tcPr>
            <w:tcW w:w="1356" w:type="dxa"/>
            <w:tcBorders>
              <w:left w:val="double" w:sz="4" w:space="0" w:color="auto"/>
            </w:tcBorders>
          </w:tcPr>
          <w:p w14:paraId="2096C33C" w14:textId="77777777" w:rsidR="007C204D" w:rsidRPr="00A861CC" w:rsidRDefault="007C204D" w:rsidP="008E2BF1">
            <w:pPr>
              <w:jc w:val="center"/>
              <w:rPr>
                <w:sz w:val="18"/>
                <w:szCs w:val="18"/>
              </w:rPr>
            </w:pPr>
            <w:r w:rsidRPr="00A861CC">
              <w:rPr>
                <w:sz w:val="18"/>
                <w:szCs w:val="18"/>
              </w:rPr>
              <w:t>0.88</w:t>
            </w:r>
          </w:p>
          <w:p w14:paraId="52CC99CE" w14:textId="77777777" w:rsidR="007C204D" w:rsidRPr="00A861CC" w:rsidRDefault="007C204D" w:rsidP="008E2BF1">
            <w:pPr>
              <w:jc w:val="center"/>
              <w:rPr>
                <w:sz w:val="18"/>
                <w:szCs w:val="18"/>
              </w:rPr>
            </w:pPr>
            <w:r w:rsidRPr="00A861CC">
              <w:rPr>
                <w:sz w:val="18"/>
                <w:szCs w:val="18"/>
              </w:rPr>
              <w:t>(0.11)</w:t>
            </w:r>
          </w:p>
        </w:tc>
        <w:tc>
          <w:tcPr>
            <w:tcW w:w="1493" w:type="dxa"/>
          </w:tcPr>
          <w:p w14:paraId="0E3558D8" w14:textId="77777777" w:rsidR="007C204D" w:rsidRPr="00A861CC" w:rsidRDefault="007C204D" w:rsidP="008E2BF1">
            <w:pPr>
              <w:jc w:val="center"/>
              <w:rPr>
                <w:sz w:val="18"/>
                <w:szCs w:val="18"/>
              </w:rPr>
            </w:pPr>
            <w:r w:rsidRPr="00A861CC">
              <w:rPr>
                <w:sz w:val="18"/>
                <w:szCs w:val="18"/>
              </w:rPr>
              <w:t>0.87</w:t>
            </w:r>
          </w:p>
          <w:p w14:paraId="2F9E0440" w14:textId="77777777" w:rsidR="007C204D" w:rsidRPr="00A861CC" w:rsidRDefault="007C204D" w:rsidP="008E2BF1">
            <w:pPr>
              <w:jc w:val="center"/>
              <w:rPr>
                <w:sz w:val="18"/>
                <w:szCs w:val="18"/>
              </w:rPr>
            </w:pPr>
            <w:r w:rsidRPr="00A861CC">
              <w:rPr>
                <w:sz w:val="18"/>
                <w:szCs w:val="18"/>
              </w:rPr>
              <w:t>(0.11)</w:t>
            </w:r>
          </w:p>
        </w:tc>
        <w:tc>
          <w:tcPr>
            <w:tcW w:w="1354" w:type="dxa"/>
          </w:tcPr>
          <w:p w14:paraId="4BD6ADEB" w14:textId="77777777" w:rsidR="007C204D" w:rsidRPr="00A861CC" w:rsidRDefault="007C204D" w:rsidP="008E2BF1">
            <w:pPr>
              <w:jc w:val="center"/>
              <w:rPr>
                <w:sz w:val="18"/>
                <w:szCs w:val="18"/>
              </w:rPr>
            </w:pPr>
            <w:r w:rsidRPr="00A861CC">
              <w:rPr>
                <w:sz w:val="18"/>
                <w:szCs w:val="18"/>
              </w:rPr>
              <w:t>0.87</w:t>
            </w:r>
          </w:p>
          <w:p w14:paraId="05DADB3A" w14:textId="77777777" w:rsidR="007C204D" w:rsidRPr="00A861CC" w:rsidRDefault="007C204D" w:rsidP="008E2BF1">
            <w:pPr>
              <w:jc w:val="center"/>
              <w:rPr>
                <w:sz w:val="18"/>
                <w:szCs w:val="18"/>
              </w:rPr>
            </w:pPr>
            <w:r w:rsidRPr="00A861CC">
              <w:rPr>
                <w:sz w:val="18"/>
                <w:szCs w:val="18"/>
              </w:rPr>
              <w:t>(0.11)</w:t>
            </w:r>
          </w:p>
        </w:tc>
        <w:tc>
          <w:tcPr>
            <w:tcW w:w="1172" w:type="dxa"/>
          </w:tcPr>
          <w:p w14:paraId="38190528" w14:textId="77777777" w:rsidR="007C204D" w:rsidRPr="00A861CC" w:rsidRDefault="007C204D" w:rsidP="008E2BF1">
            <w:pPr>
              <w:jc w:val="center"/>
              <w:rPr>
                <w:sz w:val="18"/>
                <w:szCs w:val="18"/>
              </w:rPr>
            </w:pPr>
            <w:r w:rsidRPr="00A861CC">
              <w:rPr>
                <w:sz w:val="18"/>
                <w:szCs w:val="18"/>
              </w:rPr>
              <w:t>0.87</w:t>
            </w:r>
          </w:p>
          <w:p w14:paraId="32E79524" w14:textId="77777777" w:rsidR="007C204D" w:rsidRPr="00A861CC" w:rsidRDefault="007C204D" w:rsidP="008E2BF1">
            <w:pPr>
              <w:jc w:val="center"/>
              <w:rPr>
                <w:sz w:val="18"/>
                <w:szCs w:val="18"/>
              </w:rPr>
            </w:pPr>
            <w:r w:rsidRPr="00A861CC">
              <w:rPr>
                <w:sz w:val="18"/>
                <w:szCs w:val="18"/>
              </w:rPr>
              <w:t>(0.11)</w:t>
            </w:r>
          </w:p>
        </w:tc>
        <w:tc>
          <w:tcPr>
            <w:tcW w:w="1276" w:type="dxa"/>
          </w:tcPr>
          <w:p w14:paraId="79515619" w14:textId="77777777" w:rsidR="007C204D" w:rsidRPr="00A861CC" w:rsidRDefault="007C204D" w:rsidP="008E2BF1">
            <w:pPr>
              <w:jc w:val="center"/>
              <w:rPr>
                <w:sz w:val="18"/>
                <w:szCs w:val="18"/>
              </w:rPr>
            </w:pPr>
            <w:r w:rsidRPr="00A861CC">
              <w:rPr>
                <w:sz w:val="18"/>
                <w:szCs w:val="18"/>
              </w:rPr>
              <w:t>0.88</w:t>
            </w:r>
          </w:p>
          <w:p w14:paraId="4060FCFC" w14:textId="77777777" w:rsidR="007C204D" w:rsidRPr="00A861CC" w:rsidRDefault="007C204D" w:rsidP="008E2BF1">
            <w:pPr>
              <w:jc w:val="center"/>
              <w:rPr>
                <w:sz w:val="18"/>
                <w:szCs w:val="18"/>
              </w:rPr>
            </w:pPr>
            <w:r w:rsidRPr="00A861CC">
              <w:rPr>
                <w:sz w:val="18"/>
                <w:szCs w:val="18"/>
              </w:rPr>
              <w:t>(0.12)</w:t>
            </w:r>
          </w:p>
        </w:tc>
        <w:tc>
          <w:tcPr>
            <w:tcW w:w="1134" w:type="dxa"/>
          </w:tcPr>
          <w:p w14:paraId="63D62BC8" w14:textId="7B756EF3" w:rsidR="007C204D" w:rsidRPr="00A861CC" w:rsidRDefault="007C204D" w:rsidP="008E2BF1">
            <w:pPr>
              <w:jc w:val="center"/>
              <w:rPr>
                <w:sz w:val="18"/>
                <w:szCs w:val="18"/>
              </w:rPr>
            </w:pPr>
            <w:r w:rsidRPr="00A861CC">
              <w:rPr>
                <w:sz w:val="18"/>
                <w:szCs w:val="18"/>
              </w:rPr>
              <w:t>0.8</w:t>
            </w:r>
            <w:r w:rsidR="00B55831">
              <w:rPr>
                <w:sz w:val="18"/>
                <w:szCs w:val="18"/>
              </w:rPr>
              <w:t>7</w:t>
            </w:r>
          </w:p>
          <w:p w14:paraId="2A5A8880" w14:textId="77777777" w:rsidR="007C204D" w:rsidRPr="00A861CC" w:rsidRDefault="007C204D" w:rsidP="008E2BF1">
            <w:pPr>
              <w:jc w:val="center"/>
              <w:rPr>
                <w:sz w:val="18"/>
                <w:szCs w:val="18"/>
              </w:rPr>
            </w:pPr>
            <w:r w:rsidRPr="00A861CC">
              <w:rPr>
                <w:sz w:val="18"/>
                <w:szCs w:val="18"/>
              </w:rPr>
              <w:t>(0.11)</w:t>
            </w:r>
          </w:p>
        </w:tc>
      </w:tr>
      <w:tr w:rsidR="005E0A90" w:rsidRPr="00432DF0" w14:paraId="06E79442" w14:textId="77777777" w:rsidTr="005E0A90">
        <w:tc>
          <w:tcPr>
            <w:tcW w:w="1566" w:type="dxa"/>
            <w:gridSpan w:val="2"/>
            <w:tcBorders>
              <w:right w:val="double" w:sz="4" w:space="0" w:color="auto"/>
            </w:tcBorders>
          </w:tcPr>
          <w:p w14:paraId="43D46906" w14:textId="3377136A" w:rsidR="007C204D" w:rsidRPr="00A861CC" w:rsidRDefault="007C204D" w:rsidP="008E2BF1">
            <w:pPr>
              <w:rPr>
                <w:b/>
                <w:sz w:val="18"/>
                <w:szCs w:val="18"/>
              </w:rPr>
            </w:pPr>
            <w:r w:rsidRPr="00A861CC">
              <w:rPr>
                <w:b/>
                <w:sz w:val="18"/>
                <w:szCs w:val="18"/>
              </w:rPr>
              <w:t xml:space="preserve">Ethnic </w:t>
            </w:r>
            <w:r w:rsidR="006A13C1" w:rsidRPr="00A861CC">
              <w:rPr>
                <w:b/>
                <w:sz w:val="18"/>
                <w:szCs w:val="18"/>
              </w:rPr>
              <w:t>f</w:t>
            </w:r>
            <w:r w:rsidRPr="00A861CC">
              <w:rPr>
                <w:b/>
                <w:sz w:val="18"/>
                <w:szCs w:val="18"/>
              </w:rPr>
              <w:t>rac</w:t>
            </w:r>
            <w:r w:rsidR="005E0A90" w:rsidRPr="00A861CC">
              <w:rPr>
                <w:b/>
                <w:sz w:val="18"/>
                <w:szCs w:val="18"/>
              </w:rPr>
              <w:t>tionalization</w:t>
            </w:r>
            <w:r w:rsidRPr="00A861CC">
              <w:rPr>
                <w:b/>
                <w:sz w:val="18"/>
                <w:szCs w:val="18"/>
              </w:rPr>
              <w:t xml:space="preserve"> </w:t>
            </w:r>
          </w:p>
        </w:tc>
        <w:tc>
          <w:tcPr>
            <w:tcW w:w="1356" w:type="dxa"/>
            <w:tcBorders>
              <w:left w:val="double" w:sz="4" w:space="0" w:color="auto"/>
            </w:tcBorders>
          </w:tcPr>
          <w:p w14:paraId="46CDD954" w14:textId="77777777" w:rsidR="007C204D" w:rsidRPr="00A861CC" w:rsidRDefault="007C204D" w:rsidP="008E2BF1">
            <w:pPr>
              <w:jc w:val="center"/>
              <w:rPr>
                <w:sz w:val="18"/>
                <w:szCs w:val="18"/>
              </w:rPr>
            </w:pPr>
            <w:r w:rsidRPr="00A861CC">
              <w:rPr>
                <w:sz w:val="18"/>
                <w:szCs w:val="18"/>
              </w:rPr>
              <w:t>3.71***</w:t>
            </w:r>
          </w:p>
          <w:p w14:paraId="621756A9" w14:textId="77777777" w:rsidR="007C204D" w:rsidRPr="00A861CC" w:rsidRDefault="007C204D" w:rsidP="008E2BF1">
            <w:pPr>
              <w:jc w:val="center"/>
              <w:rPr>
                <w:sz w:val="18"/>
                <w:szCs w:val="18"/>
              </w:rPr>
            </w:pPr>
            <w:r w:rsidRPr="00A861CC">
              <w:rPr>
                <w:sz w:val="18"/>
                <w:szCs w:val="18"/>
              </w:rPr>
              <w:t>(1.11)</w:t>
            </w:r>
          </w:p>
        </w:tc>
        <w:tc>
          <w:tcPr>
            <w:tcW w:w="1493" w:type="dxa"/>
          </w:tcPr>
          <w:p w14:paraId="346487DB" w14:textId="77777777" w:rsidR="007C204D" w:rsidRPr="00A861CC" w:rsidRDefault="007C204D" w:rsidP="008E2BF1">
            <w:pPr>
              <w:jc w:val="center"/>
              <w:rPr>
                <w:sz w:val="18"/>
                <w:szCs w:val="18"/>
              </w:rPr>
            </w:pPr>
            <w:r w:rsidRPr="00A861CC">
              <w:rPr>
                <w:sz w:val="18"/>
                <w:szCs w:val="18"/>
              </w:rPr>
              <w:t>3.71***</w:t>
            </w:r>
          </w:p>
          <w:p w14:paraId="0FBCBD12" w14:textId="77777777" w:rsidR="007C204D" w:rsidRPr="00A861CC" w:rsidRDefault="007C204D" w:rsidP="008E2BF1">
            <w:pPr>
              <w:jc w:val="center"/>
              <w:rPr>
                <w:sz w:val="18"/>
                <w:szCs w:val="18"/>
              </w:rPr>
            </w:pPr>
            <w:r w:rsidRPr="00A861CC">
              <w:rPr>
                <w:sz w:val="18"/>
                <w:szCs w:val="18"/>
              </w:rPr>
              <w:t>(1.11)</w:t>
            </w:r>
          </w:p>
        </w:tc>
        <w:tc>
          <w:tcPr>
            <w:tcW w:w="1354" w:type="dxa"/>
          </w:tcPr>
          <w:p w14:paraId="56F65DA3" w14:textId="77777777" w:rsidR="007C204D" w:rsidRPr="00A861CC" w:rsidRDefault="007C204D" w:rsidP="008E2BF1">
            <w:pPr>
              <w:jc w:val="center"/>
              <w:rPr>
                <w:sz w:val="18"/>
                <w:szCs w:val="18"/>
              </w:rPr>
            </w:pPr>
            <w:r w:rsidRPr="00A861CC">
              <w:rPr>
                <w:sz w:val="18"/>
                <w:szCs w:val="18"/>
              </w:rPr>
              <w:t>3.65***</w:t>
            </w:r>
          </w:p>
          <w:p w14:paraId="447321E3" w14:textId="77777777" w:rsidR="007C204D" w:rsidRPr="00A861CC" w:rsidRDefault="007C204D" w:rsidP="008E2BF1">
            <w:pPr>
              <w:jc w:val="center"/>
              <w:rPr>
                <w:sz w:val="18"/>
                <w:szCs w:val="18"/>
              </w:rPr>
            </w:pPr>
            <w:r w:rsidRPr="00A861CC">
              <w:rPr>
                <w:sz w:val="18"/>
                <w:szCs w:val="18"/>
              </w:rPr>
              <w:t>(1.08)</w:t>
            </w:r>
          </w:p>
        </w:tc>
        <w:tc>
          <w:tcPr>
            <w:tcW w:w="1172" w:type="dxa"/>
          </w:tcPr>
          <w:p w14:paraId="0FE7DBFB" w14:textId="77777777" w:rsidR="007C204D" w:rsidRPr="00A861CC" w:rsidRDefault="007C204D" w:rsidP="008E2BF1">
            <w:pPr>
              <w:jc w:val="center"/>
              <w:rPr>
                <w:sz w:val="18"/>
                <w:szCs w:val="18"/>
              </w:rPr>
            </w:pPr>
            <w:r w:rsidRPr="00A861CC">
              <w:rPr>
                <w:sz w:val="18"/>
                <w:szCs w:val="18"/>
              </w:rPr>
              <w:t>3.5***</w:t>
            </w:r>
          </w:p>
          <w:p w14:paraId="4CEEEFD8" w14:textId="77777777" w:rsidR="007C204D" w:rsidRPr="00A861CC" w:rsidRDefault="007C204D" w:rsidP="008E2BF1">
            <w:pPr>
              <w:jc w:val="center"/>
              <w:rPr>
                <w:sz w:val="18"/>
                <w:szCs w:val="18"/>
              </w:rPr>
            </w:pPr>
            <w:r w:rsidRPr="00A861CC">
              <w:rPr>
                <w:sz w:val="18"/>
                <w:szCs w:val="18"/>
              </w:rPr>
              <w:t>(1.00)</w:t>
            </w:r>
          </w:p>
        </w:tc>
        <w:tc>
          <w:tcPr>
            <w:tcW w:w="1276" w:type="dxa"/>
          </w:tcPr>
          <w:p w14:paraId="05740C23" w14:textId="77777777" w:rsidR="007C204D" w:rsidRPr="00A861CC" w:rsidRDefault="007C204D" w:rsidP="008E2BF1">
            <w:pPr>
              <w:jc w:val="center"/>
              <w:rPr>
                <w:sz w:val="18"/>
                <w:szCs w:val="18"/>
              </w:rPr>
            </w:pPr>
            <w:r w:rsidRPr="00A861CC">
              <w:rPr>
                <w:sz w:val="18"/>
                <w:szCs w:val="18"/>
              </w:rPr>
              <w:t>3.51***</w:t>
            </w:r>
          </w:p>
          <w:p w14:paraId="500245F3" w14:textId="77777777" w:rsidR="007C204D" w:rsidRPr="00A861CC" w:rsidRDefault="007C204D" w:rsidP="008E2BF1">
            <w:pPr>
              <w:jc w:val="center"/>
              <w:rPr>
                <w:sz w:val="18"/>
                <w:szCs w:val="18"/>
              </w:rPr>
            </w:pPr>
            <w:r w:rsidRPr="00A861CC">
              <w:rPr>
                <w:sz w:val="18"/>
                <w:szCs w:val="18"/>
              </w:rPr>
              <w:t>(1.05)</w:t>
            </w:r>
          </w:p>
        </w:tc>
        <w:tc>
          <w:tcPr>
            <w:tcW w:w="1134" w:type="dxa"/>
          </w:tcPr>
          <w:p w14:paraId="02424DB4" w14:textId="71CE2B3F" w:rsidR="007C204D" w:rsidRPr="00A861CC" w:rsidRDefault="007C204D" w:rsidP="008E2BF1">
            <w:pPr>
              <w:jc w:val="center"/>
              <w:rPr>
                <w:sz w:val="18"/>
                <w:szCs w:val="18"/>
              </w:rPr>
            </w:pPr>
            <w:r w:rsidRPr="00A861CC">
              <w:rPr>
                <w:sz w:val="18"/>
                <w:szCs w:val="18"/>
              </w:rPr>
              <w:t>3.</w:t>
            </w:r>
            <w:r w:rsidR="00B55831">
              <w:rPr>
                <w:sz w:val="18"/>
                <w:szCs w:val="18"/>
              </w:rPr>
              <w:t>79</w:t>
            </w:r>
            <w:r w:rsidRPr="00A861CC">
              <w:rPr>
                <w:sz w:val="18"/>
                <w:szCs w:val="18"/>
              </w:rPr>
              <w:t>***</w:t>
            </w:r>
          </w:p>
          <w:p w14:paraId="44AB9E60" w14:textId="15195A71" w:rsidR="007C204D" w:rsidRPr="00A861CC" w:rsidRDefault="007C204D" w:rsidP="008E2BF1">
            <w:pPr>
              <w:jc w:val="center"/>
              <w:rPr>
                <w:sz w:val="18"/>
                <w:szCs w:val="18"/>
              </w:rPr>
            </w:pPr>
            <w:r w:rsidRPr="00A861CC">
              <w:rPr>
                <w:sz w:val="18"/>
                <w:szCs w:val="18"/>
              </w:rPr>
              <w:t>(1.</w:t>
            </w:r>
            <w:r w:rsidR="00B55831">
              <w:rPr>
                <w:sz w:val="18"/>
                <w:szCs w:val="18"/>
              </w:rPr>
              <w:t>21</w:t>
            </w:r>
            <w:r w:rsidRPr="00A861CC">
              <w:rPr>
                <w:sz w:val="18"/>
                <w:szCs w:val="18"/>
              </w:rPr>
              <w:t>)</w:t>
            </w:r>
          </w:p>
        </w:tc>
      </w:tr>
      <w:tr w:rsidR="005E0A90" w:rsidRPr="00432DF0" w14:paraId="71EE1F59" w14:textId="77777777" w:rsidTr="005E0A90">
        <w:tc>
          <w:tcPr>
            <w:tcW w:w="1566" w:type="dxa"/>
            <w:gridSpan w:val="2"/>
            <w:tcBorders>
              <w:right w:val="double" w:sz="4" w:space="0" w:color="auto"/>
            </w:tcBorders>
          </w:tcPr>
          <w:p w14:paraId="7D2F681D" w14:textId="7A308885" w:rsidR="007C204D" w:rsidRPr="00A861CC" w:rsidRDefault="007C204D" w:rsidP="008E2BF1">
            <w:pPr>
              <w:rPr>
                <w:b/>
                <w:sz w:val="18"/>
                <w:szCs w:val="18"/>
              </w:rPr>
            </w:pPr>
            <w:r w:rsidRPr="00A861CC">
              <w:rPr>
                <w:b/>
                <w:sz w:val="18"/>
                <w:szCs w:val="18"/>
              </w:rPr>
              <w:t>Support</w:t>
            </w:r>
            <w:r w:rsidR="00D01D40" w:rsidRPr="00A861CC">
              <w:rPr>
                <w:b/>
                <w:sz w:val="18"/>
                <w:szCs w:val="18"/>
              </w:rPr>
              <w:t>ing</w:t>
            </w:r>
            <w:r w:rsidRPr="00A861CC">
              <w:rPr>
                <w:b/>
                <w:sz w:val="18"/>
                <w:szCs w:val="18"/>
              </w:rPr>
              <w:t xml:space="preserve"> </w:t>
            </w:r>
            <w:r w:rsidR="006A13C1" w:rsidRPr="00A861CC">
              <w:rPr>
                <w:b/>
                <w:sz w:val="18"/>
                <w:szCs w:val="18"/>
              </w:rPr>
              <w:t>r</w:t>
            </w:r>
            <w:r w:rsidRPr="00A861CC">
              <w:rPr>
                <w:b/>
                <w:sz w:val="18"/>
                <w:szCs w:val="18"/>
              </w:rPr>
              <w:t>ebels</w:t>
            </w:r>
          </w:p>
        </w:tc>
        <w:tc>
          <w:tcPr>
            <w:tcW w:w="1356" w:type="dxa"/>
            <w:tcBorders>
              <w:left w:val="double" w:sz="4" w:space="0" w:color="auto"/>
            </w:tcBorders>
          </w:tcPr>
          <w:p w14:paraId="1EBA0CF5" w14:textId="77777777" w:rsidR="007C204D" w:rsidRPr="00A861CC" w:rsidRDefault="007C204D" w:rsidP="008E2BF1">
            <w:pPr>
              <w:jc w:val="center"/>
              <w:rPr>
                <w:sz w:val="18"/>
                <w:szCs w:val="18"/>
              </w:rPr>
            </w:pPr>
            <w:r w:rsidRPr="00A861CC">
              <w:rPr>
                <w:sz w:val="18"/>
                <w:szCs w:val="18"/>
              </w:rPr>
              <w:t>0.63*</w:t>
            </w:r>
          </w:p>
          <w:p w14:paraId="628FE68C" w14:textId="77777777" w:rsidR="007C204D" w:rsidRPr="00A861CC" w:rsidRDefault="007C204D" w:rsidP="008E2BF1">
            <w:pPr>
              <w:jc w:val="center"/>
              <w:rPr>
                <w:sz w:val="18"/>
                <w:szCs w:val="18"/>
              </w:rPr>
            </w:pPr>
            <w:r w:rsidRPr="00A861CC">
              <w:rPr>
                <w:sz w:val="18"/>
                <w:szCs w:val="18"/>
              </w:rPr>
              <w:t>(0.16)</w:t>
            </w:r>
          </w:p>
        </w:tc>
        <w:tc>
          <w:tcPr>
            <w:tcW w:w="1493" w:type="dxa"/>
          </w:tcPr>
          <w:p w14:paraId="458C7701" w14:textId="77777777" w:rsidR="007C204D" w:rsidRPr="00A861CC" w:rsidRDefault="007C204D" w:rsidP="008E2BF1">
            <w:pPr>
              <w:jc w:val="center"/>
              <w:rPr>
                <w:sz w:val="18"/>
                <w:szCs w:val="18"/>
              </w:rPr>
            </w:pPr>
            <w:r w:rsidRPr="00A861CC">
              <w:rPr>
                <w:sz w:val="18"/>
                <w:szCs w:val="18"/>
              </w:rPr>
              <w:t>0.72</w:t>
            </w:r>
          </w:p>
          <w:p w14:paraId="38BE3BA7" w14:textId="77777777" w:rsidR="007C204D" w:rsidRPr="00A861CC" w:rsidRDefault="007C204D" w:rsidP="008E2BF1">
            <w:pPr>
              <w:jc w:val="center"/>
              <w:rPr>
                <w:sz w:val="18"/>
                <w:szCs w:val="18"/>
              </w:rPr>
            </w:pPr>
            <w:r w:rsidRPr="00A861CC">
              <w:rPr>
                <w:sz w:val="18"/>
                <w:szCs w:val="18"/>
              </w:rPr>
              <w:t>(0.17)</w:t>
            </w:r>
          </w:p>
        </w:tc>
        <w:tc>
          <w:tcPr>
            <w:tcW w:w="1354" w:type="dxa"/>
          </w:tcPr>
          <w:p w14:paraId="5FCAE4E8" w14:textId="77777777" w:rsidR="007C204D" w:rsidRPr="00A861CC" w:rsidRDefault="007C204D" w:rsidP="008E2BF1">
            <w:pPr>
              <w:jc w:val="center"/>
              <w:rPr>
                <w:sz w:val="18"/>
                <w:szCs w:val="18"/>
              </w:rPr>
            </w:pPr>
            <w:r w:rsidRPr="00A861CC">
              <w:rPr>
                <w:sz w:val="18"/>
                <w:szCs w:val="18"/>
              </w:rPr>
              <w:t>0.72</w:t>
            </w:r>
          </w:p>
          <w:p w14:paraId="05BC7C3D" w14:textId="77777777" w:rsidR="007C204D" w:rsidRPr="00A861CC" w:rsidRDefault="007C204D" w:rsidP="008E2BF1">
            <w:pPr>
              <w:jc w:val="center"/>
              <w:rPr>
                <w:sz w:val="18"/>
                <w:szCs w:val="18"/>
              </w:rPr>
            </w:pPr>
            <w:r w:rsidRPr="00A861CC">
              <w:rPr>
                <w:sz w:val="18"/>
                <w:szCs w:val="18"/>
              </w:rPr>
              <w:t>(0.18)</w:t>
            </w:r>
          </w:p>
        </w:tc>
        <w:tc>
          <w:tcPr>
            <w:tcW w:w="1172" w:type="dxa"/>
          </w:tcPr>
          <w:p w14:paraId="2AF6EF7A" w14:textId="77777777" w:rsidR="007C204D" w:rsidRPr="00A861CC" w:rsidRDefault="007C204D" w:rsidP="008E2BF1">
            <w:pPr>
              <w:jc w:val="center"/>
              <w:rPr>
                <w:sz w:val="18"/>
                <w:szCs w:val="18"/>
              </w:rPr>
            </w:pPr>
            <w:r w:rsidRPr="00A861CC">
              <w:rPr>
                <w:sz w:val="18"/>
                <w:szCs w:val="18"/>
              </w:rPr>
              <w:t>0.78</w:t>
            </w:r>
          </w:p>
          <w:p w14:paraId="5E4DE174" w14:textId="77777777" w:rsidR="007C204D" w:rsidRPr="00A861CC" w:rsidRDefault="007C204D" w:rsidP="008E2BF1">
            <w:pPr>
              <w:jc w:val="center"/>
              <w:rPr>
                <w:sz w:val="18"/>
                <w:szCs w:val="18"/>
              </w:rPr>
            </w:pPr>
            <w:r w:rsidRPr="00A861CC">
              <w:rPr>
                <w:sz w:val="18"/>
                <w:szCs w:val="18"/>
              </w:rPr>
              <w:t>(0.2)</w:t>
            </w:r>
          </w:p>
        </w:tc>
        <w:tc>
          <w:tcPr>
            <w:tcW w:w="1276" w:type="dxa"/>
          </w:tcPr>
          <w:p w14:paraId="6CCEF994" w14:textId="77777777" w:rsidR="007C204D" w:rsidRPr="00A861CC" w:rsidRDefault="007C204D" w:rsidP="008E2BF1">
            <w:pPr>
              <w:jc w:val="center"/>
              <w:rPr>
                <w:sz w:val="18"/>
                <w:szCs w:val="18"/>
              </w:rPr>
            </w:pPr>
            <w:r w:rsidRPr="00A861CC">
              <w:rPr>
                <w:sz w:val="18"/>
                <w:szCs w:val="18"/>
              </w:rPr>
              <w:t>0.65</w:t>
            </w:r>
          </w:p>
          <w:p w14:paraId="5B4985D2" w14:textId="77777777" w:rsidR="007C204D" w:rsidRPr="00A861CC" w:rsidRDefault="007C204D" w:rsidP="008E2BF1">
            <w:pPr>
              <w:jc w:val="center"/>
              <w:rPr>
                <w:sz w:val="18"/>
                <w:szCs w:val="18"/>
              </w:rPr>
            </w:pPr>
            <w:r w:rsidRPr="00A861CC">
              <w:rPr>
                <w:sz w:val="18"/>
                <w:szCs w:val="18"/>
              </w:rPr>
              <w:t>(0.17)</w:t>
            </w:r>
          </w:p>
        </w:tc>
        <w:tc>
          <w:tcPr>
            <w:tcW w:w="1134" w:type="dxa"/>
          </w:tcPr>
          <w:p w14:paraId="2E9FA839" w14:textId="40D7E62B" w:rsidR="007C204D" w:rsidRPr="00A861CC" w:rsidRDefault="007C204D" w:rsidP="008E2BF1">
            <w:pPr>
              <w:jc w:val="center"/>
              <w:rPr>
                <w:sz w:val="18"/>
                <w:szCs w:val="18"/>
              </w:rPr>
            </w:pPr>
            <w:r w:rsidRPr="00A861CC">
              <w:rPr>
                <w:sz w:val="18"/>
                <w:szCs w:val="18"/>
              </w:rPr>
              <w:t>0.7</w:t>
            </w:r>
          </w:p>
          <w:p w14:paraId="3E0571DE" w14:textId="77777777" w:rsidR="007C204D" w:rsidRPr="00A861CC" w:rsidRDefault="007C204D" w:rsidP="008E2BF1">
            <w:pPr>
              <w:jc w:val="center"/>
              <w:rPr>
                <w:sz w:val="18"/>
                <w:szCs w:val="18"/>
              </w:rPr>
            </w:pPr>
            <w:r w:rsidRPr="00A861CC">
              <w:rPr>
                <w:sz w:val="18"/>
                <w:szCs w:val="18"/>
              </w:rPr>
              <w:t>(0.19)</w:t>
            </w:r>
          </w:p>
        </w:tc>
      </w:tr>
      <w:tr w:rsidR="005E0A90" w:rsidRPr="00432DF0" w14:paraId="21EBBFC4" w14:textId="77777777" w:rsidTr="005E0A90">
        <w:tc>
          <w:tcPr>
            <w:tcW w:w="1566" w:type="dxa"/>
            <w:gridSpan w:val="2"/>
            <w:tcBorders>
              <w:right w:val="double" w:sz="4" w:space="0" w:color="auto"/>
            </w:tcBorders>
          </w:tcPr>
          <w:p w14:paraId="57358108" w14:textId="32F24D4E" w:rsidR="007C204D" w:rsidRPr="00A861CC" w:rsidRDefault="007C204D" w:rsidP="008E2BF1">
            <w:pPr>
              <w:rPr>
                <w:b/>
                <w:sz w:val="18"/>
                <w:szCs w:val="18"/>
              </w:rPr>
            </w:pPr>
            <w:r w:rsidRPr="00A861CC">
              <w:rPr>
                <w:b/>
                <w:sz w:val="18"/>
                <w:szCs w:val="18"/>
              </w:rPr>
              <w:t>Support</w:t>
            </w:r>
            <w:r w:rsidR="00D01D40" w:rsidRPr="00A861CC">
              <w:rPr>
                <w:b/>
                <w:sz w:val="18"/>
                <w:szCs w:val="18"/>
              </w:rPr>
              <w:t>ing</w:t>
            </w:r>
            <w:r w:rsidRPr="00A861CC">
              <w:rPr>
                <w:b/>
                <w:sz w:val="18"/>
                <w:szCs w:val="18"/>
              </w:rPr>
              <w:t xml:space="preserve"> </w:t>
            </w:r>
            <w:r w:rsidR="006A13C1" w:rsidRPr="00A861CC">
              <w:rPr>
                <w:b/>
                <w:sz w:val="18"/>
                <w:szCs w:val="18"/>
              </w:rPr>
              <w:t>g</w:t>
            </w:r>
            <w:r w:rsidRPr="00A861CC">
              <w:rPr>
                <w:b/>
                <w:sz w:val="18"/>
                <w:szCs w:val="18"/>
              </w:rPr>
              <w:t>ov</w:t>
            </w:r>
            <w:r w:rsidR="00D01D40" w:rsidRPr="00A861CC">
              <w:rPr>
                <w:b/>
                <w:sz w:val="18"/>
                <w:szCs w:val="18"/>
              </w:rPr>
              <w:t>ernment</w:t>
            </w:r>
            <w:r w:rsidRPr="00A861CC">
              <w:rPr>
                <w:b/>
                <w:sz w:val="18"/>
                <w:szCs w:val="18"/>
              </w:rPr>
              <w:t xml:space="preserve"> </w:t>
            </w:r>
          </w:p>
        </w:tc>
        <w:tc>
          <w:tcPr>
            <w:tcW w:w="1356" w:type="dxa"/>
            <w:tcBorders>
              <w:left w:val="double" w:sz="4" w:space="0" w:color="auto"/>
            </w:tcBorders>
          </w:tcPr>
          <w:p w14:paraId="3AA3F8BB" w14:textId="77777777" w:rsidR="007C204D" w:rsidRPr="00A861CC" w:rsidRDefault="007C204D" w:rsidP="008E2BF1">
            <w:pPr>
              <w:jc w:val="center"/>
              <w:rPr>
                <w:sz w:val="18"/>
                <w:szCs w:val="18"/>
              </w:rPr>
            </w:pPr>
            <w:r w:rsidRPr="00A861CC">
              <w:rPr>
                <w:sz w:val="18"/>
                <w:szCs w:val="18"/>
              </w:rPr>
              <w:t>0.38***</w:t>
            </w:r>
          </w:p>
          <w:p w14:paraId="3F89FC32" w14:textId="77777777" w:rsidR="007C204D" w:rsidRPr="00A861CC" w:rsidRDefault="007C204D" w:rsidP="008E2BF1">
            <w:pPr>
              <w:jc w:val="center"/>
              <w:rPr>
                <w:sz w:val="18"/>
                <w:szCs w:val="18"/>
              </w:rPr>
            </w:pPr>
            <w:r w:rsidRPr="00A861CC">
              <w:rPr>
                <w:sz w:val="18"/>
                <w:szCs w:val="18"/>
              </w:rPr>
              <w:t>(0.08)</w:t>
            </w:r>
          </w:p>
        </w:tc>
        <w:tc>
          <w:tcPr>
            <w:tcW w:w="1493" w:type="dxa"/>
          </w:tcPr>
          <w:p w14:paraId="2B9CD0F9" w14:textId="77777777" w:rsidR="007C204D" w:rsidRPr="00A861CC" w:rsidRDefault="007C204D" w:rsidP="008E2BF1">
            <w:pPr>
              <w:jc w:val="center"/>
              <w:rPr>
                <w:sz w:val="18"/>
                <w:szCs w:val="18"/>
              </w:rPr>
            </w:pPr>
            <w:r w:rsidRPr="00A861CC">
              <w:rPr>
                <w:sz w:val="18"/>
                <w:szCs w:val="18"/>
              </w:rPr>
              <w:t>0.36***</w:t>
            </w:r>
          </w:p>
          <w:p w14:paraId="3A09ACE2" w14:textId="77777777" w:rsidR="007C204D" w:rsidRPr="00A861CC" w:rsidRDefault="007C204D" w:rsidP="008E2BF1">
            <w:pPr>
              <w:jc w:val="center"/>
              <w:rPr>
                <w:sz w:val="18"/>
                <w:szCs w:val="18"/>
              </w:rPr>
            </w:pPr>
            <w:r w:rsidRPr="00A861CC">
              <w:rPr>
                <w:sz w:val="18"/>
                <w:szCs w:val="18"/>
              </w:rPr>
              <w:t>(0.08)</w:t>
            </w:r>
          </w:p>
        </w:tc>
        <w:tc>
          <w:tcPr>
            <w:tcW w:w="1354" w:type="dxa"/>
          </w:tcPr>
          <w:p w14:paraId="60312ACA" w14:textId="77777777" w:rsidR="007C204D" w:rsidRPr="00A861CC" w:rsidRDefault="007C204D" w:rsidP="008E2BF1">
            <w:pPr>
              <w:jc w:val="center"/>
              <w:rPr>
                <w:sz w:val="18"/>
                <w:szCs w:val="18"/>
              </w:rPr>
            </w:pPr>
            <w:r w:rsidRPr="00A861CC">
              <w:rPr>
                <w:sz w:val="18"/>
                <w:szCs w:val="18"/>
              </w:rPr>
              <w:t>0.36***</w:t>
            </w:r>
          </w:p>
          <w:p w14:paraId="594363C5" w14:textId="77777777" w:rsidR="007C204D" w:rsidRPr="00A861CC" w:rsidRDefault="007C204D" w:rsidP="008E2BF1">
            <w:pPr>
              <w:jc w:val="center"/>
              <w:rPr>
                <w:sz w:val="18"/>
                <w:szCs w:val="18"/>
              </w:rPr>
            </w:pPr>
            <w:r w:rsidRPr="00A861CC">
              <w:rPr>
                <w:sz w:val="18"/>
                <w:szCs w:val="18"/>
              </w:rPr>
              <w:t>(0.08)</w:t>
            </w:r>
          </w:p>
        </w:tc>
        <w:tc>
          <w:tcPr>
            <w:tcW w:w="1172" w:type="dxa"/>
          </w:tcPr>
          <w:p w14:paraId="095754FC" w14:textId="77777777" w:rsidR="007C204D" w:rsidRPr="00A861CC" w:rsidRDefault="007C204D" w:rsidP="008E2BF1">
            <w:pPr>
              <w:jc w:val="center"/>
              <w:rPr>
                <w:sz w:val="18"/>
                <w:szCs w:val="18"/>
              </w:rPr>
            </w:pPr>
            <w:r w:rsidRPr="00A861CC">
              <w:rPr>
                <w:sz w:val="18"/>
                <w:szCs w:val="18"/>
              </w:rPr>
              <w:t>0.36***</w:t>
            </w:r>
          </w:p>
          <w:p w14:paraId="766407E8" w14:textId="77777777" w:rsidR="007C204D" w:rsidRPr="00A861CC" w:rsidRDefault="007C204D" w:rsidP="008E2BF1">
            <w:pPr>
              <w:jc w:val="center"/>
              <w:rPr>
                <w:sz w:val="18"/>
                <w:szCs w:val="18"/>
              </w:rPr>
            </w:pPr>
            <w:r w:rsidRPr="00A861CC">
              <w:rPr>
                <w:sz w:val="18"/>
                <w:szCs w:val="18"/>
              </w:rPr>
              <w:t>(0.08)</w:t>
            </w:r>
          </w:p>
        </w:tc>
        <w:tc>
          <w:tcPr>
            <w:tcW w:w="1276" w:type="dxa"/>
          </w:tcPr>
          <w:p w14:paraId="7690509B" w14:textId="77777777" w:rsidR="007C204D" w:rsidRPr="00A861CC" w:rsidRDefault="007C204D" w:rsidP="008E2BF1">
            <w:pPr>
              <w:jc w:val="center"/>
              <w:rPr>
                <w:sz w:val="18"/>
                <w:szCs w:val="18"/>
              </w:rPr>
            </w:pPr>
            <w:r w:rsidRPr="00A861CC">
              <w:rPr>
                <w:sz w:val="18"/>
                <w:szCs w:val="18"/>
              </w:rPr>
              <w:t>0.38***</w:t>
            </w:r>
          </w:p>
          <w:p w14:paraId="197137EE" w14:textId="77777777" w:rsidR="007C204D" w:rsidRPr="00A861CC" w:rsidRDefault="007C204D" w:rsidP="008E2BF1">
            <w:pPr>
              <w:jc w:val="center"/>
              <w:rPr>
                <w:sz w:val="18"/>
                <w:szCs w:val="18"/>
              </w:rPr>
            </w:pPr>
            <w:r w:rsidRPr="00A861CC">
              <w:rPr>
                <w:sz w:val="18"/>
                <w:szCs w:val="18"/>
              </w:rPr>
              <w:t>(0.08)</w:t>
            </w:r>
          </w:p>
        </w:tc>
        <w:tc>
          <w:tcPr>
            <w:tcW w:w="1134" w:type="dxa"/>
          </w:tcPr>
          <w:p w14:paraId="277B7569" w14:textId="33A8F72A" w:rsidR="007C204D" w:rsidRPr="00A861CC" w:rsidRDefault="007C204D" w:rsidP="008E2BF1">
            <w:pPr>
              <w:jc w:val="center"/>
              <w:rPr>
                <w:sz w:val="18"/>
                <w:szCs w:val="18"/>
              </w:rPr>
            </w:pPr>
            <w:r w:rsidRPr="00A861CC">
              <w:rPr>
                <w:sz w:val="18"/>
                <w:szCs w:val="18"/>
              </w:rPr>
              <w:t>0.3</w:t>
            </w:r>
            <w:r w:rsidR="00B55831">
              <w:rPr>
                <w:sz w:val="18"/>
                <w:szCs w:val="18"/>
              </w:rPr>
              <w:t>8</w:t>
            </w:r>
            <w:r w:rsidRPr="00A861CC">
              <w:rPr>
                <w:sz w:val="18"/>
                <w:szCs w:val="18"/>
              </w:rPr>
              <w:t>***</w:t>
            </w:r>
          </w:p>
          <w:p w14:paraId="46540FB7" w14:textId="5F0F362F" w:rsidR="007C204D" w:rsidRPr="00A861CC" w:rsidRDefault="007C204D" w:rsidP="008E2BF1">
            <w:pPr>
              <w:jc w:val="center"/>
              <w:rPr>
                <w:sz w:val="18"/>
                <w:szCs w:val="18"/>
              </w:rPr>
            </w:pPr>
            <w:r w:rsidRPr="00A861CC">
              <w:rPr>
                <w:sz w:val="18"/>
                <w:szCs w:val="18"/>
              </w:rPr>
              <w:t>(0.0</w:t>
            </w:r>
            <w:r w:rsidR="00B55831">
              <w:rPr>
                <w:sz w:val="18"/>
                <w:szCs w:val="18"/>
              </w:rPr>
              <w:t>9</w:t>
            </w:r>
            <w:r w:rsidRPr="00A861CC">
              <w:rPr>
                <w:sz w:val="18"/>
                <w:szCs w:val="18"/>
              </w:rPr>
              <w:t>)</w:t>
            </w:r>
          </w:p>
        </w:tc>
      </w:tr>
      <w:tr w:rsidR="005E0A90" w:rsidRPr="00432DF0" w14:paraId="4AE3BB93" w14:textId="77777777" w:rsidTr="005E0A90">
        <w:tc>
          <w:tcPr>
            <w:tcW w:w="1566" w:type="dxa"/>
            <w:gridSpan w:val="2"/>
            <w:tcBorders>
              <w:right w:val="double" w:sz="4" w:space="0" w:color="auto"/>
            </w:tcBorders>
          </w:tcPr>
          <w:p w14:paraId="6C288556" w14:textId="148C6DE6" w:rsidR="007C204D" w:rsidRPr="00A861CC" w:rsidRDefault="007C204D" w:rsidP="008E2BF1">
            <w:pPr>
              <w:rPr>
                <w:b/>
                <w:sz w:val="18"/>
                <w:szCs w:val="18"/>
              </w:rPr>
            </w:pPr>
            <w:r w:rsidRPr="00A861CC">
              <w:rPr>
                <w:b/>
                <w:sz w:val="18"/>
                <w:szCs w:val="18"/>
              </w:rPr>
              <w:t>Competition gov</w:t>
            </w:r>
            <w:r w:rsidR="006A13C1" w:rsidRPr="00A861CC">
              <w:rPr>
                <w:b/>
                <w:sz w:val="18"/>
                <w:szCs w:val="18"/>
              </w:rPr>
              <w:t>ernment</w:t>
            </w:r>
            <w:r w:rsidRPr="00A861CC">
              <w:rPr>
                <w:b/>
                <w:sz w:val="18"/>
                <w:szCs w:val="18"/>
              </w:rPr>
              <w:t>-hired PMSC</w:t>
            </w:r>
            <w:r w:rsidR="00D01D40" w:rsidRPr="00A861CC">
              <w:rPr>
                <w:b/>
                <w:sz w:val="18"/>
                <w:szCs w:val="18"/>
              </w:rPr>
              <w:t>s</w:t>
            </w:r>
          </w:p>
        </w:tc>
        <w:tc>
          <w:tcPr>
            <w:tcW w:w="1356" w:type="dxa"/>
            <w:tcBorders>
              <w:left w:val="double" w:sz="4" w:space="0" w:color="auto"/>
            </w:tcBorders>
          </w:tcPr>
          <w:p w14:paraId="69902ADA" w14:textId="77777777" w:rsidR="007C204D" w:rsidRPr="00A861CC" w:rsidRDefault="007C204D" w:rsidP="008E2BF1">
            <w:pPr>
              <w:jc w:val="center"/>
              <w:rPr>
                <w:sz w:val="18"/>
                <w:szCs w:val="18"/>
              </w:rPr>
            </w:pPr>
            <w:r w:rsidRPr="00A861CC">
              <w:rPr>
                <w:sz w:val="18"/>
                <w:szCs w:val="18"/>
              </w:rPr>
              <w:t>0.88**</w:t>
            </w:r>
          </w:p>
          <w:p w14:paraId="5AC8DBB7" w14:textId="77777777" w:rsidR="007C204D" w:rsidRPr="00A861CC" w:rsidRDefault="007C204D" w:rsidP="008E2BF1">
            <w:pPr>
              <w:jc w:val="center"/>
              <w:rPr>
                <w:sz w:val="18"/>
                <w:szCs w:val="18"/>
              </w:rPr>
            </w:pPr>
            <w:r w:rsidRPr="00A861CC">
              <w:rPr>
                <w:sz w:val="18"/>
                <w:szCs w:val="18"/>
              </w:rPr>
              <w:t>(0.05)</w:t>
            </w:r>
          </w:p>
        </w:tc>
        <w:tc>
          <w:tcPr>
            <w:tcW w:w="1493" w:type="dxa"/>
          </w:tcPr>
          <w:p w14:paraId="66A1D23F" w14:textId="77777777" w:rsidR="007C204D" w:rsidRPr="00A861CC" w:rsidRDefault="007C204D" w:rsidP="008E2BF1">
            <w:pPr>
              <w:jc w:val="center"/>
              <w:rPr>
                <w:sz w:val="18"/>
                <w:szCs w:val="18"/>
              </w:rPr>
            </w:pPr>
          </w:p>
          <w:p w14:paraId="690BA1C3" w14:textId="77777777" w:rsidR="007C204D" w:rsidRPr="00A861CC" w:rsidRDefault="007C204D" w:rsidP="008E2BF1">
            <w:pPr>
              <w:jc w:val="center"/>
              <w:rPr>
                <w:sz w:val="18"/>
                <w:szCs w:val="18"/>
              </w:rPr>
            </w:pPr>
          </w:p>
        </w:tc>
        <w:tc>
          <w:tcPr>
            <w:tcW w:w="1354" w:type="dxa"/>
          </w:tcPr>
          <w:p w14:paraId="7AC4F696" w14:textId="77777777" w:rsidR="007C204D" w:rsidRPr="00A861CC" w:rsidRDefault="007C204D" w:rsidP="008E2BF1">
            <w:pPr>
              <w:jc w:val="center"/>
              <w:rPr>
                <w:sz w:val="18"/>
                <w:szCs w:val="18"/>
              </w:rPr>
            </w:pPr>
          </w:p>
        </w:tc>
        <w:tc>
          <w:tcPr>
            <w:tcW w:w="1172" w:type="dxa"/>
          </w:tcPr>
          <w:p w14:paraId="7134D29F" w14:textId="77777777" w:rsidR="007C204D" w:rsidRPr="00A861CC" w:rsidRDefault="007C204D" w:rsidP="008E2BF1">
            <w:pPr>
              <w:jc w:val="center"/>
              <w:rPr>
                <w:sz w:val="18"/>
                <w:szCs w:val="18"/>
              </w:rPr>
            </w:pPr>
          </w:p>
        </w:tc>
        <w:tc>
          <w:tcPr>
            <w:tcW w:w="1276" w:type="dxa"/>
          </w:tcPr>
          <w:p w14:paraId="128120F7" w14:textId="77777777" w:rsidR="007C204D" w:rsidRPr="00A861CC" w:rsidRDefault="007C204D" w:rsidP="008E2BF1">
            <w:pPr>
              <w:jc w:val="center"/>
              <w:rPr>
                <w:sz w:val="18"/>
                <w:szCs w:val="18"/>
              </w:rPr>
            </w:pPr>
            <w:r w:rsidRPr="00A861CC">
              <w:rPr>
                <w:sz w:val="18"/>
                <w:szCs w:val="18"/>
              </w:rPr>
              <w:t>0.87**</w:t>
            </w:r>
          </w:p>
          <w:p w14:paraId="7EDA594D" w14:textId="77777777" w:rsidR="007C204D" w:rsidRPr="00A861CC" w:rsidRDefault="007C204D" w:rsidP="008E2BF1">
            <w:pPr>
              <w:jc w:val="center"/>
              <w:rPr>
                <w:sz w:val="18"/>
                <w:szCs w:val="18"/>
              </w:rPr>
            </w:pPr>
            <w:r w:rsidRPr="00A861CC">
              <w:rPr>
                <w:sz w:val="18"/>
                <w:szCs w:val="18"/>
              </w:rPr>
              <w:t>(0.05)</w:t>
            </w:r>
          </w:p>
        </w:tc>
        <w:tc>
          <w:tcPr>
            <w:tcW w:w="1134" w:type="dxa"/>
          </w:tcPr>
          <w:p w14:paraId="19A0DA4F" w14:textId="77777777" w:rsidR="007C204D" w:rsidRPr="00A861CC" w:rsidRDefault="007C204D" w:rsidP="008E2BF1">
            <w:pPr>
              <w:jc w:val="center"/>
              <w:rPr>
                <w:sz w:val="18"/>
                <w:szCs w:val="18"/>
              </w:rPr>
            </w:pPr>
          </w:p>
        </w:tc>
      </w:tr>
      <w:tr w:rsidR="005E0A90" w:rsidRPr="00432DF0" w14:paraId="24416F06" w14:textId="77777777" w:rsidTr="005E0A90">
        <w:tc>
          <w:tcPr>
            <w:tcW w:w="1566" w:type="dxa"/>
            <w:gridSpan w:val="2"/>
            <w:tcBorders>
              <w:right w:val="double" w:sz="4" w:space="0" w:color="auto"/>
            </w:tcBorders>
          </w:tcPr>
          <w:p w14:paraId="1D9FDD0E" w14:textId="6A60CBBF" w:rsidR="007C204D" w:rsidRPr="00A861CC" w:rsidRDefault="007C204D" w:rsidP="008E2BF1">
            <w:pPr>
              <w:rPr>
                <w:b/>
                <w:sz w:val="18"/>
                <w:szCs w:val="18"/>
              </w:rPr>
            </w:pPr>
            <w:r w:rsidRPr="00A861CC">
              <w:rPr>
                <w:b/>
                <w:sz w:val="18"/>
                <w:szCs w:val="18"/>
              </w:rPr>
              <w:t>Competition</w:t>
            </w:r>
            <w:r w:rsidR="006A13C1" w:rsidRPr="00A861CC">
              <w:rPr>
                <w:b/>
                <w:sz w:val="18"/>
                <w:szCs w:val="18"/>
              </w:rPr>
              <w:t xml:space="preserve"> </w:t>
            </w:r>
            <w:r w:rsidRPr="00A861CC">
              <w:rPr>
                <w:b/>
                <w:sz w:val="18"/>
                <w:szCs w:val="18"/>
              </w:rPr>
              <w:t>reb</w:t>
            </w:r>
            <w:r w:rsidR="006A13C1" w:rsidRPr="00A861CC">
              <w:rPr>
                <w:b/>
                <w:sz w:val="18"/>
                <w:szCs w:val="18"/>
              </w:rPr>
              <w:t>el</w:t>
            </w:r>
            <w:r w:rsidRPr="00A861CC">
              <w:rPr>
                <w:b/>
                <w:sz w:val="18"/>
                <w:szCs w:val="18"/>
              </w:rPr>
              <w:t>-hired PMSC</w:t>
            </w:r>
            <w:r w:rsidR="00D01D40" w:rsidRPr="00A861CC">
              <w:rPr>
                <w:b/>
                <w:sz w:val="18"/>
                <w:szCs w:val="18"/>
              </w:rPr>
              <w:t>s</w:t>
            </w:r>
          </w:p>
        </w:tc>
        <w:tc>
          <w:tcPr>
            <w:tcW w:w="1356" w:type="dxa"/>
            <w:tcBorders>
              <w:left w:val="double" w:sz="4" w:space="0" w:color="auto"/>
            </w:tcBorders>
          </w:tcPr>
          <w:p w14:paraId="18F03615" w14:textId="77777777" w:rsidR="007C204D" w:rsidRPr="00A861CC" w:rsidRDefault="007C204D" w:rsidP="008E2BF1">
            <w:pPr>
              <w:jc w:val="center"/>
              <w:rPr>
                <w:sz w:val="18"/>
                <w:szCs w:val="18"/>
              </w:rPr>
            </w:pPr>
          </w:p>
        </w:tc>
        <w:tc>
          <w:tcPr>
            <w:tcW w:w="1493" w:type="dxa"/>
          </w:tcPr>
          <w:p w14:paraId="52578EDB" w14:textId="77777777" w:rsidR="007C204D" w:rsidRPr="00A861CC" w:rsidRDefault="007C204D" w:rsidP="008E2BF1">
            <w:pPr>
              <w:jc w:val="center"/>
              <w:rPr>
                <w:sz w:val="18"/>
                <w:szCs w:val="18"/>
              </w:rPr>
            </w:pPr>
            <w:r w:rsidRPr="00A861CC">
              <w:rPr>
                <w:sz w:val="18"/>
                <w:szCs w:val="18"/>
              </w:rPr>
              <w:t>0.76</w:t>
            </w:r>
          </w:p>
          <w:p w14:paraId="04104F7D" w14:textId="77777777" w:rsidR="007C204D" w:rsidRPr="00A861CC" w:rsidRDefault="007C204D" w:rsidP="008E2BF1">
            <w:pPr>
              <w:jc w:val="center"/>
              <w:rPr>
                <w:sz w:val="18"/>
                <w:szCs w:val="18"/>
              </w:rPr>
            </w:pPr>
            <w:r w:rsidRPr="00A861CC">
              <w:rPr>
                <w:sz w:val="18"/>
                <w:szCs w:val="18"/>
              </w:rPr>
              <w:t>(0.35)</w:t>
            </w:r>
          </w:p>
        </w:tc>
        <w:tc>
          <w:tcPr>
            <w:tcW w:w="1354" w:type="dxa"/>
          </w:tcPr>
          <w:p w14:paraId="38B318B7" w14:textId="77777777" w:rsidR="007C204D" w:rsidRPr="00A861CC" w:rsidRDefault="007C204D" w:rsidP="008E2BF1">
            <w:pPr>
              <w:jc w:val="center"/>
              <w:rPr>
                <w:sz w:val="18"/>
                <w:szCs w:val="18"/>
              </w:rPr>
            </w:pPr>
          </w:p>
        </w:tc>
        <w:tc>
          <w:tcPr>
            <w:tcW w:w="1172" w:type="dxa"/>
          </w:tcPr>
          <w:p w14:paraId="49C7F1CE" w14:textId="77777777" w:rsidR="007C204D" w:rsidRPr="00A861CC" w:rsidRDefault="007C204D" w:rsidP="008E2BF1">
            <w:pPr>
              <w:jc w:val="center"/>
              <w:rPr>
                <w:sz w:val="18"/>
                <w:szCs w:val="18"/>
              </w:rPr>
            </w:pPr>
          </w:p>
        </w:tc>
        <w:tc>
          <w:tcPr>
            <w:tcW w:w="1276" w:type="dxa"/>
          </w:tcPr>
          <w:p w14:paraId="16945710" w14:textId="77777777" w:rsidR="007C204D" w:rsidRPr="00A861CC" w:rsidRDefault="007C204D" w:rsidP="008E2BF1">
            <w:pPr>
              <w:jc w:val="center"/>
              <w:rPr>
                <w:sz w:val="18"/>
                <w:szCs w:val="18"/>
              </w:rPr>
            </w:pPr>
            <w:r w:rsidRPr="00A861CC">
              <w:rPr>
                <w:sz w:val="18"/>
                <w:szCs w:val="18"/>
              </w:rPr>
              <w:t>0.7</w:t>
            </w:r>
          </w:p>
          <w:p w14:paraId="53DCB184" w14:textId="77777777" w:rsidR="007C204D" w:rsidRPr="00A861CC" w:rsidRDefault="007C204D" w:rsidP="008E2BF1">
            <w:pPr>
              <w:jc w:val="center"/>
              <w:rPr>
                <w:sz w:val="18"/>
                <w:szCs w:val="18"/>
              </w:rPr>
            </w:pPr>
            <w:r w:rsidRPr="00A861CC">
              <w:rPr>
                <w:sz w:val="18"/>
                <w:szCs w:val="18"/>
              </w:rPr>
              <w:t>(0.34)</w:t>
            </w:r>
          </w:p>
        </w:tc>
        <w:tc>
          <w:tcPr>
            <w:tcW w:w="1134" w:type="dxa"/>
          </w:tcPr>
          <w:p w14:paraId="5492F157" w14:textId="77777777" w:rsidR="007C204D" w:rsidRPr="00A861CC" w:rsidRDefault="007C204D" w:rsidP="008E2BF1">
            <w:pPr>
              <w:jc w:val="center"/>
              <w:rPr>
                <w:sz w:val="18"/>
                <w:szCs w:val="18"/>
              </w:rPr>
            </w:pPr>
          </w:p>
        </w:tc>
      </w:tr>
      <w:tr w:rsidR="005E0A90" w:rsidRPr="00432DF0" w14:paraId="5EF6ECB4" w14:textId="77777777" w:rsidTr="005E0A90">
        <w:tc>
          <w:tcPr>
            <w:tcW w:w="1566" w:type="dxa"/>
            <w:gridSpan w:val="2"/>
            <w:tcBorders>
              <w:right w:val="double" w:sz="4" w:space="0" w:color="auto"/>
            </w:tcBorders>
          </w:tcPr>
          <w:p w14:paraId="7D4CF98A" w14:textId="14D4F9E5" w:rsidR="007C204D" w:rsidRPr="00A861CC" w:rsidRDefault="007C204D" w:rsidP="008E2BF1">
            <w:pPr>
              <w:rPr>
                <w:b/>
                <w:sz w:val="18"/>
                <w:szCs w:val="18"/>
              </w:rPr>
            </w:pPr>
            <w:r w:rsidRPr="00A861CC">
              <w:rPr>
                <w:b/>
                <w:sz w:val="18"/>
                <w:szCs w:val="18"/>
              </w:rPr>
              <w:t>Gov</w:t>
            </w:r>
            <w:r w:rsidR="006A13C1" w:rsidRPr="00A861CC">
              <w:rPr>
                <w:b/>
                <w:sz w:val="18"/>
                <w:szCs w:val="18"/>
              </w:rPr>
              <w:t>ernment-</w:t>
            </w:r>
            <w:r w:rsidRPr="00A861CC">
              <w:rPr>
                <w:b/>
                <w:sz w:val="18"/>
                <w:szCs w:val="18"/>
              </w:rPr>
              <w:t xml:space="preserve">hired </w:t>
            </w:r>
            <w:r w:rsidR="006A13C1" w:rsidRPr="00A861CC">
              <w:rPr>
                <w:b/>
                <w:sz w:val="18"/>
                <w:szCs w:val="18"/>
              </w:rPr>
              <w:t>m</w:t>
            </w:r>
            <w:r w:rsidRPr="00A861CC">
              <w:rPr>
                <w:b/>
                <w:sz w:val="18"/>
                <w:szCs w:val="18"/>
              </w:rPr>
              <w:t>ercenaries</w:t>
            </w:r>
          </w:p>
        </w:tc>
        <w:tc>
          <w:tcPr>
            <w:tcW w:w="1356" w:type="dxa"/>
            <w:tcBorders>
              <w:left w:val="double" w:sz="4" w:space="0" w:color="auto"/>
            </w:tcBorders>
          </w:tcPr>
          <w:p w14:paraId="0D0E2476" w14:textId="77777777" w:rsidR="007C204D" w:rsidRPr="00A861CC" w:rsidRDefault="007C204D" w:rsidP="008E2BF1">
            <w:pPr>
              <w:jc w:val="center"/>
              <w:rPr>
                <w:sz w:val="18"/>
                <w:szCs w:val="18"/>
              </w:rPr>
            </w:pPr>
          </w:p>
        </w:tc>
        <w:tc>
          <w:tcPr>
            <w:tcW w:w="1493" w:type="dxa"/>
          </w:tcPr>
          <w:p w14:paraId="72998A1F" w14:textId="77777777" w:rsidR="007C204D" w:rsidRPr="00A861CC" w:rsidRDefault="007C204D" w:rsidP="008E2BF1">
            <w:pPr>
              <w:jc w:val="center"/>
              <w:rPr>
                <w:sz w:val="18"/>
                <w:szCs w:val="18"/>
              </w:rPr>
            </w:pPr>
          </w:p>
        </w:tc>
        <w:tc>
          <w:tcPr>
            <w:tcW w:w="1354" w:type="dxa"/>
          </w:tcPr>
          <w:p w14:paraId="58F6A340" w14:textId="5B7F8C73" w:rsidR="007C204D" w:rsidRPr="00A861CC" w:rsidRDefault="007C204D" w:rsidP="008E2BF1">
            <w:pPr>
              <w:jc w:val="center"/>
              <w:rPr>
                <w:sz w:val="18"/>
                <w:szCs w:val="18"/>
              </w:rPr>
            </w:pPr>
            <w:r w:rsidRPr="00A861CC">
              <w:rPr>
                <w:sz w:val="18"/>
                <w:szCs w:val="18"/>
              </w:rPr>
              <w:t>1.0</w:t>
            </w:r>
            <w:r w:rsidR="00260E05">
              <w:rPr>
                <w:sz w:val="18"/>
                <w:szCs w:val="18"/>
              </w:rPr>
              <w:t>5</w:t>
            </w:r>
            <w:r w:rsidRPr="00A861CC">
              <w:rPr>
                <w:sz w:val="18"/>
                <w:szCs w:val="18"/>
              </w:rPr>
              <w:t xml:space="preserve"> </w:t>
            </w:r>
          </w:p>
          <w:p w14:paraId="08E1C098" w14:textId="77777777" w:rsidR="007C204D" w:rsidRPr="00A861CC" w:rsidRDefault="007C204D" w:rsidP="008E2BF1">
            <w:pPr>
              <w:jc w:val="center"/>
              <w:rPr>
                <w:sz w:val="18"/>
                <w:szCs w:val="18"/>
              </w:rPr>
            </w:pPr>
            <w:r w:rsidRPr="00A861CC">
              <w:rPr>
                <w:sz w:val="18"/>
                <w:szCs w:val="18"/>
              </w:rPr>
              <w:t>(0.27)</w:t>
            </w:r>
          </w:p>
        </w:tc>
        <w:tc>
          <w:tcPr>
            <w:tcW w:w="1172" w:type="dxa"/>
          </w:tcPr>
          <w:p w14:paraId="57A641BD" w14:textId="77777777" w:rsidR="007C204D" w:rsidRPr="00A861CC" w:rsidRDefault="007C204D" w:rsidP="008E2BF1">
            <w:pPr>
              <w:jc w:val="center"/>
              <w:rPr>
                <w:sz w:val="18"/>
                <w:szCs w:val="18"/>
              </w:rPr>
            </w:pPr>
          </w:p>
        </w:tc>
        <w:tc>
          <w:tcPr>
            <w:tcW w:w="1276" w:type="dxa"/>
          </w:tcPr>
          <w:p w14:paraId="2034C42E" w14:textId="77777777" w:rsidR="007C204D" w:rsidRPr="00A861CC" w:rsidRDefault="007C204D" w:rsidP="008E2BF1">
            <w:pPr>
              <w:jc w:val="center"/>
              <w:rPr>
                <w:sz w:val="18"/>
                <w:szCs w:val="18"/>
              </w:rPr>
            </w:pPr>
            <w:r w:rsidRPr="00A861CC">
              <w:rPr>
                <w:sz w:val="18"/>
                <w:szCs w:val="18"/>
              </w:rPr>
              <w:t>1.2</w:t>
            </w:r>
          </w:p>
          <w:p w14:paraId="2356EE5B" w14:textId="77777777" w:rsidR="007C204D" w:rsidRPr="00A861CC" w:rsidRDefault="007C204D" w:rsidP="008E2BF1">
            <w:pPr>
              <w:jc w:val="center"/>
              <w:rPr>
                <w:sz w:val="18"/>
                <w:szCs w:val="18"/>
              </w:rPr>
            </w:pPr>
            <w:r w:rsidRPr="00A861CC">
              <w:rPr>
                <w:sz w:val="18"/>
                <w:szCs w:val="18"/>
              </w:rPr>
              <w:t>(0.31)</w:t>
            </w:r>
          </w:p>
        </w:tc>
        <w:tc>
          <w:tcPr>
            <w:tcW w:w="1134" w:type="dxa"/>
          </w:tcPr>
          <w:p w14:paraId="5902E423" w14:textId="77777777" w:rsidR="007C204D" w:rsidRPr="00A861CC" w:rsidRDefault="007C204D" w:rsidP="008E2BF1">
            <w:pPr>
              <w:jc w:val="center"/>
              <w:rPr>
                <w:sz w:val="18"/>
                <w:szCs w:val="18"/>
              </w:rPr>
            </w:pPr>
          </w:p>
        </w:tc>
      </w:tr>
      <w:tr w:rsidR="005E0A90" w:rsidRPr="00432DF0" w14:paraId="3B033D96" w14:textId="77777777" w:rsidTr="005E0A90">
        <w:tc>
          <w:tcPr>
            <w:tcW w:w="1566" w:type="dxa"/>
            <w:gridSpan w:val="2"/>
            <w:tcBorders>
              <w:right w:val="double" w:sz="4" w:space="0" w:color="auto"/>
            </w:tcBorders>
          </w:tcPr>
          <w:p w14:paraId="41E39500" w14:textId="57EA383C" w:rsidR="007C204D" w:rsidRPr="00A861CC" w:rsidRDefault="007C204D" w:rsidP="008E2BF1">
            <w:pPr>
              <w:rPr>
                <w:b/>
                <w:sz w:val="18"/>
                <w:szCs w:val="18"/>
              </w:rPr>
            </w:pPr>
            <w:r w:rsidRPr="00A861CC">
              <w:rPr>
                <w:b/>
                <w:sz w:val="18"/>
                <w:szCs w:val="18"/>
              </w:rPr>
              <w:t>Reb</w:t>
            </w:r>
            <w:r w:rsidR="006A13C1" w:rsidRPr="00A861CC">
              <w:rPr>
                <w:b/>
                <w:sz w:val="18"/>
                <w:szCs w:val="18"/>
              </w:rPr>
              <w:t>el-</w:t>
            </w:r>
            <w:r w:rsidRPr="00A861CC">
              <w:rPr>
                <w:b/>
                <w:sz w:val="18"/>
                <w:szCs w:val="18"/>
              </w:rPr>
              <w:t xml:space="preserve">hired </w:t>
            </w:r>
            <w:r w:rsidR="006A13C1" w:rsidRPr="00A861CC">
              <w:rPr>
                <w:b/>
                <w:sz w:val="18"/>
                <w:szCs w:val="18"/>
              </w:rPr>
              <w:t>m</w:t>
            </w:r>
            <w:r w:rsidRPr="00A861CC">
              <w:rPr>
                <w:b/>
                <w:sz w:val="18"/>
                <w:szCs w:val="18"/>
              </w:rPr>
              <w:t>ercenaries</w:t>
            </w:r>
          </w:p>
        </w:tc>
        <w:tc>
          <w:tcPr>
            <w:tcW w:w="1356" w:type="dxa"/>
            <w:tcBorders>
              <w:left w:val="double" w:sz="4" w:space="0" w:color="auto"/>
            </w:tcBorders>
          </w:tcPr>
          <w:p w14:paraId="52D7F226" w14:textId="77777777" w:rsidR="007C204D" w:rsidRPr="00A861CC" w:rsidRDefault="007C204D" w:rsidP="008E2BF1">
            <w:pPr>
              <w:jc w:val="center"/>
              <w:rPr>
                <w:sz w:val="18"/>
                <w:szCs w:val="18"/>
              </w:rPr>
            </w:pPr>
          </w:p>
        </w:tc>
        <w:tc>
          <w:tcPr>
            <w:tcW w:w="1493" w:type="dxa"/>
          </w:tcPr>
          <w:p w14:paraId="41716AC8" w14:textId="77777777" w:rsidR="007C204D" w:rsidRPr="00A861CC" w:rsidRDefault="007C204D" w:rsidP="008E2BF1">
            <w:pPr>
              <w:jc w:val="center"/>
              <w:rPr>
                <w:sz w:val="18"/>
                <w:szCs w:val="18"/>
              </w:rPr>
            </w:pPr>
          </w:p>
        </w:tc>
        <w:tc>
          <w:tcPr>
            <w:tcW w:w="1354" w:type="dxa"/>
          </w:tcPr>
          <w:p w14:paraId="04FDC248" w14:textId="77777777" w:rsidR="007C204D" w:rsidRPr="00A861CC" w:rsidRDefault="007C204D" w:rsidP="008E2BF1">
            <w:pPr>
              <w:jc w:val="center"/>
              <w:rPr>
                <w:sz w:val="18"/>
                <w:szCs w:val="18"/>
              </w:rPr>
            </w:pPr>
          </w:p>
          <w:p w14:paraId="1613026D" w14:textId="77777777" w:rsidR="007C204D" w:rsidRPr="00A861CC" w:rsidRDefault="007C204D" w:rsidP="008E2BF1">
            <w:pPr>
              <w:jc w:val="center"/>
              <w:rPr>
                <w:sz w:val="18"/>
                <w:szCs w:val="18"/>
              </w:rPr>
            </w:pPr>
          </w:p>
        </w:tc>
        <w:tc>
          <w:tcPr>
            <w:tcW w:w="1172" w:type="dxa"/>
          </w:tcPr>
          <w:p w14:paraId="7250C0E6" w14:textId="64004B08" w:rsidR="007C204D" w:rsidRPr="00A861CC" w:rsidRDefault="007C204D" w:rsidP="008E2BF1">
            <w:pPr>
              <w:jc w:val="center"/>
              <w:rPr>
                <w:sz w:val="18"/>
                <w:szCs w:val="18"/>
              </w:rPr>
            </w:pPr>
            <w:r w:rsidRPr="00A861CC">
              <w:rPr>
                <w:sz w:val="18"/>
                <w:szCs w:val="18"/>
              </w:rPr>
              <w:t>1.5</w:t>
            </w:r>
            <w:r w:rsidR="001F09E6">
              <w:rPr>
                <w:sz w:val="18"/>
                <w:szCs w:val="18"/>
              </w:rPr>
              <w:t>5</w:t>
            </w:r>
            <w:r w:rsidRPr="00A861CC">
              <w:rPr>
                <w:sz w:val="18"/>
                <w:szCs w:val="18"/>
              </w:rPr>
              <w:t>**</w:t>
            </w:r>
          </w:p>
          <w:p w14:paraId="1F052554" w14:textId="77777777" w:rsidR="007C204D" w:rsidRPr="00A861CC" w:rsidRDefault="007C204D" w:rsidP="008E2BF1">
            <w:pPr>
              <w:jc w:val="center"/>
              <w:rPr>
                <w:sz w:val="18"/>
                <w:szCs w:val="18"/>
              </w:rPr>
            </w:pPr>
            <w:r w:rsidRPr="00A861CC">
              <w:rPr>
                <w:sz w:val="18"/>
                <w:szCs w:val="18"/>
              </w:rPr>
              <w:t>(0.34)</w:t>
            </w:r>
          </w:p>
        </w:tc>
        <w:tc>
          <w:tcPr>
            <w:tcW w:w="1276" w:type="dxa"/>
          </w:tcPr>
          <w:p w14:paraId="2375BF0A" w14:textId="77777777" w:rsidR="007C204D" w:rsidRPr="00A861CC" w:rsidRDefault="007C204D" w:rsidP="008E2BF1">
            <w:pPr>
              <w:jc w:val="center"/>
              <w:rPr>
                <w:sz w:val="18"/>
                <w:szCs w:val="18"/>
              </w:rPr>
            </w:pPr>
            <w:r w:rsidRPr="00A861CC">
              <w:rPr>
                <w:sz w:val="18"/>
                <w:szCs w:val="18"/>
              </w:rPr>
              <w:t>1.73**</w:t>
            </w:r>
          </w:p>
          <w:p w14:paraId="772EACF5" w14:textId="77777777" w:rsidR="007C204D" w:rsidRPr="00A861CC" w:rsidRDefault="007C204D" w:rsidP="008E2BF1">
            <w:pPr>
              <w:jc w:val="center"/>
              <w:rPr>
                <w:sz w:val="18"/>
                <w:szCs w:val="18"/>
              </w:rPr>
            </w:pPr>
            <w:r w:rsidRPr="00A861CC">
              <w:rPr>
                <w:sz w:val="18"/>
                <w:szCs w:val="18"/>
              </w:rPr>
              <w:t>(0.4)</w:t>
            </w:r>
          </w:p>
        </w:tc>
        <w:tc>
          <w:tcPr>
            <w:tcW w:w="1134" w:type="dxa"/>
          </w:tcPr>
          <w:p w14:paraId="54AE3A66" w14:textId="77777777" w:rsidR="007C204D" w:rsidRPr="00A861CC" w:rsidRDefault="007C204D" w:rsidP="008E2BF1">
            <w:pPr>
              <w:jc w:val="center"/>
              <w:rPr>
                <w:sz w:val="18"/>
                <w:szCs w:val="18"/>
              </w:rPr>
            </w:pPr>
          </w:p>
        </w:tc>
      </w:tr>
      <w:tr w:rsidR="005E0A90" w:rsidRPr="00432DF0" w14:paraId="7A65B079" w14:textId="77777777" w:rsidTr="005E0A90">
        <w:tc>
          <w:tcPr>
            <w:tcW w:w="1566" w:type="dxa"/>
            <w:gridSpan w:val="2"/>
            <w:tcBorders>
              <w:right w:val="double" w:sz="4" w:space="0" w:color="auto"/>
            </w:tcBorders>
          </w:tcPr>
          <w:p w14:paraId="065E77DE" w14:textId="4F7C3BC6" w:rsidR="007C204D" w:rsidRPr="00A861CC" w:rsidRDefault="007C204D" w:rsidP="008E2BF1">
            <w:pPr>
              <w:rPr>
                <w:b/>
                <w:sz w:val="18"/>
                <w:szCs w:val="18"/>
              </w:rPr>
            </w:pPr>
            <w:r w:rsidRPr="00A861CC">
              <w:rPr>
                <w:b/>
                <w:sz w:val="18"/>
                <w:szCs w:val="18"/>
              </w:rPr>
              <w:t xml:space="preserve">Global </w:t>
            </w:r>
            <w:r w:rsidR="006A13C1" w:rsidRPr="00A861CC">
              <w:rPr>
                <w:b/>
                <w:sz w:val="18"/>
                <w:szCs w:val="18"/>
              </w:rPr>
              <w:t>c</w:t>
            </w:r>
            <w:r w:rsidRPr="00A861CC">
              <w:rPr>
                <w:b/>
                <w:sz w:val="18"/>
                <w:szCs w:val="18"/>
              </w:rPr>
              <w:t>ompetition</w:t>
            </w:r>
          </w:p>
        </w:tc>
        <w:tc>
          <w:tcPr>
            <w:tcW w:w="1356" w:type="dxa"/>
            <w:tcBorders>
              <w:left w:val="double" w:sz="4" w:space="0" w:color="auto"/>
            </w:tcBorders>
          </w:tcPr>
          <w:p w14:paraId="712920FD" w14:textId="77777777" w:rsidR="007C204D" w:rsidRPr="00A861CC" w:rsidRDefault="007C204D" w:rsidP="008E2BF1">
            <w:pPr>
              <w:jc w:val="center"/>
              <w:rPr>
                <w:sz w:val="18"/>
                <w:szCs w:val="18"/>
              </w:rPr>
            </w:pPr>
          </w:p>
        </w:tc>
        <w:tc>
          <w:tcPr>
            <w:tcW w:w="1493" w:type="dxa"/>
          </w:tcPr>
          <w:p w14:paraId="51E38398" w14:textId="77777777" w:rsidR="007C204D" w:rsidRPr="00A861CC" w:rsidRDefault="007C204D" w:rsidP="008E2BF1">
            <w:pPr>
              <w:jc w:val="center"/>
              <w:rPr>
                <w:sz w:val="18"/>
                <w:szCs w:val="18"/>
              </w:rPr>
            </w:pPr>
          </w:p>
        </w:tc>
        <w:tc>
          <w:tcPr>
            <w:tcW w:w="1354" w:type="dxa"/>
          </w:tcPr>
          <w:p w14:paraId="41286A28" w14:textId="77777777" w:rsidR="007C204D" w:rsidRPr="00A861CC" w:rsidRDefault="007C204D" w:rsidP="008E2BF1">
            <w:pPr>
              <w:jc w:val="center"/>
              <w:rPr>
                <w:sz w:val="18"/>
                <w:szCs w:val="18"/>
              </w:rPr>
            </w:pPr>
          </w:p>
        </w:tc>
        <w:tc>
          <w:tcPr>
            <w:tcW w:w="1172" w:type="dxa"/>
          </w:tcPr>
          <w:p w14:paraId="467D5487" w14:textId="77777777" w:rsidR="007C204D" w:rsidRPr="00A861CC" w:rsidRDefault="007C204D" w:rsidP="008E2BF1">
            <w:pPr>
              <w:jc w:val="center"/>
              <w:rPr>
                <w:sz w:val="18"/>
                <w:szCs w:val="18"/>
              </w:rPr>
            </w:pPr>
          </w:p>
        </w:tc>
        <w:tc>
          <w:tcPr>
            <w:tcW w:w="1276" w:type="dxa"/>
          </w:tcPr>
          <w:p w14:paraId="51208A45" w14:textId="77777777" w:rsidR="007C204D" w:rsidRPr="00A861CC" w:rsidRDefault="007C204D" w:rsidP="008E2BF1">
            <w:pPr>
              <w:jc w:val="center"/>
              <w:rPr>
                <w:sz w:val="18"/>
                <w:szCs w:val="18"/>
              </w:rPr>
            </w:pPr>
          </w:p>
        </w:tc>
        <w:tc>
          <w:tcPr>
            <w:tcW w:w="1134" w:type="dxa"/>
          </w:tcPr>
          <w:p w14:paraId="686560FD" w14:textId="2321E694" w:rsidR="007C204D" w:rsidRPr="00A861CC" w:rsidRDefault="007C204D" w:rsidP="008E2BF1">
            <w:pPr>
              <w:jc w:val="center"/>
              <w:rPr>
                <w:sz w:val="18"/>
                <w:szCs w:val="18"/>
              </w:rPr>
            </w:pPr>
            <w:r w:rsidRPr="00A861CC">
              <w:rPr>
                <w:sz w:val="18"/>
                <w:szCs w:val="18"/>
              </w:rPr>
              <w:t>0.8*</w:t>
            </w:r>
          </w:p>
          <w:p w14:paraId="1446C7A5" w14:textId="77777777" w:rsidR="007C204D" w:rsidRPr="00A861CC" w:rsidRDefault="007C204D" w:rsidP="008E2BF1">
            <w:pPr>
              <w:jc w:val="center"/>
              <w:rPr>
                <w:sz w:val="18"/>
                <w:szCs w:val="18"/>
              </w:rPr>
            </w:pPr>
            <w:r w:rsidRPr="00A861CC">
              <w:rPr>
                <w:sz w:val="18"/>
                <w:szCs w:val="18"/>
              </w:rPr>
              <w:t>(0.09)</w:t>
            </w:r>
          </w:p>
        </w:tc>
      </w:tr>
      <w:tr w:rsidR="005E0A90" w:rsidRPr="00432DF0" w14:paraId="6C4B4372" w14:textId="77777777" w:rsidTr="00A861CC">
        <w:tc>
          <w:tcPr>
            <w:tcW w:w="562" w:type="dxa"/>
            <w:vMerge w:val="restart"/>
            <w:tcBorders>
              <w:right w:val="double" w:sz="4" w:space="0" w:color="auto"/>
            </w:tcBorders>
            <w:textDirection w:val="btLr"/>
          </w:tcPr>
          <w:p w14:paraId="2A300041" w14:textId="6C0DFCEF" w:rsidR="007C204D" w:rsidRPr="00A861CC" w:rsidRDefault="007C204D" w:rsidP="007E7CE4">
            <w:pPr>
              <w:ind w:left="113" w:right="113"/>
              <w:jc w:val="center"/>
              <w:rPr>
                <w:b/>
                <w:sz w:val="18"/>
                <w:szCs w:val="18"/>
              </w:rPr>
            </w:pPr>
            <w:r w:rsidRPr="00A861CC">
              <w:rPr>
                <w:b/>
                <w:sz w:val="18"/>
                <w:szCs w:val="18"/>
              </w:rPr>
              <w:t xml:space="preserve">Local </w:t>
            </w:r>
            <w:r w:rsidR="006E65DF" w:rsidRPr="00A861CC">
              <w:rPr>
                <w:b/>
                <w:sz w:val="18"/>
                <w:szCs w:val="18"/>
              </w:rPr>
              <w:t>c</w:t>
            </w:r>
            <w:r w:rsidRPr="00A861CC">
              <w:rPr>
                <w:b/>
                <w:sz w:val="18"/>
                <w:szCs w:val="18"/>
              </w:rPr>
              <w:t>ompet</w:t>
            </w:r>
            <w:r w:rsidR="006A13C1" w:rsidRPr="00A861CC">
              <w:rPr>
                <w:b/>
                <w:sz w:val="18"/>
                <w:szCs w:val="18"/>
              </w:rPr>
              <w:t>ition</w:t>
            </w:r>
          </w:p>
          <w:p w14:paraId="0E867F7B" w14:textId="77777777" w:rsidR="007C204D" w:rsidRPr="00A861CC" w:rsidRDefault="007C204D" w:rsidP="007E7CE4">
            <w:pPr>
              <w:ind w:left="113" w:right="113"/>
              <w:rPr>
                <w:b/>
                <w:sz w:val="18"/>
                <w:szCs w:val="18"/>
              </w:rPr>
            </w:pPr>
          </w:p>
        </w:tc>
        <w:tc>
          <w:tcPr>
            <w:tcW w:w="1004" w:type="dxa"/>
            <w:tcBorders>
              <w:right w:val="double" w:sz="4" w:space="0" w:color="auto"/>
            </w:tcBorders>
          </w:tcPr>
          <w:p w14:paraId="58D53832" w14:textId="042841C5" w:rsidR="007C204D" w:rsidRPr="00A861CC" w:rsidRDefault="007C204D" w:rsidP="008E2BF1">
            <w:pPr>
              <w:rPr>
                <w:b/>
                <w:sz w:val="18"/>
                <w:szCs w:val="18"/>
              </w:rPr>
            </w:pPr>
            <w:r w:rsidRPr="00A861CC">
              <w:rPr>
                <w:b/>
                <w:sz w:val="18"/>
                <w:szCs w:val="18"/>
              </w:rPr>
              <w:t xml:space="preserve">Foreign </w:t>
            </w:r>
            <w:r w:rsidR="00B118A9" w:rsidRPr="00A861CC">
              <w:rPr>
                <w:b/>
                <w:sz w:val="18"/>
                <w:szCs w:val="18"/>
              </w:rPr>
              <w:t>c</w:t>
            </w:r>
            <w:r w:rsidR="00A861CC">
              <w:rPr>
                <w:b/>
                <w:sz w:val="18"/>
                <w:szCs w:val="18"/>
              </w:rPr>
              <w:t>ompetition</w:t>
            </w:r>
          </w:p>
        </w:tc>
        <w:tc>
          <w:tcPr>
            <w:tcW w:w="1356" w:type="dxa"/>
            <w:tcBorders>
              <w:left w:val="double" w:sz="4" w:space="0" w:color="auto"/>
            </w:tcBorders>
          </w:tcPr>
          <w:p w14:paraId="06D9BDF2" w14:textId="77777777" w:rsidR="007C204D" w:rsidRPr="00A861CC" w:rsidRDefault="007C204D" w:rsidP="008E2BF1">
            <w:pPr>
              <w:jc w:val="center"/>
              <w:rPr>
                <w:sz w:val="18"/>
                <w:szCs w:val="18"/>
              </w:rPr>
            </w:pPr>
          </w:p>
        </w:tc>
        <w:tc>
          <w:tcPr>
            <w:tcW w:w="1493" w:type="dxa"/>
          </w:tcPr>
          <w:p w14:paraId="6A588FFA" w14:textId="77777777" w:rsidR="007C204D" w:rsidRPr="00A861CC" w:rsidRDefault="007C204D" w:rsidP="008E2BF1">
            <w:pPr>
              <w:jc w:val="center"/>
              <w:rPr>
                <w:sz w:val="18"/>
                <w:szCs w:val="18"/>
              </w:rPr>
            </w:pPr>
          </w:p>
        </w:tc>
        <w:tc>
          <w:tcPr>
            <w:tcW w:w="1354" w:type="dxa"/>
          </w:tcPr>
          <w:p w14:paraId="0C33B956" w14:textId="77777777" w:rsidR="007C204D" w:rsidRPr="00A861CC" w:rsidRDefault="007C204D" w:rsidP="008E2BF1">
            <w:pPr>
              <w:jc w:val="center"/>
              <w:rPr>
                <w:sz w:val="18"/>
                <w:szCs w:val="18"/>
              </w:rPr>
            </w:pPr>
          </w:p>
        </w:tc>
        <w:tc>
          <w:tcPr>
            <w:tcW w:w="1172" w:type="dxa"/>
          </w:tcPr>
          <w:p w14:paraId="3759E126" w14:textId="77777777" w:rsidR="007C204D" w:rsidRPr="00A861CC" w:rsidRDefault="007C204D" w:rsidP="008E2BF1">
            <w:pPr>
              <w:jc w:val="center"/>
              <w:rPr>
                <w:sz w:val="18"/>
                <w:szCs w:val="18"/>
              </w:rPr>
            </w:pPr>
          </w:p>
        </w:tc>
        <w:tc>
          <w:tcPr>
            <w:tcW w:w="1276" w:type="dxa"/>
          </w:tcPr>
          <w:p w14:paraId="0E1F3E88" w14:textId="77777777" w:rsidR="007C204D" w:rsidRPr="00A861CC" w:rsidRDefault="007C204D" w:rsidP="008E2BF1">
            <w:pPr>
              <w:jc w:val="center"/>
              <w:rPr>
                <w:sz w:val="18"/>
                <w:szCs w:val="18"/>
              </w:rPr>
            </w:pPr>
          </w:p>
        </w:tc>
        <w:tc>
          <w:tcPr>
            <w:tcW w:w="1134" w:type="dxa"/>
          </w:tcPr>
          <w:p w14:paraId="5FAEA512" w14:textId="77777777" w:rsidR="007C204D" w:rsidRPr="00A861CC" w:rsidRDefault="007C204D" w:rsidP="008E2BF1">
            <w:pPr>
              <w:jc w:val="center"/>
              <w:rPr>
                <w:sz w:val="18"/>
                <w:szCs w:val="18"/>
              </w:rPr>
            </w:pPr>
            <w:r w:rsidRPr="00A861CC">
              <w:rPr>
                <w:sz w:val="18"/>
                <w:szCs w:val="18"/>
              </w:rPr>
              <w:t>1.08</w:t>
            </w:r>
          </w:p>
          <w:p w14:paraId="49FF902F" w14:textId="77777777" w:rsidR="007C204D" w:rsidRPr="00A861CC" w:rsidRDefault="007C204D" w:rsidP="008E2BF1">
            <w:pPr>
              <w:jc w:val="center"/>
              <w:rPr>
                <w:sz w:val="18"/>
                <w:szCs w:val="18"/>
              </w:rPr>
            </w:pPr>
            <w:r w:rsidRPr="00A861CC">
              <w:rPr>
                <w:sz w:val="18"/>
                <w:szCs w:val="18"/>
              </w:rPr>
              <w:t>(0.07)</w:t>
            </w:r>
          </w:p>
        </w:tc>
      </w:tr>
      <w:tr w:rsidR="005E0A90" w:rsidRPr="00432DF0" w14:paraId="7DFB2E59" w14:textId="77777777" w:rsidTr="00A861CC">
        <w:trPr>
          <w:trHeight w:val="901"/>
        </w:trPr>
        <w:tc>
          <w:tcPr>
            <w:tcW w:w="562" w:type="dxa"/>
            <w:vMerge/>
            <w:tcBorders>
              <w:right w:val="double" w:sz="4" w:space="0" w:color="auto"/>
            </w:tcBorders>
          </w:tcPr>
          <w:p w14:paraId="1E676D98" w14:textId="77777777" w:rsidR="007C204D" w:rsidRPr="00A861CC" w:rsidRDefault="007C204D" w:rsidP="008E2BF1">
            <w:pPr>
              <w:rPr>
                <w:b/>
                <w:sz w:val="18"/>
                <w:szCs w:val="18"/>
              </w:rPr>
            </w:pPr>
          </w:p>
        </w:tc>
        <w:tc>
          <w:tcPr>
            <w:tcW w:w="1004" w:type="dxa"/>
            <w:tcBorders>
              <w:right w:val="double" w:sz="4" w:space="0" w:color="auto"/>
            </w:tcBorders>
          </w:tcPr>
          <w:p w14:paraId="00E41965" w14:textId="06F345D0" w:rsidR="007C204D" w:rsidRPr="00A861CC" w:rsidRDefault="007C204D" w:rsidP="008E2BF1">
            <w:pPr>
              <w:rPr>
                <w:b/>
                <w:sz w:val="18"/>
                <w:szCs w:val="18"/>
              </w:rPr>
            </w:pPr>
            <w:r w:rsidRPr="00A861CC">
              <w:rPr>
                <w:b/>
                <w:sz w:val="18"/>
                <w:szCs w:val="18"/>
              </w:rPr>
              <w:t xml:space="preserve">Domestic </w:t>
            </w:r>
            <w:r w:rsidR="00B118A9" w:rsidRPr="00A861CC">
              <w:rPr>
                <w:b/>
                <w:sz w:val="18"/>
                <w:szCs w:val="18"/>
              </w:rPr>
              <w:t>c</w:t>
            </w:r>
            <w:r w:rsidR="00A861CC">
              <w:rPr>
                <w:b/>
                <w:sz w:val="18"/>
                <w:szCs w:val="18"/>
              </w:rPr>
              <w:t>ompetition</w:t>
            </w:r>
          </w:p>
        </w:tc>
        <w:tc>
          <w:tcPr>
            <w:tcW w:w="1356" w:type="dxa"/>
            <w:tcBorders>
              <w:left w:val="double" w:sz="4" w:space="0" w:color="auto"/>
            </w:tcBorders>
          </w:tcPr>
          <w:p w14:paraId="49AEDB82" w14:textId="77777777" w:rsidR="007C204D" w:rsidRPr="00A861CC" w:rsidRDefault="007C204D" w:rsidP="008E2BF1">
            <w:pPr>
              <w:jc w:val="center"/>
              <w:rPr>
                <w:sz w:val="18"/>
                <w:szCs w:val="18"/>
              </w:rPr>
            </w:pPr>
          </w:p>
        </w:tc>
        <w:tc>
          <w:tcPr>
            <w:tcW w:w="1493" w:type="dxa"/>
          </w:tcPr>
          <w:p w14:paraId="5427DD53" w14:textId="77777777" w:rsidR="007C204D" w:rsidRPr="00A861CC" w:rsidRDefault="007C204D" w:rsidP="008E2BF1">
            <w:pPr>
              <w:jc w:val="center"/>
              <w:rPr>
                <w:sz w:val="18"/>
                <w:szCs w:val="18"/>
              </w:rPr>
            </w:pPr>
          </w:p>
        </w:tc>
        <w:tc>
          <w:tcPr>
            <w:tcW w:w="1354" w:type="dxa"/>
          </w:tcPr>
          <w:p w14:paraId="172CBD47" w14:textId="77777777" w:rsidR="007C204D" w:rsidRPr="00A861CC" w:rsidRDefault="007C204D" w:rsidP="008E2BF1">
            <w:pPr>
              <w:jc w:val="center"/>
              <w:rPr>
                <w:sz w:val="18"/>
                <w:szCs w:val="18"/>
              </w:rPr>
            </w:pPr>
          </w:p>
        </w:tc>
        <w:tc>
          <w:tcPr>
            <w:tcW w:w="1172" w:type="dxa"/>
          </w:tcPr>
          <w:p w14:paraId="2A660EF5" w14:textId="77777777" w:rsidR="007C204D" w:rsidRPr="00A861CC" w:rsidRDefault="007C204D" w:rsidP="008E2BF1">
            <w:pPr>
              <w:jc w:val="center"/>
              <w:rPr>
                <w:sz w:val="18"/>
                <w:szCs w:val="18"/>
              </w:rPr>
            </w:pPr>
          </w:p>
        </w:tc>
        <w:tc>
          <w:tcPr>
            <w:tcW w:w="1276" w:type="dxa"/>
          </w:tcPr>
          <w:p w14:paraId="28588F64" w14:textId="77777777" w:rsidR="007C204D" w:rsidRPr="00A861CC" w:rsidRDefault="007C204D" w:rsidP="008E2BF1">
            <w:pPr>
              <w:jc w:val="center"/>
              <w:rPr>
                <w:sz w:val="18"/>
                <w:szCs w:val="18"/>
              </w:rPr>
            </w:pPr>
          </w:p>
        </w:tc>
        <w:tc>
          <w:tcPr>
            <w:tcW w:w="1134" w:type="dxa"/>
          </w:tcPr>
          <w:p w14:paraId="6881C69E" w14:textId="77777777" w:rsidR="007C204D" w:rsidRPr="00A861CC" w:rsidRDefault="007C204D" w:rsidP="008E2BF1">
            <w:pPr>
              <w:jc w:val="center"/>
              <w:rPr>
                <w:sz w:val="18"/>
                <w:szCs w:val="18"/>
              </w:rPr>
            </w:pPr>
            <w:r w:rsidRPr="00A861CC">
              <w:rPr>
                <w:sz w:val="18"/>
                <w:szCs w:val="18"/>
              </w:rPr>
              <w:t>1.25***</w:t>
            </w:r>
          </w:p>
          <w:p w14:paraId="55AD8CB0" w14:textId="77777777" w:rsidR="007C204D" w:rsidRPr="00A861CC" w:rsidRDefault="007C204D" w:rsidP="008E2BF1">
            <w:pPr>
              <w:jc w:val="center"/>
              <w:rPr>
                <w:sz w:val="18"/>
                <w:szCs w:val="18"/>
              </w:rPr>
            </w:pPr>
            <w:r w:rsidRPr="00A861CC">
              <w:rPr>
                <w:sz w:val="18"/>
                <w:szCs w:val="18"/>
              </w:rPr>
              <w:t>(0.07)</w:t>
            </w:r>
          </w:p>
        </w:tc>
      </w:tr>
      <w:tr w:rsidR="00617F83" w:rsidRPr="00432DF0" w14:paraId="480411FB" w14:textId="77777777" w:rsidTr="0049139E">
        <w:tc>
          <w:tcPr>
            <w:tcW w:w="9351" w:type="dxa"/>
            <w:gridSpan w:val="8"/>
          </w:tcPr>
          <w:p w14:paraId="10A5E9B9" w14:textId="674AFB3B" w:rsidR="00617F83" w:rsidRPr="00617F83" w:rsidRDefault="00617F83" w:rsidP="008E2BF1">
            <w:pPr>
              <w:jc w:val="center"/>
              <w:rPr>
                <w:b/>
                <w:sz w:val="18"/>
                <w:szCs w:val="18"/>
              </w:rPr>
            </w:pPr>
            <w:r w:rsidRPr="00617F83">
              <w:rPr>
                <w:b/>
                <w:sz w:val="18"/>
                <w:szCs w:val="18"/>
              </w:rPr>
              <w:t>Time varying covariates</w:t>
            </w:r>
          </w:p>
        </w:tc>
      </w:tr>
      <w:tr w:rsidR="005E0A90" w:rsidRPr="00432DF0" w14:paraId="25A2EC61" w14:textId="77777777" w:rsidTr="005E0A90">
        <w:tc>
          <w:tcPr>
            <w:tcW w:w="1566" w:type="dxa"/>
            <w:gridSpan w:val="2"/>
            <w:tcBorders>
              <w:right w:val="double" w:sz="4" w:space="0" w:color="auto"/>
            </w:tcBorders>
          </w:tcPr>
          <w:p w14:paraId="1F14EBFA" w14:textId="3E76AC4B" w:rsidR="007C204D" w:rsidRPr="00A861CC" w:rsidRDefault="007C204D" w:rsidP="008E2BF1">
            <w:pPr>
              <w:rPr>
                <w:b/>
                <w:sz w:val="18"/>
                <w:szCs w:val="18"/>
              </w:rPr>
            </w:pPr>
            <w:r w:rsidRPr="00A861CC">
              <w:rPr>
                <w:b/>
                <w:sz w:val="18"/>
                <w:szCs w:val="18"/>
              </w:rPr>
              <w:t xml:space="preserve">GDP per </w:t>
            </w:r>
            <w:r w:rsidR="00B118A9" w:rsidRPr="00A861CC">
              <w:rPr>
                <w:b/>
                <w:sz w:val="18"/>
                <w:szCs w:val="18"/>
              </w:rPr>
              <w:t>c</w:t>
            </w:r>
            <w:r w:rsidRPr="00A861CC">
              <w:rPr>
                <w:b/>
                <w:sz w:val="18"/>
                <w:szCs w:val="18"/>
              </w:rPr>
              <w:t>apita</w:t>
            </w:r>
          </w:p>
        </w:tc>
        <w:tc>
          <w:tcPr>
            <w:tcW w:w="1356" w:type="dxa"/>
            <w:tcBorders>
              <w:left w:val="double" w:sz="4" w:space="0" w:color="auto"/>
            </w:tcBorders>
          </w:tcPr>
          <w:p w14:paraId="00AD9C08" w14:textId="77777777" w:rsidR="007C204D" w:rsidRPr="00A861CC" w:rsidRDefault="007C204D" w:rsidP="008E2BF1">
            <w:pPr>
              <w:jc w:val="center"/>
              <w:rPr>
                <w:sz w:val="18"/>
                <w:szCs w:val="18"/>
              </w:rPr>
            </w:pPr>
            <w:r w:rsidRPr="00A861CC">
              <w:rPr>
                <w:sz w:val="18"/>
                <w:szCs w:val="18"/>
              </w:rPr>
              <w:t>0.97**</w:t>
            </w:r>
          </w:p>
          <w:p w14:paraId="1F4799F4" w14:textId="77777777" w:rsidR="007C204D" w:rsidRPr="00A861CC" w:rsidRDefault="007C204D" w:rsidP="008E2BF1">
            <w:pPr>
              <w:jc w:val="center"/>
              <w:rPr>
                <w:sz w:val="18"/>
                <w:szCs w:val="18"/>
              </w:rPr>
            </w:pPr>
            <w:r w:rsidRPr="00A861CC">
              <w:rPr>
                <w:sz w:val="18"/>
                <w:szCs w:val="18"/>
              </w:rPr>
              <w:t>(0.01)</w:t>
            </w:r>
          </w:p>
        </w:tc>
        <w:tc>
          <w:tcPr>
            <w:tcW w:w="1493" w:type="dxa"/>
          </w:tcPr>
          <w:p w14:paraId="18E9DE37" w14:textId="77777777" w:rsidR="007C204D" w:rsidRPr="00A861CC" w:rsidRDefault="007C204D" w:rsidP="008E2BF1">
            <w:pPr>
              <w:jc w:val="center"/>
              <w:rPr>
                <w:sz w:val="18"/>
                <w:szCs w:val="18"/>
              </w:rPr>
            </w:pPr>
            <w:r w:rsidRPr="00A861CC">
              <w:rPr>
                <w:sz w:val="18"/>
                <w:szCs w:val="18"/>
              </w:rPr>
              <w:t>0.97**</w:t>
            </w:r>
          </w:p>
          <w:p w14:paraId="5EFEA847" w14:textId="77777777" w:rsidR="007C204D" w:rsidRPr="00A861CC" w:rsidRDefault="007C204D" w:rsidP="008E2BF1">
            <w:pPr>
              <w:tabs>
                <w:tab w:val="left" w:pos="32"/>
              </w:tabs>
              <w:jc w:val="center"/>
              <w:rPr>
                <w:b/>
                <w:sz w:val="18"/>
                <w:szCs w:val="18"/>
              </w:rPr>
            </w:pPr>
            <w:r w:rsidRPr="00A861CC">
              <w:rPr>
                <w:sz w:val="18"/>
                <w:szCs w:val="18"/>
              </w:rPr>
              <w:t>(0.02)</w:t>
            </w:r>
          </w:p>
        </w:tc>
        <w:tc>
          <w:tcPr>
            <w:tcW w:w="1354" w:type="dxa"/>
          </w:tcPr>
          <w:p w14:paraId="0D565E58" w14:textId="7E2A5820" w:rsidR="007C204D" w:rsidRPr="00A861CC" w:rsidRDefault="007C204D" w:rsidP="008E2BF1">
            <w:pPr>
              <w:jc w:val="center"/>
              <w:rPr>
                <w:sz w:val="18"/>
                <w:szCs w:val="18"/>
              </w:rPr>
            </w:pPr>
            <w:r w:rsidRPr="00A861CC">
              <w:rPr>
                <w:sz w:val="18"/>
                <w:szCs w:val="18"/>
              </w:rPr>
              <w:t>0.9</w:t>
            </w:r>
            <w:r w:rsidR="00122743">
              <w:rPr>
                <w:sz w:val="18"/>
                <w:szCs w:val="18"/>
              </w:rPr>
              <w:t>7</w:t>
            </w:r>
            <w:r w:rsidRPr="00A861CC">
              <w:rPr>
                <w:sz w:val="18"/>
                <w:szCs w:val="18"/>
              </w:rPr>
              <w:t>**</w:t>
            </w:r>
          </w:p>
          <w:p w14:paraId="456E1B81" w14:textId="77777777" w:rsidR="007C204D" w:rsidRPr="00A861CC" w:rsidRDefault="007C204D" w:rsidP="008E2BF1">
            <w:pPr>
              <w:jc w:val="center"/>
              <w:rPr>
                <w:sz w:val="18"/>
                <w:szCs w:val="18"/>
              </w:rPr>
            </w:pPr>
            <w:r w:rsidRPr="00A861CC">
              <w:rPr>
                <w:sz w:val="18"/>
                <w:szCs w:val="18"/>
              </w:rPr>
              <w:t>(0.02)</w:t>
            </w:r>
          </w:p>
        </w:tc>
        <w:tc>
          <w:tcPr>
            <w:tcW w:w="1172" w:type="dxa"/>
          </w:tcPr>
          <w:p w14:paraId="2C21ECEB" w14:textId="77777777" w:rsidR="007C204D" w:rsidRPr="00A861CC" w:rsidRDefault="007C204D" w:rsidP="008E2BF1">
            <w:pPr>
              <w:jc w:val="center"/>
              <w:rPr>
                <w:sz w:val="18"/>
                <w:szCs w:val="18"/>
              </w:rPr>
            </w:pPr>
            <w:r w:rsidRPr="00A861CC">
              <w:rPr>
                <w:sz w:val="18"/>
                <w:szCs w:val="18"/>
              </w:rPr>
              <w:t>0.97**</w:t>
            </w:r>
          </w:p>
          <w:p w14:paraId="2C8AD108" w14:textId="77777777" w:rsidR="007C204D" w:rsidRPr="00A861CC" w:rsidRDefault="007C204D" w:rsidP="008E2BF1">
            <w:pPr>
              <w:jc w:val="center"/>
              <w:rPr>
                <w:sz w:val="18"/>
                <w:szCs w:val="18"/>
              </w:rPr>
            </w:pPr>
            <w:r w:rsidRPr="00A861CC">
              <w:rPr>
                <w:sz w:val="18"/>
                <w:szCs w:val="18"/>
              </w:rPr>
              <w:t>(0.02)</w:t>
            </w:r>
          </w:p>
        </w:tc>
        <w:tc>
          <w:tcPr>
            <w:tcW w:w="1276" w:type="dxa"/>
          </w:tcPr>
          <w:p w14:paraId="6481FBB1" w14:textId="77777777" w:rsidR="007C204D" w:rsidRPr="00A861CC" w:rsidRDefault="007C204D" w:rsidP="008E2BF1">
            <w:pPr>
              <w:jc w:val="center"/>
              <w:rPr>
                <w:sz w:val="18"/>
                <w:szCs w:val="18"/>
              </w:rPr>
            </w:pPr>
            <w:r w:rsidRPr="00A861CC">
              <w:rPr>
                <w:sz w:val="18"/>
                <w:szCs w:val="18"/>
              </w:rPr>
              <w:t>0.97**</w:t>
            </w:r>
          </w:p>
          <w:p w14:paraId="69A1A2B2" w14:textId="77777777" w:rsidR="007C204D" w:rsidRPr="00A861CC" w:rsidRDefault="007C204D" w:rsidP="008E2BF1">
            <w:pPr>
              <w:jc w:val="center"/>
              <w:rPr>
                <w:sz w:val="18"/>
                <w:szCs w:val="18"/>
              </w:rPr>
            </w:pPr>
            <w:r w:rsidRPr="00A861CC">
              <w:rPr>
                <w:sz w:val="18"/>
                <w:szCs w:val="18"/>
              </w:rPr>
              <w:t>(0.02)</w:t>
            </w:r>
          </w:p>
        </w:tc>
        <w:tc>
          <w:tcPr>
            <w:tcW w:w="1134" w:type="dxa"/>
          </w:tcPr>
          <w:p w14:paraId="78EB67FE" w14:textId="77777777" w:rsidR="007C204D" w:rsidRPr="00A861CC" w:rsidRDefault="007C204D" w:rsidP="008E2BF1">
            <w:pPr>
              <w:jc w:val="center"/>
              <w:rPr>
                <w:sz w:val="18"/>
                <w:szCs w:val="18"/>
              </w:rPr>
            </w:pPr>
            <w:r w:rsidRPr="00A861CC">
              <w:rPr>
                <w:sz w:val="18"/>
                <w:szCs w:val="18"/>
              </w:rPr>
              <w:t>0.97**</w:t>
            </w:r>
          </w:p>
          <w:p w14:paraId="7A017999" w14:textId="77777777" w:rsidR="007C204D" w:rsidRPr="00A861CC" w:rsidRDefault="007C204D" w:rsidP="008E2BF1">
            <w:pPr>
              <w:tabs>
                <w:tab w:val="left" w:pos="32"/>
              </w:tabs>
              <w:jc w:val="center"/>
              <w:rPr>
                <w:b/>
                <w:sz w:val="18"/>
                <w:szCs w:val="18"/>
              </w:rPr>
            </w:pPr>
            <w:r w:rsidRPr="00A861CC">
              <w:rPr>
                <w:sz w:val="18"/>
                <w:szCs w:val="18"/>
              </w:rPr>
              <w:t>(0.01)</w:t>
            </w:r>
          </w:p>
        </w:tc>
      </w:tr>
      <w:tr w:rsidR="005E0A90" w:rsidRPr="00432DF0" w14:paraId="3DB8B655" w14:textId="77777777" w:rsidTr="005E0A90">
        <w:tc>
          <w:tcPr>
            <w:tcW w:w="1566" w:type="dxa"/>
            <w:gridSpan w:val="2"/>
            <w:tcBorders>
              <w:right w:val="double" w:sz="4" w:space="0" w:color="auto"/>
            </w:tcBorders>
          </w:tcPr>
          <w:p w14:paraId="7652FA36" w14:textId="69BC9089" w:rsidR="007C204D" w:rsidRPr="00A861CC" w:rsidRDefault="007C204D" w:rsidP="008E2BF1">
            <w:pPr>
              <w:rPr>
                <w:b/>
                <w:sz w:val="18"/>
                <w:szCs w:val="18"/>
              </w:rPr>
            </w:pPr>
            <w:r w:rsidRPr="00A861CC">
              <w:rPr>
                <w:b/>
                <w:sz w:val="18"/>
                <w:szCs w:val="18"/>
              </w:rPr>
              <w:t xml:space="preserve">Ethnic </w:t>
            </w:r>
            <w:r w:rsidR="00B118A9" w:rsidRPr="00A861CC">
              <w:rPr>
                <w:b/>
                <w:sz w:val="18"/>
                <w:szCs w:val="18"/>
              </w:rPr>
              <w:t>w</w:t>
            </w:r>
            <w:r w:rsidRPr="00A861CC">
              <w:rPr>
                <w:b/>
                <w:sz w:val="18"/>
                <w:szCs w:val="18"/>
              </w:rPr>
              <w:t>ars</w:t>
            </w:r>
          </w:p>
        </w:tc>
        <w:tc>
          <w:tcPr>
            <w:tcW w:w="1356" w:type="dxa"/>
            <w:tcBorders>
              <w:left w:val="double" w:sz="4" w:space="0" w:color="auto"/>
            </w:tcBorders>
          </w:tcPr>
          <w:p w14:paraId="6855D390" w14:textId="77777777" w:rsidR="007C204D" w:rsidRPr="00A861CC" w:rsidRDefault="007C204D" w:rsidP="008E2BF1">
            <w:pPr>
              <w:jc w:val="center"/>
              <w:rPr>
                <w:sz w:val="18"/>
                <w:szCs w:val="18"/>
              </w:rPr>
            </w:pPr>
            <w:r w:rsidRPr="00A861CC">
              <w:rPr>
                <w:sz w:val="18"/>
                <w:szCs w:val="18"/>
              </w:rPr>
              <w:t>0.94**</w:t>
            </w:r>
          </w:p>
          <w:p w14:paraId="3FA23585" w14:textId="77777777" w:rsidR="007C204D" w:rsidRPr="00A861CC" w:rsidRDefault="007C204D" w:rsidP="008E2BF1">
            <w:pPr>
              <w:jc w:val="center"/>
              <w:rPr>
                <w:sz w:val="18"/>
                <w:szCs w:val="18"/>
              </w:rPr>
            </w:pPr>
            <w:r w:rsidRPr="00A861CC">
              <w:rPr>
                <w:sz w:val="18"/>
                <w:szCs w:val="18"/>
              </w:rPr>
              <w:t>(0.03)</w:t>
            </w:r>
          </w:p>
        </w:tc>
        <w:tc>
          <w:tcPr>
            <w:tcW w:w="1493" w:type="dxa"/>
          </w:tcPr>
          <w:p w14:paraId="4CEC12F8" w14:textId="77777777" w:rsidR="007C204D" w:rsidRPr="00A861CC" w:rsidRDefault="007C204D" w:rsidP="008E2BF1">
            <w:pPr>
              <w:jc w:val="center"/>
              <w:rPr>
                <w:sz w:val="18"/>
                <w:szCs w:val="18"/>
              </w:rPr>
            </w:pPr>
            <w:r w:rsidRPr="00A861CC">
              <w:rPr>
                <w:sz w:val="18"/>
                <w:szCs w:val="18"/>
              </w:rPr>
              <w:t>0.96</w:t>
            </w:r>
          </w:p>
          <w:p w14:paraId="17A0A444" w14:textId="77777777" w:rsidR="007C204D" w:rsidRPr="00A861CC" w:rsidRDefault="007C204D" w:rsidP="008E2BF1">
            <w:pPr>
              <w:jc w:val="center"/>
              <w:rPr>
                <w:sz w:val="18"/>
                <w:szCs w:val="18"/>
              </w:rPr>
            </w:pPr>
            <w:r w:rsidRPr="00A861CC">
              <w:rPr>
                <w:sz w:val="18"/>
                <w:szCs w:val="18"/>
              </w:rPr>
              <w:t>(0.03)</w:t>
            </w:r>
          </w:p>
        </w:tc>
        <w:tc>
          <w:tcPr>
            <w:tcW w:w="1354" w:type="dxa"/>
          </w:tcPr>
          <w:p w14:paraId="420515B1" w14:textId="77777777" w:rsidR="007C204D" w:rsidRPr="00A861CC" w:rsidRDefault="007C204D" w:rsidP="008E2BF1">
            <w:pPr>
              <w:jc w:val="center"/>
              <w:rPr>
                <w:sz w:val="18"/>
                <w:szCs w:val="18"/>
              </w:rPr>
            </w:pPr>
            <w:r w:rsidRPr="00A861CC">
              <w:rPr>
                <w:sz w:val="18"/>
                <w:szCs w:val="18"/>
              </w:rPr>
              <w:t>0.96</w:t>
            </w:r>
          </w:p>
          <w:p w14:paraId="581E0BC7" w14:textId="77777777" w:rsidR="007C204D" w:rsidRPr="00A861CC" w:rsidRDefault="007C204D" w:rsidP="008E2BF1">
            <w:pPr>
              <w:jc w:val="center"/>
              <w:rPr>
                <w:sz w:val="18"/>
                <w:szCs w:val="18"/>
              </w:rPr>
            </w:pPr>
            <w:r w:rsidRPr="00A861CC">
              <w:rPr>
                <w:sz w:val="18"/>
                <w:szCs w:val="18"/>
              </w:rPr>
              <w:t>(0.03)</w:t>
            </w:r>
          </w:p>
        </w:tc>
        <w:tc>
          <w:tcPr>
            <w:tcW w:w="1172" w:type="dxa"/>
          </w:tcPr>
          <w:p w14:paraId="13B6C164" w14:textId="77777777" w:rsidR="007C204D" w:rsidRPr="00A861CC" w:rsidRDefault="007C204D" w:rsidP="008E2BF1">
            <w:pPr>
              <w:jc w:val="center"/>
              <w:rPr>
                <w:sz w:val="18"/>
                <w:szCs w:val="18"/>
              </w:rPr>
            </w:pPr>
            <w:r w:rsidRPr="00A861CC">
              <w:rPr>
                <w:sz w:val="18"/>
                <w:szCs w:val="18"/>
              </w:rPr>
              <w:t>0.96</w:t>
            </w:r>
          </w:p>
          <w:p w14:paraId="6525C29D" w14:textId="77777777" w:rsidR="007C204D" w:rsidRPr="00A861CC" w:rsidRDefault="007C204D" w:rsidP="008E2BF1">
            <w:pPr>
              <w:jc w:val="center"/>
              <w:rPr>
                <w:sz w:val="18"/>
                <w:szCs w:val="18"/>
              </w:rPr>
            </w:pPr>
            <w:r w:rsidRPr="00A861CC">
              <w:rPr>
                <w:sz w:val="18"/>
                <w:szCs w:val="18"/>
              </w:rPr>
              <w:t>(0.03)</w:t>
            </w:r>
          </w:p>
        </w:tc>
        <w:tc>
          <w:tcPr>
            <w:tcW w:w="1276" w:type="dxa"/>
          </w:tcPr>
          <w:p w14:paraId="74A7DE18" w14:textId="77777777" w:rsidR="007C204D" w:rsidRPr="00A861CC" w:rsidRDefault="007C204D" w:rsidP="008E2BF1">
            <w:pPr>
              <w:jc w:val="center"/>
              <w:rPr>
                <w:sz w:val="18"/>
                <w:szCs w:val="18"/>
              </w:rPr>
            </w:pPr>
            <w:r w:rsidRPr="00A861CC">
              <w:rPr>
                <w:sz w:val="18"/>
                <w:szCs w:val="18"/>
              </w:rPr>
              <w:t>0.94</w:t>
            </w:r>
          </w:p>
          <w:p w14:paraId="67002F7C" w14:textId="77777777" w:rsidR="007C204D" w:rsidRPr="00A861CC" w:rsidRDefault="007C204D" w:rsidP="008E2BF1">
            <w:pPr>
              <w:jc w:val="center"/>
              <w:rPr>
                <w:sz w:val="18"/>
                <w:szCs w:val="18"/>
              </w:rPr>
            </w:pPr>
            <w:r w:rsidRPr="00A861CC">
              <w:rPr>
                <w:sz w:val="18"/>
                <w:szCs w:val="18"/>
              </w:rPr>
              <w:t>(0.03)</w:t>
            </w:r>
          </w:p>
        </w:tc>
        <w:tc>
          <w:tcPr>
            <w:tcW w:w="1134" w:type="dxa"/>
          </w:tcPr>
          <w:p w14:paraId="0D2A9020" w14:textId="77777777" w:rsidR="007C204D" w:rsidRPr="00A861CC" w:rsidRDefault="007C204D" w:rsidP="008E2BF1">
            <w:pPr>
              <w:jc w:val="center"/>
              <w:rPr>
                <w:sz w:val="18"/>
                <w:szCs w:val="18"/>
              </w:rPr>
            </w:pPr>
            <w:r w:rsidRPr="00A861CC">
              <w:rPr>
                <w:sz w:val="18"/>
                <w:szCs w:val="18"/>
              </w:rPr>
              <w:t>0.94*</w:t>
            </w:r>
          </w:p>
          <w:p w14:paraId="34E7DA91" w14:textId="77777777" w:rsidR="007C204D" w:rsidRPr="00A861CC" w:rsidRDefault="007C204D" w:rsidP="008E2BF1">
            <w:pPr>
              <w:jc w:val="center"/>
              <w:rPr>
                <w:sz w:val="18"/>
                <w:szCs w:val="18"/>
              </w:rPr>
            </w:pPr>
            <w:r w:rsidRPr="00A861CC">
              <w:rPr>
                <w:sz w:val="18"/>
                <w:szCs w:val="18"/>
              </w:rPr>
              <w:t>(0.03)</w:t>
            </w:r>
          </w:p>
        </w:tc>
      </w:tr>
      <w:tr w:rsidR="005E0A90" w:rsidRPr="00432DF0" w14:paraId="1C1B8BAF" w14:textId="77777777" w:rsidTr="005E0A90">
        <w:tc>
          <w:tcPr>
            <w:tcW w:w="1566" w:type="dxa"/>
            <w:gridSpan w:val="2"/>
            <w:tcBorders>
              <w:right w:val="double" w:sz="4" w:space="0" w:color="auto"/>
            </w:tcBorders>
          </w:tcPr>
          <w:p w14:paraId="7237A38E" w14:textId="77777777" w:rsidR="007C204D" w:rsidRPr="00A861CC" w:rsidRDefault="007C204D" w:rsidP="008E2BF1">
            <w:pPr>
              <w:rPr>
                <w:b/>
                <w:sz w:val="18"/>
                <w:szCs w:val="18"/>
              </w:rPr>
            </w:pPr>
            <w:r w:rsidRPr="00A861CC">
              <w:rPr>
                <w:b/>
                <w:sz w:val="18"/>
                <w:szCs w:val="18"/>
              </w:rPr>
              <w:t>Intensity</w:t>
            </w:r>
          </w:p>
        </w:tc>
        <w:tc>
          <w:tcPr>
            <w:tcW w:w="1356" w:type="dxa"/>
            <w:tcBorders>
              <w:left w:val="double" w:sz="4" w:space="0" w:color="auto"/>
            </w:tcBorders>
          </w:tcPr>
          <w:p w14:paraId="5B8A8621" w14:textId="77777777" w:rsidR="007C204D" w:rsidRPr="00A861CC" w:rsidRDefault="007C204D" w:rsidP="008E2BF1">
            <w:pPr>
              <w:jc w:val="center"/>
              <w:rPr>
                <w:sz w:val="18"/>
                <w:szCs w:val="18"/>
              </w:rPr>
            </w:pPr>
            <w:r w:rsidRPr="00A861CC">
              <w:rPr>
                <w:sz w:val="18"/>
                <w:szCs w:val="18"/>
              </w:rPr>
              <w:t>1.11***</w:t>
            </w:r>
          </w:p>
          <w:p w14:paraId="6C489074" w14:textId="77777777" w:rsidR="007C204D" w:rsidRPr="00A861CC" w:rsidRDefault="007C204D" w:rsidP="008E2BF1">
            <w:pPr>
              <w:jc w:val="center"/>
              <w:rPr>
                <w:sz w:val="18"/>
                <w:szCs w:val="18"/>
              </w:rPr>
            </w:pPr>
            <w:r w:rsidRPr="00A861CC">
              <w:rPr>
                <w:sz w:val="18"/>
                <w:szCs w:val="18"/>
              </w:rPr>
              <w:t>(0.02)</w:t>
            </w:r>
          </w:p>
        </w:tc>
        <w:tc>
          <w:tcPr>
            <w:tcW w:w="1493" w:type="dxa"/>
          </w:tcPr>
          <w:p w14:paraId="36DAA4A2" w14:textId="77777777" w:rsidR="007C204D" w:rsidRPr="00A861CC" w:rsidRDefault="007C204D" w:rsidP="008E2BF1">
            <w:pPr>
              <w:jc w:val="center"/>
              <w:rPr>
                <w:sz w:val="18"/>
                <w:szCs w:val="18"/>
              </w:rPr>
            </w:pPr>
            <w:r w:rsidRPr="00A861CC">
              <w:rPr>
                <w:sz w:val="18"/>
                <w:szCs w:val="18"/>
              </w:rPr>
              <w:t>1.10***</w:t>
            </w:r>
          </w:p>
          <w:p w14:paraId="7CEAA34E" w14:textId="77777777" w:rsidR="007C204D" w:rsidRPr="00A861CC" w:rsidRDefault="007C204D" w:rsidP="008E2BF1">
            <w:pPr>
              <w:jc w:val="center"/>
              <w:rPr>
                <w:sz w:val="18"/>
                <w:szCs w:val="18"/>
              </w:rPr>
            </w:pPr>
            <w:r w:rsidRPr="00A861CC">
              <w:rPr>
                <w:sz w:val="18"/>
                <w:szCs w:val="18"/>
              </w:rPr>
              <w:t>(0.02)</w:t>
            </w:r>
          </w:p>
        </w:tc>
        <w:tc>
          <w:tcPr>
            <w:tcW w:w="1354" w:type="dxa"/>
          </w:tcPr>
          <w:p w14:paraId="60AD1BC1" w14:textId="77777777" w:rsidR="007C204D" w:rsidRPr="00A861CC" w:rsidRDefault="007C204D" w:rsidP="008E2BF1">
            <w:pPr>
              <w:jc w:val="center"/>
              <w:rPr>
                <w:sz w:val="18"/>
                <w:szCs w:val="18"/>
              </w:rPr>
            </w:pPr>
            <w:r w:rsidRPr="00A861CC">
              <w:rPr>
                <w:sz w:val="18"/>
                <w:szCs w:val="18"/>
              </w:rPr>
              <w:t>1.1**</w:t>
            </w:r>
          </w:p>
          <w:p w14:paraId="6C0EB060" w14:textId="77777777" w:rsidR="007C204D" w:rsidRPr="00A861CC" w:rsidRDefault="007C204D" w:rsidP="008E2BF1">
            <w:pPr>
              <w:jc w:val="center"/>
              <w:rPr>
                <w:sz w:val="18"/>
                <w:szCs w:val="18"/>
              </w:rPr>
            </w:pPr>
            <w:r w:rsidRPr="00A861CC">
              <w:rPr>
                <w:sz w:val="18"/>
                <w:szCs w:val="18"/>
              </w:rPr>
              <w:t>(0.02)</w:t>
            </w:r>
          </w:p>
        </w:tc>
        <w:tc>
          <w:tcPr>
            <w:tcW w:w="1172" w:type="dxa"/>
          </w:tcPr>
          <w:p w14:paraId="0A9136FC" w14:textId="77777777" w:rsidR="007C204D" w:rsidRPr="00A861CC" w:rsidRDefault="007C204D" w:rsidP="008E2BF1">
            <w:pPr>
              <w:jc w:val="center"/>
              <w:rPr>
                <w:sz w:val="18"/>
                <w:szCs w:val="18"/>
              </w:rPr>
            </w:pPr>
            <w:r w:rsidRPr="00A861CC">
              <w:rPr>
                <w:sz w:val="18"/>
                <w:szCs w:val="18"/>
              </w:rPr>
              <w:t>1.1***</w:t>
            </w:r>
          </w:p>
          <w:p w14:paraId="7FF7086E" w14:textId="77777777" w:rsidR="007C204D" w:rsidRPr="00A861CC" w:rsidRDefault="007C204D" w:rsidP="008E2BF1">
            <w:pPr>
              <w:jc w:val="center"/>
              <w:rPr>
                <w:sz w:val="18"/>
                <w:szCs w:val="18"/>
              </w:rPr>
            </w:pPr>
            <w:r w:rsidRPr="00A861CC">
              <w:rPr>
                <w:sz w:val="18"/>
                <w:szCs w:val="18"/>
              </w:rPr>
              <w:t>(0.02)</w:t>
            </w:r>
          </w:p>
        </w:tc>
        <w:tc>
          <w:tcPr>
            <w:tcW w:w="1276" w:type="dxa"/>
          </w:tcPr>
          <w:p w14:paraId="430B6E94" w14:textId="77777777" w:rsidR="007C204D" w:rsidRPr="00A861CC" w:rsidRDefault="007C204D" w:rsidP="008E2BF1">
            <w:pPr>
              <w:jc w:val="center"/>
              <w:rPr>
                <w:sz w:val="18"/>
                <w:szCs w:val="18"/>
              </w:rPr>
            </w:pPr>
            <w:r w:rsidRPr="00A861CC">
              <w:rPr>
                <w:sz w:val="18"/>
                <w:szCs w:val="18"/>
              </w:rPr>
              <w:t>1.11***</w:t>
            </w:r>
          </w:p>
          <w:p w14:paraId="289DFF1B" w14:textId="77777777" w:rsidR="007C204D" w:rsidRPr="00A861CC" w:rsidRDefault="007C204D" w:rsidP="008E2BF1">
            <w:pPr>
              <w:jc w:val="center"/>
              <w:rPr>
                <w:sz w:val="18"/>
                <w:szCs w:val="18"/>
              </w:rPr>
            </w:pPr>
            <w:r w:rsidRPr="00A861CC">
              <w:rPr>
                <w:sz w:val="18"/>
                <w:szCs w:val="18"/>
              </w:rPr>
              <w:t>(0.02)</w:t>
            </w:r>
          </w:p>
        </w:tc>
        <w:tc>
          <w:tcPr>
            <w:tcW w:w="1134" w:type="dxa"/>
          </w:tcPr>
          <w:p w14:paraId="50507265" w14:textId="77777777" w:rsidR="007C204D" w:rsidRPr="00A861CC" w:rsidRDefault="007C204D" w:rsidP="008E2BF1">
            <w:pPr>
              <w:jc w:val="center"/>
              <w:rPr>
                <w:sz w:val="18"/>
                <w:szCs w:val="18"/>
              </w:rPr>
            </w:pPr>
            <w:r w:rsidRPr="00A861CC">
              <w:rPr>
                <w:sz w:val="18"/>
                <w:szCs w:val="18"/>
              </w:rPr>
              <w:t>1.11***</w:t>
            </w:r>
          </w:p>
          <w:p w14:paraId="39416063" w14:textId="77777777" w:rsidR="007C204D" w:rsidRPr="00A861CC" w:rsidRDefault="007C204D" w:rsidP="008E2BF1">
            <w:pPr>
              <w:jc w:val="center"/>
              <w:rPr>
                <w:sz w:val="18"/>
                <w:szCs w:val="18"/>
              </w:rPr>
            </w:pPr>
            <w:r w:rsidRPr="00A861CC">
              <w:rPr>
                <w:sz w:val="18"/>
                <w:szCs w:val="18"/>
              </w:rPr>
              <w:t>(0.02)</w:t>
            </w:r>
          </w:p>
        </w:tc>
      </w:tr>
      <w:tr w:rsidR="005E0A90" w:rsidRPr="00432DF0" w14:paraId="4DB2D45F" w14:textId="77777777" w:rsidTr="005E0A90">
        <w:tc>
          <w:tcPr>
            <w:tcW w:w="1566" w:type="dxa"/>
            <w:gridSpan w:val="2"/>
            <w:tcBorders>
              <w:right w:val="double" w:sz="4" w:space="0" w:color="auto"/>
            </w:tcBorders>
          </w:tcPr>
          <w:p w14:paraId="67CA8A9E" w14:textId="77777777" w:rsidR="007C204D" w:rsidRPr="00A861CC" w:rsidRDefault="007C204D" w:rsidP="008E2BF1">
            <w:pPr>
              <w:rPr>
                <w:b/>
                <w:sz w:val="18"/>
                <w:szCs w:val="18"/>
              </w:rPr>
            </w:pPr>
            <w:r w:rsidRPr="00A861CC">
              <w:rPr>
                <w:b/>
                <w:sz w:val="18"/>
                <w:szCs w:val="18"/>
              </w:rPr>
              <w:t>Polity</w:t>
            </w:r>
          </w:p>
        </w:tc>
        <w:tc>
          <w:tcPr>
            <w:tcW w:w="1356" w:type="dxa"/>
            <w:tcBorders>
              <w:left w:val="double" w:sz="4" w:space="0" w:color="auto"/>
            </w:tcBorders>
          </w:tcPr>
          <w:p w14:paraId="6034CBA1" w14:textId="77777777" w:rsidR="007C204D" w:rsidRPr="00A861CC" w:rsidRDefault="007C204D" w:rsidP="008E2BF1">
            <w:pPr>
              <w:jc w:val="center"/>
              <w:rPr>
                <w:sz w:val="18"/>
                <w:szCs w:val="18"/>
              </w:rPr>
            </w:pPr>
            <w:r w:rsidRPr="00A861CC">
              <w:rPr>
                <w:sz w:val="18"/>
                <w:szCs w:val="18"/>
              </w:rPr>
              <w:t>1.00**</w:t>
            </w:r>
          </w:p>
          <w:p w14:paraId="6474BF78" w14:textId="77777777" w:rsidR="007C204D" w:rsidRPr="00A861CC" w:rsidRDefault="007C204D" w:rsidP="008E2BF1">
            <w:pPr>
              <w:jc w:val="center"/>
              <w:rPr>
                <w:sz w:val="18"/>
                <w:szCs w:val="18"/>
              </w:rPr>
            </w:pPr>
            <w:r w:rsidRPr="00A861CC">
              <w:rPr>
                <w:sz w:val="18"/>
                <w:szCs w:val="18"/>
              </w:rPr>
              <w:t>(0.00)</w:t>
            </w:r>
          </w:p>
        </w:tc>
        <w:tc>
          <w:tcPr>
            <w:tcW w:w="1493" w:type="dxa"/>
          </w:tcPr>
          <w:p w14:paraId="6DE25295" w14:textId="77777777" w:rsidR="007C204D" w:rsidRPr="00A861CC" w:rsidRDefault="007C204D" w:rsidP="008E2BF1">
            <w:pPr>
              <w:jc w:val="center"/>
              <w:rPr>
                <w:sz w:val="18"/>
                <w:szCs w:val="18"/>
              </w:rPr>
            </w:pPr>
            <w:r w:rsidRPr="00A861CC">
              <w:rPr>
                <w:sz w:val="18"/>
                <w:szCs w:val="18"/>
              </w:rPr>
              <w:t>1.01**</w:t>
            </w:r>
          </w:p>
          <w:p w14:paraId="1E86FEDD" w14:textId="77777777" w:rsidR="007C204D" w:rsidRPr="00A861CC" w:rsidRDefault="007C204D" w:rsidP="008E2BF1">
            <w:pPr>
              <w:jc w:val="center"/>
              <w:rPr>
                <w:sz w:val="18"/>
                <w:szCs w:val="18"/>
              </w:rPr>
            </w:pPr>
            <w:r w:rsidRPr="00A861CC">
              <w:rPr>
                <w:sz w:val="18"/>
                <w:szCs w:val="18"/>
              </w:rPr>
              <w:t>(0.00)</w:t>
            </w:r>
          </w:p>
        </w:tc>
        <w:tc>
          <w:tcPr>
            <w:tcW w:w="1354" w:type="dxa"/>
          </w:tcPr>
          <w:p w14:paraId="7FA50FFC" w14:textId="77777777" w:rsidR="007C204D" w:rsidRPr="00A861CC" w:rsidRDefault="007C204D" w:rsidP="008E2BF1">
            <w:pPr>
              <w:jc w:val="center"/>
              <w:rPr>
                <w:sz w:val="18"/>
                <w:szCs w:val="18"/>
              </w:rPr>
            </w:pPr>
            <w:r w:rsidRPr="00A861CC">
              <w:rPr>
                <w:sz w:val="18"/>
                <w:szCs w:val="18"/>
              </w:rPr>
              <w:t>1.01*</w:t>
            </w:r>
          </w:p>
          <w:p w14:paraId="7A633E63" w14:textId="77777777" w:rsidR="007C204D" w:rsidRPr="00A861CC" w:rsidRDefault="007C204D" w:rsidP="008E2BF1">
            <w:pPr>
              <w:jc w:val="center"/>
              <w:rPr>
                <w:sz w:val="18"/>
                <w:szCs w:val="18"/>
              </w:rPr>
            </w:pPr>
            <w:r w:rsidRPr="00A861CC">
              <w:rPr>
                <w:sz w:val="18"/>
                <w:szCs w:val="18"/>
              </w:rPr>
              <w:t>(0.00)</w:t>
            </w:r>
          </w:p>
        </w:tc>
        <w:tc>
          <w:tcPr>
            <w:tcW w:w="1172" w:type="dxa"/>
          </w:tcPr>
          <w:p w14:paraId="4C5D684E" w14:textId="77777777" w:rsidR="007C204D" w:rsidRPr="00A861CC" w:rsidRDefault="007C204D" w:rsidP="008E2BF1">
            <w:pPr>
              <w:jc w:val="center"/>
              <w:rPr>
                <w:sz w:val="18"/>
                <w:szCs w:val="18"/>
              </w:rPr>
            </w:pPr>
            <w:r w:rsidRPr="00A861CC">
              <w:rPr>
                <w:sz w:val="18"/>
                <w:szCs w:val="18"/>
              </w:rPr>
              <w:t>1.01*</w:t>
            </w:r>
          </w:p>
          <w:p w14:paraId="36775A6B" w14:textId="77777777" w:rsidR="007C204D" w:rsidRPr="00A861CC" w:rsidRDefault="007C204D" w:rsidP="008E2BF1">
            <w:pPr>
              <w:jc w:val="center"/>
              <w:rPr>
                <w:sz w:val="18"/>
                <w:szCs w:val="18"/>
              </w:rPr>
            </w:pPr>
            <w:r w:rsidRPr="00A861CC">
              <w:rPr>
                <w:sz w:val="18"/>
                <w:szCs w:val="18"/>
              </w:rPr>
              <w:t>(0.00)</w:t>
            </w:r>
          </w:p>
        </w:tc>
        <w:tc>
          <w:tcPr>
            <w:tcW w:w="1276" w:type="dxa"/>
          </w:tcPr>
          <w:p w14:paraId="1BD48BCC" w14:textId="77777777" w:rsidR="007C204D" w:rsidRPr="00A861CC" w:rsidRDefault="007C204D" w:rsidP="008E2BF1">
            <w:pPr>
              <w:jc w:val="center"/>
              <w:rPr>
                <w:sz w:val="18"/>
                <w:szCs w:val="18"/>
              </w:rPr>
            </w:pPr>
            <w:r w:rsidRPr="00A861CC">
              <w:rPr>
                <w:sz w:val="18"/>
                <w:szCs w:val="18"/>
              </w:rPr>
              <w:t>1.00**</w:t>
            </w:r>
          </w:p>
          <w:p w14:paraId="4403CB2E" w14:textId="77777777" w:rsidR="007C204D" w:rsidRPr="00A861CC" w:rsidRDefault="007C204D" w:rsidP="008E2BF1">
            <w:pPr>
              <w:jc w:val="center"/>
              <w:rPr>
                <w:sz w:val="18"/>
                <w:szCs w:val="18"/>
              </w:rPr>
            </w:pPr>
            <w:r w:rsidRPr="00A861CC">
              <w:rPr>
                <w:sz w:val="18"/>
                <w:szCs w:val="18"/>
              </w:rPr>
              <w:t>(0.00)</w:t>
            </w:r>
          </w:p>
        </w:tc>
        <w:tc>
          <w:tcPr>
            <w:tcW w:w="1134" w:type="dxa"/>
          </w:tcPr>
          <w:p w14:paraId="609674C8" w14:textId="77777777" w:rsidR="007C204D" w:rsidRPr="00A861CC" w:rsidRDefault="007C204D" w:rsidP="008E2BF1">
            <w:pPr>
              <w:jc w:val="center"/>
              <w:rPr>
                <w:sz w:val="18"/>
                <w:szCs w:val="18"/>
              </w:rPr>
            </w:pPr>
            <w:r w:rsidRPr="00A861CC">
              <w:rPr>
                <w:sz w:val="18"/>
                <w:szCs w:val="18"/>
              </w:rPr>
              <w:t>1.00*</w:t>
            </w:r>
          </w:p>
          <w:p w14:paraId="070B0B08" w14:textId="77777777" w:rsidR="007C204D" w:rsidRPr="00A861CC" w:rsidRDefault="007C204D" w:rsidP="008E2BF1">
            <w:pPr>
              <w:jc w:val="center"/>
              <w:rPr>
                <w:sz w:val="18"/>
                <w:szCs w:val="18"/>
              </w:rPr>
            </w:pPr>
            <w:r w:rsidRPr="00A861CC">
              <w:rPr>
                <w:sz w:val="18"/>
                <w:szCs w:val="18"/>
              </w:rPr>
              <w:t>(0.00)</w:t>
            </w:r>
          </w:p>
        </w:tc>
      </w:tr>
      <w:tr w:rsidR="005E0A90" w:rsidRPr="00432DF0" w14:paraId="1C5683FF" w14:textId="77777777" w:rsidTr="005E0A90">
        <w:tc>
          <w:tcPr>
            <w:tcW w:w="1566" w:type="dxa"/>
            <w:gridSpan w:val="2"/>
            <w:tcBorders>
              <w:right w:val="double" w:sz="4" w:space="0" w:color="auto"/>
            </w:tcBorders>
          </w:tcPr>
          <w:p w14:paraId="608A2FA1" w14:textId="0201C911" w:rsidR="007C204D" w:rsidRPr="00A861CC" w:rsidRDefault="007C204D" w:rsidP="008E2BF1">
            <w:pPr>
              <w:rPr>
                <w:b/>
                <w:sz w:val="18"/>
                <w:szCs w:val="18"/>
              </w:rPr>
            </w:pPr>
            <w:r w:rsidRPr="00A861CC">
              <w:rPr>
                <w:b/>
                <w:sz w:val="18"/>
                <w:szCs w:val="18"/>
              </w:rPr>
              <w:t xml:space="preserve">Ethnic </w:t>
            </w:r>
            <w:r w:rsidR="00B118A9" w:rsidRPr="00A861CC">
              <w:rPr>
                <w:b/>
                <w:sz w:val="18"/>
                <w:szCs w:val="18"/>
              </w:rPr>
              <w:t>f</w:t>
            </w:r>
            <w:r w:rsidRPr="00A861CC">
              <w:rPr>
                <w:b/>
                <w:sz w:val="18"/>
                <w:szCs w:val="18"/>
              </w:rPr>
              <w:t>rac</w:t>
            </w:r>
            <w:r w:rsidR="005E0A90" w:rsidRPr="00A861CC">
              <w:rPr>
                <w:b/>
                <w:sz w:val="18"/>
                <w:szCs w:val="18"/>
              </w:rPr>
              <w:t>tionalization</w:t>
            </w:r>
          </w:p>
        </w:tc>
        <w:tc>
          <w:tcPr>
            <w:tcW w:w="1356" w:type="dxa"/>
            <w:tcBorders>
              <w:left w:val="double" w:sz="4" w:space="0" w:color="auto"/>
            </w:tcBorders>
          </w:tcPr>
          <w:p w14:paraId="30521BA4" w14:textId="77777777" w:rsidR="007C204D" w:rsidRPr="00A861CC" w:rsidRDefault="007C204D" w:rsidP="008E2BF1">
            <w:pPr>
              <w:jc w:val="center"/>
              <w:rPr>
                <w:sz w:val="18"/>
                <w:szCs w:val="18"/>
              </w:rPr>
            </w:pPr>
            <w:r w:rsidRPr="00A861CC">
              <w:rPr>
                <w:sz w:val="18"/>
                <w:szCs w:val="18"/>
              </w:rPr>
              <w:t>1.00</w:t>
            </w:r>
          </w:p>
          <w:p w14:paraId="58FB287C" w14:textId="77777777" w:rsidR="007C204D" w:rsidRPr="00A861CC" w:rsidRDefault="007C204D" w:rsidP="008E2BF1">
            <w:pPr>
              <w:jc w:val="center"/>
              <w:rPr>
                <w:sz w:val="18"/>
                <w:szCs w:val="18"/>
              </w:rPr>
            </w:pPr>
            <w:r w:rsidRPr="00A861CC">
              <w:rPr>
                <w:sz w:val="18"/>
                <w:szCs w:val="18"/>
              </w:rPr>
              <w:t>(0.02)</w:t>
            </w:r>
          </w:p>
        </w:tc>
        <w:tc>
          <w:tcPr>
            <w:tcW w:w="1493" w:type="dxa"/>
          </w:tcPr>
          <w:p w14:paraId="364D08F2" w14:textId="77777777" w:rsidR="007C204D" w:rsidRPr="00A861CC" w:rsidRDefault="007C204D" w:rsidP="008E2BF1">
            <w:pPr>
              <w:jc w:val="center"/>
              <w:rPr>
                <w:sz w:val="18"/>
                <w:szCs w:val="18"/>
              </w:rPr>
            </w:pPr>
            <w:r w:rsidRPr="00A861CC">
              <w:rPr>
                <w:sz w:val="18"/>
                <w:szCs w:val="18"/>
              </w:rPr>
              <w:t>0.98</w:t>
            </w:r>
          </w:p>
          <w:p w14:paraId="445CF4F8" w14:textId="77777777" w:rsidR="007C204D" w:rsidRPr="00A861CC" w:rsidRDefault="007C204D" w:rsidP="0008554E">
            <w:pPr>
              <w:tabs>
                <w:tab w:val="center" w:pos="388"/>
              </w:tabs>
              <w:rPr>
                <w:sz w:val="18"/>
                <w:szCs w:val="18"/>
              </w:rPr>
            </w:pPr>
            <w:r w:rsidRPr="00A861CC">
              <w:rPr>
                <w:sz w:val="18"/>
                <w:szCs w:val="18"/>
              </w:rPr>
              <w:tab/>
              <w:t>(0.02)</w:t>
            </w:r>
          </w:p>
        </w:tc>
        <w:tc>
          <w:tcPr>
            <w:tcW w:w="1354" w:type="dxa"/>
          </w:tcPr>
          <w:p w14:paraId="3FC9F2F3" w14:textId="77777777" w:rsidR="007C204D" w:rsidRPr="00A861CC" w:rsidRDefault="007C204D" w:rsidP="008E2BF1">
            <w:pPr>
              <w:jc w:val="center"/>
              <w:rPr>
                <w:sz w:val="18"/>
                <w:szCs w:val="18"/>
              </w:rPr>
            </w:pPr>
            <w:r w:rsidRPr="00A861CC">
              <w:rPr>
                <w:sz w:val="18"/>
                <w:szCs w:val="18"/>
              </w:rPr>
              <w:t>0.98</w:t>
            </w:r>
          </w:p>
          <w:p w14:paraId="417A359C" w14:textId="77777777" w:rsidR="007C204D" w:rsidRPr="00A861CC" w:rsidRDefault="007C204D" w:rsidP="008E2BF1">
            <w:pPr>
              <w:jc w:val="center"/>
              <w:rPr>
                <w:sz w:val="18"/>
                <w:szCs w:val="18"/>
              </w:rPr>
            </w:pPr>
            <w:r w:rsidRPr="00A861CC">
              <w:rPr>
                <w:sz w:val="18"/>
                <w:szCs w:val="18"/>
              </w:rPr>
              <w:t>(0.02)</w:t>
            </w:r>
          </w:p>
        </w:tc>
        <w:tc>
          <w:tcPr>
            <w:tcW w:w="1172" w:type="dxa"/>
          </w:tcPr>
          <w:p w14:paraId="086779A4" w14:textId="77777777" w:rsidR="007C204D" w:rsidRPr="00A861CC" w:rsidRDefault="007C204D" w:rsidP="008E2BF1">
            <w:pPr>
              <w:jc w:val="center"/>
              <w:rPr>
                <w:sz w:val="18"/>
                <w:szCs w:val="18"/>
              </w:rPr>
            </w:pPr>
            <w:r w:rsidRPr="00A861CC">
              <w:rPr>
                <w:sz w:val="18"/>
                <w:szCs w:val="18"/>
              </w:rPr>
              <w:t>0.98</w:t>
            </w:r>
          </w:p>
          <w:p w14:paraId="04B24580" w14:textId="77777777" w:rsidR="007C204D" w:rsidRPr="00A861CC" w:rsidRDefault="007C204D" w:rsidP="008E2BF1">
            <w:pPr>
              <w:jc w:val="center"/>
              <w:rPr>
                <w:sz w:val="18"/>
                <w:szCs w:val="18"/>
              </w:rPr>
            </w:pPr>
            <w:r w:rsidRPr="00A861CC">
              <w:rPr>
                <w:sz w:val="18"/>
                <w:szCs w:val="18"/>
              </w:rPr>
              <w:t>(0.2)</w:t>
            </w:r>
          </w:p>
        </w:tc>
        <w:tc>
          <w:tcPr>
            <w:tcW w:w="1276" w:type="dxa"/>
          </w:tcPr>
          <w:p w14:paraId="4620E676" w14:textId="77777777" w:rsidR="007C204D" w:rsidRPr="00A861CC" w:rsidRDefault="007C204D" w:rsidP="008E2BF1">
            <w:pPr>
              <w:jc w:val="center"/>
              <w:rPr>
                <w:sz w:val="18"/>
                <w:szCs w:val="18"/>
              </w:rPr>
            </w:pPr>
            <w:r w:rsidRPr="00A861CC">
              <w:rPr>
                <w:sz w:val="18"/>
                <w:szCs w:val="18"/>
              </w:rPr>
              <w:t>1.00</w:t>
            </w:r>
          </w:p>
          <w:p w14:paraId="77362816" w14:textId="77777777" w:rsidR="007C204D" w:rsidRPr="00A861CC" w:rsidRDefault="007C204D" w:rsidP="008E2BF1">
            <w:pPr>
              <w:jc w:val="center"/>
              <w:rPr>
                <w:sz w:val="18"/>
                <w:szCs w:val="18"/>
              </w:rPr>
            </w:pPr>
            <w:r w:rsidRPr="00A861CC">
              <w:rPr>
                <w:sz w:val="18"/>
                <w:szCs w:val="18"/>
              </w:rPr>
              <w:t>(0.02)</w:t>
            </w:r>
          </w:p>
        </w:tc>
        <w:tc>
          <w:tcPr>
            <w:tcW w:w="1134" w:type="dxa"/>
          </w:tcPr>
          <w:p w14:paraId="73ACD16B" w14:textId="77777777" w:rsidR="007C204D" w:rsidRPr="00A861CC" w:rsidRDefault="007C204D" w:rsidP="008E2BF1">
            <w:pPr>
              <w:jc w:val="center"/>
              <w:rPr>
                <w:sz w:val="18"/>
                <w:szCs w:val="18"/>
              </w:rPr>
            </w:pPr>
            <w:r w:rsidRPr="00A861CC">
              <w:rPr>
                <w:sz w:val="18"/>
                <w:szCs w:val="18"/>
              </w:rPr>
              <w:t>0.99</w:t>
            </w:r>
          </w:p>
          <w:p w14:paraId="47EAF8C5" w14:textId="77777777" w:rsidR="007C204D" w:rsidRPr="00A861CC" w:rsidRDefault="007C204D" w:rsidP="008E2BF1">
            <w:pPr>
              <w:jc w:val="center"/>
              <w:rPr>
                <w:sz w:val="18"/>
                <w:szCs w:val="18"/>
              </w:rPr>
            </w:pPr>
            <w:r w:rsidRPr="00A861CC">
              <w:rPr>
                <w:sz w:val="18"/>
                <w:szCs w:val="18"/>
              </w:rPr>
              <w:t>(0.02)</w:t>
            </w:r>
          </w:p>
        </w:tc>
      </w:tr>
      <w:tr w:rsidR="005E0A90" w:rsidRPr="00432DF0" w14:paraId="335AED1E" w14:textId="77777777" w:rsidTr="005E0A90">
        <w:tc>
          <w:tcPr>
            <w:tcW w:w="1566" w:type="dxa"/>
            <w:gridSpan w:val="2"/>
            <w:tcBorders>
              <w:bottom w:val="double" w:sz="4" w:space="0" w:color="auto"/>
              <w:right w:val="double" w:sz="4" w:space="0" w:color="auto"/>
            </w:tcBorders>
          </w:tcPr>
          <w:p w14:paraId="3E128CBA" w14:textId="198B36DE" w:rsidR="007C204D" w:rsidRPr="00A861CC" w:rsidRDefault="007C204D" w:rsidP="008E2BF1">
            <w:pPr>
              <w:rPr>
                <w:b/>
                <w:sz w:val="18"/>
                <w:szCs w:val="18"/>
              </w:rPr>
            </w:pPr>
            <w:r w:rsidRPr="00A861CC">
              <w:rPr>
                <w:b/>
                <w:sz w:val="18"/>
                <w:szCs w:val="18"/>
              </w:rPr>
              <w:t>Support</w:t>
            </w:r>
            <w:r w:rsidR="00D01D40" w:rsidRPr="00A861CC">
              <w:rPr>
                <w:b/>
                <w:sz w:val="18"/>
                <w:szCs w:val="18"/>
              </w:rPr>
              <w:t>ing</w:t>
            </w:r>
            <w:r w:rsidRPr="00A861CC">
              <w:rPr>
                <w:b/>
                <w:sz w:val="18"/>
                <w:szCs w:val="18"/>
              </w:rPr>
              <w:t xml:space="preserve"> </w:t>
            </w:r>
            <w:r w:rsidR="00B118A9" w:rsidRPr="00A861CC">
              <w:rPr>
                <w:b/>
                <w:sz w:val="18"/>
                <w:szCs w:val="18"/>
              </w:rPr>
              <w:t>r</w:t>
            </w:r>
            <w:r w:rsidRPr="00A861CC">
              <w:rPr>
                <w:b/>
                <w:sz w:val="18"/>
                <w:szCs w:val="18"/>
              </w:rPr>
              <w:t>ebel</w:t>
            </w:r>
            <w:r w:rsidR="00D01D40" w:rsidRPr="00A861CC">
              <w:rPr>
                <w:b/>
                <w:sz w:val="18"/>
                <w:szCs w:val="18"/>
              </w:rPr>
              <w:t>s</w:t>
            </w:r>
          </w:p>
        </w:tc>
        <w:tc>
          <w:tcPr>
            <w:tcW w:w="1356" w:type="dxa"/>
            <w:tcBorders>
              <w:left w:val="double" w:sz="4" w:space="0" w:color="auto"/>
              <w:bottom w:val="double" w:sz="4" w:space="0" w:color="auto"/>
            </w:tcBorders>
          </w:tcPr>
          <w:p w14:paraId="68AD9329" w14:textId="77777777" w:rsidR="007C204D" w:rsidRPr="00A861CC" w:rsidRDefault="007C204D" w:rsidP="008E2BF1">
            <w:pPr>
              <w:jc w:val="center"/>
              <w:rPr>
                <w:sz w:val="18"/>
                <w:szCs w:val="18"/>
              </w:rPr>
            </w:pPr>
            <w:r w:rsidRPr="00A861CC">
              <w:rPr>
                <w:sz w:val="18"/>
                <w:szCs w:val="18"/>
              </w:rPr>
              <w:t>1.07**</w:t>
            </w:r>
          </w:p>
          <w:p w14:paraId="65F372B2" w14:textId="77777777" w:rsidR="007C204D" w:rsidRPr="00A861CC" w:rsidRDefault="007C204D" w:rsidP="008E2BF1">
            <w:pPr>
              <w:jc w:val="center"/>
              <w:rPr>
                <w:sz w:val="18"/>
                <w:szCs w:val="18"/>
              </w:rPr>
            </w:pPr>
            <w:r w:rsidRPr="00A861CC">
              <w:rPr>
                <w:sz w:val="18"/>
                <w:szCs w:val="18"/>
              </w:rPr>
              <w:t>(0.03)</w:t>
            </w:r>
          </w:p>
        </w:tc>
        <w:tc>
          <w:tcPr>
            <w:tcW w:w="1493" w:type="dxa"/>
            <w:tcBorders>
              <w:bottom w:val="double" w:sz="4" w:space="0" w:color="auto"/>
            </w:tcBorders>
          </w:tcPr>
          <w:p w14:paraId="4783F898" w14:textId="77777777" w:rsidR="007C204D" w:rsidRPr="00A861CC" w:rsidRDefault="007C204D" w:rsidP="008E2BF1">
            <w:pPr>
              <w:jc w:val="center"/>
              <w:rPr>
                <w:sz w:val="18"/>
                <w:szCs w:val="18"/>
              </w:rPr>
            </w:pPr>
            <w:r w:rsidRPr="00A861CC">
              <w:rPr>
                <w:sz w:val="18"/>
                <w:szCs w:val="18"/>
              </w:rPr>
              <w:t>1.05*</w:t>
            </w:r>
          </w:p>
          <w:p w14:paraId="2CE4C892" w14:textId="77777777" w:rsidR="007C204D" w:rsidRPr="00A861CC" w:rsidRDefault="007C204D" w:rsidP="008E2BF1">
            <w:pPr>
              <w:jc w:val="center"/>
              <w:rPr>
                <w:sz w:val="18"/>
                <w:szCs w:val="18"/>
              </w:rPr>
            </w:pPr>
            <w:r w:rsidRPr="00A861CC">
              <w:rPr>
                <w:sz w:val="18"/>
                <w:szCs w:val="18"/>
              </w:rPr>
              <w:t>(0.02)</w:t>
            </w:r>
          </w:p>
        </w:tc>
        <w:tc>
          <w:tcPr>
            <w:tcW w:w="1354" w:type="dxa"/>
            <w:tcBorders>
              <w:bottom w:val="double" w:sz="4" w:space="0" w:color="auto"/>
            </w:tcBorders>
          </w:tcPr>
          <w:p w14:paraId="4D4A6ADE" w14:textId="77777777" w:rsidR="007C204D" w:rsidRPr="00A861CC" w:rsidRDefault="007C204D" w:rsidP="008E2BF1">
            <w:pPr>
              <w:jc w:val="center"/>
              <w:rPr>
                <w:sz w:val="18"/>
                <w:szCs w:val="18"/>
              </w:rPr>
            </w:pPr>
            <w:r w:rsidRPr="00A861CC">
              <w:rPr>
                <w:sz w:val="18"/>
                <w:szCs w:val="18"/>
              </w:rPr>
              <w:t>1.05*</w:t>
            </w:r>
          </w:p>
          <w:p w14:paraId="3AF29267" w14:textId="77777777" w:rsidR="007C204D" w:rsidRPr="00A861CC" w:rsidRDefault="007C204D" w:rsidP="008E2BF1">
            <w:pPr>
              <w:jc w:val="center"/>
              <w:rPr>
                <w:sz w:val="18"/>
                <w:szCs w:val="18"/>
              </w:rPr>
            </w:pPr>
            <w:r w:rsidRPr="00A861CC">
              <w:rPr>
                <w:sz w:val="18"/>
                <w:szCs w:val="18"/>
              </w:rPr>
              <w:t>(0.03)</w:t>
            </w:r>
          </w:p>
        </w:tc>
        <w:tc>
          <w:tcPr>
            <w:tcW w:w="1172" w:type="dxa"/>
            <w:tcBorders>
              <w:bottom w:val="double" w:sz="4" w:space="0" w:color="auto"/>
            </w:tcBorders>
          </w:tcPr>
          <w:p w14:paraId="06E74566" w14:textId="77777777" w:rsidR="007C204D" w:rsidRPr="00A861CC" w:rsidRDefault="007C204D" w:rsidP="008E2BF1">
            <w:pPr>
              <w:jc w:val="center"/>
              <w:rPr>
                <w:sz w:val="18"/>
                <w:szCs w:val="18"/>
              </w:rPr>
            </w:pPr>
            <w:r w:rsidRPr="00A861CC">
              <w:rPr>
                <w:sz w:val="18"/>
                <w:szCs w:val="18"/>
              </w:rPr>
              <w:t>1.05*</w:t>
            </w:r>
          </w:p>
          <w:p w14:paraId="715E1492" w14:textId="77777777" w:rsidR="007C204D" w:rsidRPr="00A861CC" w:rsidRDefault="007C204D" w:rsidP="008E2BF1">
            <w:pPr>
              <w:jc w:val="center"/>
              <w:rPr>
                <w:sz w:val="18"/>
                <w:szCs w:val="18"/>
              </w:rPr>
            </w:pPr>
            <w:r w:rsidRPr="00A861CC">
              <w:rPr>
                <w:sz w:val="18"/>
                <w:szCs w:val="18"/>
              </w:rPr>
              <w:t>(0.03)</w:t>
            </w:r>
          </w:p>
        </w:tc>
        <w:tc>
          <w:tcPr>
            <w:tcW w:w="1276" w:type="dxa"/>
            <w:tcBorders>
              <w:bottom w:val="double" w:sz="4" w:space="0" w:color="auto"/>
            </w:tcBorders>
          </w:tcPr>
          <w:p w14:paraId="41481FEC" w14:textId="77777777" w:rsidR="007C204D" w:rsidRPr="00A861CC" w:rsidRDefault="007C204D" w:rsidP="008E2BF1">
            <w:pPr>
              <w:jc w:val="center"/>
              <w:rPr>
                <w:sz w:val="18"/>
                <w:szCs w:val="18"/>
              </w:rPr>
            </w:pPr>
            <w:r w:rsidRPr="00A861CC">
              <w:rPr>
                <w:sz w:val="18"/>
                <w:szCs w:val="18"/>
              </w:rPr>
              <w:t>1.07**</w:t>
            </w:r>
          </w:p>
          <w:p w14:paraId="06FD7662" w14:textId="77777777" w:rsidR="007C204D" w:rsidRPr="00A861CC" w:rsidRDefault="007C204D" w:rsidP="008E2BF1">
            <w:pPr>
              <w:jc w:val="center"/>
              <w:rPr>
                <w:sz w:val="18"/>
                <w:szCs w:val="18"/>
              </w:rPr>
            </w:pPr>
            <w:r w:rsidRPr="00A861CC">
              <w:rPr>
                <w:sz w:val="18"/>
                <w:szCs w:val="18"/>
              </w:rPr>
              <w:t>(0.03)</w:t>
            </w:r>
          </w:p>
        </w:tc>
        <w:tc>
          <w:tcPr>
            <w:tcW w:w="1134" w:type="dxa"/>
            <w:tcBorders>
              <w:bottom w:val="double" w:sz="4" w:space="0" w:color="auto"/>
            </w:tcBorders>
          </w:tcPr>
          <w:p w14:paraId="44B33251" w14:textId="77777777" w:rsidR="007C204D" w:rsidRPr="00A861CC" w:rsidRDefault="007C204D" w:rsidP="008E2BF1">
            <w:pPr>
              <w:jc w:val="center"/>
              <w:rPr>
                <w:sz w:val="18"/>
                <w:szCs w:val="18"/>
              </w:rPr>
            </w:pPr>
            <w:r w:rsidRPr="00A861CC">
              <w:rPr>
                <w:sz w:val="18"/>
                <w:szCs w:val="18"/>
              </w:rPr>
              <w:t>1.06*</w:t>
            </w:r>
          </w:p>
          <w:p w14:paraId="299E276B" w14:textId="77777777" w:rsidR="007C204D" w:rsidRPr="00A861CC" w:rsidRDefault="007C204D" w:rsidP="008E2BF1">
            <w:pPr>
              <w:jc w:val="center"/>
              <w:rPr>
                <w:sz w:val="18"/>
                <w:szCs w:val="18"/>
              </w:rPr>
            </w:pPr>
            <w:r w:rsidRPr="00A861CC">
              <w:rPr>
                <w:sz w:val="18"/>
                <w:szCs w:val="18"/>
              </w:rPr>
              <w:t>(0.03)</w:t>
            </w:r>
          </w:p>
        </w:tc>
      </w:tr>
      <w:tr w:rsidR="005E0A90" w:rsidRPr="00432DF0" w14:paraId="488DA3BD" w14:textId="77777777" w:rsidTr="005E0A90">
        <w:tc>
          <w:tcPr>
            <w:tcW w:w="1566" w:type="dxa"/>
            <w:gridSpan w:val="2"/>
            <w:tcBorders>
              <w:top w:val="double" w:sz="4" w:space="0" w:color="auto"/>
              <w:right w:val="double" w:sz="4" w:space="0" w:color="auto"/>
            </w:tcBorders>
          </w:tcPr>
          <w:p w14:paraId="4247690C" w14:textId="0CC4A424" w:rsidR="007C204D" w:rsidRPr="00A861CC" w:rsidRDefault="00B118A9" w:rsidP="008E2BF1">
            <w:pPr>
              <w:rPr>
                <w:b/>
                <w:sz w:val="18"/>
                <w:szCs w:val="18"/>
              </w:rPr>
            </w:pPr>
            <w:r w:rsidRPr="00A861CC">
              <w:rPr>
                <w:b/>
                <w:i/>
                <w:sz w:val="18"/>
                <w:szCs w:val="18"/>
              </w:rPr>
              <w:t>N</w:t>
            </w:r>
          </w:p>
        </w:tc>
        <w:tc>
          <w:tcPr>
            <w:tcW w:w="1356" w:type="dxa"/>
            <w:tcBorders>
              <w:top w:val="double" w:sz="4" w:space="0" w:color="auto"/>
              <w:left w:val="double" w:sz="4" w:space="0" w:color="auto"/>
            </w:tcBorders>
          </w:tcPr>
          <w:p w14:paraId="4895C055" w14:textId="77777777" w:rsidR="007C204D" w:rsidRPr="00A861CC" w:rsidRDefault="007C204D" w:rsidP="008E2BF1">
            <w:pPr>
              <w:jc w:val="center"/>
              <w:rPr>
                <w:sz w:val="18"/>
                <w:szCs w:val="18"/>
              </w:rPr>
            </w:pPr>
            <w:r w:rsidRPr="00A861CC">
              <w:rPr>
                <w:sz w:val="18"/>
                <w:szCs w:val="18"/>
              </w:rPr>
              <w:t>790</w:t>
            </w:r>
          </w:p>
        </w:tc>
        <w:tc>
          <w:tcPr>
            <w:tcW w:w="1493" w:type="dxa"/>
            <w:tcBorders>
              <w:top w:val="double" w:sz="4" w:space="0" w:color="auto"/>
            </w:tcBorders>
          </w:tcPr>
          <w:p w14:paraId="340067F4" w14:textId="77777777" w:rsidR="007C204D" w:rsidRPr="00A861CC" w:rsidRDefault="007C204D" w:rsidP="008E2BF1">
            <w:pPr>
              <w:jc w:val="center"/>
              <w:rPr>
                <w:sz w:val="18"/>
                <w:szCs w:val="18"/>
              </w:rPr>
            </w:pPr>
            <w:r w:rsidRPr="00A861CC">
              <w:rPr>
                <w:sz w:val="18"/>
                <w:szCs w:val="18"/>
              </w:rPr>
              <w:t>790</w:t>
            </w:r>
          </w:p>
        </w:tc>
        <w:tc>
          <w:tcPr>
            <w:tcW w:w="1354" w:type="dxa"/>
            <w:tcBorders>
              <w:top w:val="double" w:sz="4" w:space="0" w:color="auto"/>
            </w:tcBorders>
          </w:tcPr>
          <w:p w14:paraId="48A99E32" w14:textId="77777777" w:rsidR="007C204D" w:rsidRPr="00A861CC" w:rsidRDefault="007C204D" w:rsidP="008E2BF1">
            <w:pPr>
              <w:jc w:val="center"/>
              <w:rPr>
                <w:sz w:val="18"/>
                <w:szCs w:val="18"/>
              </w:rPr>
            </w:pPr>
            <w:r w:rsidRPr="00A861CC">
              <w:rPr>
                <w:sz w:val="18"/>
                <w:szCs w:val="18"/>
              </w:rPr>
              <w:t>790</w:t>
            </w:r>
          </w:p>
        </w:tc>
        <w:tc>
          <w:tcPr>
            <w:tcW w:w="1172" w:type="dxa"/>
            <w:tcBorders>
              <w:top w:val="double" w:sz="4" w:space="0" w:color="auto"/>
            </w:tcBorders>
          </w:tcPr>
          <w:p w14:paraId="2E26BBD5" w14:textId="77777777" w:rsidR="007C204D" w:rsidRPr="00A861CC" w:rsidRDefault="007C204D" w:rsidP="008E2BF1">
            <w:pPr>
              <w:jc w:val="center"/>
              <w:rPr>
                <w:sz w:val="18"/>
                <w:szCs w:val="18"/>
              </w:rPr>
            </w:pPr>
            <w:r w:rsidRPr="00A861CC">
              <w:rPr>
                <w:sz w:val="18"/>
                <w:szCs w:val="18"/>
              </w:rPr>
              <w:t>790</w:t>
            </w:r>
          </w:p>
        </w:tc>
        <w:tc>
          <w:tcPr>
            <w:tcW w:w="1276" w:type="dxa"/>
            <w:tcBorders>
              <w:top w:val="double" w:sz="4" w:space="0" w:color="auto"/>
            </w:tcBorders>
          </w:tcPr>
          <w:p w14:paraId="1F00A1CA" w14:textId="77777777" w:rsidR="007C204D" w:rsidRPr="00A861CC" w:rsidRDefault="007C204D" w:rsidP="008E2BF1">
            <w:pPr>
              <w:jc w:val="center"/>
              <w:rPr>
                <w:sz w:val="18"/>
                <w:szCs w:val="18"/>
              </w:rPr>
            </w:pPr>
            <w:r w:rsidRPr="00A861CC">
              <w:rPr>
                <w:sz w:val="18"/>
                <w:szCs w:val="18"/>
              </w:rPr>
              <w:t>790</w:t>
            </w:r>
          </w:p>
        </w:tc>
        <w:tc>
          <w:tcPr>
            <w:tcW w:w="1134" w:type="dxa"/>
            <w:tcBorders>
              <w:top w:val="double" w:sz="4" w:space="0" w:color="auto"/>
            </w:tcBorders>
          </w:tcPr>
          <w:p w14:paraId="764B79D4" w14:textId="77777777" w:rsidR="007C204D" w:rsidRPr="00A861CC" w:rsidRDefault="007C204D" w:rsidP="008E2BF1">
            <w:pPr>
              <w:jc w:val="center"/>
              <w:rPr>
                <w:sz w:val="18"/>
                <w:szCs w:val="18"/>
              </w:rPr>
            </w:pPr>
            <w:r w:rsidRPr="00A861CC">
              <w:rPr>
                <w:sz w:val="18"/>
                <w:szCs w:val="18"/>
              </w:rPr>
              <w:t>790</w:t>
            </w:r>
          </w:p>
        </w:tc>
      </w:tr>
    </w:tbl>
    <w:p w14:paraId="7CCF6EE3" w14:textId="1C3C025D" w:rsidR="00C953EA" w:rsidRPr="00B77162" w:rsidRDefault="00B118A9" w:rsidP="00652346">
      <w:pPr>
        <w:jc w:val="both"/>
        <w:rPr>
          <w:sz w:val="16"/>
          <w:szCs w:val="16"/>
          <w:lang w:val="en-US"/>
        </w:rPr>
      </w:pPr>
      <w:r w:rsidRPr="00432DF0">
        <w:rPr>
          <w:sz w:val="16"/>
          <w:szCs w:val="16"/>
          <w:lang w:val="en-US"/>
        </w:rPr>
        <w:t>*</w:t>
      </w:r>
      <w:r w:rsidRPr="00432DF0">
        <w:rPr>
          <w:i/>
          <w:sz w:val="16"/>
          <w:szCs w:val="16"/>
          <w:lang w:val="en-US"/>
        </w:rPr>
        <w:t>p</w:t>
      </w:r>
      <w:r w:rsidRPr="00432DF0">
        <w:rPr>
          <w:sz w:val="16"/>
          <w:szCs w:val="16"/>
          <w:lang w:val="en-US"/>
        </w:rPr>
        <w:t xml:space="preserve"> </w:t>
      </w:r>
      <w:r w:rsidR="00422440" w:rsidRPr="00432DF0">
        <w:rPr>
          <w:sz w:val="16"/>
          <w:szCs w:val="16"/>
          <w:lang w:val="en-US"/>
        </w:rPr>
        <w:t>&gt;</w:t>
      </w:r>
      <w:r w:rsidRPr="00432DF0">
        <w:rPr>
          <w:sz w:val="16"/>
          <w:szCs w:val="16"/>
          <w:lang w:val="en-US"/>
        </w:rPr>
        <w:t xml:space="preserve"> </w:t>
      </w:r>
      <w:r w:rsidR="00422440" w:rsidRPr="00432DF0">
        <w:rPr>
          <w:sz w:val="16"/>
          <w:szCs w:val="16"/>
          <w:lang w:val="en-US"/>
        </w:rPr>
        <w:t>.1</w:t>
      </w:r>
      <w:r w:rsidRPr="00432DF0">
        <w:rPr>
          <w:sz w:val="16"/>
          <w:szCs w:val="16"/>
          <w:lang w:val="en-US"/>
        </w:rPr>
        <w:t>.</w:t>
      </w:r>
      <w:r w:rsidR="00422440" w:rsidRPr="00432DF0">
        <w:rPr>
          <w:sz w:val="16"/>
          <w:szCs w:val="16"/>
          <w:lang w:val="en-US"/>
        </w:rPr>
        <w:t xml:space="preserve"> </w:t>
      </w:r>
      <w:r w:rsidR="00422440" w:rsidRPr="00A861CC">
        <w:rPr>
          <w:i/>
          <w:sz w:val="16"/>
          <w:szCs w:val="16"/>
          <w:lang w:val="en-US"/>
        </w:rPr>
        <w:t>**</w:t>
      </w:r>
      <w:r w:rsidRPr="00432DF0">
        <w:rPr>
          <w:sz w:val="16"/>
          <w:szCs w:val="16"/>
          <w:vertAlign w:val="superscript"/>
          <w:lang w:val="en-US"/>
        </w:rPr>
        <w:t xml:space="preserve"> </w:t>
      </w:r>
      <w:r w:rsidRPr="00432DF0">
        <w:rPr>
          <w:i/>
          <w:sz w:val="16"/>
          <w:szCs w:val="16"/>
          <w:lang w:val="en-US"/>
        </w:rPr>
        <w:t>p</w:t>
      </w:r>
      <w:r w:rsidRPr="00432DF0">
        <w:rPr>
          <w:sz w:val="16"/>
          <w:szCs w:val="16"/>
          <w:lang w:val="en-US"/>
        </w:rPr>
        <w:t xml:space="preserve"> </w:t>
      </w:r>
      <w:r w:rsidR="00422440" w:rsidRPr="00432DF0">
        <w:rPr>
          <w:sz w:val="16"/>
          <w:szCs w:val="16"/>
          <w:lang w:val="en-US"/>
        </w:rPr>
        <w:t>&gt;</w:t>
      </w:r>
      <w:r w:rsidRPr="00432DF0">
        <w:rPr>
          <w:sz w:val="16"/>
          <w:szCs w:val="16"/>
          <w:lang w:val="en-US"/>
        </w:rPr>
        <w:t xml:space="preserve"> </w:t>
      </w:r>
      <w:r w:rsidR="00422440" w:rsidRPr="00432DF0">
        <w:rPr>
          <w:sz w:val="16"/>
          <w:szCs w:val="16"/>
          <w:lang w:val="en-US"/>
        </w:rPr>
        <w:t>.05</w:t>
      </w:r>
      <w:r w:rsidRPr="00432DF0">
        <w:rPr>
          <w:sz w:val="16"/>
          <w:szCs w:val="16"/>
          <w:lang w:val="en-US"/>
        </w:rPr>
        <w:t>.</w:t>
      </w:r>
      <w:r w:rsidR="00422440" w:rsidRPr="00432DF0">
        <w:rPr>
          <w:sz w:val="16"/>
          <w:szCs w:val="16"/>
          <w:lang w:val="en-US"/>
        </w:rPr>
        <w:t xml:space="preserve"> ***</w:t>
      </w:r>
      <w:r w:rsidR="00422440" w:rsidRPr="00A861CC">
        <w:rPr>
          <w:i/>
          <w:sz w:val="16"/>
          <w:szCs w:val="16"/>
          <w:lang w:val="en-US"/>
        </w:rPr>
        <w:t>p</w:t>
      </w:r>
      <w:r w:rsidRPr="00432DF0">
        <w:rPr>
          <w:sz w:val="16"/>
          <w:szCs w:val="16"/>
          <w:lang w:val="en-US"/>
        </w:rPr>
        <w:t xml:space="preserve"> </w:t>
      </w:r>
      <w:r w:rsidR="00422440" w:rsidRPr="00432DF0">
        <w:rPr>
          <w:sz w:val="16"/>
          <w:szCs w:val="16"/>
          <w:lang w:val="en-US"/>
        </w:rPr>
        <w:t>&gt;</w:t>
      </w:r>
      <w:r w:rsidRPr="00432DF0">
        <w:rPr>
          <w:sz w:val="16"/>
          <w:szCs w:val="16"/>
          <w:lang w:val="en-US"/>
        </w:rPr>
        <w:t xml:space="preserve"> </w:t>
      </w:r>
      <w:r w:rsidR="00422440" w:rsidRPr="00432DF0">
        <w:rPr>
          <w:sz w:val="16"/>
          <w:szCs w:val="16"/>
          <w:lang w:val="en-US"/>
        </w:rPr>
        <w:t>.01</w:t>
      </w:r>
      <w:r w:rsidR="00B77162">
        <w:rPr>
          <w:sz w:val="16"/>
          <w:szCs w:val="16"/>
          <w:lang w:val="en-US"/>
        </w:rPr>
        <w:t>;</w:t>
      </w:r>
      <w:r w:rsidR="005E0A90" w:rsidRPr="005E0A90">
        <w:rPr>
          <w:sz w:val="20"/>
          <w:szCs w:val="20"/>
          <w:lang w:val="en-US"/>
        </w:rPr>
        <w:t xml:space="preserve"> </w:t>
      </w:r>
      <w:r w:rsidR="005E0A90" w:rsidRPr="00A861CC">
        <w:rPr>
          <w:sz w:val="16"/>
          <w:szCs w:val="16"/>
          <w:lang w:val="en-US"/>
        </w:rPr>
        <w:t xml:space="preserve">GDP per capita, mountainous terrain, proportion of force, ethnic fractionalization, and population </w:t>
      </w:r>
      <w:r w:rsidR="00A27263">
        <w:rPr>
          <w:sz w:val="16"/>
          <w:szCs w:val="16"/>
          <w:lang w:val="en-US"/>
        </w:rPr>
        <w:t>a</w:t>
      </w:r>
      <w:r w:rsidR="005E0A90" w:rsidRPr="00A861CC">
        <w:rPr>
          <w:sz w:val="16"/>
          <w:szCs w:val="16"/>
          <w:lang w:val="en-US"/>
        </w:rPr>
        <w:t>re logged (ln)</w:t>
      </w:r>
      <w:r w:rsidR="00A27263">
        <w:rPr>
          <w:sz w:val="16"/>
          <w:szCs w:val="16"/>
          <w:lang w:val="en-US"/>
        </w:rPr>
        <w:t xml:space="preserve"> as</w:t>
      </w:r>
      <w:r w:rsidR="005E0A90" w:rsidRPr="00A861CC">
        <w:rPr>
          <w:sz w:val="16"/>
          <w:szCs w:val="16"/>
          <w:lang w:val="en-US"/>
        </w:rPr>
        <w:t xml:space="preserve"> in </w:t>
      </w:r>
      <w:proofErr w:type="spellStart"/>
      <w:r w:rsidR="005E0A90" w:rsidRPr="00A861CC">
        <w:rPr>
          <w:sz w:val="16"/>
          <w:szCs w:val="16"/>
          <w:lang w:val="en-US"/>
        </w:rPr>
        <w:t>Akcinaroglu</w:t>
      </w:r>
      <w:proofErr w:type="spellEnd"/>
      <w:r w:rsidR="005E0A90" w:rsidRPr="00A861CC">
        <w:rPr>
          <w:sz w:val="16"/>
          <w:szCs w:val="16"/>
          <w:lang w:val="en-US"/>
        </w:rPr>
        <w:t xml:space="preserve"> and </w:t>
      </w:r>
      <w:proofErr w:type="spellStart"/>
      <w:r w:rsidR="005E0A90" w:rsidRPr="00A861CC">
        <w:rPr>
          <w:sz w:val="16"/>
          <w:szCs w:val="16"/>
          <w:lang w:val="en-US"/>
        </w:rPr>
        <w:t>Radziszewski’s</w:t>
      </w:r>
      <w:proofErr w:type="spellEnd"/>
      <w:r w:rsidR="005E0A90" w:rsidRPr="00A861CC">
        <w:rPr>
          <w:sz w:val="16"/>
          <w:szCs w:val="16"/>
          <w:lang w:val="en-US"/>
        </w:rPr>
        <w:t xml:space="preserve"> original models.</w:t>
      </w:r>
    </w:p>
    <w:p w14:paraId="5AE3B3E9" w14:textId="265371F3" w:rsidR="00EC53C8" w:rsidRDefault="00EC53C8">
      <w:pPr>
        <w:jc w:val="both"/>
        <w:rPr>
          <w:b/>
          <w:lang w:val="en-US"/>
        </w:rPr>
      </w:pPr>
    </w:p>
    <w:p w14:paraId="3CDDE384" w14:textId="4381854D" w:rsidR="008660ED" w:rsidRPr="00432DF0" w:rsidRDefault="00F52DFD">
      <w:pPr>
        <w:jc w:val="both"/>
        <w:rPr>
          <w:b/>
          <w:lang w:val="en-US"/>
        </w:rPr>
      </w:pPr>
      <w:r w:rsidRPr="00432DF0">
        <w:rPr>
          <w:b/>
          <w:lang w:val="en-US"/>
        </w:rPr>
        <w:lastRenderedPageBreak/>
        <w:t>Conclusion</w:t>
      </w:r>
    </w:p>
    <w:p w14:paraId="276E0BE8" w14:textId="2A359D20" w:rsidR="000F7A99" w:rsidRPr="00A861CC" w:rsidRDefault="000F7A99" w:rsidP="00A861CC">
      <w:pPr>
        <w:pStyle w:val="Paragraph"/>
      </w:pPr>
      <w:r w:rsidRPr="007C029C">
        <w:t>This article introduced the CMA</w:t>
      </w:r>
      <w:r w:rsidR="00181BF8" w:rsidRPr="007C029C">
        <w:t>D</w:t>
      </w:r>
      <w:r w:rsidRPr="003F2F9D">
        <w:t xml:space="preserve">, </w:t>
      </w:r>
      <w:r w:rsidR="006B4227" w:rsidRPr="003F2F9D">
        <w:t>its</w:t>
      </w:r>
      <w:r w:rsidRPr="003F2F9D">
        <w:t xml:space="preserve"> </w:t>
      </w:r>
      <w:r w:rsidR="006B4227" w:rsidRPr="008E5DF1">
        <w:t>principal</w:t>
      </w:r>
      <w:r w:rsidRPr="00B95C3B">
        <w:t xml:space="preserve"> concepts</w:t>
      </w:r>
      <w:r w:rsidR="00F073D3" w:rsidRPr="00B95C3B">
        <w:t>,</w:t>
      </w:r>
      <w:r w:rsidRPr="008F2EE9">
        <w:t xml:space="preserve"> and</w:t>
      </w:r>
      <w:r w:rsidR="00F073D3" w:rsidRPr="008F2EE9">
        <w:t xml:space="preserve"> its variety of</w:t>
      </w:r>
      <w:r w:rsidRPr="008F2EE9">
        <w:t xml:space="preserve"> data. </w:t>
      </w:r>
      <w:r w:rsidR="00F073D3" w:rsidRPr="00716270">
        <w:t>Following the</w:t>
      </w:r>
      <w:r w:rsidRPr="00716270">
        <w:t xml:space="preserve"> descripti</w:t>
      </w:r>
      <w:r w:rsidR="001F32ED" w:rsidRPr="00716270">
        <w:t>on of the dataset</w:t>
      </w:r>
      <w:r w:rsidR="00F073D3" w:rsidRPr="00716270">
        <w:t>, our</w:t>
      </w:r>
      <w:r w:rsidRPr="00F37075">
        <w:t xml:space="preserve"> </w:t>
      </w:r>
      <w:r w:rsidR="001F32ED" w:rsidRPr="00F37075">
        <w:t>reanalysis of a</w:t>
      </w:r>
      <w:r w:rsidR="00F073D3" w:rsidRPr="00F37075">
        <w:t xml:space="preserve"> previous</w:t>
      </w:r>
      <w:r w:rsidR="001F32ED" w:rsidRPr="00F37075">
        <w:t xml:space="preserve"> study</w:t>
      </w:r>
      <w:r w:rsidRPr="00F37075">
        <w:t xml:space="preserve"> sought to demonstrate</w:t>
      </w:r>
      <w:r w:rsidRPr="00A861CC">
        <w:t xml:space="preserve"> how the new data can contribute to analy</w:t>
      </w:r>
      <w:r w:rsidR="00F073D3" w:rsidRPr="00A861CC">
        <w:t>zing</w:t>
      </w:r>
      <w:r w:rsidRPr="00A861CC">
        <w:t xml:space="preserve"> </w:t>
      </w:r>
      <w:r w:rsidR="00A20B5C" w:rsidRPr="00A861CC">
        <w:t>CMAs</w:t>
      </w:r>
      <w:r w:rsidRPr="00A861CC">
        <w:t xml:space="preserve"> and ci</w:t>
      </w:r>
      <w:r w:rsidR="00F856FD" w:rsidRPr="00A861CC">
        <w:t xml:space="preserve">vil wars. </w:t>
      </w:r>
      <w:r w:rsidR="00F073D3" w:rsidRPr="00A861CC">
        <w:t>In turn, t</w:t>
      </w:r>
      <w:r w:rsidR="00F856FD" w:rsidRPr="00A861CC">
        <w:t xml:space="preserve">he results provide </w:t>
      </w:r>
      <w:r w:rsidRPr="00A861CC">
        <w:t xml:space="preserve">several insights and suggest </w:t>
      </w:r>
      <w:r w:rsidR="00F073D3" w:rsidRPr="00A861CC">
        <w:t xml:space="preserve">various </w:t>
      </w:r>
      <w:r w:rsidRPr="00A861CC">
        <w:t>path</w:t>
      </w:r>
      <w:r w:rsidR="00F073D3" w:rsidRPr="00A861CC">
        <w:t>s</w:t>
      </w:r>
      <w:r w:rsidRPr="00A861CC">
        <w:t xml:space="preserve"> </w:t>
      </w:r>
      <w:r w:rsidR="00F073D3" w:rsidRPr="00A861CC">
        <w:t xml:space="preserve">for </w:t>
      </w:r>
      <w:r w:rsidRPr="00A861CC">
        <w:t>research</w:t>
      </w:r>
      <w:r w:rsidR="00F073D3" w:rsidRPr="00A861CC">
        <w:t xml:space="preserve"> in the future</w:t>
      </w:r>
      <w:r w:rsidRPr="00A861CC">
        <w:t xml:space="preserve">. </w:t>
      </w:r>
    </w:p>
    <w:p w14:paraId="43CB8BA9" w14:textId="10B9399D" w:rsidR="004815D1" w:rsidRDefault="000F7A99" w:rsidP="00A861CC">
      <w:pPr>
        <w:pStyle w:val="Paragraph"/>
      </w:pPr>
      <w:r w:rsidRPr="00A861CC">
        <w:t xml:space="preserve">First, </w:t>
      </w:r>
      <w:r w:rsidR="0060023F" w:rsidRPr="00A861CC">
        <w:t xml:space="preserve">the data allow </w:t>
      </w:r>
      <w:r w:rsidR="004E25F0" w:rsidRPr="00A861CC">
        <w:t>updat</w:t>
      </w:r>
      <w:r w:rsidR="00F073D3" w:rsidRPr="00A861CC">
        <w:t>ing certain</w:t>
      </w:r>
      <w:r w:rsidR="004E25F0" w:rsidRPr="00A861CC">
        <w:t xml:space="preserve"> findings </w:t>
      </w:r>
      <w:r w:rsidR="00F073D3" w:rsidRPr="00A861CC">
        <w:t>about</w:t>
      </w:r>
      <w:r w:rsidR="0060023F" w:rsidRPr="00A861CC">
        <w:t xml:space="preserve"> the development of the entire market </w:t>
      </w:r>
      <w:r w:rsidR="00F073D3" w:rsidRPr="00A861CC">
        <w:t xml:space="preserve">for force since </w:t>
      </w:r>
      <w:r w:rsidR="00F856FD" w:rsidRPr="00A861CC">
        <w:t xml:space="preserve">1980. </w:t>
      </w:r>
      <w:r w:rsidR="00F073D3" w:rsidRPr="00A861CC">
        <w:t xml:space="preserve">Although the </w:t>
      </w:r>
      <w:r w:rsidR="0060023F" w:rsidRPr="00A861CC">
        <w:t>market</w:t>
      </w:r>
      <w:r w:rsidR="00F073D3" w:rsidRPr="00A861CC">
        <w:t>’s</w:t>
      </w:r>
      <w:r w:rsidR="0060023F" w:rsidRPr="00A861CC">
        <w:t xml:space="preserve"> growth accelerated in </w:t>
      </w:r>
      <w:r w:rsidR="00F073D3" w:rsidRPr="00A861CC">
        <w:t xml:space="preserve">the </w:t>
      </w:r>
      <w:r w:rsidR="0060023F" w:rsidRPr="00A861CC">
        <w:t>1990</w:t>
      </w:r>
      <w:r w:rsidR="00F073D3" w:rsidRPr="00A861CC">
        <w:t>s</w:t>
      </w:r>
      <w:r w:rsidR="0060023F" w:rsidRPr="00A861CC">
        <w:t>, corporate market</w:t>
      </w:r>
      <w:r w:rsidR="004E25F0" w:rsidRPr="00A861CC">
        <w:t xml:space="preserve"> activity</w:t>
      </w:r>
      <w:r w:rsidR="0060023F" w:rsidRPr="00A861CC">
        <w:t xml:space="preserve"> </w:t>
      </w:r>
      <w:r w:rsidR="00F073D3" w:rsidRPr="00A861CC">
        <w:t xml:space="preserve">prior to </w:t>
      </w:r>
      <w:r w:rsidR="0060023F" w:rsidRPr="00A861CC">
        <w:t>1990</w:t>
      </w:r>
      <w:r w:rsidR="00F073D3" w:rsidRPr="00A861CC">
        <w:t xml:space="preserve"> was already substantial</w:t>
      </w:r>
      <w:r w:rsidR="0060023F" w:rsidRPr="00A861CC">
        <w:t xml:space="preserve">. </w:t>
      </w:r>
      <w:r w:rsidR="004E25F0" w:rsidRPr="00A861CC">
        <w:t>Moreover</w:t>
      </w:r>
      <w:r w:rsidR="0060023F" w:rsidRPr="00A861CC">
        <w:t xml:space="preserve">, </w:t>
      </w:r>
      <w:r w:rsidR="00C65E48" w:rsidRPr="00A861CC">
        <w:t xml:space="preserve">contrary to conventional wisdom, </w:t>
      </w:r>
      <w:r w:rsidR="0060023F" w:rsidRPr="00A861CC">
        <w:t xml:space="preserve">the </w:t>
      </w:r>
      <w:r w:rsidR="0065286A" w:rsidRPr="00A861CC">
        <w:t xml:space="preserve">significant </w:t>
      </w:r>
      <w:r w:rsidR="0060023F" w:rsidRPr="00A861CC">
        <w:t xml:space="preserve">growth </w:t>
      </w:r>
      <w:r w:rsidR="0065286A" w:rsidRPr="00A861CC">
        <w:t xml:space="preserve">in the early 2000s </w:t>
      </w:r>
      <w:r w:rsidR="00F073D3" w:rsidRPr="00A861CC">
        <w:t>was</w:t>
      </w:r>
      <w:r w:rsidR="0060023F" w:rsidRPr="00A861CC">
        <w:t xml:space="preserve"> not exclusively due to Afghanistan and Iraq. </w:t>
      </w:r>
      <w:r w:rsidR="004E25F0" w:rsidRPr="00A861CC">
        <w:t xml:space="preserve">Second, </w:t>
      </w:r>
      <w:r w:rsidR="00120837" w:rsidRPr="00A861CC">
        <w:t xml:space="preserve">the CMAD </w:t>
      </w:r>
      <w:r w:rsidR="00F073D3" w:rsidRPr="00A861CC">
        <w:t xml:space="preserve">not only </w:t>
      </w:r>
      <w:r w:rsidR="00120837" w:rsidRPr="00A861CC">
        <w:t>corroborates the bifurcation of the market in</w:t>
      </w:r>
      <w:r w:rsidR="00F073D3" w:rsidRPr="00A861CC">
        <w:t>to</w:t>
      </w:r>
      <w:r w:rsidR="00120837" w:rsidRPr="00A861CC">
        <w:t xml:space="preserve"> corporate and mercenary segment</w:t>
      </w:r>
      <w:r w:rsidR="00F073D3" w:rsidRPr="00A861CC">
        <w:t xml:space="preserve">s but also shows </w:t>
      </w:r>
      <w:r w:rsidR="00120837" w:rsidRPr="00A861CC">
        <w:t>that</w:t>
      </w:r>
      <w:r w:rsidR="00F76999" w:rsidRPr="00A861CC">
        <w:t xml:space="preserve"> </w:t>
      </w:r>
      <w:r w:rsidR="00F073D3" w:rsidRPr="00A861CC">
        <w:t>such division</w:t>
      </w:r>
      <w:r w:rsidR="00F76999" w:rsidRPr="00A861CC">
        <w:t xml:space="preserve"> </w:t>
      </w:r>
      <w:r w:rsidR="00F073D3" w:rsidRPr="00A861CC">
        <w:t>is</w:t>
      </w:r>
      <w:r w:rsidR="00120837" w:rsidRPr="00A861CC">
        <w:t xml:space="preserve"> not a recent devel</w:t>
      </w:r>
      <w:r w:rsidR="00F856FD" w:rsidRPr="00A861CC">
        <w:t>opment but</w:t>
      </w:r>
      <w:r w:rsidR="00F073D3" w:rsidRPr="00A861CC">
        <w:t xml:space="preserve"> has been</w:t>
      </w:r>
      <w:r w:rsidR="00F856FD" w:rsidRPr="00A861CC">
        <w:t xml:space="preserve"> consistent </w:t>
      </w:r>
      <w:r w:rsidR="00F073D3" w:rsidRPr="00A861CC">
        <w:t>for almost</w:t>
      </w:r>
      <w:r w:rsidR="00120837" w:rsidRPr="00A861CC">
        <w:t xml:space="preserve"> 40 years. Third</w:t>
      </w:r>
      <w:r w:rsidR="0060023F" w:rsidRPr="00A861CC">
        <w:t xml:space="preserve">, </w:t>
      </w:r>
      <w:r w:rsidR="00F073D3" w:rsidRPr="00A861CC">
        <w:t>because nearly</w:t>
      </w:r>
      <w:r w:rsidR="0060023F" w:rsidRPr="00A861CC">
        <w:t xml:space="preserve"> all publication</w:t>
      </w:r>
      <w:r w:rsidR="00F856FD" w:rsidRPr="00A861CC">
        <w:t>s</w:t>
      </w:r>
      <w:r w:rsidR="0060023F" w:rsidRPr="00A861CC">
        <w:t xml:space="preserve"> on privatized security have </w:t>
      </w:r>
      <w:r w:rsidR="00F76999" w:rsidRPr="00A861CC">
        <w:t>focus</w:t>
      </w:r>
      <w:r w:rsidR="0060023F" w:rsidRPr="00A861CC">
        <w:t>ed on PMSCs</w:t>
      </w:r>
      <w:r w:rsidR="00F073D3" w:rsidRPr="00A861CC">
        <w:t>,</w:t>
      </w:r>
      <w:r w:rsidR="0065286A" w:rsidRPr="00A861CC">
        <w:t xml:space="preserve"> </w:t>
      </w:r>
      <w:r w:rsidR="00F073D3" w:rsidRPr="00A861CC">
        <w:t>m</w:t>
      </w:r>
      <w:r w:rsidR="0060023F" w:rsidRPr="00A861CC">
        <w:t xml:space="preserve">ercenaries have </w:t>
      </w:r>
      <w:r w:rsidR="00F073D3" w:rsidRPr="00A861CC">
        <w:t>largely</w:t>
      </w:r>
      <w:r w:rsidR="0060023F" w:rsidRPr="00A861CC">
        <w:t xml:space="preserve"> </w:t>
      </w:r>
      <w:r w:rsidR="00F856FD" w:rsidRPr="00A861CC">
        <w:t xml:space="preserve">been </w:t>
      </w:r>
      <w:r w:rsidR="0060023F" w:rsidRPr="00A861CC">
        <w:t>disregarded. However, mercenaries are frequently</w:t>
      </w:r>
      <w:r w:rsidR="00F073D3" w:rsidRPr="00A861CC">
        <w:t xml:space="preserve"> contracted</w:t>
      </w:r>
      <w:r w:rsidR="0060023F" w:rsidRPr="00A861CC">
        <w:t xml:space="preserve"> on the market for force,</w:t>
      </w:r>
      <w:r w:rsidR="00F073D3" w:rsidRPr="00A861CC">
        <w:t xml:space="preserve"> not only by</w:t>
      </w:r>
      <w:r w:rsidR="0060023F" w:rsidRPr="00A861CC">
        <w:t xml:space="preserve"> </w:t>
      </w:r>
      <w:r w:rsidR="00F073D3" w:rsidRPr="00A861CC">
        <w:t>rebel</w:t>
      </w:r>
      <w:r w:rsidR="0060023F" w:rsidRPr="00A861CC">
        <w:t xml:space="preserve"> grou</w:t>
      </w:r>
      <w:r w:rsidR="00B50605" w:rsidRPr="00A861CC">
        <w:t>p</w:t>
      </w:r>
      <w:r w:rsidR="0060023F" w:rsidRPr="00A861CC">
        <w:t>s but also</w:t>
      </w:r>
      <w:r w:rsidR="00AF4AA9" w:rsidRPr="00A861CC">
        <w:t xml:space="preserve"> </w:t>
      </w:r>
      <w:r w:rsidR="00F073D3" w:rsidRPr="00A861CC">
        <w:t xml:space="preserve">by </w:t>
      </w:r>
      <w:r w:rsidR="0060023F" w:rsidRPr="00A861CC">
        <w:t>government</w:t>
      </w:r>
      <w:r w:rsidR="00AF4AA9" w:rsidRPr="00A861CC">
        <w:t xml:space="preserve"> agencies</w:t>
      </w:r>
      <w:r w:rsidR="0060023F" w:rsidRPr="00A861CC">
        <w:t>.</w:t>
      </w:r>
      <w:r w:rsidR="00F073D3" w:rsidRPr="00A861CC">
        <w:t xml:space="preserve"> T</w:t>
      </w:r>
      <w:r w:rsidR="00F76999" w:rsidRPr="00A861CC">
        <w:t>o</w:t>
      </w:r>
      <w:r w:rsidR="00120837" w:rsidRPr="00A861CC">
        <w:t xml:space="preserve"> understand the impact of the market for force on conflict dynamics, it is</w:t>
      </w:r>
      <w:r w:rsidR="00F073D3" w:rsidRPr="00A861CC">
        <w:t xml:space="preserve"> </w:t>
      </w:r>
      <w:r w:rsidR="00120837" w:rsidRPr="00A861CC">
        <w:t xml:space="preserve">crucial to include the full spectrum of commercial </w:t>
      </w:r>
      <w:r w:rsidR="0065286A" w:rsidRPr="00A861CC">
        <w:t>exchanges and providers</w:t>
      </w:r>
      <w:r w:rsidR="00F073D3" w:rsidRPr="00A861CC">
        <w:t>, and the findings of our</w:t>
      </w:r>
      <w:r w:rsidR="00120837" w:rsidRPr="00A861CC">
        <w:t xml:space="preserve"> re-examination of </w:t>
      </w:r>
      <w:proofErr w:type="spellStart"/>
      <w:r w:rsidR="00120837" w:rsidRPr="00A861CC">
        <w:t>Akcinaroglu</w:t>
      </w:r>
      <w:proofErr w:type="spellEnd"/>
      <w:r w:rsidR="00120837" w:rsidRPr="00A861CC">
        <w:t xml:space="preserve"> and </w:t>
      </w:r>
      <w:proofErr w:type="spellStart"/>
      <w:r w:rsidR="00120837" w:rsidRPr="00A861CC">
        <w:t>Radziszewski’s</w:t>
      </w:r>
      <w:proofErr w:type="spellEnd"/>
      <w:r w:rsidR="00120837" w:rsidRPr="00A861CC">
        <w:t xml:space="preserve"> models</w:t>
      </w:r>
      <w:r w:rsidR="00F073D3" w:rsidRPr="00A861CC">
        <w:t xml:space="preserve"> </w:t>
      </w:r>
      <w:r w:rsidR="00120837" w:rsidRPr="00A861CC">
        <w:t>support</w:t>
      </w:r>
      <w:r w:rsidR="00F76999" w:rsidRPr="00A861CC">
        <w:t xml:space="preserve"> that </w:t>
      </w:r>
      <w:r w:rsidR="00120837" w:rsidRPr="00A861CC">
        <w:t>argument.</w:t>
      </w:r>
      <w:r w:rsidR="00F073D3" w:rsidRPr="00A861CC">
        <w:t xml:space="preserve"> Along with the influence of</w:t>
      </w:r>
      <w:r w:rsidR="00120837" w:rsidRPr="00A861CC">
        <w:t xml:space="preserve"> PMSCs</w:t>
      </w:r>
      <w:r w:rsidR="00F073D3" w:rsidRPr="00A861CC">
        <w:t xml:space="preserve"> on</w:t>
      </w:r>
      <w:r w:rsidR="00120837" w:rsidRPr="00A861CC">
        <w:t xml:space="preserve"> conflict termination, </w:t>
      </w:r>
      <w:r w:rsidR="00F073D3" w:rsidRPr="00A861CC">
        <w:t xml:space="preserve">the </w:t>
      </w:r>
      <w:r w:rsidR="00120837" w:rsidRPr="00A861CC">
        <w:t xml:space="preserve">presence </w:t>
      </w:r>
      <w:r w:rsidR="00F073D3" w:rsidRPr="00A861CC">
        <w:t xml:space="preserve">of mercenaries </w:t>
      </w:r>
      <w:r w:rsidR="00120837" w:rsidRPr="00A861CC">
        <w:t xml:space="preserve">makes a difference as well. </w:t>
      </w:r>
      <w:r w:rsidR="00F073D3" w:rsidRPr="00A861CC">
        <w:t>In fact</w:t>
      </w:r>
      <w:r w:rsidR="00120837" w:rsidRPr="00A861CC">
        <w:t>, mercenaries are associated with</w:t>
      </w:r>
      <w:r w:rsidR="00F073D3" w:rsidRPr="00A861CC">
        <w:t xml:space="preserve"> increased</w:t>
      </w:r>
      <w:r w:rsidR="00120837" w:rsidRPr="00A861CC">
        <w:t xml:space="preserve"> conflict termination, wh</w:t>
      </w:r>
      <w:r w:rsidR="00F073D3" w:rsidRPr="00A861CC">
        <w:t>ereas</w:t>
      </w:r>
      <w:r w:rsidR="00120837" w:rsidRPr="00A861CC">
        <w:t xml:space="preserve"> PMSCs are associated with </w:t>
      </w:r>
      <w:r w:rsidR="00F073D3" w:rsidRPr="00A861CC">
        <w:t>it</w:t>
      </w:r>
      <w:r w:rsidR="00120837" w:rsidRPr="00A861CC">
        <w:t xml:space="preserve"> decrease</w:t>
      </w:r>
      <w:r w:rsidR="005D31D4">
        <w:t>s</w:t>
      </w:r>
      <w:r w:rsidR="00120837" w:rsidRPr="00A861CC">
        <w:t>.</w:t>
      </w:r>
    </w:p>
    <w:p w14:paraId="20971663" w14:textId="2CBA7521" w:rsidR="00EC79CB" w:rsidRDefault="00EC79CB" w:rsidP="00A861CC">
      <w:pPr>
        <w:pStyle w:val="Paragraph"/>
      </w:pPr>
      <w:r w:rsidRPr="00ED5D57">
        <w:t>While the CMAD yields new insights</w:t>
      </w:r>
      <w:r>
        <w:t xml:space="preserve">, it also </w:t>
      </w:r>
      <w:r w:rsidRPr="00432DF0">
        <w:t>suggest</w:t>
      </w:r>
      <w:r>
        <w:t>s</w:t>
      </w:r>
      <w:r w:rsidRPr="00432DF0">
        <w:t xml:space="preserve"> several avenues for future research, most in the form of questions. For one, why do mercenaries </w:t>
      </w:r>
      <w:r>
        <w:t xml:space="preserve">increase the likelihood of conflict termination </w:t>
      </w:r>
      <w:r w:rsidRPr="00432DF0">
        <w:t>despite their questionable reputation? More generally, that circumstance underscores the importance of investigating different market actors and relationships. Does the size of the contingent make a difference</w:t>
      </w:r>
      <w:r>
        <w:t xml:space="preserve"> to conflict dynamics</w:t>
      </w:r>
      <w:r w:rsidRPr="00432DF0">
        <w:t>? Furthermore, because the CMAD provides details about the contracting of specific clients, thereby allowing investigations into whether CMAs are employed as foreign policy proxies. If so, then do they make foreign policy more adventurous? Does the market empower other non-state actors, including TNCs, to resort more often to violent means? Last, because the CMAD spans nearly 40 years and thus permits investigations of how market regulations have impacted interactions on the market for force, have regimes such as the Montreux Document or the UN Mercenary Convention caused measurable change in the behavior of clients and agents? The CMAD provides the necessary data to answer such questions and, as such, provides a sound basis for policy recommendations.</w:t>
      </w:r>
      <w:r>
        <w:t xml:space="preserve"> </w:t>
      </w:r>
    </w:p>
    <w:p w14:paraId="7E2AB2D4" w14:textId="7183AEA4" w:rsidR="00882020" w:rsidRPr="00ED5D57" w:rsidRDefault="00EC79CB" w:rsidP="00A861CC">
      <w:pPr>
        <w:pStyle w:val="Paragraph"/>
        <w:rPr>
          <w:highlight w:val="yellow"/>
        </w:rPr>
      </w:pPr>
      <w:r>
        <w:t xml:space="preserve">Lastly, while the CMAD certainly </w:t>
      </w:r>
      <w:r w:rsidRPr="00ED5D57">
        <w:t xml:space="preserve">improves </w:t>
      </w:r>
      <w:r w:rsidR="00247E96">
        <w:t>data-</w:t>
      </w:r>
      <w:r w:rsidRPr="00ED5D57">
        <w:t>access</w:t>
      </w:r>
      <w:r w:rsidR="00247E96">
        <w:t>,</w:t>
      </w:r>
      <w:r>
        <w:t xml:space="preserve"> </w:t>
      </w:r>
      <w:r w:rsidR="00882020" w:rsidRPr="00ED5D57">
        <w:t xml:space="preserve">it also </w:t>
      </w:r>
      <w:r w:rsidR="00ED5D57" w:rsidRPr="00ED5D57">
        <w:t>wrestles with limitation</w:t>
      </w:r>
      <w:r w:rsidR="001D7078">
        <w:t>s</w:t>
      </w:r>
      <w:r w:rsidR="00ED5D57" w:rsidRPr="00ED5D57">
        <w:t xml:space="preserve">. For one, </w:t>
      </w:r>
      <w:r w:rsidR="001D7078">
        <w:t xml:space="preserve">the CMAD </w:t>
      </w:r>
      <w:r w:rsidR="00ED5D57">
        <w:t xml:space="preserve">only </w:t>
      </w:r>
      <w:r w:rsidR="001D7078">
        <w:t>records data un</w:t>
      </w:r>
      <w:r w:rsidR="00ED5D57">
        <w:t xml:space="preserve">til 2016, which impairs the analysis of </w:t>
      </w:r>
      <w:r w:rsidR="00053A10">
        <w:t xml:space="preserve">more recent trends such as </w:t>
      </w:r>
      <w:r w:rsidR="00ED5D57">
        <w:t>the increas</w:t>
      </w:r>
      <w:r w:rsidR="00053A10">
        <w:t xml:space="preserve">ed frequency of </w:t>
      </w:r>
      <w:r w:rsidR="00ED5D57">
        <w:t xml:space="preserve">combat </w:t>
      </w:r>
      <w:r w:rsidR="00053A10">
        <w:t>contracts</w:t>
      </w:r>
      <w:r w:rsidR="00ED5D57">
        <w:t xml:space="preserve">, e.g. the Russian PMSCs in Syria </w:t>
      </w:r>
      <w:r w:rsidR="009B0125">
        <w:fldChar w:fldCharType="begin"/>
      </w:r>
      <w:r w:rsidR="009B0125">
        <w:instrText xml:space="preserve"> ADDIN EN.CITE &lt;EndNote&gt;&lt;Cite&gt;&lt;Author&gt;Petersohn&lt;/Author&gt;&lt;Year&gt;2021&lt;/Year&gt;&lt;RecNum&gt;2501&lt;/RecNum&gt;&lt;DisplayText&gt;(Petersohn 2021a)&lt;/DisplayText&gt;&lt;record&gt;&lt;rec-number&gt;2501&lt;/rec-number&gt;&lt;foreign-keys&gt;&lt;key app="EN" db-id="z99tfwev4af2waef5ax59azx2xrxdvzdzftf" timestamp="1615305888"&gt;2501&lt;/key&gt;&lt;/foreign-keys&gt;&lt;ref-type name="Journal Article"&gt;17&lt;/ref-type&gt;&lt;contributors&gt;&lt;authors&gt;&lt;author&gt;Petersohn, Ulrich&lt;/author&gt;&lt;/authors&gt;&lt;/contributors&gt;&lt;titles&gt;&lt;title&gt;The anti-mercenary norm and the market for combat force&lt;/title&gt;&lt;secondary-title&gt;International Journal&lt;/secondary-title&gt;&lt;/titles&gt;&lt;periodical&gt;&lt;full-title&gt;International Journal&lt;/full-title&gt;&lt;/periodical&gt;&lt;pages&gt;0020702021994519&lt;/pages&gt;&lt;volume&gt;0&lt;/volume&gt;&lt;number&gt;0&lt;/number&gt;&lt;keywords&gt;&lt;keyword&gt;Private military and security company,game theory,anti-mercenary norm,market for force,international norms&lt;/keyword&gt;&lt;/keywords&gt;&lt;dates&gt;&lt;year&gt;2021&lt;/year&gt;&lt;/dates&gt;&lt;urls&gt;&lt;related-urls&gt;&lt;url&gt;https://journals.sagepub.com/doi/abs/10.1177/0020702021994519&lt;/url&gt;&lt;/related-urls&gt;&lt;/urls&gt;&lt;electronic-resource-num&gt;10.1177/0020702021994519&lt;/electronic-resource-num&gt;&lt;/record&gt;&lt;/Cite&gt;&lt;/EndNote&gt;</w:instrText>
      </w:r>
      <w:r w:rsidR="009B0125">
        <w:fldChar w:fldCharType="separate"/>
      </w:r>
      <w:r w:rsidR="009B0125">
        <w:rPr>
          <w:noProof/>
        </w:rPr>
        <w:t>(Petersohn 2021a)</w:t>
      </w:r>
      <w:r w:rsidR="009B0125">
        <w:fldChar w:fldCharType="end"/>
      </w:r>
      <w:r w:rsidR="00ED5D57">
        <w:t xml:space="preserve">. Moreover, </w:t>
      </w:r>
      <w:r w:rsidR="00053A10">
        <w:t xml:space="preserve">due to the dataset focusing on exchange events, </w:t>
      </w:r>
      <w:r w:rsidR="00ED5D57">
        <w:t xml:space="preserve">details about the </w:t>
      </w:r>
      <w:r w:rsidR="00053A10">
        <w:t xml:space="preserve">underlying legal </w:t>
      </w:r>
      <w:r w:rsidR="00ED5D57">
        <w:t xml:space="preserve">contracts </w:t>
      </w:r>
      <w:r w:rsidR="00053A10">
        <w:t>are</w:t>
      </w:r>
      <w:r w:rsidR="00ED5D57">
        <w:t xml:space="preserve"> </w:t>
      </w:r>
      <w:r w:rsidR="00726017">
        <w:t>not recorded</w:t>
      </w:r>
      <w:r w:rsidR="00ED5D57">
        <w:t xml:space="preserve">. </w:t>
      </w:r>
      <w:r w:rsidR="00726017">
        <w:t>However</w:t>
      </w:r>
      <w:r w:rsidR="00ED5D57">
        <w:t xml:space="preserve">, the type of contract, e.g. cost plus or fixed costs, has been found to be influential for PMSC performance </w:t>
      </w:r>
      <w:r w:rsidR="009B0125">
        <w:fldChar w:fldCharType="begin"/>
      </w:r>
      <w:r w:rsidR="009B0125">
        <w:instrText xml:space="preserve"> ADDIN EN.CITE &lt;EndNote&gt;&lt;Cite&gt;&lt;Author&gt;Tkach&lt;/Author&gt;&lt;Year&gt;2017&lt;/Year&gt;&lt;RecNum&gt;2267&lt;/RecNum&gt;&lt;DisplayText&gt;(Tkach 2017)&lt;/DisplayText&gt;&lt;record&gt;&lt;rec-number&gt;2267&lt;/rec-number&gt;&lt;foreign-keys&gt;&lt;key app="EN" db-id="z99tfwev4af2waef5ax59azx2xrxdvzdzftf" timestamp="1549451540"&gt;2267&lt;/key&gt;&lt;/foreign-keys&gt;&lt;ref-type name="Journal Article"&gt;17&lt;/ref-type&gt;&lt;contributors&gt;&lt;authors&gt;&lt;author&gt;Tkach, Benjamin&lt;/author&gt;&lt;/authors&gt;&lt;/contributors&gt;&lt;titles&gt;&lt;title&gt;Private military and security companies, contract structure, market competition, and violence in Iraq&lt;/title&gt;&lt;secondary-title&gt;Conflict Management and Peace Science&lt;/secondary-title&gt;&lt;/titles&gt;&lt;periodical&gt;&lt;full-title&gt;Conflict Management and Peace Science&lt;/full-title&gt;&lt;/periodical&gt;&lt;volume&gt;online first&lt;/volume&gt;&lt;keywords&gt;&lt;keyword&gt;Contracts,insurgency,Iraq,private security and military companies&lt;/keyword&gt;&lt;/keywords&gt;&lt;dates&gt;&lt;year&gt;2017&lt;/year&gt;&lt;/dates&gt;&lt;urls&gt;&lt;related-urls&gt;&lt;url&gt;https://journals.sagepub.com/doi/abs/10.1177/0738894217702516&lt;/url&gt;&lt;/related-urls&gt;&lt;/urls&gt;&lt;electronic-resource-num&gt;10.1177/0738894217702516&lt;/electronic-resource-num&gt;&lt;/record&gt;&lt;/Cite&gt;&lt;/EndNote&gt;</w:instrText>
      </w:r>
      <w:r w:rsidR="009B0125">
        <w:fldChar w:fldCharType="separate"/>
      </w:r>
      <w:r w:rsidR="009B0125">
        <w:rPr>
          <w:noProof/>
        </w:rPr>
        <w:t>(Tkach 2017)</w:t>
      </w:r>
      <w:r w:rsidR="009B0125">
        <w:fldChar w:fldCharType="end"/>
      </w:r>
      <w:r w:rsidR="00ED5D57">
        <w:t>.</w:t>
      </w:r>
      <w:r w:rsidR="00726017">
        <w:t xml:space="preserve"> </w:t>
      </w:r>
      <w:r w:rsidR="00ED5D57">
        <w:t>Lastly, while the CMAD contains some information on subcontracting, data</w:t>
      </w:r>
      <w:r w:rsidR="00726017">
        <w:t xml:space="preserve"> on </w:t>
      </w:r>
      <w:r w:rsidR="001032F2">
        <w:t>this issue</w:t>
      </w:r>
      <w:r w:rsidR="00ED5D57">
        <w:t xml:space="preserve"> has not been gathered systematically. However, subcontracting </w:t>
      </w:r>
      <w:r>
        <w:t>is an important aspect in the dynamic of contracting as it complicates oversight and accountability</w:t>
      </w:r>
      <w:r w:rsidR="001032F2">
        <w:t>,</w:t>
      </w:r>
      <w:r>
        <w:t xml:space="preserve"> and affects CMA performance </w:t>
      </w:r>
      <w:r>
        <w:fldChar w:fldCharType="begin"/>
      </w:r>
      <w:r>
        <w:instrText xml:space="preserve"> ADDIN EN.CITE &lt;EndNote&gt;&lt;Cite&gt;&lt;Author&gt;Cockayne&lt;/Author&gt;&lt;Year&gt;2008&lt;/Year&gt;&lt;RecNum&gt;2614&lt;/RecNum&gt;&lt;DisplayText&gt;(Cockayne 2008)&lt;/DisplayText&gt;&lt;record&gt;&lt;rec-number&gt;2614&lt;/rec-number&gt;&lt;foreign-keys&gt;&lt;key app="EN" db-id="z99tfwev4af2waef5ax59azx2xrxdvzdzftf" timestamp="1627984027"&gt;2614&lt;/key&gt;&lt;/foreign-keys&gt;&lt;ref-type name="Journal Article"&gt;17&lt;/ref-type&gt;&lt;contributors&gt;&lt;authors&gt;&lt;author&gt;Cockayne, James&lt;/author&gt;&lt;/authors&gt;&lt;/contributors&gt;&lt;titles&gt;&lt;title&gt;Regulating Private Military and Security Companies: The Content, Negotiation, Weaknesses and Promise of the Montreux Document&lt;/title&gt;&lt;secondary-title&gt;Journal of Conflict and Security Law&lt;/secondary-title&gt;&lt;/titles&gt;&lt;periodical&gt;&lt;full-title&gt;Journal of Conflict and Security Law&lt;/full-title&gt;&lt;/periodical&gt;&lt;pages&gt;401-428&lt;/pages&gt;&lt;volume&gt;13&lt;/volume&gt;&lt;number&gt;3&lt;/number&gt;&lt;dates&gt;&lt;year&gt;2008&lt;/year&gt;&lt;/dates&gt;&lt;isbn&gt;1467-7954&lt;/isbn&gt;&lt;urls&gt;&lt;related-urls&gt;&lt;url&gt;https://doi.org/10.1093/jcsl/krp006&lt;/url&gt;&lt;/related-urls&gt;&lt;/urls&gt;&lt;electronic-resource-num&gt;10.1093/jcsl/krp006&lt;/electronic-resource-num&gt;&lt;access-date&gt;8/3/2021&lt;/access-date&gt;&lt;/record&gt;&lt;/Cite&gt;&lt;/EndNote&gt;</w:instrText>
      </w:r>
      <w:r>
        <w:fldChar w:fldCharType="separate"/>
      </w:r>
      <w:r>
        <w:rPr>
          <w:noProof/>
        </w:rPr>
        <w:t>(Cockayne 2008)</w:t>
      </w:r>
      <w:r>
        <w:fldChar w:fldCharType="end"/>
      </w:r>
      <w:r>
        <w:t xml:space="preserve">. Future </w:t>
      </w:r>
      <w:r w:rsidR="008B45DA">
        <w:t>research</w:t>
      </w:r>
      <w:r>
        <w:t xml:space="preserve"> projects </w:t>
      </w:r>
      <w:r w:rsidR="001D7078">
        <w:t xml:space="preserve">may seek to remedy these shortfalls and complement </w:t>
      </w:r>
      <w:r w:rsidR="008B45DA">
        <w:t xml:space="preserve">the CMAD to further facilitate </w:t>
      </w:r>
      <w:r w:rsidR="001D7078">
        <w:t xml:space="preserve">our understanding of contracting on the market for force. </w:t>
      </w:r>
    </w:p>
    <w:p w14:paraId="33CBC4BF" w14:textId="1EC443EF" w:rsidR="00EE5056" w:rsidRPr="00F16192" w:rsidRDefault="00EE5056" w:rsidP="00EE5056">
      <w:pPr>
        <w:jc w:val="both"/>
        <w:rPr>
          <w:b/>
          <w:lang w:val="en-US"/>
        </w:rPr>
      </w:pPr>
      <w:r w:rsidRPr="00F16192">
        <w:rPr>
          <w:lang w:val="en-US"/>
        </w:rPr>
        <w:br w:type="column"/>
      </w:r>
      <w:r w:rsidRPr="00F16192">
        <w:rPr>
          <w:b/>
          <w:lang w:val="en-US"/>
        </w:rPr>
        <w:lastRenderedPageBreak/>
        <w:t>Bibliography</w:t>
      </w:r>
    </w:p>
    <w:p w14:paraId="3D223FF7" w14:textId="77777777" w:rsidR="00EC79CB" w:rsidRPr="00EC79CB" w:rsidRDefault="009B0125" w:rsidP="00EC79CB">
      <w:pPr>
        <w:pStyle w:val="EndNoteBibliography"/>
        <w:spacing w:after="0"/>
        <w:ind w:left="720" w:hanging="720"/>
      </w:pPr>
      <w:r>
        <w:fldChar w:fldCharType="begin"/>
      </w:r>
      <w:r>
        <w:instrText xml:space="preserve"> ADDIN EN.REFLIST </w:instrText>
      </w:r>
      <w:r>
        <w:fldChar w:fldCharType="separate"/>
      </w:r>
      <w:r w:rsidR="00EC79CB" w:rsidRPr="00EC79CB">
        <w:t xml:space="preserve">Agence France Press (2010) Afghanistan bans security firms, including ex-Blackwater, </w:t>
      </w:r>
      <w:r w:rsidR="00EC79CB" w:rsidRPr="00EC79CB">
        <w:rPr>
          <w:i/>
        </w:rPr>
        <w:t>AFP</w:t>
      </w:r>
      <w:r w:rsidR="00EC79CB" w:rsidRPr="00EC79CB">
        <w:t>, October 3.</w:t>
      </w:r>
    </w:p>
    <w:p w14:paraId="103552CF" w14:textId="77777777" w:rsidR="00EC79CB" w:rsidRPr="00EC79CB" w:rsidRDefault="00EC79CB" w:rsidP="00EC79CB">
      <w:pPr>
        <w:pStyle w:val="EndNoteBibliography"/>
        <w:spacing w:after="0"/>
        <w:ind w:left="720" w:hanging="720"/>
      </w:pPr>
      <w:r w:rsidRPr="00EC79CB">
        <w:t xml:space="preserve">Akcinaroglu, S. &amp; Radziszewski, E. (2013) 'Private Military Companies, Opportunities, and Termination of Civil Wars in Africa', </w:t>
      </w:r>
      <w:r w:rsidRPr="00EC79CB">
        <w:rPr>
          <w:i/>
        </w:rPr>
        <w:t>Journal of Conflict Resolution</w:t>
      </w:r>
      <w:r w:rsidRPr="00EC79CB">
        <w:t>, vol. 57, no. 5,</w:t>
      </w:r>
      <w:r w:rsidRPr="00EC79CB">
        <w:rPr>
          <w:b/>
        </w:rPr>
        <w:t xml:space="preserve"> </w:t>
      </w:r>
      <w:r w:rsidRPr="00EC79CB">
        <w:t>pp. 795-821.</w:t>
      </w:r>
    </w:p>
    <w:p w14:paraId="3D6C70C3" w14:textId="77777777" w:rsidR="00EC79CB" w:rsidRPr="00EC79CB" w:rsidRDefault="00EC79CB" w:rsidP="00EC79CB">
      <w:pPr>
        <w:pStyle w:val="EndNoteBibliography"/>
        <w:spacing w:after="0"/>
        <w:ind w:left="720" w:hanging="720"/>
      </w:pPr>
      <w:r w:rsidRPr="00EC79CB">
        <w:t xml:space="preserve">Akcinaroglu, S. &amp; Radziszewski, E. (2020) </w:t>
      </w:r>
      <w:r w:rsidRPr="00EC79CB">
        <w:rPr>
          <w:i/>
        </w:rPr>
        <w:t>Private Militaries and the Security Industry in Civil Wars.</w:t>
      </w:r>
      <w:r w:rsidRPr="00EC79CB">
        <w:t>, Oxford University Press, Oxford.</w:t>
      </w:r>
    </w:p>
    <w:p w14:paraId="7DBB1313" w14:textId="77777777" w:rsidR="00EC79CB" w:rsidRPr="00EC79CB" w:rsidRDefault="00EC79CB" w:rsidP="00EC79CB">
      <w:pPr>
        <w:pStyle w:val="EndNoteBibliography"/>
        <w:spacing w:after="0"/>
        <w:ind w:left="720" w:hanging="720"/>
      </w:pPr>
      <w:r w:rsidRPr="00EC79CB">
        <w:t xml:space="preserve">Aning, E.K. (2000) 'Africa's security in the new millennium. State or Mercenary Induced Stability?', </w:t>
      </w:r>
      <w:r w:rsidRPr="00EC79CB">
        <w:rPr>
          <w:i/>
        </w:rPr>
        <w:t>Conflict Trends</w:t>
      </w:r>
      <w:r w:rsidRPr="00EC79CB">
        <w:t>, no. June,</w:t>
      </w:r>
      <w:r w:rsidRPr="00EC79CB">
        <w:rPr>
          <w:b/>
        </w:rPr>
        <w:t xml:space="preserve"> </w:t>
      </w:r>
      <w:r w:rsidRPr="00EC79CB">
        <w:t>pp. 30-32.</w:t>
      </w:r>
    </w:p>
    <w:p w14:paraId="4890648F" w14:textId="77777777" w:rsidR="00EC79CB" w:rsidRPr="00EC79CB" w:rsidRDefault="00EC79CB" w:rsidP="00EC79CB">
      <w:pPr>
        <w:pStyle w:val="EndNoteBibliography"/>
        <w:spacing w:after="0"/>
        <w:ind w:left="720" w:hanging="720"/>
      </w:pPr>
      <w:r w:rsidRPr="00EC79CB">
        <w:t xml:space="preserve">Avant, D. (2005a) </w:t>
      </w:r>
      <w:r w:rsidRPr="00EC79CB">
        <w:rPr>
          <w:i/>
        </w:rPr>
        <w:t>The market for force: the consequences of privatizing security</w:t>
      </w:r>
      <w:r w:rsidRPr="00EC79CB">
        <w:t>, Cambridge University Press, Cambridge, UK ; New York.</w:t>
      </w:r>
    </w:p>
    <w:p w14:paraId="3F1E6814" w14:textId="77777777" w:rsidR="00EC79CB" w:rsidRPr="00EC79CB" w:rsidRDefault="00EC79CB" w:rsidP="00EC79CB">
      <w:pPr>
        <w:pStyle w:val="EndNoteBibliography"/>
        <w:spacing w:after="0"/>
        <w:ind w:left="720" w:hanging="720"/>
      </w:pPr>
      <w:r w:rsidRPr="00EC79CB">
        <w:t xml:space="preserve">Avant, D. (2005b) 'Private Security Companies', </w:t>
      </w:r>
      <w:r w:rsidRPr="00EC79CB">
        <w:rPr>
          <w:i/>
        </w:rPr>
        <w:t>New Political Economy</w:t>
      </w:r>
      <w:r w:rsidRPr="00EC79CB">
        <w:t>, vol. 10, no. 1,</w:t>
      </w:r>
      <w:r w:rsidRPr="00EC79CB">
        <w:rPr>
          <w:b/>
        </w:rPr>
        <w:t xml:space="preserve"> </w:t>
      </w:r>
      <w:r w:rsidRPr="00EC79CB">
        <w:t>pp. 121-131.</w:t>
      </w:r>
    </w:p>
    <w:p w14:paraId="64685234" w14:textId="77777777" w:rsidR="00EC79CB" w:rsidRPr="00EC79CB" w:rsidRDefault="00EC79CB" w:rsidP="00EC79CB">
      <w:pPr>
        <w:pStyle w:val="EndNoteBibliography"/>
        <w:spacing w:after="0"/>
        <w:ind w:left="720" w:hanging="720"/>
      </w:pPr>
      <w:r w:rsidRPr="00EC79CB">
        <w:t xml:space="preserve">Avant, D. &amp; Neu, K.K. (2019) 'The Private Security Events Database', </w:t>
      </w:r>
      <w:r w:rsidRPr="00EC79CB">
        <w:rPr>
          <w:i/>
        </w:rPr>
        <w:t>Journal of Conflict Resolution</w:t>
      </w:r>
      <w:r w:rsidRPr="00EC79CB">
        <w:t>, vol. 0, no. 0,</w:t>
      </w:r>
      <w:r w:rsidRPr="00EC79CB">
        <w:rPr>
          <w:b/>
        </w:rPr>
        <w:t xml:space="preserve"> </w:t>
      </w:r>
      <w:r w:rsidRPr="00EC79CB">
        <w:t>p. 0022002718824394.</w:t>
      </w:r>
    </w:p>
    <w:p w14:paraId="6D3A8A5B" w14:textId="77777777" w:rsidR="00EC79CB" w:rsidRPr="00EC79CB" w:rsidRDefault="00EC79CB" w:rsidP="00EC79CB">
      <w:pPr>
        <w:pStyle w:val="EndNoteBibliography"/>
        <w:spacing w:after="0"/>
        <w:ind w:left="720" w:hanging="720"/>
      </w:pPr>
      <w:r w:rsidRPr="00EC79CB">
        <w:t xml:space="preserve">Ballesteros, E. (1995) </w:t>
      </w:r>
      <w:r w:rsidRPr="00EC79CB">
        <w:rPr>
          <w:i/>
        </w:rPr>
        <w:t>Report on the question of the use of mercenaries as a means of violating human rights and impeding the exercise of the rights of peoples to self-determination</w:t>
      </w:r>
      <w:r w:rsidRPr="00EC79CB">
        <w:t>, United Nations, Geneva.</w:t>
      </w:r>
    </w:p>
    <w:p w14:paraId="5492BDEB" w14:textId="77777777" w:rsidR="00EC79CB" w:rsidRPr="00EC79CB" w:rsidRDefault="00EC79CB" w:rsidP="00EC79CB">
      <w:pPr>
        <w:pStyle w:val="EndNoteBibliography"/>
        <w:spacing w:after="0"/>
        <w:ind w:left="720" w:hanging="720"/>
      </w:pPr>
      <w:r w:rsidRPr="00EC79CB">
        <w:t xml:space="preserve">Bannon, I. &amp; Collier, P. (2003) </w:t>
      </w:r>
      <w:r w:rsidRPr="00EC79CB">
        <w:rPr>
          <w:i/>
        </w:rPr>
        <w:t>Natural Resources and Violent Conflict</w:t>
      </w:r>
      <w:r w:rsidRPr="00EC79CB">
        <w:t>, World Bank, Washington, D.C.</w:t>
      </w:r>
    </w:p>
    <w:p w14:paraId="652F2F94" w14:textId="77777777" w:rsidR="00EC79CB" w:rsidRPr="00EC79CB" w:rsidRDefault="00EC79CB" w:rsidP="00EC79CB">
      <w:pPr>
        <w:pStyle w:val="EndNoteBibliography"/>
        <w:spacing w:after="0"/>
        <w:ind w:left="720" w:hanging="720"/>
      </w:pPr>
      <w:r w:rsidRPr="00EC79CB">
        <w:t xml:space="preserve">Barlow, E. (2007) </w:t>
      </w:r>
      <w:r w:rsidRPr="00EC79CB">
        <w:rPr>
          <w:i/>
        </w:rPr>
        <w:t>Executive Outcomes. Against All Odds</w:t>
      </w:r>
      <w:r w:rsidRPr="00EC79CB">
        <w:t>, Galago Books, Alberton.</w:t>
      </w:r>
    </w:p>
    <w:p w14:paraId="08241EBE" w14:textId="77777777" w:rsidR="00EC79CB" w:rsidRPr="00EC79CB" w:rsidRDefault="00EC79CB" w:rsidP="00EC79CB">
      <w:pPr>
        <w:pStyle w:val="EndNoteBibliography"/>
        <w:spacing w:after="0"/>
        <w:ind w:left="720" w:hanging="720"/>
      </w:pPr>
      <w:r w:rsidRPr="00EC79CB">
        <w:t xml:space="preserve">Branovic, Z. (2011) </w:t>
      </w:r>
      <w:r w:rsidRPr="00EC79CB">
        <w:rPr>
          <w:i/>
        </w:rPr>
        <w:t>The Privatisation of Security in Failing States: A Quantitative Assessment</w:t>
      </w:r>
      <w:r w:rsidRPr="00EC79CB">
        <w:t>, vol. 34, Geneva Center for Democratic Control of Armed Forces, Geneva.</w:t>
      </w:r>
    </w:p>
    <w:p w14:paraId="174AC7C2" w14:textId="77777777" w:rsidR="00EC79CB" w:rsidRPr="00EC79CB" w:rsidRDefault="00EC79CB" w:rsidP="00EC79CB">
      <w:pPr>
        <w:pStyle w:val="EndNoteBibliography"/>
        <w:spacing w:after="0"/>
        <w:ind w:left="720" w:hanging="720"/>
      </w:pPr>
      <w:r w:rsidRPr="00EC79CB">
        <w:t xml:space="preserve">Bryden, M., Roofthooft, J., Schbley, G. &amp; Taiwo, B. (2011) </w:t>
      </w:r>
      <w:r w:rsidRPr="00EC79CB">
        <w:rPr>
          <w:i/>
        </w:rPr>
        <w:t>Report of the Monitoring Group on Somalia and Eritrea pursuant to Security Council resolution 1916 (2010)</w:t>
      </w:r>
      <w:r w:rsidRPr="00EC79CB">
        <w:t>, New York</w:t>
      </w:r>
    </w:p>
    <w:p w14:paraId="313AD0B9" w14:textId="77777777" w:rsidR="00EC79CB" w:rsidRPr="00EC79CB" w:rsidRDefault="00EC79CB" w:rsidP="00EC79CB">
      <w:pPr>
        <w:pStyle w:val="EndNoteBibliography"/>
        <w:spacing w:after="0"/>
        <w:ind w:left="720" w:hanging="720"/>
      </w:pPr>
      <w:r w:rsidRPr="00EC79CB">
        <w:t xml:space="preserve">Carey, S.C., Mitchell, N.J. &amp; Lowe, W. (2013) 'States, the security sector, and the monopoly of violence:A new database on pro-government militias', </w:t>
      </w:r>
      <w:r w:rsidRPr="00EC79CB">
        <w:rPr>
          <w:i/>
        </w:rPr>
        <w:t>Journal of Peace Research</w:t>
      </w:r>
      <w:r w:rsidRPr="00EC79CB">
        <w:t>, vol. 50, no. 2,</w:t>
      </w:r>
      <w:r w:rsidRPr="00EC79CB">
        <w:rPr>
          <w:b/>
        </w:rPr>
        <w:t xml:space="preserve"> </w:t>
      </w:r>
      <w:r w:rsidRPr="00EC79CB">
        <w:t>pp. 249-258.</w:t>
      </w:r>
    </w:p>
    <w:p w14:paraId="3EDD31BE" w14:textId="77777777" w:rsidR="00EC79CB" w:rsidRPr="00EC79CB" w:rsidRDefault="00EC79CB" w:rsidP="00EC79CB">
      <w:pPr>
        <w:pStyle w:val="EndNoteBibliography"/>
        <w:spacing w:after="0"/>
        <w:ind w:left="720" w:hanging="720"/>
      </w:pPr>
      <w:r w:rsidRPr="00EC79CB">
        <w:t xml:space="preserve">Chatterjee, P. (2009) </w:t>
      </w:r>
      <w:r w:rsidRPr="00EC79CB">
        <w:rPr>
          <w:i/>
        </w:rPr>
        <w:t>Halliburton's army : the long, strange tale of a private, profitable and out-of-control Texas oil company</w:t>
      </w:r>
      <w:r w:rsidRPr="00EC79CB">
        <w:t>, Nation Books, New York.</w:t>
      </w:r>
    </w:p>
    <w:p w14:paraId="0BD5FB95" w14:textId="77777777" w:rsidR="00EC79CB" w:rsidRPr="00EC79CB" w:rsidRDefault="00EC79CB" w:rsidP="00EC79CB">
      <w:pPr>
        <w:pStyle w:val="EndNoteBibliography"/>
        <w:spacing w:after="0"/>
        <w:ind w:left="720" w:hanging="720"/>
      </w:pPr>
      <w:r w:rsidRPr="00EC79CB">
        <w:t xml:space="preserve">Cockayne, J. (2008) 'Regulating Private Military and Security Companies: The Content, Negotiation, Weaknesses and Promise of the Montreux Document', </w:t>
      </w:r>
      <w:r w:rsidRPr="00EC79CB">
        <w:rPr>
          <w:i/>
        </w:rPr>
        <w:t>Journal of Conflict and Security Law</w:t>
      </w:r>
      <w:r w:rsidRPr="00EC79CB">
        <w:t>, vol. 13, no. 3,</w:t>
      </w:r>
      <w:r w:rsidRPr="00EC79CB">
        <w:rPr>
          <w:b/>
        </w:rPr>
        <w:t xml:space="preserve"> </w:t>
      </w:r>
      <w:r w:rsidRPr="00EC79CB">
        <w:t>pp. 401-428.</w:t>
      </w:r>
    </w:p>
    <w:p w14:paraId="5989CC76" w14:textId="77777777" w:rsidR="00EC79CB" w:rsidRPr="00EC79CB" w:rsidRDefault="00EC79CB" w:rsidP="00EC79CB">
      <w:pPr>
        <w:pStyle w:val="EndNoteBibliography"/>
        <w:spacing w:after="0"/>
        <w:ind w:left="720" w:hanging="720"/>
      </w:pPr>
      <w:r w:rsidRPr="00EC79CB">
        <w:t xml:space="preserve">Collier, P. &amp; Hoeffler, A. (2004) 'Greed and grievance in civil war', </w:t>
      </w:r>
      <w:r w:rsidRPr="00EC79CB">
        <w:rPr>
          <w:i/>
        </w:rPr>
        <w:t>Oxford Economic Papers-New Series</w:t>
      </w:r>
      <w:r w:rsidRPr="00EC79CB">
        <w:t>, vol. 56, no. 4,</w:t>
      </w:r>
      <w:r w:rsidRPr="00EC79CB">
        <w:rPr>
          <w:b/>
        </w:rPr>
        <w:t xml:space="preserve"> </w:t>
      </w:r>
      <w:r w:rsidRPr="00EC79CB">
        <w:t>pp. 563-595.</w:t>
      </w:r>
    </w:p>
    <w:p w14:paraId="3AB53FFF" w14:textId="77777777" w:rsidR="00EC79CB" w:rsidRPr="00EC79CB" w:rsidRDefault="00EC79CB" w:rsidP="00EC79CB">
      <w:pPr>
        <w:pStyle w:val="EndNoteBibliography"/>
        <w:spacing w:after="0"/>
        <w:ind w:left="720" w:hanging="720"/>
      </w:pPr>
      <w:r w:rsidRPr="00EC79CB">
        <w:t xml:space="preserve">Committee on Oversight and Government Reform (2010) </w:t>
      </w:r>
      <w:r w:rsidRPr="00EC79CB">
        <w:rPr>
          <w:i/>
        </w:rPr>
        <w:t>Warlord, Inc.</w:t>
      </w:r>
      <w:r w:rsidRPr="00EC79CB">
        <w:t>, House of Representatives, Washington, D.C.</w:t>
      </w:r>
    </w:p>
    <w:p w14:paraId="4B27EEF7" w14:textId="77777777" w:rsidR="00EC79CB" w:rsidRPr="00EC79CB" w:rsidRDefault="00EC79CB" w:rsidP="00EC79CB">
      <w:pPr>
        <w:pStyle w:val="EndNoteBibliography"/>
        <w:spacing w:after="0"/>
        <w:ind w:left="720" w:hanging="720"/>
      </w:pPr>
      <w:r w:rsidRPr="00EC79CB">
        <w:t xml:space="preserve">Cunningham, D.E., Gleditsch, K.S. &amp; Salehyan, I. (2009) 'It Takes Two: A Dyadic Analysis of Civil War Duration and Outcome', </w:t>
      </w:r>
      <w:r w:rsidRPr="00EC79CB">
        <w:rPr>
          <w:i/>
        </w:rPr>
        <w:t>Journal of Conflict Resolution</w:t>
      </w:r>
      <w:r w:rsidRPr="00EC79CB">
        <w:t>, vol. 53, no. 4,</w:t>
      </w:r>
      <w:r w:rsidRPr="00EC79CB">
        <w:rPr>
          <w:b/>
        </w:rPr>
        <w:t xml:space="preserve"> </w:t>
      </w:r>
      <w:r w:rsidRPr="00EC79CB">
        <w:t>pp. 570-597.</w:t>
      </w:r>
    </w:p>
    <w:p w14:paraId="72969447" w14:textId="77777777" w:rsidR="00EC79CB" w:rsidRPr="00EC79CB" w:rsidRDefault="00EC79CB" w:rsidP="00EC79CB">
      <w:pPr>
        <w:pStyle w:val="EndNoteBibliography"/>
        <w:spacing w:after="0"/>
        <w:ind w:left="720" w:hanging="720"/>
      </w:pPr>
      <w:r w:rsidRPr="00EC79CB">
        <w:t xml:space="preserve">Donald, D. (2006) </w:t>
      </w:r>
      <w:r w:rsidRPr="00EC79CB">
        <w:rPr>
          <w:i/>
        </w:rPr>
        <w:t>After the Bubble. British Private Security Companies After Iraq</w:t>
      </w:r>
      <w:r w:rsidRPr="00EC79CB">
        <w:t>, Royal United Services Insititute, London.</w:t>
      </w:r>
    </w:p>
    <w:p w14:paraId="50957C43" w14:textId="77777777" w:rsidR="00EC79CB" w:rsidRPr="00EC79CB" w:rsidRDefault="00EC79CB" w:rsidP="00EC79CB">
      <w:pPr>
        <w:pStyle w:val="EndNoteBibliography"/>
        <w:spacing w:after="0"/>
        <w:ind w:left="720" w:hanging="720"/>
      </w:pPr>
      <w:r w:rsidRPr="00EC79CB">
        <w:t xml:space="preserve">Dunigan, M. &amp; Petersohn, U. (2015) </w:t>
      </w:r>
      <w:r w:rsidRPr="00EC79CB">
        <w:rPr>
          <w:i/>
        </w:rPr>
        <w:t>The markets for force : privatization of security across world regions</w:t>
      </w:r>
      <w:r w:rsidRPr="00EC79CB">
        <w:t>, 1st edn, University of Pennsylvania Press, Philadelphia.</w:t>
      </w:r>
    </w:p>
    <w:p w14:paraId="2F3F18BC" w14:textId="77777777" w:rsidR="00EC79CB" w:rsidRPr="00EC79CB" w:rsidRDefault="00EC79CB" w:rsidP="00EC79CB">
      <w:pPr>
        <w:pStyle w:val="EndNoteBibliography"/>
        <w:spacing w:after="0"/>
        <w:ind w:left="720" w:hanging="720"/>
      </w:pPr>
      <w:r w:rsidRPr="00EC79CB">
        <w:t xml:space="preserve">Fainaru, S. (2008) </w:t>
      </w:r>
      <w:r w:rsidRPr="00EC79CB">
        <w:rPr>
          <w:i/>
        </w:rPr>
        <w:t>Big boy rules : America's Mercenaries Fighting in Iraq</w:t>
      </w:r>
      <w:r w:rsidRPr="00EC79CB">
        <w:t>, Da Capo Press, Cambridge, MA.</w:t>
      </w:r>
    </w:p>
    <w:p w14:paraId="25D70E1D" w14:textId="77777777" w:rsidR="00EC79CB" w:rsidRPr="00EC79CB" w:rsidRDefault="00EC79CB" w:rsidP="00EC79CB">
      <w:pPr>
        <w:pStyle w:val="EndNoteBibliography"/>
        <w:spacing w:after="0"/>
        <w:ind w:left="720" w:hanging="720"/>
      </w:pPr>
      <w:r w:rsidRPr="00EC79CB">
        <w:t xml:space="preserve">Fearon, J.D. &amp; Laitin, D.D. (2003) 'Ethnicity, insurgency, and civil war', </w:t>
      </w:r>
      <w:r w:rsidRPr="00EC79CB">
        <w:rPr>
          <w:i/>
        </w:rPr>
        <w:t>American Political Science Review</w:t>
      </w:r>
      <w:r w:rsidRPr="00EC79CB">
        <w:t>, vol. 97, no. 1,</w:t>
      </w:r>
      <w:r w:rsidRPr="00EC79CB">
        <w:rPr>
          <w:b/>
        </w:rPr>
        <w:t xml:space="preserve"> </w:t>
      </w:r>
      <w:r w:rsidRPr="00EC79CB">
        <w:t>pp. 75-90.</w:t>
      </w:r>
    </w:p>
    <w:p w14:paraId="65DD5742" w14:textId="77777777" w:rsidR="00EC79CB" w:rsidRPr="00EC79CB" w:rsidRDefault="00EC79CB" w:rsidP="00EC79CB">
      <w:pPr>
        <w:pStyle w:val="EndNoteBibliography"/>
        <w:spacing w:after="0"/>
        <w:ind w:left="720" w:hanging="720"/>
      </w:pPr>
      <w:r w:rsidRPr="00EC79CB">
        <w:t xml:space="preserve">Fitzsimmons, S. (2013) </w:t>
      </w:r>
      <w:r w:rsidRPr="00EC79CB">
        <w:rPr>
          <w:i/>
        </w:rPr>
        <w:t>Mercenaries in asymmetric conflicts</w:t>
      </w:r>
      <w:r w:rsidRPr="00EC79CB">
        <w:t>, Cambridge University Press, Cambridge ; New York.</w:t>
      </w:r>
    </w:p>
    <w:p w14:paraId="59C513B3" w14:textId="77777777" w:rsidR="00EC79CB" w:rsidRPr="00EC79CB" w:rsidRDefault="00EC79CB" w:rsidP="00EC79CB">
      <w:pPr>
        <w:pStyle w:val="EndNoteBibliography"/>
        <w:spacing w:after="0"/>
        <w:ind w:left="720" w:hanging="720"/>
      </w:pPr>
      <w:r w:rsidRPr="00EC79CB">
        <w:t xml:space="preserve">Hansen, S.J. (2008) 'Private Security &amp; Local Politics in Somalia', </w:t>
      </w:r>
      <w:r w:rsidRPr="00EC79CB">
        <w:rPr>
          <w:i/>
        </w:rPr>
        <w:t>Review of African Political Economy</w:t>
      </w:r>
      <w:r w:rsidRPr="00EC79CB">
        <w:t>, vol. 35, no. 118,</w:t>
      </w:r>
      <w:r w:rsidRPr="00EC79CB">
        <w:rPr>
          <w:b/>
        </w:rPr>
        <w:t xml:space="preserve"> </w:t>
      </w:r>
      <w:r w:rsidRPr="00EC79CB">
        <w:t>pp. 585-598.</w:t>
      </w:r>
    </w:p>
    <w:p w14:paraId="77C0B2AB" w14:textId="77777777" w:rsidR="00EC79CB" w:rsidRPr="00EC79CB" w:rsidRDefault="00EC79CB" w:rsidP="00EC79CB">
      <w:pPr>
        <w:pStyle w:val="EndNoteBibliography"/>
        <w:spacing w:after="0"/>
        <w:ind w:left="720" w:hanging="720"/>
      </w:pPr>
      <w:r w:rsidRPr="00EC79CB">
        <w:t xml:space="preserve">Hendrix, C.S. &amp; Salehyan, I. (2015) 'No News Is Good News: Mark and Recapture for Event Data When Reporting Probabilities Are Less Than One', </w:t>
      </w:r>
      <w:r w:rsidRPr="00EC79CB">
        <w:rPr>
          <w:i/>
        </w:rPr>
        <w:t>International Interactions</w:t>
      </w:r>
      <w:r w:rsidRPr="00EC79CB">
        <w:t>, vol. 41, no. 2,</w:t>
      </w:r>
      <w:r w:rsidRPr="00EC79CB">
        <w:rPr>
          <w:b/>
        </w:rPr>
        <w:t xml:space="preserve"> </w:t>
      </w:r>
      <w:r w:rsidRPr="00EC79CB">
        <w:t>pp. 392-406.</w:t>
      </w:r>
    </w:p>
    <w:p w14:paraId="4C52127F" w14:textId="77777777" w:rsidR="00EC79CB" w:rsidRPr="00EC79CB" w:rsidRDefault="00EC79CB" w:rsidP="00EC79CB">
      <w:pPr>
        <w:pStyle w:val="EndNoteBibliography"/>
        <w:spacing w:after="0"/>
        <w:ind w:left="720" w:hanging="720"/>
      </w:pPr>
      <w:r w:rsidRPr="00EC79CB">
        <w:lastRenderedPageBreak/>
        <w:t xml:space="preserve">Hobson, C. (2014) 'Privatising the war on drugs', </w:t>
      </w:r>
      <w:r w:rsidRPr="00EC79CB">
        <w:rPr>
          <w:i/>
        </w:rPr>
        <w:t>Third World Quarterly</w:t>
      </w:r>
      <w:r w:rsidRPr="00EC79CB">
        <w:t>, vol. 35, no. 8,</w:t>
      </w:r>
      <w:r w:rsidRPr="00EC79CB">
        <w:rPr>
          <w:b/>
        </w:rPr>
        <w:t xml:space="preserve"> </w:t>
      </w:r>
      <w:r w:rsidRPr="00EC79CB">
        <w:t>pp. 1441-1456.</w:t>
      </w:r>
    </w:p>
    <w:p w14:paraId="54028EE5" w14:textId="77777777" w:rsidR="00EC79CB" w:rsidRPr="00EC79CB" w:rsidRDefault="00EC79CB" w:rsidP="00EC79CB">
      <w:pPr>
        <w:pStyle w:val="EndNoteBibliography"/>
        <w:spacing w:after="0"/>
        <w:ind w:left="720" w:hanging="720"/>
      </w:pPr>
      <w:r w:rsidRPr="00EC79CB">
        <w:t xml:space="preserve">Krahmann, E. (2016) 'NATO contracting in Afghanistan: the problem of principal–agent networks', </w:t>
      </w:r>
      <w:r w:rsidRPr="00EC79CB">
        <w:rPr>
          <w:i/>
        </w:rPr>
        <w:t>International Affairs</w:t>
      </w:r>
      <w:r w:rsidRPr="00EC79CB">
        <w:t>, vol. 92, no. 6,</w:t>
      </w:r>
      <w:r w:rsidRPr="00EC79CB">
        <w:rPr>
          <w:b/>
        </w:rPr>
        <w:t xml:space="preserve"> </w:t>
      </w:r>
      <w:r w:rsidRPr="00EC79CB">
        <w:t>pp. 1401-1426.</w:t>
      </w:r>
    </w:p>
    <w:p w14:paraId="6066FACA" w14:textId="77777777" w:rsidR="00EC79CB" w:rsidRPr="00EC79CB" w:rsidRDefault="00EC79CB" w:rsidP="00EC79CB">
      <w:pPr>
        <w:pStyle w:val="EndNoteBibliography"/>
        <w:spacing w:after="0"/>
        <w:ind w:left="720" w:hanging="720"/>
      </w:pPr>
      <w:r w:rsidRPr="00EC79CB">
        <w:t xml:space="preserve">Leander, A. (2005) 'The Market for Force and Public Security: The Destabilizing Consequences of Private Military Companies', </w:t>
      </w:r>
      <w:r w:rsidRPr="00EC79CB">
        <w:rPr>
          <w:i/>
        </w:rPr>
        <w:t>Journal of Peace Research</w:t>
      </w:r>
      <w:r w:rsidRPr="00EC79CB">
        <w:t>, vol. 42, no. 5,</w:t>
      </w:r>
      <w:r w:rsidRPr="00EC79CB">
        <w:rPr>
          <w:b/>
        </w:rPr>
        <w:t xml:space="preserve"> </w:t>
      </w:r>
      <w:r w:rsidRPr="00EC79CB">
        <w:t>pp. 605-622.</w:t>
      </w:r>
    </w:p>
    <w:p w14:paraId="1F47180D" w14:textId="77777777" w:rsidR="00EC79CB" w:rsidRPr="00EC79CB" w:rsidRDefault="00EC79CB" w:rsidP="00EC79CB">
      <w:pPr>
        <w:pStyle w:val="EndNoteBibliography"/>
        <w:spacing w:after="0"/>
        <w:ind w:left="720" w:hanging="720"/>
      </w:pPr>
      <w:r w:rsidRPr="00EC79CB">
        <w:t xml:space="preserve">Lees, N. &amp; Petersohn, U. (2021) 'To Escalate, or Not to Escalate? Private Military and Security Companies and Conflict Severity', </w:t>
      </w:r>
      <w:r w:rsidRPr="00EC79CB">
        <w:rPr>
          <w:i/>
        </w:rPr>
        <w:t>Studies in Conflict &amp; Terrorism</w:t>
      </w:r>
      <w:r w:rsidRPr="00EC79CB">
        <w:t>, pp. 1-24.</w:t>
      </w:r>
    </w:p>
    <w:p w14:paraId="46D6E8AE" w14:textId="77777777" w:rsidR="00EC79CB" w:rsidRPr="00EC79CB" w:rsidRDefault="00EC79CB" w:rsidP="00EC79CB">
      <w:pPr>
        <w:pStyle w:val="EndNoteBibliography"/>
        <w:spacing w:after="0"/>
        <w:ind w:left="720" w:hanging="720"/>
      </w:pPr>
      <w:r w:rsidRPr="00EC79CB">
        <w:t xml:space="preserve">McFate, S. (2014) </w:t>
      </w:r>
      <w:r w:rsidRPr="00EC79CB">
        <w:rPr>
          <w:i/>
        </w:rPr>
        <w:t>The modern mercenary : private armies and what they mean for world order</w:t>
      </w:r>
      <w:r w:rsidRPr="00EC79CB">
        <w:t>, Oxford University Press, Oxford.</w:t>
      </w:r>
    </w:p>
    <w:p w14:paraId="1D797B83" w14:textId="77777777" w:rsidR="00EC79CB" w:rsidRPr="00EC79CB" w:rsidRDefault="00EC79CB" w:rsidP="00EC79CB">
      <w:pPr>
        <w:pStyle w:val="EndNoteBibliography"/>
        <w:spacing w:after="0"/>
        <w:ind w:left="720" w:hanging="720"/>
      </w:pPr>
      <w:r w:rsidRPr="00EC79CB">
        <w:t xml:space="preserve">Miller, P. (2020) </w:t>
      </w:r>
      <w:r w:rsidRPr="00EC79CB">
        <w:rPr>
          <w:i/>
        </w:rPr>
        <w:t>Keenie Meenie</w:t>
      </w:r>
      <w:r w:rsidRPr="00EC79CB">
        <w:t>, Pluto Press, London.</w:t>
      </w:r>
    </w:p>
    <w:p w14:paraId="5DAADA2E" w14:textId="77777777" w:rsidR="00EC79CB" w:rsidRPr="00EC79CB" w:rsidRDefault="00EC79CB" w:rsidP="00EC79CB">
      <w:pPr>
        <w:pStyle w:val="EndNoteBibliography"/>
        <w:spacing w:after="0"/>
        <w:ind w:left="720" w:hanging="720"/>
      </w:pPr>
      <w:r w:rsidRPr="00EC79CB">
        <w:t xml:space="preserve">Ostensen, A. (2011) </w:t>
      </w:r>
      <w:r w:rsidRPr="00EC79CB">
        <w:rPr>
          <w:i/>
        </w:rPr>
        <w:t>UN Use of Private Military and Security Companies</w:t>
      </w:r>
      <w:r w:rsidRPr="00EC79CB">
        <w:t>, Geneva Centre for the Democratic Control of Armed Forces, Geneva.</w:t>
      </w:r>
    </w:p>
    <w:p w14:paraId="61586C2D" w14:textId="77777777" w:rsidR="00EC79CB" w:rsidRPr="00EC79CB" w:rsidRDefault="00EC79CB" w:rsidP="00EC79CB">
      <w:pPr>
        <w:pStyle w:val="EndNoteBibliography"/>
        <w:spacing w:after="0"/>
        <w:ind w:left="720" w:hanging="720"/>
      </w:pPr>
      <w:r w:rsidRPr="00EC79CB">
        <w:t xml:space="preserve">Percy, S. (2007) </w:t>
      </w:r>
      <w:r w:rsidRPr="00EC79CB">
        <w:rPr>
          <w:i/>
        </w:rPr>
        <w:t>Mercenaries: The history of a norm in international relations</w:t>
      </w:r>
      <w:r w:rsidRPr="00EC79CB">
        <w:t>, Oxford University Press, Oxford ; New York.</w:t>
      </w:r>
    </w:p>
    <w:p w14:paraId="4706AEEE" w14:textId="77777777" w:rsidR="00EC79CB" w:rsidRPr="00EC79CB" w:rsidRDefault="00EC79CB" w:rsidP="00EC79CB">
      <w:pPr>
        <w:pStyle w:val="EndNoteBibliography"/>
        <w:spacing w:after="0"/>
        <w:ind w:left="720" w:hanging="720"/>
      </w:pPr>
      <w:r w:rsidRPr="00EC79CB">
        <w:t xml:space="preserve">Percy, S. (2008) The Security Council and the Use of Private Force, in V. Lowe, A. Roberts, J. Welsh &amp; D. Zaum (eds), </w:t>
      </w:r>
      <w:r w:rsidRPr="00EC79CB">
        <w:rPr>
          <w:i/>
        </w:rPr>
        <w:t>The United Nations Security Council and War</w:t>
      </w:r>
      <w:r w:rsidRPr="00EC79CB">
        <w:t>, Oxford University Press, Oxford, pp. 624-640.</w:t>
      </w:r>
    </w:p>
    <w:p w14:paraId="35FED6E2" w14:textId="77777777" w:rsidR="00EC79CB" w:rsidRPr="00EC79CB" w:rsidRDefault="00EC79CB" w:rsidP="00EC79CB">
      <w:pPr>
        <w:pStyle w:val="EndNoteBibliography"/>
        <w:spacing w:after="0"/>
        <w:ind w:left="720" w:hanging="720"/>
      </w:pPr>
      <w:r w:rsidRPr="00EC79CB">
        <w:t xml:space="preserve">Petersohn, U. (2008) </w:t>
      </w:r>
      <w:r w:rsidRPr="00EC79CB">
        <w:rPr>
          <w:i/>
        </w:rPr>
        <w:t>Outsourcing the Big Stick - The Consequences of Using Private Military Companies</w:t>
      </w:r>
      <w:r w:rsidRPr="00EC79CB">
        <w:t xml:space="preserve">, </w:t>
      </w:r>
      <w:r w:rsidRPr="00EC79CB">
        <w:rPr>
          <w:i/>
        </w:rPr>
        <w:t>Weatherhead Working Paper</w:t>
      </w:r>
      <w:r w:rsidRPr="00EC79CB">
        <w:t>, Cambridge.</w:t>
      </w:r>
    </w:p>
    <w:p w14:paraId="3BD67381" w14:textId="77777777" w:rsidR="00EC79CB" w:rsidRPr="00EC79CB" w:rsidRDefault="00EC79CB" w:rsidP="00EC79CB">
      <w:pPr>
        <w:pStyle w:val="EndNoteBibliography"/>
        <w:spacing w:after="0"/>
        <w:ind w:left="720" w:hanging="720"/>
      </w:pPr>
      <w:r w:rsidRPr="00EC79CB">
        <w:t xml:space="preserve">Petersohn, U. (2014a) 'The Impact of Mercenaries and Private Military and Security Companies (PMSCs) on Civil War Severity between 1946 and 2002', </w:t>
      </w:r>
      <w:r w:rsidRPr="00EC79CB">
        <w:rPr>
          <w:i/>
        </w:rPr>
        <w:t>International Interactions</w:t>
      </w:r>
      <w:r w:rsidRPr="00EC79CB">
        <w:t>, vol. 40, no. 2,</w:t>
      </w:r>
      <w:r w:rsidRPr="00EC79CB">
        <w:rPr>
          <w:b/>
        </w:rPr>
        <w:t xml:space="preserve"> </w:t>
      </w:r>
      <w:r w:rsidRPr="00EC79CB">
        <w:t>pp. 191-215.</w:t>
      </w:r>
    </w:p>
    <w:p w14:paraId="70091B30" w14:textId="77777777" w:rsidR="00EC79CB" w:rsidRPr="00EC79CB" w:rsidRDefault="00EC79CB" w:rsidP="00EC79CB">
      <w:pPr>
        <w:pStyle w:val="EndNoteBibliography"/>
        <w:spacing w:after="0"/>
        <w:ind w:left="720" w:hanging="720"/>
      </w:pPr>
      <w:r w:rsidRPr="00EC79CB">
        <w:t xml:space="preserve">Petersohn, U. (2014b) 'Reframing the anti-mercenary norm: Private military and security companies and mercenarism', </w:t>
      </w:r>
      <w:r w:rsidRPr="00EC79CB">
        <w:rPr>
          <w:i/>
        </w:rPr>
        <w:t>International Journal: Canada's Journal of Global Policy Analysis</w:t>
      </w:r>
      <w:r w:rsidRPr="00EC79CB">
        <w:t>, vol. 69, no. 4,</w:t>
      </w:r>
      <w:r w:rsidRPr="00EC79CB">
        <w:rPr>
          <w:b/>
        </w:rPr>
        <w:t xml:space="preserve"> </w:t>
      </w:r>
      <w:r w:rsidRPr="00EC79CB">
        <w:t>pp. 475–493.</w:t>
      </w:r>
    </w:p>
    <w:p w14:paraId="7127DC5E" w14:textId="77777777" w:rsidR="00EC79CB" w:rsidRPr="00EC79CB" w:rsidRDefault="00EC79CB" w:rsidP="00EC79CB">
      <w:pPr>
        <w:pStyle w:val="EndNoteBibliography"/>
        <w:spacing w:after="0"/>
        <w:ind w:left="720" w:hanging="720"/>
      </w:pPr>
      <w:r w:rsidRPr="00EC79CB">
        <w:t xml:space="preserve">Petersohn, U. (2017) 'Private Military and Security Companies (PMSCs), Military Effectiveness, and Conflict Severity in Weak States, 1990–2007', </w:t>
      </w:r>
      <w:r w:rsidRPr="00EC79CB">
        <w:rPr>
          <w:i/>
        </w:rPr>
        <w:t>Journal of Conflict Resolution</w:t>
      </w:r>
      <w:r w:rsidRPr="00EC79CB">
        <w:t>, vol. 61, no. 5,</w:t>
      </w:r>
      <w:r w:rsidRPr="00EC79CB">
        <w:rPr>
          <w:b/>
        </w:rPr>
        <w:t xml:space="preserve"> </w:t>
      </w:r>
      <w:r w:rsidRPr="00EC79CB">
        <w:t>pp. 1046-1072.</w:t>
      </w:r>
    </w:p>
    <w:p w14:paraId="618E5838" w14:textId="77777777" w:rsidR="00EC79CB" w:rsidRPr="00EC79CB" w:rsidRDefault="00EC79CB" w:rsidP="00EC79CB">
      <w:pPr>
        <w:pStyle w:val="EndNoteBibliography"/>
        <w:spacing w:after="0"/>
        <w:ind w:left="720" w:hanging="720"/>
      </w:pPr>
      <w:r w:rsidRPr="00EC79CB">
        <w:t xml:space="preserve">Petersohn, U. (2021a) 'The anti-mercenary norm and the market for combat force', </w:t>
      </w:r>
      <w:r w:rsidRPr="00EC79CB">
        <w:rPr>
          <w:i/>
        </w:rPr>
        <w:t>International Journal</w:t>
      </w:r>
      <w:r w:rsidRPr="00EC79CB">
        <w:t>, vol. 0, no. 0,</w:t>
      </w:r>
      <w:r w:rsidRPr="00EC79CB">
        <w:rPr>
          <w:b/>
        </w:rPr>
        <w:t xml:space="preserve"> </w:t>
      </w:r>
      <w:r w:rsidRPr="00EC79CB">
        <w:t>p. 0020702021994519.</w:t>
      </w:r>
    </w:p>
    <w:p w14:paraId="79CC1D5B" w14:textId="77777777" w:rsidR="00EC79CB" w:rsidRPr="00EC79CB" w:rsidRDefault="00EC79CB" w:rsidP="00EC79CB">
      <w:pPr>
        <w:pStyle w:val="EndNoteBibliography"/>
        <w:spacing w:after="0"/>
        <w:ind w:left="720" w:hanging="720"/>
      </w:pPr>
      <w:r w:rsidRPr="00EC79CB">
        <w:t xml:space="preserve">Petersohn, U. (2021b) 'Onset of new business? Private military and security companies and conflict onset in Latin America, Africa, and Southeast Asia from 1990 to 2011', </w:t>
      </w:r>
      <w:r w:rsidRPr="00EC79CB">
        <w:rPr>
          <w:i/>
        </w:rPr>
        <w:t>Small Wars &amp; Insurgencies</w:t>
      </w:r>
      <w:r w:rsidRPr="00EC79CB">
        <w:t>, pp. 1-32.</w:t>
      </w:r>
    </w:p>
    <w:p w14:paraId="5E14D2E9" w14:textId="77777777" w:rsidR="00EC79CB" w:rsidRPr="00EC79CB" w:rsidRDefault="00EC79CB" w:rsidP="00EC79CB">
      <w:pPr>
        <w:pStyle w:val="EndNoteBibliography"/>
        <w:spacing w:after="0"/>
        <w:ind w:left="720" w:hanging="720"/>
      </w:pPr>
      <w:r w:rsidRPr="00EC79CB">
        <w:t xml:space="preserve">Pincus, W. (2009) Afghan security may shift to private company, </w:t>
      </w:r>
      <w:r w:rsidRPr="00EC79CB">
        <w:rPr>
          <w:i/>
        </w:rPr>
        <w:t>Washington Post</w:t>
      </w:r>
      <w:r w:rsidRPr="00EC79CB">
        <w:t>, July 26, p. A13.</w:t>
      </w:r>
    </w:p>
    <w:p w14:paraId="34545D5C" w14:textId="77777777" w:rsidR="00EC79CB" w:rsidRPr="00EC79CB" w:rsidRDefault="00EC79CB" w:rsidP="00EC79CB">
      <w:pPr>
        <w:pStyle w:val="EndNoteBibliography"/>
        <w:spacing w:after="0"/>
        <w:ind w:left="720" w:hanging="720"/>
      </w:pPr>
      <w:r w:rsidRPr="00EC79CB">
        <w:t xml:space="preserve">Radziszewski, E. &amp; Akcinaroglu, S. (2020) 'Private military &amp; security companies, conflict complexity, and peace duration: an empirical analysis', </w:t>
      </w:r>
      <w:r w:rsidRPr="00EC79CB">
        <w:rPr>
          <w:i/>
        </w:rPr>
        <w:t>Small Wars &amp; Insurgencies</w:t>
      </w:r>
      <w:r w:rsidRPr="00EC79CB">
        <w:t>, vol. 31, no. 7-8,</w:t>
      </w:r>
      <w:r w:rsidRPr="00EC79CB">
        <w:rPr>
          <w:b/>
        </w:rPr>
        <w:t xml:space="preserve"> </w:t>
      </w:r>
      <w:r w:rsidRPr="00EC79CB">
        <w:t>pp. 1415-1440.</w:t>
      </w:r>
    </w:p>
    <w:p w14:paraId="47D1B947" w14:textId="77777777" w:rsidR="00EC79CB" w:rsidRPr="00EC79CB" w:rsidRDefault="00EC79CB" w:rsidP="00EC79CB">
      <w:pPr>
        <w:pStyle w:val="EndNoteBibliography"/>
        <w:spacing w:after="0"/>
        <w:ind w:left="720" w:hanging="720"/>
      </w:pPr>
      <w:r w:rsidRPr="00EC79CB">
        <w:t xml:space="preserve">Schouten, P. (2014) </w:t>
      </w:r>
      <w:r w:rsidRPr="00EC79CB">
        <w:rPr>
          <w:i/>
        </w:rPr>
        <w:t>Private Security Companies and Political Order in Congo: A History of Extraversion</w:t>
      </w:r>
      <w:r w:rsidRPr="00EC79CB">
        <w:t>,</w:t>
      </w:r>
      <w:r w:rsidRPr="00EC79CB">
        <w:rPr>
          <w:i/>
        </w:rPr>
        <w:t xml:space="preserve"> </w:t>
      </w:r>
      <w:r w:rsidRPr="00EC79CB">
        <w:t xml:space="preserve">University of Gothenburg. </w:t>
      </w:r>
    </w:p>
    <w:p w14:paraId="2FA8C075" w14:textId="77777777" w:rsidR="00EC79CB" w:rsidRPr="00EC79CB" w:rsidRDefault="00EC79CB" w:rsidP="00EC79CB">
      <w:pPr>
        <w:pStyle w:val="EndNoteBibliography"/>
        <w:spacing w:after="0"/>
        <w:ind w:left="720" w:hanging="720"/>
      </w:pPr>
      <w:r w:rsidRPr="00EC79CB">
        <w:t xml:space="preserve">Shearer, D. (1998) </w:t>
      </w:r>
      <w:r w:rsidRPr="00EC79CB">
        <w:rPr>
          <w:i/>
        </w:rPr>
        <w:t>Private armies and military intervention</w:t>
      </w:r>
      <w:r w:rsidRPr="00EC79CB">
        <w:t>, Oxford University Press for the International Institute for Strategic Studies, Oxford and New York.</w:t>
      </w:r>
    </w:p>
    <w:p w14:paraId="105FC8DD" w14:textId="77777777" w:rsidR="00EC79CB" w:rsidRPr="00EC79CB" w:rsidRDefault="00EC79CB" w:rsidP="00EC79CB">
      <w:pPr>
        <w:pStyle w:val="EndNoteBibliography"/>
        <w:spacing w:after="0"/>
        <w:ind w:left="720" w:hanging="720"/>
      </w:pPr>
      <w:r w:rsidRPr="00EC79CB">
        <w:t xml:space="preserve">Singer, P.W. (2003) </w:t>
      </w:r>
      <w:r w:rsidRPr="00EC79CB">
        <w:rPr>
          <w:i/>
        </w:rPr>
        <w:t>Corporate warriors: The rise of the privatized military industry</w:t>
      </w:r>
      <w:r w:rsidRPr="00EC79CB">
        <w:t>, Cornell University Press, Ithaca.</w:t>
      </w:r>
    </w:p>
    <w:p w14:paraId="369AA177" w14:textId="77777777" w:rsidR="00EC79CB" w:rsidRPr="00EC79CB" w:rsidRDefault="00EC79CB" w:rsidP="00EC79CB">
      <w:pPr>
        <w:pStyle w:val="EndNoteBibliography"/>
        <w:spacing w:after="0"/>
        <w:ind w:left="720" w:hanging="720"/>
      </w:pPr>
      <w:r w:rsidRPr="00EC79CB">
        <w:t xml:space="preserve">Singer, P.W. (2004) </w:t>
      </w:r>
      <w:r w:rsidRPr="00EC79CB">
        <w:rPr>
          <w:i/>
        </w:rPr>
        <w:t>The Private Military Industrie and Iraq: What have we learned and where to next?</w:t>
      </w:r>
      <w:r w:rsidRPr="00EC79CB">
        <w:t>, Geneva Center for Democratic Control of Armed Forces, Geneva.</w:t>
      </w:r>
    </w:p>
    <w:p w14:paraId="2A018563" w14:textId="77777777" w:rsidR="00EC79CB" w:rsidRPr="00EC79CB" w:rsidRDefault="00EC79CB" w:rsidP="00EC79CB">
      <w:pPr>
        <w:pStyle w:val="EndNoteBibliography"/>
        <w:spacing w:after="0"/>
        <w:ind w:left="720" w:hanging="720"/>
      </w:pPr>
      <w:r w:rsidRPr="00EC79CB">
        <w:t xml:space="preserve">Swed, O. &amp; Burland, D. (2020) </w:t>
      </w:r>
      <w:r w:rsidRPr="00EC79CB">
        <w:rPr>
          <w:i/>
        </w:rPr>
        <w:t>The Global Expansion of PMSCs: Trends, Opportunities, and Risks</w:t>
      </w:r>
      <w:r w:rsidRPr="00EC79CB">
        <w:t>, The Working Group on the use of mercenaries, Geneva</w:t>
      </w:r>
    </w:p>
    <w:p w14:paraId="3852E0A2" w14:textId="77777777" w:rsidR="00EC79CB" w:rsidRPr="00EC79CB" w:rsidRDefault="00EC79CB" w:rsidP="00EC79CB">
      <w:pPr>
        <w:pStyle w:val="EndNoteBibliography"/>
        <w:spacing w:after="0"/>
        <w:ind w:left="720" w:hanging="720"/>
      </w:pPr>
      <w:r w:rsidRPr="00EC79CB">
        <w:t xml:space="preserve">Tkach, B. (2017) 'Private military and security companies, contract structure, market competition, and violence in Iraq', </w:t>
      </w:r>
      <w:r w:rsidRPr="00EC79CB">
        <w:rPr>
          <w:i/>
        </w:rPr>
        <w:t>Conflict Management and Peace Science</w:t>
      </w:r>
      <w:r w:rsidRPr="00EC79CB">
        <w:t>, vol. online first.</w:t>
      </w:r>
    </w:p>
    <w:p w14:paraId="038AEFD4" w14:textId="77777777" w:rsidR="00EC79CB" w:rsidRPr="00EC79CB" w:rsidRDefault="00EC79CB" w:rsidP="00EC79CB">
      <w:pPr>
        <w:pStyle w:val="EndNoteBibliography"/>
        <w:ind w:left="720" w:hanging="720"/>
      </w:pPr>
      <w:r w:rsidRPr="00EC79CB">
        <w:t xml:space="preserve">Umbricht, A. (2014) </w:t>
      </w:r>
      <w:r w:rsidRPr="00EC79CB">
        <w:rPr>
          <w:i/>
        </w:rPr>
        <w:t>Patterns of news making in Western journalism</w:t>
      </w:r>
      <w:r w:rsidRPr="00EC79CB">
        <w:t>, NCCR Democracy, Zurich.</w:t>
      </w:r>
    </w:p>
    <w:p w14:paraId="381830D7" w14:textId="5E808569" w:rsidR="00ED5D23" w:rsidRPr="003F2F9D" w:rsidRDefault="009B0125" w:rsidP="000B7037">
      <w:pPr>
        <w:pStyle w:val="EndNoteBibliography"/>
        <w:ind w:left="720" w:hanging="720"/>
      </w:pPr>
      <w:r>
        <w:fldChar w:fldCharType="end"/>
      </w:r>
    </w:p>
    <w:sectPr w:rsidR="00ED5D23" w:rsidRPr="003F2F9D" w:rsidSect="0008554E">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C62CD" w14:textId="77777777" w:rsidR="00D72FDA" w:rsidRDefault="00D72FDA" w:rsidP="00A06CB3">
      <w:pPr>
        <w:spacing w:after="0" w:line="240" w:lineRule="auto"/>
      </w:pPr>
      <w:r>
        <w:separator/>
      </w:r>
    </w:p>
  </w:endnote>
  <w:endnote w:type="continuationSeparator" w:id="0">
    <w:p w14:paraId="7A4A7CDA" w14:textId="77777777" w:rsidR="00D72FDA" w:rsidRDefault="00D72FDA" w:rsidP="00A0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055919"/>
      <w:docPartObj>
        <w:docPartGallery w:val="Page Numbers (Bottom of Page)"/>
        <w:docPartUnique/>
      </w:docPartObj>
    </w:sdtPr>
    <w:sdtEndPr>
      <w:rPr>
        <w:noProof/>
      </w:rPr>
    </w:sdtEndPr>
    <w:sdtContent>
      <w:p w14:paraId="67223E71" w14:textId="77777777" w:rsidR="00FF4383" w:rsidRDefault="00FF4383">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7C2618C" w14:textId="77777777" w:rsidR="00FF4383" w:rsidRDefault="00FF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2289F" w14:textId="77777777" w:rsidR="00D72FDA" w:rsidRDefault="00D72FDA" w:rsidP="00A06CB3">
      <w:pPr>
        <w:spacing w:after="0" w:line="240" w:lineRule="auto"/>
      </w:pPr>
      <w:r>
        <w:separator/>
      </w:r>
    </w:p>
  </w:footnote>
  <w:footnote w:type="continuationSeparator" w:id="0">
    <w:p w14:paraId="5FC35B53" w14:textId="77777777" w:rsidR="00D72FDA" w:rsidRDefault="00D72FDA" w:rsidP="00A06CB3">
      <w:pPr>
        <w:spacing w:after="0" w:line="240" w:lineRule="auto"/>
      </w:pPr>
      <w:r>
        <w:continuationSeparator/>
      </w:r>
    </w:p>
  </w:footnote>
  <w:footnote w:id="1">
    <w:p w14:paraId="2641C77C" w14:textId="0BD2A4C6" w:rsidR="00FF4383" w:rsidRPr="000B7037" w:rsidRDefault="00FF4383">
      <w:pPr>
        <w:pStyle w:val="FootnoteText"/>
        <w:rPr>
          <w:sz w:val="20"/>
          <w:szCs w:val="20"/>
          <w:lang w:val="en-US"/>
        </w:rPr>
      </w:pPr>
      <w:r w:rsidRPr="000B7037">
        <w:rPr>
          <w:rStyle w:val="FootnoteReference"/>
          <w:sz w:val="20"/>
          <w:szCs w:val="20"/>
          <w:lang w:val="en-US"/>
        </w:rPr>
        <w:footnoteRef/>
      </w:r>
      <w:r w:rsidRPr="000B7037">
        <w:rPr>
          <w:sz w:val="20"/>
          <w:szCs w:val="20"/>
          <w:lang w:val="en-US"/>
        </w:rPr>
        <w:t xml:space="preserve"> </w:t>
      </w:r>
      <w:r>
        <w:rPr>
          <w:sz w:val="20"/>
          <w:szCs w:val="20"/>
          <w:lang w:val="en-US"/>
        </w:rPr>
        <w:t xml:space="preserve">Data regarding civil wars that have occurred in </w:t>
      </w:r>
      <w:r w:rsidRPr="000B7037">
        <w:rPr>
          <w:sz w:val="20"/>
          <w:szCs w:val="20"/>
          <w:lang w:val="en-US"/>
        </w:rPr>
        <w:t xml:space="preserve">Europe will be added at a later stage. </w:t>
      </w:r>
      <w:r>
        <w:rPr>
          <w:sz w:val="20"/>
          <w:szCs w:val="20"/>
          <w:lang w:val="en-US"/>
        </w:rPr>
        <w:t>Excess</w:t>
      </w:r>
      <w:r w:rsidRPr="000B7037">
        <w:rPr>
          <w:sz w:val="20"/>
          <w:szCs w:val="20"/>
          <w:lang w:val="en-US"/>
        </w:rPr>
        <w:t xml:space="preserve"> workload</w:t>
      </w:r>
      <w:r>
        <w:rPr>
          <w:sz w:val="20"/>
          <w:szCs w:val="20"/>
          <w:lang w:val="en-US"/>
        </w:rPr>
        <w:t xml:space="preserve"> prevented us from incorporating data concerning all regions, and w</w:t>
      </w:r>
      <w:r w:rsidRPr="000B7037">
        <w:rPr>
          <w:sz w:val="20"/>
          <w:szCs w:val="20"/>
          <w:lang w:val="en-US"/>
        </w:rPr>
        <w:t>e exclude</w:t>
      </w:r>
      <w:r>
        <w:rPr>
          <w:sz w:val="20"/>
          <w:szCs w:val="20"/>
          <w:lang w:val="en-US"/>
        </w:rPr>
        <w:t>d</w:t>
      </w:r>
      <w:r w:rsidRPr="000B7037">
        <w:rPr>
          <w:sz w:val="20"/>
          <w:szCs w:val="20"/>
          <w:lang w:val="en-US"/>
        </w:rPr>
        <w:t xml:space="preserve"> Europe </w:t>
      </w:r>
      <w:r>
        <w:rPr>
          <w:sz w:val="20"/>
          <w:szCs w:val="20"/>
          <w:lang w:val="en-US"/>
        </w:rPr>
        <w:t>because</w:t>
      </w:r>
      <w:r w:rsidRPr="000B7037">
        <w:rPr>
          <w:sz w:val="20"/>
          <w:szCs w:val="20"/>
          <w:lang w:val="en-US"/>
        </w:rPr>
        <w:t xml:space="preserve"> it</w:t>
      </w:r>
      <w:r>
        <w:rPr>
          <w:sz w:val="20"/>
          <w:szCs w:val="20"/>
          <w:lang w:val="en-US"/>
        </w:rPr>
        <w:t xml:space="preserve"> has had the fewest</w:t>
      </w:r>
      <w:r w:rsidRPr="000B7037">
        <w:rPr>
          <w:sz w:val="20"/>
          <w:szCs w:val="20"/>
          <w:lang w:val="en-US"/>
        </w:rPr>
        <w:t xml:space="preserve"> civil wars. </w:t>
      </w:r>
    </w:p>
  </w:footnote>
  <w:footnote w:id="2">
    <w:p w14:paraId="64A5EDB7" w14:textId="08898F41" w:rsidR="00FF4383" w:rsidRPr="000B7037" w:rsidRDefault="00FF4383">
      <w:pPr>
        <w:pStyle w:val="FootnoteText"/>
        <w:rPr>
          <w:sz w:val="20"/>
          <w:szCs w:val="20"/>
          <w:lang w:val="en-US"/>
        </w:rPr>
      </w:pPr>
      <w:r w:rsidRPr="000B7037">
        <w:rPr>
          <w:rStyle w:val="FootnoteReference"/>
          <w:sz w:val="20"/>
          <w:szCs w:val="20"/>
          <w:lang w:val="en-US"/>
        </w:rPr>
        <w:footnoteRef/>
      </w:r>
      <w:r w:rsidRPr="000B7037">
        <w:rPr>
          <w:sz w:val="20"/>
          <w:szCs w:val="20"/>
          <w:lang w:val="en-US"/>
        </w:rPr>
        <w:t xml:space="preserve"> </w:t>
      </w:r>
      <w:r>
        <w:rPr>
          <w:sz w:val="20"/>
          <w:szCs w:val="20"/>
          <w:lang w:val="en-US"/>
        </w:rPr>
        <w:t>For example, t</w:t>
      </w:r>
      <w:r w:rsidRPr="000B7037">
        <w:rPr>
          <w:sz w:val="20"/>
          <w:szCs w:val="20"/>
          <w:lang w:val="en-US"/>
        </w:rPr>
        <w:t>he PSED captures various actors</w:t>
      </w:r>
      <w:r>
        <w:rPr>
          <w:sz w:val="20"/>
          <w:szCs w:val="20"/>
          <w:lang w:val="en-US"/>
        </w:rPr>
        <w:t xml:space="preserve"> but</w:t>
      </w:r>
      <w:r w:rsidRPr="000B7037">
        <w:rPr>
          <w:sz w:val="20"/>
          <w:szCs w:val="20"/>
          <w:lang w:val="en-US"/>
        </w:rPr>
        <w:t xml:space="preserve"> categorizes them all as PMSCs and does not offer a variable to differentiate them. </w:t>
      </w:r>
    </w:p>
  </w:footnote>
  <w:footnote w:id="3">
    <w:p w14:paraId="4C9D81C9" w14:textId="134462DA" w:rsidR="00FF4383" w:rsidRPr="000B7037" w:rsidRDefault="00FF4383">
      <w:pPr>
        <w:pStyle w:val="FootnoteText"/>
        <w:rPr>
          <w:sz w:val="20"/>
          <w:szCs w:val="20"/>
          <w:lang w:val="en-US"/>
        </w:rPr>
      </w:pPr>
      <w:r w:rsidRPr="000B7037">
        <w:rPr>
          <w:rStyle w:val="FootnoteReference"/>
          <w:sz w:val="20"/>
          <w:szCs w:val="20"/>
          <w:lang w:val="en-US"/>
        </w:rPr>
        <w:footnoteRef/>
      </w:r>
      <w:r w:rsidRPr="000B7037">
        <w:rPr>
          <w:sz w:val="20"/>
          <w:szCs w:val="20"/>
          <w:lang w:val="en-US"/>
        </w:rPr>
        <w:t xml:space="preserve"> </w:t>
      </w:r>
      <w:r>
        <w:rPr>
          <w:sz w:val="20"/>
          <w:szCs w:val="20"/>
          <w:lang w:val="en-US"/>
        </w:rPr>
        <w:t>To identify</w:t>
      </w:r>
      <w:r w:rsidRPr="000B7037">
        <w:rPr>
          <w:sz w:val="20"/>
          <w:szCs w:val="20"/>
          <w:lang w:val="en-US"/>
        </w:rPr>
        <w:t xml:space="preserve"> civil wars and armed conflicts</w:t>
      </w:r>
      <w:r>
        <w:rPr>
          <w:sz w:val="20"/>
          <w:szCs w:val="20"/>
          <w:lang w:val="en-US"/>
        </w:rPr>
        <w:t>,</w:t>
      </w:r>
      <w:r w:rsidRPr="000B7037">
        <w:rPr>
          <w:sz w:val="20"/>
          <w:szCs w:val="20"/>
          <w:lang w:val="en-US"/>
        </w:rPr>
        <w:t xml:space="preserve"> we relied on the UCDP</w:t>
      </w:r>
      <w:r w:rsidRPr="002B78A8">
        <w:rPr>
          <w:sz w:val="20"/>
          <w:szCs w:val="20"/>
        </w:rPr>
        <w:t>–</w:t>
      </w:r>
      <w:r w:rsidRPr="000B7037">
        <w:rPr>
          <w:sz w:val="20"/>
          <w:szCs w:val="20"/>
          <w:lang w:val="en-US"/>
        </w:rPr>
        <w:t xml:space="preserve">PRIO Armed Conflict </w:t>
      </w:r>
      <w:r>
        <w:rPr>
          <w:sz w:val="20"/>
          <w:szCs w:val="20"/>
          <w:lang w:val="en-US"/>
        </w:rPr>
        <w:t>D</w:t>
      </w:r>
      <w:r w:rsidRPr="000B7037">
        <w:rPr>
          <w:sz w:val="20"/>
          <w:szCs w:val="20"/>
          <w:lang w:val="en-US"/>
        </w:rPr>
        <w:t xml:space="preserve">ataset. </w:t>
      </w:r>
      <w:r>
        <w:rPr>
          <w:sz w:val="20"/>
          <w:szCs w:val="20"/>
          <w:lang w:val="en-US"/>
        </w:rPr>
        <w:t>If a</w:t>
      </w:r>
      <w:r w:rsidRPr="000B7037">
        <w:rPr>
          <w:sz w:val="20"/>
          <w:szCs w:val="20"/>
          <w:lang w:val="en-US"/>
        </w:rPr>
        <w:t xml:space="preserve"> country </w:t>
      </w:r>
      <w:r>
        <w:rPr>
          <w:sz w:val="20"/>
          <w:szCs w:val="20"/>
          <w:lang w:val="en-US"/>
        </w:rPr>
        <w:t>had experienced</w:t>
      </w:r>
      <w:r w:rsidRPr="000B7037">
        <w:rPr>
          <w:sz w:val="20"/>
          <w:szCs w:val="20"/>
          <w:lang w:val="en-US"/>
        </w:rPr>
        <w:t xml:space="preserve"> a civil war, </w:t>
      </w:r>
      <w:r>
        <w:rPr>
          <w:sz w:val="20"/>
          <w:szCs w:val="20"/>
          <w:lang w:val="en-US"/>
        </w:rPr>
        <w:t xml:space="preserve">then </w:t>
      </w:r>
      <w:r w:rsidRPr="000B7037">
        <w:rPr>
          <w:sz w:val="20"/>
          <w:szCs w:val="20"/>
          <w:lang w:val="en-US"/>
        </w:rPr>
        <w:t xml:space="preserve">data on </w:t>
      </w:r>
      <w:r>
        <w:rPr>
          <w:sz w:val="20"/>
          <w:szCs w:val="20"/>
          <w:lang w:val="en-US"/>
        </w:rPr>
        <w:t xml:space="preserve">the </w:t>
      </w:r>
      <w:r w:rsidRPr="000B7037">
        <w:rPr>
          <w:sz w:val="20"/>
          <w:szCs w:val="20"/>
          <w:lang w:val="en-US"/>
        </w:rPr>
        <w:t xml:space="preserve">CMAs </w:t>
      </w:r>
      <w:r>
        <w:rPr>
          <w:sz w:val="20"/>
          <w:szCs w:val="20"/>
          <w:lang w:val="en-US"/>
        </w:rPr>
        <w:t>involved were</w:t>
      </w:r>
      <w:r w:rsidRPr="000B7037">
        <w:rPr>
          <w:sz w:val="20"/>
          <w:szCs w:val="20"/>
          <w:lang w:val="en-US"/>
        </w:rPr>
        <w:t xml:space="preserve"> collected across the entire period of investigation independent of the </w:t>
      </w:r>
      <w:r>
        <w:rPr>
          <w:sz w:val="20"/>
          <w:szCs w:val="20"/>
          <w:lang w:val="en-US"/>
        </w:rPr>
        <w:t xml:space="preserve">conflict’s </w:t>
      </w:r>
      <w:r w:rsidRPr="000B7037">
        <w:rPr>
          <w:sz w:val="20"/>
          <w:szCs w:val="20"/>
          <w:lang w:val="en-US"/>
        </w:rPr>
        <w:t>duration.</w:t>
      </w:r>
    </w:p>
  </w:footnote>
  <w:footnote w:id="4">
    <w:p w14:paraId="458D7DDF" w14:textId="7AA6AE52" w:rsidR="00FF4383" w:rsidRPr="00AC4BF1" w:rsidRDefault="00FF4383">
      <w:pPr>
        <w:pStyle w:val="FootnoteText"/>
        <w:rPr>
          <w:sz w:val="20"/>
          <w:szCs w:val="20"/>
        </w:rPr>
      </w:pPr>
      <w:r w:rsidRPr="00AC4BF1">
        <w:rPr>
          <w:rStyle w:val="FootnoteReference"/>
          <w:sz w:val="20"/>
          <w:szCs w:val="20"/>
        </w:rPr>
        <w:footnoteRef/>
      </w:r>
      <w:r w:rsidRPr="00AC4BF1">
        <w:rPr>
          <w:sz w:val="20"/>
          <w:szCs w:val="20"/>
        </w:rPr>
        <w:t xml:space="preserve"> </w:t>
      </w:r>
      <w:r>
        <w:rPr>
          <w:sz w:val="20"/>
          <w:szCs w:val="20"/>
        </w:rPr>
        <w:t>Force related services are all services that enable the use of force, such as intelligence, training, logistics or maintenance.</w:t>
      </w:r>
    </w:p>
  </w:footnote>
  <w:footnote w:id="5">
    <w:p w14:paraId="65B39C85" w14:textId="0DA03979" w:rsidR="00FF4383" w:rsidRPr="000B7037" w:rsidRDefault="00FF4383">
      <w:pPr>
        <w:pStyle w:val="FootnoteText"/>
        <w:rPr>
          <w:sz w:val="20"/>
          <w:szCs w:val="20"/>
          <w:lang w:val="en-US"/>
        </w:rPr>
      </w:pPr>
      <w:r w:rsidRPr="000B7037">
        <w:rPr>
          <w:rStyle w:val="FootnoteReference"/>
          <w:sz w:val="20"/>
          <w:szCs w:val="20"/>
          <w:lang w:val="en-US"/>
        </w:rPr>
        <w:footnoteRef/>
      </w:r>
      <w:r w:rsidRPr="000B7037">
        <w:rPr>
          <w:sz w:val="20"/>
          <w:szCs w:val="20"/>
          <w:lang w:val="en-US"/>
        </w:rPr>
        <w:t xml:space="preserve"> The princip</w:t>
      </w:r>
      <w:r>
        <w:rPr>
          <w:sz w:val="20"/>
          <w:szCs w:val="20"/>
          <w:lang w:val="en-US"/>
        </w:rPr>
        <w:t>al</w:t>
      </w:r>
      <w:r w:rsidRPr="000B7037">
        <w:rPr>
          <w:sz w:val="20"/>
          <w:szCs w:val="20"/>
          <w:lang w:val="en-US"/>
        </w:rPr>
        <w:t xml:space="preserve"> investigator reviewed up to 20% of the sources and</w:t>
      </w:r>
      <w:r>
        <w:rPr>
          <w:sz w:val="20"/>
          <w:szCs w:val="20"/>
          <w:lang w:val="en-US"/>
        </w:rPr>
        <w:t>,</w:t>
      </w:r>
      <w:r w:rsidRPr="000B7037">
        <w:rPr>
          <w:sz w:val="20"/>
          <w:szCs w:val="20"/>
          <w:lang w:val="en-US"/>
        </w:rPr>
        <w:t xml:space="preserve"> depending on the phase of the project, either repeated </w:t>
      </w:r>
      <w:r>
        <w:rPr>
          <w:sz w:val="20"/>
          <w:szCs w:val="20"/>
          <w:lang w:val="en-US"/>
        </w:rPr>
        <w:t xml:space="preserve">data </w:t>
      </w:r>
      <w:r w:rsidRPr="000B7037">
        <w:rPr>
          <w:sz w:val="20"/>
          <w:szCs w:val="20"/>
          <w:lang w:val="en-US"/>
        </w:rPr>
        <w:t xml:space="preserve">collection or </w:t>
      </w:r>
      <w:r>
        <w:rPr>
          <w:sz w:val="20"/>
          <w:szCs w:val="20"/>
          <w:lang w:val="en-US"/>
        </w:rPr>
        <w:t xml:space="preserve">performed </w:t>
      </w:r>
      <w:r w:rsidRPr="000B7037">
        <w:rPr>
          <w:sz w:val="20"/>
          <w:szCs w:val="20"/>
          <w:lang w:val="en-US"/>
        </w:rPr>
        <w:t xml:space="preserve">coding </w:t>
      </w:r>
      <w:r>
        <w:rPr>
          <w:sz w:val="20"/>
          <w:szCs w:val="20"/>
          <w:lang w:val="en-US"/>
        </w:rPr>
        <w:t>to be</w:t>
      </w:r>
      <w:r w:rsidRPr="000B7037">
        <w:rPr>
          <w:sz w:val="20"/>
          <w:szCs w:val="20"/>
          <w:lang w:val="en-US"/>
        </w:rPr>
        <w:t xml:space="preserve"> compared </w:t>
      </w:r>
      <w:r>
        <w:rPr>
          <w:sz w:val="20"/>
          <w:szCs w:val="20"/>
          <w:lang w:val="en-US"/>
        </w:rPr>
        <w:t>with</w:t>
      </w:r>
      <w:r w:rsidRPr="000B7037">
        <w:rPr>
          <w:sz w:val="20"/>
          <w:szCs w:val="20"/>
          <w:lang w:val="en-US"/>
        </w:rPr>
        <w:t xml:space="preserve"> the initial collection or coding. </w:t>
      </w:r>
    </w:p>
  </w:footnote>
  <w:footnote w:id="6">
    <w:p w14:paraId="5188E2F8" w14:textId="77777777" w:rsidR="00FF4383" w:rsidRPr="000B7037" w:rsidRDefault="00FF4383">
      <w:pPr>
        <w:pStyle w:val="FootnoteText"/>
        <w:rPr>
          <w:sz w:val="20"/>
          <w:szCs w:val="20"/>
          <w:lang w:val="en-US"/>
        </w:rPr>
      </w:pPr>
      <w:r w:rsidRPr="000B7037">
        <w:rPr>
          <w:rStyle w:val="FootnoteReference"/>
          <w:sz w:val="20"/>
          <w:szCs w:val="20"/>
          <w:lang w:val="en-US"/>
        </w:rPr>
        <w:footnoteRef/>
      </w:r>
      <w:r w:rsidRPr="000B7037">
        <w:rPr>
          <w:sz w:val="20"/>
          <w:szCs w:val="20"/>
          <w:lang w:val="en-US"/>
        </w:rPr>
        <w:t xml:space="preserve"> https://www.whoprofits.org/</w:t>
      </w:r>
    </w:p>
  </w:footnote>
  <w:footnote w:id="7">
    <w:p w14:paraId="0B7833F7" w14:textId="77777777" w:rsidR="00FF4383" w:rsidRPr="000B7037" w:rsidRDefault="00FF4383">
      <w:pPr>
        <w:pStyle w:val="FootnoteText"/>
        <w:rPr>
          <w:sz w:val="20"/>
          <w:szCs w:val="20"/>
          <w:lang w:val="en-US"/>
        </w:rPr>
      </w:pPr>
      <w:r w:rsidRPr="000B7037">
        <w:rPr>
          <w:rStyle w:val="FootnoteReference"/>
          <w:sz w:val="20"/>
          <w:szCs w:val="20"/>
          <w:lang w:val="en-US"/>
        </w:rPr>
        <w:footnoteRef/>
      </w:r>
      <w:r w:rsidRPr="000B7037">
        <w:rPr>
          <w:sz w:val="20"/>
          <w:szCs w:val="20"/>
          <w:lang w:val="en-US"/>
        </w:rPr>
        <w:t xml:space="preserve"> http://shockmonitor.org/</w:t>
      </w:r>
    </w:p>
  </w:footnote>
  <w:footnote w:id="8">
    <w:p w14:paraId="1D6E457A" w14:textId="77777777" w:rsidR="00FF4383" w:rsidRPr="000B7037" w:rsidRDefault="00FF4383" w:rsidP="00E74AE4">
      <w:pPr>
        <w:pStyle w:val="FootnoteText"/>
        <w:rPr>
          <w:sz w:val="20"/>
          <w:szCs w:val="20"/>
          <w:lang w:val="en-US"/>
        </w:rPr>
      </w:pPr>
      <w:r w:rsidRPr="000B7037">
        <w:rPr>
          <w:rStyle w:val="FootnoteReference"/>
          <w:sz w:val="20"/>
          <w:szCs w:val="20"/>
          <w:lang w:val="en-US"/>
        </w:rPr>
        <w:footnoteRef/>
      </w:r>
      <w:r w:rsidRPr="000B7037">
        <w:rPr>
          <w:sz w:val="20"/>
          <w:szCs w:val="20"/>
          <w:lang w:val="en-US"/>
        </w:rPr>
        <w:t xml:space="preserve"> https://www.odi.org/publications/2816-private-security-providers-and-services-humanitarian-operations</w:t>
      </w:r>
    </w:p>
  </w:footnote>
  <w:footnote w:id="9">
    <w:p w14:paraId="2A6C1C62" w14:textId="66A86319" w:rsidR="00FF4383" w:rsidRPr="000B7037" w:rsidRDefault="00FF4383" w:rsidP="001506E6">
      <w:pPr>
        <w:pStyle w:val="FootnoteText"/>
        <w:rPr>
          <w:sz w:val="20"/>
          <w:szCs w:val="20"/>
          <w:lang w:val="en-US"/>
        </w:rPr>
      </w:pPr>
      <w:r w:rsidRPr="000B7037">
        <w:rPr>
          <w:rStyle w:val="FootnoteReference"/>
          <w:sz w:val="20"/>
          <w:szCs w:val="20"/>
          <w:lang w:val="en-US"/>
        </w:rPr>
        <w:footnoteRef/>
      </w:r>
      <w:r w:rsidRPr="000B7037">
        <w:rPr>
          <w:sz w:val="20"/>
          <w:szCs w:val="20"/>
          <w:lang w:val="en-US"/>
        </w:rPr>
        <w:t xml:space="preserve"> The sources</w:t>
      </w:r>
      <w:r>
        <w:rPr>
          <w:sz w:val="20"/>
          <w:szCs w:val="20"/>
          <w:lang w:val="en-US"/>
        </w:rPr>
        <w:t xml:space="preserve"> listed</w:t>
      </w:r>
      <w:r w:rsidRPr="000B7037">
        <w:rPr>
          <w:sz w:val="20"/>
          <w:szCs w:val="20"/>
          <w:lang w:val="en-US"/>
        </w:rPr>
        <w:t xml:space="preserve"> </w:t>
      </w:r>
      <w:r>
        <w:rPr>
          <w:sz w:val="20"/>
          <w:szCs w:val="20"/>
          <w:lang w:val="en-US"/>
        </w:rPr>
        <w:t>are</w:t>
      </w:r>
      <w:r w:rsidRPr="000B7037">
        <w:rPr>
          <w:sz w:val="20"/>
          <w:szCs w:val="20"/>
          <w:lang w:val="en-US"/>
        </w:rPr>
        <w:t xml:space="preserve"> </w:t>
      </w:r>
      <w:r>
        <w:rPr>
          <w:sz w:val="20"/>
          <w:szCs w:val="20"/>
          <w:lang w:val="en-US"/>
        </w:rPr>
        <w:t xml:space="preserve">exemplary but </w:t>
      </w:r>
      <w:r w:rsidRPr="000B7037">
        <w:rPr>
          <w:sz w:val="20"/>
          <w:szCs w:val="20"/>
          <w:lang w:val="en-US"/>
        </w:rPr>
        <w:t xml:space="preserve">not exhaustive. </w:t>
      </w:r>
    </w:p>
  </w:footnote>
  <w:footnote w:id="10">
    <w:p w14:paraId="1CEDF0B5" w14:textId="0EB07DF8" w:rsidR="00FF4383" w:rsidRPr="000B7037" w:rsidRDefault="00FF4383">
      <w:pPr>
        <w:pStyle w:val="FootnoteText"/>
        <w:rPr>
          <w:sz w:val="20"/>
          <w:szCs w:val="20"/>
          <w:lang w:val="en-US"/>
        </w:rPr>
      </w:pPr>
      <w:r w:rsidRPr="000B7037">
        <w:rPr>
          <w:rStyle w:val="FootnoteReference"/>
          <w:sz w:val="20"/>
          <w:szCs w:val="20"/>
          <w:lang w:val="en-US"/>
        </w:rPr>
        <w:footnoteRef/>
      </w:r>
      <w:r w:rsidRPr="000B7037">
        <w:rPr>
          <w:sz w:val="20"/>
          <w:szCs w:val="20"/>
          <w:lang w:val="en-US"/>
        </w:rPr>
        <w:t xml:space="preserve"> Geography is coded </w:t>
      </w:r>
      <w:r>
        <w:rPr>
          <w:sz w:val="20"/>
          <w:szCs w:val="20"/>
          <w:lang w:val="en-US"/>
        </w:rPr>
        <w:t>according to</w:t>
      </w:r>
      <w:r w:rsidRPr="000B7037">
        <w:rPr>
          <w:sz w:val="20"/>
          <w:szCs w:val="20"/>
          <w:lang w:val="en-US"/>
        </w:rPr>
        <w:t xml:space="preserve"> where the service </w:t>
      </w:r>
      <w:r>
        <w:rPr>
          <w:sz w:val="20"/>
          <w:szCs w:val="20"/>
          <w:lang w:val="en-US"/>
        </w:rPr>
        <w:t>was</w:t>
      </w:r>
      <w:r w:rsidRPr="000B7037">
        <w:rPr>
          <w:sz w:val="20"/>
          <w:szCs w:val="20"/>
          <w:lang w:val="en-US"/>
        </w:rPr>
        <w:t xml:space="preserve"> </w:t>
      </w:r>
      <w:r>
        <w:rPr>
          <w:sz w:val="20"/>
          <w:szCs w:val="20"/>
          <w:lang w:val="en-US"/>
        </w:rPr>
        <w:t>performed</w:t>
      </w:r>
      <w:r w:rsidRPr="000B7037">
        <w:rPr>
          <w:sz w:val="20"/>
          <w:szCs w:val="20"/>
          <w:lang w:val="en-US"/>
        </w:rPr>
        <w:t>.</w:t>
      </w:r>
    </w:p>
  </w:footnote>
  <w:footnote w:id="11">
    <w:p w14:paraId="47A215F1" w14:textId="4A0CF16E" w:rsidR="00FF4383" w:rsidRPr="0036738B" w:rsidRDefault="00FF4383" w:rsidP="00C45C7C">
      <w:pPr>
        <w:pStyle w:val="FootnoteText"/>
        <w:jc w:val="both"/>
        <w:rPr>
          <w:sz w:val="20"/>
          <w:szCs w:val="20"/>
        </w:rPr>
      </w:pPr>
      <w:r w:rsidRPr="0036738B">
        <w:rPr>
          <w:rStyle w:val="FootnoteReference"/>
          <w:sz w:val="20"/>
          <w:szCs w:val="20"/>
        </w:rPr>
        <w:footnoteRef/>
      </w:r>
      <w:r w:rsidRPr="0036738B">
        <w:rPr>
          <w:sz w:val="20"/>
          <w:szCs w:val="20"/>
        </w:rPr>
        <w:t xml:space="preserve"> </w:t>
      </w:r>
      <w:r>
        <w:rPr>
          <w:sz w:val="20"/>
          <w:szCs w:val="20"/>
        </w:rPr>
        <w:t>The eleven service categories in the dataset are defined as follows: (1) C</w:t>
      </w:r>
      <w:r w:rsidRPr="006A3FA1">
        <w:rPr>
          <w:sz w:val="20"/>
          <w:szCs w:val="20"/>
        </w:rPr>
        <w:t>ombat services include any activity wherein CMAs directly apply force, ranging from engaging in full-scale battles, assassinations or coups</w:t>
      </w:r>
      <w:r>
        <w:rPr>
          <w:sz w:val="20"/>
          <w:szCs w:val="20"/>
        </w:rPr>
        <w:t>;</w:t>
      </w:r>
      <w:r w:rsidRPr="006A3FA1">
        <w:rPr>
          <w:sz w:val="20"/>
          <w:szCs w:val="20"/>
        </w:rPr>
        <w:t xml:space="preserve"> </w:t>
      </w:r>
      <w:r>
        <w:rPr>
          <w:sz w:val="20"/>
          <w:szCs w:val="20"/>
        </w:rPr>
        <w:t>(2) Consultancy</w:t>
      </w:r>
      <w:r w:rsidRPr="006A3FA1">
        <w:rPr>
          <w:sz w:val="20"/>
          <w:szCs w:val="20"/>
        </w:rPr>
        <w:t xml:space="preserve"> services comprise any military related advice, inspections or auditing</w:t>
      </w:r>
      <w:r>
        <w:rPr>
          <w:sz w:val="20"/>
          <w:szCs w:val="20"/>
        </w:rPr>
        <w:t>;</w:t>
      </w:r>
      <w:r w:rsidRPr="006A3FA1">
        <w:rPr>
          <w:sz w:val="20"/>
          <w:szCs w:val="20"/>
        </w:rPr>
        <w:t xml:space="preserve"> </w:t>
      </w:r>
      <w:r>
        <w:rPr>
          <w:sz w:val="20"/>
          <w:szCs w:val="20"/>
        </w:rPr>
        <w:t>(3) M</w:t>
      </w:r>
      <w:r w:rsidRPr="006A3FA1">
        <w:rPr>
          <w:sz w:val="20"/>
          <w:szCs w:val="20"/>
        </w:rPr>
        <w:t>ilitary training comprises any skill or exercise related activity which is meant to improve military capabilities</w:t>
      </w:r>
      <w:r>
        <w:rPr>
          <w:sz w:val="20"/>
          <w:szCs w:val="20"/>
        </w:rPr>
        <w:t>;</w:t>
      </w:r>
      <w:r w:rsidRPr="006A3FA1">
        <w:rPr>
          <w:sz w:val="20"/>
          <w:szCs w:val="20"/>
        </w:rPr>
        <w:t xml:space="preserve"> </w:t>
      </w:r>
      <w:r>
        <w:rPr>
          <w:sz w:val="20"/>
          <w:szCs w:val="20"/>
        </w:rPr>
        <w:t>(4) M</w:t>
      </w:r>
      <w:r w:rsidRPr="006A3FA1">
        <w:rPr>
          <w:sz w:val="20"/>
          <w:szCs w:val="20"/>
        </w:rPr>
        <w:t>ilitary operational support refers to any maintenance service or services directly supporting the armed forces in their operations, e.g. command and control support</w:t>
      </w:r>
      <w:r>
        <w:rPr>
          <w:sz w:val="20"/>
          <w:szCs w:val="20"/>
        </w:rPr>
        <w:t>;</w:t>
      </w:r>
      <w:r w:rsidRPr="006A3FA1">
        <w:rPr>
          <w:sz w:val="20"/>
          <w:szCs w:val="20"/>
        </w:rPr>
        <w:t xml:space="preserve"> </w:t>
      </w:r>
      <w:r>
        <w:rPr>
          <w:sz w:val="20"/>
          <w:szCs w:val="20"/>
        </w:rPr>
        <w:t>(5) M</w:t>
      </w:r>
      <w:r w:rsidRPr="006A3FA1">
        <w:rPr>
          <w:sz w:val="20"/>
          <w:szCs w:val="20"/>
        </w:rPr>
        <w:t>ilitary logistics involves any sea, air or land transportation of personnel or military goods</w:t>
      </w:r>
      <w:r>
        <w:rPr>
          <w:sz w:val="20"/>
          <w:szCs w:val="20"/>
        </w:rPr>
        <w:t>;</w:t>
      </w:r>
      <w:r w:rsidRPr="006A3FA1">
        <w:rPr>
          <w:sz w:val="20"/>
          <w:szCs w:val="20"/>
        </w:rPr>
        <w:t xml:space="preserve"> </w:t>
      </w:r>
      <w:r>
        <w:rPr>
          <w:sz w:val="20"/>
          <w:szCs w:val="20"/>
        </w:rPr>
        <w:t>(6) I</w:t>
      </w:r>
      <w:r w:rsidRPr="006A3FA1">
        <w:rPr>
          <w:sz w:val="20"/>
          <w:szCs w:val="20"/>
        </w:rPr>
        <w:t>ntelligence is defined as any task providing assessments of information, reconnaissance or information gathering</w:t>
      </w:r>
      <w:r>
        <w:rPr>
          <w:sz w:val="20"/>
          <w:szCs w:val="20"/>
        </w:rPr>
        <w:t>;</w:t>
      </w:r>
      <w:r w:rsidRPr="006A3FA1">
        <w:rPr>
          <w:sz w:val="20"/>
          <w:szCs w:val="20"/>
        </w:rPr>
        <w:t xml:space="preserve"> </w:t>
      </w:r>
      <w:r>
        <w:rPr>
          <w:sz w:val="20"/>
          <w:szCs w:val="20"/>
        </w:rPr>
        <w:t>(7)</w:t>
      </w:r>
      <w:r w:rsidRPr="006A3FA1">
        <w:rPr>
          <w:sz w:val="20"/>
          <w:szCs w:val="20"/>
        </w:rPr>
        <w:t xml:space="preserve"> </w:t>
      </w:r>
      <w:r>
        <w:rPr>
          <w:sz w:val="20"/>
          <w:szCs w:val="20"/>
        </w:rPr>
        <w:t>S</w:t>
      </w:r>
      <w:r w:rsidRPr="006A3FA1">
        <w:rPr>
          <w:sz w:val="20"/>
          <w:szCs w:val="20"/>
        </w:rPr>
        <w:t>ecurity includes any armed or unarmed, static or mobile task</w:t>
      </w:r>
      <w:r>
        <w:rPr>
          <w:sz w:val="20"/>
          <w:szCs w:val="20"/>
        </w:rPr>
        <w:t>s</w:t>
      </w:r>
      <w:r w:rsidRPr="006A3FA1">
        <w:rPr>
          <w:sz w:val="20"/>
          <w:szCs w:val="20"/>
        </w:rPr>
        <w:t xml:space="preserve"> for the purpose of providing protection</w:t>
      </w:r>
      <w:r>
        <w:rPr>
          <w:sz w:val="20"/>
          <w:szCs w:val="20"/>
        </w:rPr>
        <w:t>;</w:t>
      </w:r>
      <w:r w:rsidRPr="006A3FA1">
        <w:rPr>
          <w:sz w:val="20"/>
          <w:szCs w:val="20"/>
        </w:rPr>
        <w:t xml:space="preserve"> </w:t>
      </w:r>
      <w:r>
        <w:rPr>
          <w:sz w:val="20"/>
          <w:szCs w:val="20"/>
        </w:rPr>
        <w:t>(8) S</w:t>
      </w:r>
      <w:r w:rsidRPr="006A3FA1">
        <w:rPr>
          <w:sz w:val="20"/>
          <w:szCs w:val="20"/>
        </w:rPr>
        <w:t>ecurity consultancy includes any services comprising security related advice, inspections and auditing</w:t>
      </w:r>
      <w:r>
        <w:rPr>
          <w:sz w:val="20"/>
          <w:szCs w:val="20"/>
        </w:rPr>
        <w:t>;</w:t>
      </w:r>
      <w:r w:rsidRPr="006A3FA1">
        <w:rPr>
          <w:sz w:val="20"/>
          <w:szCs w:val="20"/>
        </w:rPr>
        <w:t xml:space="preserve"> </w:t>
      </w:r>
      <w:r>
        <w:rPr>
          <w:sz w:val="20"/>
          <w:szCs w:val="20"/>
        </w:rPr>
        <w:t>(9)</w:t>
      </w:r>
      <w:r w:rsidRPr="006A3FA1">
        <w:rPr>
          <w:sz w:val="20"/>
          <w:szCs w:val="20"/>
        </w:rPr>
        <w:t xml:space="preserve"> </w:t>
      </w:r>
      <w:r>
        <w:rPr>
          <w:sz w:val="20"/>
          <w:szCs w:val="20"/>
        </w:rPr>
        <w:t>Security</w:t>
      </w:r>
      <w:r w:rsidRPr="006A3FA1">
        <w:rPr>
          <w:sz w:val="20"/>
          <w:szCs w:val="20"/>
        </w:rPr>
        <w:t xml:space="preserve"> training comprises any skill or exercise related activity which is meant to improve</w:t>
      </w:r>
      <w:r>
        <w:rPr>
          <w:sz w:val="20"/>
          <w:szCs w:val="20"/>
        </w:rPr>
        <w:t xml:space="preserve"> </w:t>
      </w:r>
      <w:r w:rsidRPr="006A3FA1">
        <w:rPr>
          <w:sz w:val="20"/>
          <w:szCs w:val="20"/>
        </w:rPr>
        <w:t>security and policing capabilities</w:t>
      </w:r>
      <w:r>
        <w:rPr>
          <w:sz w:val="20"/>
          <w:szCs w:val="20"/>
        </w:rPr>
        <w:t>;</w:t>
      </w:r>
      <w:r w:rsidRPr="006A3FA1">
        <w:rPr>
          <w:sz w:val="20"/>
          <w:szCs w:val="20"/>
        </w:rPr>
        <w:t xml:space="preserve"> </w:t>
      </w:r>
      <w:r>
        <w:rPr>
          <w:sz w:val="20"/>
          <w:szCs w:val="20"/>
        </w:rPr>
        <w:t>(10) S</w:t>
      </w:r>
      <w:r w:rsidRPr="006A3FA1">
        <w:rPr>
          <w:sz w:val="20"/>
          <w:szCs w:val="20"/>
        </w:rPr>
        <w:t xml:space="preserve">ecurity </w:t>
      </w:r>
      <w:r>
        <w:rPr>
          <w:sz w:val="20"/>
          <w:szCs w:val="20"/>
        </w:rPr>
        <w:t xml:space="preserve">support </w:t>
      </w:r>
      <w:r w:rsidRPr="006A3FA1">
        <w:rPr>
          <w:sz w:val="20"/>
          <w:szCs w:val="20"/>
        </w:rPr>
        <w:t>is a broad category comprising</w:t>
      </w:r>
      <w:r>
        <w:rPr>
          <w:sz w:val="20"/>
          <w:szCs w:val="20"/>
        </w:rPr>
        <w:t xml:space="preserve"> any service supporting security tasks, e.g. </w:t>
      </w:r>
      <w:r w:rsidRPr="006A3FA1">
        <w:rPr>
          <w:sz w:val="20"/>
          <w:szCs w:val="20"/>
        </w:rPr>
        <w:t>management of airport security</w:t>
      </w:r>
      <w:r>
        <w:rPr>
          <w:sz w:val="20"/>
          <w:szCs w:val="20"/>
        </w:rPr>
        <w:t>; (11)</w:t>
      </w:r>
      <w:r w:rsidRPr="006A3FA1">
        <w:rPr>
          <w:sz w:val="20"/>
          <w:szCs w:val="20"/>
        </w:rPr>
        <w:t xml:space="preserve"> </w:t>
      </w:r>
      <w:r>
        <w:rPr>
          <w:sz w:val="20"/>
          <w:szCs w:val="20"/>
        </w:rPr>
        <w:t>R</w:t>
      </w:r>
      <w:r w:rsidRPr="006A3FA1">
        <w:rPr>
          <w:sz w:val="20"/>
          <w:szCs w:val="20"/>
        </w:rPr>
        <w:t>econstruction captures any tasks seeking to improve infrastructure or</w:t>
      </w:r>
      <w:r>
        <w:rPr>
          <w:sz w:val="20"/>
          <w:szCs w:val="20"/>
        </w:rPr>
        <w:t xml:space="preserve"> measures to enable transition to a peaceful society</w:t>
      </w:r>
      <w:r w:rsidRPr="006A3FA1">
        <w:rPr>
          <w:sz w:val="20"/>
          <w:szCs w:val="20"/>
        </w:rPr>
        <w:t>, e.g. poppy eradication, demining and ordonnance disposal.</w:t>
      </w:r>
    </w:p>
  </w:footnote>
  <w:footnote w:id="12">
    <w:p w14:paraId="2E2C7098" w14:textId="7B143EC5" w:rsidR="00FF4383" w:rsidRPr="000B7037" w:rsidRDefault="00FF4383" w:rsidP="007E1F23">
      <w:pPr>
        <w:pStyle w:val="FootnoteText"/>
        <w:rPr>
          <w:sz w:val="20"/>
          <w:szCs w:val="20"/>
          <w:lang w:val="en-US"/>
        </w:rPr>
      </w:pPr>
      <w:r w:rsidRPr="000B7037">
        <w:rPr>
          <w:rStyle w:val="FootnoteReference"/>
          <w:sz w:val="20"/>
          <w:szCs w:val="20"/>
          <w:lang w:val="en-US"/>
        </w:rPr>
        <w:footnoteRef/>
      </w:r>
      <w:r w:rsidRPr="000B7037">
        <w:rPr>
          <w:sz w:val="20"/>
          <w:szCs w:val="20"/>
          <w:lang w:val="en-US"/>
        </w:rPr>
        <w:t xml:space="preserve"> </w:t>
      </w:r>
      <w:r>
        <w:rPr>
          <w:sz w:val="20"/>
          <w:szCs w:val="20"/>
          <w:lang w:val="en-US"/>
        </w:rPr>
        <w:t xml:space="preserve">We calculated the following: </w:t>
      </w:r>
      <w:r w:rsidRPr="000B7037">
        <w:rPr>
          <w:sz w:val="20"/>
          <w:szCs w:val="20"/>
          <w:lang w:val="en-US"/>
        </w:rPr>
        <w:t>6</w:t>
      </w:r>
      <w:r>
        <w:rPr>
          <w:sz w:val="20"/>
          <w:szCs w:val="20"/>
          <w:lang w:val="en-US"/>
        </w:rPr>
        <w:t>,</w:t>
      </w:r>
      <w:r w:rsidRPr="000B7037">
        <w:rPr>
          <w:sz w:val="20"/>
          <w:szCs w:val="20"/>
          <w:lang w:val="en-US"/>
        </w:rPr>
        <w:t>971 observations in the CMAD</w:t>
      </w:r>
      <w:r>
        <w:rPr>
          <w:sz w:val="20"/>
          <w:szCs w:val="20"/>
          <w:lang w:val="en-US"/>
        </w:rPr>
        <w:t xml:space="preserve"> </w:t>
      </w:r>
      <w:r w:rsidRPr="000B7037">
        <w:rPr>
          <w:sz w:val="20"/>
          <w:szCs w:val="20"/>
          <w:lang w:val="en-US"/>
        </w:rPr>
        <w:t>/</w:t>
      </w:r>
      <w:r>
        <w:rPr>
          <w:sz w:val="20"/>
          <w:szCs w:val="20"/>
          <w:lang w:val="en-US"/>
        </w:rPr>
        <w:t xml:space="preserve"> </w:t>
      </w:r>
      <w:r w:rsidRPr="000B7037">
        <w:rPr>
          <w:sz w:val="20"/>
          <w:szCs w:val="20"/>
          <w:lang w:val="en-US"/>
        </w:rPr>
        <w:t>.35</w:t>
      </w:r>
      <w:r>
        <w:rPr>
          <w:sz w:val="20"/>
          <w:szCs w:val="20"/>
          <w:lang w:val="en-US"/>
        </w:rPr>
        <w:t xml:space="preserve"> </w:t>
      </w:r>
      <w:r w:rsidRPr="000B7037">
        <w:rPr>
          <w:sz w:val="20"/>
          <w:szCs w:val="20"/>
          <w:lang w:val="en-US"/>
        </w:rPr>
        <w:t>= 19,917;</w:t>
      </w:r>
      <w:r>
        <w:rPr>
          <w:sz w:val="20"/>
          <w:szCs w:val="20"/>
          <w:lang w:val="en-US"/>
        </w:rPr>
        <w:t xml:space="preserve"> and</w:t>
      </w:r>
      <w:r w:rsidRPr="000B7037">
        <w:rPr>
          <w:sz w:val="20"/>
          <w:szCs w:val="20"/>
          <w:lang w:val="en-US"/>
        </w:rPr>
        <w:t xml:space="preserve"> 6</w:t>
      </w:r>
      <w:r>
        <w:rPr>
          <w:sz w:val="20"/>
          <w:szCs w:val="20"/>
          <w:lang w:val="en-US"/>
        </w:rPr>
        <w:t>,</w:t>
      </w:r>
      <w:r w:rsidRPr="000B7037">
        <w:rPr>
          <w:sz w:val="20"/>
          <w:szCs w:val="20"/>
          <w:lang w:val="en-US"/>
        </w:rPr>
        <w:t>971 observations in the CMAD</w:t>
      </w:r>
      <w:r>
        <w:rPr>
          <w:sz w:val="20"/>
          <w:szCs w:val="20"/>
          <w:lang w:val="en-US"/>
        </w:rPr>
        <w:t xml:space="preserve"> </w:t>
      </w:r>
      <w:r w:rsidRPr="000B7037">
        <w:rPr>
          <w:sz w:val="20"/>
          <w:szCs w:val="20"/>
          <w:lang w:val="en-US"/>
        </w:rPr>
        <w:t>/</w:t>
      </w:r>
      <w:r>
        <w:rPr>
          <w:sz w:val="20"/>
          <w:szCs w:val="20"/>
          <w:lang w:val="en-US"/>
        </w:rPr>
        <w:t xml:space="preserve"> </w:t>
      </w:r>
      <w:r w:rsidRPr="000B7037">
        <w:rPr>
          <w:sz w:val="20"/>
          <w:szCs w:val="20"/>
          <w:lang w:val="en-US"/>
        </w:rPr>
        <w:t>.53</w:t>
      </w:r>
      <w:r>
        <w:rPr>
          <w:sz w:val="20"/>
          <w:szCs w:val="20"/>
          <w:lang w:val="en-US"/>
        </w:rPr>
        <w:t xml:space="preserve"> </w:t>
      </w:r>
      <w:r w:rsidRPr="000B7037">
        <w:rPr>
          <w:sz w:val="20"/>
          <w:szCs w:val="20"/>
          <w:lang w:val="en-US"/>
        </w:rPr>
        <w:t>= 13,152.</w:t>
      </w:r>
    </w:p>
  </w:footnote>
  <w:footnote w:id="13">
    <w:p w14:paraId="6578E570" w14:textId="6029875E" w:rsidR="00FF4383" w:rsidRPr="000B7037" w:rsidRDefault="00FF4383">
      <w:pPr>
        <w:pStyle w:val="FootnoteText"/>
        <w:rPr>
          <w:sz w:val="20"/>
          <w:szCs w:val="20"/>
          <w:lang w:val="en-US"/>
        </w:rPr>
      </w:pPr>
      <w:r w:rsidRPr="000B7037">
        <w:rPr>
          <w:rStyle w:val="FootnoteReference"/>
          <w:sz w:val="20"/>
          <w:szCs w:val="20"/>
          <w:lang w:val="en-US"/>
        </w:rPr>
        <w:footnoteRef/>
      </w:r>
      <w:r>
        <w:rPr>
          <w:sz w:val="20"/>
          <w:szCs w:val="20"/>
          <w:lang w:val="en-US"/>
        </w:rPr>
        <w:t xml:space="preserve"> F</w:t>
      </w:r>
      <w:r w:rsidRPr="000B7037">
        <w:rPr>
          <w:sz w:val="20"/>
          <w:szCs w:val="20"/>
          <w:lang w:val="en-US"/>
        </w:rPr>
        <w:t>or</w:t>
      </w:r>
      <w:r>
        <w:rPr>
          <w:sz w:val="20"/>
          <w:szCs w:val="20"/>
          <w:lang w:val="en-US"/>
        </w:rPr>
        <w:t xml:space="preserve"> example, </w:t>
      </w:r>
      <w:r w:rsidRPr="000B7037">
        <w:rPr>
          <w:sz w:val="20"/>
          <w:szCs w:val="20"/>
          <w:lang w:val="en-US"/>
        </w:rPr>
        <w:t xml:space="preserve">Crescent security in Iraq </w:t>
      </w:r>
      <w:r>
        <w:rPr>
          <w:sz w:val="20"/>
          <w:szCs w:val="20"/>
          <w:lang w:val="en-US"/>
        </w:rPr>
        <w:fldChar w:fldCharType="begin"/>
      </w:r>
      <w:r>
        <w:rPr>
          <w:sz w:val="20"/>
          <w:szCs w:val="20"/>
          <w:lang w:val="en-US"/>
        </w:rPr>
        <w:instrText xml:space="preserve"> ADDIN EN.CITE &lt;EndNote&gt;&lt;Cite&gt;&lt;Author&gt;Fainaru&lt;/Author&gt;&lt;Year&gt;2008&lt;/Year&gt;&lt;RecNum&gt;241&lt;/RecNum&gt;&lt;DisplayText&gt;(Fainaru 2008)&lt;/DisplayText&gt;&lt;record&gt;&lt;rec-number&gt;241&lt;/rec-number&gt;&lt;foreign-keys&gt;&lt;key app="EN" db-id="z99tfwev4af2waef5ax59azx2xrxdvzdzftf" timestamp="0"&gt;241&lt;/key&gt;&lt;/foreign-keys&gt;&lt;ref-type name="Book"&gt;6&lt;/ref-type&gt;&lt;contributors&gt;&lt;authors&gt;&lt;author&gt;Fainaru, Steve&lt;/author&gt;&lt;/authors&gt;&lt;/contributors&gt;&lt;titles&gt;&lt;title&gt;Big boy rules : America&amp;apos;s Mercenaries Fighting in Iraq&lt;/title&gt;&lt;/titles&gt;&lt;dates&gt;&lt;year&gt;2008&lt;/year&gt;&lt;/dates&gt;&lt;pub-location&gt;Cambridge, MA&lt;/pub-location&gt;&lt;publisher&gt;Da Capo Press&lt;/publisher&gt;&lt;isbn&gt;9780306817434 (alk. paper)&lt;/isbn&gt;&lt;accession-num&gt;15439270&lt;/accession-num&gt;&lt;urls&gt;&lt;/urls&gt;&lt;/record&gt;&lt;/Cite&gt;&lt;/EndNote&gt;</w:instrText>
      </w:r>
      <w:r>
        <w:rPr>
          <w:sz w:val="20"/>
          <w:szCs w:val="20"/>
          <w:lang w:val="en-US"/>
        </w:rPr>
        <w:fldChar w:fldCharType="separate"/>
      </w:r>
      <w:r>
        <w:rPr>
          <w:noProof/>
          <w:sz w:val="20"/>
          <w:szCs w:val="20"/>
          <w:lang w:val="en-US"/>
        </w:rPr>
        <w:t>(Fainaru 2008)</w:t>
      </w:r>
      <w:r>
        <w:rPr>
          <w:sz w:val="20"/>
          <w:szCs w:val="20"/>
          <w:lang w:val="en-US"/>
        </w:rPr>
        <w:fldChar w:fldCharType="end"/>
      </w:r>
      <w:r w:rsidRPr="000B7037">
        <w:rPr>
          <w:sz w:val="20"/>
          <w:szCs w:val="20"/>
          <w:lang w:val="en-US"/>
        </w:rPr>
        <w:t>.</w:t>
      </w:r>
    </w:p>
  </w:footnote>
  <w:footnote w:id="14">
    <w:p w14:paraId="0B873E4F" w14:textId="469C4BC7" w:rsidR="00FF4383" w:rsidRPr="000B7037" w:rsidRDefault="00FF4383" w:rsidP="00563E42">
      <w:pPr>
        <w:pStyle w:val="FootnoteText"/>
        <w:rPr>
          <w:sz w:val="20"/>
          <w:szCs w:val="20"/>
          <w:lang w:val="en-US"/>
        </w:rPr>
      </w:pPr>
      <w:r w:rsidRPr="000B7037">
        <w:rPr>
          <w:rStyle w:val="FootnoteReference"/>
          <w:sz w:val="20"/>
          <w:szCs w:val="20"/>
          <w:lang w:val="en-US"/>
        </w:rPr>
        <w:footnoteRef/>
      </w:r>
      <w:r w:rsidRPr="000B7037">
        <w:rPr>
          <w:sz w:val="20"/>
          <w:szCs w:val="20"/>
          <w:lang w:val="en-US"/>
        </w:rPr>
        <w:t xml:space="preserve"> For </w:t>
      </w:r>
      <w:r>
        <w:rPr>
          <w:sz w:val="20"/>
          <w:szCs w:val="20"/>
          <w:lang w:val="en-US"/>
        </w:rPr>
        <w:t>our</w:t>
      </w:r>
      <w:r w:rsidRPr="000B7037">
        <w:rPr>
          <w:sz w:val="20"/>
          <w:szCs w:val="20"/>
          <w:lang w:val="en-US"/>
        </w:rPr>
        <w:t xml:space="preserve"> re-examination</w:t>
      </w:r>
      <w:r>
        <w:rPr>
          <w:sz w:val="20"/>
          <w:szCs w:val="20"/>
          <w:lang w:val="en-US"/>
        </w:rPr>
        <w:t>,</w:t>
      </w:r>
      <w:r w:rsidRPr="000B7037">
        <w:rPr>
          <w:sz w:val="20"/>
          <w:szCs w:val="20"/>
          <w:lang w:val="en-US"/>
        </w:rPr>
        <w:t xml:space="preserve"> </w:t>
      </w:r>
      <w:proofErr w:type="spellStart"/>
      <w:r w:rsidRPr="000B7037">
        <w:rPr>
          <w:sz w:val="20"/>
          <w:szCs w:val="20"/>
          <w:lang w:val="en-US"/>
        </w:rPr>
        <w:t>Akcinaroglu</w:t>
      </w:r>
      <w:proofErr w:type="spellEnd"/>
      <w:r w:rsidRPr="000B7037">
        <w:rPr>
          <w:sz w:val="20"/>
          <w:szCs w:val="20"/>
          <w:lang w:val="en-US"/>
        </w:rPr>
        <w:t xml:space="preserve"> and </w:t>
      </w:r>
      <w:proofErr w:type="spellStart"/>
      <w:r w:rsidRPr="000B7037">
        <w:rPr>
          <w:sz w:val="20"/>
          <w:szCs w:val="20"/>
          <w:lang w:val="en-US"/>
        </w:rPr>
        <w:t>Radziszewski’s</w:t>
      </w:r>
      <w:proofErr w:type="spellEnd"/>
      <w:r w:rsidRPr="000B7037">
        <w:rPr>
          <w:sz w:val="20"/>
          <w:szCs w:val="20"/>
          <w:lang w:val="en-US"/>
        </w:rPr>
        <w:t xml:space="preserve"> data needed to be updated to cover the entire period </w:t>
      </w:r>
      <w:r>
        <w:rPr>
          <w:sz w:val="20"/>
          <w:szCs w:val="20"/>
          <w:lang w:val="en-US"/>
        </w:rPr>
        <w:t xml:space="preserve">from </w:t>
      </w:r>
      <w:r w:rsidRPr="000B7037">
        <w:rPr>
          <w:sz w:val="20"/>
          <w:szCs w:val="20"/>
          <w:lang w:val="en-US"/>
        </w:rPr>
        <w:t>1980</w:t>
      </w:r>
      <w:r>
        <w:rPr>
          <w:sz w:val="20"/>
          <w:szCs w:val="20"/>
          <w:lang w:val="en-US"/>
        </w:rPr>
        <w:t xml:space="preserve"> to </w:t>
      </w:r>
      <w:r w:rsidRPr="000B7037">
        <w:rPr>
          <w:sz w:val="20"/>
          <w:szCs w:val="20"/>
          <w:lang w:val="en-US"/>
        </w:rPr>
        <w:t xml:space="preserve">2016. </w:t>
      </w:r>
      <w:r>
        <w:rPr>
          <w:sz w:val="20"/>
          <w:szCs w:val="20"/>
          <w:lang w:val="en-US"/>
        </w:rPr>
        <w:t>In that process, we relied</w:t>
      </w:r>
      <w:r w:rsidRPr="000B7037">
        <w:rPr>
          <w:sz w:val="20"/>
          <w:szCs w:val="20"/>
          <w:lang w:val="en-US"/>
        </w:rPr>
        <w:t xml:space="preserve"> on the same data sources</w:t>
      </w:r>
      <w:r>
        <w:rPr>
          <w:sz w:val="20"/>
          <w:szCs w:val="20"/>
          <w:lang w:val="en-US"/>
        </w:rPr>
        <w:t>. T</w:t>
      </w:r>
      <w:r w:rsidRPr="000B7037">
        <w:rPr>
          <w:sz w:val="20"/>
          <w:szCs w:val="20"/>
          <w:lang w:val="en-US"/>
        </w:rPr>
        <w:t>he range of years included in the re-examined models ends in 2010</w:t>
      </w:r>
      <w:r>
        <w:rPr>
          <w:sz w:val="20"/>
          <w:szCs w:val="20"/>
          <w:lang w:val="en-US"/>
        </w:rPr>
        <w:t>, when</w:t>
      </w:r>
      <w:r w:rsidRPr="000B7037">
        <w:rPr>
          <w:sz w:val="20"/>
          <w:szCs w:val="20"/>
          <w:lang w:val="en-US"/>
        </w:rPr>
        <w:t xml:space="preserve"> </w:t>
      </w:r>
      <w:r>
        <w:rPr>
          <w:sz w:val="20"/>
          <w:szCs w:val="20"/>
          <w:lang w:val="en-US"/>
        </w:rPr>
        <w:t>the</w:t>
      </w:r>
      <w:r w:rsidRPr="000B7037">
        <w:rPr>
          <w:sz w:val="20"/>
          <w:szCs w:val="20"/>
          <w:lang w:val="en-US"/>
        </w:rPr>
        <w:t xml:space="preserve"> coverage of some of the dataset </w:t>
      </w:r>
      <w:r>
        <w:rPr>
          <w:sz w:val="20"/>
          <w:szCs w:val="20"/>
          <w:lang w:val="en-US"/>
        </w:rPr>
        <w:t xml:space="preserve">also </w:t>
      </w:r>
      <w:r w:rsidRPr="000B7037">
        <w:rPr>
          <w:sz w:val="20"/>
          <w:szCs w:val="20"/>
          <w:lang w:val="en-US"/>
        </w:rPr>
        <w:t>ends.</w:t>
      </w:r>
    </w:p>
  </w:footnote>
  <w:footnote w:id="15">
    <w:p w14:paraId="5E6E05C2" w14:textId="270195B1" w:rsidR="00FF4383" w:rsidRPr="000B7037" w:rsidRDefault="00FF4383" w:rsidP="00553B3E">
      <w:pPr>
        <w:pStyle w:val="FootnoteText"/>
        <w:rPr>
          <w:sz w:val="20"/>
          <w:szCs w:val="20"/>
          <w:lang w:val="en-US"/>
        </w:rPr>
      </w:pPr>
      <w:r w:rsidRPr="000B7037">
        <w:rPr>
          <w:rStyle w:val="FootnoteReference"/>
          <w:sz w:val="20"/>
          <w:szCs w:val="20"/>
          <w:lang w:val="en-US"/>
        </w:rPr>
        <w:footnoteRef/>
      </w:r>
      <w:r w:rsidRPr="000B7037">
        <w:rPr>
          <w:sz w:val="20"/>
          <w:szCs w:val="20"/>
          <w:lang w:val="en-US"/>
        </w:rPr>
        <w:t xml:space="preserve"> Refers to </w:t>
      </w:r>
      <w:proofErr w:type="spellStart"/>
      <w:r w:rsidRPr="000B7037">
        <w:rPr>
          <w:sz w:val="20"/>
          <w:szCs w:val="20"/>
          <w:lang w:val="en-US"/>
        </w:rPr>
        <w:t>Akcinaroglu</w:t>
      </w:r>
      <w:proofErr w:type="spellEnd"/>
      <w:r w:rsidRPr="000B7037">
        <w:rPr>
          <w:sz w:val="20"/>
          <w:szCs w:val="20"/>
          <w:lang w:val="en-US"/>
        </w:rPr>
        <w:t xml:space="preserve"> and </w:t>
      </w:r>
      <w:proofErr w:type="spellStart"/>
      <w:r w:rsidRPr="000B7037">
        <w:rPr>
          <w:sz w:val="20"/>
          <w:szCs w:val="20"/>
          <w:lang w:val="en-US"/>
        </w:rPr>
        <w:t>Radziszewski’s</w:t>
      </w:r>
      <w:proofErr w:type="spellEnd"/>
      <w:r w:rsidRPr="000B7037">
        <w:rPr>
          <w:sz w:val="20"/>
          <w:szCs w:val="20"/>
          <w:lang w:val="en-US"/>
        </w:rPr>
        <w:t xml:space="preserve"> </w:t>
      </w:r>
      <w:r>
        <w:rPr>
          <w:sz w:val="20"/>
          <w:szCs w:val="20"/>
          <w:lang w:val="en-US"/>
        </w:rPr>
        <w:t>(2020) M</w:t>
      </w:r>
      <w:r w:rsidRPr="000B7037">
        <w:rPr>
          <w:sz w:val="20"/>
          <w:szCs w:val="20"/>
          <w:lang w:val="en-US"/>
        </w:rPr>
        <w:t>odel</w:t>
      </w:r>
      <w:r>
        <w:rPr>
          <w:sz w:val="20"/>
          <w:szCs w:val="20"/>
          <w:lang w:val="en-US"/>
        </w:rPr>
        <w:t>s</w:t>
      </w:r>
      <w:r w:rsidRPr="000B7037">
        <w:rPr>
          <w:sz w:val="20"/>
          <w:szCs w:val="20"/>
          <w:lang w:val="en-US"/>
        </w:rPr>
        <w:t xml:space="preserve"> 1</w:t>
      </w:r>
      <w:r w:rsidRPr="00B118A9">
        <w:rPr>
          <w:sz w:val="20"/>
          <w:szCs w:val="20"/>
        </w:rPr>
        <w:t>–</w:t>
      </w:r>
      <w:r w:rsidRPr="000B7037">
        <w:rPr>
          <w:sz w:val="20"/>
          <w:szCs w:val="20"/>
          <w:lang w:val="en-US"/>
        </w:rPr>
        <w:t>3</w:t>
      </w:r>
      <w:r>
        <w:rPr>
          <w:sz w:val="20"/>
          <w:szCs w:val="20"/>
          <w:lang w:val="en-US"/>
        </w:rPr>
        <w:t xml:space="preserve"> (p.</w:t>
      </w:r>
      <w:r w:rsidRPr="000B7037">
        <w:rPr>
          <w:sz w:val="20"/>
          <w:szCs w:val="20"/>
          <w:lang w:val="en-US"/>
        </w:rPr>
        <w:t>144</w:t>
      </w:r>
      <w:r>
        <w:rPr>
          <w:sz w:val="20"/>
          <w:szCs w:val="20"/>
          <w:lang w:val="en-US"/>
        </w:rPr>
        <w:t>)</w:t>
      </w:r>
      <w:r w:rsidRPr="000B7037">
        <w:rPr>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65DE"/>
    <w:multiLevelType w:val="hybridMultilevel"/>
    <w:tmpl w:val="9738D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_(Liverpo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9tfwev4af2waef5ax59azx2xrxdvzdzftf&quot;&gt;ISA Paper_Oct2016&lt;record-ids&gt;&lt;item&gt;3&lt;/item&gt;&lt;item&gt;43&lt;/item&gt;&lt;item&gt;44&lt;/item&gt;&lt;item&gt;51&lt;/item&gt;&lt;item&gt;85&lt;/item&gt;&lt;item&gt;211&lt;/item&gt;&lt;item&gt;241&lt;/item&gt;&lt;item&gt;278&lt;/item&gt;&lt;item&gt;339&lt;/item&gt;&lt;item&gt;716&lt;/item&gt;&lt;item&gt;1171&lt;/item&gt;&lt;item&gt;1181&lt;/item&gt;&lt;item&gt;1187&lt;/item&gt;&lt;item&gt;1209&lt;/item&gt;&lt;item&gt;1381&lt;/item&gt;&lt;item&gt;1387&lt;/item&gt;&lt;item&gt;1391&lt;/item&gt;&lt;item&gt;1476&lt;/item&gt;&lt;item&gt;1657&lt;/item&gt;&lt;item&gt;1702&lt;/item&gt;&lt;item&gt;1704&lt;/item&gt;&lt;item&gt;1708&lt;/item&gt;&lt;item&gt;1757&lt;/item&gt;&lt;item&gt;1759&lt;/item&gt;&lt;item&gt;1869&lt;/item&gt;&lt;item&gt;1944&lt;/item&gt;&lt;item&gt;2089&lt;/item&gt;&lt;item&gt;2099&lt;/item&gt;&lt;item&gt;2176&lt;/item&gt;&lt;item&gt;2267&lt;/item&gt;&lt;item&gt;2284&lt;/item&gt;&lt;item&gt;2307&lt;/item&gt;&lt;item&gt;2391&lt;/item&gt;&lt;item&gt;2437&lt;/item&gt;&lt;item&gt;2453&lt;/item&gt;&lt;item&gt;2457&lt;/item&gt;&lt;item&gt;2458&lt;/item&gt;&lt;item&gt;2459&lt;/item&gt;&lt;item&gt;2460&lt;/item&gt;&lt;item&gt;2461&lt;/item&gt;&lt;item&gt;2462&lt;/item&gt;&lt;item&gt;2463&lt;/item&gt;&lt;item&gt;2465&lt;/item&gt;&lt;item&gt;2466&lt;/item&gt;&lt;item&gt;2467&lt;/item&gt;&lt;item&gt;2492&lt;/item&gt;&lt;item&gt;2493&lt;/item&gt;&lt;item&gt;2501&lt;/item&gt;&lt;item&gt;2592&lt;/item&gt;&lt;item&gt;2614&lt;/item&gt;&lt;/record-ids&gt;&lt;/item&gt;&lt;/Libraries&gt;"/>
  </w:docVars>
  <w:rsids>
    <w:rsidRoot w:val="00F014E8"/>
    <w:rsid w:val="00002305"/>
    <w:rsid w:val="000039D3"/>
    <w:rsid w:val="00005BD4"/>
    <w:rsid w:val="00006765"/>
    <w:rsid w:val="00006880"/>
    <w:rsid w:val="00010CB5"/>
    <w:rsid w:val="0001198B"/>
    <w:rsid w:val="000163F5"/>
    <w:rsid w:val="00016B34"/>
    <w:rsid w:val="0002197B"/>
    <w:rsid w:val="00025958"/>
    <w:rsid w:val="00031EE7"/>
    <w:rsid w:val="000325CA"/>
    <w:rsid w:val="00033045"/>
    <w:rsid w:val="000343F7"/>
    <w:rsid w:val="00034819"/>
    <w:rsid w:val="00034D7C"/>
    <w:rsid w:val="00037062"/>
    <w:rsid w:val="000372B6"/>
    <w:rsid w:val="0005008A"/>
    <w:rsid w:val="000516C5"/>
    <w:rsid w:val="00053A10"/>
    <w:rsid w:val="0005419E"/>
    <w:rsid w:val="00055522"/>
    <w:rsid w:val="00056209"/>
    <w:rsid w:val="0006094F"/>
    <w:rsid w:val="000630A5"/>
    <w:rsid w:val="00065443"/>
    <w:rsid w:val="000667CC"/>
    <w:rsid w:val="000669E5"/>
    <w:rsid w:val="00067EB6"/>
    <w:rsid w:val="00070D6E"/>
    <w:rsid w:val="0007155C"/>
    <w:rsid w:val="0007184C"/>
    <w:rsid w:val="00071DFD"/>
    <w:rsid w:val="00082B3A"/>
    <w:rsid w:val="000850DB"/>
    <w:rsid w:val="0008554E"/>
    <w:rsid w:val="00085860"/>
    <w:rsid w:val="000920F3"/>
    <w:rsid w:val="00092C69"/>
    <w:rsid w:val="00093ACA"/>
    <w:rsid w:val="0009586E"/>
    <w:rsid w:val="000967BA"/>
    <w:rsid w:val="0009699C"/>
    <w:rsid w:val="00097DE3"/>
    <w:rsid w:val="000A308C"/>
    <w:rsid w:val="000A3AF6"/>
    <w:rsid w:val="000A4D47"/>
    <w:rsid w:val="000A4E35"/>
    <w:rsid w:val="000B30F6"/>
    <w:rsid w:val="000B5004"/>
    <w:rsid w:val="000B554B"/>
    <w:rsid w:val="000B5E42"/>
    <w:rsid w:val="000B7037"/>
    <w:rsid w:val="000C04F2"/>
    <w:rsid w:val="000C101F"/>
    <w:rsid w:val="000C578E"/>
    <w:rsid w:val="000D1195"/>
    <w:rsid w:val="000D2A2F"/>
    <w:rsid w:val="000D51B8"/>
    <w:rsid w:val="000D78B8"/>
    <w:rsid w:val="000D78E1"/>
    <w:rsid w:val="000E6A49"/>
    <w:rsid w:val="000E7269"/>
    <w:rsid w:val="000F0897"/>
    <w:rsid w:val="000F0EC5"/>
    <w:rsid w:val="000F5C5A"/>
    <w:rsid w:val="000F71DA"/>
    <w:rsid w:val="000F7A99"/>
    <w:rsid w:val="00100147"/>
    <w:rsid w:val="00100942"/>
    <w:rsid w:val="0010193D"/>
    <w:rsid w:val="001032F2"/>
    <w:rsid w:val="00104674"/>
    <w:rsid w:val="001068E7"/>
    <w:rsid w:val="00112BD8"/>
    <w:rsid w:val="00113DDF"/>
    <w:rsid w:val="001156C8"/>
    <w:rsid w:val="00120837"/>
    <w:rsid w:val="00122743"/>
    <w:rsid w:val="00122965"/>
    <w:rsid w:val="00123A33"/>
    <w:rsid w:val="00123B03"/>
    <w:rsid w:val="001318BC"/>
    <w:rsid w:val="00135957"/>
    <w:rsid w:val="00136B25"/>
    <w:rsid w:val="00137BE3"/>
    <w:rsid w:val="0014087E"/>
    <w:rsid w:val="001412E6"/>
    <w:rsid w:val="00141347"/>
    <w:rsid w:val="00141C94"/>
    <w:rsid w:val="001452AA"/>
    <w:rsid w:val="0014549B"/>
    <w:rsid w:val="00146CA3"/>
    <w:rsid w:val="00147C64"/>
    <w:rsid w:val="001506E6"/>
    <w:rsid w:val="0016144D"/>
    <w:rsid w:val="00161ADA"/>
    <w:rsid w:val="0016286A"/>
    <w:rsid w:val="00170CC3"/>
    <w:rsid w:val="0017147F"/>
    <w:rsid w:val="00173331"/>
    <w:rsid w:val="00181BF8"/>
    <w:rsid w:val="001856D1"/>
    <w:rsid w:val="00192097"/>
    <w:rsid w:val="001929B2"/>
    <w:rsid w:val="001A0EF3"/>
    <w:rsid w:val="001A35E0"/>
    <w:rsid w:val="001A4A83"/>
    <w:rsid w:val="001A56FD"/>
    <w:rsid w:val="001A6B92"/>
    <w:rsid w:val="001A6D02"/>
    <w:rsid w:val="001B0577"/>
    <w:rsid w:val="001B40E7"/>
    <w:rsid w:val="001B4681"/>
    <w:rsid w:val="001C072D"/>
    <w:rsid w:val="001C4310"/>
    <w:rsid w:val="001D1355"/>
    <w:rsid w:val="001D1C1B"/>
    <w:rsid w:val="001D2713"/>
    <w:rsid w:val="001D509C"/>
    <w:rsid w:val="001D6623"/>
    <w:rsid w:val="001D7078"/>
    <w:rsid w:val="001D7DEF"/>
    <w:rsid w:val="001E35F2"/>
    <w:rsid w:val="001E4637"/>
    <w:rsid w:val="001E5262"/>
    <w:rsid w:val="001E5585"/>
    <w:rsid w:val="001E5BC0"/>
    <w:rsid w:val="001F09E6"/>
    <w:rsid w:val="001F32ED"/>
    <w:rsid w:val="001F37AB"/>
    <w:rsid w:val="002022C9"/>
    <w:rsid w:val="00204E0A"/>
    <w:rsid w:val="00213CE8"/>
    <w:rsid w:val="00216085"/>
    <w:rsid w:val="002164E0"/>
    <w:rsid w:val="00220F6D"/>
    <w:rsid w:val="00230A13"/>
    <w:rsid w:val="0023132D"/>
    <w:rsid w:val="00236163"/>
    <w:rsid w:val="00247E96"/>
    <w:rsid w:val="002552FB"/>
    <w:rsid w:val="002575D2"/>
    <w:rsid w:val="00257C5A"/>
    <w:rsid w:val="00260216"/>
    <w:rsid w:val="00260E05"/>
    <w:rsid w:val="00261751"/>
    <w:rsid w:val="002760C5"/>
    <w:rsid w:val="0027677E"/>
    <w:rsid w:val="00282B12"/>
    <w:rsid w:val="00283679"/>
    <w:rsid w:val="002858AD"/>
    <w:rsid w:val="00287026"/>
    <w:rsid w:val="0029027A"/>
    <w:rsid w:val="00292743"/>
    <w:rsid w:val="00292773"/>
    <w:rsid w:val="00292CEE"/>
    <w:rsid w:val="002A01CA"/>
    <w:rsid w:val="002A0748"/>
    <w:rsid w:val="002A2459"/>
    <w:rsid w:val="002A32FF"/>
    <w:rsid w:val="002A348F"/>
    <w:rsid w:val="002A491E"/>
    <w:rsid w:val="002B451D"/>
    <w:rsid w:val="002B5F0B"/>
    <w:rsid w:val="002B6348"/>
    <w:rsid w:val="002B7554"/>
    <w:rsid w:val="002B78A8"/>
    <w:rsid w:val="002C18F5"/>
    <w:rsid w:val="002C43BA"/>
    <w:rsid w:val="002D1DB6"/>
    <w:rsid w:val="002D474C"/>
    <w:rsid w:val="002D47E0"/>
    <w:rsid w:val="002D4DD7"/>
    <w:rsid w:val="002E1287"/>
    <w:rsid w:val="002E1CA0"/>
    <w:rsid w:val="002E2C9C"/>
    <w:rsid w:val="002E2FFE"/>
    <w:rsid w:val="002E4FD8"/>
    <w:rsid w:val="002E7305"/>
    <w:rsid w:val="002F3E06"/>
    <w:rsid w:val="002F4B3C"/>
    <w:rsid w:val="002F6B24"/>
    <w:rsid w:val="002F6D7E"/>
    <w:rsid w:val="003020ED"/>
    <w:rsid w:val="00311422"/>
    <w:rsid w:val="00313823"/>
    <w:rsid w:val="003172E6"/>
    <w:rsid w:val="00321D3A"/>
    <w:rsid w:val="003235AB"/>
    <w:rsid w:val="00325C26"/>
    <w:rsid w:val="00327F08"/>
    <w:rsid w:val="00330609"/>
    <w:rsid w:val="003308FF"/>
    <w:rsid w:val="00330D0C"/>
    <w:rsid w:val="0034166B"/>
    <w:rsid w:val="0034181F"/>
    <w:rsid w:val="0034480A"/>
    <w:rsid w:val="00344D18"/>
    <w:rsid w:val="00345FBF"/>
    <w:rsid w:val="0035067C"/>
    <w:rsid w:val="00355E18"/>
    <w:rsid w:val="00356184"/>
    <w:rsid w:val="00364DA0"/>
    <w:rsid w:val="00365179"/>
    <w:rsid w:val="0036738B"/>
    <w:rsid w:val="00367531"/>
    <w:rsid w:val="00370939"/>
    <w:rsid w:val="00373571"/>
    <w:rsid w:val="00377AD2"/>
    <w:rsid w:val="00382400"/>
    <w:rsid w:val="00384815"/>
    <w:rsid w:val="00396D50"/>
    <w:rsid w:val="00396DB4"/>
    <w:rsid w:val="003A0127"/>
    <w:rsid w:val="003A26A6"/>
    <w:rsid w:val="003A2A4A"/>
    <w:rsid w:val="003A2E52"/>
    <w:rsid w:val="003A3172"/>
    <w:rsid w:val="003A6E1C"/>
    <w:rsid w:val="003B2D32"/>
    <w:rsid w:val="003C098F"/>
    <w:rsid w:val="003C1190"/>
    <w:rsid w:val="003C1AA3"/>
    <w:rsid w:val="003C4329"/>
    <w:rsid w:val="003C4C3A"/>
    <w:rsid w:val="003C5BAC"/>
    <w:rsid w:val="003C5EB1"/>
    <w:rsid w:val="003D4F82"/>
    <w:rsid w:val="003D632D"/>
    <w:rsid w:val="003E0D64"/>
    <w:rsid w:val="003E1034"/>
    <w:rsid w:val="003E247B"/>
    <w:rsid w:val="003E5316"/>
    <w:rsid w:val="003E5B1C"/>
    <w:rsid w:val="003E7278"/>
    <w:rsid w:val="003F187A"/>
    <w:rsid w:val="003F2333"/>
    <w:rsid w:val="003F2F9D"/>
    <w:rsid w:val="003F4842"/>
    <w:rsid w:val="003F540A"/>
    <w:rsid w:val="003F6C9A"/>
    <w:rsid w:val="0040257F"/>
    <w:rsid w:val="004047D3"/>
    <w:rsid w:val="00407794"/>
    <w:rsid w:val="00410F73"/>
    <w:rsid w:val="00413C4F"/>
    <w:rsid w:val="004159A5"/>
    <w:rsid w:val="0041649E"/>
    <w:rsid w:val="0041787D"/>
    <w:rsid w:val="00417982"/>
    <w:rsid w:val="004207EC"/>
    <w:rsid w:val="004222FD"/>
    <w:rsid w:val="00422440"/>
    <w:rsid w:val="00424DEE"/>
    <w:rsid w:val="004322AE"/>
    <w:rsid w:val="004326CE"/>
    <w:rsid w:val="00432D82"/>
    <w:rsid w:val="00432DF0"/>
    <w:rsid w:val="00437673"/>
    <w:rsid w:val="004421C0"/>
    <w:rsid w:val="00443CFF"/>
    <w:rsid w:val="004444D5"/>
    <w:rsid w:val="004463D6"/>
    <w:rsid w:val="004536DA"/>
    <w:rsid w:val="004548AF"/>
    <w:rsid w:val="004551D5"/>
    <w:rsid w:val="00460A05"/>
    <w:rsid w:val="00461E6C"/>
    <w:rsid w:val="004651CA"/>
    <w:rsid w:val="00466931"/>
    <w:rsid w:val="00470B25"/>
    <w:rsid w:val="00473E19"/>
    <w:rsid w:val="004747B5"/>
    <w:rsid w:val="00475754"/>
    <w:rsid w:val="004771EB"/>
    <w:rsid w:val="004815D1"/>
    <w:rsid w:val="00490B06"/>
    <w:rsid w:val="004967DA"/>
    <w:rsid w:val="004B40B5"/>
    <w:rsid w:val="004B5225"/>
    <w:rsid w:val="004B7BE9"/>
    <w:rsid w:val="004C0943"/>
    <w:rsid w:val="004C09F3"/>
    <w:rsid w:val="004C0C08"/>
    <w:rsid w:val="004C1FB9"/>
    <w:rsid w:val="004C5294"/>
    <w:rsid w:val="004C5F55"/>
    <w:rsid w:val="004C6F24"/>
    <w:rsid w:val="004D0E2E"/>
    <w:rsid w:val="004D3742"/>
    <w:rsid w:val="004D4217"/>
    <w:rsid w:val="004D5E24"/>
    <w:rsid w:val="004D7B3A"/>
    <w:rsid w:val="004E25F0"/>
    <w:rsid w:val="004E4BED"/>
    <w:rsid w:val="004E4F7F"/>
    <w:rsid w:val="004E79A0"/>
    <w:rsid w:val="004F0DE8"/>
    <w:rsid w:val="004F4FAD"/>
    <w:rsid w:val="004F6049"/>
    <w:rsid w:val="004F74C5"/>
    <w:rsid w:val="00503683"/>
    <w:rsid w:val="00503FAD"/>
    <w:rsid w:val="00505825"/>
    <w:rsid w:val="00510ABA"/>
    <w:rsid w:val="00510FE0"/>
    <w:rsid w:val="00512588"/>
    <w:rsid w:val="0051305B"/>
    <w:rsid w:val="00514DF9"/>
    <w:rsid w:val="005220AF"/>
    <w:rsid w:val="00524D1A"/>
    <w:rsid w:val="00540A90"/>
    <w:rsid w:val="00545665"/>
    <w:rsid w:val="00545F52"/>
    <w:rsid w:val="00550C11"/>
    <w:rsid w:val="005530BE"/>
    <w:rsid w:val="00553B3E"/>
    <w:rsid w:val="0055464E"/>
    <w:rsid w:val="00555CAE"/>
    <w:rsid w:val="005622A2"/>
    <w:rsid w:val="00562F16"/>
    <w:rsid w:val="00563E42"/>
    <w:rsid w:val="00564162"/>
    <w:rsid w:val="0056549A"/>
    <w:rsid w:val="005656FA"/>
    <w:rsid w:val="00570816"/>
    <w:rsid w:val="00571698"/>
    <w:rsid w:val="005721EE"/>
    <w:rsid w:val="005734BE"/>
    <w:rsid w:val="00575378"/>
    <w:rsid w:val="00581A4B"/>
    <w:rsid w:val="00585277"/>
    <w:rsid w:val="0058770D"/>
    <w:rsid w:val="00587D15"/>
    <w:rsid w:val="005919E9"/>
    <w:rsid w:val="00591CAD"/>
    <w:rsid w:val="00592875"/>
    <w:rsid w:val="005942D5"/>
    <w:rsid w:val="00594B2A"/>
    <w:rsid w:val="005A0D32"/>
    <w:rsid w:val="005A1B93"/>
    <w:rsid w:val="005A2408"/>
    <w:rsid w:val="005A43E4"/>
    <w:rsid w:val="005A4521"/>
    <w:rsid w:val="005A48C2"/>
    <w:rsid w:val="005A54C9"/>
    <w:rsid w:val="005A5C40"/>
    <w:rsid w:val="005B3120"/>
    <w:rsid w:val="005B6A5E"/>
    <w:rsid w:val="005C1B40"/>
    <w:rsid w:val="005C1F53"/>
    <w:rsid w:val="005C2B50"/>
    <w:rsid w:val="005D31D4"/>
    <w:rsid w:val="005D42C8"/>
    <w:rsid w:val="005E03A2"/>
    <w:rsid w:val="005E0A90"/>
    <w:rsid w:val="005E2162"/>
    <w:rsid w:val="005E35D9"/>
    <w:rsid w:val="005E4C1E"/>
    <w:rsid w:val="005E790F"/>
    <w:rsid w:val="005E7962"/>
    <w:rsid w:val="005F194E"/>
    <w:rsid w:val="005F1AC5"/>
    <w:rsid w:val="005F1CC6"/>
    <w:rsid w:val="005F4871"/>
    <w:rsid w:val="005F54A0"/>
    <w:rsid w:val="005F5801"/>
    <w:rsid w:val="005F7CC4"/>
    <w:rsid w:val="0060023F"/>
    <w:rsid w:val="0060062A"/>
    <w:rsid w:val="00601816"/>
    <w:rsid w:val="00605C73"/>
    <w:rsid w:val="00611103"/>
    <w:rsid w:val="00617699"/>
    <w:rsid w:val="00617F83"/>
    <w:rsid w:val="006219D3"/>
    <w:rsid w:val="006260BC"/>
    <w:rsid w:val="00626849"/>
    <w:rsid w:val="006368ED"/>
    <w:rsid w:val="00643199"/>
    <w:rsid w:val="006443EF"/>
    <w:rsid w:val="00651A36"/>
    <w:rsid w:val="00652346"/>
    <w:rsid w:val="0065286A"/>
    <w:rsid w:val="00655D21"/>
    <w:rsid w:val="00656E81"/>
    <w:rsid w:val="0066080E"/>
    <w:rsid w:val="00662169"/>
    <w:rsid w:val="00666EF4"/>
    <w:rsid w:val="006704CA"/>
    <w:rsid w:val="00677256"/>
    <w:rsid w:val="00677933"/>
    <w:rsid w:val="00681B1B"/>
    <w:rsid w:val="006A13C1"/>
    <w:rsid w:val="006A1AD4"/>
    <w:rsid w:val="006A2595"/>
    <w:rsid w:val="006A3FA1"/>
    <w:rsid w:val="006A4C90"/>
    <w:rsid w:val="006A5F38"/>
    <w:rsid w:val="006A652D"/>
    <w:rsid w:val="006B3393"/>
    <w:rsid w:val="006B3540"/>
    <w:rsid w:val="006B4227"/>
    <w:rsid w:val="006B554E"/>
    <w:rsid w:val="006C0073"/>
    <w:rsid w:val="006C014C"/>
    <w:rsid w:val="006C2976"/>
    <w:rsid w:val="006C519B"/>
    <w:rsid w:val="006C79A3"/>
    <w:rsid w:val="006C7F8A"/>
    <w:rsid w:val="006E406D"/>
    <w:rsid w:val="006E49E3"/>
    <w:rsid w:val="006E65DF"/>
    <w:rsid w:val="006F15FE"/>
    <w:rsid w:val="006F3E46"/>
    <w:rsid w:val="006F4DF7"/>
    <w:rsid w:val="006F6D4A"/>
    <w:rsid w:val="00700B95"/>
    <w:rsid w:val="00701004"/>
    <w:rsid w:val="0070122F"/>
    <w:rsid w:val="0070195A"/>
    <w:rsid w:val="00702F8E"/>
    <w:rsid w:val="007060D4"/>
    <w:rsid w:val="00706E76"/>
    <w:rsid w:val="00711D56"/>
    <w:rsid w:val="007124CB"/>
    <w:rsid w:val="00712BF5"/>
    <w:rsid w:val="007148E9"/>
    <w:rsid w:val="0071546B"/>
    <w:rsid w:val="00716270"/>
    <w:rsid w:val="0072293F"/>
    <w:rsid w:val="00725C99"/>
    <w:rsid w:val="00726017"/>
    <w:rsid w:val="007353E0"/>
    <w:rsid w:val="00735D15"/>
    <w:rsid w:val="0074036E"/>
    <w:rsid w:val="00743A23"/>
    <w:rsid w:val="00757D6A"/>
    <w:rsid w:val="00761A85"/>
    <w:rsid w:val="00762DDC"/>
    <w:rsid w:val="0076604C"/>
    <w:rsid w:val="00766B67"/>
    <w:rsid w:val="00781497"/>
    <w:rsid w:val="00781EE5"/>
    <w:rsid w:val="00782959"/>
    <w:rsid w:val="00793EDD"/>
    <w:rsid w:val="007A5382"/>
    <w:rsid w:val="007A60DC"/>
    <w:rsid w:val="007B01B7"/>
    <w:rsid w:val="007B38CD"/>
    <w:rsid w:val="007C029C"/>
    <w:rsid w:val="007C204D"/>
    <w:rsid w:val="007C21DE"/>
    <w:rsid w:val="007C2FD1"/>
    <w:rsid w:val="007C5252"/>
    <w:rsid w:val="007C6D01"/>
    <w:rsid w:val="007C764D"/>
    <w:rsid w:val="007D1603"/>
    <w:rsid w:val="007D64F9"/>
    <w:rsid w:val="007D6653"/>
    <w:rsid w:val="007D6747"/>
    <w:rsid w:val="007D6F37"/>
    <w:rsid w:val="007E1F23"/>
    <w:rsid w:val="007E4FE6"/>
    <w:rsid w:val="007E57AA"/>
    <w:rsid w:val="007E7CE4"/>
    <w:rsid w:val="007F478A"/>
    <w:rsid w:val="007F6FBD"/>
    <w:rsid w:val="007F7988"/>
    <w:rsid w:val="0080248D"/>
    <w:rsid w:val="00805BCC"/>
    <w:rsid w:val="00807869"/>
    <w:rsid w:val="00812352"/>
    <w:rsid w:val="00812AB0"/>
    <w:rsid w:val="008136CD"/>
    <w:rsid w:val="00815E7F"/>
    <w:rsid w:val="00821C5C"/>
    <w:rsid w:val="00827C95"/>
    <w:rsid w:val="008310A1"/>
    <w:rsid w:val="008320F6"/>
    <w:rsid w:val="0083271A"/>
    <w:rsid w:val="00844005"/>
    <w:rsid w:val="00846CA0"/>
    <w:rsid w:val="00852C6A"/>
    <w:rsid w:val="008607E3"/>
    <w:rsid w:val="00861DF6"/>
    <w:rsid w:val="008642B1"/>
    <w:rsid w:val="00864F16"/>
    <w:rsid w:val="008660ED"/>
    <w:rsid w:val="00866336"/>
    <w:rsid w:val="0086652D"/>
    <w:rsid w:val="00875955"/>
    <w:rsid w:val="0088016C"/>
    <w:rsid w:val="00882020"/>
    <w:rsid w:val="0088365F"/>
    <w:rsid w:val="00886824"/>
    <w:rsid w:val="00886F39"/>
    <w:rsid w:val="00886FF1"/>
    <w:rsid w:val="0088763B"/>
    <w:rsid w:val="00894118"/>
    <w:rsid w:val="008959B8"/>
    <w:rsid w:val="00895B94"/>
    <w:rsid w:val="008965EA"/>
    <w:rsid w:val="008A0B91"/>
    <w:rsid w:val="008A188E"/>
    <w:rsid w:val="008A3F69"/>
    <w:rsid w:val="008A7C3B"/>
    <w:rsid w:val="008B1314"/>
    <w:rsid w:val="008B26F9"/>
    <w:rsid w:val="008B28E5"/>
    <w:rsid w:val="008B3087"/>
    <w:rsid w:val="008B3EBE"/>
    <w:rsid w:val="008B45DA"/>
    <w:rsid w:val="008B7468"/>
    <w:rsid w:val="008B76BA"/>
    <w:rsid w:val="008C0CAD"/>
    <w:rsid w:val="008C2B23"/>
    <w:rsid w:val="008C4DF2"/>
    <w:rsid w:val="008C61D5"/>
    <w:rsid w:val="008C6B76"/>
    <w:rsid w:val="008D683D"/>
    <w:rsid w:val="008D703A"/>
    <w:rsid w:val="008E2BF1"/>
    <w:rsid w:val="008E3E20"/>
    <w:rsid w:val="008E49DE"/>
    <w:rsid w:val="008E5DF1"/>
    <w:rsid w:val="008F1153"/>
    <w:rsid w:val="008F2EE9"/>
    <w:rsid w:val="008F5ED1"/>
    <w:rsid w:val="008F79D6"/>
    <w:rsid w:val="00900A99"/>
    <w:rsid w:val="00903912"/>
    <w:rsid w:val="009111D5"/>
    <w:rsid w:val="00911BD5"/>
    <w:rsid w:val="009127B9"/>
    <w:rsid w:val="00913EAE"/>
    <w:rsid w:val="009140CA"/>
    <w:rsid w:val="00915556"/>
    <w:rsid w:val="00917BC7"/>
    <w:rsid w:val="009259D8"/>
    <w:rsid w:val="00927B59"/>
    <w:rsid w:val="009308FA"/>
    <w:rsid w:val="00933027"/>
    <w:rsid w:val="0093744B"/>
    <w:rsid w:val="00940FEE"/>
    <w:rsid w:val="00941C19"/>
    <w:rsid w:val="009457D6"/>
    <w:rsid w:val="0095304E"/>
    <w:rsid w:val="009613E5"/>
    <w:rsid w:val="00961A35"/>
    <w:rsid w:val="00961D2A"/>
    <w:rsid w:val="0096564A"/>
    <w:rsid w:val="00966351"/>
    <w:rsid w:val="00974040"/>
    <w:rsid w:val="00984F0B"/>
    <w:rsid w:val="00987892"/>
    <w:rsid w:val="00991B75"/>
    <w:rsid w:val="00991EBB"/>
    <w:rsid w:val="0099405D"/>
    <w:rsid w:val="00994350"/>
    <w:rsid w:val="009A2D10"/>
    <w:rsid w:val="009A5BC2"/>
    <w:rsid w:val="009A5FFC"/>
    <w:rsid w:val="009A70A0"/>
    <w:rsid w:val="009A7413"/>
    <w:rsid w:val="009B0125"/>
    <w:rsid w:val="009B0F66"/>
    <w:rsid w:val="009B1CF0"/>
    <w:rsid w:val="009B3596"/>
    <w:rsid w:val="009B43AC"/>
    <w:rsid w:val="009B72F4"/>
    <w:rsid w:val="009C0172"/>
    <w:rsid w:val="009C1D47"/>
    <w:rsid w:val="009C289C"/>
    <w:rsid w:val="009C35DE"/>
    <w:rsid w:val="009C4E1A"/>
    <w:rsid w:val="009C505D"/>
    <w:rsid w:val="009D08E5"/>
    <w:rsid w:val="009D208D"/>
    <w:rsid w:val="009E6180"/>
    <w:rsid w:val="009E679B"/>
    <w:rsid w:val="009F3078"/>
    <w:rsid w:val="009F4AE0"/>
    <w:rsid w:val="009F7120"/>
    <w:rsid w:val="00A024A5"/>
    <w:rsid w:val="00A06CB3"/>
    <w:rsid w:val="00A10F62"/>
    <w:rsid w:val="00A118E9"/>
    <w:rsid w:val="00A152A8"/>
    <w:rsid w:val="00A15B7C"/>
    <w:rsid w:val="00A20B5C"/>
    <w:rsid w:val="00A23C03"/>
    <w:rsid w:val="00A25243"/>
    <w:rsid w:val="00A2662B"/>
    <w:rsid w:val="00A27263"/>
    <w:rsid w:val="00A325A4"/>
    <w:rsid w:val="00A3391F"/>
    <w:rsid w:val="00A443CE"/>
    <w:rsid w:val="00A44F82"/>
    <w:rsid w:val="00A4710A"/>
    <w:rsid w:val="00A52B94"/>
    <w:rsid w:val="00A56D9A"/>
    <w:rsid w:val="00A654E4"/>
    <w:rsid w:val="00A65BC2"/>
    <w:rsid w:val="00A678FE"/>
    <w:rsid w:val="00A721DF"/>
    <w:rsid w:val="00A76EF6"/>
    <w:rsid w:val="00A77885"/>
    <w:rsid w:val="00A807E1"/>
    <w:rsid w:val="00A82644"/>
    <w:rsid w:val="00A83F4F"/>
    <w:rsid w:val="00A84A5E"/>
    <w:rsid w:val="00A8594F"/>
    <w:rsid w:val="00A861CC"/>
    <w:rsid w:val="00A87E31"/>
    <w:rsid w:val="00A9068C"/>
    <w:rsid w:val="00A910B0"/>
    <w:rsid w:val="00A910F5"/>
    <w:rsid w:val="00A9328B"/>
    <w:rsid w:val="00A9730A"/>
    <w:rsid w:val="00AA179A"/>
    <w:rsid w:val="00AA18E8"/>
    <w:rsid w:val="00AA3395"/>
    <w:rsid w:val="00AA40AD"/>
    <w:rsid w:val="00AB3813"/>
    <w:rsid w:val="00AB38EE"/>
    <w:rsid w:val="00AB41B5"/>
    <w:rsid w:val="00AB5E5F"/>
    <w:rsid w:val="00AB6452"/>
    <w:rsid w:val="00AC4BF1"/>
    <w:rsid w:val="00AC4D14"/>
    <w:rsid w:val="00AC6392"/>
    <w:rsid w:val="00AD0D32"/>
    <w:rsid w:val="00AE268A"/>
    <w:rsid w:val="00AE37E4"/>
    <w:rsid w:val="00AE6383"/>
    <w:rsid w:val="00AF0C10"/>
    <w:rsid w:val="00AF3DC5"/>
    <w:rsid w:val="00AF4AA9"/>
    <w:rsid w:val="00AF4F48"/>
    <w:rsid w:val="00AF5A83"/>
    <w:rsid w:val="00AF7336"/>
    <w:rsid w:val="00B02860"/>
    <w:rsid w:val="00B040BA"/>
    <w:rsid w:val="00B052C8"/>
    <w:rsid w:val="00B071A5"/>
    <w:rsid w:val="00B10A4A"/>
    <w:rsid w:val="00B10C99"/>
    <w:rsid w:val="00B118A9"/>
    <w:rsid w:val="00B126E3"/>
    <w:rsid w:val="00B13699"/>
    <w:rsid w:val="00B151FD"/>
    <w:rsid w:val="00B22467"/>
    <w:rsid w:val="00B242A6"/>
    <w:rsid w:val="00B26148"/>
    <w:rsid w:val="00B30EB4"/>
    <w:rsid w:val="00B31B84"/>
    <w:rsid w:val="00B32C30"/>
    <w:rsid w:val="00B4007A"/>
    <w:rsid w:val="00B40B4F"/>
    <w:rsid w:val="00B41130"/>
    <w:rsid w:val="00B441C9"/>
    <w:rsid w:val="00B50605"/>
    <w:rsid w:val="00B51A99"/>
    <w:rsid w:val="00B52790"/>
    <w:rsid w:val="00B55324"/>
    <w:rsid w:val="00B557C2"/>
    <w:rsid w:val="00B55831"/>
    <w:rsid w:val="00B579BA"/>
    <w:rsid w:val="00B57B66"/>
    <w:rsid w:val="00B626EB"/>
    <w:rsid w:val="00B65F72"/>
    <w:rsid w:val="00B73E11"/>
    <w:rsid w:val="00B767BC"/>
    <w:rsid w:val="00B77162"/>
    <w:rsid w:val="00B7767E"/>
    <w:rsid w:val="00B77A5D"/>
    <w:rsid w:val="00B81463"/>
    <w:rsid w:val="00B81695"/>
    <w:rsid w:val="00B82447"/>
    <w:rsid w:val="00B84351"/>
    <w:rsid w:val="00B845EA"/>
    <w:rsid w:val="00B84F5B"/>
    <w:rsid w:val="00B911BD"/>
    <w:rsid w:val="00B947C5"/>
    <w:rsid w:val="00B95C3B"/>
    <w:rsid w:val="00BA7A0E"/>
    <w:rsid w:val="00BB14C9"/>
    <w:rsid w:val="00BC1912"/>
    <w:rsid w:val="00BD05CA"/>
    <w:rsid w:val="00BD21CB"/>
    <w:rsid w:val="00BD2703"/>
    <w:rsid w:val="00BD328D"/>
    <w:rsid w:val="00BD53DD"/>
    <w:rsid w:val="00BD64D7"/>
    <w:rsid w:val="00BD6DA0"/>
    <w:rsid w:val="00BE1D74"/>
    <w:rsid w:val="00BE2DFE"/>
    <w:rsid w:val="00BE4ADD"/>
    <w:rsid w:val="00BE5B4A"/>
    <w:rsid w:val="00BE77A4"/>
    <w:rsid w:val="00BE7F34"/>
    <w:rsid w:val="00BF3DBE"/>
    <w:rsid w:val="00BF41B3"/>
    <w:rsid w:val="00C01ADF"/>
    <w:rsid w:val="00C026CD"/>
    <w:rsid w:val="00C06BD8"/>
    <w:rsid w:val="00C11A41"/>
    <w:rsid w:val="00C11CF2"/>
    <w:rsid w:val="00C12E47"/>
    <w:rsid w:val="00C1433F"/>
    <w:rsid w:val="00C14D20"/>
    <w:rsid w:val="00C15981"/>
    <w:rsid w:val="00C20AEA"/>
    <w:rsid w:val="00C21165"/>
    <w:rsid w:val="00C239B4"/>
    <w:rsid w:val="00C244EB"/>
    <w:rsid w:val="00C246C8"/>
    <w:rsid w:val="00C2650E"/>
    <w:rsid w:val="00C3383F"/>
    <w:rsid w:val="00C34F69"/>
    <w:rsid w:val="00C36451"/>
    <w:rsid w:val="00C36B1F"/>
    <w:rsid w:val="00C406E4"/>
    <w:rsid w:val="00C40F5E"/>
    <w:rsid w:val="00C41312"/>
    <w:rsid w:val="00C43DF6"/>
    <w:rsid w:val="00C45C7C"/>
    <w:rsid w:val="00C461D8"/>
    <w:rsid w:val="00C51760"/>
    <w:rsid w:val="00C55016"/>
    <w:rsid w:val="00C62469"/>
    <w:rsid w:val="00C65877"/>
    <w:rsid w:val="00C65E48"/>
    <w:rsid w:val="00C722C4"/>
    <w:rsid w:val="00C73699"/>
    <w:rsid w:val="00C76AF0"/>
    <w:rsid w:val="00C76D61"/>
    <w:rsid w:val="00C776BA"/>
    <w:rsid w:val="00C84459"/>
    <w:rsid w:val="00C85B4E"/>
    <w:rsid w:val="00C864C3"/>
    <w:rsid w:val="00C90C53"/>
    <w:rsid w:val="00C92CBB"/>
    <w:rsid w:val="00C953EA"/>
    <w:rsid w:val="00C95F98"/>
    <w:rsid w:val="00C96E10"/>
    <w:rsid w:val="00CA7B65"/>
    <w:rsid w:val="00CB07B7"/>
    <w:rsid w:val="00CB0E84"/>
    <w:rsid w:val="00CB2204"/>
    <w:rsid w:val="00CB2548"/>
    <w:rsid w:val="00CC02EE"/>
    <w:rsid w:val="00CC535C"/>
    <w:rsid w:val="00CD285B"/>
    <w:rsid w:val="00CD4676"/>
    <w:rsid w:val="00CD4C57"/>
    <w:rsid w:val="00CE4749"/>
    <w:rsid w:val="00CE5177"/>
    <w:rsid w:val="00CE79E0"/>
    <w:rsid w:val="00CF094C"/>
    <w:rsid w:val="00CF0FC9"/>
    <w:rsid w:val="00CF4781"/>
    <w:rsid w:val="00CF4A3D"/>
    <w:rsid w:val="00CF4F55"/>
    <w:rsid w:val="00CF569E"/>
    <w:rsid w:val="00CF6F1E"/>
    <w:rsid w:val="00D01D40"/>
    <w:rsid w:val="00D02814"/>
    <w:rsid w:val="00D0537A"/>
    <w:rsid w:val="00D06338"/>
    <w:rsid w:val="00D14DC7"/>
    <w:rsid w:val="00D16A1B"/>
    <w:rsid w:val="00D210E3"/>
    <w:rsid w:val="00D22380"/>
    <w:rsid w:val="00D256F1"/>
    <w:rsid w:val="00D300D0"/>
    <w:rsid w:val="00D31A7F"/>
    <w:rsid w:val="00D3264B"/>
    <w:rsid w:val="00D3620F"/>
    <w:rsid w:val="00D36494"/>
    <w:rsid w:val="00D377B9"/>
    <w:rsid w:val="00D45D79"/>
    <w:rsid w:val="00D50EF5"/>
    <w:rsid w:val="00D52974"/>
    <w:rsid w:val="00D54426"/>
    <w:rsid w:val="00D5459E"/>
    <w:rsid w:val="00D54D18"/>
    <w:rsid w:val="00D61E1A"/>
    <w:rsid w:val="00D630B3"/>
    <w:rsid w:val="00D644C0"/>
    <w:rsid w:val="00D6591F"/>
    <w:rsid w:val="00D65D77"/>
    <w:rsid w:val="00D70997"/>
    <w:rsid w:val="00D70A76"/>
    <w:rsid w:val="00D71A6C"/>
    <w:rsid w:val="00D72FDA"/>
    <w:rsid w:val="00D73C57"/>
    <w:rsid w:val="00D81023"/>
    <w:rsid w:val="00D817AB"/>
    <w:rsid w:val="00D90F5C"/>
    <w:rsid w:val="00D91188"/>
    <w:rsid w:val="00D97ACC"/>
    <w:rsid w:val="00DA34D8"/>
    <w:rsid w:val="00DA787E"/>
    <w:rsid w:val="00DB1507"/>
    <w:rsid w:val="00DB40FB"/>
    <w:rsid w:val="00DB7FF3"/>
    <w:rsid w:val="00DC6839"/>
    <w:rsid w:val="00DD075E"/>
    <w:rsid w:val="00DD2137"/>
    <w:rsid w:val="00DD52E5"/>
    <w:rsid w:val="00DE1028"/>
    <w:rsid w:val="00DE1076"/>
    <w:rsid w:val="00DE63E7"/>
    <w:rsid w:val="00DF19E8"/>
    <w:rsid w:val="00DF3F66"/>
    <w:rsid w:val="00DF447C"/>
    <w:rsid w:val="00E009F0"/>
    <w:rsid w:val="00E00A33"/>
    <w:rsid w:val="00E01084"/>
    <w:rsid w:val="00E0193F"/>
    <w:rsid w:val="00E071C1"/>
    <w:rsid w:val="00E075F8"/>
    <w:rsid w:val="00E10F5D"/>
    <w:rsid w:val="00E114ED"/>
    <w:rsid w:val="00E14301"/>
    <w:rsid w:val="00E15D3B"/>
    <w:rsid w:val="00E173BF"/>
    <w:rsid w:val="00E174C9"/>
    <w:rsid w:val="00E17765"/>
    <w:rsid w:val="00E20F45"/>
    <w:rsid w:val="00E21B6D"/>
    <w:rsid w:val="00E25590"/>
    <w:rsid w:val="00E26E0A"/>
    <w:rsid w:val="00E314B2"/>
    <w:rsid w:val="00E41EC3"/>
    <w:rsid w:val="00E444DD"/>
    <w:rsid w:val="00E45540"/>
    <w:rsid w:val="00E45E44"/>
    <w:rsid w:val="00E52F71"/>
    <w:rsid w:val="00E53D81"/>
    <w:rsid w:val="00E55D62"/>
    <w:rsid w:val="00E56C00"/>
    <w:rsid w:val="00E56C3F"/>
    <w:rsid w:val="00E572AF"/>
    <w:rsid w:val="00E57A0F"/>
    <w:rsid w:val="00E62CB5"/>
    <w:rsid w:val="00E63A4F"/>
    <w:rsid w:val="00E64003"/>
    <w:rsid w:val="00E65A19"/>
    <w:rsid w:val="00E66910"/>
    <w:rsid w:val="00E70E86"/>
    <w:rsid w:val="00E72B27"/>
    <w:rsid w:val="00E74745"/>
    <w:rsid w:val="00E74AE4"/>
    <w:rsid w:val="00E75055"/>
    <w:rsid w:val="00E841F6"/>
    <w:rsid w:val="00E851B9"/>
    <w:rsid w:val="00E9027D"/>
    <w:rsid w:val="00E90DD6"/>
    <w:rsid w:val="00E92459"/>
    <w:rsid w:val="00EA093C"/>
    <w:rsid w:val="00EA0CCD"/>
    <w:rsid w:val="00EA4156"/>
    <w:rsid w:val="00EA4D88"/>
    <w:rsid w:val="00EA69A8"/>
    <w:rsid w:val="00EA6B17"/>
    <w:rsid w:val="00EB2532"/>
    <w:rsid w:val="00EB279C"/>
    <w:rsid w:val="00EB3154"/>
    <w:rsid w:val="00EB3B38"/>
    <w:rsid w:val="00EB41A6"/>
    <w:rsid w:val="00EB6B27"/>
    <w:rsid w:val="00EC3DC2"/>
    <w:rsid w:val="00EC4AA6"/>
    <w:rsid w:val="00EC4C21"/>
    <w:rsid w:val="00EC53C8"/>
    <w:rsid w:val="00EC5FC9"/>
    <w:rsid w:val="00EC79CB"/>
    <w:rsid w:val="00ED3AE5"/>
    <w:rsid w:val="00ED3C2F"/>
    <w:rsid w:val="00ED4CAC"/>
    <w:rsid w:val="00ED5634"/>
    <w:rsid w:val="00ED5D23"/>
    <w:rsid w:val="00ED5D57"/>
    <w:rsid w:val="00ED76B7"/>
    <w:rsid w:val="00ED79FD"/>
    <w:rsid w:val="00ED7DC6"/>
    <w:rsid w:val="00EE1F32"/>
    <w:rsid w:val="00EE30D8"/>
    <w:rsid w:val="00EE5056"/>
    <w:rsid w:val="00EE6141"/>
    <w:rsid w:val="00EE7D98"/>
    <w:rsid w:val="00EF24F7"/>
    <w:rsid w:val="00EF32D2"/>
    <w:rsid w:val="00EF3C7A"/>
    <w:rsid w:val="00EF3FD4"/>
    <w:rsid w:val="00EF5E75"/>
    <w:rsid w:val="00F00C96"/>
    <w:rsid w:val="00F014E8"/>
    <w:rsid w:val="00F02168"/>
    <w:rsid w:val="00F04673"/>
    <w:rsid w:val="00F0610C"/>
    <w:rsid w:val="00F073D3"/>
    <w:rsid w:val="00F076E0"/>
    <w:rsid w:val="00F122E6"/>
    <w:rsid w:val="00F16192"/>
    <w:rsid w:val="00F20E9F"/>
    <w:rsid w:val="00F22EA1"/>
    <w:rsid w:val="00F2357D"/>
    <w:rsid w:val="00F3137D"/>
    <w:rsid w:val="00F3337A"/>
    <w:rsid w:val="00F34B33"/>
    <w:rsid w:val="00F35DCB"/>
    <w:rsid w:val="00F36E20"/>
    <w:rsid w:val="00F37075"/>
    <w:rsid w:val="00F4159C"/>
    <w:rsid w:val="00F43CDA"/>
    <w:rsid w:val="00F446DD"/>
    <w:rsid w:val="00F45235"/>
    <w:rsid w:val="00F45A19"/>
    <w:rsid w:val="00F52DFD"/>
    <w:rsid w:val="00F57868"/>
    <w:rsid w:val="00F628D5"/>
    <w:rsid w:val="00F65785"/>
    <w:rsid w:val="00F75E97"/>
    <w:rsid w:val="00F76999"/>
    <w:rsid w:val="00F8380B"/>
    <w:rsid w:val="00F8553D"/>
    <w:rsid w:val="00F856FD"/>
    <w:rsid w:val="00F85AD0"/>
    <w:rsid w:val="00F974A6"/>
    <w:rsid w:val="00FA093A"/>
    <w:rsid w:val="00FA0A9B"/>
    <w:rsid w:val="00FA0C12"/>
    <w:rsid w:val="00FA59E6"/>
    <w:rsid w:val="00FA749E"/>
    <w:rsid w:val="00FB554E"/>
    <w:rsid w:val="00FC05B6"/>
    <w:rsid w:val="00FC0750"/>
    <w:rsid w:val="00FC67F0"/>
    <w:rsid w:val="00FD255D"/>
    <w:rsid w:val="00FD2C70"/>
    <w:rsid w:val="00FD3A9F"/>
    <w:rsid w:val="00FD6911"/>
    <w:rsid w:val="00FE18CB"/>
    <w:rsid w:val="00FE4996"/>
    <w:rsid w:val="00FE6924"/>
    <w:rsid w:val="00FE7887"/>
    <w:rsid w:val="00FF066F"/>
    <w:rsid w:val="00FF198B"/>
    <w:rsid w:val="00FF211A"/>
    <w:rsid w:val="00FF4383"/>
    <w:rsid w:val="00FF56EF"/>
    <w:rsid w:val="00FF7B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3D72C"/>
  <w15:docId w15:val="{44C80CB5-466F-447B-87CE-41FA75D0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D285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D285B"/>
    <w:rPr>
      <w:rFonts w:ascii="Calibri" w:hAnsi="Calibri" w:cs="Calibri"/>
      <w:noProof/>
      <w:lang w:val="en-US"/>
    </w:rPr>
  </w:style>
  <w:style w:type="paragraph" w:customStyle="1" w:styleId="EndNoteBibliography">
    <w:name w:val="EndNote Bibliography"/>
    <w:basedOn w:val="Normal"/>
    <w:link w:val="EndNoteBibliographyChar"/>
    <w:rsid w:val="00CD285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D285B"/>
    <w:rPr>
      <w:rFonts w:ascii="Calibri" w:hAnsi="Calibri" w:cs="Calibri"/>
      <w:noProof/>
      <w:lang w:val="en-US"/>
    </w:rPr>
  </w:style>
  <w:style w:type="paragraph" w:styleId="ListParagraph">
    <w:name w:val="List Paragraph"/>
    <w:basedOn w:val="Normal"/>
    <w:uiPriority w:val="34"/>
    <w:qFormat/>
    <w:rsid w:val="003235AB"/>
    <w:pPr>
      <w:spacing w:after="200" w:line="276" w:lineRule="auto"/>
      <w:ind w:left="720"/>
      <w:contextualSpacing/>
    </w:pPr>
  </w:style>
  <w:style w:type="table" w:styleId="TableGrid">
    <w:name w:val="Table Grid"/>
    <w:basedOn w:val="TableNormal"/>
    <w:uiPriority w:val="39"/>
    <w:rsid w:val="003235A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172E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6CB3"/>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A06CB3"/>
    <w:rPr>
      <w:sz w:val="24"/>
      <w:szCs w:val="24"/>
    </w:rPr>
  </w:style>
  <w:style w:type="character" w:styleId="FootnoteReference">
    <w:name w:val="footnote reference"/>
    <w:basedOn w:val="DefaultParagraphFont"/>
    <w:uiPriority w:val="99"/>
    <w:semiHidden/>
    <w:unhideWhenUsed/>
    <w:rsid w:val="00A06CB3"/>
    <w:rPr>
      <w:vertAlign w:val="superscript"/>
    </w:rPr>
  </w:style>
  <w:style w:type="paragraph" w:styleId="Header">
    <w:name w:val="header"/>
    <w:basedOn w:val="Normal"/>
    <w:link w:val="HeaderChar"/>
    <w:uiPriority w:val="99"/>
    <w:unhideWhenUsed/>
    <w:rsid w:val="00B40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07A"/>
  </w:style>
  <w:style w:type="paragraph" w:styleId="Footer">
    <w:name w:val="footer"/>
    <w:basedOn w:val="Normal"/>
    <w:link w:val="FooterChar"/>
    <w:uiPriority w:val="99"/>
    <w:unhideWhenUsed/>
    <w:rsid w:val="00B40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07A"/>
  </w:style>
  <w:style w:type="character" w:styleId="CommentReference">
    <w:name w:val="annotation reference"/>
    <w:basedOn w:val="DefaultParagraphFont"/>
    <w:uiPriority w:val="99"/>
    <w:semiHidden/>
    <w:unhideWhenUsed/>
    <w:rsid w:val="0088016C"/>
    <w:rPr>
      <w:sz w:val="16"/>
      <w:szCs w:val="16"/>
    </w:rPr>
  </w:style>
  <w:style w:type="paragraph" w:styleId="CommentText">
    <w:name w:val="annotation text"/>
    <w:basedOn w:val="Normal"/>
    <w:link w:val="CommentTextChar"/>
    <w:uiPriority w:val="99"/>
    <w:semiHidden/>
    <w:unhideWhenUsed/>
    <w:rsid w:val="0088016C"/>
    <w:pPr>
      <w:spacing w:line="240" w:lineRule="auto"/>
    </w:pPr>
    <w:rPr>
      <w:sz w:val="20"/>
      <w:szCs w:val="20"/>
    </w:rPr>
  </w:style>
  <w:style w:type="character" w:customStyle="1" w:styleId="CommentTextChar">
    <w:name w:val="Comment Text Char"/>
    <w:basedOn w:val="DefaultParagraphFont"/>
    <w:link w:val="CommentText"/>
    <w:uiPriority w:val="99"/>
    <w:semiHidden/>
    <w:rsid w:val="0088016C"/>
    <w:rPr>
      <w:sz w:val="20"/>
      <w:szCs w:val="20"/>
    </w:rPr>
  </w:style>
  <w:style w:type="paragraph" w:styleId="CommentSubject">
    <w:name w:val="annotation subject"/>
    <w:basedOn w:val="CommentText"/>
    <w:next w:val="CommentText"/>
    <w:link w:val="CommentSubjectChar"/>
    <w:uiPriority w:val="99"/>
    <w:semiHidden/>
    <w:unhideWhenUsed/>
    <w:rsid w:val="0088016C"/>
    <w:rPr>
      <w:b/>
      <w:bCs/>
    </w:rPr>
  </w:style>
  <w:style w:type="character" w:customStyle="1" w:styleId="CommentSubjectChar">
    <w:name w:val="Comment Subject Char"/>
    <w:basedOn w:val="CommentTextChar"/>
    <w:link w:val="CommentSubject"/>
    <w:uiPriority w:val="99"/>
    <w:semiHidden/>
    <w:rsid w:val="0088016C"/>
    <w:rPr>
      <w:b/>
      <w:bCs/>
      <w:sz w:val="20"/>
      <w:szCs w:val="20"/>
    </w:rPr>
  </w:style>
  <w:style w:type="paragraph" w:styleId="BalloonText">
    <w:name w:val="Balloon Text"/>
    <w:basedOn w:val="Normal"/>
    <w:link w:val="BalloonTextChar"/>
    <w:uiPriority w:val="99"/>
    <w:semiHidden/>
    <w:unhideWhenUsed/>
    <w:rsid w:val="00A65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C2"/>
    <w:rPr>
      <w:rFonts w:ascii="Segoe UI" w:hAnsi="Segoe UI" w:cs="Segoe UI"/>
      <w:sz w:val="18"/>
      <w:szCs w:val="18"/>
    </w:rPr>
  </w:style>
  <w:style w:type="paragraph" w:customStyle="1" w:styleId="Paragraph">
    <w:name w:val="Paragraph"/>
    <w:basedOn w:val="Normal"/>
    <w:link w:val="ParagraphChar"/>
    <w:qFormat/>
    <w:rsid w:val="00BF41B3"/>
    <w:pPr>
      <w:jc w:val="both"/>
    </w:pPr>
    <w:rPr>
      <w:lang w:val="en-US"/>
    </w:rPr>
  </w:style>
  <w:style w:type="character" w:customStyle="1" w:styleId="ParagraphChar">
    <w:name w:val="Paragraph Char"/>
    <w:basedOn w:val="DefaultParagraphFont"/>
    <w:link w:val="Paragraph"/>
    <w:rsid w:val="00BF41B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8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0DC8-0AF5-43AE-AFC7-30133CF3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20</Pages>
  <Words>15225</Words>
  <Characters>86783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Petersohn, Ulrich</dc:creator>
  <cp:keywords/>
  <dc:description/>
  <cp:lastModifiedBy>Petersohn, Ulrich</cp:lastModifiedBy>
  <cp:revision>13</cp:revision>
  <dcterms:created xsi:type="dcterms:W3CDTF">2021-12-14T13:35:00Z</dcterms:created>
  <dcterms:modified xsi:type="dcterms:W3CDTF">2021-12-16T08:20:00Z</dcterms:modified>
</cp:coreProperties>
</file>