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839" w:rsidRPr="00BA288B" w:rsidRDefault="00D14839" w:rsidP="00BA288B">
      <w:pPr>
        <w:suppressLineNumbers/>
        <w:spacing w:line="276" w:lineRule="auto"/>
        <w:rPr>
          <w:rFonts w:cstheme="minorHAnsi"/>
          <w:b/>
        </w:rPr>
      </w:pPr>
      <w:r w:rsidRPr="00BA288B">
        <w:rPr>
          <w:rFonts w:cstheme="minorHAnsi"/>
          <w:b/>
        </w:rPr>
        <w:t>TITLE PAGE</w:t>
      </w:r>
    </w:p>
    <w:p w:rsidR="00D14839" w:rsidRPr="00BA288B" w:rsidRDefault="00D14839" w:rsidP="00BA288B">
      <w:pPr>
        <w:pStyle w:val="ListParagraph"/>
        <w:numPr>
          <w:ilvl w:val="0"/>
          <w:numId w:val="2"/>
        </w:numPr>
        <w:suppressLineNumbers/>
        <w:spacing w:line="276" w:lineRule="auto"/>
        <w:rPr>
          <w:rFonts w:cstheme="minorHAnsi"/>
          <w:b/>
        </w:rPr>
      </w:pPr>
      <w:r w:rsidRPr="00BA288B">
        <w:rPr>
          <w:rFonts w:cstheme="minorHAnsi"/>
          <w:b/>
        </w:rPr>
        <w:t>Title</w:t>
      </w:r>
    </w:p>
    <w:p w:rsidR="00D14839" w:rsidRPr="00BA288B" w:rsidRDefault="00D14839" w:rsidP="00BA288B">
      <w:pPr>
        <w:suppressLineNumbers/>
        <w:spacing w:line="276" w:lineRule="auto"/>
        <w:rPr>
          <w:rFonts w:cstheme="minorHAnsi"/>
        </w:rPr>
      </w:pPr>
      <w:r w:rsidRPr="00BA288B">
        <w:rPr>
          <w:rFonts w:cstheme="minorHAnsi"/>
        </w:rPr>
        <w:t>An analysis of risk factors for a fracture or luxation in recovery from general anaesthesia in horses: a single centre study.</w:t>
      </w:r>
    </w:p>
    <w:p w:rsidR="00D14839" w:rsidRPr="00BA288B" w:rsidRDefault="00D14839" w:rsidP="00BA288B">
      <w:pPr>
        <w:suppressLineNumbers/>
        <w:spacing w:line="276" w:lineRule="auto"/>
        <w:rPr>
          <w:rFonts w:cstheme="minorHAnsi"/>
        </w:rPr>
      </w:pPr>
      <w:r w:rsidRPr="00BA288B">
        <w:rPr>
          <w:rFonts w:cstheme="minorHAnsi"/>
        </w:rPr>
        <w:t>Word count: 3381</w:t>
      </w:r>
    </w:p>
    <w:p w:rsidR="00D14839" w:rsidRPr="00BA288B" w:rsidRDefault="00D14839" w:rsidP="00BA288B">
      <w:pPr>
        <w:pStyle w:val="ListParagraph"/>
        <w:numPr>
          <w:ilvl w:val="0"/>
          <w:numId w:val="2"/>
        </w:numPr>
        <w:suppressLineNumbers/>
        <w:spacing w:line="276" w:lineRule="auto"/>
        <w:rPr>
          <w:rFonts w:cstheme="minorHAnsi"/>
          <w:b/>
        </w:rPr>
      </w:pPr>
      <w:r w:rsidRPr="00BA288B">
        <w:rPr>
          <w:rFonts w:cstheme="minorHAnsi"/>
          <w:b/>
        </w:rPr>
        <w:t>Authors</w:t>
      </w:r>
    </w:p>
    <w:p w:rsidR="00D14839" w:rsidRPr="00BA288B" w:rsidRDefault="00D14839" w:rsidP="00BA288B">
      <w:pPr>
        <w:suppressLineNumbers/>
        <w:spacing w:line="276" w:lineRule="auto"/>
        <w:rPr>
          <w:rFonts w:cstheme="minorHAnsi"/>
        </w:rPr>
      </w:pPr>
      <w:r w:rsidRPr="00BA288B">
        <w:rPr>
          <w:rFonts w:cstheme="minorHAnsi"/>
        </w:rPr>
        <w:t xml:space="preserve">Bennell, Alison </w:t>
      </w:r>
      <w:proofErr w:type="spellStart"/>
      <w:r w:rsidRPr="00BA288B">
        <w:rPr>
          <w:rFonts w:cstheme="minorHAnsi"/>
        </w:rPr>
        <w:t>Joan</w:t>
      </w:r>
      <w:r w:rsidRPr="00BA288B">
        <w:rPr>
          <w:rFonts w:cstheme="minorHAnsi"/>
          <w:vertAlign w:val="superscript"/>
        </w:rPr>
        <w:t>A</w:t>
      </w:r>
      <w:proofErr w:type="spellEnd"/>
      <w:r w:rsidRPr="00BA288B">
        <w:rPr>
          <w:rFonts w:cstheme="minorHAnsi"/>
        </w:rPr>
        <w:t xml:space="preserve"> (Corresponding author)</w:t>
      </w:r>
    </w:p>
    <w:p w:rsidR="00D14839" w:rsidRPr="00BA288B" w:rsidRDefault="00D14839" w:rsidP="00BA288B">
      <w:pPr>
        <w:suppressLineNumbers/>
        <w:spacing w:line="276" w:lineRule="auto"/>
        <w:rPr>
          <w:rFonts w:cstheme="minorHAnsi"/>
          <w:vertAlign w:val="superscript"/>
        </w:rPr>
      </w:pPr>
      <w:r w:rsidRPr="00BA288B">
        <w:rPr>
          <w:rFonts w:cstheme="minorHAnsi"/>
        </w:rPr>
        <w:t xml:space="preserve">Wright, Rowan James </w:t>
      </w:r>
      <w:proofErr w:type="spellStart"/>
      <w:r w:rsidRPr="00BA288B">
        <w:rPr>
          <w:rFonts w:cstheme="minorHAnsi"/>
        </w:rPr>
        <w:t>Harris</w:t>
      </w:r>
      <w:r w:rsidRPr="00BA288B">
        <w:rPr>
          <w:rFonts w:cstheme="minorHAnsi"/>
          <w:vertAlign w:val="superscript"/>
        </w:rPr>
        <w:t>B</w:t>
      </w:r>
      <w:proofErr w:type="spellEnd"/>
    </w:p>
    <w:p w:rsidR="00D14839" w:rsidRPr="00BA288B" w:rsidRDefault="00D14839" w:rsidP="00BA288B">
      <w:pPr>
        <w:suppressLineNumbers/>
        <w:spacing w:line="276" w:lineRule="auto"/>
        <w:rPr>
          <w:rFonts w:cstheme="minorHAnsi"/>
        </w:rPr>
      </w:pPr>
      <w:r w:rsidRPr="00BA288B">
        <w:rPr>
          <w:rFonts w:cstheme="minorHAnsi"/>
        </w:rPr>
        <w:t xml:space="preserve">Malalana, </w:t>
      </w:r>
      <w:proofErr w:type="spellStart"/>
      <w:r w:rsidRPr="00BA288B">
        <w:rPr>
          <w:rFonts w:cstheme="minorHAnsi"/>
        </w:rPr>
        <w:t>Fernando</w:t>
      </w:r>
      <w:r w:rsidRPr="00BA288B">
        <w:rPr>
          <w:rFonts w:cstheme="minorHAnsi"/>
          <w:vertAlign w:val="superscript"/>
        </w:rPr>
        <w:t>C</w:t>
      </w:r>
      <w:proofErr w:type="spellEnd"/>
      <w:r w:rsidRPr="00BA288B">
        <w:rPr>
          <w:rFonts w:cstheme="minorHAnsi"/>
        </w:rPr>
        <w:t xml:space="preserve"> </w:t>
      </w:r>
    </w:p>
    <w:p w:rsidR="00D14839" w:rsidRPr="00BA288B" w:rsidRDefault="00D14839" w:rsidP="00BA288B">
      <w:pPr>
        <w:suppressLineNumbers/>
        <w:spacing w:line="276" w:lineRule="auto"/>
        <w:rPr>
          <w:rFonts w:cstheme="minorHAnsi"/>
        </w:rPr>
      </w:pPr>
      <w:r w:rsidRPr="00BA288B">
        <w:rPr>
          <w:rFonts w:cstheme="minorHAnsi"/>
        </w:rPr>
        <w:t xml:space="preserve">Senior, Jonathan </w:t>
      </w:r>
      <w:proofErr w:type="spellStart"/>
      <w:r w:rsidRPr="00BA288B">
        <w:rPr>
          <w:rFonts w:cstheme="minorHAnsi"/>
        </w:rPr>
        <w:t>Mark</w:t>
      </w:r>
      <w:r w:rsidRPr="00BA288B">
        <w:rPr>
          <w:rFonts w:cstheme="minorHAnsi"/>
          <w:vertAlign w:val="superscript"/>
        </w:rPr>
        <w:t>D</w:t>
      </w:r>
      <w:proofErr w:type="spellEnd"/>
      <w:r w:rsidRPr="00BA288B">
        <w:rPr>
          <w:rFonts w:cstheme="minorHAnsi"/>
        </w:rPr>
        <w:t xml:space="preserve"> </w:t>
      </w:r>
    </w:p>
    <w:p w:rsidR="00D14839" w:rsidRPr="00BA288B" w:rsidRDefault="00D14839" w:rsidP="00BA288B">
      <w:pPr>
        <w:suppressLineNumbers/>
        <w:spacing w:line="276" w:lineRule="auto"/>
        <w:rPr>
          <w:rFonts w:cstheme="minorHAnsi"/>
        </w:rPr>
      </w:pPr>
      <w:proofErr w:type="spellStart"/>
      <w:r w:rsidRPr="00BA288B">
        <w:rPr>
          <w:rFonts w:cstheme="minorHAnsi"/>
          <w:bCs/>
          <w:shd w:val="clear" w:color="auto" w:fill="FFFFFF"/>
          <w:vertAlign w:val="superscript"/>
        </w:rPr>
        <w:t>A</w:t>
      </w:r>
      <w:r w:rsidRPr="00BA288B">
        <w:rPr>
          <w:rFonts w:cstheme="minorHAnsi"/>
          <w:bCs/>
          <w:shd w:val="clear" w:color="auto" w:fill="FFFFFF"/>
        </w:rPr>
        <w:t>School</w:t>
      </w:r>
      <w:proofErr w:type="spellEnd"/>
      <w:r w:rsidRPr="00BA288B">
        <w:rPr>
          <w:rFonts w:cstheme="minorHAnsi"/>
          <w:bCs/>
          <w:shd w:val="clear" w:color="auto" w:fill="FFFFFF"/>
        </w:rPr>
        <w:t xml:space="preserve"> of Veterinary Science, University of Liverpool, Neston, UK</w:t>
      </w:r>
      <w:r w:rsidRPr="00BA288B">
        <w:rPr>
          <w:rFonts w:cstheme="minorHAnsi"/>
        </w:rPr>
        <w:t xml:space="preserve"> (bennell@liverpool.ac.uk)</w:t>
      </w:r>
    </w:p>
    <w:p w:rsidR="00D14839" w:rsidRPr="00BA288B" w:rsidRDefault="00D14839" w:rsidP="00BA288B">
      <w:pPr>
        <w:suppressLineNumbers/>
        <w:spacing w:line="276" w:lineRule="auto"/>
        <w:rPr>
          <w:rFonts w:cstheme="minorHAnsi"/>
        </w:rPr>
      </w:pPr>
      <w:proofErr w:type="spellStart"/>
      <w:r w:rsidRPr="00BA288B">
        <w:rPr>
          <w:rFonts w:cstheme="minorHAnsi"/>
          <w:bCs/>
          <w:shd w:val="clear" w:color="auto" w:fill="FFFFFF"/>
          <w:vertAlign w:val="superscript"/>
        </w:rPr>
        <w:t>B</w:t>
      </w:r>
      <w:r w:rsidRPr="00BA288B">
        <w:rPr>
          <w:rFonts w:cstheme="minorHAnsi"/>
          <w:bCs/>
          <w:shd w:val="clear" w:color="auto" w:fill="FFFFFF"/>
        </w:rPr>
        <w:t>School</w:t>
      </w:r>
      <w:proofErr w:type="spellEnd"/>
      <w:r w:rsidRPr="00BA288B">
        <w:rPr>
          <w:rFonts w:cstheme="minorHAnsi"/>
          <w:bCs/>
          <w:shd w:val="clear" w:color="auto" w:fill="FFFFFF"/>
        </w:rPr>
        <w:t xml:space="preserve"> of Veterinary Science, University of Liverpool, Neston, UK</w:t>
      </w:r>
      <w:r w:rsidRPr="00BA288B">
        <w:rPr>
          <w:rFonts w:cstheme="minorHAnsi"/>
        </w:rPr>
        <w:t xml:space="preserve"> (rjhwright@icloud.com)</w:t>
      </w:r>
    </w:p>
    <w:p w:rsidR="00D14839" w:rsidRPr="00BA288B" w:rsidRDefault="00D14839" w:rsidP="00BA288B">
      <w:pPr>
        <w:suppressLineNumbers/>
        <w:spacing w:line="276" w:lineRule="auto"/>
        <w:rPr>
          <w:rFonts w:cstheme="minorHAnsi"/>
        </w:rPr>
      </w:pPr>
      <w:proofErr w:type="spellStart"/>
      <w:r w:rsidRPr="00BA288B">
        <w:rPr>
          <w:rFonts w:cstheme="minorHAnsi"/>
          <w:bCs/>
          <w:shd w:val="clear" w:color="auto" w:fill="FFFFFF"/>
          <w:vertAlign w:val="superscript"/>
        </w:rPr>
        <w:t>C</w:t>
      </w:r>
      <w:r w:rsidRPr="00BA288B">
        <w:rPr>
          <w:rFonts w:cstheme="minorHAnsi"/>
          <w:bCs/>
          <w:shd w:val="clear" w:color="auto" w:fill="FFFFFF"/>
        </w:rPr>
        <w:t>School</w:t>
      </w:r>
      <w:proofErr w:type="spellEnd"/>
      <w:r w:rsidRPr="00BA288B">
        <w:rPr>
          <w:rFonts w:cstheme="minorHAnsi"/>
          <w:bCs/>
          <w:shd w:val="clear" w:color="auto" w:fill="FFFFFF"/>
        </w:rPr>
        <w:t xml:space="preserve"> of Veterinary Science, University of Liverpool, Neston, UK</w:t>
      </w:r>
      <w:r w:rsidRPr="00BA288B">
        <w:rPr>
          <w:rFonts w:cstheme="minorHAnsi"/>
        </w:rPr>
        <w:t xml:space="preserve"> (F.Malalana@liverpool.ac.uk)</w:t>
      </w:r>
    </w:p>
    <w:p w:rsidR="00D14839" w:rsidRPr="00BA288B" w:rsidRDefault="00D14839" w:rsidP="00BA288B">
      <w:pPr>
        <w:suppressLineNumbers/>
        <w:spacing w:line="276" w:lineRule="auto"/>
        <w:rPr>
          <w:rFonts w:cstheme="minorHAnsi"/>
        </w:rPr>
      </w:pPr>
      <w:proofErr w:type="spellStart"/>
      <w:r w:rsidRPr="00BA288B">
        <w:rPr>
          <w:rFonts w:cstheme="minorHAnsi"/>
          <w:bCs/>
          <w:shd w:val="clear" w:color="auto" w:fill="FFFFFF"/>
          <w:vertAlign w:val="superscript"/>
        </w:rPr>
        <w:t>D</w:t>
      </w:r>
      <w:r w:rsidRPr="00BA288B">
        <w:rPr>
          <w:rFonts w:cstheme="minorHAnsi"/>
          <w:bCs/>
          <w:shd w:val="clear" w:color="auto" w:fill="FFFFFF"/>
        </w:rPr>
        <w:t>School</w:t>
      </w:r>
      <w:proofErr w:type="spellEnd"/>
      <w:r w:rsidRPr="00BA288B">
        <w:rPr>
          <w:rFonts w:cstheme="minorHAnsi"/>
          <w:bCs/>
          <w:shd w:val="clear" w:color="auto" w:fill="FFFFFF"/>
        </w:rPr>
        <w:t xml:space="preserve"> of Veterinary Science, University of Liverpool, Neston, UK</w:t>
      </w:r>
      <w:r w:rsidRPr="00BA288B">
        <w:rPr>
          <w:rFonts w:cstheme="minorHAnsi"/>
        </w:rPr>
        <w:t xml:space="preserve"> (marks@liverpool.ac.uk)</w:t>
      </w:r>
    </w:p>
    <w:p w:rsidR="00D14839" w:rsidRPr="00BA288B" w:rsidRDefault="00D14839" w:rsidP="00BA288B">
      <w:pPr>
        <w:suppressLineNumbers/>
        <w:spacing w:line="276" w:lineRule="auto"/>
        <w:rPr>
          <w:rFonts w:cstheme="minorHAnsi"/>
        </w:rPr>
      </w:pPr>
    </w:p>
    <w:p w:rsidR="00D14839" w:rsidRPr="00BA288B" w:rsidRDefault="00D14839" w:rsidP="00BA288B">
      <w:pPr>
        <w:pStyle w:val="ListParagraph"/>
        <w:numPr>
          <w:ilvl w:val="0"/>
          <w:numId w:val="2"/>
        </w:numPr>
        <w:suppressLineNumbers/>
        <w:spacing w:line="276" w:lineRule="auto"/>
        <w:rPr>
          <w:rFonts w:cstheme="minorHAnsi"/>
          <w:b/>
        </w:rPr>
      </w:pPr>
      <w:r w:rsidRPr="00BA288B">
        <w:rPr>
          <w:rFonts w:cstheme="minorHAnsi"/>
          <w:b/>
        </w:rPr>
        <w:t>Author Statement</w:t>
      </w:r>
    </w:p>
    <w:p w:rsidR="00D14839" w:rsidRPr="00BA288B" w:rsidRDefault="00D14839" w:rsidP="00BA288B">
      <w:pPr>
        <w:suppressLineNumbers/>
        <w:spacing w:line="276" w:lineRule="auto"/>
        <w:rPr>
          <w:rFonts w:cstheme="minorHAnsi"/>
        </w:rPr>
      </w:pPr>
      <w:r w:rsidRPr="00BA288B">
        <w:rPr>
          <w:rFonts w:cstheme="minorHAnsi"/>
          <w:b/>
        </w:rPr>
        <w:t>Bennell</w:t>
      </w:r>
      <w:r w:rsidRPr="00BA288B">
        <w:rPr>
          <w:rFonts w:cstheme="minorHAnsi"/>
        </w:rPr>
        <w:t>: Conceptualization, Methodology, Investigation, Data curation, Writing-Original draft, Writing- revision and editing.</w:t>
      </w:r>
    </w:p>
    <w:p w:rsidR="00D14839" w:rsidRPr="00BA288B" w:rsidRDefault="00D14839" w:rsidP="00BA288B">
      <w:pPr>
        <w:suppressLineNumbers/>
        <w:spacing w:line="276" w:lineRule="auto"/>
        <w:rPr>
          <w:rFonts w:cstheme="minorHAnsi"/>
          <w:b/>
        </w:rPr>
      </w:pPr>
      <w:r w:rsidRPr="00BA288B">
        <w:rPr>
          <w:rFonts w:cstheme="minorHAnsi"/>
          <w:b/>
        </w:rPr>
        <w:t xml:space="preserve">Wright: </w:t>
      </w:r>
      <w:r w:rsidRPr="00BA288B">
        <w:rPr>
          <w:rFonts w:cstheme="minorHAnsi"/>
        </w:rPr>
        <w:t>Conceptualization, Methodology, Investigation, Data curation, Writing- revision and editing.</w:t>
      </w:r>
    </w:p>
    <w:p w:rsidR="00D14839" w:rsidRPr="00BA288B" w:rsidRDefault="00D14839" w:rsidP="00BA288B">
      <w:pPr>
        <w:suppressLineNumbers/>
        <w:spacing w:line="276" w:lineRule="auto"/>
        <w:rPr>
          <w:rFonts w:cstheme="minorHAnsi"/>
          <w:b/>
        </w:rPr>
      </w:pPr>
      <w:r w:rsidRPr="00BA288B">
        <w:rPr>
          <w:rFonts w:cstheme="minorHAnsi"/>
          <w:b/>
        </w:rPr>
        <w:t xml:space="preserve">Malalana: </w:t>
      </w:r>
      <w:r w:rsidRPr="00BA288B">
        <w:rPr>
          <w:rFonts w:cstheme="minorHAnsi"/>
        </w:rPr>
        <w:t>Writing- revision and editing.</w:t>
      </w:r>
    </w:p>
    <w:p w:rsidR="00D14839" w:rsidRPr="00BA288B" w:rsidRDefault="00D14839" w:rsidP="00BA288B">
      <w:pPr>
        <w:suppressLineNumbers/>
        <w:spacing w:line="276" w:lineRule="auto"/>
        <w:rPr>
          <w:rFonts w:cstheme="minorHAnsi"/>
        </w:rPr>
      </w:pPr>
      <w:r w:rsidRPr="00BA288B">
        <w:rPr>
          <w:rFonts w:cstheme="minorHAnsi"/>
          <w:b/>
        </w:rPr>
        <w:t xml:space="preserve">Senior: </w:t>
      </w:r>
      <w:r w:rsidRPr="00BA288B">
        <w:rPr>
          <w:rFonts w:cstheme="minorHAnsi"/>
        </w:rPr>
        <w:t>Conceptualization and Writing- revision and editing.</w:t>
      </w:r>
    </w:p>
    <w:p w:rsidR="00D14839" w:rsidRPr="00BA288B" w:rsidRDefault="00D14839" w:rsidP="00BA288B">
      <w:pPr>
        <w:suppressLineNumbers/>
        <w:spacing w:line="276" w:lineRule="auto"/>
        <w:rPr>
          <w:rFonts w:cstheme="minorHAnsi"/>
        </w:rPr>
      </w:pPr>
    </w:p>
    <w:p w:rsidR="00D14839" w:rsidRPr="00BA288B" w:rsidRDefault="00D14839" w:rsidP="00BA288B">
      <w:pPr>
        <w:pStyle w:val="ListParagraph"/>
        <w:numPr>
          <w:ilvl w:val="0"/>
          <w:numId w:val="2"/>
        </w:numPr>
        <w:suppressLineNumbers/>
        <w:spacing w:line="276" w:lineRule="auto"/>
        <w:rPr>
          <w:rFonts w:cstheme="minorHAnsi"/>
          <w:b/>
        </w:rPr>
      </w:pPr>
      <w:r w:rsidRPr="00BA288B">
        <w:rPr>
          <w:rFonts w:cstheme="minorHAnsi"/>
          <w:b/>
        </w:rPr>
        <w:t>Ethical animal research and informed owner consent</w:t>
      </w:r>
    </w:p>
    <w:p w:rsidR="00D14839" w:rsidRPr="00BA288B" w:rsidRDefault="00D14839" w:rsidP="00BA288B">
      <w:pPr>
        <w:pStyle w:val="ListParagraph"/>
        <w:suppressLineNumbers/>
        <w:spacing w:line="276" w:lineRule="auto"/>
        <w:ind w:left="1080"/>
        <w:rPr>
          <w:rFonts w:cstheme="minorHAnsi"/>
          <w:b/>
        </w:rPr>
      </w:pPr>
    </w:p>
    <w:p w:rsidR="00D14839" w:rsidRPr="00BA288B" w:rsidRDefault="00D14839" w:rsidP="00BA288B">
      <w:pPr>
        <w:pStyle w:val="ListParagraph"/>
        <w:suppressLineNumbers/>
        <w:spacing w:line="276" w:lineRule="auto"/>
        <w:rPr>
          <w:rFonts w:cstheme="minorHAnsi"/>
          <w:color w:val="1C1D1E"/>
          <w:shd w:val="clear" w:color="auto" w:fill="FFFFFF"/>
        </w:rPr>
      </w:pPr>
      <w:r w:rsidRPr="00BA288B">
        <w:rPr>
          <w:rFonts w:cstheme="minorHAnsi"/>
          <w:color w:val="1C1D1E"/>
          <w:shd w:val="clear" w:color="auto" w:fill="FFFFFF"/>
        </w:rPr>
        <w:t xml:space="preserve">The study was approved by the University </w:t>
      </w:r>
      <w:proofErr w:type="gramStart"/>
      <w:r w:rsidRPr="00BA288B">
        <w:rPr>
          <w:rFonts w:cstheme="minorHAnsi"/>
          <w:color w:val="1C1D1E"/>
          <w:shd w:val="clear" w:color="auto" w:fill="FFFFFF"/>
        </w:rPr>
        <w:t>of</w:t>
      </w:r>
      <w:proofErr w:type="gramEnd"/>
      <w:r w:rsidRPr="00BA288B">
        <w:rPr>
          <w:rFonts w:cstheme="minorHAnsi"/>
          <w:color w:val="1C1D1E"/>
          <w:shd w:val="clear" w:color="auto" w:fill="FFFFFF"/>
        </w:rPr>
        <w:t xml:space="preserve"> Liverpool Veterinary Ethics Committee (</w:t>
      </w:r>
      <w:r w:rsidRPr="00BA288B">
        <w:rPr>
          <w:rFonts w:cstheme="minorHAnsi"/>
        </w:rPr>
        <w:t>RETH000689</w:t>
      </w:r>
      <w:r w:rsidRPr="00BA288B">
        <w:rPr>
          <w:rFonts w:cstheme="minorHAnsi"/>
          <w:color w:val="1C1D1E"/>
          <w:shd w:val="clear" w:color="auto" w:fill="FFFFFF"/>
        </w:rPr>
        <w:t>). Owners of all the horses involved in the study provided written informed consent.</w:t>
      </w:r>
    </w:p>
    <w:p w:rsidR="00D14839" w:rsidRPr="00BA288B" w:rsidRDefault="00D14839" w:rsidP="00D14839">
      <w:pPr>
        <w:pStyle w:val="ListParagraph"/>
        <w:suppressLineNumbers/>
        <w:rPr>
          <w:rFonts w:cstheme="minorHAnsi"/>
          <w:color w:val="1C1D1E"/>
          <w:shd w:val="clear" w:color="auto" w:fill="FFFFFF"/>
        </w:rPr>
      </w:pPr>
    </w:p>
    <w:p w:rsidR="00D14839" w:rsidRPr="00BA288B" w:rsidRDefault="00D14839" w:rsidP="00D14839">
      <w:pPr>
        <w:pStyle w:val="ListParagraph"/>
        <w:suppressLineNumbers/>
        <w:rPr>
          <w:rFonts w:cstheme="minorHAnsi"/>
          <w:color w:val="1C1D1E"/>
          <w:shd w:val="clear" w:color="auto" w:fill="FFFFFF"/>
        </w:rPr>
      </w:pPr>
    </w:p>
    <w:p w:rsidR="00D14839" w:rsidRPr="00BA288B" w:rsidRDefault="00D14839" w:rsidP="00D14839">
      <w:pPr>
        <w:spacing w:line="480" w:lineRule="auto"/>
        <w:rPr>
          <w:rFonts w:cstheme="minorHAnsi"/>
          <w:b/>
          <w:sz w:val="24"/>
          <w:szCs w:val="24"/>
          <w:u w:val="single"/>
        </w:rPr>
      </w:pPr>
      <w:r w:rsidRPr="00BA288B">
        <w:rPr>
          <w:rFonts w:cstheme="minorHAnsi"/>
          <w:b/>
          <w:sz w:val="24"/>
          <w:szCs w:val="24"/>
          <w:u w:val="single"/>
        </w:rPr>
        <w:t>Abstract</w:t>
      </w:r>
    </w:p>
    <w:p w:rsidR="00D14839" w:rsidRPr="00BA288B" w:rsidRDefault="00D14839" w:rsidP="00D14839">
      <w:pPr>
        <w:spacing w:line="480" w:lineRule="auto"/>
        <w:rPr>
          <w:rFonts w:cstheme="minorHAnsi"/>
          <w:sz w:val="24"/>
          <w:szCs w:val="24"/>
        </w:rPr>
      </w:pPr>
      <w:r w:rsidRPr="00BA288B">
        <w:rPr>
          <w:rFonts w:cstheme="minorHAnsi"/>
          <w:sz w:val="24"/>
          <w:szCs w:val="24"/>
        </w:rPr>
        <w:lastRenderedPageBreak/>
        <w:t xml:space="preserve">Catastrophic fractures or </w:t>
      </w:r>
      <w:proofErr w:type="spellStart"/>
      <w:r w:rsidRPr="00BA288B">
        <w:rPr>
          <w:rFonts w:cstheme="minorHAnsi"/>
          <w:sz w:val="24"/>
          <w:szCs w:val="24"/>
        </w:rPr>
        <w:t>luxations</w:t>
      </w:r>
      <w:proofErr w:type="spellEnd"/>
      <w:r w:rsidRPr="00BA288B">
        <w:rPr>
          <w:rFonts w:cstheme="minorHAnsi"/>
          <w:sz w:val="24"/>
          <w:szCs w:val="24"/>
        </w:rPr>
        <w:t xml:space="preserve"> (</w:t>
      </w:r>
      <w:proofErr w:type="spellStart"/>
      <w:r w:rsidRPr="00BA288B">
        <w:rPr>
          <w:rFonts w:cstheme="minorHAnsi"/>
          <w:sz w:val="24"/>
          <w:szCs w:val="24"/>
        </w:rPr>
        <w:t>FoL</w:t>
      </w:r>
      <w:proofErr w:type="spellEnd"/>
      <w:r w:rsidRPr="00BA288B">
        <w:rPr>
          <w:rFonts w:cstheme="minorHAnsi"/>
          <w:sz w:val="24"/>
          <w:szCs w:val="24"/>
        </w:rPr>
        <w:t xml:space="preserve">) sustained during recovery from general anaesthesia are a significant cause of mortality during equine anaesthesia. There is a lack of evidence regarding potential risk factors for a </w:t>
      </w:r>
      <w:proofErr w:type="spellStart"/>
      <w:r w:rsidRPr="00BA288B">
        <w:rPr>
          <w:rFonts w:cstheme="minorHAnsi"/>
          <w:sz w:val="24"/>
          <w:szCs w:val="24"/>
        </w:rPr>
        <w:t>FoL</w:t>
      </w:r>
      <w:proofErr w:type="spellEnd"/>
      <w:r w:rsidRPr="00BA288B">
        <w:rPr>
          <w:rFonts w:cstheme="minorHAnsi"/>
          <w:sz w:val="24"/>
          <w:szCs w:val="24"/>
        </w:rPr>
        <w:t xml:space="preserve"> occurring in the immediate anaesthetic recovery period. A single centre, retrospective, case-matched study was performed to identify risk factors for sustaining a catastrophic </w:t>
      </w:r>
      <w:proofErr w:type="spellStart"/>
      <w:r w:rsidRPr="00BA288B">
        <w:rPr>
          <w:rFonts w:cstheme="minorHAnsi"/>
          <w:sz w:val="24"/>
          <w:szCs w:val="24"/>
        </w:rPr>
        <w:t>FoL</w:t>
      </w:r>
      <w:proofErr w:type="spellEnd"/>
      <w:r w:rsidRPr="00BA288B">
        <w:rPr>
          <w:rFonts w:cstheme="minorHAnsi"/>
          <w:sz w:val="24"/>
          <w:szCs w:val="24"/>
        </w:rPr>
        <w:t xml:space="preserve"> during recovery from general anaesthesia. Clinical data were obtained for horses which sustained a catastrophic </w:t>
      </w:r>
      <w:proofErr w:type="spellStart"/>
      <w:r w:rsidRPr="00BA288B">
        <w:rPr>
          <w:rFonts w:cstheme="minorHAnsi"/>
          <w:sz w:val="24"/>
          <w:szCs w:val="24"/>
        </w:rPr>
        <w:t>FoL</w:t>
      </w:r>
      <w:proofErr w:type="spellEnd"/>
      <w:r w:rsidRPr="00BA288B">
        <w:rPr>
          <w:rFonts w:cstheme="minorHAnsi"/>
          <w:sz w:val="24"/>
          <w:szCs w:val="24"/>
        </w:rPr>
        <w:t xml:space="preserve"> when recovering from general anaesthesia from </w:t>
      </w:r>
      <w:r w:rsidR="0035455C" w:rsidRPr="00BA288B">
        <w:rPr>
          <w:rFonts w:cstheme="minorHAnsi"/>
          <w:sz w:val="24"/>
          <w:szCs w:val="24"/>
        </w:rPr>
        <w:t xml:space="preserve">January </w:t>
      </w:r>
      <w:r w:rsidRPr="00BA288B">
        <w:rPr>
          <w:rFonts w:cstheme="minorHAnsi"/>
          <w:sz w:val="24"/>
          <w:szCs w:val="24"/>
        </w:rPr>
        <w:t>2011-</w:t>
      </w:r>
      <w:r w:rsidR="0035455C" w:rsidRPr="00BA288B">
        <w:rPr>
          <w:rFonts w:cstheme="minorHAnsi"/>
          <w:sz w:val="24"/>
          <w:szCs w:val="24"/>
        </w:rPr>
        <w:t xml:space="preserve"> June</w:t>
      </w:r>
      <w:r w:rsidR="00FF71AC" w:rsidRPr="00BA288B">
        <w:rPr>
          <w:rFonts w:cstheme="minorHAnsi"/>
          <w:sz w:val="24"/>
          <w:szCs w:val="24"/>
        </w:rPr>
        <w:t xml:space="preserve"> 2020</w:t>
      </w:r>
      <w:r w:rsidRPr="00BA288B">
        <w:rPr>
          <w:rFonts w:cstheme="minorHAnsi"/>
          <w:sz w:val="24"/>
          <w:szCs w:val="24"/>
        </w:rPr>
        <w:t xml:space="preserve"> in a single centre referral population. Multivariable logistical regression analysis was performed to identify risk factors which were significant in horses where a </w:t>
      </w:r>
      <w:proofErr w:type="spellStart"/>
      <w:r w:rsidRPr="00BA288B">
        <w:rPr>
          <w:rFonts w:cstheme="minorHAnsi"/>
          <w:sz w:val="24"/>
          <w:szCs w:val="24"/>
        </w:rPr>
        <w:t>FoL</w:t>
      </w:r>
      <w:proofErr w:type="spellEnd"/>
      <w:r w:rsidRPr="00BA288B">
        <w:rPr>
          <w:rFonts w:cstheme="minorHAnsi"/>
          <w:sz w:val="24"/>
          <w:szCs w:val="24"/>
        </w:rPr>
        <w:t xml:space="preserve"> occurred. Statistically significant risk factors in our population of horses of sustaining a </w:t>
      </w:r>
      <w:proofErr w:type="spellStart"/>
      <w:r w:rsidRPr="00BA288B">
        <w:rPr>
          <w:rFonts w:cstheme="minorHAnsi"/>
          <w:sz w:val="24"/>
          <w:szCs w:val="24"/>
        </w:rPr>
        <w:t>FoL</w:t>
      </w:r>
      <w:proofErr w:type="spellEnd"/>
      <w:r w:rsidRPr="00BA288B">
        <w:rPr>
          <w:rFonts w:cstheme="minorHAnsi"/>
          <w:sz w:val="24"/>
          <w:szCs w:val="24"/>
        </w:rPr>
        <w:t xml:space="preserve"> in recovery included intra-operative administration of intra-tracheal salbutamol, intra-operative administration of ketamine and increasing age. Further research in this area, particularly with regards to salbutamol administration, is required. </w:t>
      </w:r>
    </w:p>
    <w:p w:rsidR="00D14839" w:rsidRPr="00BA288B" w:rsidRDefault="00D14839" w:rsidP="00D14839">
      <w:pPr>
        <w:rPr>
          <w:rFonts w:cstheme="minorHAnsi"/>
          <w:color w:val="1C1D1E"/>
          <w:shd w:val="clear" w:color="auto" w:fill="FFFFFF"/>
        </w:rPr>
      </w:pPr>
      <w:r w:rsidRPr="00BA288B">
        <w:rPr>
          <w:rFonts w:cstheme="minorHAnsi"/>
          <w:b/>
          <w:sz w:val="24"/>
          <w:szCs w:val="24"/>
          <w:u w:val="single"/>
        </w:rPr>
        <w:t>Keywords</w:t>
      </w:r>
      <w:r w:rsidRPr="00BA288B">
        <w:rPr>
          <w:rFonts w:cstheme="minorHAnsi"/>
          <w:b/>
          <w:color w:val="1C1D1E"/>
          <w:shd w:val="clear" w:color="auto" w:fill="FFFFFF"/>
        </w:rPr>
        <w:t xml:space="preserve">: </w:t>
      </w:r>
      <w:proofErr w:type="spellStart"/>
      <w:r w:rsidRPr="00BA288B">
        <w:rPr>
          <w:rFonts w:cstheme="minorHAnsi"/>
          <w:color w:val="1C1D1E"/>
          <w:shd w:val="clear" w:color="auto" w:fill="FFFFFF"/>
        </w:rPr>
        <w:t>anesthesia</w:t>
      </w:r>
      <w:proofErr w:type="spellEnd"/>
      <w:r w:rsidRPr="00BA288B">
        <w:rPr>
          <w:rFonts w:cstheme="minorHAnsi"/>
          <w:color w:val="1C1D1E"/>
          <w:shd w:val="clear" w:color="auto" w:fill="FFFFFF"/>
        </w:rPr>
        <w:t>, recovery, mortality, fracture, luxation</w:t>
      </w:r>
    </w:p>
    <w:p w:rsidR="00D14839" w:rsidRPr="00BA288B" w:rsidRDefault="00D14839" w:rsidP="00D14839">
      <w:pPr>
        <w:rPr>
          <w:rFonts w:cstheme="minorHAnsi"/>
          <w:color w:val="1C1D1E"/>
          <w:shd w:val="clear" w:color="auto" w:fill="FFFFFF"/>
        </w:rPr>
      </w:pPr>
    </w:p>
    <w:p w:rsidR="00D14839" w:rsidRPr="00BA288B" w:rsidRDefault="00D14839" w:rsidP="00D14839">
      <w:pPr>
        <w:rPr>
          <w:rFonts w:cstheme="minorHAnsi"/>
          <w:color w:val="1C1D1E"/>
          <w:shd w:val="clear" w:color="auto" w:fill="FFFFFF"/>
        </w:rPr>
      </w:pPr>
      <w:r w:rsidRPr="00BA288B">
        <w:rPr>
          <w:rFonts w:cstheme="minorHAnsi"/>
          <w:b/>
          <w:sz w:val="24"/>
          <w:szCs w:val="24"/>
        </w:rPr>
        <w:t>Abbreviation glossary</w:t>
      </w:r>
    </w:p>
    <w:tbl>
      <w:tblPr>
        <w:tblW w:w="0" w:type="auto"/>
        <w:tblLook w:val="04A0" w:firstRow="1" w:lastRow="0" w:firstColumn="1" w:lastColumn="0" w:noHBand="0" w:noVBand="1"/>
      </w:tblPr>
      <w:tblGrid>
        <w:gridCol w:w="1838"/>
        <w:gridCol w:w="5108"/>
      </w:tblGrid>
      <w:tr w:rsidR="00D14839" w:rsidRPr="00BA288B" w:rsidTr="00D14839">
        <w:tc>
          <w:tcPr>
            <w:tcW w:w="1838" w:type="dxa"/>
          </w:tcPr>
          <w:p w:rsidR="00D14839" w:rsidRPr="00BA288B" w:rsidRDefault="00D14839" w:rsidP="00D14839">
            <w:pPr>
              <w:spacing w:line="360" w:lineRule="auto"/>
              <w:jc w:val="center"/>
              <w:rPr>
                <w:rFonts w:cstheme="minorHAnsi"/>
                <w:b/>
                <w:sz w:val="24"/>
                <w:szCs w:val="24"/>
              </w:rPr>
            </w:pPr>
            <w:r w:rsidRPr="00BA288B">
              <w:rPr>
                <w:rFonts w:cstheme="minorHAnsi"/>
                <w:b/>
                <w:sz w:val="24"/>
                <w:szCs w:val="24"/>
              </w:rPr>
              <w:t>Abbreviation</w:t>
            </w:r>
          </w:p>
        </w:tc>
        <w:tc>
          <w:tcPr>
            <w:tcW w:w="5108" w:type="dxa"/>
          </w:tcPr>
          <w:p w:rsidR="00D14839" w:rsidRPr="00BA288B" w:rsidRDefault="00D14839" w:rsidP="00D14839">
            <w:pPr>
              <w:spacing w:line="360" w:lineRule="auto"/>
              <w:jc w:val="center"/>
              <w:rPr>
                <w:rFonts w:cstheme="minorHAnsi"/>
                <w:b/>
                <w:sz w:val="24"/>
                <w:szCs w:val="24"/>
              </w:rPr>
            </w:pPr>
            <w:r w:rsidRPr="00BA288B">
              <w:rPr>
                <w:rFonts w:cstheme="minorHAnsi"/>
                <w:b/>
                <w:sz w:val="24"/>
                <w:szCs w:val="24"/>
              </w:rPr>
              <w:t>Meaning</w:t>
            </w:r>
          </w:p>
        </w:tc>
      </w:tr>
      <w:tr w:rsidR="00D14839" w:rsidRPr="00BA288B" w:rsidTr="00D14839">
        <w:tc>
          <w:tcPr>
            <w:tcW w:w="1838" w:type="dxa"/>
          </w:tcPr>
          <w:p w:rsidR="00D14839" w:rsidRPr="00BA288B" w:rsidRDefault="00D14839" w:rsidP="00D14839">
            <w:pPr>
              <w:spacing w:line="360" w:lineRule="auto"/>
              <w:jc w:val="center"/>
              <w:rPr>
                <w:rFonts w:cstheme="minorHAnsi"/>
                <w:sz w:val="24"/>
                <w:szCs w:val="24"/>
              </w:rPr>
            </w:pPr>
            <w:r w:rsidRPr="00BA288B">
              <w:rPr>
                <w:rFonts w:cstheme="minorHAnsi"/>
                <w:sz w:val="24"/>
                <w:szCs w:val="24"/>
              </w:rPr>
              <w:t>ASA</w:t>
            </w:r>
          </w:p>
        </w:tc>
        <w:tc>
          <w:tcPr>
            <w:tcW w:w="5108" w:type="dxa"/>
          </w:tcPr>
          <w:p w:rsidR="00D14839" w:rsidRPr="00BA288B" w:rsidRDefault="00D14839" w:rsidP="00D14839">
            <w:pPr>
              <w:spacing w:line="360" w:lineRule="auto"/>
              <w:jc w:val="center"/>
              <w:rPr>
                <w:rFonts w:cstheme="minorHAnsi"/>
                <w:sz w:val="24"/>
                <w:szCs w:val="24"/>
              </w:rPr>
            </w:pPr>
            <w:r w:rsidRPr="00BA288B">
              <w:rPr>
                <w:rFonts w:cstheme="minorHAnsi"/>
                <w:sz w:val="24"/>
                <w:szCs w:val="24"/>
              </w:rPr>
              <w:t xml:space="preserve">American Society of </w:t>
            </w:r>
            <w:proofErr w:type="spellStart"/>
            <w:r w:rsidRPr="00BA288B">
              <w:rPr>
                <w:rFonts w:cstheme="minorHAnsi"/>
                <w:sz w:val="24"/>
                <w:szCs w:val="24"/>
              </w:rPr>
              <w:t>Anesthesiologists</w:t>
            </w:r>
            <w:proofErr w:type="spellEnd"/>
          </w:p>
        </w:tc>
      </w:tr>
      <w:tr w:rsidR="00D14839" w:rsidRPr="00BA288B" w:rsidTr="00D14839">
        <w:tc>
          <w:tcPr>
            <w:tcW w:w="1838" w:type="dxa"/>
          </w:tcPr>
          <w:p w:rsidR="00D14839" w:rsidRPr="00BA288B" w:rsidRDefault="00D14839" w:rsidP="00D14839">
            <w:pPr>
              <w:spacing w:line="360" w:lineRule="auto"/>
              <w:jc w:val="center"/>
              <w:rPr>
                <w:rFonts w:cstheme="minorHAnsi"/>
                <w:sz w:val="24"/>
                <w:szCs w:val="24"/>
              </w:rPr>
            </w:pPr>
            <w:proofErr w:type="spellStart"/>
            <w:r w:rsidRPr="00BA288B">
              <w:rPr>
                <w:rFonts w:cstheme="minorHAnsi"/>
                <w:sz w:val="24"/>
                <w:szCs w:val="24"/>
              </w:rPr>
              <w:t>FoL</w:t>
            </w:r>
            <w:proofErr w:type="spellEnd"/>
          </w:p>
        </w:tc>
        <w:tc>
          <w:tcPr>
            <w:tcW w:w="5108" w:type="dxa"/>
          </w:tcPr>
          <w:p w:rsidR="00D14839" w:rsidRPr="00BA288B" w:rsidRDefault="00D14839" w:rsidP="00D14839">
            <w:pPr>
              <w:spacing w:line="360" w:lineRule="auto"/>
              <w:jc w:val="center"/>
              <w:rPr>
                <w:rFonts w:cstheme="minorHAnsi"/>
                <w:sz w:val="24"/>
                <w:szCs w:val="24"/>
              </w:rPr>
            </w:pPr>
            <w:r w:rsidRPr="00BA288B">
              <w:rPr>
                <w:rFonts w:cstheme="minorHAnsi"/>
                <w:sz w:val="24"/>
                <w:szCs w:val="24"/>
              </w:rPr>
              <w:t>Fracture or luxation</w:t>
            </w:r>
          </w:p>
        </w:tc>
      </w:tr>
      <w:tr w:rsidR="00D14839" w:rsidRPr="00BA288B" w:rsidTr="00D14839">
        <w:tc>
          <w:tcPr>
            <w:tcW w:w="1838" w:type="dxa"/>
          </w:tcPr>
          <w:p w:rsidR="00D14839" w:rsidRPr="00BA288B" w:rsidRDefault="00D14839" w:rsidP="00D14839">
            <w:pPr>
              <w:spacing w:line="360" w:lineRule="auto"/>
              <w:jc w:val="center"/>
              <w:rPr>
                <w:rFonts w:cstheme="minorHAnsi"/>
                <w:sz w:val="24"/>
                <w:szCs w:val="24"/>
              </w:rPr>
            </w:pPr>
            <w:r w:rsidRPr="00BA288B">
              <w:rPr>
                <w:rFonts w:cstheme="minorHAnsi"/>
                <w:sz w:val="24"/>
                <w:szCs w:val="24"/>
              </w:rPr>
              <w:t>GA</w:t>
            </w:r>
          </w:p>
        </w:tc>
        <w:tc>
          <w:tcPr>
            <w:tcW w:w="5108" w:type="dxa"/>
          </w:tcPr>
          <w:p w:rsidR="00D14839" w:rsidRPr="00BA288B" w:rsidRDefault="00D14839" w:rsidP="00D14839">
            <w:pPr>
              <w:spacing w:line="360" w:lineRule="auto"/>
              <w:jc w:val="center"/>
              <w:rPr>
                <w:rFonts w:cstheme="minorHAnsi"/>
                <w:sz w:val="24"/>
                <w:szCs w:val="24"/>
              </w:rPr>
            </w:pPr>
            <w:r w:rsidRPr="00BA288B">
              <w:rPr>
                <w:rFonts w:cstheme="minorHAnsi"/>
                <w:sz w:val="24"/>
                <w:szCs w:val="24"/>
              </w:rPr>
              <w:t>General anaesthesia</w:t>
            </w:r>
          </w:p>
        </w:tc>
      </w:tr>
      <w:tr w:rsidR="00D14839" w:rsidRPr="00BA288B" w:rsidTr="00D14839">
        <w:tc>
          <w:tcPr>
            <w:tcW w:w="1838" w:type="dxa"/>
          </w:tcPr>
          <w:p w:rsidR="00D14839" w:rsidRPr="00BA288B" w:rsidRDefault="00D14839" w:rsidP="00D14839">
            <w:pPr>
              <w:spacing w:line="360" w:lineRule="auto"/>
              <w:jc w:val="center"/>
              <w:rPr>
                <w:rFonts w:cstheme="minorHAnsi"/>
                <w:sz w:val="24"/>
                <w:szCs w:val="24"/>
              </w:rPr>
            </w:pPr>
            <w:r w:rsidRPr="00BA288B">
              <w:rPr>
                <w:rFonts w:cstheme="minorHAnsi"/>
                <w:sz w:val="24"/>
                <w:szCs w:val="24"/>
              </w:rPr>
              <w:t>GGE</w:t>
            </w:r>
          </w:p>
        </w:tc>
        <w:tc>
          <w:tcPr>
            <w:tcW w:w="5108" w:type="dxa"/>
          </w:tcPr>
          <w:p w:rsidR="00D14839" w:rsidRPr="00BA288B" w:rsidRDefault="00D14839" w:rsidP="00D14839">
            <w:pPr>
              <w:spacing w:line="360" w:lineRule="auto"/>
              <w:jc w:val="center"/>
              <w:rPr>
                <w:rFonts w:cstheme="minorHAnsi"/>
                <w:sz w:val="24"/>
                <w:szCs w:val="24"/>
              </w:rPr>
            </w:pPr>
            <w:r w:rsidRPr="00BA288B">
              <w:rPr>
                <w:rFonts w:cstheme="minorHAnsi"/>
                <w:sz w:val="24"/>
                <w:szCs w:val="24"/>
              </w:rPr>
              <w:t xml:space="preserve">Glyceryl </w:t>
            </w:r>
            <w:proofErr w:type="spellStart"/>
            <w:r w:rsidRPr="00BA288B">
              <w:rPr>
                <w:rFonts w:cstheme="minorHAnsi"/>
                <w:sz w:val="24"/>
                <w:szCs w:val="24"/>
              </w:rPr>
              <w:t>Guaiacolate</w:t>
            </w:r>
            <w:proofErr w:type="spellEnd"/>
            <w:r w:rsidRPr="00BA288B">
              <w:rPr>
                <w:rFonts w:cstheme="minorHAnsi"/>
                <w:sz w:val="24"/>
                <w:szCs w:val="24"/>
              </w:rPr>
              <w:t xml:space="preserve"> Ether</w:t>
            </w:r>
          </w:p>
        </w:tc>
      </w:tr>
      <w:tr w:rsidR="00D14839" w:rsidRPr="00BA288B" w:rsidTr="00D14839">
        <w:tc>
          <w:tcPr>
            <w:tcW w:w="1838" w:type="dxa"/>
          </w:tcPr>
          <w:p w:rsidR="00D14839" w:rsidRPr="00BA288B" w:rsidRDefault="00D14839" w:rsidP="00D14839">
            <w:pPr>
              <w:spacing w:line="360" w:lineRule="auto"/>
              <w:jc w:val="center"/>
              <w:rPr>
                <w:rFonts w:cstheme="minorHAnsi"/>
                <w:sz w:val="24"/>
                <w:szCs w:val="24"/>
              </w:rPr>
            </w:pPr>
            <w:r w:rsidRPr="00BA288B">
              <w:rPr>
                <w:rFonts w:cstheme="minorHAnsi"/>
                <w:sz w:val="24"/>
                <w:szCs w:val="24"/>
              </w:rPr>
              <w:t>MAP</w:t>
            </w:r>
          </w:p>
        </w:tc>
        <w:tc>
          <w:tcPr>
            <w:tcW w:w="5108" w:type="dxa"/>
          </w:tcPr>
          <w:p w:rsidR="00D14839" w:rsidRPr="00BA288B" w:rsidRDefault="00D14839" w:rsidP="00D14839">
            <w:pPr>
              <w:spacing w:line="360" w:lineRule="auto"/>
              <w:jc w:val="center"/>
              <w:rPr>
                <w:rFonts w:cstheme="minorHAnsi"/>
                <w:sz w:val="24"/>
                <w:szCs w:val="24"/>
              </w:rPr>
            </w:pPr>
            <w:r w:rsidRPr="00BA288B">
              <w:rPr>
                <w:rFonts w:cstheme="minorHAnsi"/>
                <w:sz w:val="24"/>
                <w:szCs w:val="24"/>
              </w:rPr>
              <w:t>Mean arterial pressure</w:t>
            </w:r>
          </w:p>
        </w:tc>
      </w:tr>
      <w:tr w:rsidR="00D14839" w:rsidRPr="00BA288B" w:rsidTr="00D14839">
        <w:tc>
          <w:tcPr>
            <w:tcW w:w="1838" w:type="dxa"/>
          </w:tcPr>
          <w:p w:rsidR="00D14839" w:rsidRPr="00BA288B" w:rsidRDefault="00D14839" w:rsidP="00D14839">
            <w:pPr>
              <w:spacing w:line="360" w:lineRule="auto"/>
              <w:jc w:val="center"/>
              <w:rPr>
                <w:rFonts w:cstheme="minorHAnsi"/>
                <w:sz w:val="24"/>
                <w:szCs w:val="24"/>
              </w:rPr>
            </w:pPr>
            <w:r w:rsidRPr="00BA288B">
              <w:rPr>
                <w:rFonts w:cstheme="minorHAnsi"/>
                <w:sz w:val="24"/>
                <w:szCs w:val="24"/>
              </w:rPr>
              <w:t>PaO</w:t>
            </w:r>
            <w:r w:rsidRPr="00BA288B">
              <w:rPr>
                <w:rFonts w:cstheme="minorHAnsi"/>
                <w:sz w:val="24"/>
                <w:szCs w:val="24"/>
                <w:vertAlign w:val="subscript"/>
              </w:rPr>
              <w:t>2</w:t>
            </w:r>
          </w:p>
        </w:tc>
        <w:tc>
          <w:tcPr>
            <w:tcW w:w="5108" w:type="dxa"/>
          </w:tcPr>
          <w:p w:rsidR="00D14839" w:rsidRPr="00BA288B" w:rsidRDefault="00D14839" w:rsidP="00D14839">
            <w:pPr>
              <w:spacing w:line="360" w:lineRule="auto"/>
              <w:jc w:val="center"/>
              <w:rPr>
                <w:rFonts w:cstheme="minorHAnsi"/>
                <w:sz w:val="24"/>
                <w:szCs w:val="24"/>
              </w:rPr>
            </w:pPr>
            <w:r w:rsidRPr="00BA288B">
              <w:rPr>
                <w:rFonts w:cstheme="minorHAnsi"/>
                <w:sz w:val="24"/>
                <w:szCs w:val="24"/>
              </w:rPr>
              <w:t>Arterial oxygen tension</w:t>
            </w:r>
          </w:p>
        </w:tc>
      </w:tr>
      <w:tr w:rsidR="00D14839" w:rsidRPr="00BA288B" w:rsidTr="00D14839">
        <w:tc>
          <w:tcPr>
            <w:tcW w:w="1838" w:type="dxa"/>
          </w:tcPr>
          <w:p w:rsidR="00D14839" w:rsidRPr="00BA288B" w:rsidRDefault="00D14839" w:rsidP="00D14839">
            <w:pPr>
              <w:spacing w:line="360" w:lineRule="auto"/>
              <w:jc w:val="center"/>
              <w:rPr>
                <w:rFonts w:cstheme="minorHAnsi"/>
                <w:sz w:val="24"/>
                <w:szCs w:val="24"/>
              </w:rPr>
            </w:pPr>
            <w:r w:rsidRPr="00BA288B">
              <w:rPr>
                <w:rFonts w:cstheme="minorHAnsi"/>
                <w:sz w:val="24"/>
                <w:szCs w:val="24"/>
              </w:rPr>
              <w:lastRenderedPageBreak/>
              <w:t>PaCO</w:t>
            </w:r>
            <w:r w:rsidRPr="00BA288B">
              <w:rPr>
                <w:rFonts w:cstheme="minorHAnsi"/>
                <w:sz w:val="24"/>
                <w:szCs w:val="24"/>
                <w:vertAlign w:val="subscript"/>
              </w:rPr>
              <w:t>2</w:t>
            </w:r>
          </w:p>
        </w:tc>
        <w:tc>
          <w:tcPr>
            <w:tcW w:w="5108" w:type="dxa"/>
          </w:tcPr>
          <w:p w:rsidR="00D14839" w:rsidRPr="00BA288B" w:rsidRDefault="00D14839" w:rsidP="00D14839">
            <w:pPr>
              <w:spacing w:line="360" w:lineRule="auto"/>
              <w:jc w:val="center"/>
              <w:rPr>
                <w:rFonts w:cstheme="minorHAnsi"/>
                <w:sz w:val="24"/>
                <w:szCs w:val="24"/>
              </w:rPr>
            </w:pPr>
            <w:r w:rsidRPr="00BA288B">
              <w:rPr>
                <w:rFonts w:cstheme="minorHAnsi"/>
                <w:sz w:val="24"/>
                <w:szCs w:val="24"/>
              </w:rPr>
              <w:t>Arterial carbon dioxide tension</w:t>
            </w:r>
          </w:p>
        </w:tc>
      </w:tr>
      <w:tr w:rsidR="00D14839" w:rsidRPr="00BA288B" w:rsidTr="00D14839">
        <w:tc>
          <w:tcPr>
            <w:tcW w:w="1838" w:type="dxa"/>
          </w:tcPr>
          <w:p w:rsidR="00D14839" w:rsidRPr="00BA288B" w:rsidRDefault="00D14839" w:rsidP="00D14839">
            <w:pPr>
              <w:spacing w:line="360" w:lineRule="auto"/>
              <w:jc w:val="center"/>
              <w:rPr>
                <w:rFonts w:cstheme="minorHAnsi"/>
                <w:sz w:val="24"/>
                <w:szCs w:val="24"/>
              </w:rPr>
            </w:pPr>
            <w:r w:rsidRPr="00BA288B">
              <w:rPr>
                <w:rFonts w:cstheme="minorHAnsi"/>
                <w:sz w:val="24"/>
                <w:szCs w:val="24"/>
              </w:rPr>
              <w:t>SV</w:t>
            </w:r>
          </w:p>
        </w:tc>
        <w:tc>
          <w:tcPr>
            <w:tcW w:w="5108" w:type="dxa"/>
          </w:tcPr>
          <w:p w:rsidR="00D14839" w:rsidRPr="00BA288B" w:rsidRDefault="00D14839" w:rsidP="00D14839">
            <w:pPr>
              <w:spacing w:line="360" w:lineRule="auto"/>
              <w:jc w:val="center"/>
              <w:rPr>
                <w:rFonts w:cstheme="minorHAnsi"/>
                <w:sz w:val="24"/>
                <w:szCs w:val="24"/>
              </w:rPr>
            </w:pPr>
            <w:r w:rsidRPr="00BA288B">
              <w:rPr>
                <w:rFonts w:cstheme="minorHAnsi"/>
                <w:sz w:val="24"/>
                <w:szCs w:val="24"/>
              </w:rPr>
              <w:t>Spontaneous ventilation</w:t>
            </w:r>
          </w:p>
        </w:tc>
      </w:tr>
    </w:tbl>
    <w:p w:rsidR="00D14839" w:rsidRPr="00BA288B" w:rsidRDefault="00D14839" w:rsidP="00D14839">
      <w:pPr>
        <w:spacing w:line="480" w:lineRule="auto"/>
        <w:rPr>
          <w:rFonts w:cstheme="minorHAnsi"/>
          <w:b/>
          <w:sz w:val="24"/>
          <w:szCs w:val="24"/>
          <w:u w:val="single"/>
        </w:rPr>
      </w:pPr>
    </w:p>
    <w:p w:rsidR="00D14839" w:rsidRPr="00BA288B" w:rsidRDefault="00D14839" w:rsidP="00D14839">
      <w:pPr>
        <w:pStyle w:val="ListParagraph"/>
        <w:numPr>
          <w:ilvl w:val="0"/>
          <w:numId w:val="1"/>
        </w:numPr>
        <w:spacing w:line="480" w:lineRule="auto"/>
        <w:rPr>
          <w:rFonts w:cstheme="minorHAnsi"/>
          <w:b/>
          <w:sz w:val="24"/>
          <w:szCs w:val="24"/>
          <w:u w:val="single"/>
        </w:rPr>
      </w:pPr>
      <w:r w:rsidRPr="00BA288B">
        <w:rPr>
          <w:rFonts w:cstheme="minorHAnsi"/>
          <w:b/>
          <w:sz w:val="24"/>
          <w:szCs w:val="24"/>
          <w:u w:val="single"/>
        </w:rPr>
        <w:t xml:space="preserve">Introduction </w:t>
      </w:r>
    </w:p>
    <w:p w:rsidR="00D14839" w:rsidRPr="00BA288B" w:rsidRDefault="00D14839" w:rsidP="00D14839">
      <w:pPr>
        <w:spacing w:line="480" w:lineRule="auto"/>
        <w:rPr>
          <w:rFonts w:cstheme="minorHAnsi"/>
          <w:sz w:val="24"/>
          <w:szCs w:val="24"/>
        </w:rPr>
      </w:pPr>
      <w:r w:rsidRPr="00BA288B">
        <w:rPr>
          <w:rFonts w:cstheme="minorHAnsi"/>
          <w:sz w:val="24"/>
          <w:szCs w:val="24"/>
        </w:rPr>
        <w:t>Equine anaesthesia carries significant risk of fatal outcomes, with a documented perioperative mortality rate of 0.12% - 1% in healthy horses</w:t>
      </w:r>
      <w:r w:rsidRPr="00BA288B">
        <w:rPr>
          <w:rFonts w:cstheme="minorHAnsi"/>
          <w:sz w:val="24"/>
          <w:szCs w:val="24"/>
          <w:vertAlign w:val="superscript"/>
        </w:rPr>
        <w:t>[1,2</w:t>
      </w:r>
      <w:r w:rsidR="00502FCB" w:rsidRPr="00BA288B">
        <w:rPr>
          <w:rFonts w:cstheme="minorHAnsi"/>
          <w:sz w:val="24"/>
          <w:szCs w:val="24"/>
          <w:vertAlign w:val="superscript"/>
        </w:rPr>
        <w:t>,3,4]</w:t>
      </w:r>
      <w:r w:rsidR="00C954B3" w:rsidRPr="00BA288B">
        <w:rPr>
          <w:rFonts w:cstheme="minorHAnsi"/>
          <w:sz w:val="24"/>
          <w:szCs w:val="24"/>
          <w:vertAlign w:val="superscript"/>
        </w:rPr>
        <w:t xml:space="preserve"> </w:t>
      </w:r>
      <w:r w:rsidR="00C954B3" w:rsidRPr="00BA288B">
        <w:t xml:space="preserve"> </w:t>
      </w:r>
      <w:r w:rsidR="008C734E" w:rsidRPr="00BA288B">
        <w:rPr>
          <w:rFonts w:cstheme="minorHAnsi"/>
          <w:sz w:val="24"/>
          <w:szCs w:val="24"/>
        </w:rPr>
        <w:t xml:space="preserve">with risk increasing up to </w:t>
      </w:r>
      <w:r w:rsidRPr="00BA288B">
        <w:rPr>
          <w:rFonts w:cstheme="minorHAnsi"/>
          <w:sz w:val="24"/>
          <w:szCs w:val="24"/>
        </w:rPr>
        <w:t>11.7% when horses undergoing colic surgery are considered</w:t>
      </w:r>
      <w:r w:rsidRPr="00BA288B">
        <w:rPr>
          <w:rFonts w:cstheme="minorHAnsi"/>
          <w:sz w:val="24"/>
          <w:szCs w:val="24"/>
          <w:vertAlign w:val="superscript"/>
        </w:rPr>
        <w:t>[2</w:t>
      </w:r>
      <w:r w:rsidR="00502FCB" w:rsidRPr="00BA288B">
        <w:rPr>
          <w:rFonts w:cstheme="minorHAnsi"/>
          <w:sz w:val="24"/>
          <w:szCs w:val="24"/>
          <w:vertAlign w:val="superscript"/>
        </w:rPr>
        <w:t>,4,5</w:t>
      </w:r>
      <w:r w:rsidRPr="00BA288B">
        <w:rPr>
          <w:rFonts w:cstheme="minorHAnsi"/>
          <w:sz w:val="24"/>
          <w:szCs w:val="24"/>
          <w:vertAlign w:val="superscript"/>
        </w:rPr>
        <w:t>]</w:t>
      </w:r>
      <w:r w:rsidRPr="00BA288B">
        <w:rPr>
          <w:rFonts w:cstheme="minorHAnsi"/>
          <w:sz w:val="24"/>
          <w:szCs w:val="24"/>
        </w:rPr>
        <w:t xml:space="preserve">. Fractures or other orthopaedic catastrophes, such as joint </w:t>
      </w:r>
      <w:proofErr w:type="spellStart"/>
      <w:r w:rsidRPr="00BA288B">
        <w:rPr>
          <w:rFonts w:cstheme="minorHAnsi"/>
          <w:sz w:val="24"/>
          <w:szCs w:val="24"/>
        </w:rPr>
        <w:t>luxations</w:t>
      </w:r>
      <w:proofErr w:type="spellEnd"/>
      <w:r w:rsidRPr="00BA288B">
        <w:rPr>
          <w:rFonts w:cstheme="minorHAnsi"/>
          <w:sz w:val="24"/>
          <w:szCs w:val="24"/>
        </w:rPr>
        <w:t xml:space="preserve">, can occur during the recovery period, and are an important cause of </w:t>
      </w:r>
      <w:proofErr w:type="spellStart"/>
      <w:r w:rsidRPr="00BA288B">
        <w:rPr>
          <w:rFonts w:cstheme="minorHAnsi"/>
          <w:sz w:val="24"/>
          <w:szCs w:val="24"/>
        </w:rPr>
        <w:t>peri</w:t>
      </w:r>
      <w:proofErr w:type="spellEnd"/>
      <w:r w:rsidRPr="00BA288B">
        <w:rPr>
          <w:rFonts w:cstheme="minorHAnsi"/>
          <w:sz w:val="24"/>
          <w:szCs w:val="24"/>
        </w:rPr>
        <w:t>-anaesthetic mortality. The risk of fracture in recovery from anaesthesia in horses is estimated to be approximately 0.2</w:t>
      </w:r>
      <w:proofErr w:type="gramStart"/>
      <w:r w:rsidRPr="00BA288B">
        <w:rPr>
          <w:rFonts w:cstheme="minorHAnsi"/>
          <w:sz w:val="24"/>
          <w:szCs w:val="24"/>
        </w:rPr>
        <w:t>%</w:t>
      </w:r>
      <w:r w:rsidRPr="00BA288B">
        <w:rPr>
          <w:rFonts w:cstheme="minorHAnsi"/>
          <w:sz w:val="24"/>
          <w:szCs w:val="24"/>
          <w:vertAlign w:val="superscript"/>
        </w:rPr>
        <w:t>[</w:t>
      </w:r>
      <w:proofErr w:type="gramEnd"/>
      <w:r w:rsidRPr="00BA288B">
        <w:rPr>
          <w:rFonts w:cstheme="minorHAnsi"/>
          <w:sz w:val="24"/>
          <w:szCs w:val="24"/>
          <w:vertAlign w:val="superscript"/>
        </w:rPr>
        <w:t>2]</w:t>
      </w:r>
      <w:r w:rsidRPr="00BA288B">
        <w:rPr>
          <w:rFonts w:cstheme="minorHAnsi"/>
          <w:sz w:val="24"/>
          <w:szCs w:val="24"/>
        </w:rPr>
        <w:t xml:space="preserve">. When </w:t>
      </w:r>
      <w:proofErr w:type="spellStart"/>
      <w:r w:rsidRPr="00BA288B">
        <w:rPr>
          <w:rFonts w:cstheme="minorHAnsi"/>
          <w:sz w:val="24"/>
          <w:szCs w:val="24"/>
        </w:rPr>
        <w:t>luxations</w:t>
      </w:r>
      <w:proofErr w:type="spellEnd"/>
      <w:r w:rsidRPr="00BA288B">
        <w:rPr>
          <w:rFonts w:cstheme="minorHAnsi"/>
          <w:sz w:val="24"/>
          <w:szCs w:val="24"/>
        </w:rPr>
        <w:t xml:space="preserve"> are also included alongside fractures, they account for 71% of all anaesthesia related </w:t>
      </w:r>
      <w:proofErr w:type="gramStart"/>
      <w:r w:rsidRPr="00BA288B">
        <w:rPr>
          <w:rFonts w:cstheme="minorHAnsi"/>
          <w:sz w:val="24"/>
          <w:szCs w:val="24"/>
        </w:rPr>
        <w:t>mortality</w:t>
      </w:r>
      <w:r w:rsidRPr="00BA288B">
        <w:rPr>
          <w:rFonts w:cstheme="minorHAnsi"/>
          <w:sz w:val="24"/>
          <w:szCs w:val="24"/>
          <w:vertAlign w:val="superscript"/>
        </w:rPr>
        <w:t>[</w:t>
      </w:r>
      <w:proofErr w:type="gramEnd"/>
      <w:r w:rsidRPr="00BA288B">
        <w:rPr>
          <w:rFonts w:cstheme="minorHAnsi"/>
          <w:sz w:val="24"/>
          <w:szCs w:val="24"/>
          <w:vertAlign w:val="superscript"/>
        </w:rPr>
        <w:t>1,2,</w:t>
      </w:r>
      <w:r w:rsidR="00502FCB" w:rsidRPr="00BA288B">
        <w:rPr>
          <w:rFonts w:cstheme="minorHAnsi"/>
          <w:sz w:val="24"/>
          <w:szCs w:val="24"/>
          <w:vertAlign w:val="superscript"/>
        </w:rPr>
        <w:t>6,7</w:t>
      </w:r>
      <w:r w:rsidRPr="00BA288B">
        <w:rPr>
          <w:rFonts w:cstheme="minorHAnsi"/>
          <w:sz w:val="24"/>
          <w:szCs w:val="24"/>
          <w:vertAlign w:val="superscript"/>
        </w:rPr>
        <w:t>]</w:t>
      </w:r>
      <w:r w:rsidRPr="00BA288B">
        <w:rPr>
          <w:rFonts w:cstheme="minorHAnsi"/>
          <w:sz w:val="24"/>
          <w:szCs w:val="24"/>
        </w:rPr>
        <w:t xml:space="preserve">. Generally it is considered that horses undergoing fracture repair under general anaesthesia are at higher risk of a fracture in the recovery period; however, many fractures are sustained in horses with no reported underlying </w:t>
      </w:r>
      <w:proofErr w:type="spellStart"/>
      <w:r w:rsidRPr="00BA288B">
        <w:rPr>
          <w:rFonts w:cstheme="minorHAnsi"/>
          <w:sz w:val="24"/>
          <w:szCs w:val="24"/>
        </w:rPr>
        <w:t>musculo</w:t>
      </w:r>
      <w:proofErr w:type="spellEnd"/>
      <w:r w:rsidRPr="00BA288B">
        <w:rPr>
          <w:rFonts w:cstheme="minorHAnsi"/>
          <w:sz w:val="24"/>
          <w:szCs w:val="24"/>
        </w:rPr>
        <w:t xml:space="preserve">-skeletal pathology. </w:t>
      </w:r>
    </w:p>
    <w:p w:rsidR="00D14839" w:rsidRPr="00BA288B" w:rsidRDefault="00D14839" w:rsidP="00D14839">
      <w:pPr>
        <w:spacing w:line="480" w:lineRule="auto"/>
        <w:rPr>
          <w:rFonts w:cstheme="minorHAnsi"/>
          <w:sz w:val="24"/>
          <w:szCs w:val="24"/>
          <w:u w:val="single"/>
        </w:rPr>
      </w:pPr>
      <w:r w:rsidRPr="00BA288B">
        <w:rPr>
          <w:rFonts w:cstheme="minorHAnsi"/>
          <w:sz w:val="24"/>
          <w:szCs w:val="24"/>
        </w:rPr>
        <w:t xml:space="preserve">The potential risk factors for a catastrophic orthopaedic event during recovery from general anaesthesia in horses are complex, and the aim of this study </w:t>
      </w:r>
      <w:r w:rsidR="00FF71AC" w:rsidRPr="00BA288B">
        <w:rPr>
          <w:rFonts w:cstheme="minorHAnsi"/>
          <w:sz w:val="24"/>
          <w:szCs w:val="24"/>
        </w:rPr>
        <w:t>was</w:t>
      </w:r>
      <w:r w:rsidRPr="00BA288B">
        <w:rPr>
          <w:rFonts w:cstheme="minorHAnsi"/>
          <w:sz w:val="24"/>
          <w:szCs w:val="24"/>
        </w:rPr>
        <w:t xml:space="preserve"> to attempt to identify potential risk factors in the horse population attending a referral institution for emergency and elective anaesthesia and surgery in a case-matched population. </w:t>
      </w:r>
    </w:p>
    <w:p w:rsidR="00D14839" w:rsidRPr="00BA288B" w:rsidRDefault="00D14839" w:rsidP="00D14839">
      <w:pPr>
        <w:spacing w:line="480" w:lineRule="auto"/>
        <w:rPr>
          <w:rFonts w:cstheme="minorHAnsi"/>
          <w:sz w:val="24"/>
          <w:szCs w:val="24"/>
          <w:u w:val="single"/>
        </w:rPr>
      </w:pPr>
    </w:p>
    <w:p w:rsidR="00D14839" w:rsidRPr="00BA288B" w:rsidRDefault="00D14839" w:rsidP="00D14839">
      <w:pPr>
        <w:pStyle w:val="ListParagraph"/>
        <w:numPr>
          <w:ilvl w:val="0"/>
          <w:numId w:val="1"/>
        </w:numPr>
        <w:spacing w:line="480" w:lineRule="auto"/>
        <w:rPr>
          <w:rFonts w:cstheme="minorHAnsi"/>
          <w:b/>
          <w:sz w:val="24"/>
          <w:szCs w:val="24"/>
          <w:u w:val="single"/>
        </w:rPr>
      </w:pPr>
      <w:r w:rsidRPr="00BA288B">
        <w:rPr>
          <w:rFonts w:cstheme="minorHAnsi"/>
          <w:b/>
          <w:sz w:val="24"/>
          <w:szCs w:val="24"/>
          <w:u w:val="single"/>
        </w:rPr>
        <w:t>Materials and methods</w:t>
      </w:r>
    </w:p>
    <w:p w:rsidR="00D14839" w:rsidRPr="00BA288B" w:rsidRDefault="00D14839" w:rsidP="00D14839">
      <w:pPr>
        <w:spacing w:line="480" w:lineRule="auto"/>
        <w:rPr>
          <w:rFonts w:cstheme="minorHAnsi"/>
          <w:b/>
          <w:sz w:val="24"/>
          <w:szCs w:val="24"/>
        </w:rPr>
      </w:pPr>
      <w:r w:rsidRPr="00BA288B">
        <w:rPr>
          <w:rFonts w:cstheme="minorHAnsi"/>
          <w:b/>
          <w:sz w:val="24"/>
          <w:szCs w:val="24"/>
        </w:rPr>
        <w:lastRenderedPageBreak/>
        <w:t>2.1 Retrospective study design and case acquisition</w:t>
      </w:r>
    </w:p>
    <w:p w:rsidR="00D14839" w:rsidRPr="00BA288B" w:rsidRDefault="00D14839" w:rsidP="00D14839">
      <w:pPr>
        <w:spacing w:line="480" w:lineRule="auto"/>
        <w:rPr>
          <w:rFonts w:cstheme="minorHAnsi"/>
          <w:sz w:val="24"/>
          <w:szCs w:val="24"/>
        </w:rPr>
      </w:pPr>
      <w:r w:rsidRPr="00BA288B">
        <w:rPr>
          <w:rFonts w:cstheme="minorHAnsi"/>
          <w:sz w:val="24"/>
          <w:szCs w:val="24"/>
        </w:rPr>
        <w:t xml:space="preserve">Ethics approval was sought and gained from the University </w:t>
      </w:r>
      <w:proofErr w:type="gramStart"/>
      <w:r w:rsidRPr="00BA288B">
        <w:rPr>
          <w:rFonts w:cstheme="minorHAnsi"/>
          <w:sz w:val="24"/>
          <w:szCs w:val="24"/>
        </w:rPr>
        <w:t>of</w:t>
      </w:r>
      <w:proofErr w:type="gramEnd"/>
      <w:r w:rsidRPr="00BA288B">
        <w:rPr>
          <w:rFonts w:cstheme="minorHAnsi"/>
          <w:sz w:val="24"/>
          <w:szCs w:val="24"/>
        </w:rPr>
        <w:t xml:space="preserve"> Liverpool Ethics Committee (RETH000689). Case records from the University </w:t>
      </w:r>
      <w:proofErr w:type="gramStart"/>
      <w:r w:rsidRPr="00BA288B">
        <w:rPr>
          <w:rFonts w:cstheme="minorHAnsi"/>
          <w:sz w:val="24"/>
          <w:szCs w:val="24"/>
        </w:rPr>
        <w:t>of</w:t>
      </w:r>
      <w:proofErr w:type="gramEnd"/>
      <w:r w:rsidRPr="00BA288B">
        <w:rPr>
          <w:rFonts w:cstheme="minorHAnsi"/>
          <w:sz w:val="24"/>
          <w:szCs w:val="24"/>
        </w:rPr>
        <w:t xml:space="preserve"> Liverpool Philip </w:t>
      </w:r>
      <w:proofErr w:type="spellStart"/>
      <w:r w:rsidRPr="00BA288B">
        <w:rPr>
          <w:rFonts w:cstheme="minorHAnsi"/>
          <w:sz w:val="24"/>
          <w:szCs w:val="24"/>
        </w:rPr>
        <w:t>Leverhulme</w:t>
      </w:r>
      <w:proofErr w:type="spellEnd"/>
      <w:r w:rsidRPr="00BA288B">
        <w:rPr>
          <w:rFonts w:cstheme="minorHAnsi"/>
          <w:sz w:val="24"/>
          <w:szCs w:val="24"/>
        </w:rPr>
        <w:t xml:space="preserve"> Equine Hospital, between 2011 and 2018, were retrospectively reviewed.</w:t>
      </w:r>
      <w:r w:rsidR="00CC5FC0" w:rsidRPr="00BA288B">
        <w:rPr>
          <w:rFonts w:cstheme="minorHAnsi"/>
          <w:sz w:val="24"/>
          <w:szCs w:val="24"/>
        </w:rPr>
        <w:t xml:space="preserve"> The total number of general</w:t>
      </w:r>
      <w:r w:rsidR="006F7C8C" w:rsidRPr="00BA288B">
        <w:rPr>
          <w:rFonts w:cstheme="minorHAnsi"/>
          <w:sz w:val="24"/>
          <w:szCs w:val="24"/>
        </w:rPr>
        <w:t xml:space="preserve"> anaesthetics performed</w:t>
      </w:r>
      <w:r w:rsidR="00776614" w:rsidRPr="00BA288B">
        <w:rPr>
          <w:rFonts w:cstheme="minorHAnsi"/>
          <w:sz w:val="24"/>
          <w:szCs w:val="24"/>
        </w:rPr>
        <w:t xml:space="preserve"> in the hospital</w:t>
      </w:r>
      <w:r w:rsidR="006F7C8C" w:rsidRPr="00BA288B">
        <w:rPr>
          <w:rFonts w:cstheme="minorHAnsi"/>
          <w:sz w:val="24"/>
          <w:szCs w:val="24"/>
        </w:rPr>
        <w:t xml:space="preserve"> </w:t>
      </w:r>
      <w:r w:rsidR="00776614" w:rsidRPr="00BA288B">
        <w:rPr>
          <w:rFonts w:cstheme="minorHAnsi"/>
          <w:sz w:val="24"/>
          <w:szCs w:val="24"/>
        </w:rPr>
        <w:t xml:space="preserve">during this time period </w:t>
      </w:r>
      <w:r w:rsidR="006F7C8C" w:rsidRPr="00BA288B">
        <w:rPr>
          <w:rFonts w:cstheme="minorHAnsi"/>
          <w:sz w:val="24"/>
          <w:szCs w:val="24"/>
        </w:rPr>
        <w:t xml:space="preserve">was </w:t>
      </w:r>
      <w:r w:rsidR="002B308F" w:rsidRPr="00BA288B">
        <w:rPr>
          <w:rFonts w:cstheme="minorHAnsi"/>
          <w:sz w:val="24"/>
          <w:szCs w:val="24"/>
        </w:rPr>
        <w:t>approximately 3200</w:t>
      </w:r>
      <w:r w:rsidR="00CC5FC0" w:rsidRPr="00BA288B">
        <w:rPr>
          <w:rFonts w:cstheme="minorHAnsi"/>
          <w:sz w:val="24"/>
          <w:szCs w:val="24"/>
        </w:rPr>
        <w:t xml:space="preserve">. </w:t>
      </w:r>
      <w:r w:rsidRPr="00BA288B">
        <w:rPr>
          <w:rFonts w:cstheme="minorHAnsi"/>
          <w:sz w:val="24"/>
          <w:szCs w:val="24"/>
        </w:rPr>
        <w:t xml:space="preserve"> </w:t>
      </w:r>
      <w:proofErr w:type="spellStart"/>
      <w:r w:rsidRPr="00BA288B">
        <w:rPr>
          <w:rFonts w:cstheme="minorHAnsi"/>
          <w:sz w:val="24"/>
          <w:szCs w:val="24"/>
        </w:rPr>
        <w:t>FoL</w:t>
      </w:r>
      <w:proofErr w:type="spellEnd"/>
      <w:r w:rsidRPr="00BA288B">
        <w:rPr>
          <w:rFonts w:cstheme="minorHAnsi"/>
          <w:sz w:val="24"/>
          <w:szCs w:val="24"/>
        </w:rPr>
        <w:t xml:space="preserve"> cases were identified by reviewing the hospital clinical audit records. </w:t>
      </w:r>
      <w:proofErr w:type="spellStart"/>
      <w:r w:rsidRPr="00BA288B">
        <w:rPr>
          <w:rFonts w:cstheme="minorHAnsi"/>
          <w:sz w:val="24"/>
          <w:szCs w:val="24"/>
        </w:rPr>
        <w:t>FoL</w:t>
      </w:r>
      <w:proofErr w:type="spellEnd"/>
      <w:r w:rsidRPr="00BA288B">
        <w:rPr>
          <w:rFonts w:cstheme="minorHAnsi"/>
          <w:sz w:val="24"/>
          <w:szCs w:val="24"/>
        </w:rPr>
        <w:t xml:space="preserve"> cases were included if they could be successfully matched to the nearest 6 anaesthetics by date, the 3 previous and the 3 subsequent cases, each of which had successfully recovered from anaesthesia. Cases </w:t>
      </w:r>
      <w:r w:rsidR="003950D9" w:rsidRPr="00BA288B">
        <w:rPr>
          <w:rFonts w:cstheme="minorHAnsi"/>
          <w:sz w:val="24"/>
          <w:szCs w:val="24"/>
        </w:rPr>
        <w:t xml:space="preserve">matches also needed to fit </w:t>
      </w:r>
      <w:r w:rsidRPr="00BA288B">
        <w:rPr>
          <w:rFonts w:cstheme="minorHAnsi"/>
          <w:sz w:val="24"/>
          <w:szCs w:val="24"/>
        </w:rPr>
        <w:t xml:space="preserve">2 other criteria: the type of surgery the horse had undergone (exploratory laparotomy, soft tissue or orthopaedic, grouped into elective or synovial sepsis/ wound repair) and whether recovery was assisted or unassisted. </w:t>
      </w:r>
    </w:p>
    <w:p w:rsidR="00D14839" w:rsidRPr="00BA288B" w:rsidRDefault="00D14839" w:rsidP="00D14839">
      <w:pPr>
        <w:spacing w:line="480" w:lineRule="auto"/>
        <w:rPr>
          <w:rFonts w:cstheme="minorHAnsi"/>
          <w:sz w:val="24"/>
          <w:szCs w:val="24"/>
        </w:rPr>
      </w:pPr>
      <w:r w:rsidRPr="00BA288B">
        <w:rPr>
          <w:rFonts w:cstheme="minorHAnsi"/>
          <w:sz w:val="24"/>
          <w:szCs w:val="24"/>
        </w:rPr>
        <w:t>All data w</w:t>
      </w:r>
      <w:r w:rsidR="00FF71AC" w:rsidRPr="00BA288B">
        <w:rPr>
          <w:rFonts w:cstheme="minorHAnsi"/>
          <w:sz w:val="24"/>
          <w:szCs w:val="24"/>
        </w:rPr>
        <w:t>ere</w:t>
      </w:r>
      <w:r w:rsidRPr="00BA288B">
        <w:rPr>
          <w:rFonts w:cstheme="minorHAnsi"/>
          <w:sz w:val="24"/>
          <w:szCs w:val="24"/>
        </w:rPr>
        <w:t xml:space="preserve"> collected from the animal’s original anaesthetic record and the case records on the hospital management software. </w:t>
      </w:r>
    </w:p>
    <w:p w:rsidR="00D14839" w:rsidRPr="00BA288B" w:rsidRDefault="00D14839" w:rsidP="00D14839">
      <w:pPr>
        <w:spacing w:line="480" w:lineRule="auto"/>
        <w:rPr>
          <w:rFonts w:cstheme="minorHAnsi"/>
          <w:b/>
          <w:sz w:val="24"/>
          <w:szCs w:val="24"/>
        </w:rPr>
      </w:pPr>
      <w:r w:rsidRPr="00BA288B">
        <w:rPr>
          <w:rFonts w:cstheme="minorHAnsi"/>
          <w:b/>
          <w:sz w:val="24"/>
          <w:szCs w:val="24"/>
        </w:rPr>
        <w:t>2.2 Inclusion criteria</w:t>
      </w:r>
    </w:p>
    <w:p w:rsidR="00D14839" w:rsidRPr="00BA288B" w:rsidRDefault="00D14839" w:rsidP="00D14839">
      <w:pPr>
        <w:spacing w:line="480" w:lineRule="auto"/>
        <w:rPr>
          <w:rFonts w:cstheme="minorHAnsi"/>
          <w:sz w:val="24"/>
          <w:szCs w:val="24"/>
        </w:rPr>
      </w:pPr>
      <w:r w:rsidRPr="00BA288B">
        <w:rPr>
          <w:rFonts w:cstheme="minorHAnsi"/>
          <w:sz w:val="24"/>
          <w:szCs w:val="24"/>
        </w:rPr>
        <w:t xml:space="preserve">To be included in the study, all horses had to have a complete anaesthetic record. The </w:t>
      </w:r>
      <w:proofErr w:type="spellStart"/>
      <w:r w:rsidRPr="00BA288B">
        <w:rPr>
          <w:rFonts w:cstheme="minorHAnsi"/>
          <w:sz w:val="24"/>
          <w:szCs w:val="24"/>
        </w:rPr>
        <w:t>FoL</w:t>
      </w:r>
      <w:proofErr w:type="spellEnd"/>
      <w:r w:rsidRPr="00BA288B">
        <w:rPr>
          <w:rFonts w:cstheme="minorHAnsi"/>
          <w:sz w:val="24"/>
          <w:szCs w:val="24"/>
        </w:rPr>
        <w:t xml:space="preserve"> cases had a </w:t>
      </w:r>
      <w:proofErr w:type="spellStart"/>
      <w:r w:rsidRPr="00BA288B">
        <w:rPr>
          <w:rFonts w:cstheme="minorHAnsi"/>
          <w:sz w:val="24"/>
          <w:szCs w:val="24"/>
        </w:rPr>
        <w:t>FoL</w:t>
      </w:r>
      <w:proofErr w:type="spellEnd"/>
      <w:r w:rsidRPr="00BA288B">
        <w:rPr>
          <w:rFonts w:cstheme="minorHAnsi"/>
          <w:sz w:val="24"/>
          <w:szCs w:val="24"/>
        </w:rPr>
        <w:t xml:space="preserve"> diagnosed by clinical examination, diagnostic imaging (radiography) or on post mortem examination. The case-matches were included if complete anaesthetic records were available. Some control cases were a control for two </w:t>
      </w:r>
      <w:proofErr w:type="spellStart"/>
      <w:r w:rsidRPr="00BA288B">
        <w:rPr>
          <w:rFonts w:cstheme="minorHAnsi"/>
          <w:sz w:val="24"/>
          <w:szCs w:val="24"/>
        </w:rPr>
        <w:t>FoL</w:t>
      </w:r>
      <w:proofErr w:type="spellEnd"/>
      <w:r w:rsidRPr="00BA288B">
        <w:rPr>
          <w:rFonts w:cstheme="minorHAnsi"/>
          <w:sz w:val="24"/>
          <w:szCs w:val="24"/>
        </w:rPr>
        <w:t xml:space="preserve"> cases, due to the type of surgery and close timeframe between these cases. </w:t>
      </w:r>
    </w:p>
    <w:p w:rsidR="00D14839" w:rsidRPr="00BA288B" w:rsidRDefault="00D14839" w:rsidP="00D14839">
      <w:pPr>
        <w:spacing w:line="480" w:lineRule="auto"/>
        <w:rPr>
          <w:rFonts w:cstheme="minorHAnsi"/>
          <w:b/>
          <w:sz w:val="24"/>
          <w:szCs w:val="24"/>
        </w:rPr>
      </w:pPr>
      <w:r w:rsidRPr="00BA288B">
        <w:rPr>
          <w:rFonts w:cstheme="minorHAnsi"/>
          <w:b/>
          <w:sz w:val="24"/>
          <w:szCs w:val="24"/>
        </w:rPr>
        <w:t>2.3 Exclusion criteria</w:t>
      </w:r>
    </w:p>
    <w:p w:rsidR="00D14839" w:rsidRPr="00BA288B" w:rsidRDefault="00D14839" w:rsidP="00D14839">
      <w:pPr>
        <w:spacing w:line="480" w:lineRule="auto"/>
        <w:rPr>
          <w:rFonts w:cstheme="minorHAnsi"/>
          <w:sz w:val="24"/>
          <w:szCs w:val="24"/>
        </w:rPr>
      </w:pPr>
      <w:r w:rsidRPr="00BA288B">
        <w:rPr>
          <w:rFonts w:cstheme="minorHAnsi"/>
          <w:sz w:val="24"/>
          <w:szCs w:val="24"/>
        </w:rPr>
        <w:lastRenderedPageBreak/>
        <w:t xml:space="preserve">One </w:t>
      </w:r>
      <w:proofErr w:type="spellStart"/>
      <w:r w:rsidRPr="00BA288B">
        <w:rPr>
          <w:rFonts w:cstheme="minorHAnsi"/>
          <w:sz w:val="24"/>
          <w:szCs w:val="24"/>
        </w:rPr>
        <w:t>FoL</w:t>
      </w:r>
      <w:proofErr w:type="spellEnd"/>
      <w:r w:rsidRPr="00BA288B">
        <w:rPr>
          <w:rFonts w:cstheme="minorHAnsi"/>
          <w:sz w:val="24"/>
          <w:szCs w:val="24"/>
        </w:rPr>
        <w:t xml:space="preserve"> case was excluded, a horse undergoing a </w:t>
      </w:r>
      <w:proofErr w:type="spellStart"/>
      <w:r w:rsidRPr="00BA288B">
        <w:rPr>
          <w:rFonts w:cstheme="minorHAnsi"/>
          <w:sz w:val="24"/>
          <w:szCs w:val="24"/>
        </w:rPr>
        <w:t>hindlimb</w:t>
      </w:r>
      <w:proofErr w:type="spellEnd"/>
      <w:r w:rsidRPr="00BA288B">
        <w:rPr>
          <w:rFonts w:cstheme="minorHAnsi"/>
          <w:sz w:val="24"/>
          <w:szCs w:val="24"/>
        </w:rPr>
        <w:t xml:space="preserve"> splint bone removal (Metatarsal (MT) IV) which sustained a catastrophic MT III fracture in recovery. It was considered that due to the likelihood of pre-existing bone pathology in the case, suitable case-matches undergoing similar surgery with similar pre-existing pathology could not be identified. Horses weighing less than 200kgs were excluded as case matches, as many were manually assisted in recovery, which may have influenced recovery outcome. Manual assistance during recovery was rarely recorded in cases until a change in record keeping in 2018. </w:t>
      </w:r>
    </w:p>
    <w:p w:rsidR="00D14839" w:rsidRPr="00BA288B" w:rsidRDefault="00D14839" w:rsidP="00D14839">
      <w:pPr>
        <w:spacing w:line="480" w:lineRule="auto"/>
        <w:rPr>
          <w:rFonts w:cstheme="minorHAnsi"/>
          <w:b/>
          <w:sz w:val="24"/>
          <w:szCs w:val="24"/>
          <w:u w:val="single"/>
        </w:rPr>
      </w:pPr>
      <w:r w:rsidRPr="00BA288B">
        <w:rPr>
          <w:rFonts w:cstheme="minorHAnsi"/>
          <w:b/>
          <w:sz w:val="24"/>
          <w:szCs w:val="24"/>
          <w:u w:val="single"/>
        </w:rPr>
        <w:t>2.4 Data analysis</w:t>
      </w:r>
    </w:p>
    <w:p w:rsidR="00D14839" w:rsidRPr="00BA288B" w:rsidRDefault="00D14839" w:rsidP="00D14839">
      <w:pPr>
        <w:spacing w:line="480" w:lineRule="auto"/>
        <w:rPr>
          <w:rFonts w:cstheme="minorHAnsi"/>
          <w:sz w:val="24"/>
          <w:szCs w:val="24"/>
        </w:rPr>
      </w:pPr>
      <w:r w:rsidRPr="00BA288B">
        <w:rPr>
          <w:rFonts w:cstheme="minorHAnsi"/>
          <w:sz w:val="24"/>
          <w:szCs w:val="24"/>
        </w:rPr>
        <w:t>Data were collected, stored and initially processed in a Microsoft Excel spreadsheet (v.2010) and imported into IBM SPSS 25 (IBM, United States) for coding and analysis. Variables collected are shown in Table 1. Binary outcome variables were coded by their presence (1) or absence (0). Continuous variables included age (years), bodyweight (kilograms), duration of surgery and anaesthesia (minutes), lowest PaO</w:t>
      </w:r>
      <w:r w:rsidRPr="00BA288B">
        <w:rPr>
          <w:rFonts w:cstheme="minorHAnsi"/>
          <w:sz w:val="24"/>
          <w:szCs w:val="24"/>
          <w:vertAlign w:val="subscript"/>
        </w:rPr>
        <w:t xml:space="preserve">2 </w:t>
      </w:r>
      <w:r w:rsidRPr="00BA288B">
        <w:rPr>
          <w:rFonts w:cstheme="minorHAnsi"/>
          <w:sz w:val="24"/>
          <w:szCs w:val="24"/>
        </w:rPr>
        <w:t>(mmHg) and lowest PaCO</w:t>
      </w:r>
      <w:r w:rsidRPr="00BA288B">
        <w:rPr>
          <w:rFonts w:cstheme="minorHAnsi"/>
          <w:sz w:val="24"/>
          <w:szCs w:val="24"/>
          <w:vertAlign w:val="subscript"/>
        </w:rPr>
        <w:t>2</w:t>
      </w:r>
      <w:r w:rsidRPr="00BA288B">
        <w:rPr>
          <w:rFonts w:cstheme="minorHAnsi"/>
          <w:sz w:val="24"/>
          <w:szCs w:val="24"/>
        </w:rPr>
        <w:t xml:space="preserve"> (mmHg). Normality of the continuous data was assessed using both the Kolmogorov-Smirnov and Shapiro-Wilks tests. </w:t>
      </w:r>
    </w:p>
    <w:p w:rsidR="00D14839" w:rsidRPr="00BA288B" w:rsidRDefault="00CC5FC0" w:rsidP="00D14839">
      <w:pPr>
        <w:spacing w:line="480" w:lineRule="auto"/>
        <w:rPr>
          <w:rFonts w:cstheme="minorHAnsi"/>
          <w:sz w:val="24"/>
          <w:szCs w:val="24"/>
        </w:rPr>
      </w:pPr>
      <w:r w:rsidRPr="00BA288B">
        <w:rPr>
          <w:rFonts w:cstheme="minorHAnsi"/>
          <w:sz w:val="24"/>
          <w:szCs w:val="24"/>
        </w:rPr>
        <w:t xml:space="preserve">Univariate </w:t>
      </w:r>
      <w:r w:rsidR="00D14839" w:rsidRPr="00BA288B">
        <w:rPr>
          <w:rFonts w:cstheme="minorHAnsi"/>
          <w:sz w:val="24"/>
          <w:szCs w:val="24"/>
        </w:rPr>
        <w:t>logistic</w:t>
      </w:r>
      <w:r w:rsidRPr="00BA288B">
        <w:rPr>
          <w:rFonts w:cstheme="minorHAnsi"/>
          <w:sz w:val="24"/>
          <w:szCs w:val="24"/>
        </w:rPr>
        <w:t xml:space="preserve"> </w:t>
      </w:r>
      <w:r w:rsidR="00D14839" w:rsidRPr="00BA288B">
        <w:rPr>
          <w:rFonts w:cstheme="minorHAnsi"/>
          <w:sz w:val="24"/>
          <w:szCs w:val="24"/>
        </w:rPr>
        <w:t xml:space="preserve">regression was used to investigate the effects of variables on the risk of </w:t>
      </w:r>
      <w:proofErr w:type="spellStart"/>
      <w:r w:rsidR="00D14839" w:rsidRPr="00BA288B">
        <w:rPr>
          <w:rFonts w:cstheme="minorHAnsi"/>
          <w:sz w:val="24"/>
          <w:szCs w:val="24"/>
        </w:rPr>
        <w:t>FoL.</w:t>
      </w:r>
      <w:proofErr w:type="spellEnd"/>
      <w:r w:rsidR="00D14839" w:rsidRPr="00BA288B">
        <w:rPr>
          <w:rFonts w:cstheme="minorHAnsi"/>
          <w:sz w:val="24"/>
          <w:szCs w:val="24"/>
        </w:rPr>
        <w:t xml:space="preserve"> Odds ratios (OR) with 95% confidence intervals (CI) and a p-value of &lt;0.25 were considered for inclusion in the multivariable model.</w:t>
      </w:r>
      <w:r w:rsidR="00D14839" w:rsidRPr="00BA288B">
        <w:t xml:space="preserve"> </w:t>
      </w:r>
      <w:r w:rsidR="00D14839" w:rsidRPr="00BA288B">
        <w:rPr>
          <w:sz w:val="24"/>
        </w:rPr>
        <w:t>V</w:t>
      </w:r>
      <w:r w:rsidR="00D14839" w:rsidRPr="00BA288B">
        <w:rPr>
          <w:sz w:val="24"/>
          <w:szCs w:val="24"/>
        </w:rPr>
        <w:t>ariables were assessed for correlation using Spearman's rank correlation coefficients. Where Spearman's rank correlation coefficient was &gt;0.8 the most statistically significant or biologically plausible variable was selected</w:t>
      </w:r>
      <w:r w:rsidR="00D14839" w:rsidRPr="00BA288B">
        <w:rPr>
          <w:rFonts w:cstheme="minorHAnsi"/>
          <w:sz w:val="24"/>
          <w:szCs w:val="24"/>
        </w:rPr>
        <w:t>. The goodness-of-fit of the final models were assessed using a manual, stepwise, backward selection Hosmer-</w:t>
      </w:r>
      <w:proofErr w:type="spellStart"/>
      <w:r w:rsidR="00D14839" w:rsidRPr="00BA288B">
        <w:rPr>
          <w:rFonts w:cstheme="minorHAnsi"/>
          <w:sz w:val="24"/>
          <w:szCs w:val="24"/>
        </w:rPr>
        <w:t>Lemeshow</w:t>
      </w:r>
      <w:proofErr w:type="spellEnd"/>
      <w:r w:rsidR="00D14839" w:rsidRPr="00BA288B">
        <w:rPr>
          <w:rFonts w:cstheme="minorHAnsi"/>
          <w:sz w:val="24"/>
          <w:szCs w:val="24"/>
        </w:rPr>
        <w:t xml:space="preserve"> test.  </w:t>
      </w:r>
    </w:p>
    <w:p w:rsidR="00D14839" w:rsidRPr="00BA288B" w:rsidRDefault="00D14839" w:rsidP="00D14839">
      <w:pPr>
        <w:rPr>
          <w:rFonts w:cstheme="minorHAnsi"/>
          <w:b/>
          <w:sz w:val="24"/>
          <w:szCs w:val="24"/>
        </w:rPr>
      </w:pPr>
      <w:r w:rsidRPr="00BA288B">
        <w:rPr>
          <w:rFonts w:cstheme="minorHAnsi"/>
          <w:b/>
          <w:sz w:val="24"/>
          <w:szCs w:val="24"/>
        </w:rPr>
        <w:lastRenderedPageBreak/>
        <w:t xml:space="preserve">Table 1: </w:t>
      </w:r>
    </w:p>
    <w:p w:rsidR="00D14839" w:rsidRPr="00BA288B" w:rsidRDefault="00D14839" w:rsidP="00D14839">
      <w:pPr>
        <w:rPr>
          <w:rFonts w:cstheme="minorHAnsi"/>
          <w:sz w:val="24"/>
          <w:szCs w:val="24"/>
        </w:rPr>
      </w:pPr>
      <w:r w:rsidRPr="00BA288B">
        <w:rPr>
          <w:b/>
          <w:sz w:val="24"/>
          <w:szCs w:val="24"/>
        </w:rPr>
        <w:t>Variables included in the univariable analysis</w:t>
      </w:r>
    </w:p>
    <w:tbl>
      <w:tblPr>
        <w:tblpPr w:leftFromText="180" w:rightFromText="180" w:vertAnchor="text" w:horzAnchor="margin" w:tblpX="-851" w:tblpY="-22"/>
        <w:tblW w:w="10915" w:type="dxa"/>
        <w:tblLook w:val="04A0" w:firstRow="1" w:lastRow="0" w:firstColumn="1" w:lastColumn="0" w:noHBand="0" w:noVBand="1"/>
      </w:tblPr>
      <w:tblGrid>
        <w:gridCol w:w="3828"/>
        <w:gridCol w:w="3402"/>
        <w:gridCol w:w="3685"/>
      </w:tblGrid>
      <w:tr w:rsidR="00D14839" w:rsidRPr="00BA288B" w:rsidTr="00D14839">
        <w:tc>
          <w:tcPr>
            <w:tcW w:w="3828" w:type="dxa"/>
          </w:tcPr>
          <w:p w:rsidR="00D14839" w:rsidRPr="00BA288B" w:rsidRDefault="00D14839" w:rsidP="00D14839">
            <w:pPr>
              <w:spacing w:after="0" w:line="360" w:lineRule="auto"/>
              <w:rPr>
                <w:rFonts w:cstheme="minorHAnsi"/>
                <w:b/>
                <w:sz w:val="20"/>
                <w:szCs w:val="20"/>
              </w:rPr>
            </w:pPr>
            <w:r w:rsidRPr="00BA288B">
              <w:rPr>
                <w:rFonts w:cstheme="minorHAnsi"/>
                <w:b/>
                <w:sz w:val="20"/>
                <w:szCs w:val="20"/>
              </w:rPr>
              <w:lastRenderedPageBreak/>
              <w:t>Variable</w:t>
            </w:r>
          </w:p>
        </w:tc>
        <w:tc>
          <w:tcPr>
            <w:tcW w:w="3402" w:type="dxa"/>
          </w:tcPr>
          <w:p w:rsidR="00D14839" w:rsidRPr="00BA288B" w:rsidRDefault="00D14839" w:rsidP="00D14839">
            <w:pPr>
              <w:spacing w:after="0" w:line="360" w:lineRule="auto"/>
              <w:rPr>
                <w:rFonts w:cstheme="minorHAnsi"/>
                <w:b/>
                <w:sz w:val="20"/>
                <w:szCs w:val="20"/>
              </w:rPr>
            </w:pPr>
            <w:r w:rsidRPr="00BA288B">
              <w:rPr>
                <w:rFonts w:cstheme="minorHAnsi"/>
                <w:b/>
                <w:sz w:val="20"/>
                <w:szCs w:val="20"/>
              </w:rPr>
              <w:t>Categories</w:t>
            </w:r>
          </w:p>
        </w:tc>
        <w:tc>
          <w:tcPr>
            <w:tcW w:w="3685" w:type="dxa"/>
          </w:tcPr>
          <w:p w:rsidR="00D14839" w:rsidRPr="00BA288B" w:rsidRDefault="00D14839" w:rsidP="00D14839">
            <w:pPr>
              <w:spacing w:after="0" w:line="360" w:lineRule="auto"/>
              <w:rPr>
                <w:rFonts w:cstheme="minorHAnsi"/>
                <w:b/>
                <w:sz w:val="20"/>
                <w:szCs w:val="20"/>
              </w:rPr>
            </w:pPr>
            <w:r w:rsidRPr="00BA288B">
              <w:rPr>
                <w:rFonts w:cstheme="minorHAnsi"/>
                <w:b/>
                <w:sz w:val="20"/>
                <w:szCs w:val="20"/>
              </w:rPr>
              <w:t>Notes</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Breed</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multiple</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N/a</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Sex</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mare, gelding, stallion</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N/a</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 xml:space="preserve">ASA grade </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1 - 5 +/- E (emergency)</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N/a</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Recumbency</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right lateral, left lateral, dorsal</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N/a</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Alpha 2 agonist premedication</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xylazine, romifidine, detomidine</w:t>
            </w:r>
          </w:p>
          <w:p w:rsidR="00D14839" w:rsidRPr="00BA288B" w:rsidRDefault="00D14839" w:rsidP="00D14839">
            <w:pPr>
              <w:spacing w:after="0" w:line="360" w:lineRule="auto"/>
              <w:rPr>
                <w:rFonts w:cstheme="minorHAnsi"/>
                <w:sz w:val="20"/>
                <w:szCs w:val="20"/>
              </w:rPr>
            </w:pPr>
            <w:r w:rsidRPr="00BA288B">
              <w:rPr>
                <w:rFonts w:cstheme="minorHAnsi"/>
                <w:sz w:val="20"/>
                <w:szCs w:val="20"/>
              </w:rPr>
              <w:t>medetomidine</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N/a</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Opioid premedication</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methadone, morphine</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N/a</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Non-steroidal anti-inflammatory drug</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 xml:space="preserve">flunixin, </w:t>
            </w:r>
            <w:proofErr w:type="spellStart"/>
            <w:r w:rsidRPr="00BA288B">
              <w:rPr>
                <w:rFonts w:cstheme="minorHAnsi"/>
                <w:sz w:val="20"/>
                <w:szCs w:val="20"/>
              </w:rPr>
              <w:t>phenylbutazone</w:t>
            </w:r>
            <w:proofErr w:type="spellEnd"/>
            <w:r w:rsidRPr="00BA288B">
              <w:rPr>
                <w:rFonts w:cstheme="minorHAnsi"/>
                <w:sz w:val="20"/>
                <w:szCs w:val="20"/>
              </w:rPr>
              <w:t>, meloxicam</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N/a</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Induction agent</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ketamine, thiopentone</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N/a</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 xml:space="preserve">Muscle relaxant </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diazepam, midazolam, GGE</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N/a</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Maintenance agent</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halothane, isoflurane, sevoflurane, TIVA, desflurane</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N/a</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Recovery sedation</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xylazine, romifidine, detomidine, medetomidine</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N/a</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Most senior anaesthetist</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clinician, resident</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N/a</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Age</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years</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Age at time of surgery</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Weight</w:t>
            </w:r>
          </w:p>
        </w:tc>
        <w:tc>
          <w:tcPr>
            <w:tcW w:w="3402" w:type="dxa"/>
          </w:tcPr>
          <w:p w:rsidR="00D14839" w:rsidRPr="00BA288B" w:rsidRDefault="00D14839" w:rsidP="00D14839">
            <w:pPr>
              <w:spacing w:after="0" w:line="360" w:lineRule="auto"/>
              <w:rPr>
                <w:rFonts w:cstheme="minorHAnsi"/>
                <w:sz w:val="20"/>
                <w:szCs w:val="20"/>
              </w:rPr>
            </w:pPr>
            <w:proofErr w:type="spellStart"/>
            <w:r w:rsidRPr="00BA288B">
              <w:rPr>
                <w:rFonts w:cstheme="minorHAnsi"/>
                <w:sz w:val="20"/>
                <w:szCs w:val="20"/>
              </w:rPr>
              <w:t>kgs</w:t>
            </w:r>
            <w:proofErr w:type="spellEnd"/>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Weighed or estimated</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Duration of anaesthesia</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minutes</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From induction until placed in recovery</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Duration of surgery</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minutes</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From drapes on until drapes off</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Lowest PaO2</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mmHg</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On blood gas analysis</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Highest PaCO2</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mmHg</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On blood gas analysis</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Out of hours induction</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yes or no</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5pm to 8am</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Locoregional technique performed (local anaesthesia or opioid)</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yes or no</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Included epidural, intra-synovial, perineural or splash</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Spontaneous ventilation</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yes or no</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N/a</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Acepromazine premedication</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yes or no</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N/a</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 xml:space="preserve">Partial intravenous anaesthesia used </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yes or no</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Included lidocaine, alpha-2 agonists, ketamine</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Intra-operative bicarbonate administration</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yes or no</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N/a</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Intra-operative potassium chloride</w:t>
            </w:r>
            <w:r w:rsidR="00CC5FC0" w:rsidRPr="00BA288B">
              <w:rPr>
                <w:rFonts w:cstheme="minorHAnsi"/>
                <w:sz w:val="20"/>
                <w:szCs w:val="20"/>
              </w:rPr>
              <w:t xml:space="preserve"> </w:t>
            </w:r>
            <w:r w:rsidRPr="00BA288B">
              <w:rPr>
                <w:rFonts w:cstheme="minorHAnsi"/>
                <w:sz w:val="20"/>
                <w:szCs w:val="20"/>
              </w:rPr>
              <w:t>administration</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yes or no</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N/a</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Intra-operative thiopentone top-up</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yes or no</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N/a</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Intra-operative ketamine top-up</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yes or no</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N/a</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lastRenderedPageBreak/>
              <w:t>Intra-operative vasopressor/ inotrope administration</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yes or no</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 xml:space="preserve">Included </w:t>
            </w:r>
            <w:proofErr w:type="spellStart"/>
            <w:r w:rsidRPr="00BA288B">
              <w:rPr>
                <w:rFonts w:cstheme="minorHAnsi"/>
                <w:sz w:val="20"/>
                <w:szCs w:val="20"/>
              </w:rPr>
              <w:t>dobutamine</w:t>
            </w:r>
            <w:proofErr w:type="spellEnd"/>
            <w:r w:rsidRPr="00BA288B">
              <w:rPr>
                <w:rFonts w:cstheme="minorHAnsi"/>
                <w:sz w:val="20"/>
                <w:szCs w:val="20"/>
              </w:rPr>
              <w:t xml:space="preserve"> and phenylephrine</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Intra-operative colloid administration</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yes or no</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 xml:space="preserve">Included starches or </w:t>
            </w:r>
            <w:proofErr w:type="spellStart"/>
            <w:r w:rsidRPr="00BA288B">
              <w:rPr>
                <w:rFonts w:cstheme="minorHAnsi"/>
                <w:sz w:val="20"/>
                <w:szCs w:val="20"/>
              </w:rPr>
              <w:t>gelatins</w:t>
            </w:r>
            <w:proofErr w:type="spellEnd"/>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proofErr w:type="spellStart"/>
            <w:r w:rsidRPr="00BA288B">
              <w:rPr>
                <w:rFonts w:cstheme="minorHAnsi"/>
                <w:sz w:val="20"/>
                <w:szCs w:val="20"/>
              </w:rPr>
              <w:t>Peri</w:t>
            </w:r>
            <w:proofErr w:type="spellEnd"/>
            <w:r w:rsidRPr="00BA288B">
              <w:rPr>
                <w:rFonts w:cstheme="minorHAnsi"/>
                <w:sz w:val="20"/>
                <w:szCs w:val="20"/>
              </w:rPr>
              <w:t>-operative 7.2% saline administration</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yes or no</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Either pre-induction or intra-operative</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Intra-tracheal salbutamol administration</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yes or no</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N/a</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Presence of hypoxaemia</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yes or no</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&lt;60mmHg</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Presence of hypercapnia</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yes or no</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 xml:space="preserve">&gt;70mmHg </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Presence of hypotension</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yes or no</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MAP &lt;60mmHg for 15 minutes</w:t>
            </w:r>
          </w:p>
        </w:tc>
      </w:tr>
      <w:tr w:rsidR="00D14839" w:rsidRPr="00BA288B" w:rsidTr="00D14839">
        <w:tc>
          <w:tcPr>
            <w:tcW w:w="3828"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Broodmare status</w:t>
            </w:r>
          </w:p>
        </w:tc>
        <w:tc>
          <w:tcPr>
            <w:tcW w:w="3402"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yes or no</w:t>
            </w:r>
          </w:p>
        </w:tc>
        <w:tc>
          <w:tcPr>
            <w:tcW w:w="3685" w:type="dxa"/>
          </w:tcPr>
          <w:p w:rsidR="00D14839" w:rsidRPr="00BA288B" w:rsidRDefault="00D14839" w:rsidP="00D14839">
            <w:pPr>
              <w:spacing w:after="0" w:line="360" w:lineRule="auto"/>
              <w:rPr>
                <w:rFonts w:cstheme="minorHAnsi"/>
                <w:sz w:val="20"/>
                <w:szCs w:val="20"/>
              </w:rPr>
            </w:pPr>
            <w:r w:rsidRPr="00BA288B">
              <w:rPr>
                <w:rFonts w:cstheme="minorHAnsi"/>
                <w:sz w:val="20"/>
                <w:szCs w:val="20"/>
              </w:rPr>
              <w:t>In-foal or lactating</w:t>
            </w:r>
          </w:p>
        </w:tc>
      </w:tr>
    </w:tbl>
    <w:p w:rsidR="00D14839" w:rsidRPr="00BA288B" w:rsidRDefault="00D14839" w:rsidP="00D14839">
      <w:pPr>
        <w:spacing w:line="480" w:lineRule="auto"/>
        <w:rPr>
          <w:rFonts w:cstheme="minorHAnsi"/>
          <w:sz w:val="24"/>
          <w:szCs w:val="24"/>
        </w:rPr>
      </w:pPr>
    </w:p>
    <w:p w:rsidR="00D14839" w:rsidRPr="00BA288B" w:rsidRDefault="00D14839" w:rsidP="00D14839">
      <w:pPr>
        <w:pStyle w:val="ListParagraph"/>
        <w:numPr>
          <w:ilvl w:val="0"/>
          <w:numId w:val="1"/>
        </w:numPr>
        <w:spacing w:line="480" w:lineRule="auto"/>
        <w:rPr>
          <w:rFonts w:cstheme="minorHAnsi"/>
          <w:b/>
          <w:sz w:val="24"/>
          <w:szCs w:val="24"/>
          <w:u w:val="single"/>
        </w:rPr>
      </w:pPr>
      <w:r w:rsidRPr="00BA288B">
        <w:rPr>
          <w:rFonts w:cstheme="minorHAnsi"/>
          <w:b/>
          <w:sz w:val="24"/>
          <w:szCs w:val="24"/>
          <w:u w:val="single"/>
        </w:rPr>
        <w:t>Results</w:t>
      </w:r>
    </w:p>
    <w:p w:rsidR="00D14839" w:rsidRPr="00BA288B" w:rsidRDefault="00D14839" w:rsidP="00D14839">
      <w:pPr>
        <w:spacing w:line="480" w:lineRule="auto"/>
        <w:rPr>
          <w:rFonts w:cstheme="minorHAnsi"/>
          <w:b/>
          <w:sz w:val="24"/>
          <w:szCs w:val="24"/>
        </w:rPr>
      </w:pPr>
      <w:r w:rsidRPr="00BA288B">
        <w:rPr>
          <w:rFonts w:cstheme="minorHAnsi"/>
          <w:b/>
          <w:sz w:val="24"/>
          <w:szCs w:val="24"/>
        </w:rPr>
        <w:t xml:space="preserve">3.1 Case details </w:t>
      </w:r>
    </w:p>
    <w:p w:rsidR="00D14839" w:rsidRPr="00BA288B" w:rsidRDefault="00D14839" w:rsidP="00D14839">
      <w:pPr>
        <w:spacing w:line="480" w:lineRule="auto"/>
        <w:rPr>
          <w:rFonts w:cstheme="minorHAnsi"/>
          <w:sz w:val="24"/>
          <w:szCs w:val="24"/>
        </w:rPr>
      </w:pPr>
      <w:r w:rsidRPr="00BA288B">
        <w:rPr>
          <w:rFonts w:cstheme="minorHAnsi"/>
          <w:sz w:val="24"/>
          <w:szCs w:val="24"/>
        </w:rPr>
        <w:t xml:space="preserve">A total of 113 anaesthetic records were collected for the study, including 18 </w:t>
      </w:r>
      <w:proofErr w:type="spellStart"/>
      <w:r w:rsidRPr="00BA288B">
        <w:rPr>
          <w:rFonts w:cstheme="minorHAnsi"/>
          <w:sz w:val="24"/>
          <w:szCs w:val="24"/>
        </w:rPr>
        <w:t>FoL</w:t>
      </w:r>
      <w:proofErr w:type="spellEnd"/>
      <w:r w:rsidRPr="00BA288B">
        <w:rPr>
          <w:rFonts w:cstheme="minorHAnsi"/>
          <w:sz w:val="24"/>
          <w:szCs w:val="24"/>
        </w:rPr>
        <w:t xml:space="preserve"> cases. One </w:t>
      </w:r>
      <w:proofErr w:type="spellStart"/>
      <w:r w:rsidRPr="00BA288B">
        <w:rPr>
          <w:rFonts w:cstheme="minorHAnsi"/>
          <w:sz w:val="24"/>
          <w:szCs w:val="24"/>
        </w:rPr>
        <w:t>FoL</w:t>
      </w:r>
      <w:proofErr w:type="spellEnd"/>
      <w:r w:rsidRPr="00BA288B">
        <w:rPr>
          <w:rFonts w:cstheme="minorHAnsi"/>
          <w:sz w:val="24"/>
          <w:szCs w:val="24"/>
        </w:rPr>
        <w:t xml:space="preserve"> case was not included due to the likelihood of pre-existing significant bone pathology being present and the inability to find suitable case matches for the type of surgery or suspected pre-existing pathology. An overview of the </w:t>
      </w:r>
      <w:proofErr w:type="spellStart"/>
      <w:r w:rsidRPr="00BA288B">
        <w:rPr>
          <w:rFonts w:cstheme="minorHAnsi"/>
          <w:sz w:val="24"/>
          <w:szCs w:val="24"/>
        </w:rPr>
        <w:t>FoL</w:t>
      </w:r>
      <w:proofErr w:type="spellEnd"/>
      <w:r w:rsidRPr="00BA288B">
        <w:rPr>
          <w:rFonts w:cstheme="minorHAnsi"/>
          <w:sz w:val="24"/>
          <w:szCs w:val="24"/>
        </w:rPr>
        <w:t xml:space="preserve"> cases included in the analysis is available in Table 2. Of the 17 </w:t>
      </w:r>
      <w:proofErr w:type="spellStart"/>
      <w:r w:rsidRPr="00BA288B">
        <w:rPr>
          <w:rFonts w:cstheme="minorHAnsi"/>
          <w:sz w:val="24"/>
          <w:szCs w:val="24"/>
        </w:rPr>
        <w:t>FoL</w:t>
      </w:r>
      <w:proofErr w:type="spellEnd"/>
      <w:r w:rsidRPr="00BA288B">
        <w:rPr>
          <w:rFonts w:cstheme="minorHAnsi"/>
          <w:sz w:val="24"/>
          <w:szCs w:val="24"/>
        </w:rPr>
        <w:t xml:space="preserve"> cases, 12 had undergone a laparotomy, with 11 of these cases due to colic and the other case for a caesarean section. </w:t>
      </w:r>
    </w:p>
    <w:p w:rsidR="00D14839" w:rsidRPr="00BA288B" w:rsidRDefault="00D14839" w:rsidP="00D14839">
      <w:pPr>
        <w:spacing w:line="360" w:lineRule="auto"/>
        <w:rPr>
          <w:rFonts w:cstheme="minorHAnsi"/>
          <w:b/>
          <w:sz w:val="24"/>
          <w:szCs w:val="24"/>
        </w:rPr>
      </w:pPr>
      <w:r w:rsidRPr="00BA288B">
        <w:rPr>
          <w:rFonts w:cstheme="minorHAnsi"/>
          <w:b/>
          <w:sz w:val="24"/>
          <w:szCs w:val="24"/>
        </w:rPr>
        <w:t xml:space="preserve">Table 2: </w:t>
      </w:r>
    </w:p>
    <w:p w:rsidR="00D14839" w:rsidRPr="00BA288B" w:rsidRDefault="00D14839" w:rsidP="00D14839">
      <w:pPr>
        <w:spacing w:line="480" w:lineRule="auto"/>
        <w:rPr>
          <w:rFonts w:cstheme="minorHAnsi"/>
          <w:b/>
          <w:sz w:val="24"/>
          <w:szCs w:val="24"/>
        </w:rPr>
      </w:pPr>
      <w:r w:rsidRPr="00BA288B">
        <w:rPr>
          <w:rFonts w:cstheme="minorHAnsi"/>
          <w:b/>
          <w:sz w:val="24"/>
          <w:szCs w:val="24"/>
        </w:rPr>
        <w:t xml:space="preserve">Comparative data for horses who sustained a </w:t>
      </w:r>
      <w:proofErr w:type="spellStart"/>
      <w:r w:rsidRPr="00BA288B">
        <w:rPr>
          <w:rFonts w:cstheme="minorHAnsi"/>
          <w:b/>
          <w:sz w:val="24"/>
          <w:szCs w:val="24"/>
        </w:rPr>
        <w:t>FoL</w:t>
      </w:r>
      <w:proofErr w:type="spellEnd"/>
      <w:r w:rsidRPr="00BA288B">
        <w:rPr>
          <w:rFonts w:cstheme="minorHAnsi"/>
          <w:b/>
          <w:sz w:val="24"/>
          <w:szCs w:val="24"/>
        </w:rPr>
        <w:t xml:space="preserve"> in the recovery period.</w:t>
      </w:r>
    </w:p>
    <w:tbl>
      <w:tblPr>
        <w:tblW w:w="11340" w:type="dxa"/>
        <w:tblInd w:w="-1134" w:type="dxa"/>
        <w:tblLook w:val="04A0" w:firstRow="1" w:lastRow="0" w:firstColumn="1" w:lastColumn="0" w:noHBand="0" w:noVBand="1"/>
      </w:tblPr>
      <w:tblGrid>
        <w:gridCol w:w="973"/>
        <w:gridCol w:w="1295"/>
        <w:gridCol w:w="1774"/>
        <w:gridCol w:w="873"/>
        <w:gridCol w:w="897"/>
        <w:gridCol w:w="1140"/>
        <w:gridCol w:w="1741"/>
        <w:gridCol w:w="1086"/>
        <w:gridCol w:w="1561"/>
      </w:tblGrid>
      <w:tr w:rsidR="00D14839" w:rsidRPr="00BA288B" w:rsidTr="00D14839">
        <w:tc>
          <w:tcPr>
            <w:tcW w:w="973" w:type="dxa"/>
          </w:tcPr>
          <w:p w:rsidR="00D14839" w:rsidRPr="00BA288B" w:rsidRDefault="00D14839" w:rsidP="00D14839">
            <w:pPr>
              <w:spacing w:after="0" w:line="360" w:lineRule="auto"/>
              <w:jc w:val="center"/>
              <w:rPr>
                <w:rFonts w:cstheme="minorHAnsi"/>
                <w:b/>
                <w:sz w:val="20"/>
                <w:szCs w:val="20"/>
              </w:rPr>
            </w:pPr>
            <w:r w:rsidRPr="00BA288B">
              <w:rPr>
                <w:rFonts w:cstheme="minorHAnsi"/>
                <w:b/>
                <w:sz w:val="20"/>
                <w:szCs w:val="20"/>
              </w:rPr>
              <w:t>Case number</w:t>
            </w:r>
          </w:p>
        </w:tc>
        <w:tc>
          <w:tcPr>
            <w:tcW w:w="1295" w:type="dxa"/>
          </w:tcPr>
          <w:p w:rsidR="00D14839" w:rsidRPr="00BA288B" w:rsidRDefault="00D14839" w:rsidP="00D14839">
            <w:pPr>
              <w:spacing w:after="0" w:line="360" w:lineRule="auto"/>
              <w:jc w:val="center"/>
              <w:rPr>
                <w:rFonts w:cstheme="minorHAnsi"/>
                <w:b/>
                <w:sz w:val="20"/>
                <w:szCs w:val="20"/>
              </w:rPr>
            </w:pPr>
            <w:r w:rsidRPr="00BA288B">
              <w:rPr>
                <w:rFonts w:cstheme="minorHAnsi"/>
                <w:b/>
                <w:sz w:val="20"/>
                <w:szCs w:val="20"/>
              </w:rPr>
              <w:t>OOH GA (induction between 5pm – 8am)</w:t>
            </w:r>
          </w:p>
        </w:tc>
        <w:tc>
          <w:tcPr>
            <w:tcW w:w="1774" w:type="dxa"/>
          </w:tcPr>
          <w:p w:rsidR="00D14839" w:rsidRPr="00BA288B" w:rsidRDefault="00D14839" w:rsidP="00D14839">
            <w:pPr>
              <w:spacing w:after="0" w:line="360" w:lineRule="auto"/>
              <w:jc w:val="center"/>
              <w:rPr>
                <w:rFonts w:cstheme="minorHAnsi"/>
                <w:b/>
                <w:sz w:val="20"/>
                <w:szCs w:val="20"/>
              </w:rPr>
            </w:pPr>
            <w:r w:rsidRPr="00BA288B">
              <w:rPr>
                <w:rFonts w:cstheme="minorHAnsi"/>
                <w:b/>
                <w:sz w:val="20"/>
                <w:szCs w:val="20"/>
              </w:rPr>
              <w:t>Surgery type</w:t>
            </w:r>
          </w:p>
        </w:tc>
        <w:tc>
          <w:tcPr>
            <w:tcW w:w="873" w:type="dxa"/>
          </w:tcPr>
          <w:p w:rsidR="00D14839" w:rsidRPr="00BA288B" w:rsidRDefault="00D14839" w:rsidP="00D14839">
            <w:pPr>
              <w:spacing w:after="0" w:line="360" w:lineRule="auto"/>
              <w:jc w:val="center"/>
              <w:rPr>
                <w:rFonts w:cstheme="minorHAnsi"/>
                <w:b/>
                <w:sz w:val="20"/>
                <w:szCs w:val="20"/>
              </w:rPr>
            </w:pPr>
            <w:r w:rsidRPr="00BA288B">
              <w:rPr>
                <w:rFonts w:cstheme="minorHAnsi"/>
                <w:b/>
                <w:sz w:val="20"/>
                <w:szCs w:val="20"/>
              </w:rPr>
              <w:t>Age (years)</w:t>
            </w:r>
          </w:p>
        </w:tc>
        <w:tc>
          <w:tcPr>
            <w:tcW w:w="897" w:type="dxa"/>
          </w:tcPr>
          <w:p w:rsidR="00D14839" w:rsidRPr="00BA288B" w:rsidRDefault="00D14839" w:rsidP="00D14839">
            <w:pPr>
              <w:spacing w:after="0" w:line="360" w:lineRule="auto"/>
              <w:jc w:val="center"/>
              <w:rPr>
                <w:rFonts w:cstheme="minorHAnsi"/>
                <w:b/>
                <w:sz w:val="20"/>
                <w:szCs w:val="20"/>
              </w:rPr>
            </w:pPr>
            <w:r w:rsidRPr="00BA288B">
              <w:rPr>
                <w:rFonts w:cstheme="minorHAnsi"/>
                <w:b/>
                <w:sz w:val="20"/>
                <w:szCs w:val="20"/>
              </w:rPr>
              <w:t>ASA</w:t>
            </w:r>
          </w:p>
          <w:p w:rsidR="00D14839" w:rsidRPr="00BA288B" w:rsidRDefault="00D14839" w:rsidP="00D14839">
            <w:pPr>
              <w:spacing w:after="0" w:line="360" w:lineRule="auto"/>
              <w:jc w:val="center"/>
              <w:rPr>
                <w:rFonts w:cstheme="minorHAnsi"/>
                <w:b/>
                <w:sz w:val="20"/>
                <w:szCs w:val="20"/>
              </w:rPr>
            </w:pPr>
            <w:r w:rsidRPr="00BA288B">
              <w:rPr>
                <w:rFonts w:cstheme="minorHAnsi"/>
                <w:b/>
                <w:sz w:val="20"/>
                <w:szCs w:val="20"/>
              </w:rPr>
              <w:t>grade</w:t>
            </w:r>
          </w:p>
        </w:tc>
        <w:tc>
          <w:tcPr>
            <w:tcW w:w="1140" w:type="dxa"/>
          </w:tcPr>
          <w:p w:rsidR="00D14839" w:rsidRPr="00BA288B" w:rsidRDefault="00D14839" w:rsidP="00D14839">
            <w:pPr>
              <w:spacing w:after="0" w:line="360" w:lineRule="auto"/>
              <w:jc w:val="center"/>
              <w:rPr>
                <w:rFonts w:cstheme="minorHAnsi"/>
                <w:b/>
                <w:sz w:val="20"/>
                <w:szCs w:val="20"/>
              </w:rPr>
            </w:pPr>
            <w:r w:rsidRPr="00BA288B">
              <w:rPr>
                <w:rFonts w:cstheme="minorHAnsi"/>
                <w:b/>
                <w:sz w:val="20"/>
                <w:szCs w:val="20"/>
              </w:rPr>
              <w:t>GA duration (minutes)</w:t>
            </w:r>
          </w:p>
        </w:tc>
        <w:tc>
          <w:tcPr>
            <w:tcW w:w="1741" w:type="dxa"/>
          </w:tcPr>
          <w:p w:rsidR="00D14839" w:rsidRPr="00BA288B" w:rsidRDefault="00D14839" w:rsidP="00D14839">
            <w:pPr>
              <w:spacing w:after="0" w:line="360" w:lineRule="auto"/>
              <w:jc w:val="center"/>
              <w:rPr>
                <w:rFonts w:cstheme="minorHAnsi"/>
                <w:b/>
                <w:sz w:val="20"/>
                <w:szCs w:val="20"/>
              </w:rPr>
            </w:pPr>
            <w:r w:rsidRPr="00BA288B">
              <w:rPr>
                <w:rFonts w:cstheme="minorHAnsi"/>
                <w:b/>
                <w:sz w:val="20"/>
                <w:szCs w:val="20"/>
              </w:rPr>
              <w:t>Intra-operative inhaled salbutamol</w:t>
            </w:r>
          </w:p>
          <w:p w:rsidR="00D14839" w:rsidRPr="00BA288B" w:rsidRDefault="00D14839" w:rsidP="00D14839">
            <w:pPr>
              <w:spacing w:after="0" w:line="360" w:lineRule="auto"/>
              <w:jc w:val="center"/>
              <w:rPr>
                <w:rFonts w:cstheme="minorHAnsi"/>
                <w:b/>
                <w:sz w:val="20"/>
                <w:szCs w:val="20"/>
              </w:rPr>
            </w:pPr>
            <w:r w:rsidRPr="00BA288B">
              <w:rPr>
                <w:rFonts w:cstheme="minorHAnsi"/>
                <w:b/>
                <w:sz w:val="20"/>
                <w:szCs w:val="20"/>
              </w:rPr>
              <w:t xml:space="preserve">administration </w:t>
            </w:r>
          </w:p>
        </w:tc>
        <w:tc>
          <w:tcPr>
            <w:tcW w:w="1086" w:type="dxa"/>
          </w:tcPr>
          <w:p w:rsidR="00D14839" w:rsidRPr="00BA288B" w:rsidRDefault="00D14839" w:rsidP="00D14839">
            <w:pPr>
              <w:spacing w:after="0" w:line="360" w:lineRule="auto"/>
              <w:jc w:val="center"/>
              <w:rPr>
                <w:rFonts w:cstheme="minorHAnsi"/>
                <w:b/>
                <w:sz w:val="20"/>
                <w:szCs w:val="20"/>
              </w:rPr>
            </w:pPr>
            <w:r w:rsidRPr="00BA288B">
              <w:rPr>
                <w:rFonts w:cstheme="minorHAnsi"/>
                <w:b/>
                <w:sz w:val="20"/>
                <w:szCs w:val="20"/>
              </w:rPr>
              <w:t>Assisted recovery</w:t>
            </w:r>
          </w:p>
        </w:tc>
        <w:tc>
          <w:tcPr>
            <w:tcW w:w="1561" w:type="dxa"/>
          </w:tcPr>
          <w:p w:rsidR="00D14839" w:rsidRPr="00BA288B" w:rsidRDefault="00D14839" w:rsidP="00D14839">
            <w:pPr>
              <w:spacing w:after="0" w:line="360" w:lineRule="auto"/>
              <w:jc w:val="center"/>
              <w:rPr>
                <w:rFonts w:cstheme="minorHAnsi"/>
                <w:b/>
                <w:sz w:val="20"/>
                <w:szCs w:val="20"/>
              </w:rPr>
            </w:pPr>
            <w:r w:rsidRPr="00BA288B">
              <w:rPr>
                <w:rFonts w:cstheme="minorHAnsi"/>
                <w:b/>
                <w:sz w:val="20"/>
                <w:szCs w:val="20"/>
              </w:rPr>
              <w:t xml:space="preserve">Type of </w:t>
            </w:r>
            <w:proofErr w:type="spellStart"/>
            <w:r w:rsidRPr="00BA288B">
              <w:rPr>
                <w:rFonts w:cstheme="minorHAnsi"/>
                <w:b/>
                <w:sz w:val="20"/>
                <w:szCs w:val="20"/>
              </w:rPr>
              <w:t>FoL</w:t>
            </w:r>
            <w:proofErr w:type="spellEnd"/>
          </w:p>
          <w:p w:rsidR="00D14839" w:rsidRPr="00BA288B" w:rsidRDefault="00D14839" w:rsidP="00D14839">
            <w:pPr>
              <w:spacing w:after="0" w:line="360" w:lineRule="auto"/>
              <w:jc w:val="center"/>
              <w:rPr>
                <w:rFonts w:cstheme="minorHAnsi"/>
                <w:b/>
                <w:sz w:val="20"/>
                <w:szCs w:val="20"/>
              </w:rPr>
            </w:pPr>
            <w:r w:rsidRPr="00BA288B">
              <w:rPr>
                <w:rFonts w:cstheme="minorHAnsi"/>
                <w:b/>
                <w:sz w:val="20"/>
                <w:szCs w:val="20"/>
              </w:rPr>
              <w:t>sustained</w:t>
            </w:r>
          </w:p>
        </w:tc>
      </w:tr>
      <w:tr w:rsidR="00D14839" w:rsidRPr="00BA288B" w:rsidTr="00D14839">
        <w:tc>
          <w:tcPr>
            <w:tcW w:w="9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w:t>
            </w:r>
          </w:p>
        </w:tc>
        <w:tc>
          <w:tcPr>
            <w:tcW w:w="1295"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Y</w:t>
            </w:r>
          </w:p>
        </w:tc>
        <w:tc>
          <w:tcPr>
            <w:tcW w:w="1774"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Exploratory  laparotomy</w:t>
            </w:r>
          </w:p>
        </w:tc>
        <w:tc>
          <w:tcPr>
            <w:tcW w:w="8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18</w:t>
            </w:r>
          </w:p>
        </w:tc>
        <w:tc>
          <w:tcPr>
            <w:tcW w:w="897"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2E</w:t>
            </w:r>
          </w:p>
        </w:tc>
        <w:tc>
          <w:tcPr>
            <w:tcW w:w="1140"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185</w:t>
            </w:r>
          </w:p>
        </w:tc>
        <w:tc>
          <w:tcPr>
            <w:tcW w:w="174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086"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56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L carpal dislocation</w:t>
            </w:r>
          </w:p>
        </w:tc>
      </w:tr>
      <w:tr w:rsidR="00D14839" w:rsidRPr="00BA288B" w:rsidTr="00D14839">
        <w:tc>
          <w:tcPr>
            <w:tcW w:w="9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lastRenderedPageBreak/>
              <w:t>2</w:t>
            </w:r>
          </w:p>
        </w:tc>
        <w:tc>
          <w:tcPr>
            <w:tcW w:w="1295"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774"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Soft tissue surgery: melanoma resection</w:t>
            </w:r>
          </w:p>
        </w:tc>
        <w:tc>
          <w:tcPr>
            <w:tcW w:w="8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14</w:t>
            </w:r>
          </w:p>
        </w:tc>
        <w:tc>
          <w:tcPr>
            <w:tcW w:w="897"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2</w:t>
            </w:r>
          </w:p>
        </w:tc>
        <w:tc>
          <w:tcPr>
            <w:tcW w:w="1140"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90</w:t>
            </w:r>
          </w:p>
        </w:tc>
        <w:tc>
          <w:tcPr>
            <w:tcW w:w="174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086"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56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 L tibia</w:t>
            </w:r>
          </w:p>
        </w:tc>
      </w:tr>
      <w:tr w:rsidR="00D14839" w:rsidRPr="00BA288B" w:rsidTr="00D14839">
        <w:tc>
          <w:tcPr>
            <w:tcW w:w="9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3</w:t>
            </w:r>
          </w:p>
        </w:tc>
        <w:tc>
          <w:tcPr>
            <w:tcW w:w="1295"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774"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Exploratory  laparotomy</w:t>
            </w:r>
          </w:p>
        </w:tc>
        <w:tc>
          <w:tcPr>
            <w:tcW w:w="8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20</w:t>
            </w:r>
          </w:p>
        </w:tc>
        <w:tc>
          <w:tcPr>
            <w:tcW w:w="897"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3E</w:t>
            </w:r>
          </w:p>
        </w:tc>
        <w:tc>
          <w:tcPr>
            <w:tcW w:w="1140"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150</w:t>
            </w:r>
          </w:p>
        </w:tc>
        <w:tc>
          <w:tcPr>
            <w:tcW w:w="174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Y</w:t>
            </w:r>
          </w:p>
        </w:tc>
        <w:tc>
          <w:tcPr>
            <w:tcW w:w="1086"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56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 L tibia</w:t>
            </w:r>
          </w:p>
        </w:tc>
      </w:tr>
      <w:tr w:rsidR="00D14839" w:rsidRPr="00BA288B" w:rsidTr="00D14839">
        <w:tc>
          <w:tcPr>
            <w:tcW w:w="9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4</w:t>
            </w:r>
          </w:p>
        </w:tc>
        <w:tc>
          <w:tcPr>
            <w:tcW w:w="1295"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774"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Arthroscopy</w:t>
            </w:r>
          </w:p>
        </w:tc>
        <w:tc>
          <w:tcPr>
            <w:tcW w:w="8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21</w:t>
            </w:r>
          </w:p>
        </w:tc>
        <w:tc>
          <w:tcPr>
            <w:tcW w:w="897"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2</w:t>
            </w:r>
          </w:p>
        </w:tc>
        <w:tc>
          <w:tcPr>
            <w:tcW w:w="1140"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135</w:t>
            </w:r>
          </w:p>
        </w:tc>
        <w:tc>
          <w:tcPr>
            <w:tcW w:w="174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086"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56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 R tibia</w:t>
            </w:r>
          </w:p>
        </w:tc>
      </w:tr>
      <w:tr w:rsidR="00D14839" w:rsidRPr="00BA288B" w:rsidTr="00D14839">
        <w:tc>
          <w:tcPr>
            <w:tcW w:w="9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5</w:t>
            </w:r>
          </w:p>
        </w:tc>
        <w:tc>
          <w:tcPr>
            <w:tcW w:w="1295"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774"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Exploratory  laparotomy</w:t>
            </w:r>
          </w:p>
        </w:tc>
        <w:tc>
          <w:tcPr>
            <w:tcW w:w="8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19</w:t>
            </w:r>
          </w:p>
        </w:tc>
        <w:tc>
          <w:tcPr>
            <w:tcW w:w="897"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4E</w:t>
            </w:r>
          </w:p>
        </w:tc>
        <w:tc>
          <w:tcPr>
            <w:tcW w:w="1140"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166</w:t>
            </w:r>
          </w:p>
        </w:tc>
        <w:tc>
          <w:tcPr>
            <w:tcW w:w="174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086"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56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 R tibia</w:t>
            </w:r>
          </w:p>
        </w:tc>
      </w:tr>
      <w:tr w:rsidR="00D14839" w:rsidRPr="00BA288B" w:rsidTr="00D14839">
        <w:tc>
          <w:tcPr>
            <w:tcW w:w="9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6</w:t>
            </w:r>
          </w:p>
        </w:tc>
        <w:tc>
          <w:tcPr>
            <w:tcW w:w="1295"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774" w:type="dxa"/>
          </w:tcPr>
          <w:p w:rsidR="00D14839" w:rsidRPr="00BA288B" w:rsidRDefault="00D14839" w:rsidP="00D14839">
            <w:pPr>
              <w:spacing w:line="360" w:lineRule="auto"/>
              <w:jc w:val="center"/>
              <w:rPr>
                <w:rFonts w:cstheme="minorHAnsi"/>
                <w:sz w:val="20"/>
                <w:szCs w:val="20"/>
              </w:rPr>
            </w:pPr>
            <w:proofErr w:type="spellStart"/>
            <w:r w:rsidRPr="00BA288B">
              <w:rPr>
                <w:rFonts w:cstheme="minorHAnsi"/>
                <w:sz w:val="20"/>
                <w:szCs w:val="20"/>
              </w:rPr>
              <w:t>Tenoscopy</w:t>
            </w:r>
            <w:proofErr w:type="spellEnd"/>
          </w:p>
        </w:tc>
        <w:tc>
          <w:tcPr>
            <w:tcW w:w="8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14</w:t>
            </w:r>
          </w:p>
        </w:tc>
        <w:tc>
          <w:tcPr>
            <w:tcW w:w="897"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2</w:t>
            </w:r>
          </w:p>
        </w:tc>
        <w:tc>
          <w:tcPr>
            <w:tcW w:w="1140"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150</w:t>
            </w:r>
          </w:p>
        </w:tc>
        <w:tc>
          <w:tcPr>
            <w:tcW w:w="174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086"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56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 R tibia</w:t>
            </w:r>
          </w:p>
        </w:tc>
      </w:tr>
      <w:tr w:rsidR="00D14839" w:rsidRPr="00BA288B" w:rsidTr="00D14839">
        <w:tc>
          <w:tcPr>
            <w:tcW w:w="9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7</w:t>
            </w:r>
          </w:p>
        </w:tc>
        <w:tc>
          <w:tcPr>
            <w:tcW w:w="1295"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Y</w:t>
            </w:r>
          </w:p>
        </w:tc>
        <w:tc>
          <w:tcPr>
            <w:tcW w:w="1774"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Caesarean section</w:t>
            </w:r>
          </w:p>
        </w:tc>
        <w:tc>
          <w:tcPr>
            <w:tcW w:w="8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18</w:t>
            </w:r>
          </w:p>
        </w:tc>
        <w:tc>
          <w:tcPr>
            <w:tcW w:w="897"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4E</w:t>
            </w:r>
          </w:p>
        </w:tc>
        <w:tc>
          <w:tcPr>
            <w:tcW w:w="1140"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105</w:t>
            </w:r>
          </w:p>
        </w:tc>
        <w:tc>
          <w:tcPr>
            <w:tcW w:w="174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086"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56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 L tibia</w:t>
            </w:r>
          </w:p>
        </w:tc>
      </w:tr>
      <w:tr w:rsidR="00D14839" w:rsidRPr="00BA288B" w:rsidTr="00D14839">
        <w:tc>
          <w:tcPr>
            <w:tcW w:w="9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8</w:t>
            </w:r>
          </w:p>
        </w:tc>
        <w:tc>
          <w:tcPr>
            <w:tcW w:w="1295"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774"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Exploratory  laparotomy</w:t>
            </w:r>
          </w:p>
        </w:tc>
        <w:tc>
          <w:tcPr>
            <w:tcW w:w="8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9</w:t>
            </w:r>
          </w:p>
        </w:tc>
        <w:tc>
          <w:tcPr>
            <w:tcW w:w="897"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4E</w:t>
            </w:r>
          </w:p>
        </w:tc>
        <w:tc>
          <w:tcPr>
            <w:tcW w:w="1140"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175</w:t>
            </w:r>
          </w:p>
        </w:tc>
        <w:tc>
          <w:tcPr>
            <w:tcW w:w="174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Y</w:t>
            </w:r>
          </w:p>
        </w:tc>
        <w:tc>
          <w:tcPr>
            <w:tcW w:w="1086"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56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 R tibia</w:t>
            </w:r>
          </w:p>
        </w:tc>
      </w:tr>
      <w:tr w:rsidR="00D14839" w:rsidRPr="00BA288B" w:rsidTr="00D14839">
        <w:tc>
          <w:tcPr>
            <w:tcW w:w="9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9</w:t>
            </w:r>
          </w:p>
        </w:tc>
        <w:tc>
          <w:tcPr>
            <w:tcW w:w="1295"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774"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Exploratory  laparotomy</w:t>
            </w:r>
          </w:p>
        </w:tc>
        <w:tc>
          <w:tcPr>
            <w:tcW w:w="8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12</w:t>
            </w:r>
          </w:p>
        </w:tc>
        <w:tc>
          <w:tcPr>
            <w:tcW w:w="897"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3E</w:t>
            </w:r>
          </w:p>
        </w:tc>
        <w:tc>
          <w:tcPr>
            <w:tcW w:w="1140"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165</w:t>
            </w:r>
          </w:p>
        </w:tc>
        <w:tc>
          <w:tcPr>
            <w:tcW w:w="174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Y</w:t>
            </w:r>
          </w:p>
        </w:tc>
        <w:tc>
          <w:tcPr>
            <w:tcW w:w="1086"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56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 R tibia</w:t>
            </w:r>
          </w:p>
        </w:tc>
      </w:tr>
      <w:tr w:rsidR="00D14839" w:rsidRPr="00BA288B" w:rsidTr="00D14839">
        <w:tc>
          <w:tcPr>
            <w:tcW w:w="9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10</w:t>
            </w:r>
          </w:p>
        </w:tc>
        <w:tc>
          <w:tcPr>
            <w:tcW w:w="1295"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Y</w:t>
            </w:r>
          </w:p>
        </w:tc>
        <w:tc>
          <w:tcPr>
            <w:tcW w:w="1774"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Exploratory  laparotomy</w:t>
            </w:r>
          </w:p>
        </w:tc>
        <w:tc>
          <w:tcPr>
            <w:tcW w:w="8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16</w:t>
            </w:r>
          </w:p>
        </w:tc>
        <w:tc>
          <w:tcPr>
            <w:tcW w:w="897"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3E</w:t>
            </w:r>
          </w:p>
        </w:tc>
        <w:tc>
          <w:tcPr>
            <w:tcW w:w="1140"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203</w:t>
            </w:r>
          </w:p>
        </w:tc>
        <w:tc>
          <w:tcPr>
            <w:tcW w:w="174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Y</w:t>
            </w:r>
          </w:p>
        </w:tc>
        <w:tc>
          <w:tcPr>
            <w:tcW w:w="1086"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56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R carpal dislocation</w:t>
            </w:r>
          </w:p>
        </w:tc>
      </w:tr>
      <w:tr w:rsidR="00D14839" w:rsidRPr="00BA288B" w:rsidTr="00D14839">
        <w:tc>
          <w:tcPr>
            <w:tcW w:w="9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11</w:t>
            </w:r>
          </w:p>
        </w:tc>
        <w:tc>
          <w:tcPr>
            <w:tcW w:w="1295"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Y</w:t>
            </w:r>
          </w:p>
        </w:tc>
        <w:tc>
          <w:tcPr>
            <w:tcW w:w="1774"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Exploratory  laparotomy</w:t>
            </w:r>
          </w:p>
        </w:tc>
        <w:tc>
          <w:tcPr>
            <w:tcW w:w="8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8</w:t>
            </w:r>
          </w:p>
        </w:tc>
        <w:tc>
          <w:tcPr>
            <w:tcW w:w="897"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5E</w:t>
            </w:r>
          </w:p>
        </w:tc>
        <w:tc>
          <w:tcPr>
            <w:tcW w:w="1140"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140</w:t>
            </w:r>
          </w:p>
        </w:tc>
        <w:tc>
          <w:tcPr>
            <w:tcW w:w="174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Y</w:t>
            </w:r>
          </w:p>
        </w:tc>
        <w:tc>
          <w:tcPr>
            <w:tcW w:w="1086"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56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 R femur</w:t>
            </w:r>
          </w:p>
        </w:tc>
      </w:tr>
      <w:tr w:rsidR="00D14839" w:rsidRPr="00BA288B" w:rsidTr="00D14839">
        <w:tc>
          <w:tcPr>
            <w:tcW w:w="9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12</w:t>
            </w:r>
          </w:p>
        </w:tc>
        <w:tc>
          <w:tcPr>
            <w:tcW w:w="1295"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774"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Exploratory  laparotomy</w:t>
            </w:r>
          </w:p>
        </w:tc>
        <w:tc>
          <w:tcPr>
            <w:tcW w:w="8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13</w:t>
            </w:r>
          </w:p>
        </w:tc>
        <w:tc>
          <w:tcPr>
            <w:tcW w:w="897"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3E</w:t>
            </w:r>
          </w:p>
        </w:tc>
        <w:tc>
          <w:tcPr>
            <w:tcW w:w="1140"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112</w:t>
            </w:r>
          </w:p>
        </w:tc>
        <w:tc>
          <w:tcPr>
            <w:tcW w:w="174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Y</w:t>
            </w:r>
          </w:p>
        </w:tc>
        <w:tc>
          <w:tcPr>
            <w:tcW w:w="1086"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56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 L tibia</w:t>
            </w:r>
          </w:p>
        </w:tc>
      </w:tr>
      <w:tr w:rsidR="00D14839" w:rsidRPr="00BA288B" w:rsidTr="00D14839">
        <w:tc>
          <w:tcPr>
            <w:tcW w:w="9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13</w:t>
            </w:r>
          </w:p>
        </w:tc>
        <w:tc>
          <w:tcPr>
            <w:tcW w:w="1295"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774"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Exploratory  laparotomy</w:t>
            </w:r>
          </w:p>
        </w:tc>
        <w:tc>
          <w:tcPr>
            <w:tcW w:w="8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9</w:t>
            </w:r>
          </w:p>
        </w:tc>
        <w:tc>
          <w:tcPr>
            <w:tcW w:w="897"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3E</w:t>
            </w:r>
          </w:p>
        </w:tc>
        <w:tc>
          <w:tcPr>
            <w:tcW w:w="1140"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130</w:t>
            </w:r>
          </w:p>
        </w:tc>
        <w:tc>
          <w:tcPr>
            <w:tcW w:w="174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Y</w:t>
            </w:r>
          </w:p>
        </w:tc>
        <w:tc>
          <w:tcPr>
            <w:tcW w:w="1086"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56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 R tibia</w:t>
            </w:r>
          </w:p>
        </w:tc>
      </w:tr>
      <w:tr w:rsidR="00D14839" w:rsidRPr="00BA288B" w:rsidTr="00D14839">
        <w:tc>
          <w:tcPr>
            <w:tcW w:w="9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14</w:t>
            </w:r>
          </w:p>
        </w:tc>
        <w:tc>
          <w:tcPr>
            <w:tcW w:w="1295"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774" w:type="dxa"/>
          </w:tcPr>
          <w:p w:rsidR="00D14839" w:rsidRPr="00BA288B" w:rsidRDefault="00D14839" w:rsidP="00D14839">
            <w:pPr>
              <w:spacing w:line="360" w:lineRule="auto"/>
              <w:jc w:val="center"/>
              <w:rPr>
                <w:rFonts w:cstheme="minorHAnsi"/>
                <w:sz w:val="20"/>
                <w:szCs w:val="20"/>
              </w:rPr>
            </w:pPr>
            <w:proofErr w:type="spellStart"/>
            <w:r w:rsidRPr="00BA288B">
              <w:rPr>
                <w:rFonts w:cstheme="minorHAnsi"/>
                <w:sz w:val="20"/>
                <w:szCs w:val="20"/>
              </w:rPr>
              <w:t>Tenoscopy</w:t>
            </w:r>
            <w:proofErr w:type="spellEnd"/>
          </w:p>
        </w:tc>
        <w:tc>
          <w:tcPr>
            <w:tcW w:w="8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7</w:t>
            </w:r>
          </w:p>
        </w:tc>
        <w:tc>
          <w:tcPr>
            <w:tcW w:w="897"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2</w:t>
            </w:r>
          </w:p>
        </w:tc>
        <w:tc>
          <w:tcPr>
            <w:tcW w:w="1140"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225</w:t>
            </w:r>
          </w:p>
        </w:tc>
        <w:tc>
          <w:tcPr>
            <w:tcW w:w="174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086"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56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 R radius/ ulna</w:t>
            </w:r>
          </w:p>
        </w:tc>
      </w:tr>
      <w:tr w:rsidR="00D14839" w:rsidRPr="00BA288B" w:rsidTr="00D14839">
        <w:tc>
          <w:tcPr>
            <w:tcW w:w="9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15</w:t>
            </w:r>
          </w:p>
        </w:tc>
        <w:tc>
          <w:tcPr>
            <w:tcW w:w="1295"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774"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Exploratory  laparotomy</w:t>
            </w:r>
          </w:p>
        </w:tc>
        <w:tc>
          <w:tcPr>
            <w:tcW w:w="8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21</w:t>
            </w:r>
          </w:p>
        </w:tc>
        <w:tc>
          <w:tcPr>
            <w:tcW w:w="897"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4E</w:t>
            </w:r>
          </w:p>
        </w:tc>
        <w:tc>
          <w:tcPr>
            <w:tcW w:w="1140"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90</w:t>
            </w:r>
          </w:p>
        </w:tc>
        <w:tc>
          <w:tcPr>
            <w:tcW w:w="174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086"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Y</w:t>
            </w:r>
          </w:p>
        </w:tc>
        <w:tc>
          <w:tcPr>
            <w:tcW w:w="156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 RH MT</w:t>
            </w:r>
          </w:p>
        </w:tc>
      </w:tr>
      <w:tr w:rsidR="00D14839" w:rsidRPr="00BA288B" w:rsidTr="00D14839">
        <w:tc>
          <w:tcPr>
            <w:tcW w:w="9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16</w:t>
            </w:r>
          </w:p>
        </w:tc>
        <w:tc>
          <w:tcPr>
            <w:tcW w:w="1295"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774" w:type="dxa"/>
          </w:tcPr>
          <w:p w:rsidR="00D14839" w:rsidRPr="00BA288B" w:rsidRDefault="00D14839" w:rsidP="00D14839">
            <w:pPr>
              <w:spacing w:line="360" w:lineRule="auto"/>
              <w:jc w:val="center"/>
              <w:rPr>
                <w:rFonts w:cstheme="minorHAnsi"/>
                <w:sz w:val="20"/>
                <w:szCs w:val="20"/>
              </w:rPr>
            </w:pPr>
            <w:proofErr w:type="spellStart"/>
            <w:r w:rsidRPr="00BA288B">
              <w:rPr>
                <w:rFonts w:cstheme="minorHAnsi"/>
                <w:sz w:val="20"/>
                <w:szCs w:val="20"/>
              </w:rPr>
              <w:t>Tenoscopy</w:t>
            </w:r>
            <w:proofErr w:type="spellEnd"/>
            <w:r w:rsidRPr="00BA288B">
              <w:rPr>
                <w:rFonts w:cstheme="minorHAnsi"/>
                <w:sz w:val="20"/>
                <w:szCs w:val="20"/>
              </w:rPr>
              <w:t xml:space="preserve"> and wound debridement</w:t>
            </w:r>
          </w:p>
        </w:tc>
        <w:tc>
          <w:tcPr>
            <w:tcW w:w="8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17</w:t>
            </w:r>
          </w:p>
        </w:tc>
        <w:tc>
          <w:tcPr>
            <w:tcW w:w="897"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2</w:t>
            </w:r>
          </w:p>
        </w:tc>
        <w:tc>
          <w:tcPr>
            <w:tcW w:w="1140"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140</w:t>
            </w:r>
          </w:p>
        </w:tc>
        <w:tc>
          <w:tcPr>
            <w:tcW w:w="174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086"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56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 xml:space="preserve"># R olecranon-articular </w:t>
            </w:r>
          </w:p>
        </w:tc>
      </w:tr>
      <w:tr w:rsidR="00D14839" w:rsidRPr="00BA288B" w:rsidTr="00D14839">
        <w:tc>
          <w:tcPr>
            <w:tcW w:w="9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lastRenderedPageBreak/>
              <w:t>17</w:t>
            </w:r>
          </w:p>
        </w:tc>
        <w:tc>
          <w:tcPr>
            <w:tcW w:w="1295"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Y</w:t>
            </w:r>
          </w:p>
        </w:tc>
        <w:tc>
          <w:tcPr>
            <w:tcW w:w="1774"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Exploratory  laparotomy</w:t>
            </w:r>
          </w:p>
        </w:tc>
        <w:tc>
          <w:tcPr>
            <w:tcW w:w="873"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23</w:t>
            </w:r>
          </w:p>
        </w:tc>
        <w:tc>
          <w:tcPr>
            <w:tcW w:w="897"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4E</w:t>
            </w:r>
          </w:p>
        </w:tc>
        <w:tc>
          <w:tcPr>
            <w:tcW w:w="1140"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250</w:t>
            </w:r>
          </w:p>
        </w:tc>
        <w:tc>
          <w:tcPr>
            <w:tcW w:w="174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086"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N</w:t>
            </w:r>
          </w:p>
        </w:tc>
        <w:tc>
          <w:tcPr>
            <w:tcW w:w="1561" w:type="dxa"/>
          </w:tcPr>
          <w:p w:rsidR="00D14839" w:rsidRPr="00BA288B" w:rsidRDefault="00D14839" w:rsidP="00D14839">
            <w:pPr>
              <w:spacing w:line="360" w:lineRule="auto"/>
              <w:jc w:val="center"/>
              <w:rPr>
                <w:rFonts w:cstheme="minorHAnsi"/>
                <w:sz w:val="20"/>
                <w:szCs w:val="20"/>
              </w:rPr>
            </w:pPr>
            <w:r w:rsidRPr="00BA288B">
              <w:rPr>
                <w:rFonts w:cstheme="minorHAnsi"/>
                <w:sz w:val="20"/>
                <w:szCs w:val="20"/>
              </w:rPr>
              <w:t>C3 # and subluxation</w:t>
            </w:r>
          </w:p>
        </w:tc>
      </w:tr>
    </w:tbl>
    <w:p w:rsidR="00D14839" w:rsidRPr="00BA288B" w:rsidRDefault="00D14839" w:rsidP="00D14839">
      <w:pPr>
        <w:spacing w:line="480" w:lineRule="auto"/>
        <w:rPr>
          <w:rFonts w:cstheme="minorHAnsi"/>
          <w:b/>
          <w:sz w:val="24"/>
          <w:szCs w:val="24"/>
        </w:rPr>
      </w:pPr>
      <w:r w:rsidRPr="00BA288B">
        <w:rPr>
          <w:rFonts w:cstheme="minorHAnsi"/>
          <w:b/>
          <w:sz w:val="24"/>
          <w:szCs w:val="24"/>
        </w:rPr>
        <w:t>ASA 1: A normal healthy patient; ASA 2: A patient with mild systemic disease; ASA 3: A patient with severe systemic disease, ASA 4: A patient with severe systemic disease that is a constant threat to life; ASA 5: A moribund patient who is not expected to survive without surgery; Addition of “E”: emergency surgery (defined as when a delay in treatment of the patient would lead to a significant increase in the threat to life or body part) ASA Physical Classification System</w:t>
      </w:r>
      <w:r w:rsidR="00995D85" w:rsidRPr="00BA288B">
        <w:rPr>
          <w:rFonts w:cstheme="minorHAnsi"/>
          <w:b/>
          <w:sz w:val="24"/>
          <w:szCs w:val="24"/>
          <w:vertAlign w:val="superscript"/>
        </w:rPr>
        <w:t>[</w:t>
      </w:r>
      <w:r w:rsidR="00502FCB" w:rsidRPr="00BA288B">
        <w:rPr>
          <w:rFonts w:cstheme="minorHAnsi"/>
          <w:b/>
          <w:sz w:val="24"/>
          <w:szCs w:val="24"/>
          <w:vertAlign w:val="superscript"/>
        </w:rPr>
        <w:t>8</w:t>
      </w:r>
      <w:r w:rsidR="00995D85" w:rsidRPr="00BA288B">
        <w:rPr>
          <w:rFonts w:cstheme="minorHAnsi"/>
          <w:b/>
          <w:sz w:val="24"/>
          <w:szCs w:val="24"/>
          <w:vertAlign w:val="superscript"/>
        </w:rPr>
        <w:t>]</w:t>
      </w:r>
      <w:r w:rsidRPr="00BA288B">
        <w:rPr>
          <w:rFonts w:cstheme="minorHAnsi"/>
          <w:b/>
          <w:sz w:val="24"/>
          <w:szCs w:val="24"/>
        </w:rPr>
        <w:t>.  Y = yes, N = no, # = fracture.</w:t>
      </w:r>
    </w:p>
    <w:p w:rsidR="00D14839" w:rsidRPr="00BA288B" w:rsidRDefault="00D14839" w:rsidP="00D14839">
      <w:pPr>
        <w:spacing w:line="480" w:lineRule="auto"/>
        <w:rPr>
          <w:rFonts w:cstheme="minorHAnsi"/>
          <w:sz w:val="24"/>
          <w:szCs w:val="24"/>
        </w:rPr>
      </w:pPr>
    </w:p>
    <w:p w:rsidR="00D14839" w:rsidRPr="00BA288B" w:rsidRDefault="00D14839" w:rsidP="00D14839">
      <w:pPr>
        <w:spacing w:line="480" w:lineRule="auto"/>
        <w:rPr>
          <w:rFonts w:cstheme="minorHAnsi"/>
          <w:b/>
          <w:sz w:val="24"/>
          <w:szCs w:val="24"/>
        </w:rPr>
      </w:pPr>
      <w:r w:rsidRPr="00BA288B">
        <w:rPr>
          <w:rFonts w:cstheme="minorHAnsi"/>
          <w:b/>
          <w:sz w:val="24"/>
          <w:szCs w:val="24"/>
        </w:rPr>
        <w:t>3.2 Variables</w:t>
      </w:r>
    </w:p>
    <w:p w:rsidR="00D14839" w:rsidRPr="00BA288B" w:rsidRDefault="00D14839" w:rsidP="00D14839">
      <w:pPr>
        <w:spacing w:line="480" w:lineRule="auto"/>
        <w:rPr>
          <w:rFonts w:cstheme="minorHAnsi"/>
          <w:sz w:val="24"/>
          <w:szCs w:val="24"/>
        </w:rPr>
      </w:pPr>
      <w:r w:rsidRPr="00BA288B">
        <w:rPr>
          <w:rFonts w:cstheme="minorHAnsi"/>
          <w:sz w:val="24"/>
          <w:szCs w:val="24"/>
        </w:rPr>
        <w:t xml:space="preserve">Categorical, continuous and binary variables investigated are presented in Table 1. </w:t>
      </w:r>
    </w:p>
    <w:p w:rsidR="00D14839" w:rsidRPr="00BA288B" w:rsidRDefault="00D14839" w:rsidP="00D14839">
      <w:pPr>
        <w:spacing w:line="480" w:lineRule="auto"/>
        <w:rPr>
          <w:rFonts w:cstheme="minorHAnsi"/>
          <w:b/>
          <w:sz w:val="24"/>
          <w:szCs w:val="24"/>
        </w:rPr>
      </w:pPr>
      <w:r w:rsidRPr="00BA288B">
        <w:rPr>
          <w:rFonts w:cstheme="minorHAnsi"/>
          <w:b/>
          <w:sz w:val="24"/>
          <w:szCs w:val="24"/>
        </w:rPr>
        <w:t xml:space="preserve">3.3 Descriptive statistics – </w:t>
      </w:r>
      <w:proofErr w:type="spellStart"/>
      <w:r w:rsidRPr="00BA288B">
        <w:rPr>
          <w:rFonts w:cstheme="minorHAnsi"/>
          <w:b/>
          <w:sz w:val="24"/>
          <w:szCs w:val="24"/>
        </w:rPr>
        <w:t>FoL</w:t>
      </w:r>
      <w:proofErr w:type="spellEnd"/>
      <w:r w:rsidRPr="00BA288B">
        <w:rPr>
          <w:rFonts w:cstheme="minorHAnsi"/>
          <w:b/>
          <w:sz w:val="24"/>
          <w:szCs w:val="24"/>
        </w:rPr>
        <w:t xml:space="preserve"> cases and controls</w:t>
      </w:r>
    </w:p>
    <w:p w:rsidR="00D14839" w:rsidRPr="00BA288B" w:rsidRDefault="002B308F" w:rsidP="00D14839">
      <w:pPr>
        <w:spacing w:line="480" w:lineRule="auto"/>
        <w:rPr>
          <w:rFonts w:cstheme="minorHAnsi"/>
          <w:sz w:val="24"/>
          <w:szCs w:val="24"/>
        </w:rPr>
      </w:pPr>
      <w:r w:rsidRPr="00BA288B">
        <w:rPr>
          <w:rFonts w:cstheme="minorHAnsi"/>
          <w:sz w:val="24"/>
          <w:szCs w:val="24"/>
        </w:rPr>
        <w:t xml:space="preserve">A summary of descriptive statistics in included in table 3. </w:t>
      </w:r>
      <w:r w:rsidR="00D14839" w:rsidRPr="00BA288B">
        <w:rPr>
          <w:rFonts w:cstheme="minorHAnsi"/>
          <w:sz w:val="24"/>
          <w:szCs w:val="24"/>
        </w:rPr>
        <w:t xml:space="preserve">Horses included ranged from 1-33 years of age (mean 11.6 years +/-5.6 SD). Recorded weight ranged from 207 to 784kgs (mean 544.2kgs +/- 95.7 SD). Duration of anaesthesia ranged from 40-390 minutes (median 130 minutes, IQR 48). Geldings (60.2%), mares (38.1%) and stallions (1.7%) were included in the case selection. Out of </w:t>
      </w:r>
      <w:proofErr w:type="gramStart"/>
      <w:r w:rsidR="00D14839" w:rsidRPr="00BA288B">
        <w:rPr>
          <w:rFonts w:cstheme="minorHAnsi"/>
          <w:sz w:val="24"/>
          <w:szCs w:val="24"/>
        </w:rPr>
        <w:t>hours</w:t>
      </w:r>
      <w:proofErr w:type="gramEnd"/>
      <w:r w:rsidR="00D14839" w:rsidRPr="00BA288B">
        <w:rPr>
          <w:rFonts w:cstheme="minorHAnsi"/>
          <w:sz w:val="24"/>
          <w:szCs w:val="24"/>
        </w:rPr>
        <w:t xml:space="preserve"> induction (classified as after 5pm) occurred in 41 cases (36.3%). Dobutamine was used in 95 horses (84.1%) for blood pressure support. Sixty-nine horses (61.1%) received intra-operative ketamine administration for analgesia or a light plane of anaesthesia and 49 horses (43.4%) received intra-operative thiopentone due to light plane of anaesthesia. Controlled mechanical ventilation was undertaken in 101 cases (89.4%) cases </w:t>
      </w:r>
      <w:r w:rsidR="00D14839" w:rsidRPr="00BA288B">
        <w:rPr>
          <w:rFonts w:cstheme="minorHAnsi"/>
          <w:sz w:val="24"/>
          <w:szCs w:val="24"/>
        </w:rPr>
        <w:lastRenderedPageBreak/>
        <w:t>whereas 12 horses (10.6%) spontaneously ventilated.  The incidence of hypoxaemia, defined as a PaO</w:t>
      </w:r>
      <w:r w:rsidR="00D14839" w:rsidRPr="00BA288B">
        <w:rPr>
          <w:rFonts w:cstheme="minorHAnsi"/>
          <w:sz w:val="24"/>
          <w:szCs w:val="24"/>
          <w:vertAlign w:val="subscript"/>
        </w:rPr>
        <w:t>2</w:t>
      </w:r>
      <w:r w:rsidR="00D14839" w:rsidRPr="00BA288B">
        <w:rPr>
          <w:rFonts w:cstheme="minorHAnsi"/>
          <w:sz w:val="24"/>
          <w:szCs w:val="24"/>
        </w:rPr>
        <w:t xml:space="preserve"> of &lt;60mmHg, was 16.8% (n = 19), although in 8.8% (n = 10) of cases, no blood gas analysis had been performed. Salbutamol was administered to 25 horses (22.1%), although the correlation between hypoxaemia and salbutamol administration was 0.607 using a Spearman test. Of the horses that received salbutamol, 7 were </w:t>
      </w:r>
      <w:proofErr w:type="spellStart"/>
      <w:r w:rsidR="00D14839" w:rsidRPr="00BA288B">
        <w:rPr>
          <w:rFonts w:cstheme="minorHAnsi"/>
          <w:sz w:val="24"/>
          <w:szCs w:val="24"/>
        </w:rPr>
        <w:t>FoL</w:t>
      </w:r>
      <w:proofErr w:type="spellEnd"/>
      <w:r w:rsidR="00D14839" w:rsidRPr="00BA288B">
        <w:rPr>
          <w:rFonts w:cstheme="minorHAnsi"/>
          <w:sz w:val="24"/>
          <w:szCs w:val="24"/>
        </w:rPr>
        <w:t xml:space="preserve"> cases and 18 were controls. Hypotension (defined as a MAP of &lt;60mmHg, for 15 minutes) was present in 66 horses (58.4%). Breeds included Thoroughbred including crosses (n=25, 21.2%), Cobs (n= 21, 17.8%), Warmblood/ Friesian (n= 20, 16.9%), Sports horses (n=18, 15.3%), Welsh/ Fell/ Connemara (n=18, 15.3%), Draught breeds (n=6, 5.1%) and Arab</w:t>
      </w:r>
      <w:r w:rsidR="00FF71AC" w:rsidRPr="00BA288B">
        <w:rPr>
          <w:rFonts w:cstheme="minorHAnsi"/>
          <w:sz w:val="24"/>
          <w:szCs w:val="24"/>
        </w:rPr>
        <w:t>ian</w:t>
      </w:r>
      <w:r w:rsidR="00D14839" w:rsidRPr="00BA288B">
        <w:rPr>
          <w:rFonts w:cstheme="minorHAnsi"/>
          <w:sz w:val="24"/>
          <w:szCs w:val="24"/>
        </w:rPr>
        <w:t>s (n=3, 2.5%).</w:t>
      </w:r>
    </w:p>
    <w:p w:rsidR="00D14839" w:rsidRPr="00BA288B" w:rsidRDefault="00D14839" w:rsidP="00D14839">
      <w:pPr>
        <w:pStyle w:val="CommentText"/>
        <w:spacing w:line="480" w:lineRule="auto"/>
        <w:rPr>
          <w:sz w:val="22"/>
          <w:szCs w:val="22"/>
        </w:rPr>
      </w:pPr>
      <w:r w:rsidRPr="00BA288B">
        <w:rPr>
          <w:rFonts w:cstheme="minorHAnsi"/>
          <w:sz w:val="24"/>
          <w:szCs w:val="24"/>
        </w:rPr>
        <w:t>Anaesthetic protocols within the hospital vary and are reflected by the frequencies of drug use in different cases. Alpha-2 agonist premedication was administered in 110 cases (97.3%) with xylazine being the most commonly chosen alpha-2 agonist used, being administered in 70 cases (61.9%). Romifidine was administered as alpha-2 agonist premedication in 31 horses (26.3%), detomidine in 8 horses (6.8%) and medetomidine in 1 horse (0.8%).</w:t>
      </w:r>
    </w:p>
    <w:p w:rsidR="00D14839" w:rsidRPr="00BA288B" w:rsidRDefault="00D14839" w:rsidP="00D14839">
      <w:pPr>
        <w:spacing w:line="480" w:lineRule="auto"/>
        <w:rPr>
          <w:rFonts w:cstheme="minorHAnsi"/>
          <w:sz w:val="24"/>
          <w:szCs w:val="24"/>
        </w:rPr>
      </w:pPr>
      <w:r w:rsidRPr="00BA288B">
        <w:rPr>
          <w:rFonts w:cstheme="minorHAnsi"/>
          <w:sz w:val="24"/>
          <w:szCs w:val="24"/>
        </w:rPr>
        <w:t xml:space="preserve"> In 109/113 cases (96.5%) general anaesthesia was induced with ketamine combined with either benzodiazepine, with the remaining 3.5% of cases having anaesthesia induced with thiopentone. Maintenance of anaesthesia was with isoflurane (52.2%), sevoflurane (39.8%), halothane (6.2%), TIVA (0.9%) or desflurane (0.9%), with the volatile agents being administered in 100% oxygen.</w:t>
      </w:r>
    </w:p>
    <w:p w:rsidR="00D14839" w:rsidRPr="00BA288B" w:rsidRDefault="00D14839" w:rsidP="00D14839">
      <w:pPr>
        <w:spacing w:line="480" w:lineRule="auto"/>
        <w:rPr>
          <w:rFonts w:cstheme="minorHAnsi"/>
          <w:sz w:val="24"/>
          <w:szCs w:val="24"/>
        </w:rPr>
      </w:pPr>
      <w:r w:rsidRPr="00BA288B">
        <w:rPr>
          <w:rFonts w:cstheme="minorHAnsi"/>
          <w:sz w:val="24"/>
          <w:szCs w:val="24"/>
        </w:rPr>
        <w:lastRenderedPageBreak/>
        <w:t xml:space="preserve">Sedation for recovery was infrequently administered, where 97 horses were not sedated (82.2%) and of the horses who were sedated (n=16), 3 horses received xylazine, 10 horses received romifidine, and 3 horses received detomidine. </w:t>
      </w:r>
    </w:p>
    <w:p w:rsidR="00D14839" w:rsidRPr="00BA288B" w:rsidRDefault="002B308F" w:rsidP="00CE022E">
      <w:pPr>
        <w:spacing w:line="480" w:lineRule="auto"/>
        <w:rPr>
          <w:rFonts w:cstheme="minorHAnsi"/>
          <w:sz w:val="24"/>
          <w:szCs w:val="24"/>
        </w:rPr>
      </w:pPr>
      <w:r w:rsidRPr="00BA288B">
        <w:rPr>
          <w:rFonts w:cstheme="minorHAnsi"/>
          <w:sz w:val="24"/>
          <w:szCs w:val="24"/>
        </w:rPr>
        <w:t xml:space="preserve">Table 3: Summary of descriptive statistics and comparison between controls and </w:t>
      </w:r>
      <w:proofErr w:type="spellStart"/>
      <w:r w:rsidRPr="00BA288B">
        <w:rPr>
          <w:rFonts w:cstheme="minorHAnsi"/>
          <w:sz w:val="24"/>
          <w:szCs w:val="24"/>
        </w:rPr>
        <w:t>FoL</w:t>
      </w:r>
      <w:proofErr w:type="spellEnd"/>
      <w:r w:rsidRPr="00BA288B">
        <w:rPr>
          <w:rFonts w:cstheme="minorHAnsi"/>
          <w:sz w:val="24"/>
          <w:szCs w:val="24"/>
        </w:rPr>
        <w:t xml:space="preserve"> cases</w:t>
      </w:r>
    </w:p>
    <w:tbl>
      <w:tblPr>
        <w:tblStyle w:val="TableGridLight"/>
        <w:tblW w:w="0" w:type="auto"/>
        <w:tblLook w:val="04A0" w:firstRow="1" w:lastRow="0" w:firstColumn="1" w:lastColumn="0" w:noHBand="0" w:noVBand="1"/>
      </w:tblPr>
      <w:tblGrid>
        <w:gridCol w:w="711"/>
        <w:gridCol w:w="3762"/>
        <w:gridCol w:w="2197"/>
        <w:gridCol w:w="2197"/>
      </w:tblGrid>
      <w:tr w:rsidR="002B308F" w:rsidRPr="00BA288B" w:rsidTr="00BA288B">
        <w:tc>
          <w:tcPr>
            <w:tcW w:w="4253" w:type="dxa"/>
            <w:gridSpan w:val="2"/>
          </w:tcPr>
          <w:p w:rsidR="002B308F" w:rsidRPr="00BA288B" w:rsidRDefault="002B308F" w:rsidP="00BA288B">
            <w:pPr>
              <w:spacing w:line="480" w:lineRule="auto"/>
              <w:jc w:val="center"/>
              <w:rPr>
                <w:rFonts w:cstheme="minorHAnsi"/>
                <w:b/>
                <w:sz w:val="20"/>
                <w:szCs w:val="20"/>
              </w:rPr>
            </w:pPr>
            <w:r w:rsidRPr="00BA288B">
              <w:rPr>
                <w:rFonts w:cstheme="minorHAnsi"/>
                <w:b/>
                <w:sz w:val="20"/>
                <w:szCs w:val="20"/>
              </w:rPr>
              <w:t>Variable</w:t>
            </w:r>
          </w:p>
        </w:tc>
        <w:tc>
          <w:tcPr>
            <w:tcW w:w="2197" w:type="dxa"/>
          </w:tcPr>
          <w:p w:rsidR="002B308F" w:rsidRPr="00BA288B" w:rsidRDefault="002B308F" w:rsidP="00BA288B">
            <w:pPr>
              <w:spacing w:line="480" w:lineRule="auto"/>
              <w:jc w:val="center"/>
              <w:rPr>
                <w:rFonts w:cstheme="minorHAnsi"/>
                <w:b/>
                <w:sz w:val="20"/>
                <w:szCs w:val="20"/>
              </w:rPr>
            </w:pPr>
            <w:r w:rsidRPr="00BA288B">
              <w:rPr>
                <w:rFonts w:cstheme="minorHAnsi"/>
                <w:b/>
                <w:sz w:val="20"/>
                <w:szCs w:val="20"/>
              </w:rPr>
              <w:t>Control cases</w:t>
            </w:r>
          </w:p>
          <w:p w:rsidR="002B308F" w:rsidRPr="00BA288B" w:rsidRDefault="002B308F" w:rsidP="00BA288B">
            <w:pPr>
              <w:spacing w:line="480" w:lineRule="auto"/>
              <w:jc w:val="center"/>
              <w:rPr>
                <w:rFonts w:cstheme="minorHAnsi"/>
                <w:b/>
                <w:sz w:val="20"/>
                <w:szCs w:val="20"/>
              </w:rPr>
            </w:pPr>
            <w:r w:rsidRPr="00BA288B">
              <w:rPr>
                <w:rFonts w:cstheme="minorHAnsi"/>
                <w:b/>
                <w:sz w:val="20"/>
                <w:szCs w:val="20"/>
              </w:rPr>
              <w:t>n = 96</w:t>
            </w:r>
          </w:p>
        </w:tc>
        <w:tc>
          <w:tcPr>
            <w:tcW w:w="2197" w:type="dxa"/>
          </w:tcPr>
          <w:p w:rsidR="002B308F" w:rsidRPr="00BA288B" w:rsidRDefault="002B308F" w:rsidP="00BA288B">
            <w:pPr>
              <w:spacing w:line="480" w:lineRule="auto"/>
              <w:jc w:val="center"/>
              <w:rPr>
                <w:rFonts w:cstheme="minorHAnsi"/>
                <w:b/>
                <w:sz w:val="20"/>
                <w:szCs w:val="20"/>
              </w:rPr>
            </w:pPr>
            <w:proofErr w:type="spellStart"/>
            <w:r w:rsidRPr="00BA288B">
              <w:rPr>
                <w:rFonts w:cstheme="minorHAnsi"/>
                <w:b/>
                <w:sz w:val="20"/>
                <w:szCs w:val="20"/>
              </w:rPr>
              <w:t>FoL</w:t>
            </w:r>
            <w:proofErr w:type="spellEnd"/>
            <w:r w:rsidRPr="00BA288B">
              <w:rPr>
                <w:rFonts w:cstheme="minorHAnsi"/>
                <w:b/>
                <w:sz w:val="20"/>
                <w:szCs w:val="20"/>
              </w:rPr>
              <w:t xml:space="preserve"> cases</w:t>
            </w:r>
          </w:p>
          <w:p w:rsidR="002B308F" w:rsidRPr="00BA288B" w:rsidRDefault="002B308F" w:rsidP="00BA288B">
            <w:pPr>
              <w:spacing w:line="480" w:lineRule="auto"/>
              <w:jc w:val="center"/>
              <w:rPr>
                <w:rFonts w:cstheme="minorHAnsi"/>
                <w:b/>
                <w:sz w:val="20"/>
                <w:szCs w:val="20"/>
              </w:rPr>
            </w:pPr>
            <w:r w:rsidRPr="00BA288B">
              <w:rPr>
                <w:rFonts w:cstheme="minorHAnsi"/>
                <w:b/>
                <w:sz w:val="20"/>
                <w:szCs w:val="20"/>
              </w:rPr>
              <w:t>n = 17</w:t>
            </w:r>
          </w:p>
        </w:tc>
      </w:tr>
      <w:tr w:rsidR="002B308F" w:rsidRPr="00BA288B" w:rsidTr="00BA288B">
        <w:tc>
          <w:tcPr>
            <w:tcW w:w="4253" w:type="dxa"/>
            <w:gridSpan w:val="2"/>
          </w:tcPr>
          <w:p w:rsidR="002B308F" w:rsidRPr="00BA288B" w:rsidRDefault="002B308F" w:rsidP="00BA288B">
            <w:pPr>
              <w:tabs>
                <w:tab w:val="center" w:pos="1000"/>
                <w:tab w:val="right" w:pos="2000"/>
              </w:tabs>
              <w:spacing w:line="480" w:lineRule="auto"/>
              <w:jc w:val="center"/>
              <w:rPr>
                <w:rFonts w:cstheme="minorHAnsi"/>
                <w:b/>
                <w:sz w:val="20"/>
                <w:szCs w:val="20"/>
              </w:rPr>
            </w:pPr>
            <w:r w:rsidRPr="00BA288B">
              <w:rPr>
                <w:rFonts w:cstheme="minorHAnsi"/>
                <w:b/>
                <w:sz w:val="20"/>
                <w:szCs w:val="20"/>
              </w:rPr>
              <w:t>Age (mean)</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11.0 (+/- 5.5 SD)</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15.2 (+/- 4.9 SD)</w:t>
            </w:r>
          </w:p>
        </w:tc>
      </w:tr>
      <w:tr w:rsidR="002B308F" w:rsidRPr="00BA288B" w:rsidTr="00BA288B">
        <w:tc>
          <w:tcPr>
            <w:tcW w:w="4253" w:type="dxa"/>
            <w:gridSpan w:val="2"/>
          </w:tcPr>
          <w:p w:rsidR="002B308F" w:rsidRPr="00BA288B" w:rsidRDefault="002B308F" w:rsidP="00BA288B">
            <w:pPr>
              <w:tabs>
                <w:tab w:val="center" w:pos="1000"/>
                <w:tab w:val="right" w:pos="2000"/>
              </w:tabs>
              <w:spacing w:line="480" w:lineRule="auto"/>
              <w:jc w:val="center"/>
              <w:rPr>
                <w:rFonts w:cstheme="minorHAnsi"/>
                <w:b/>
                <w:sz w:val="20"/>
                <w:szCs w:val="20"/>
              </w:rPr>
            </w:pPr>
            <w:r w:rsidRPr="00BA288B">
              <w:rPr>
                <w:rFonts w:cstheme="minorHAnsi"/>
                <w:b/>
                <w:sz w:val="20"/>
                <w:szCs w:val="20"/>
              </w:rPr>
              <w:t>Weight (mean)</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639.67 (+/- 97.6 SD)</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569.9 (+/- 81.5 SD)</w:t>
            </w:r>
          </w:p>
        </w:tc>
      </w:tr>
      <w:tr w:rsidR="002B308F" w:rsidRPr="00BA288B" w:rsidTr="00BA288B">
        <w:tc>
          <w:tcPr>
            <w:tcW w:w="4253" w:type="dxa"/>
            <w:gridSpan w:val="2"/>
          </w:tcPr>
          <w:p w:rsidR="002B308F" w:rsidRPr="00BA288B" w:rsidRDefault="002B308F" w:rsidP="00BA288B">
            <w:pPr>
              <w:spacing w:line="480" w:lineRule="auto"/>
              <w:jc w:val="center"/>
              <w:rPr>
                <w:rFonts w:cstheme="minorHAnsi"/>
                <w:b/>
                <w:sz w:val="20"/>
                <w:szCs w:val="20"/>
              </w:rPr>
            </w:pPr>
            <w:r w:rsidRPr="00BA288B">
              <w:rPr>
                <w:rFonts w:cstheme="minorHAnsi"/>
                <w:b/>
                <w:sz w:val="20"/>
                <w:szCs w:val="20"/>
              </w:rPr>
              <w:t>Duration of anaesthesia (mean)</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136.5 (+/- 48.8 SD)</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153.6 (+/- 44.8 SD)</w:t>
            </w:r>
          </w:p>
        </w:tc>
      </w:tr>
      <w:tr w:rsidR="002B308F" w:rsidRPr="00BA288B" w:rsidTr="00BA288B">
        <w:tc>
          <w:tcPr>
            <w:tcW w:w="4253" w:type="dxa"/>
            <w:gridSpan w:val="2"/>
          </w:tcPr>
          <w:p w:rsidR="002B308F" w:rsidRPr="00BA288B" w:rsidRDefault="002B308F" w:rsidP="00BA288B">
            <w:pPr>
              <w:spacing w:line="480" w:lineRule="auto"/>
              <w:jc w:val="center"/>
              <w:rPr>
                <w:rFonts w:cstheme="minorHAnsi"/>
                <w:b/>
                <w:sz w:val="20"/>
                <w:szCs w:val="20"/>
              </w:rPr>
            </w:pPr>
            <w:r w:rsidRPr="00BA288B">
              <w:rPr>
                <w:rFonts w:cstheme="minorHAnsi"/>
                <w:b/>
                <w:sz w:val="20"/>
                <w:szCs w:val="20"/>
              </w:rPr>
              <w:t>Duration of surgery (mean)</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101.3 (+/-45 SD)</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116.2 (+/- 42 SD)</w:t>
            </w:r>
          </w:p>
        </w:tc>
      </w:tr>
      <w:tr w:rsidR="002B308F" w:rsidRPr="00BA288B" w:rsidTr="00BA288B">
        <w:tc>
          <w:tcPr>
            <w:tcW w:w="4253" w:type="dxa"/>
            <w:gridSpan w:val="2"/>
          </w:tcPr>
          <w:p w:rsidR="002B308F" w:rsidRPr="00BA288B" w:rsidRDefault="002B308F" w:rsidP="00BA288B">
            <w:pPr>
              <w:spacing w:line="480" w:lineRule="auto"/>
              <w:jc w:val="center"/>
              <w:rPr>
                <w:rFonts w:cstheme="minorHAnsi"/>
                <w:b/>
                <w:sz w:val="20"/>
                <w:szCs w:val="20"/>
              </w:rPr>
            </w:pPr>
            <w:r w:rsidRPr="00BA288B">
              <w:rPr>
                <w:rFonts w:cstheme="minorHAnsi"/>
                <w:b/>
                <w:sz w:val="20"/>
                <w:szCs w:val="20"/>
              </w:rPr>
              <w:t>OOH induction</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36</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5</w:t>
            </w:r>
          </w:p>
        </w:tc>
      </w:tr>
      <w:tr w:rsidR="002B308F" w:rsidRPr="00BA288B" w:rsidTr="00BA288B">
        <w:tc>
          <w:tcPr>
            <w:tcW w:w="4253" w:type="dxa"/>
            <w:gridSpan w:val="2"/>
          </w:tcPr>
          <w:p w:rsidR="002B308F" w:rsidRPr="00BA288B" w:rsidRDefault="002B308F" w:rsidP="00BA288B">
            <w:pPr>
              <w:spacing w:line="480" w:lineRule="auto"/>
              <w:jc w:val="center"/>
              <w:rPr>
                <w:rFonts w:cstheme="minorHAnsi"/>
                <w:b/>
                <w:sz w:val="20"/>
                <w:szCs w:val="20"/>
              </w:rPr>
            </w:pPr>
            <w:r w:rsidRPr="00BA288B">
              <w:rPr>
                <w:rFonts w:cstheme="minorHAnsi"/>
                <w:b/>
                <w:sz w:val="20"/>
                <w:szCs w:val="20"/>
              </w:rPr>
              <w:t>Dobutamine administration</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81</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14</w:t>
            </w:r>
          </w:p>
        </w:tc>
      </w:tr>
      <w:tr w:rsidR="002B308F" w:rsidRPr="00BA288B" w:rsidTr="00BA288B">
        <w:tc>
          <w:tcPr>
            <w:tcW w:w="4253" w:type="dxa"/>
            <w:gridSpan w:val="2"/>
          </w:tcPr>
          <w:p w:rsidR="002B308F" w:rsidRPr="00BA288B" w:rsidRDefault="002B308F" w:rsidP="00BA288B">
            <w:pPr>
              <w:spacing w:line="480" w:lineRule="auto"/>
              <w:jc w:val="center"/>
              <w:rPr>
                <w:rFonts w:cstheme="minorHAnsi"/>
                <w:b/>
                <w:sz w:val="20"/>
                <w:szCs w:val="20"/>
              </w:rPr>
            </w:pPr>
            <w:r w:rsidRPr="00BA288B">
              <w:rPr>
                <w:rFonts w:cstheme="minorHAnsi"/>
                <w:b/>
                <w:sz w:val="20"/>
                <w:szCs w:val="20"/>
              </w:rPr>
              <w:t>Intra-operative ketamine administration</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55</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14</w:t>
            </w:r>
          </w:p>
        </w:tc>
      </w:tr>
      <w:tr w:rsidR="002B308F" w:rsidRPr="00BA288B" w:rsidTr="00BA288B">
        <w:tc>
          <w:tcPr>
            <w:tcW w:w="4253" w:type="dxa"/>
            <w:gridSpan w:val="2"/>
          </w:tcPr>
          <w:p w:rsidR="002B308F" w:rsidRPr="00BA288B" w:rsidRDefault="002B308F" w:rsidP="00BA288B">
            <w:pPr>
              <w:spacing w:line="480" w:lineRule="auto"/>
              <w:jc w:val="center"/>
              <w:rPr>
                <w:rFonts w:cstheme="minorHAnsi"/>
                <w:b/>
                <w:sz w:val="20"/>
                <w:szCs w:val="20"/>
              </w:rPr>
            </w:pPr>
            <w:r w:rsidRPr="00BA288B">
              <w:rPr>
                <w:rFonts w:cstheme="minorHAnsi"/>
                <w:b/>
                <w:sz w:val="20"/>
                <w:szCs w:val="20"/>
              </w:rPr>
              <w:t>Intra-operative thiopentone administration</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39</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10</w:t>
            </w:r>
          </w:p>
        </w:tc>
      </w:tr>
      <w:tr w:rsidR="002B308F" w:rsidRPr="00BA288B" w:rsidTr="00BA288B">
        <w:tc>
          <w:tcPr>
            <w:tcW w:w="4253" w:type="dxa"/>
            <w:gridSpan w:val="2"/>
          </w:tcPr>
          <w:p w:rsidR="002B308F" w:rsidRPr="00BA288B" w:rsidRDefault="002B308F" w:rsidP="00BA288B">
            <w:pPr>
              <w:spacing w:line="480" w:lineRule="auto"/>
              <w:jc w:val="center"/>
              <w:rPr>
                <w:rFonts w:cstheme="minorHAnsi"/>
                <w:b/>
                <w:sz w:val="20"/>
                <w:szCs w:val="20"/>
              </w:rPr>
            </w:pPr>
            <w:r w:rsidRPr="00BA288B">
              <w:rPr>
                <w:rFonts w:cstheme="minorHAnsi"/>
                <w:b/>
                <w:sz w:val="20"/>
                <w:szCs w:val="20"/>
              </w:rPr>
              <w:t>Hypoxaemia</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17</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2</w:t>
            </w:r>
          </w:p>
        </w:tc>
      </w:tr>
      <w:tr w:rsidR="002B308F" w:rsidRPr="00BA288B" w:rsidTr="00BA288B">
        <w:tc>
          <w:tcPr>
            <w:tcW w:w="4253" w:type="dxa"/>
            <w:gridSpan w:val="2"/>
          </w:tcPr>
          <w:p w:rsidR="002B308F" w:rsidRPr="00BA288B" w:rsidRDefault="002B308F" w:rsidP="00BA288B">
            <w:pPr>
              <w:spacing w:line="480" w:lineRule="auto"/>
              <w:jc w:val="center"/>
              <w:rPr>
                <w:rFonts w:cstheme="minorHAnsi"/>
                <w:b/>
                <w:sz w:val="20"/>
                <w:szCs w:val="20"/>
              </w:rPr>
            </w:pPr>
            <w:r w:rsidRPr="00BA288B">
              <w:rPr>
                <w:rFonts w:cstheme="minorHAnsi"/>
                <w:b/>
                <w:sz w:val="20"/>
                <w:szCs w:val="20"/>
              </w:rPr>
              <w:t>Intra-tracheal salbutamol administration</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18</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7</w:t>
            </w:r>
          </w:p>
        </w:tc>
      </w:tr>
      <w:tr w:rsidR="002B308F" w:rsidRPr="00BA288B" w:rsidTr="00BA288B">
        <w:tc>
          <w:tcPr>
            <w:tcW w:w="4253" w:type="dxa"/>
            <w:gridSpan w:val="2"/>
          </w:tcPr>
          <w:p w:rsidR="002B308F" w:rsidRPr="00BA288B" w:rsidRDefault="002B308F" w:rsidP="00BA288B">
            <w:pPr>
              <w:spacing w:line="480" w:lineRule="auto"/>
              <w:jc w:val="center"/>
              <w:rPr>
                <w:rFonts w:cstheme="minorHAnsi"/>
                <w:b/>
                <w:sz w:val="20"/>
                <w:szCs w:val="20"/>
              </w:rPr>
            </w:pPr>
            <w:r w:rsidRPr="00BA288B">
              <w:rPr>
                <w:rFonts w:cstheme="minorHAnsi"/>
                <w:b/>
                <w:sz w:val="20"/>
                <w:szCs w:val="20"/>
              </w:rPr>
              <w:t>Alpha-2 agonist premedication</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93</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17</w:t>
            </w:r>
          </w:p>
        </w:tc>
      </w:tr>
      <w:tr w:rsidR="002B308F" w:rsidRPr="00BA288B" w:rsidTr="00BA288B">
        <w:tc>
          <w:tcPr>
            <w:tcW w:w="4253" w:type="dxa"/>
            <w:gridSpan w:val="2"/>
          </w:tcPr>
          <w:p w:rsidR="002B308F" w:rsidRPr="00BA288B" w:rsidRDefault="002B308F" w:rsidP="00BA288B">
            <w:pPr>
              <w:spacing w:line="480" w:lineRule="auto"/>
              <w:jc w:val="center"/>
              <w:rPr>
                <w:rFonts w:cstheme="minorHAnsi"/>
                <w:b/>
                <w:sz w:val="20"/>
                <w:szCs w:val="20"/>
              </w:rPr>
            </w:pPr>
            <w:r w:rsidRPr="00BA288B">
              <w:rPr>
                <w:rFonts w:cstheme="minorHAnsi"/>
                <w:b/>
                <w:sz w:val="20"/>
                <w:szCs w:val="20"/>
              </w:rPr>
              <w:t>Ketamine and benzodiazepine induction</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93</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16</w:t>
            </w:r>
          </w:p>
        </w:tc>
      </w:tr>
      <w:tr w:rsidR="002B308F" w:rsidRPr="00BA288B" w:rsidTr="00BA288B">
        <w:tc>
          <w:tcPr>
            <w:tcW w:w="4253" w:type="dxa"/>
            <w:gridSpan w:val="2"/>
          </w:tcPr>
          <w:p w:rsidR="002B308F" w:rsidRPr="00BA288B" w:rsidRDefault="002B308F" w:rsidP="00BA288B">
            <w:pPr>
              <w:spacing w:line="480" w:lineRule="auto"/>
              <w:jc w:val="center"/>
              <w:rPr>
                <w:rFonts w:cstheme="minorHAnsi"/>
                <w:b/>
                <w:sz w:val="20"/>
                <w:szCs w:val="20"/>
              </w:rPr>
            </w:pPr>
            <w:r w:rsidRPr="00BA288B">
              <w:rPr>
                <w:rFonts w:cstheme="minorHAnsi"/>
                <w:b/>
                <w:sz w:val="20"/>
                <w:szCs w:val="20"/>
              </w:rPr>
              <w:t>Ketamine and GGE induction</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1</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0</w:t>
            </w:r>
          </w:p>
        </w:tc>
      </w:tr>
      <w:tr w:rsidR="002B308F" w:rsidRPr="00BA288B" w:rsidTr="00BA288B">
        <w:tc>
          <w:tcPr>
            <w:tcW w:w="4253" w:type="dxa"/>
            <w:gridSpan w:val="2"/>
          </w:tcPr>
          <w:p w:rsidR="002B308F" w:rsidRPr="00BA288B" w:rsidRDefault="002B308F" w:rsidP="00BA288B">
            <w:pPr>
              <w:spacing w:line="480" w:lineRule="auto"/>
              <w:jc w:val="center"/>
              <w:rPr>
                <w:rFonts w:cstheme="minorHAnsi"/>
                <w:b/>
                <w:sz w:val="20"/>
                <w:szCs w:val="20"/>
              </w:rPr>
            </w:pPr>
            <w:r w:rsidRPr="00BA288B">
              <w:rPr>
                <w:rFonts w:cstheme="minorHAnsi"/>
                <w:b/>
                <w:sz w:val="20"/>
                <w:szCs w:val="20"/>
              </w:rPr>
              <w:t>Thiopentone induction (alone)</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1</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1</w:t>
            </w:r>
          </w:p>
        </w:tc>
      </w:tr>
      <w:tr w:rsidR="002B308F" w:rsidRPr="00BA288B" w:rsidTr="00BA288B">
        <w:tc>
          <w:tcPr>
            <w:tcW w:w="4253" w:type="dxa"/>
            <w:gridSpan w:val="2"/>
          </w:tcPr>
          <w:p w:rsidR="002B308F" w:rsidRPr="00BA288B" w:rsidRDefault="002B308F" w:rsidP="00BA288B">
            <w:pPr>
              <w:spacing w:line="480" w:lineRule="auto"/>
              <w:jc w:val="center"/>
              <w:rPr>
                <w:rFonts w:cstheme="minorHAnsi"/>
                <w:b/>
                <w:sz w:val="20"/>
                <w:szCs w:val="20"/>
              </w:rPr>
            </w:pPr>
            <w:r w:rsidRPr="00BA288B">
              <w:rPr>
                <w:rFonts w:cstheme="minorHAnsi"/>
                <w:b/>
                <w:sz w:val="20"/>
                <w:szCs w:val="20"/>
              </w:rPr>
              <w:t>Thiopentone and GGE induction</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1</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0</w:t>
            </w:r>
          </w:p>
        </w:tc>
      </w:tr>
      <w:tr w:rsidR="002B308F" w:rsidRPr="00BA288B" w:rsidTr="00BA288B">
        <w:tc>
          <w:tcPr>
            <w:tcW w:w="4253" w:type="dxa"/>
            <w:gridSpan w:val="2"/>
          </w:tcPr>
          <w:p w:rsidR="002B308F" w:rsidRPr="00BA288B" w:rsidRDefault="002B308F" w:rsidP="00BA288B">
            <w:pPr>
              <w:spacing w:line="480" w:lineRule="auto"/>
              <w:jc w:val="center"/>
              <w:rPr>
                <w:rFonts w:cstheme="minorHAnsi"/>
                <w:b/>
                <w:sz w:val="20"/>
                <w:szCs w:val="20"/>
              </w:rPr>
            </w:pPr>
            <w:r w:rsidRPr="00BA288B">
              <w:rPr>
                <w:rFonts w:cstheme="minorHAnsi"/>
                <w:b/>
                <w:sz w:val="20"/>
                <w:szCs w:val="20"/>
              </w:rPr>
              <w:t>Recovery sedation administered</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13</w:t>
            </w:r>
          </w:p>
        </w:tc>
        <w:tc>
          <w:tcPr>
            <w:tcW w:w="2197" w:type="dxa"/>
          </w:tcPr>
          <w:p w:rsidR="002B308F" w:rsidRPr="00BA288B" w:rsidRDefault="002B308F" w:rsidP="00BA288B">
            <w:pPr>
              <w:spacing w:line="480" w:lineRule="auto"/>
              <w:jc w:val="center"/>
              <w:rPr>
                <w:rFonts w:cstheme="minorHAnsi"/>
                <w:sz w:val="20"/>
                <w:szCs w:val="20"/>
              </w:rPr>
            </w:pPr>
            <w:r w:rsidRPr="00BA288B">
              <w:rPr>
                <w:rFonts w:cstheme="minorHAnsi"/>
                <w:sz w:val="20"/>
                <w:szCs w:val="20"/>
              </w:rPr>
              <w:t>3</w:t>
            </w:r>
          </w:p>
        </w:tc>
      </w:tr>
      <w:tr w:rsidR="007E57A3" w:rsidRPr="00BA288B" w:rsidTr="00BA288B">
        <w:tc>
          <w:tcPr>
            <w:tcW w:w="491" w:type="dxa"/>
            <w:vMerge w:val="restart"/>
            <w:textDirection w:val="btLr"/>
          </w:tcPr>
          <w:p w:rsidR="007E57A3" w:rsidRPr="00BA288B" w:rsidRDefault="007E57A3" w:rsidP="00BA288B">
            <w:pPr>
              <w:spacing w:line="480" w:lineRule="auto"/>
              <w:ind w:left="113" w:right="113"/>
              <w:jc w:val="center"/>
              <w:rPr>
                <w:rFonts w:cstheme="minorHAnsi"/>
                <w:sz w:val="20"/>
                <w:szCs w:val="20"/>
              </w:rPr>
            </w:pPr>
            <w:r w:rsidRPr="00BA288B">
              <w:rPr>
                <w:rFonts w:cstheme="minorHAnsi"/>
                <w:sz w:val="20"/>
                <w:szCs w:val="20"/>
              </w:rPr>
              <w:t>Breed</w:t>
            </w:r>
          </w:p>
        </w:tc>
        <w:tc>
          <w:tcPr>
            <w:tcW w:w="3762" w:type="dxa"/>
          </w:tcPr>
          <w:p w:rsidR="007E57A3" w:rsidRPr="00BA288B" w:rsidRDefault="007E57A3" w:rsidP="00BA288B">
            <w:pPr>
              <w:spacing w:line="480" w:lineRule="auto"/>
              <w:jc w:val="center"/>
              <w:rPr>
                <w:rFonts w:cstheme="minorHAnsi"/>
                <w:b/>
                <w:sz w:val="20"/>
                <w:szCs w:val="20"/>
              </w:rPr>
            </w:pPr>
            <w:r w:rsidRPr="00BA288B">
              <w:rPr>
                <w:rFonts w:cstheme="minorHAnsi"/>
                <w:b/>
                <w:sz w:val="20"/>
                <w:szCs w:val="20"/>
              </w:rPr>
              <w:t>TB and TB x</w:t>
            </w:r>
          </w:p>
        </w:tc>
        <w:tc>
          <w:tcPr>
            <w:tcW w:w="2197" w:type="dxa"/>
          </w:tcPr>
          <w:p w:rsidR="007E57A3" w:rsidRPr="00BA288B" w:rsidRDefault="007E57A3" w:rsidP="00BA288B">
            <w:pPr>
              <w:spacing w:line="480" w:lineRule="auto"/>
              <w:jc w:val="center"/>
              <w:rPr>
                <w:rFonts w:cstheme="minorHAnsi"/>
                <w:sz w:val="20"/>
                <w:szCs w:val="20"/>
              </w:rPr>
            </w:pPr>
            <w:r w:rsidRPr="00BA288B">
              <w:rPr>
                <w:rFonts w:cstheme="minorHAnsi"/>
                <w:sz w:val="20"/>
                <w:szCs w:val="20"/>
              </w:rPr>
              <w:t>19</w:t>
            </w:r>
          </w:p>
        </w:tc>
        <w:tc>
          <w:tcPr>
            <w:tcW w:w="2197" w:type="dxa"/>
          </w:tcPr>
          <w:p w:rsidR="007E57A3" w:rsidRPr="00BA288B" w:rsidRDefault="007E57A3" w:rsidP="00BA288B">
            <w:pPr>
              <w:spacing w:line="480" w:lineRule="auto"/>
              <w:jc w:val="center"/>
              <w:rPr>
                <w:rFonts w:cstheme="minorHAnsi"/>
                <w:sz w:val="20"/>
                <w:szCs w:val="20"/>
              </w:rPr>
            </w:pPr>
            <w:r w:rsidRPr="00BA288B">
              <w:rPr>
                <w:rFonts w:cstheme="minorHAnsi"/>
                <w:sz w:val="20"/>
                <w:szCs w:val="20"/>
              </w:rPr>
              <w:t>6</w:t>
            </w:r>
          </w:p>
        </w:tc>
      </w:tr>
      <w:tr w:rsidR="007E57A3" w:rsidRPr="00BA288B" w:rsidTr="00BA288B">
        <w:tc>
          <w:tcPr>
            <w:tcW w:w="491" w:type="dxa"/>
            <w:vMerge/>
          </w:tcPr>
          <w:p w:rsidR="007E57A3" w:rsidRPr="00BA288B" w:rsidRDefault="007E57A3" w:rsidP="00BA288B">
            <w:pPr>
              <w:spacing w:line="480" w:lineRule="auto"/>
              <w:jc w:val="center"/>
              <w:rPr>
                <w:rFonts w:cstheme="minorHAnsi"/>
                <w:sz w:val="20"/>
                <w:szCs w:val="20"/>
              </w:rPr>
            </w:pPr>
          </w:p>
        </w:tc>
        <w:tc>
          <w:tcPr>
            <w:tcW w:w="3762" w:type="dxa"/>
          </w:tcPr>
          <w:p w:rsidR="007E57A3" w:rsidRPr="00BA288B" w:rsidRDefault="007E57A3" w:rsidP="00BA288B">
            <w:pPr>
              <w:spacing w:line="480" w:lineRule="auto"/>
              <w:jc w:val="center"/>
              <w:rPr>
                <w:rFonts w:cstheme="minorHAnsi"/>
                <w:b/>
                <w:sz w:val="20"/>
                <w:szCs w:val="20"/>
              </w:rPr>
            </w:pPr>
            <w:r w:rsidRPr="00BA288B">
              <w:rPr>
                <w:rFonts w:cstheme="minorHAnsi"/>
                <w:b/>
                <w:sz w:val="20"/>
                <w:szCs w:val="20"/>
              </w:rPr>
              <w:t>Cobs</w:t>
            </w:r>
          </w:p>
        </w:tc>
        <w:tc>
          <w:tcPr>
            <w:tcW w:w="2197" w:type="dxa"/>
          </w:tcPr>
          <w:p w:rsidR="007E57A3" w:rsidRPr="00BA288B" w:rsidRDefault="007E57A3" w:rsidP="00BA288B">
            <w:pPr>
              <w:spacing w:line="480" w:lineRule="auto"/>
              <w:jc w:val="center"/>
              <w:rPr>
                <w:rFonts w:cstheme="minorHAnsi"/>
                <w:sz w:val="20"/>
                <w:szCs w:val="20"/>
              </w:rPr>
            </w:pPr>
            <w:r w:rsidRPr="00BA288B">
              <w:rPr>
                <w:rFonts w:cstheme="minorHAnsi"/>
                <w:sz w:val="20"/>
                <w:szCs w:val="20"/>
              </w:rPr>
              <w:t>17</w:t>
            </w:r>
          </w:p>
        </w:tc>
        <w:tc>
          <w:tcPr>
            <w:tcW w:w="2197" w:type="dxa"/>
          </w:tcPr>
          <w:p w:rsidR="007E57A3" w:rsidRPr="00BA288B" w:rsidRDefault="007E57A3" w:rsidP="00BA288B">
            <w:pPr>
              <w:spacing w:line="480" w:lineRule="auto"/>
              <w:jc w:val="center"/>
              <w:rPr>
                <w:rFonts w:cstheme="minorHAnsi"/>
                <w:sz w:val="20"/>
                <w:szCs w:val="20"/>
              </w:rPr>
            </w:pPr>
            <w:r w:rsidRPr="00BA288B">
              <w:rPr>
                <w:rFonts w:cstheme="minorHAnsi"/>
                <w:sz w:val="20"/>
                <w:szCs w:val="20"/>
              </w:rPr>
              <w:t>4</w:t>
            </w:r>
          </w:p>
        </w:tc>
      </w:tr>
      <w:tr w:rsidR="007E57A3" w:rsidRPr="00BA288B" w:rsidTr="00BA288B">
        <w:tc>
          <w:tcPr>
            <w:tcW w:w="491" w:type="dxa"/>
            <w:vMerge/>
          </w:tcPr>
          <w:p w:rsidR="007E57A3" w:rsidRPr="00BA288B" w:rsidRDefault="007E57A3" w:rsidP="00BA288B">
            <w:pPr>
              <w:spacing w:line="480" w:lineRule="auto"/>
              <w:jc w:val="center"/>
              <w:rPr>
                <w:rFonts w:cstheme="minorHAnsi"/>
                <w:sz w:val="20"/>
                <w:szCs w:val="20"/>
              </w:rPr>
            </w:pPr>
          </w:p>
        </w:tc>
        <w:tc>
          <w:tcPr>
            <w:tcW w:w="3762" w:type="dxa"/>
          </w:tcPr>
          <w:p w:rsidR="007E57A3" w:rsidRPr="00BA288B" w:rsidRDefault="007E57A3" w:rsidP="00BA288B">
            <w:pPr>
              <w:spacing w:line="480" w:lineRule="auto"/>
              <w:jc w:val="center"/>
              <w:rPr>
                <w:rFonts w:cstheme="minorHAnsi"/>
                <w:b/>
                <w:sz w:val="20"/>
                <w:szCs w:val="20"/>
              </w:rPr>
            </w:pPr>
            <w:r w:rsidRPr="00BA288B">
              <w:rPr>
                <w:rFonts w:cstheme="minorHAnsi"/>
                <w:b/>
                <w:sz w:val="20"/>
                <w:szCs w:val="20"/>
              </w:rPr>
              <w:t>WB/ Friesian</w:t>
            </w:r>
          </w:p>
        </w:tc>
        <w:tc>
          <w:tcPr>
            <w:tcW w:w="2197" w:type="dxa"/>
          </w:tcPr>
          <w:p w:rsidR="007E57A3" w:rsidRPr="00BA288B" w:rsidRDefault="007E57A3" w:rsidP="00BA288B">
            <w:pPr>
              <w:spacing w:line="480" w:lineRule="auto"/>
              <w:jc w:val="center"/>
              <w:rPr>
                <w:rFonts w:cstheme="minorHAnsi"/>
                <w:sz w:val="20"/>
                <w:szCs w:val="20"/>
              </w:rPr>
            </w:pPr>
            <w:r w:rsidRPr="00BA288B">
              <w:rPr>
                <w:rFonts w:cstheme="minorHAnsi"/>
                <w:sz w:val="20"/>
                <w:szCs w:val="20"/>
              </w:rPr>
              <w:t>17</w:t>
            </w:r>
          </w:p>
        </w:tc>
        <w:tc>
          <w:tcPr>
            <w:tcW w:w="2197" w:type="dxa"/>
          </w:tcPr>
          <w:p w:rsidR="007E57A3" w:rsidRPr="00BA288B" w:rsidRDefault="007E57A3" w:rsidP="00BA288B">
            <w:pPr>
              <w:spacing w:line="480" w:lineRule="auto"/>
              <w:jc w:val="center"/>
              <w:rPr>
                <w:rFonts w:cstheme="minorHAnsi"/>
                <w:sz w:val="20"/>
                <w:szCs w:val="20"/>
              </w:rPr>
            </w:pPr>
            <w:r w:rsidRPr="00BA288B">
              <w:rPr>
                <w:rFonts w:cstheme="minorHAnsi"/>
                <w:sz w:val="20"/>
                <w:szCs w:val="20"/>
              </w:rPr>
              <w:t>3</w:t>
            </w:r>
          </w:p>
        </w:tc>
      </w:tr>
      <w:tr w:rsidR="007E57A3" w:rsidRPr="00BA288B" w:rsidTr="00BA288B">
        <w:tc>
          <w:tcPr>
            <w:tcW w:w="491" w:type="dxa"/>
            <w:vMerge/>
          </w:tcPr>
          <w:p w:rsidR="007E57A3" w:rsidRPr="00BA288B" w:rsidRDefault="007E57A3" w:rsidP="00BA288B">
            <w:pPr>
              <w:spacing w:line="480" w:lineRule="auto"/>
              <w:jc w:val="center"/>
              <w:rPr>
                <w:rFonts w:cstheme="minorHAnsi"/>
                <w:sz w:val="20"/>
                <w:szCs w:val="20"/>
              </w:rPr>
            </w:pPr>
          </w:p>
        </w:tc>
        <w:tc>
          <w:tcPr>
            <w:tcW w:w="3762" w:type="dxa"/>
          </w:tcPr>
          <w:p w:rsidR="007E57A3" w:rsidRPr="00BA288B" w:rsidRDefault="007E57A3" w:rsidP="00BA288B">
            <w:pPr>
              <w:spacing w:line="480" w:lineRule="auto"/>
              <w:jc w:val="center"/>
              <w:rPr>
                <w:rFonts w:cstheme="minorHAnsi"/>
                <w:b/>
                <w:sz w:val="20"/>
                <w:szCs w:val="20"/>
              </w:rPr>
            </w:pPr>
            <w:r w:rsidRPr="00BA288B">
              <w:rPr>
                <w:rFonts w:cstheme="minorHAnsi"/>
                <w:b/>
                <w:sz w:val="20"/>
                <w:szCs w:val="20"/>
              </w:rPr>
              <w:t>Sports horse</w:t>
            </w:r>
          </w:p>
        </w:tc>
        <w:tc>
          <w:tcPr>
            <w:tcW w:w="2197" w:type="dxa"/>
          </w:tcPr>
          <w:p w:rsidR="007E57A3" w:rsidRPr="00BA288B" w:rsidRDefault="007E57A3" w:rsidP="00BA288B">
            <w:pPr>
              <w:spacing w:line="480" w:lineRule="auto"/>
              <w:jc w:val="center"/>
              <w:rPr>
                <w:rFonts w:cstheme="minorHAnsi"/>
                <w:sz w:val="20"/>
                <w:szCs w:val="20"/>
              </w:rPr>
            </w:pPr>
            <w:r w:rsidRPr="00BA288B">
              <w:rPr>
                <w:rFonts w:cstheme="minorHAnsi"/>
                <w:sz w:val="20"/>
                <w:szCs w:val="20"/>
              </w:rPr>
              <w:t>17</w:t>
            </w:r>
          </w:p>
        </w:tc>
        <w:tc>
          <w:tcPr>
            <w:tcW w:w="2197" w:type="dxa"/>
          </w:tcPr>
          <w:p w:rsidR="007E57A3" w:rsidRPr="00BA288B" w:rsidRDefault="007E57A3" w:rsidP="00BA288B">
            <w:pPr>
              <w:spacing w:line="480" w:lineRule="auto"/>
              <w:jc w:val="center"/>
              <w:rPr>
                <w:rFonts w:cstheme="minorHAnsi"/>
                <w:sz w:val="20"/>
                <w:szCs w:val="20"/>
              </w:rPr>
            </w:pPr>
            <w:r w:rsidRPr="00BA288B">
              <w:rPr>
                <w:rFonts w:cstheme="minorHAnsi"/>
                <w:sz w:val="20"/>
                <w:szCs w:val="20"/>
              </w:rPr>
              <w:t>1</w:t>
            </w:r>
          </w:p>
        </w:tc>
      </w:tr>
      <w:tr w:rsidR="007E57A3" w:rsidRPr="00BA288B" w:rsidTr="00BA288B">
        <w:tc>
          <w:tcPr>
            <w:tcW w:w="491" w:type="dxa"/>
            <w:vMerge/>
          </w:tcPr>
          <w:p w:rsidR="007E57A3" w:rsidRPr="00BA288B" w:rsidRDefault="007E57A3" w:rsidP="00BA288B">
            <w:pPr>
              <w:spacing w:line="480" w:lineRule="auto"/>
              <w:jc w:val="center"/>
              <w:rPr>
                <w:rFonts w:cstheme="minorHAnsi"/>
                <w:sz w:val="20"/>
                <w:szCs w:val="20"/>
              </w:rPr>
            </w:pPr>
          </w:p>
        </w:tc>
        <w:tc>
          <w:tcPr>
            <w:tcW w:w="3762" w:type="dxa"/>
          </w:tcPr>
          <w:p w:rsidR="007E57A3" w:rsidRPr="00BA288B" w:rsidRDefault="007E57A3" w:rsidP="00BA288B">
            <w:pPr>
              <w:spacing w:line="480" w:lineRule="auto"/>
              <w:jc w:val="center"/>
              <w:rPr>
                <w:rFonts w:cstheme="minorHAnsi"/>
                <w:b/>
                <w:sz w:val="20"/>
                <w:szCs w:val="20"/>
              </w:rPr>
            </w:pPr>
            <w:r w:rsidRPr="00BA288B">
              <w:rPr>
                <w:rFonts w:cstheme="minorHAnsi"/>
                <w:b/>
                <w:sz w:val="20"/>
                <w:szCs w:val="20"/>
              </w:rPr>
              <w:t>Welsh / Fell/ Connemara</w:t>
            </w:r>
          </w:p>
        </w:tc>
        <w:tc>
          <w:tcPr>
            <w:tcW w:w="2197" w:type="dxa"/>
          </w:tcPr>
          <w:p w:rsidR="007E57A3" w:rsidRPr="00BA288B" w:rsidRDefault="007E57A3" w:rsidP="00BA288B">
            <w:pPr>
              <w:spacing w:line="480" w:lineRule="auto"/>
              <w:jc w:val="center"/>
              <w:rPr>
                <w:rFonts w:cstheme="minorHAnsi"/>
                <w:sz w:val="20"/>
                <w:szCs w:val="20"/>
              </w:rPr>
            </w:pPr>
            <w:r w:rsidRPr="00BA288B">
              <w:rPr>
                <w:rFonts w:cstheme="minorHAnsi"/>
                <w:sz w:val="20"/>
                <w:szCs w:val="20"/>
              </w:rPr>
              <w:t>17</w:t>
            </w:r>
          </w:p>
        </w:tc>
        <w:tc>
          <w:tcPr>
            <w:tcW w:w="2197" w:type="dxa"/>
          </w:tcPr>
          <w:p w:rsidR="007E57A3" w:rsidRPr="00BA288B" w:rsidRDefault="007E57A3" w:rsidP="00BA288B">
            <w:pPr>
              <w:spacing w:line="480" w:lineRule="auto"/>
              <w:jc w:val="center"/>
              <w:rPr>
                <w:rFonts w:cstheme="minorHAnsi"/>
                <w:sz w:val="20"/>
                <w:szCs w:val="20"/>
              </w:rPr>
            </w:pPr>
            <w:r w:rsidRPr="00BA288B">
              <w:rPr>
                <w:rFonts w:cstheme="minorHAnsi"/>
                <w:sz w:val="20"/>
                <w:szCs w:val="20"/>
              </w:rPr>
              <w:t>1</w:t>
            </w:r>
          </w:p>
        </w:tc>
      </w:tr>
      <w:tr w:rsidR="007E57A3" w:rsidRPr="00BA288B" w:rsidTr="00BA288B">
        <w:tc>
          <w:tcPr>
            <w:tcW w:w="491" w:type="dxa"/>
            <w:vMerge/>
          </w:tcPr>
          <w:p w:rsidR="007E57A3" w:rsidRPr="00BA288B" w:rsidRDefault="007E57A3" w:rsidP="00BA288B">
            <w:pPr>
              <w:spacing w:line="480" w:lineRule="auto"/>
              <w:jc w:val="center"/>
              <w:rPr>
                <w:rFonts w:cstheme="minorHAnsi"/>
                <w:sz w:val="20"/>
                <w:szCs w:val="20"/>
              </w:rPr>
            </w:pPr>
          </w:p>
        </w:tc>
        <w:tc>
          <w:tcPr>
            <w:tcW w:w="3762" w:type="dxa"/>
          </w:tcPr>
          <w:p w:rsidR="007E57A3" w:rsidRPr="00BA288B" w:rsidRDefault="007E57A3" w:rsidP="00BA288B">
            <w:pPr>
              <w:spacing w:line="480" w:lineRule="auto"/>
              <w:jc w:val="center"/>
              <w:rPr>
                <w:rFonts w:cstheme="minorHAnsi"/>
                <w:b/>
                <w:sz w:val="20"/>
                <w:szCs w:val="20"/>
              </w:rPr>
            </w:pPr>
            <w:r w:rsidRPr="00BA288B">
              <w:rPr>
                <w:rFonts w:cstheme="minorHAnsi"/>
                <w:b/>
                <w:sz w:val="20"/>
                <w:szCs w:val="20"/>
              </w:rPr>
              <w:t>Draught breeds</w:t>
            </w:r>
          </w:p>
        </w:tc>
        <w:tc>
          <w:tcPr>
            <w:tcW w:w="2197" w:type="dxa"/>
          </w:tcPr>
          <w:p w:rsidR="007E57A3" w:rsidRPr="00BA288B" w:rsidRDefault="007E57A3" w:rsidP="00BA288B">
            <w:pPr>
              <w:spacing w:line="480" w:lineRule="auto"/>
              <w:jc w:val="center"/>
              <w:rPr>
                <w:rFonts w:cstheme="minorHAnsi"/>
                <w:sz w:val="20"/>
                <w:szCs w:val="20"/>
              </w:rPr>
            </w:pPr>
            <w:r w:rsidRPr="00BA288B">
              <w:rPr>
                <w:rFonts w:cstheme="minorHAnsi"/>
                <w:sz w:val="20"/>
                <w:szCs w:val="20"/>
              </w:rPr>
              <w:t>4</w:t>
            </w:r>
          </w:p>
        </w:tc>
        <w:tc>
          <w:tcPr>
            <w:tcW w:w="2197" w:type="dxa"/>
          </w:tcPr>
          <w:p w:rsidR="007E57A3" w:rsidRPr="00BA288B" w:rsidRDefault="007E57A3" w:rsidP="00BA288B">
            <w:pPr>
              <w:spacing w:line="480" w:lineRule="auto"/>
              <w:jc w:val="center"/>
              <w:rPr>
                <w:rFonts w:cstheme="minorHAnsi"/>
                <w:sz w:val="20"/>
                <w:szCs w:val="20"/>
              </w:rPr>
            </w:pPr>
            <w:r w:rsidRPr="00BA288B">
              <w:rPr>
                <w:rFonts w:cstheme="minorHAnsi"/>
                <w:sz w:val="20"/>
                <w:szCs w:val="20"/>
              </w:rPr>
              <w:t>2</w:t>
            </w:r>
          </w:p>
        </w:tc>
      </w:tr>
      <w:tr w:rsidR="007E57A3" w:rsidRPr="00BA288B" w:rsidTr="00BA288B">
        <w:tc>
          <w:tcPr>
            <w:tcW w:w="491" w:type="dxa"/>
            <w:vMerge/>
          </w:tcPr>
          <w:p w:rsidR="007E57A3" w:rsidRPr="00BA288B" w:rsidRDefault="007E57A3" w:rsidP="00BA288B">
            <w:pPr>
              <w:spacing w:line="480" w:lineRule="auto"/>
              <w:jc w:val="center"/>
              <w:rPr>
                <w:rFonts w:cstheme="minorHAnsi"/>
                <w:sz w:val="20"/>
                <w:szCs w:val="20"/>
              </w:rPr>
            </w:pPr>
          </w:p>
        </w:tc>
        <w:tc>
          <w:tcPr>
            <w:tcW w:w="3762" w:type="dxa"/>
          </w:tcPr>
          <w:p w:rsidR="007E57A3" w:rsidRPr="00BA288B" w:rsidRDefault="007E57A3" w:rsidP="00BA288B">
            <w:pPr>
              <w:spacing w:line="480" w:lineRule="auto"/>
              <w:jc w:val="center"/>
              <w:rPr>
                <w:rFonts w:cstheme="minorHAnsi"/>
                <w:b/>
                <w:sz w:val="20"/>
                <w:szCs w:val="20"/>
              </w:rPr>
            </w:pPr>
            <w:r w:rsidRPr="00BA288B">
              <w:rPr>
                <w:rFonts w:cstheme="minorHAnsi"/>
                <w:b/>
                <w:sz w:val="20"/>
                <w:szCs w:val="20"/>
              </w:rPr>
              <w:t>Arabians</w:t>
            </w:r>
          </w:p>
        </w:tc>
        <w:tc>
          <w:tcPr>
            <w:tcW w:w="2197" w:type="dxa"/>
          </w:tcPr>
          <w:p w:rsidR="007E57A3" w:rsidRPr="00BA288B" w:rsidRDefault="007E57A3" w:rsidP="00BA288B">
            <w:pPr>
              <w:spacing w:line="480" w:lineRule="auto"/>
              <w:jc w:val="center"/>
              <w:rPr>
                <w:rFonts w:cstheme="minorHAnsi"/>
                <w:sz w:val="20"/>
                <w:szCs w:val="20"/>
              </w:rPr>
            </w:pPr>
            <w:r w:rsidRPr="00BA288B">
              <w:rPr>
                <w:rFonts w:cstheme="minorHAnsi"/>
                <w:sz w:val="20"/>
                <w:szCs w:val="20"/>
              </w:rPr>
              <w:t>3</w:t>
            </w:r>
          </w:p>
        </w:tc>
        <w:tc>
          <w:tcPr>
            <w:tcW w:w="2197" w:type="dxa"/>
          </w:tcPr>
          <w:p w:rsidR="007E57A3" w:rsidRPr="00BA288B" w:rsidRDefault="007E57A3" w:rsidP="00BA288B">
            <w:pPr>
              <w:spacing w:line="480" w:lineRule="auto"/>
              <w:jc w:val="center"/>
              <w:rPr>
                <w:rFonts w:cstheme="minorHAnsi"/>
                <w:sz w:val="20"/>
                <w:szCs w:val="20"/>
              </w:rPr>
            </w:pPr>
            <w:r w:rsidRPr="00BA288B">
              <w:rPr>
                <w:rFonts w:cstheme="minorHAnsi"/>
                <w:sz w:val="20"/>
                <w:szCs w:val="20"/>
              </w:rPr>
              <w:t>0</w:t>
            </w:r>
          </w:p>
        </w:tc>
      </w:tr>
      <w:tr w:rsidR="007E57A3" w:rsidRPr="00BA288B" w:rsidTr="00BA288B">
        <w:tc>
          <w:tcPr>
            <w:tcW w:w="4253" w:type="dxa"/>
            <w:gridSpan w:val="2"/>
          </w:tcPr>
          <w:p w:rsidR="007E57A3" w:rsidRPr="00BA288B" w:rsidRDefault="007E57A3" w:rsidP="00BA288B">
            <w:pPr>
              <w:spacing w:line="480" w:lineRule="auto"/>
              <w:jc w:val="center"/>
              <w:rPr>
                <w:rFonts w:cstheme="minorHAnsi"/>
                <w:b/>
                <w:sz w:val="20"/>
                <w:szCs w:val="20"/>
              </w:rPr>
            </w:pPr>
            <w:r w:rsidRPr="00BA288B">
              <w:rPr>
                <w:rFonts w:cstheme="minorHAnsi"/>
                <w:b/>
                <w:sz w:val="20"/>
                <w:szCs w:val="20"/>
              </w:rPr>
              <w:t>Broodmare/ pregnant/ lactating</w:t>
            </w:r>
          </w:p>
        </w:tc>
        <w:tc>
          <w:tcPr>
            <w:tcW w:w="2197" w:type="dxa"/>
          </w:tcPr>
          <w:p w:rsidR="007E57A3" w:rsidRPr="00BA288B" w:rsidRDefault="007E57A3" w:rsidP="00BA288B">
            <w:pPr>
              <w:spacing w:line="480" w:lineRule="auto"/>
              <w:jc w:val="center"/>
              <w:rPr>
                <w:rFonts w:cstheme="minorHAnsi"/>
                <w:sz w:val="20"/>
                <w:szCs w:val="20"/>
              </w:rPr>
            </w:pPr>
            <w:r w:rsidRPr="00BA288B">
              <w:rPr>
                <w:rFonts w:cstheme="minorHAnsi"/>
                <w:sz w:val="20"/>
                <w:szCs w:val="20"/>
              </w:rPr>
              <w:t>0</w:t>
            </w:r>
          </w:p>
        </w:tc>
        <w:tc>
          <w:tcPr>
            <w:tcW w:w="2197" w:type="dxa"/>
          </w:tcPr>
          <w:p w:rsidR="007E57A3" w:rsidRPr="00BA288B" w:rsidRDefault="007E57A3" w:rsidP="00BA288B">
            <w:pPr>
              <w:spacing w:line="480" w:lineRule="auto"/>
              <w:jc w:val="center"/>
              <w:rPr>
                <w:rFonts w:cstheme="minorHAnsi"/>
                <w:sz w:val="20"/>
                <w:szCs w:val="20"/>
              </w:rPr>
            </w:pPr>
            <w:r w:rsidRPr="00BA288B">
              <w:rPr>
                <w:rFonts w:cstheme="minorHAnsi"/>
                <w:sz w:val="20"/>
                <w:szCs w:val="20"/>
              </w:rPr>
              <w:t>2</w:t>
            </w:r>
          </w:p>
        </w:tc>
      </w:tr>
    </w:tbl>
    <w:p w:rsidR="001216DB" w:rsidRPr="00BA288B" w:rsidRDefault="001216DB" w:rsidP="00BA288B">
      <w:pPr>
        <w:spacing w:line="480" w:lineRule="auto"/>
        <w:rPr>
          <w:rFonts w:cstheme="minorHAnsi"/>
          <w:sz w:val="24"/>
          <w:szCs w:val="24"/>
        </w:rPr>
      </w:pPr>
      <w:r w:rsidRPr="00BA288B">
        <w:rPr>
          <w:rFonts w:cstheme="minorHAnsi"/>
          <w:sz w:val="24"/>
          <w:szCs w:val="24"/>
        </w:rPr>
        <w:t xml:space="preserve">Table 3: Breed: 2 control cases missing data, Hypoxaemia: 9 controls and 1 </w:t>
      </w:r>
      <w:proofErr w:type="spellStart"/>
      <w:r w:rsidRPr="00BA288B">
        <w:rPr>
          <w:rFonts w:cstheme="minorHAnsi"/>
          <w:sz w:val="24"/>
          <w:szCs w:val="24"/>
        </w:rPr>
        <w:t>FoL</w:t>
      </w:r>
      <w:proofErr w:type="spellEnd"/>
      <w:r w:rsidRPr="00BA288B">
        <w:rPr>
          <w:rFonts w:cstheme="minorHAnsi"/>
          <w:sz w:val="24"/>
          <w:szCs w:val="24"/>
        </w:rPr>
        <w:t xml:space="preserve"> no data as no blood gas analysis performed. All other data complete.</w:t>
      </w:r>
    </w:p>
    <w:p w:rsidR="002B308F" w:rsidRPr="00BA288B" w:rsidRDefault="002B308F" w:rsidP="00D14839">
      <w:pPr>
        <w:spacing w:line="480" w:lineRule="auto"/>
        <w:rPr>
          <w:rFonts w:cstheme="minorHAnsi"/>
          <w:sz w:val="24"/>
          <w:szCs w:val="24"/>
        </w:rPr>
      </w:pPr>
    </w:p>
    <w:p w:rsidR="00D14839" w:rsidRPr="00BA288B" w:rsidRDefault="00D14839" w:rsidP="00D14839">
      <w:pPr>
        <w:spacing w:line="480" w:lineRule="auto"/>
        <w:rPr>
          <w:rFonts w:cstheme="minorHAnsi"/>
          <w:b/>
          <w:sz w:val="24"/>
          <w:szCs w:val="24"/>
        </w:rPr>
      </w:pPr>
      <w:r w:rsidRPr="00BA288B">
        <w:rPr>
          <w:rFonts w:cstheme="minorHAnsi"/>
          <w:b/>
          <w:sz w:val="24"/>
          <w:szCs w:val="24"/>
        </w:rPr>
        <w:t>3.4 Statistical outcome</w:t>
      </w:r>
    </w:p>
    <w:p w:rsidR="00D14839" w:rsidRPr="00BA288B" w:rsidRDefault="00D14839" w:rsidP="00D14839">
      <w:pPr>
        <w:spacing w:line="480" w:lineRule="auto"/>
        <w:rPr>
          <w:rFonts w:cstheme="minorHAnsi"/>
          <w:b/>
          <w:sz w:val="24"/>
          <w:szCs w:val="24"/>
        </w:rPr>
      </w:pPr>
      <w:r w:rsidRPr="00BA288B">
        <w:rPr>
          <w:rFonts w:cstheme="minorHAnsi"/>
          <w:b/>
          <w:sz w:val="24"/>
          <w:szCs w:val="24"/>
        </w:rPr>
        <w:t>3.4.1 Univariable logistic regression</w:t>
      </w:r>
    </w:p>
    <w:p w:rsidR="00D14839" w:rsidRPr="00BA288B" w:rsidRDefault="00D14839" w:rsidP="00D14839">
      <w:pPr>
        <w:spacing w:line="480" w:lineRule="auto"/>
        <w:rPr>
          <w:rFonts w:cstheme="minorHAnsi"/>
          <w:sz w:val="24"/>
          <w:szCs w:val="24"/>
        </w:rPr>
      </w:pPr>
      <w:r w:rsidRPr="00BA288B">
        <w:rPr>
          <w:rFonts w:cstheme="minorHAnsi"/>
          <w:sz w:val="24"/>
          <w:szCs w:val="24"/>
        </w:rPr>
        <w:t xml:space="preserve">The results of univariable logistical regression are in Table </w:t>
      </w:r>
      <w:r w:rsidR="002B308F" w:rsidRPr="00BA288B">
        <w:rPr>
          <w:rFonts w:cstheme="minorHAnsi"/>
          <w:sz w:val="24"/>
          <w:szCs w:val="24"/>
        </w:rPr>
        <w:t>4</w:t>
      </w:r>
      <w:r w:rsidRPr="00BA288B">
        <w:rPr>
          <w:rFonts w:cstheme="minorHAnsi"/>
          <w:sz w:val="24"/>
          <w:szCs w:val="24"/>
        </w:rPr>
        <w:t xml:space="preserve">. </w:t>
      </w:r>
    </w:p>
    <w:p w:rsidR="00D14839" w:rsidRPr="00BA288B" w:rsidRDefault="00D14839" w:rsidP="00D14839"/>
    <w:p w:rsidR="00D14839" w:rsidRPr="00BA288B" w:rsidRDefault="00D14839" w:rsidP="00D14839">
      <w:pPr>
        <w:spacing w:line="480" w:lineRule="auto"/>
        <w:rPr>
          <w:rFonts w:cstheme="minorHAnsi"/>
          <w:b/>
          <w:sz w:val="24"/>
          <w:szCs w:val="24"/>
        </w:rPr>
      </w:pPr>
      <w:r w:rsidRPr="00BA288B">
        <w:rPr>
          <w:rFonts w:cstheme="minorHAnsi"/>
          <w:b/>
          <w:sz w:val="24"/>
          <w:szCs w:val="24"/>
        </w:rPr>
        <w:t xml:space="preserve">Table </w:t>
      </w:r>
      <w:r w:rsidR="002B308F" w:rsidRPr="00BA288B">
        <w:rPr>
          <w:rFonts w:cstheme="minorHAnsi"/>
          <w:b/>
          <w:sz w:val="24"/>
          <w:szCs w:val="24"/>
        </w:rPr>
        <w:t>4</w:t>
      </w:r>
      <w:r w:rsidRPr="00BA288B">
        <w:rPr>
          <w:rFonts w:cstheme="minorHAnsi"/>
          <w:b/>
          <w:sz w:val="24"/>
          <w:szCs w:val="24"/>
        </w:rPr>
        <w:t xml:space="preserve">: Binomial logistical regression evaluating potential risk factors for a fatal </w:t>
      </w:r>
      <w:proofErr w:type="spellStart"/>
      <w:r w:rsidRPr="00BA288B">
        <w:rPr>
          <w:rFonts w:cstheme="minorHAnsi"/>
          <w:b/>
          <w:sz w:val="24"/>
          <w:szCs w:val="24"/>
        </w:rPr>
        <w:t>FoL</w:t>
      </w:r>
      <w:proofErr w:type="spellEnd"/>
      <w:r w:rsidRPr="00BA288B">
        <w:rPr>
          <w:rFonts w:cstheme="minorHAnsi"/>
          <w:b/>
          <w:sz w:val="24"/>
          <w:szCs w:val="24"/>
        </w:rPr>
        <w:t xml:space="preserve"> in horses recovering from general anaesthesia</w:t>
      </w:r>
    </w:p>
    <w:tbl>
      <w:tblPr>
        <w:tblW w:w="0" w:type="auto"/>
        <w:jc w:val="center"/>
        <w:tblLook w:val="04A0" w:firstRow="1" w:lastRow="0" w:firstColumn="1" w:lastColumn="0" w:noHBand="0" w:noVBand="1"/>
      </w:tblPr>
      <w:tblGrid>
        <w:gridCol w:w="4112"/>
        <w:gridCol w:w="1160"/>
        <w:gridCol w:w="1725"/>
        <w:gridCol w:w="1196"/>
      </w:tblGrid>
      <w:tr w:rsidR="00D14839" w:rsidRPr="00BA288B" w:rsidTr="00BA288B">
        <w:trPr>
          <w:jc w:val="center"/>
        </w:trPr>
        <w:tc>
          <w:tcPr>
            <w:tcW w:w="4112" w:type="dxa"/>
          </w:tcPr>
          <w:p w:rsidR="00D14839" w:rsidRPr="00BA288B" w:rsidRDefault="00D14839" w:rsidP="00D14839">
            <w:pPr>
              <w:spacing w:line="480" w:lineRule="auto"/>
              <w:jc w:val="center"/>
              <w:rPr>
                <w:rFonts w:cstheme="minorHAnsi"/>
                <w:b/>
                <w:sz w:val="24"/>
                <w:szCs w:val="24"/>
              </w:rPr>
            </w:pPr>
            <w:r w:rsidRPr="00BA288B">
              <w:rPr>
                <w:rFonts w:cstheme="minorHAnsi"/>
                <w:b/>
                <w:sz w:val="24"/>
                <w:szCs w:val="24"/>
              </w:rPr>
              <w:t>Variable</w:t>
            </w:r>
          </w:p>
        </w:tc>
        <w:tc>
          <w:tcPr>
            <w:tcW w:w="1160" w:type="dxa"/>
          </w:tcPr>
          <w:p w:rsidR="00D14839" w:rsidRPr="00BA288B" w:rsidRDefault="00D14839" w:rsidP="00D14839">
            <w:pPr>
              <w:spacing w:line="480" w:lineRule="auto"/>
              <w:jc w:val="center"/>
              <w:rPr>
                <w:rFonts w:cstheme="minorHAnsi"/>
                <w:b/>
                <w:sz w:val="24"/>
                <w:szCs w:val="24"/>
              </w:rPr>
            </w:pPr>
            <w:r w:rsidRPr="00BA288B">
              <w:rPr>
                <w:rFonts w:cstheme="minorHAnsi"/>
                <w:b/>
                <w:sz w:val="24"/>
                <w:szCs w:val="24"/>
              </w:rPr>
              <w:t>OR</w:t>
            </w:r>
          </w:p>
        </w:tc>
        <w:tc>
          <w:tcPr>
            <w:tcW w:w="1725" w:type="dxa"/>
          </w:tcPr>
          <w:p w:rsidR="00D14839" w:rsidRPr="00BA288B" w:rsidRDefault="00D14839" w:rsidP="00D14839">
            <w:pPr>
              <w:spacing w:line="480" w:lineRule="auto"/>
              <w:jc w:val="center"/>
              <w:rPr>
                <w:rFonts w:cstheme="minorHAnsi"/>
                <w:b/>
                <w:sz w:val="24"/>
                <w:szCs w:val="24"/>
              </w:rPr>
            </w:pPr>
            <w:r w:rsidRPr="00BA288B">
              <w:rPr>
                <w:rFonts w:cstheme="minorHAnsi"/>
                <w:b/>
                <w:sz w:val="24"/>
                <w:szCs w:val="24"/>
              </w:rPr>
              <w:t>CI (95%)</w:t>
            </w:r>
          </w:p>
        </w:tc>
        <w:tc>
          <w:tcPr>
            <w:tcW w:w="1196" w:type="dxa"/>
          </w:tcPr>
          <w:p w:rsidR="00D14839" w:rsidRPr="00BA288B" w:rsidRDefault="00D14839" w:rsidP="00D14839">
            <w:pPr>
              <w:spacing w:line="480" w:lineRule="auto"/>
              <w:jc w:val="center"/>
              <w:rPr>
                <w:rFonts w:cstheme="minorHAnsi"/>
                <w:b/>
                <w:sz w:val="24"/>
                <w:szCs w:val="24"/>
              </w:rPr>
            </w:pPr>
            <w:r w:rsidRPr="00BA288B">
              <w:rPr>
                <w:rFonts w:cstheme="minorHAnsi"/>
                <w:b/>
                <w:sz w:val="24"/>
                <w:szCs w:val="24"/>
              </w:rPr>
              <w:t>p-value</w:t>
            </w:r>
          </w:p>
        </w:tc>
      </w:tr>
      <w:tr w:rsidR="00D14839" w:rsidRPr="00BA288B" w:rsidTr="00BA288B">
        <w:trPr>
          <w:jc w:val="center"/>
        </w:trPr>
        <w:tc>
          <w:tcPr>
            <w:tcW w:w="4112" w:type="dxa"/>
          </w:tcPr>
          <w:p w:rsidR="00D14839" w:rsidRPr="00BA288B" w:rsidRDefault="00D14839" w:rsidP="00D14839">
            <w:pPr>
              <w:spacing w:line="480" w:lineRule="auto"/>
              <w:rPr>
                <w:rFonts w:cstheme="minorHAnsi"/>
                <w:b/>
                <w:sz w:val="24"/>
                <w:szCs w:val="24"/>
              </w:rPr>
            </w:pPr>
            <w:r w:rsidRPr="00BA288B">
              <w:rPr>
                <w:rFonts w:cstheme="minorHAnsi"/>
                <w:b/>
                <w:sz w:val="24"/>
                <w:szCs w:val="24"/>
              </w:rPr>
              <w:t>Age at surgery</w:t>
            </w:r>
          </w:p>
        </w:tc>
        <w:tc>
          <w:tcPr>
            <w:tcW w:w="1160" w:type="dxa"/>
          </w:tcPr>
          <w:p w:rsidR="00D14839" w:rsidRPr="00BA288B" w:rsidRDefault="00D14839" w:rsidP="00D14839">
            <w:pPr>
              <w:spacing w:line="480" w:lineRule="auto"/>
              <w:rPr>
                <w:rFonts w:cstheme="minorHAnsi"/>
                <w:sz w:val="24"/>
                <w:szCs w:val="24"/>
              </w:rPr>
            </w:pPr>
            <w:r w:rsidRPr="00BA288B">
              <w:rPr>
                <w:rFonts w:cstheme="minorHAnsi"/>
                <w:sz w:val="24"/>
                <w:szCs w:val="24"/>
              </w:rPr>
              <w:t>1.142</w:t>
            </w:r>
          </w:p>
        </w:tc>
        <w:tc>
          <w:tcPr>
            <w:tcW w:w="1725" w:type="dxa"/>
          </w:tcPr>
          <w:p w:rsidR="00D14839" w:rsidRPr="00BA288B" w:rsidRDefault="00D14839" w:rsidP="00D14839">
            <w:pPr>
              <w:spacing w:line="480" w:lineRule="auto"/>
            </w:pPr>
            <w:r w:rsidRPr="00BA288B">
              <w:t>1.036-1.258</w:t>
            </w:r>
          </w:p>
        </w:tc>
        <w:tc>
          <w:tcPr>
            <w:tcW w:w="1196" w:type="dxa"/>
          </w:tcPr>
          <w:p w:rsidR="00D14839" w:rsidRPr="00BA288B" w:rsidRDefault="00D14839" w:rsidP="00D14839">
            <w:pPr>
              <w:spacing w:line="480" w:lineRule="auto"/>
            </w:pPr>
            <w:r w:rsidRPr="00BA288B">
              <w:t>0.007</w:t>
            </w:r>
          </w:p>
        </w:tc>
      </w:tr>
      <w:tr w:rsidR="00D14839" w:rsidRPr="00BA288B" w:rsidTr="00BA288B">
        <w:trPr>
          <w:jc w:val="center"/>
        </w:trPr>
        <w:tc>
          <w:tcPr>
            <w:tcW w:w="4112" w:type="dxa"/>
          </w:tcPr>
          <w:p w:rsidR="00D14839" w:rsidRPr="00BA288B" w:rsidRDefault="00D14839" w:rsidP="00D14839">
            <w:pPr>
              <w:spacing w:line="480" w:lineRule="auto"/>
              <w:rPr>
                <w:rFonts w:cstheme="minorHAnsi"/>
                <w:b/>
                <w:sz w:val="24"/>
                <w:szCs w:val="24"/>
              </w:rPr>
            </w:pPr>
            <w:r w:rsidRPr="00BA288B">
              <w:rPr>
                <w:rFonts w:cstheme="minorHAnsi"/>
                <w:b/>
                <w:sz w:val="24"/>
                <w:szCs w:val="24"/>
              </w:rPr>
              <w:t>Weight</w:t>
            </w:r>
          </w:p>
        </w:tc>
        <w:tc>
          <w:tcPr>
            <w:tcW w:w="1160" w:type="dxa"/>
          </w:tcPr>
          <w:p w:rsidR="00D14839" w:rsidRPr="00BA288B" w:rsidRDefault="00D14839" w:rsidP="00D14839">
            <w:pPr>
              <w:spacing w:line="480" w:lineRule="auto"/>
              <w:rPr>
                <w:rFonts w:cstheme="minorHAnsi"/>
                <w:sz w:val="24"/>
                <w:szCs w:val="24"/>
              </w:rPr>
            </w:pPr>
            <w:r w:rsidRPr="00BA288B">
              <w:rPr>
                <w:rFonts w:cstheme="minorHAnsi"/>
                <w:sz w:val="24"/>
                <w:szCs w:val="24"/>
              </w:rPr>
              <w:t>1.004</w:t>
            </w:r>
          </w:p>
        </w:tc>
        <w:tc>
          <w:tcPr>
            <w:tcW w:w="1725" w:type="dxa"/>
          </w:tcPr>
          <w:p w:rsidR="00D14839" w:rsidRPr="00BA288B" w:rsidRDefault="00D14839" w:rsidP="00D14839">
            <w:pPr>
              <w:spacing w:line="480" w:lineRule="auto"/>
            </w:pPr>
            <w:r w:rsidRPr="00BA288B">
              <w:t>0.998-1.010</w:t>
            </w:r>
          </w:p>
        </w:tc>
        <w:tc>
          <w:tcPr>
            <w:tcW w:w="1196" w:type="dxa"/>
          </w:tcPr>
          <w:p w:rsidR="00D14839" w:rsidRPr="00BA288B" w:rsidRDefault="00D14839" w:rsidP="00D14839">
            <w:pPr>
              <w:spacing w:line="480" w:lineRule="auto"/>
            </w:pPr>
            <w:r w:rsidRPr="00BA288B">
              <w:t>0.231</w:t>
            </w:r>
          </w:p>
        </w:tc>
      </w:tr>
      <w:tr w:rsidR="00D14839" w:rsidRPr="00BA288B" w:rsidTr="00BA288B">
        <w:trPr>
          <w:jc w:val="center"/>
        </w:trPr>
        <w:tc>
          <w:tcPr>
            <w:tcW w:w="4112" w:type="dxa"/>
          </w:tcPr>
          <w:p w:rsidR="00D14839" w:rsidRPr="00BA288B" w:rsidRDefault="00D14839" w:rsidP="00D14839">
            <w:pPr>
              <w:spacing w:line="480" w:lineRule="auto"/>
              <w:rPr>
                <w:rFonts w:cstheme="minorHAnsi"/>
                <w:b/>
                <w:sz w:val="24"/>
                <w:szCs w:val="24"/>
              </w:rPr>
            </w:pPr>
            <w:r w:rsidRPr="00BA288B">
              <w:rPr>
                <w:rFonts w:cstheme="minorHAnsi"/>
                <w:b/>
                <w:sz w:val="24"/>
                <w:szCs w:val="24"/>
              </w:rPr>
              <w:t>Anaesthesia duration</w:t>
            </w:r>
          </w:p>
        </w:tc>
        <w:tc>
          <w:tcPr>
            <w:tcW w:w="1160" w:type="dxa"/>
          </w:tcPr>
          <w:p w:rsidR="00D14839" w:rsidRPr="00BA288B" w:rsidRDefault="00D14839" w:rsidP="00D14839">
            <w:pPr>
              <w:spacing w:line="480" w:lineRule="auto"/>
              <w:rPr>
                <w:rFonts w:cstheme="minorHAnsi"/>
                <w:sz w:val="24"/>
                <w:szCs w:val="24"/>
              </w:rPr>
            </w:pPr>
            <w:r w:rsidRPr="00BA288B">
              <w:rPr>
                <w:rFonts w:cstheme="minorHAnsi"/>
                <w:sz w:val="24"/>
                <w:szCs w:val="24"/>
              </w:rPr>
              <w:t>1.006</w:t>
            </w:r>
          </w:p>
        </w:tc>
        <w:tc>
          <w:tcPr>
            <w:tcW w:w="1725" w:type="dxa"/>
          </w:tcPr>
          <w:p w:rsidR="00D14839" w:rsidRPr="00BA288B" w:rsidRDefault="00D14839" w:rsidP="00D14839">
            <w:pPr>
              <w:spacing w:line="480" w:lineRule="auto"/>
            </w:pPr>
            <w:r w:rsidRPr="00BA288B">
              <w:t>0.997-1.016</w:t>
            </w:r>
          </w:p>
        </w:tc>
        <w:tc>
          <w:tcPr>
            <w:tcW w:w="1196" w:type="dxa"/>
          </w:tcPr>
          <w:p w:rsidR="00D14839" w:rsidRPr="00BA288B" w:rsidRDefault="00D14839" w:rsidP="00D14839">
            <w:pPr>
              <w:spacing w:line="480" w:lineRule="auto"/>
            </w:pPr>
            <w:r w:rsidRPr="00BA288B">
              <w:t>0.189</w:t>
            </w:r>
          </w:p>
        </w:tc>
      </w:tr>
      <w:tr w:rsidR="00D14839" w:rsidRPr="00BA288B" w:rsidTr="00BA288B">
        <w:trPr>
          <w:jc w:val="center"/>
        </w:trPr>
        <w:tc>
          <w:tcPr>
            <w:tcW w:w="4112" w:type="dxa"/>
          </w:tcPr>
          <w:p w:rsidR="00D14839" w:rsidRPr="00BA288B" w:rsidRDefault="00D14839" w:rsidP="00D14839">
            <w:pPr>
              <w:spacing w:line="480" w:lineRule="auto"/>
              <w:rPr>
                <w:rFonts w:cstheme="minorHAnsi"/>
                <w:b/>
                <w:sz w:val="24"/>
                <w:szCs w:val="24"/>
              </w:rPr>
            </w:pPr>
            <w:r w:rsidRPr="00BA288B">
              <w:rPr>
                <w:rFonts w:cstheme="minorHAnsi"/>
                <w:b/>
                <w:sz w:val="24"/>
                <w:szCs w:val="24"/>
              </w:rPr>
              <w:t>Surgery duration</w:t>
            </w:r>
          </w:p>
        </w:tc>
        <w:tc>
          <w:tcPr>
            <w:tcW w:w="1160" w:type="dxa"/>
          </w:tcPr>
          <w:p w:rsidR="00D14839" w:rsidRPr="00BA288B" w:rsidRDefault="00D14839" w:rsidP="00D14839">
            <w:pPr>
              <w:spacing w:line="480" w:lineRule="auto"/>
              <w:rPr>
                <w:rFonts w:cstheme="minorHAnsi"/>
                <w:sz w:val="24"/>
                <w:szCs w:val="24"/>
              </w:rPr>
            </w:pPr>
            <w:r w:rsidRPr="00BA288B">
              <w:rPr>
                <w:rFonts w:cstheme="minorHAnsi"/>
                <w:sz w:val="24"/>
                <w:szCs w:val="24"/>
              </w:rPr>
              <w:t>1.006</w:t>
            </w:r>
          </w:p>
        </w:tc>
        <w:tc>
          <w:tcPr>
            <w:tcW w:w="1725" w:type="dxa"/>
          </w:tcPr>
          <w:p w:rsidR="00D14839" w:rsidRPr="00BA288B" w:rsidRDefault="00D14839" w:rsidP="00D14839">
            <w:pPr>
              <w:spacing w:line="480" w:lineRule="auto"/>
            </w:pPr>
            <w:r w:rsidRPr="00BA288B">
              <w:t>0.996-1.017</w:t>
            </w:r>
          </w:p>
        </w:tc>
        <w:tc>
          <w:tcPr>
            <w:tcW w:w="1196" w:type="dxa"/>
          </w:tcPr>
          <w:p w:rsidR="00D14839" w:rsidRPr="00BA288B" w:rsidRDefault="00D14839" w:rsidP="00D14839">
            <w:pPr>
              <w:spacing w:line="480" w:lineRule="auto"/>
            </w:pPr>
            <w:r w:rsidRPr="00BA288B">
              <w:t>0.217</w:t>
            </w:r>
          </w:p>
        </w:tc>
      </w:tr>
      <w:tr w:rsidR="00D14839" w:rsidRPr="00BA288B" w:rsidTr="00BA288B">
        <w:trPr>
          <w:jc w:val="center"/>
        </w:trPr>
        <w:tc>
          <w:tcPr>
            <w:tcW w:w="4112" w:type="dxa"/>
          </w:tcPr>
          <w:p w:rsidR="00D14839" w:rsidRPr="00BA288B" w:rsidRDefault="00D14839" w:rsidP="00D14839">
            <w:pPr>
              <w:spacing w:line="480" w:lineRule="auto"/>
              <w:rPr>
                <w:rFonts w:cstheme="minorHAnsi"/>
                <w:b/>
                <w:sz w:val="24"/>
                <w:szCs w:val="24"/>
              </w:rPr>
            </w:pPr>
            <w:r w:rsidRPr="00BA288B">
              <w:rPr>
                <w:rFonts w:cstheme="minorHAnsi"/>
                <w:b/>
                <w:sz w:val="24"/>
                <w:szCs w:val="24"/>
              </w:rPr>
              <w:lastRenderedPageBreak/>
              <w:t>Ketamine top-up</w:t>
            </w:r>
          </w:p>
        </w:tc>
        <w:tc>
          <w:tcPr>
            <w:tcW w:w="1160" w:type="dxa"/>
          </w:tcPr>
          <w:p w:rsidR="00D14839" w:rsidRPr="00BA288B" w:rsidRDefault="00D14839" w:rsidP="00D14839">
            <w:pPr>
              <w:spacing w:line="480" w:lineRule="auto"/>
            </w:pPr>
            <w:r w:rsidRPr="00BA288B">
              <w:t>3.479</w:t>
            </w:r>
          </w:p>
        </w:tc>
        <w:tc>
          <w:tcPr>
            <w:tcW w:w="1725" w:type="dxa"/>
          </w:tcPr>
          <w:p w:rsidR="00D14839" w:rsidRPr="00BA288B" w:rsidRDefault="00D14839" w:rsidP="00D14839">
            <w:pPr>
              <w:spacing w:line="480" w:lineRule="auto"/>
            </w:pPr>
            <w:r w:rsidRPr="00BA288B">
              <w:t>0.938-12.904</w:t>
            </w:r>
          </w:p>
        </w:tc>
        <w:tc>
          <w:tcPr>
            <w:tcW w:w="1196" w:type="dxa"/>
          </w:tcPr>
          <w:p w:rsidR="00D14839" w:rsidRPr="00BA288B" w:rsidRDefault="00D14839" w:rsidP="00D14839">
            <w:pPr>
              <w:spacing w:line="480" w:lineRule="auto"/>
            </w:pPr>
            <w:r w:rsidRPr="00BA288B">
              <w:t>0.062</w:t>
            </w:r>
          </w:p>
        </w:tc>
      </w:tr>
      <w:tr w:rsidR="00D14839" w:rsidRPr="00BA288B" w:rsidTr="00BA288B">
        <w:trPr>
          <w:jc w:val="center"/>
        </w:trPr>
        <w:tc>
          <w:tcPr>
            <w:tcW w:w="4112" w:type="dxa"/>
          </w:tcPr>
          <w:p w:rsidR="00D14839" w:rsidRPr="00BA288B" w:rsidRDefault="00D14839" w:rsidP="00D14839">
            <w:pPr>
              <w:spacing w:line="480" w:lineRule="auto"/>
              <w:rPr>
                <w:rFonts w:cstheme="minorHAnsi"/>
                <w:b/>
                <w:sz w:val="24"/>
                <w:szCs w:val="24"/>
              </w:rPr>
            </w:pPr>
            <w:r w:rsidRPr="00BA288B">
              <w:rPr>
                <w:rFonts w:cstheme="minorHAnsi"/>
                <w:b/>
                <w:sz w:val="24"/>
                <w:szCs w:val="24"/>
              </w:rPr>
              <w:t>Thiopentone top-up</w:t>
            </w:r>
          </w:p>
        </w:tc>
        <w:tc>
          <w:tcPr>
            <w:tcW w:w="1160" w:type="dxa"/>
          </w:tcPr>
          <w:p w:rsidR="00D14839" w:rsidRPr="00BA288B" w:rsidRDefault="00D14839" w:rsidP="00D14839">
            <w:pPr>
              <w:spacing w:line="480" w:lineRule="auto"/>
            </w:pPr>
            <w:r w:rsidRPr="00BA288B">
              <w:t>2.088</w:t>
            </w:r>
          </w:p>
        </w:tc>
        <w:tc>
          <w:tcPr>
            <w:tcW w:w="1725" w:type="dxa"/>
          </w:tcPr>
          <w:p w:rsidR="00D14839" w:rsidRPr="00BA288B" w:rsidRDefault="00D14839" w:rsidP="00D14839">
            <w:pPr>
              <w:spacing w:line="480" w:lineRule="auto"/>
            </w:pPr>
            <w:r w:rsidRPr="00BA288B">
              <w:t>0.732-5.956</w:t>
            </w:r>
          </w:p>
        </w:tc>
        <w:tc>
          <w:tcPr>
            <w:tcW w:w="1196" w:type="dxa"/>
          </w:tcPr>
          <w:p w:rsidR="00D14839" w:rsidRPr="00BA288B" w:rsidRDefault="00D14839" w:rsidP="00D14839">
            <w:pPr>
              <w:spacing w:line="480" w:lineRule="auto"/>
            </w:pPr>
            <w:r w:rsidRPr="00BA288B">
              <w:t>0.169</w:t>
            </w:r>
          </w:p>
        </w:tc>
      </w:tr>
      <w:tr w:rsidR="00D14839" w:rsidRPr="00BA288B" w:rsidTr="00BA288B">
        <w:trPr>
          <w:jc w:val="center"/>
        </w:trPr>
        <w:tc>
          <w:tcPr>
            <w:tcW w:w="4112" w:type="dxa"/>
          </w:tcPr>
          <w:p w:rsidR="00D14839" w:rsidRPr="00BA288B" w:rsidRDefault="00D14839" w:rsidP="00D14839">
            <w:pPr>
              <w:spacing w:line="480" w:lineRule="auto"/>
              <w:rPr>
                <w:rFonts w:cstheme="minorHAnsi"/>
                <w:b/>
                <w:sz w:val="24"/>
                <w:szCs w:val="24"/>
              </w:rPr>
            </w:pPr>
            <w:r w:rsidRPr="00BA288B">
              <w:rPr>
                <w:rFonts w:cstheme="minorHAnsi"/>
                <w:b/>
                <w:sz w:val="24"/>
                <w:szCs w:val="24"/>
              </w:rPr>
              <w:t>PaCO</w:t>
            </w:r>
            <w:r w:rsidRPr="00BA288B">
              <w:rPr>
                <w:rFonts w:cstheme="minorHAnsi"/>
                <w:b/>
                <w:sz w:val="24"/>
                <w:szCs w:val="24"/>
                <w:vertAlign w:val="subscript"/>
              </w:rPr>
              <w:t>2</w:t>
            </w:r>
          </w:p>
        </w:tc>
        <w:tc>
          <w:tcPr>
            <w:tcW w:w="1160" w:type="dxa"/>
          </w:tcPr>
          <w:p w:rsidR="00D14839" w:rsidRPr="00BA288B" w:rsidRDefault="00D14839" w:rsidP="00D14839">
            <w:pPr>
              <w:spacing w:line="480" w:lineRule="auto"/>
            </w:pPr>
            <w:r w:rsidRPr="00BA288B">
              <w:t>1.038</w:t>
            </w:r>
          </w:p>
        </w:tc>
        <w:tc>
          <w:tcPr>
            <w:tcW w:w="1725" w:type="dxa"/>
          </w:tcPr>
          <w:p w:rsidR="00D14839" w:rsidRPr="00BA288B" w:rsidRDefault="00D14839" w:rsidP="00D14839">
            <w:pPr>
              <w:spacing w:line="480" w:lineRule="auto"/>
            </w:pPr>
            <w:r w:rsidRPr="00BA288B">
              <w:t>0.993-1.085</w:t>
            </w:r>
          </w:p>
        </w:tc>
        <w:tc>
          <w:tcPr>
            <w:tcW w:w="1196" w:type="dxa"/>
          </w:tcPr>
          <w:p w:rsidR="00D14839" w:rsidRPr="00BA288B" w:rsidRDefault="00D14839" w:rsidP="00D14839">
            <w:pPr>
              <w:spacing w:line="480" w:lineRule="auto"/>
            </w:pPr>
            <w:r w:rsidRPr="00BA288B">
              <w:t>0.099</w:t>
            </w:r>
          </w:p>
        </w:tc>
      </w:tr>
      <w:tr w:rsidR="00D14839" w:rsidRPr="00BA288B" w:rsidTr="00BA288B">
        <w:trPr>
          <w:jc w:val="center"/>
        </w:trPr>
        <w:tc>
          <w:tcPr>
            <w:tcW w:w="4112" w:type="dxa"/>
          </w:tcPr>
          <w:p w:rsidR="00D14839" w:rsidRPr="00BA288B" w:rsidRDefault="00D14839" w:rsidP="00D14839">
            <w:pPr>
              <w:spacing w:line="480" w:lineRule="auto"/>
              <w:rPr>
                <w:rFonts w:cstheme="minorHAnsi"/>
                <w:b/>
                <w:sz w:val="24"/>
                <w:szCs w:val="24"/>
              </w:rPr>
            </w:pPr>
            <w:r w:rsidRPr="00BA288B">
              <w:rPr>
                <w:rFonts w:cstheme="minorHAnsi"/>
                <w:b/>
                <w:sz w:val="24"/>
                <w:szCs w:val="24"/>
              </w:rPr>
              <w:t>Hypercapnia</w:t>
            </w:r>
          </w:p>
        </w:tc>
        <w:tc>
          <w:tcPr>
            <w:tcW w:w="1160" w:type="dxa"/>
          </w:tcPr>
          <w:p w:rsidR="00D14839" w:rsidRPr="00BA288B" w:rsidRDefault="00D14839" w:rsidP="00D14839">
            <w:pPr>
              <w:spacing w:line="480" w:lineRule="auto"/>
            </w:pPr>
            <w:r w:rsidRPr="00BA288B">
              <w:t>2.240</w:t>
            </w:r>
          </w:p>
        </w:tc>
        <w:tc>
          <w:tcPr>
            <w:tcW w:w="1725" w:type="dxa"/>
          </w:tcPr>
          <w:p w:rsidR="00D14839" w:rsidRPr="00BA288B" w:rsidRDefault="00D14839" w:rsidP="00D14839">
            <w:pPr>
              <w:spacing w:line="480" w:lineRule="auto"/>
            </w:pPr>
            <w:r w:rsidRPr="00BA288B">
              <w:t>0.759-6.608</w:t>
            </w:r>
          </w:p>
        </w:tc>
        <w:tc>
          <w:tcPr>
            <w:tcW w:w="1196" w:type="dxa"/>
          </w:tcPr>
          <w:p w:rsidR="00D14839" w:rsidRPr="00BA288B" w:rsidRDefault="00D14839" w:rsidP="00D14839">
            <w:pPr>
              <w:spacing w:line="480" w:lineRule="auto"/>
            </w:pPr>
            <w:r w:rsidRPr="00BA288B">
              <w:t>0.144</w:t>
            </w:r>
          </w:p>
        </w:tc>
      </w:tr>
      <w:tr w:rsidR="00D14839" w:rsidRPr="00BA288B" w:rsidTr="00BA288B">
        <w:trPr>
          <w:jc w:val="center"/>
        </w:trPr>
        <w:tc>
          <w:tcPr>
            <w:tcW w:w="4112" w:type="dxa"/>
          </w:tcPr>
          <w:p w:rsidR="00D14839" w:rsidRPr="00BA288B" w:rsidRDefault="00D14839" w:rsidP="00D14839">
            <w:pPr>
              <w:spacing w:line="480" w:lineRule="auto"/>
              <w:rPr>
                <w:rFonts w:cstheme="minorHAnsi"/>
                <w:b/>
                <w:sz w:val="24"/>
                <w:szCs w:val="24"/>
              </w:rPr>
            </w:pPr>
            <w:r w:rsidRPr="00BA288B">
              <w:rPr>
                <w:rFonts w:cstheme="minorHAnsi"/>
                <w:b/>
                <w:sz w:val="24"/>
                <w:szCs w:val="24"/>
              </w:rPr>
              <w:t>Potassium chloride administration</w:t>
            </w:r>
          </w:p>
        </w:tc>
        <w:tc>
          <w:tcPr>
            <w:tcW w:w="1160" w:type="dxa"/>
          </w:tcPr>
          <w:p w:rsidR="00D14839" w:rsidRPr="00BA288B" w:rsidRDefault="00D14839" w:rsidP="00D14839">
            <w:pPr>
              <w:spacing w:line="480" w:lineRule="auto"/>
            </w:pPr>
            <w:r w:rsidRPr="00BA288B">
              <w:t>2.440</w:t>
            </w:r>
          </w:p>
        </w:tc>
        <w:tc>
          <w:tcPr>
            <w:tcW w:w="1725" w:type="dxa"/>
          </w:tcPr>
          <w:p w:rsidR="00D14839" w:rsidRPr="00BA288B" w:rsidRDefault="00D14839" w:rsidP="00D14839">
            <w:pPr>
              <w:spacing w:line="480" w:lineRule="auto"/>
            </w:pPr>
            <w:r w:rsidRPr="00BA288B">
              <w:t>0.744-8.00</w:t>
            </w:r>
          </w:p>
        </w:tc>
        <w:tc>
          <w:tcPr>
            <w:tcW w:w="1196" w:type="dxa"/>
          </w:tcPr>
          <w:p w:rsidR="00D14839" w:rsidRPr="00BA288B" w:rsidRDefault="00D14839" w:rsidP="00D14839">
            <w:pPr>
              <w:spacing w:line="480" w:lineRule="auto"/>
            </w:pPr>
            <w:r w:rsidRPr="00BA288B">
              <w:t>0.141</w:t>
            </w:r>
          </w:p>
        </w:tc>
      </w:tr>
      <w:tr w:rsidR="00D14839" w:rsidRPr="00BA288B" w:rsidTr="00BA288B">
        <w:trPr>
          <w:jc w:val="center"/>
        </w:trPr>
        <w:tc>
          <w:tcPr>
            <w:tcW w:w="4112" w:type="dxa"/>
          </w:tcPr>
          <w:p w:rsidR="00D14839" w:rsidRPr="00BA288B" w:rsidRDefault="00D14839" w:rsidP="00D14839">
            <w:pPr>
              <w:spacing w:line="480" w:lineRule="auto"/>
              <w:rPr>
                <w:rFonts w:cstheme="minorHAnsi"/>
                <w:b/>
                <w:sz w:val="24"/>
                <w:szCs w:val="24"/>
              </w:rPr>
            </w:pPr>
            <w:r w:rsidRPr="00BA288B">
              <w:rPr>
                <w:rFonts w:cstheme="minorHAnsi"/>
                <w:b/>
                <w:sz w:val="24"/>
                <w:szCs w:val="24"/>
              </w:rPr>
              <w:t>Salbutamol administration</w:t>
            </w:r>
          </w:p>
        </w:tc>
        <w:tc>
          <w:tcPr>
            <w:tcW w:w="1160" w:type="dxa"/>
          </w:tcPr>
          <w:p w:rsidR="00D14839" w:rsidRPr="00BA288B" w:rsidRDefault="00D14839" w:rsidP="00D14839">
            <w:pPr>
              <w:spacing w:line="480" w:lineRule="auto"/>
            </w:pPr>
            <w:r w:rsidRPr="00BA288B">
              <w:t>3.033</w:t>
            </w:r>
          </w:p>
        </w:tc>
        <w:tc>
          <w:tcPr>
            <w:tcW w:w="1725" w:type="dxa"/>
          </w:tcPr>
          <w:p w:rsidR="00D14839" w:rsidRPr="00BA288B" w:rsidRDefault="00D14839" w:rsidP="00D14839">
            <w:pPr>
              <w:spacing w:line="480" w:lineRule="auto"/>
            </w:pPr>
            <w:r w:rsidRPr="00BA288B">
              <w:t>1.016- 9.053</w:t>
            </w:r>
          </w:p>
        </w:tc>
        <w:tc>
          <w:tcPr>
            <w:tcW w:w="1196" w:type="dxa"/>
          </w:tcPr>
          <w:p w:rsidR="00D14839" w:rsidRPr="00BA288B" w:rsidRDefault="00D14839" w:rsidP="00D14839">
            <w:pPr>
              <w:spacing w:line="480" w:lineRule="auto"/>
            </w:pPr>
            <w:r w:rsidRPr="00BA288B">
              <w:t>0.047</w:t>
            </w:r>
          </w:p>
        </w:tc>
      </w:tr>
    </w:tbl>
    <w:p w:rsidR="00D14839" w:rsidRPr="00BA288B" w:rsidRDefault="00D14839" w:rsidP="00D14839">
      <w:pPr>
        <w:spacing w:line="480" w:lineRule="auto"/>
        <w:rPr>
          <w:rFonts w:cstheme="minorHAnsi"/>
          <w:sz w:val="24"/>
          <w:szCs w:val="24"/>
        </w:rPr>
      </w:pPr>
    </w:p>
    <w:p w:rsidR="00D14839" w:rsidRPr="00BA288B" w:rsidRDefault="00D14839" w:rsidP="00D14839">
      <w:pPr>
        <w:spacing w:line="480" w:lineRule="auto"/>
        <w:rPr>
          <w:rFonts w:cstheme="minorHAnsi"/>
          <w:b/>
          <w:sz w:val="24"/>
          <w:szCs w:val="24"/>
        </w:rPr>
      </w:pPr>
      <w:r w:rsidRPr="00BA288B">
        <w:rPr>
          <w:rFonts w:cstheme="minorHAnsi"/>
          <w:b/>
          <w:sz w:val="24"/>
          <w:szCs w:val="24"/>
        </w:rPr>
        <w:t>3.4.2 Multivariable logistic regression</w:t>
      </w:r>
    </w:p>
    <w:p w:rsidR="00D14839" w:rsidRPr="00BA288B" w:rsidRDefault="00D14839" w:rsidP="00D14839">
      <w:pPr>
        <w:spacing w:line="480" w:lineRule="auto"/>
        <w:rPr>
          <w:rFonts w:cstheme="minorHAnsi"/>
          <w:sz w:val="24"/>
          <w:szCs w:val="24"/>
        </w:rPr>
      </w:pPr>
      <w:r w:rsidRPr="00BA288B">
        <w:rPr>
          <w:rFonts w:cstheme="minorHAnsi"/>
          <w:sz w:val="24"/>
          <w:szCs w:val="24"/>
        </w:rPr>
        <w:t xml:space="preserve">The results of multivariable logistical regression are in Table </w:t>
      </w:r>
      <w:r w:rsidR="002B308F" w:rsidRPr="00BA288B">
        <w:rPr>
          <w:rFonts w:cstheme="minorHAnsi"/>
          <w:sz w:val="24"/>
          <w:szCs w:val="24"/>
        </w:rPr>
        <w:t>5</w:t>
      </w:r>
      <w:r w:rsidRPr="00BA288B">
        <w:rPr>
          <w:rFonts w:cstheme="minorHAnsi"/>
          <w:sz w:val="24"/>
          <w:szCs w:val="24"/>
        </w:rPr>
        <w:t xml:space="preserve">. </w:t>
      </w:r>
    </w:p>
    <w:p w:rsidR="00D14839" w:rsidRPr="00BA288B" w:rsidRDefault="00D14839" w:rsidP="00D14839">
      <w:pPr>
        <w:spacing w:line="480" w:lineRule="auto"/>
        <w:rPr>
          <w:rFonts w:cstheme="minorHAnsi"/>
          <w:sz w:val="24"/>
          <w:szCs w:val="24"/>
        </w:rPr>
      </w:pPr>
      <w:r w:rsidRPr="00BA288B">
        <w:rPr>
          <w:rFonts w:cstheme="minorHAnsi"/>
          <w:sz w:val="24"/>
          <w:szCs w:val="24"/>
        </w:rPr>
        <w:t xml:space="preserve">The following were found to be significant risk factors in sustaining a </w:t>
      </w:r>
      <w:proofErr w:type="spellStart"/>
      <w:r w:rsidRPr="00BA288B">
        <w:rPr>
          <w:rFonts w:cstheme="minorHAnsi"/>
          <w:sz w:val="24"/>
          <w:szCs w:val="24"/>
        </w:rPr>
        <w:t>FoL</w:t>
      </w:r>
      <w:proofErr w:type="spellEnd"/>
      <w:r w:rsidRPr="00BA288B">
        <w:rPr>
          <w:rFonts w:cstheme="minorHAnsi"/>
          <w:sz w:val="24"/>
          <w:szCs w:val="24"/>
        </w:rPr>
        <w:t xml:space="preserve"> in the immediate recovery period: the administration of intra-tracheal salbutamol during GA (OR 5.187, p = 0.01), the use of additional boluses of ketamine administered during the GA (OR 4.548, p = 0.05) and increasing age of the horse at the time of GA and surgery (OR 1.198, p = 0.002) compared to the matched control group. </w:t>
      </w:r>
    </w:p>
    <w:p w:rsidR="00D14839" w:rsidRPr="00BA288B" w:rsidRDefault="00D14839" w:rsidP="00D14839"/>
    <w:p w:rsidR="00D14839" w:rsidRPr="00BA288B" w:rsidRDefault="00D14839" w:rsidP="00D14839">
      <w:pPr>
        <w:spacing w:line="480" w:lineRule="auto"/>
        <w:rPr>
          <w:rFonts w:cstheme="minorHAnsi"/>
          <w:sz w:val="24"/>
          <w:szCs w:val="24"/>
        </w:rPr>
      </w:pPr>
      <w:r w:rsidRPr="00BA288B">
        <w:rPr>
          <w:rFonts w:cstheme="minorHAnsi"/>
          <w:b/>
          <w:sz w:val="24"/>
          <w:szCs w:val="24"/>
        </w:rPr>
        <w:t xml:space="preserve">Table </w:t>
      </w:r>
      <w:r w:rsidR="002B308F" w:rsidRPr="00BA288B">
        <w:rPr>
          <w:rFonts w:cstheme="minorHAnsi"/>
          <w:b/>
          <w:sz w:val="24"/>
          <w:szCs w:val="24"/>
        </w:rPr>
        <w:t>5</w:t>
      </w:r>
      <w:r w:rsidRPr="00BA288B">
        <w:rPr>
          <w:rFonts w:cstheme="minorHAnsi"/>
          <w:b/>
          <w:sz w:val="24"/>
          <w:szCs w:val="24"/>
        </w:rPr>
        <w:t xml:space="preserve">: Multivariable logistical regression results evaluating potential risk factors for a fatal </w:t>
      </w:r>
      <w:proofErr w:type="spellStart"/>
      <w:r w:rsidRPr="00BA288B">
        <w:rPr>
          <w:rFonts w:cstheme="minorHAnsi"/>
          <w:b/>
          <w:sz w:val="24"/>
          <w:szCs w:val="24"/>
        </w:rPr>
        <w:t>FoL</w:t>
      </w:r>
      <w:proofErr w:type="spellEnd"/>
      <w:r w:rsidRPr="00BA288B">
        <w:rPr>
          <w:rFonts w:cstheme="minorHAnsi"/>
          <w:b/>
          <w:sz w:val="24"/>
          <w:szCs w:val="24"/>
        </w:rPr>
        <w:t xml:space="preserve"> in horses recovering from general anaesthesia</w:t>
      </w:r>
    </w:p>
    <w:tbl>
      <w:tblPr>
        <w:tblW w:w="9350" w:type="dxa"/>
        <w:tblLook w:val="04A0" w:firstRow="1" w:lastRow="0" w:firstColumn="1" w:lastColumn="0" w:noHBand="0" w:noVBand="1"/>
      </w:tblPr>
      <w:tblGrid>
        <w:gridCol w:w="3038"/>
        <w:gridCol w:w="1353"/>
        <w:gridCol w:w="1382"/>
        <w:gridCol w:w="2194"/>
        <w:gridCol w:w="1383"/>
      </w:tblGrid>
      <w:tr w:rsidR="00D14839" w:rsidRPr="00BA288B" w:rsidTr="00D14839">
        <w:tc>
          <w:tcPr>
            <w:tcW w:w="3038" w:type="dxa"/>
          </w:tcPr>
          <w:p w:rsidR="00D14839" w:rsidRPr="00BA288B" w:rsidRDefault="00D14839" w:rsidP="00D14839">
            <w:pPr>
              <w:spacing w:line="360" w:lineRule="auto"/>
              <w:rPr>
                <w:rFonts w:cstheme="minorHAnsi"/>
                <w:b/>
                <w:sz w:val="24"/>
                <w:szCs w:val="24"/>
              </w:rPr>
            </w:pPr>
            <w:r w:rsidRPr="00BA288B">
              <w:rPr>
                <w:rFonts w:cstheme="minorHAnsi"/>
                <w:b/>
                <w:sz w:val="24"/>
                <w:szCs w:val="24"/>
              </w:rPr>
              <w:t>Variable</w:t>
            </w:r>
          </w:p>
        </w:tc>
        <w:tc>
          <w:tcPr>
            <w:tcW w:w="1353" w:type="dxa"/>
          </w:tcPr>
          <w:p w:rsidR="00D14839" w:rsidRPr="00BA288B" w:rsidRDefault="00D14839" w:rsidP="00D14839">
            <w:pPr>
              <w:spacing w:line="360" w:lineRule="auto"/>
              <w:rPr>
                <w:rFonts w:cstheme="minorHAnsi"/>
                <w:b/>
                <w:sz w:val="24"/>
                <w:szCs w:val="24"/>
              </w:rPr>
            </w:pPr>
            <w:r w:rsidRPr="00BA288B">
              <w:rPr>
                <w:rFonts w:cstheme="minorHAnsi"/>
                <w:b/>
                <w:sz w:val="24"/>
                <w:szCs w:val="24"/>
              </w:rPr>
              <w:t>Category</w:t>
            </w:r>
          </w:p>
        </w:tc>
        <w:tc>
          <w:tcPr>
            <w:tcW w:w="1382" w:type="dxa"/>
          </w:tcPr>
          <w:p w:rsidR="00D14839" w:rsidRPr="00BA288B" w:rsidRDefault="00D14839" w:rsidP="00D14839">
            <w:pPr>
              <w:spacing w:line="360" w:lineRule="auto"/>
              <w:rPr>
                <w:rFonts w:cstheme="minorHAnsi"/>
                <w:b/>
                <w:sz w:val="24"/>
                <w:szCs w:val="24"/>
              </w:rPr>
            </w:pPr>
            <w:r w:rsidRPr="00BA288B">
              <w:rPr>
                <w:rFonts w:cstheme="minorHAnsi"/>
                <w:b/>
                <w:sz w:val="24"/>
                <w:szCs w:val="24"/>
              </w:rPr>
              <w:t>OR</w:t>
            </w:r>
          </w:p>
        </w:tc>
        <w:tc>
          <w:tcPr>
            <w:tcW w:w="2194" w:type="dxa"/>
          </w:tcPr>
          <w:p w:rsidR="00D14839" w:rsidRPr="00BA288B" w:rsidRDefault="00D14839" w:rsidP="00D14839">
            <w:pPr>
              <w:spacing w:line="360" w:lineRule="auto"/>
              <w:rPr>
                <w:rFonts w:cstheme="minorHAnsi"/>
                <w:b/>
                <w:sz w:val="24"/>
                <w:szCs w:val="24"/>
              </w:rPr>
            </w:pPr>
            <w:r w:rsidRPr="00BA288B">
              <w:rPr>
                <w:rFonts w:cstheme="minorHAnsi"/>
                <w:b/>
                <w:sz w:val="24"/>
                <w:szCs w:val="24"/>
              </w:rPr>
              <w:t>95% CI</w:t>
            </w:r>
          </w:p>
        </w:tc>
        <w:tc>
          <w:tcPr>
            <w:tcW w:w="1383" w:type="dxa"/>
          </w:tcPr>
          <w:p w:rsidR="00D14839" w:rsidRPr="00BA288B" w:rsidRDefault="00D14839" w:rsidP="00D14839">
            <w:pPr>
              <w:spacing w:line="360" w:lineRule="auto"/>
              <w:rPr>
                <w:rFonts w:cstheme="minorHAnsi"/>
                <w:b/>
                <w:sz w:val="24"/>
                <w:szCs w:val="24"/>
              </w:rPr>
            </w:pPr>
            <w:r w:rsidRPr="00BA288B">
              <w:rPr>
                <w:rFonts w:cstheme="minorHAnsi"/>
                <w:b/>
                <w:sz w:val="24"/>
                <w:szCs w:val="24"/>
              </w:rPr>
              <w:t>p-value</w:t>
            </w:r>
          </w:p>
        </w:tc>
      </w:tr>
      <w:tr w:rsidR="00D14839" w:rsidRPr="00BA288B" w:rsidTr="00D14839">
        <w:tc>
          <w:tcPr>
            <w:tcW w:w="3038" w:type="dxa"/>
          </w:tcPr>
          <w:p w:rsidR="00D14839" w:rsidRPr="00BA288B" w:rsidRDefault="00D14839" w:rsidP="00D14839">
            <w:pPr>
              <w:spacing w:line="360" w:lineRule="auto"/>
              <w:rPr>
                <w:rFonts w:cstheme="minorHAnsi"/>
                <w:b/>
                <w:sz w:val="24"/>
                <w:szCs w:val="24"/>
              </w:rPr>
            </w:pPr>
            <w:r w:rsidRPr="00BA288B">
              <w:rPr>
                <w:rFonts w:cstheme="minorHAnsi"/>
                <w:b/>
                <w:sz w:val="24"/>
                <w:szCs w:val="24"/>
              </w:rPr>
              <w:t>Age at surgery (years)</w:t>
            </w:r>
          </w:p>
        </w:tc>
        <w:tc>
          <w:tcPr>
            <w:tcW w:w="1353" w:type="dxa"/>
          </w:tcPr>
          <w:p w:rsidR="00D14839" w:rsidRPr="00BA288B" w:rsidRDefault="00D14839" w:rsidP="00D14839">
            <w:pPr>
              <w:spacing w:line="360" w:lineRule="auto"/>
              <w:rPr>
                <w:rFonts w:cstheme="minorHAnsi"/>
                <w:sz w:val="24"/>
                <w:szCs w:val="24"/>
              </w:rPr>
            </w:pPr>
            <w:r w:rsidRPr="00BA288B">
              <w:rPr>
                <w:rFonts w:cstheme="minorHAnsi"/>
                <w:sz w:val="24"/>
                <w:szCs w:val="24"/>
              </w:rPr>
              <w:t>Continuous</w:t>
            </w:r>
          </w:p>
        </w:tc>
        <w:tc>
          <w:tcPr>
            <w:tcW w:w="1382" w:type="dxa"/>
          </w:tcPr>
          <w:p w:rsidR="00D14839" w:rsidRPr="00BA288B" w:rsidRDefault="00D14839" w:rsidP="00D14839">
            <w:pPr>
              <w:spacing w:line="360" w:lineRule="auto"/>
              <w:rPr>
                <w:rFonts w:cstheme="minorHAnsi"/>
                <w:sz w:val="24"/>
                <w:szCs w:val="24"/>
              </w:rPr>
            </w:pPr>
            <w:r w:rsidRPr="00BA288B">
              <w:rPr>
                <w:rFonts w:cstheme="minorHAnsi"/>
                <w:sz w:val="24"/>
                <w:szCs w:val="24"/>
              </w:rPr>
              <w:t>1.198</w:t>
            </w:r>
          </w:p>
        </w:tc>
        <w:tc>
          <w:tcPr>
            <w:tcW w:w="2194" w:type="dxa"/>
          </w:tcPr>
          <w:p w:rsidR="00D14839" w:rsidRPr="00BA288B" w:rsidRDefault="00D14839" w:rsidP="00D14839">
            <w:pPr>
              <w:spacing w:line="360" w:lineRule="auto"/>
              <w:rPr>
                <w:rFonts w:cstheme="minorHAnsi"/>
                <w:sz w:val="24"/>
                <w:szCs w:val="24"/>
              </w:rPr>
            </w:pPr>
            <w:r w:rsidRPr="00BA288B">
              <w:rPr>
                <w:rFonts w:cstheme="minorHAnsi"/>
                <w:sz w:val="24"/>
                <w:szCs w:val="24"/>
              </w:rPr>
              <w:t>1.07- 1.34</w:t>
            </w:r>
          </w:p>
        </w:tc>
        <w:tc>
          <w:tcPr>
            <w:tcW w:w="1383" w:type="dxa"/>
          </w:tcPr>
          <w:p w:rsidR="00D14839" w:rsidRPr="00BA288B" w:rsidRDefault="00D14839" w:rsidP="00D14839">
            <w:pPr>
              <w:spacing w:line="360" w:lineRule="auto"/>
              <w:rPr>
                <w:rFonts w:cstheme="minorHAnsi"/>
                <w:sz w:val="24"/>
                <w:szCs w:val="24"/>
              </w:rPr>
            </w:pPr>
            <w:r w:rsidRPr="00BA288B">
              <w:rPr>
                <w:rFonts w:cstheme="minorHAnsi"/>
                <w:sz w:val="24"/>
                <w:szCs w:val="24"/>
              </w:rPr>
              <w:t>0.002</w:t>
            </w:r>
          </w:p>
        </w:tc>
      </w:tr>
      <w:tr w:rsidR="00D14839" w:rsidRPr="00BA288B" w:rsidTr="00D14839">
        <w:tc>
          <w:tcPr>
            <w:tcW w:w="3038" w:type="dxa"/>
          </w:tcPr>
          <w:p w:rsidR="00D14839" w:rsidRPr="00BA288B" w:rsidRDefault="00D14839" w:rsidP="00D14839">
            <w:pPr>
              <w:spacing w:line="360" w:lineRule="auto"/>
              <w:rPr>
                <w:rFonts w:cstheme="minorHAnsi"/>
                <w:b/>
                <w:sz w:val="24"/>
                <w:szCs w:val="24"/>
              </w:rPr>
            </w:pPr>
            <w:r w:rsidRPr="00BA288B">
              <w:rPr>
                <w:rFonts w:cstheme="minorHAnsi"/>
                <w:b/>
                <w:sz w:val="24"/>
                <w:szCs w:val="24"/>
              </w:rPr>
              <w:lastRenderedPageBreak/>
              <w:t>Salbutamol administration</w:t>
            </w:r>
          </w:p>
        </w:tc>
        <w:tc>
          <w:tcPr>
            <w:tcW w:w="1353" w:type="dxa"/>
          </w:tcPr>
          <w:p w:rsidR="00D14839" w:rsidRPr="00BA288B" w:rsidRDefault="00D14839" w:rsidP="00D14839">
            <w:pPr>
              <w:spacing w:line="360" w:lineRule="auto"/>
              <w:rPr>
                <w:rFonts w:cstheme="minorHAnsi"/>
                <w:sz w:val="24"/>
                <w:szCs w:val="24"/>
              </w:rPr>
            </w:pPr>
            <w:r w:rsidRPr="00BA288B">
              <w:rPr>
                <w:rFonts w:cstheme="minorHAnsi"/>
                <w:sz w:val="24"/>
                <w:szCs w:val="24"/>
              </w:rPr>
              <w:t xml:space="preserve">Yes </w:t>
            </w:r>
          </w:p>
        </w:tc>
        <w:tc>
          <w:tcPr>
            <w:tcW w:w="1382" w:type="dxa"/>
          </w:tcPr>
          <w:p w:rsidR="00D14839" w:rsidRPr="00BA288B" w:rsidRDefault="00D14839" w:rsidP="00D14839">
            <w:pPr>
              <w:spacing w:line="360" w:lineRule="auto"/>
              <w:rPr>
                <w:rFonts w:cstheme="minorHAnsi"/>
                <w:sz w:val="24"/>
                <w:szCs w:val="24"/>
              </w:rPr>
            </w:pPr>
            <w:r w:rsidRPr="00BA288B">
              <w:rPr>
                <w:rFonts w:cstheme="minorHAnsi"/>
                <w:sz w:val="24"/>
                <w:szCs w:val="24"/>
              </w:rPr>
              <w:t>5.187</w:t>
            </w:r>
          </w:p>
        </w:tc>
        <w:tc>
          <w:tcPr>
            <w:tcW w:w="2194" w:type="dxa"/>
          </w:tcPr>
          <w:p w:rsidR="00D14839" w:rsidRPr="00BA288B" w:rsidRDefault="00D14839" w:rsidP="00D14839">
            <w:pPr>
              <w:spacing w:line="360" w:lineRule="auto"/>
              <w:rPr>
                <w:rFonts w:cstheme="minorHAnsi"/>
                <w:sz w:val="24"/>
                <w:szCs w:val="24"/>
              </w:rPr>
            </w:pPr>
            <w:r w:rsidRPr="00BA288B">
              <w:rPr>
                <w:rFonts w:cstheme="minorHAnsi"/>
                <w:sz w:val="24"/>
                <w:szCs w:val="24"/>
              </w:rPr>
              <w:t>1.43-18.73</w:t>
            </w:r>
          </w:p>
        </w:tc>
        <w:tc>
          <w:tcPr>
            <w:tcW w:w="1383" w:type="dxa"/>
          </w:tcPr>
          <w:p w:rsidR="00D14839" w:rsidRPr="00BA288B" w:rsidRDefault="00D14839" w:rsidP="00D14839">
            <w:pPr>
              <w:spacing w:line="360" w:lineRule="auto"/>
              <w:rPr>
                <w:rFonts w:cstheme="minorHAnsi"/>
                <w:sz w:val="24"/>
                <w:szCs w:val="24"/>
              </w:rPr>
            </w:pPr>
            <w:r w:rsidRPr="00BA288B">
              <w:rPr>
                <w:rFonts w:cstheme="minorHAnsi"/>
                <w:sz w:val="24"/>
                <w:szCs w:val="24"/>
              </w:rPr>
              <w:t>0.012</w:t>
            </w:r>
          </w:p>
        </w:tc>
      </w:tr>
      <w:tr w:rsidR="00D14839" w:rsidRPr="00BA288B" w:rsidTr="00D14839">
        <w:tc>
          <w:tcPr>
            <w:tcW w:w="3038" w:type="dxa"/>
          </w:tcPr>
          <w:p w:rsidR="00D14839" w:rsidRPr="00BA288B" w:rsidRDefault="00D14839" w:rsidP="00D14839">
            <w:pPr>
              <w:spacing w:line="360" w:lineRule="auto"/>
              <w:rPr>
                <w:rFonts w:cstheme="minorHAnsi"/>
                <w:b/>
                <w:sz w:val="24"/>
                <w:szCs w:val="24"/>
              </w:rPr>
            </w:pPr>
            <w:r w:rsidRPr="00BA288B">
              <w:rPr>
                <w:rFonts w:cstheme="minorHAnsi"/>
                <w:b/>
                <w:sz w:val="24"/>
                <w:szCs w:val="24"/>
              </w:rPr>
              <w:t>Ketamine top-up</w:t>
            </w:r>
          </w:p>
        </w:tc>
        <w:tc>
          <w:tcPr>
            <w:tcW w:w="1353" w:type="dxa"/>
          </w:tcPr>
          <w:p w:rsidR="00D14839" w:rsidRPr="00BA288B" w:rsidRDefault="00D14839" w:rsidP="00D14839">
            <w:pPr>
              <w:spacing w:line="360" w:lineRule="auto"/>
              <w:rPr>
                <w:rFonts w:cstheme="minorHAnsi"/>
                <w:sz w:val="24"/>
                <w:szCs w:val="24"/>
              </w:rPr>
            </w:pPr>
            <w:r w:rsidRPr="00BA288B">
              <w:rPr>
                <w:rFonts w:cstheme="minorHAnsi"/>
                <w:sz w:val="24"/>
                <w:szCs w:val="24"/>
              </w:rPr>
              <w:t xml:space="preserve">Yes  </w:t>
            </w:r>
          </w:p>
        </w:tc>
        <w:tc>
          <w:tcPr>
            <w:tcW w:w="1382" w:type="dxa"/>
          </w:tcPr>
          <w:p w:rsidR="00D14839" w:rsidRPr="00BA288B" w:rsidRDefault="00D14839" w:rsidP="00D14839">
            <w:pPr>
              <w:spacing w:line="360" w:lineRule="auto"/>
              <w:rPr>
                <w:rFonts w:cstheme="minorHAnsi"/>
                <w:sz w:val="24"/>
                <w:szCs w:val="24"/>
              </w:rPr>
            </w:pPr>
            <w:r w:rsidRPr="00BA288B">
              <w:rPr>
                <w:rFonts w:cstheme="minorHAnsi"/>
                <w:sz w:val="24"/>
                <w:szCs w:val="24"/>
              </w:rPr>
              <w:t>4.548</w:t>
            </w:r>
          </w:p>
        </w:tc>
        <w:tc>
          <w:tcPr>
            <w:tcW w:w="2194" w:type="dxa"/>
          </w:tcPr>
          <w:p w:rsidR="00D14839" w:rsidRPr="00BA288B" w:rsidRDefault="00D14839" w:rsidP="00D14839">
            <w:pPr>
              <w:spacing w:line="360" w:lineRule="auto"/>
              <w:rPr>
                <w:rFonts w:cstheme="minorHAnsi"/>
                <w:sz w:val="24"/>
                <w:szCs w:val="24"/>
              </w:rPr>
            </w:pPr>
            <w:r w:rsidRPr="00BA288B">
              <w:rPr>
                <w:rFonts w:cstheme="minorHAnsi"/>
                <w:sz w:val="24"/>
                <w:szCs w:val="24"/>
              </w:rPr>
              <w:t>1.00-20.70</w:t>
            </w:r>
          </w:p>
        </w:tc>
        <w:tc>
          <w:tcPr>
            <w:tcW w:w="1383" w:type="dxa"/>
          </w:tcPr>
          <w:p w:rsidR="00D14839" w:rsidRPr="00BA288B" w:rsidRDefault="00D14839" w:rsidP="00D14839">
            <w:pPr>
              <w:spacing w:line="360" w:lineRule="auto"/>
              <w:rPr>
                <w:rFonts w:cstheme="minorHAnsi"/>
                <w:sz w:val="24"/>
                <w:szCs w:val="24"/>
              </w:rPr>
            </w:pPr>
            <w:r w:rsidRPr="00BA288B">
              <w:rPr>
                <w:rFonts w:cstheme="minorHAnsi"/>
                <w:sz w:val="24"/>
                <w:szCs w:val="24"/>
              </w:rPr>
              <w:t>0.050</w:t>
            </w:r>
          </w:p>
        </w:tc>
      </w:tr>
    </w:tbl>
    <w:p w:rsidR="00D14839" w:rsidRPr="00BA288B" w:rsidRDefault="00D14839" w:rsidP="00D14839">
      <w:pPr>
        <w:spacing w:line="480" w:lineRule="auto"/>
        <w:rPr>
          <w:rFonts w:cstheme="minorHAnsi"/>
          <w:b/>
          <w:sz w:val="24"/>
          <w:szCs w:val="24"/>
        </w:rPr>
      </w:pPr>
    </w:p>
    <w:p w:rsidR="00D14839" w:rsidRPr="00BA288B" w:rsidRDefault="00D14839" w:rsidP="00D14839">
      <w:pPr>
        <w:pStyle w:val="ListParagraph"/>
        <w:numPr>
          <w:ilvl w:val="0"/>
          <w:numId w:val="1"/>
        </w:numPr>
        <w:spacing w:line="480" w:lineRule="auto"/>
        <w:rPr>
          <w:rFonts w:cstheme="minorHAnsi"/>
          <w:b/>
          <w:sz w:val="24"/>
          <w:szCs w:val="24"/>
          <w:u w:val="single"/>
        </w:rPr>
      </w:pPr>
      <w:r w:rsidRPr="00BA288B">
        <w:rPr>
          <w:rFonts w:cstheme="minorHAnsi"/>
          <w:b/>
          <w:sz w:val="24"/>
          <w:szCs w:val="24"/>
          <w:u w:val="single"/>
        </w:rPr>
        <w:t>Discussion</w:t>
      </w:r>
    </w:p>
    <w:p w:rsidR="00D14839" w:rsidRPr="00BA288B" w:rsidRDefault="00D14839" w:rsidP="00D14839">
      <w:pPr>
        <w:spacing w:line="480" w:lineRule="auto"/>
        <w:rPr>
          <w:rFonts w:cstheme="minorHAnsi"/>
          <w:sz w:val="24"/>
          <w:szCs w:val="24"/>
        </w:rPr>
      </w:pPr>
      <w:r w:rsidRPr="00BA288B">
        <w:rPr>
          <w:rFonts w:cstheme="minorHAnsi"/>
          <w:sz w:val="24"/>
          <w:szCs w:val="24"/>
        </w:rPr>
        <w:t xml:space="preserve">Reducing morbidity and mortality remains a primary aim of the equine anaesthetist. To the authors’ knowledge, this is the first published retrospective study to attempt to identify risk factors for </w:t>
      </w:r>
      <w:proofErr w:type="spellStart"/>
      <w:r w:rsidRPr="00BA288B">
        <w:rPr>
          <w:rFonts w:cstheme="minorHAnsi"/>
          <w:sz w:val="24"/>
          <w:szCs w:val="24"/>
        </w:rPr>
        <w:t>FoL</w:t>
      </w:r>
      <w:proofErr w:type="spellEnd"/>
      <w:r w:rsidRPr="00BA288B">
        <w:rPr>
          <w:rFonts w:cstheme="minorHAnsi"/>
          <w:sz w:val="24"/>
          <w:szCs w:val="24"/>
        </w:rPr>
        <w:t xml:space="preserve"> in equine anaesthesia. In this study, three risk factors for sustaining a </w:t>
      </w:r>
      <w:proofErr w:type="spellStart"/>
      <w:r w:rsidRPr="00BA288B">
        <w:rPr>
          <w:rFonts w:cstheme="minorHAnsi"/>
          <w:sz w:val="24"/>
          <w:szCs w:val="24"/>
        </w:rPr>
        <w:t>FoL</w:t>
      </w:r>
      <w:proofErr w:type="spellEnd"/>
      <w:r w:rsidRPr="00BA288B">
        <w:rPr>
          <w:rFonts w:cstheme="minorHAnsi"/>
          <w:sz w:val="24"/>
          <w:szCs w:val="24"/>
        </w:rPr>
        <w:t xml:space="preserve"> in the immediate recovery period were identified; the administration of intra-tracheal salbutamol during </w:t>
      </w:r>
      <w:r w:rsidR="00FF71AC" w:rsidRPr="00BA288B">
        <w:rPr>
          <w:rFonts w:cstheme="minorHAnsi"/>
          <w:sz w:val="24"/>
          <w:szCs w:val="24"/>
        </w:rPr>
        <w:t>anaesthesia</w:t>
      </w:r>
      <w:r w:rsidRPr="00BA288B">
        <w:rPr>
          <w:rFonts w:cstheme="minorHAnsi"/>
          <w:sz w:val="24"/>
          <w:szCs w:val="24"/>
        </w:rPr>
        <w:t>, the administration of further ketamine boluses during general anaesthesia and increasing age.</w:t>
      </w:r>
    </w:p>
    <w:p w:rsidR="00D14839" w:rsidRPr="00BA288B" w:rsidRDefault="00D14839" w:rsidP="00D14839">
      <w:pPr>
        <w:spacing w:line="480" w:lineRule="auto"/>
        <w:rPr>
          <w:rFonts w:cstheme="minorHAnsi"/>
          <w:sz w:val="24"/>
          <w:szCs w:val="24"/>
        </w:rPr>
      </w:pPr>
      <w:r w:rsidRPr="00BA288B">
        <w:rPr>
          <w:rFonts w:cstheme="minorHAnsi"/>
          <w:sz w:val="24"/>
          <w:szCs w:val="24"/>
        </w:rPr>
        <w:t xml:space="preserve">Case-matching was chosen as the study design to assist in eliminating obvious confounding factors, with cases and controls having similar distributions across factors such as </w:t>
      </w:r>
      <w:r w:rsidRPr="00BA288B">
        <w:rPr>
          <w:rStyle w:val="author"/>
          <w:rFonts w:cstheme="minorHAnsi"/>
          <w:sz w:val="24"/>
          <w:szCs w:val="24"/>
        </w:rPr>
        <w:t xml:space="preserve">American Society of </w:t>
      </w:r>
      <w:proofErr w:type="spellStart"/>
      <w:r w:rsidRPr="00BA288B">
        <w:rPr>
          <w:rStyle w:val="author"/>
          <w:rFonts w:cstheme="minorHAnsi"/>
          <w:sz w:val="24"/>
          <w:szCs w:val="24"/>
        </w:rPr>
        <w:t>Anesthesiologists</w:t>
      </w:r>
      <w:proofErr w:type="spellEnd"/>
      <w:r w:rsidRPr="00BA288B">
        <w:rPr>
          <w:rStyle w:val="author"/>
          <w:rFonts w:cstheme="minorHAnsi"/>
          <w:sz w:val="24"/>
          <w:szCs w:val="24"/>
        </w:rPr>
        <w:t xml:space="preserve"> (ASA) grades</w:t>
      </w:r>
      <w:r w:rsidRPr="00BA288B">
        <w:rPr>
          <w:rStyle w:val="author"/>
          <w:rFonts w:cstheme="minorHAnsi"/>
          <w:sz w:val="24"/>
          <w:szCs w:val="24"/>
          <w:vertAlign w:val="superscript"/>
        </w:rPr>
        <w:t>[</w:t>
      </w:r>
      <w:r w:rsidR="00502FCB" w:rsidRPr="00BA288B">
        <w:rPr>
          <w:rStyle w:val="author"/>
          <w:rFonts w:cstheme="minorHAnsi"/>
          <w:sz w:val="24"/>
          <w:szCs w:val="24"/>
          <w:vertAlign w:val="superscript"/>
        </w:rPr>
        <w:t>8</w:t>
      </w:r>
      <w:r w:rsidRPr="00BA288B">
        <w:rPr>
          <w:rStyle w:val="author"/>
          <w:rFonts w:cstheme="minorHAnsi"/>
          <w:sz w:val="24"/>
          <w:szCs w:val="24"/>
          <w:vertAlign w:val="superscript"/>
        </w:rPr>
        <w:t>]</w:t>
      </w:r>
      <w:r w:rsidRPr="00BA288B">
        <w:rPr>
          <w:rFonts w:cstheme="minorHAnsi"/>
          <w:sz w:val="24"/>
          <w:szCs w:val="24"/>
        </w:rPr>
        <w:t xml:space="preserve"> and the type of surgery with likely similar nociceptive stimuli. In our hospital, we see a variety of horses with various conditions and perform an array of surgeries ranging from quick, less invasive procedures to lengthy, highly invasive procedures with considerable risk to the patient and case matching allowed us to explore patient-related risk factors rather than procedure-related risk factors. Recovery option availability have varied over the study data-collection period, and we felt matching cases in terms of recovery support provided removed bias towards case outcome, for example, we may recover cases considered high risk for a </w:t>
      </w:r>
      <w:proofErr w:type="spellStart"/>
      <w:r w:rsidRPr="00BA288B">
        <w:rPr>
          <w:rFonts w:cstheme="minorHAnsi"/>
          <w:sz w:val="24"/>
          <w:szCs w:val="24"/>
        </w:rPr>
        <w:t>FoL</w:t>
      </w:r>
      <w:proofErr w:type="spellEnd"/>
      <w:r w:rsidRPr="00BA288B">
        <w:rPr>
          <w:rFonts w:cstheme="minorHAnsi"/>
          <w:sz w:val="24"/>
          <w:szCs w:val="24"/>
        </w:rPr>
        <w:t xml:space="preserve"> in recovery with rope-assistance. </w:t>
      </w:r>
    </w:p>
    <w:p w:rsidR="00D14839" w:rsidRPr="00BA288B" w:rsidRDefault="00D14839" w:rsidP="00D14839">
      <w:pPr>
        <w:spacing w:line="480" w:lineRule="auto"/>
        <w:rPr>
          <w:rFonts w:cstheme="minorHAnsi"/>
          <w:sz w:val="24"/>
          <w:szCs w:val="24"/>
        </w:rPr>
      </w:pPr>
      <w:r w:rsidRPr="00BA288B">
        <w:rPr>
          <w:rFonts w:cstheme="minorHAnsi"/>
          <w:sz w:val="24"/>
          <w:szCs w:val="24"/>
        </w:rPr>
        <w:lastRenderedPageBreak/>
        <w:t xml:space="preserve">Recovery in all but one of the </w:t>
      </w:r>
      <w:proofErr w:type="spellStart"/>
      <w:r w:rsidRPr="00BA288B">
        <w:rPr>
          <w:rFonts w:cstheme="minorHAnsi"/>
          <w:sz w:val="24"/>
          <w:szCs w:val="24"/>
        </w:rPr>
        <w:t>FoL</w:t>
      </w:r>
      <w:proofErr w:type="spellEnd"/>
      <w:r w:rsidRPr="00BA288B">
        <w:rPr>
          <w:rFonts w:cstheme="minorHAnsi"/>
          <w:sz w:val="24"/>
          <w:szCs w:val="24"/>
        </w:rPr>
        <w:t xml:space="preserve"> cases was unassisted. Within the hospital, there are the options to perform free recoveries, rope-assisted recoveries and manual restraint / assistance during recoveries. However, over the data collection period these options have changed, and rope-assisted options have not always been available to all cases, due to reconfiguration of the rope-system for improvements and varying numbers of the four recovery boxes having a rope-system in place. There is individual preference for methods of recovering horses, and this will vary depending on case and anaesthetist factors. In our hospital, we will often elect to avoid rope recoveries in very young horses, those who are minimally handled or in horses we suspect will not tolerate rope-assistance.</w:t>
      </w:r>
      <w:r w:rsidR="0035455C" w:rsidRPr="00BA288B">
        <w:rPr>
          <w:rFonts w:cstheme="minorHAnsi"/>
          <w:sz w:val="24"/>
          <w:szCs w:val="24"/>
        </w:rPr>
        <w:t xml:space="preserve"> The evidence regarding </w:t>
      </w:r>
      <w:r w:rsidR="00BF5213" w:rsidRPr="00BA288B">
        <w:rPr>
          <w:rFonts w:cstheme="minorHAnsi"/>
          <w:sz w:val="24"/>
          <w:szCs w:val="24"/>
        </w:rPr>
        <w:t xml:space="preserve">the benefits of </w:t>
      </w:r>
      <w:r w:rsidR="0035455C" w:rsidRPr="00BA288B">
        <w:rPr>
          <w:rFonts w:cstheme="minorHAnsi"/>
          <w:sz w:val="24"/>
          <w:szCs w:val="24"/>
        </w:rPr>
        <w:t xml:space="preserve">assisted versus non-assisted recoveries is </w:t>
      </w:r>
      <w:proofErr w:type="gramStart"/>
      <w:r w:rsidR="0035455C" w:rsidRPr="00BA288B">
        <w:rPr>
          <w:rFonts w:cstheme="minorHAnsi"/>
          <w:sz w:val="24"/>
          <w:szCs w:val="24"/>
        </w:rPr>
        <w:t>contradictory</w:t>
      </w:r>
      <w:r w:rsidR="00502FCB" w:rsidRPr="00BA288B">
        <w:rPr>
          <w:rFonts w:cstheme="minorHAnsi"/>
          <w:sz w:val="24"/>
          <w:szCs w:val="24"/>
          <w:vertAlign w:val="superscript"/>
        </w:rPr>
        <w:t>[</w:t>
      </w:r>
      <w:proofErr w:type="gramEnd"/>
      <w:r w:rsidR="00502FCB" w:rsidRPr="00BA288B">
        <w:rPr>
          <w:rFonts w:cstheme="minorHAnsi"/>
          <w:sz w:val="24"/>
          <w:szCs w:val="24"/>
          <w:vertAlign w:val="superscript"/>
        </w:rPr>
        <w:t>9,10,11,12]</w:t>
      </w:r>
      <w:r w:rsidR="00B72FCB" w:rsidRPr="00BA288B">
        <w:rPr>
          <w:rFonts w:cstheme="minorHAnsi"/>
          <w:sz w:val="24"/>
          <w:szCs w:val="24"/>
        </w:rPr>
        <w:t xml:space="preserve">but recovery support may be an important variable in the risk of a </w:t>
      </w:r>
      <w:proofErr w:type="spellStart"/>
      <w:r w:rsidR="00B72FCB" w:rsidRPr="00BA288B">
        <w:rPr>
          <w:rFonts w:cstheme="minorHAnsi"/>
          <w:sz w:val="24"/>
          <w:szCs w:val="24"/>
        </w:rPr>
        <w:t>FoL</w:t>
      </w:r>
      <w:proofErr w:type="spellEnd"/>
      <w:r w:rsidR="00B72FCB" w:rsidRPr="00BA288B">
        <w:rPr>
          <w:rFonts w:cstheme="minorHAnsi"/>
          <w:sz w:val="24"/>
          <w:szCs w:val="24"/>
        </w:rPr>
        <w:t xml:space="preserve"> occurring in the immediate post-operative period. </w:t>
      </w:r>
      <w:r w:rsidRPr="00BA288B">
        <w:rPr>
          <w:rFonts w:cstheme="minorHAnsi"/>
          <w:sz w:val="24"/>
          <w:szCs w:val="24"/>
        </w:rPr>
        <w:t xml:space="preserve"> </w:t>
      </w:r>
      <w:r w:rsidR="0039720A" w:rsidRPr="00BA288B">
        <w:rPr>
          <w:rFonts w:cstheme="minorHAnsi"/>
          <w:sz w:val="24"/>
          <w:szCs w:val="24"/>
        </w:rPr>
        <w:t xml:space="preserve">Further research in this area is required to help provide evidence of the benefits of assisted versus unassisted recovery </w:t>
      </w:r>
      <w:proofErr w:type="gramStart"/>
      <w:r w:rsidR="0039720A" w:rsidRPr="00BA288B">
        <w:rPr>
          <w:rFonts w:cstheme="minorHAnsi"/>
          <w:sz w:val="24"/>
          <w:szCs w:val="24"/>
        </w:rPr>
        <w:t>techniques</w:t>
      </w:r>
      <w:r w:rsidR="00502FCB" w:rsidRPr="00BA288B">
        <w:rPr>
          <w:rFonts w:cstheme="minorHAnsi"/>
          <w:sz w:val="24"/>
          <w:szCs w:val="24"/>
          <w:vertAlign w:val="superscript"/>
        </w:rPr>
        <w:t>[</w:t>
      </w:r>
      <w:proofErr w:type="gramEnd"/>
      <w:r w:rsidR="00502FCB" w:rsidRPr="00BA288B">
        <w:rPr>
          <w:rFonts w:cstheme="minorHAnsi"/>
          <w:sz w:val="24"/>
          <w:szCs w:val="24"/>
          <w:vertAlign w:val="superscript"/>
        </w:rPr>
        <w:t>13]</w:t>
      </w:r>
    </w:p>
    <w:p w:rsidR="00D14839" w:rsidRPr="00BA288B" w:rsidRDefault="00D14839" w:rsidP="00D14839">
      <w:pPr>
        <w:spacing w:line="480" w:lineRule="auto"/>
        <w:rPr>
          <w:rFonts w:cstheme="minorHAnsi"/>
          <w:sz w:val="24"/>
          <w:szCs w:val="24"/>
        </w:rPr>
      </w:pPr>
      <w:r w:rsidRPr="00BA288B">
        <w:rPr>
          <w:rFonts w:cstheme="minorHAnsi"/>
          <w:sz w:val="24"/>
          <w:szCs w:val="24"/>
        </w:rPr>
        <w:t xml:space="preserve">Anaesthetic protocols within the hospital are highly variable and both anaesthesia specialists and sufficiently experienced anaesthesia residents perform in and out-of-hours anaesthesia for elective and emergency surgeries. Due to resident and undergraduate training, different protocols ensure trainees are exposed to and become comfortable with a wide range of drugs and techniques.  </w:t>
      </w:r>
      <w:r w:rsidR="006F7C8C" w:rsidRPr="00BA288B">
        <w:rPr>
          <w:rFonts w:cstheme="minorHAnsi"/>
          <w:sz w:val="24"/>
          <w:szCs w:val="24"/>
        </w:rPr>
        <w:t>In a recent study, t</w:t>
      </w:r>
      <w:r w:rsidR="00B72FCB" w:rsidRPr="00BA288B">
        <w:rPr>
          <w:rFonts w:cstheme="minorHAnsi"/>
          <w:sz w:val="24"/>
          <w:szCs w:val="24"/>
        </w:rPr>
        <w:t xml:space="preserve">he majority of </w:t>
      </w:r>
      <w:r w:rsidR="00C42FD3" w:rsidRPr="00BA288B">
        <w:rPr>
          <w:rFonts w:cstheme="minorHAnsi"/>
          <w:sz w:val="24"/>
          <w:szCs w:val="24"/>
        </w:rPr>
        <w:t xml:space="preserve">373 </w:t>
      </w:r>
      <w:r w:rsidR="006F7C8C" w:rsidRPr="00BA288B">
        <w:rPr>
          <w:rFonts w:cstheme="minorHAnsi"/>
          <w:sz w:val="24"/>
          <w:szCs w:val="24"/>
        </w:rPr>
        <w:t>respondents (79%) routinely sedate horses</w:t>
      </w:r>
      <w:r w:rsidR="00B72FCB" w:rsidRPr="00BA288B">
        <w:rPr>
          <w:rFonts w:cstheme="minorHAnsi"/>
          <w:sz w:val="24"/>
          <w:szCs w:val="24"/>
        </w:rPr>
        <w:t xml:space="preserve"> for the recovery </w:t>
      </w:r>
      <w:proofErr w:type="gramStart"/>
      <w:r w:rsidR="00B72FCB" w:rsidRPr="00BA288B">
        <w:rPr>
          <w:rFonts w:cstheme="minorHAnsi"/>
          <w:sz w:val="24"/>
          <w:szCs w:val="24"/>
        </w:rPr>
        <w:t>period</w:t>
      </w:r>
      <w:r w:rsidR="00502FCB" w:rsidRPr="00BA288B">
        <w:rPr>
          <w:rFonts w:cstheme="minorHAnsi"/>
          <w:sz w:val="24"/>
          <w:szCs w:val="24"/>
          <w:vertAlign w:val="superscript"/>
        </w:rPr>
        <w:t>[</w:t>
      </w:r>
      <w:proofErr w:type="gramEnd"/>
      <w:r w:rsidR="00502FCB" w:rsidRPr="00BA288B">
        <w:rPr>
          <w:rFonts w:cstheme="minorHAnsi"/>
          <w:sz w:val="24"/>
          <w:szCs w:val="24"/>
          <w:vertAlign w:val="superscript"/>
        </w:rPr>
        <w:t>9]</w:t>
      </w:r>
      <w:r w:rsidR="00B72FCB" w:rsidRPr="00BA288B">
        <w:rPr>
          <w:rFonts w:cstheme="minorHAnsi"/>
          <w:sz w:val="24"/>
          <w:szCs w:val="24"/>
        </w:rPr>
        <w:t xml:space="preserve"> </w:t>
      </w:r>
      <w:r w:rsidR="006F7C8C" w:rsidRPr="00BA288B">
        <w:rPr>
          <w:rFonts w:cstheme="minorHAnsi"/>
          <w:sz w:val="24"/>
          <w:szCs w:val="24"/>
        </w:rPr>
        <w:t>with only 4% of respondent</w:t>
      </w:r>
      <w:r w:rsidR="00A01949" w:rsidRPr="00BA288B">
        <w:rPr>
          <w:rFonts w:cstheme="minorHAnsi"/>
          <w:sz w:val="24"/>
          <w:szCs w:val="24"/>
        </w:rPr>
        <w:t>s</w:t>
      </w:r>
      <w:r w:rsidR="006F7C8C" w:rsidRPr="00BA288B">
        <w:rPr>
          <w:rFonts w:cstheme="minorHAnsi"/>
          <w:sz w:val="24"/>
          <w:szCs w:val="24"/>
        </w:rPr>
        <w:t xml:space="preserve"> never administering sedation for recovery. Evidence regarding the use of sedation in an aim to improve recovery quality is complex</w:t>
      </w:r>
      <w:r w:rsidR="00A01949" w:rsidRPr="00BA288B">
        <w:rPr>
          <w:rFonts w:cstheme="minorHAnsi"/>
          <w:sz w:val="24"/>
          <w:szCs w:val="24"/>
        </w:rPr>
        <w:t>,</w:t>
      </w:r>
      <w:r w:rsidR="006F7C8C" w:rsidRPr="00BA288B">
        <w:rPr>
          <w:rFonts w:cstheme="minorHAnsi"/>
          <w:sz w:val="24"/>
          <w:szCs w:val="24"/>
        </w:rPr>
        <w:t xml:space="preserve"> with some studies showing sedation improves recovery quality</w:t>
      </w:r>
      <w:r w:rsidR="00502FCB" w:rsidRPr="00BA288B">
        <w:rPr>
          <w:rFonts w:cstheme="minorHAnsi"/>
          <w:sz w:val="24"/>
          <w:szCs w:val="24"/>
          <w:vertAlign w:val="superscript"/>
        </w:rPr>
        <w:t>[14,15]</w:t>
      </w:r>
      <w:r w:rsidR="00502FCB" w:rsidRPr="00BA288B">
        <w:rPr>
          <w:rFonts w:cstheme="minorHAnsi"/>
          <w:sz w:val="24"/>
          <w:szCs w:val="24"/>
        </w:rPr>
        <w:t>.</w:t>
      </w:r>
      <w:r w:rsidR="006F7C8C" w:rsidRPr="00BA288B">
        <w:rPr>
          <w:rFonts w:cstheme="minorHAnsi"/>
          <w:sz w:val="24"/>
          <w:szCs w:val="24"/>
        </w:rPr>
        <w:t xml:space="preserve">The </w:t>
      </w:r>
      <w:r w:rsidR="00C42FD3" w:rsidRPr="00BA288B">
        <w:rPr>
          <w:rFonts w:cstheme="minorHAnsi"/>
          <w:sz w:val="24"/>
          <w:szCs w:val="24"/>
        </w:rPr>
        <w:t xml:space="preserve">complexity arises when interpreting the relationship between recovery quality and risk of injury during this </w:t>
      </w:r>
      <w:r w:rsidR="00C42FD3" w:rsidRPr="00BA288B">
        <w:rPr>
          <w:rFonts w:cstheme="minorHAnsi"/>
          <w:sz w:val="24"/>
          <w:szCs w:val="24"/>
        </w:rPr>
        <w:lastRenderedPageBreak/>
        <w:t>period as</w:t>
      </w:r>
      <w:r w:rsidR="0039720A" w:rsidRPr="00BA288B">
        <w:rPr>
          <w:rFonts w:cstheme="minorHAnsi"/>
          <w:sz w:val="24"/>
          <w:szCs w:val="24"/>
        </w:rPr>
        <w:t xml:space="preserve"> many r</w:t>
      </w:r>
      <w:r w:rsidR="00A01949" w:rsidRPr="00BA288B">
        <w:rPr>
          <w:rFonts w:cstheme="minorHAnsi"/>
          <w:sz w:val="24"/>
          <w:szCs w:val="24"/>
        </w:rPr>
        <w:t>ecovery quality scales exist, mainly aiming at appraising aesthetic quality or number of attempts taken to stand. This recovery data</w:t>
      </w:r>
      <w:r w:rsidR="0039720A" w:rsidRPr="00BA288B">
        <w:rPr>
          <w:rFonts w:cstheme="minorHAnsi"/>
          <w:sz w:val="24"/>
          <w:szCs w:val="24"/>
        </w:rPr>
        <w:t xml:space="preserve"> </w:t>
      </w:r>
      <w:r w:rsidR="00A01949" w:rsidRPr="00BA288B">
        <w:rPr>
          <w:rFonts w:cstheme="minorHAnsi"/>
          <w:sz w:val="24"/>
          <w:szCs w:val="24"/>
        </w:rPr>
        <w:t xml:space="preserve">is often not directly associated with outcome of recovery i.e. actual risk of catastrophic injury in this period. </w:t>
      </w:r>
    </w:p>
    <w:p w:rsidR="00D14839" w:rsidRPr="00BA288B" w:rsidRDefault="00D14839" w:rsidP="00D14839">
      <w:pPr>
        <w:pStyle w:val="CommentText"/>
        <w:spacing w:line="480" w:lineRule="auto"/>
        <w:rPr>
          <w:rFonts w:cstheme="minorHAnsi"/>
          <w:sz w:val="24"/>
          <w:szCs w:val="24"/>
        </w:rPr>
      </w:pPr>
      <w:r w:rsidRPr="00BA288B">
        <w:rPr>
          <w:rFonts w:cstheme="minorHAnsi"/>
          <w:sz w:val="24"/>
          <w:szCs w:val="24"/>
        </w:rPr>
        <w:t xml:space="preserve">This study identified increasing age as a risk factor for </w:t>
      </w:r>
      <w:proofErr w:type="spellStart"/>
      <w:r w:rsidRPr="00BA288B">
        <w:rPr>
          <w:rFonts w:cstheme="minorHAnsi"/>
          <w:sz w:val="24"/>
          <w:szCs w:val="24"/>
        </w:rPr>
        <w:t>FoL</w:t>
      </w:r>
      <w:proofErr w:type="spellEnd"/>
      <w:r w:rsidRPr="00BA288B">
        <w:rPr>
          <w:rFonts w:cstheme="minorHAnsi"/>
          <w:sz w:val="24"/>
          <w:szCs w:val="24"/>
        </w:rPr>
        <w:t xml:space="preserve"> in recovery from anaesthesia. Ageing has significant effects on all body systems, most notably the musculoskeletal, cardiovascular and nervous system, and will also influence the pharmacodynamics of commonly used anaesthetic drugs. Many older horses also have significant co-morbidities, such as pars pituitary intermedia dysfunction, with 21.2% of </w:t>
      </w:r>
      <w:proofErr w:type="spellStart"/>
      <w:r w:rsidRPr="00BA288B">
        <w:rPr>
          <w:rFonts w:cstheme="minorHAnsi"/>
          <w:sz w:val="24"/>
          <w:szCs w:val="24"/>
        </w:rPr>
        <w:t>equidae</w:t>
      </w:r>
      <w:proofErr w:type="spellEnd"/>
      <w:r w:rsidRPr="00BA288B">
        <w:rPr>
          <w:rFonts w:cstheme="minorHAnsi"/>
          <w:sz w:val="24"/>
          <w:szCs w:val="24"/>
        </w:rPr>
        <w:t xml:space="preserve"> over 15 years of age being </w:t>
      </w:r>
      <w:proofErr w:type="gramStart"/>
      <w:r w:rsidRPr="00BA288B">
        <w:rPr>
          <w:rFonts w:cstheme="minorHAnsi"/>
          <w:sz w:val="24"/>
          <w:szCs w:val="24"/>
        </w:rPr>
        <w:t>affected</w:t>
      </w:r>
      <w:r w:rsidR="00995D85" w:rsidRPr="00BA288B">
        <w:rPr>
          <w:rFonts w:cstheme="minorHAnsi"/>
          <w:sz w:val="24"/>
          <w:szCs w:val="24"/>
          <w:vertAlign w:val="superscript"/>
        </w:rPr>
        <w:t>[</w:t>
      </w:r>
      <w:proofErr w:type="gramEnd"/>
      <w:r w:rsidR="00502FCB" w:rsidRPr="00BA288B">
        <w:rPr>
          <w:rFonts w:cstheme="minorHAnsi"/>
          <w:sz w:val="24"/>
          <w:szCs w:val="24"/>
          <w:vertAlign w:val="superscript"/>
        </w:rPr>
        <w:t>1</w:t>
      </w:r>
      <w:r w:rsidRPr="00BA288B">
        <w:rPr>
          <w:rFonts w:cstheme="minorHAnsi"/>
          <w:sz w:val="24"/>
          <w:szCs w:val="24"/>
          <w:vertAlign w:val="superscript"/>
        </w:rPr>
        <w:t>6</w:t>
      </w:r>
      <w:r w:rsidR="00995D85" w:rsidRPr="00BA288B">
        <w:rPr>
          <w:rFonts w:cstheme="minorHAnsi"/>
          <w:sz w:val="24"/>
          <w:szCs w:val="24"/>
          <w:vertAlign w:val="superscript"/>
        </w:rPr>
        <w:t>]</w:t>
      </w:r>
      <w:r w:rsidRPr="00BA288B">
        <w:rPr>
          <w:rFonts w:cstheme="minorHAnsi"/>
          <w:sz w:val="24"/>
          <w:szCs w:val="24"/>
        </w:rPr>
        <w:t xml:space="preserve">. </w:t>
      </w:r>
      <w:proofErr w:type="spellStart"/>
      <w:r w:rsidRPr="00BA288B">
        <w:rPr>
          <w:rFonts w:cstheme="minorHAnsi"/>
          <w:sz w:val="24"/>
          <w:szCs w:val="24"/>
        </w:rPr>
        <w:t>Sarcopenia</w:t>
      </w:r>
      <w:proofErr w:type="spellEnd"/>
      <w:r w:rsidRPr="00BA288B">
        <w:rPr>
          <w:rFonts w:cstheme="minorHAnsi"/>
          <w:sz w:val="24"/>
          <w:szCs w:val="24"/>
        </w:rPr>
        <w:t xml:space="preserve">, the loss of skeletal muscle and lean body mass which occurs with ageing, has long been recognised in human patients and is now being recognised in veterinary </w:t>
      </w:r>
      <w:proofErr w:type="gramStart"/>
      <w:r w:rsidRPr="00BA288B">
        <w:rPr>
          <w:rFonts w:cstheme="minorHAnsi"/>
          <w:sz w:val="24"/>
          <w:szCs w:val="24"/>
        </w:rPr>
        <w:t>species</w:t>
      </w:r>
      <w:r w:rsidRPr="00BA288B">
        <w:rPr>
          <w:rFonts w:cstheme="minorHAnsi"/>
          <w:sz w:val="24"/>
          <w:szCs w:val="24"/>
          <w:vertAlign w:val="superscript"/>
        </w:rPr>
        <w:t>[</w:t>
      </w:r>
      <w:proofErr w:type="gramEnd"/>
      <w:r w:rsidR="00502FCB" w:rsidRPr="00BA288B">
        <w:rPr>
          <w:rFonts w:cstheme="minorHAnsi"/>
          <w:sz w:val="24"/>
          <w:szCs w:val="24"/>
          <w:vertAlign w:val="superscript"/>
        </w:rPr>
        <w:t>1</w:t>
      </w:r>
      <w:r w:rsidRPr="00BA288B">
        <w:rPr>
          <w:rFonts w:cstheme="minorHAnsi"/>
          <w:sz w:val="24"/>
          <w:szCs w:val="24"/>
          <w:vertAlign w:val="superscript"/>
        </w:rPr>
        <w:t>7]</w:t>
      </w:r>
      <w:r w:rsidRPr="00BA288B">
        <w:rPr>
          <w:rFonts w:cstheme="minorHAnsi"/>
          <w:sz w:val="24"/>
          <w:szCs w:val="24"/>
        </w:rPr>
        <w:t xml:space="preserve">. This may predispose patients to hypothermia and decreased muscle mass may compromise ability to stand post-recumbency. Osteoarthritis is common in the UK equine population with 13.9% of horses estimated as being affected </w:t>
      </w:r>
      <w:r w:rsidRPr="00BA288B">
        <w:rPr>
          <w:rFonts w:cstheme="minorHAnsi"/>
          <w:sz w:val="24"/>
          <w:szCs w:val="24"/>
          <w:vertAlign w:val="superscript"/>
        </w:rPr>
        <w:t>[</w:t>
      </w:r>
      <w:r w:rsidR="00502FCB" w:rsidRPr="00BA288B">
        <w:rPr>
          <w:rFonts w:cstheme="minorHAnsi"/>
          <w:sz w:val="24"/>
          <w:szCs w:val="24"/>
          <w:vertAlign w:val="superscript"/>
        </w:rPr>
        <w:t>1</w:t>
      </w:r>
      <w:r w:rsidRPr="00BA288B">
        <w:rPr>
          <w:rFonts w:cstheme="minorHAnsi"/>
          <w:sz w:val="24"/>
          <w:szCs w:val="24"/>
          <w:vertAlign w:val="superscript"/>
        </w:rPr>
        <w:t xml:space="preserve">8] </w:t>
      </w:r>
      <w:r w:rsidRPr="00BA288B">
        <w:rPr>
          <w:rFonts w:cstheme="minorHAnsi"/>
          <w:sz w:val="24"/>
          <w:szCs w:val="24"/>
        </w:rPr>
        <w:t xml:space="preserve">including 33% racehorses of 3 years of age and </w:t>
      </w:r>
      <w:proofErr w:type="gramStart"/>
      <w:r w:rsidRPr="00BA288B">
        <w:rPr>
          <w:rFonts w:cstheme="minorHAnsi"/>
          <w:sz w:val="24"/>
          <w:szCs w:val="24"/>
        </w:rPr>
        <w:t>under</w:t>
      </w:r>
      <w:r w:rsidRPr="00BA288B">
        <w:rPr>
          <w:rFonts w:cstheme="minorHAnsi"/>
          <w:sz w:val="24"/>
          <w:szCs w:val="24"/>
          <w:vertAlign w:val="superscript"/>
        </w:rPr>
        <w:t>[</w:t>
      </w:r>
      <w:proofErr w:type="gramEnd"/>
      <w:r w:rsidR="00502FCB" w:rsidRPr="00BA288B">
        <w:rPr>
          <w:rFonts w:cstheme="minorHAnsi"/>
          <w:sz w:val="24"/>
          <w:szCs w:val="24"/>
          <w:vertAlign w:val="superscript"/>
        </w:rPr>
        <w:t>1</w:t>
      </w:r>
      <w:r w:rsidRPr="00BA288B">
        <w:rPr>
          <w:rFonts w:cstheme="minorHAnsi"/>
          <w:sz w:val="24"/>
          <w:szCs w:val="24"/>
          <w:vertAlign w:val="superscript"/>
        </w:rPr>
        <w:t>9]</w:t>
      </w:r>
      <w:r w:rsidRPr="00BA288B">
        <w:rPr>
          <w:rFonts w:cstheme="minorHAnsi"/>
          <w:sz w:val="24"/>
          <w:szCs w:val="24"/>
        </w:rPr>
        <w:t xml:space="preserve">. Osteoarthritis may also make standing after periods of recumbency more challenging and many horses with chronic lameness or </w:t>
      </w:r>
      <w:proofErr w:type="spellStart"/>
      <w:r w:rsidRPr="00BA288B">
        <w:rPr>
          <w:rFonts w:cstheme="minorHAnsi"/>
          <w:sz w:val="24"/>
          <w:szCs w:val="24"/>
        </w:rPr>
        <w:t>musculo</w:t>
      </w:r>
      <w:proofErr w:type="spellEnd"/>
      <w:r w:rsidRPr="00BA288B">
        <w:rPr>
          <w:rFonts w:cstheme="minorHAnsi"/>
          <w:sz w:val="24"/>
          <w:szCs w:val="24"/>
        </w:rPr>
        <w:t xml:space="preserve">-skeletal pain anecdotally do not spend as much time recumbent, and may struggle to stand after recumbency, although the evidence for this is in the literature is lacking. Osteoporosis, a disease characterised by a decrease in bone mineral density and deterioration of the microarchitecture of bone tissue, which can lead to bone fragility an increase the risk of pathological </w:t>
      </w:r>
      <w:proofErr w:type="gramStart"/>
      <w:r w:rsidRPr="00BA288B">
        <w:rPr>
          <w:rFonts w:cstheme="minorHAnsi"/>
          <w:sz w:val="24"/>
          <w:szCs w:val="24"/>
        </w:rPr>
        <w:t>fractures</w:t>
      </w:r>
      <w:r w:rsidRPr="00BA288B">
        <w:rPr>
          <w:rFonts w:cstheme="minorHAnsi"/>
          <w:sz w:val="24"/>
          <w:szCs w:val="24"/>
          <w:vertAlign w:val="superscript"/>
        </w:rPr>
        <w:t>[</w:t>
      </w:r>
      <w:proofErr w:type="gramEnd"/>
      <w:r w:rsidR="00502FCB" w:rsidRPr="00BA288B">
        <w:rPr>
          <w:rFonts w:cstheme="minorHAnsi"/>
          <w:sz w:val="24"/>
          <w:szCs w:val="24"/>
          <w:vertAlign w:val="superscript"/>
        </w:rPr>
        <w:t>2</w:t>
      </w:r>
      <w:r w:rsidRPr="00BA288B">
        <w:rPr>
          <w:rFonts w:cstheme="minorHAnsi"/>
          <w:sz w:val="24"/>
          <w:szCs w:val="24"/>
          <w:vertAlign w:val="superscript"/>
        </w:rPr>
        <w:t>0]</w:t>
      </w:r>
      <w:r w:rsidRPr="00BA288B">
        <w:rPr>
          <w:rFonts w:cstheme="minorHAnsi"/>
          <w:sz w:val="24"/>
          <w:szCs w:val="24"/>
        </w:rPr>
        <w:t xml:space="preserve">, is a well-recognised and economically important disease which poses a significant health problem in people. There is little evidence regarding this condition in veterinary literature, as most evidence on bone strength refers to the equine athlete. We can extrapolate human evidence to suggest that horses, as well as other </w:t>
      </w:r>
      <w:r w:rsidRPr="00BA288B">
        <w:rPr>
          <w:rFonts w:cstheme="minorHAnsi"/>
          <w:sz w:val="24"/>
          <w:szCs w:val="24"/>
        </w:rPr>
        <w:lastRenderedPageBreak/>
        <w:t xml:space="preserve">veterinary species, may be affected by this condition, especially in older age. In humans, there is a steep increase in fracture incidence with age, and the frequency of osteoporosis is 52% in women over 80 years of </w:t>
      </w:r>
      <w:proofErr w:type="gramStart"/>
      <w:r w:rsidRPr="00BA288B">
        <w:rPr>
          <w:rFonts w:cstheme="minorHAnsi"/>
          <w:sz w:val="24"/>
          <w:szCs w:val="24"/>
        </w:rPr>
        <w:t>age</w:t>
      </w:r>
      <w:r w:rsidRPr="00BA288B">
        <w:rPr>
          <w:rFonts w:cstheme="minorHAnsi"/>
          <w:sz w:val="24"/>
          <w:szCs w:val="24"/>
          <w:vertAlign w:val="superscript"/>
        </w:rPr>
        <w:t>[</w:t>
      </w:r>
      <w:proofErr w:type="gramEnd"/>
      <w:r w:rsidR="00502FCB" w:rsidRPr="00BA288B">
        <w:rPr>
          <w:rFonts w:cstheme="minorHAnsi"/>
          <w:sz w:val="24"/>
          <w:szCs w:val="24"/>
          <w:vertAlign w:val="superscript"/>
        </w:rPr>
        <w:t>2</w:t>
      </w:r>
      <w:r w:rsidRPr="00BA288B">
        <w:rPr>
          <w:rFonts w:cstheme="minorHAnsi"/>
          <w:sz w:val="24"/>
          <w:szCs w:val="24"/>
          <w:vertAlign w:val="superscript"/>
        </w:rPr>
        <w:t>0]</w:t>
      </w:r>
      <w:r w:rsidRPr="00BA288B">
        <w:rPr>
          <w:rFonts w:cstheme="minorHAnsi"/>
          <w:sz w:val="24"/>
          <w:szCs w:val="24"/>
        </w:rPr>
        <w:t xml:space="preserve">. In one of the </w:t>
      </w:r>
      <w:proofErr w:type="spellStart"/>
      <w:r w:rsidRPr="00BA288B">
        <w:rPr>
          <w:rFonts w:cstheme="minorHAnsi"/>
          <w:sz w:val="24"/>
          <w:szCs w:val="24"/>
        </w:rPr>
        <w:t>FoL</w:t>
      </w:r>
      <w:proofErr w:type="spellEnd"/>
      <w:r w:rsidRPr="00BA288B">
        <w:rPr>
          <w:rFonts w:cstheme="minorHAnsi"/>
          <w:sz w:val="24"/>
          <w:szCs w:val="24"/>
        </w:rPr>
        <w:t xml:space="preserve"> cases, the fall which led to the fracture was subjectively not a high impact or high stress fall. This may suggest that a reduction in normal bone architecture was present, although a full post-mortem examination was not performed to confirm this.</w:t>
      </w:r>
      <w:r w:rsidR="00286096" w:rsidRPr="00BA288B">
        <w:rPr>
          <w:rFonts w:cstheme="minorHAnsi"/>
          <w:sz w:val="24"/>
          <w:szCs w:val="24"/>
        </w:rPr>
        <w:t xml:space="preserve"> </w:t>
      </w:r>
      <w:r w:rsidR="00D315B3" w:rsidRPr="00BA288B">
        <w:rPr>
          <w:rFonts w:cstheme="minorHAnsi"/>
          <w:sz w:val="24"/>
          <w:szCs w:val="24"/>
        </w:rPr>
        <w:t xml:space="preserve"> Other studies have</w:t>
      </w:r>
      <w:r w:rsidR="00E429E7" w:rsidRPr="00BA288B">
        <w:rPr>
          <w:rFonts w:cstheme="minorHAnsi"/>
          <w:sz w:val="24"/>
          <w:szCs w:val="24"/>
        </w:rPr>
        <w:t xml:space="preserve"> also</w:t>
      </w:r>
      <w:r w:rsidR="00D315B3" w:rsidRPr="00BA288B">
        <w:rPr>
          <w:rFonts w:cstheme="minorHAnsi"/>
          <w:sz w:val="24"/>
          <w:szCs w:val="24"/>
        </w:rPr>
        <w:t xml:space="preserve"> shown a relationship between increasing age and </w:t>
      </w:r>
      <w:r w:rsidR="00E429E7" w:rsidRPr="00BA288B">
        <w:rPr>
          <w:rFonts w:cstheme="minorHAnsi"/>
          <w:sz w:val="24"/>
          <w:szCs w:val="24"/>
        </w:rPr>
        <w:t>increasing</w:t>
      </w:r>
      <w:r w:rsidR="00D315B3" w:rsidRPr="00BA288B">
        <w:rPr>
          <w:rFonts w:cstheme="minorHAnsi"/>
          <w:sz w:val="24"/>
          <w:szCs w:val="24"/>
        </w:rPr>
        <w:t xml:space="preserve"> risk associated with equine </w:t>
      </w:r>
      <w:proofErr w:type="gramStart"/>
      <w:r w:rsidR="00D315B3" w:rsidRPr="00BA288B">
        <w:rPr>
          <w:rFonts w:cstheme="minorHAnsi"/>
          <w:sz w:val="24"/>
          <w:szCs w:val="24"/>
        </w:rPr>
        <w:t>anaesthesia</w:t>
      </w:r>
      <w:r w:rsidR="00502FCB" w:rsidRPr="00BA288B">
        <w:rPr>
          <w:rFonts w:cstheme="minorHAnsi"/>
          <w:sz w:val="24"/>
          <w:szCs w:val="24"/>
          <w:vertAlign w:val="superscript"/>
        </w:rPr>
        <w:t>[</w:t>
      </w:r>
      <w:proofErr w:type="gramEnd"/>
      <w:r w:rsidR="00502FCB" w:rsidRPr="00BA288B">
        <w:rPr>
          <w:rFonts w:cstheme="minorHAnsi"/>
          <w:sz w:val="24"/>
          <w:szCs w:val="24"/>
          <w:vertAlign w:val="superscript"/>
        </w:rPr>
        <w:t>2,3</w:t>
      </w:r>
      <w:r w:rsidR="00E24EB6" w:rsidRPr="00BA288B">
        <w:rPr>
          <w:rFonts w:cstheme="minorHAnsi"/>
          <w:sz w:val="24"/>
          <w:szCs w:val="24"/>
          <w:vertAlign w:val="superscript"/>
        </w:rPr>
        <w:t>,4</w:t>
      </w:r>
      <w:r w:rsidR="00502FCB" w:rsidRPr="00BA288B">
        <w:rPr>
          <w:rFonts w:cstheme="minorHAnsi"/>
          <w:sz w:val="24"/>
          <w:szCs w:val="24"/>
          <w:vertAlign w:val="superscript"/>
        </w:rPr>
        <w:t>]</w:t>
      </w:r>
      <w:r w:rsidR="00D315B3" w:rsidRPr="00BA288B">
        <w:rPr>
          <w:rFonts w:cstheme="minorHAnsi"/>
          <w:sz w:val="24"/>
          <w:szCs w:val="24"/>
        </w:rPr>
        <w:t>, although further studies in investigation this risk factor would be useful.</w:t>
      </w:r>
    </w:p>
    <w:p w:rsidR="00D14839" w:rsidRPr="00BA288B" w:rsidRDefault="00D14839" w:rsidP="00D14839">
      <w:pPr>
        <w:pStyle w:val="CommentText"/>
        <w:spacing w:line="480" w:lineRule="auto"/>
        <w:rPr>
          <w:rFonts w:cstheme="minorHAnsi"/>
          <w:sz w:val="24"/>
          <w:szCs w:val="24"/>
        </w:rPr>
      </w:pPr>
      <w:r w:rsidRPr="00BA288B">
        <w:rPr>
          <w:rFonts w:cstheme="minorHAnsi"/>
          <w:sz w:val="24"/>
          <w:szCs w:val="24"/>
        </w:rPr>
        <w:t>Hypoxaemia in horses undergoing general anaesthesia is common and can be problematic, although the incidence of hypoxaemia is rarely documented. In horses anaesthetised for exploratory laparotomy, the reported incidence of hypoxaemia (PaO</w:t>
      </w:r>
      <w:r w:rsidRPr="00BA288B">
        <w:rPr>
          <w:rFonts w:cstheme="minorHAnsi"/>
          <w:sz w:val="24"/>
          <w:szCs w:val="24"/>
          <w:vertAlign w:val="subscript"/>
        </w:rPr>
        <w:t>2</w:t>
      </w:r>
      <w:r w:rsidRPr="00BA288B">
        <w:rPr>
          <w:rFonts w:cstheme="minorHAnsi"/>
          <w:sz w:val="24"/>
          <w:szCs w:val="24"/>
        </w:rPr>
        <w:t xml:space="preserve"> under 80mmHg (10.7kPa)) has been reported at 13</w:t>
      </w:r>
      <w:proofErr w:type="gramStart"/>
      <w:r w:rsidRPr="00BA288B">
        <w:rPr>
          <w:rFonts w:cstheme="minorHAnsi"/>
          <w:sz w:val="24"/>
          <w:szCs w:val="24"/>
        </w:rPr>
        <w:t>%</w:t>
      </w:r>
      <w:r w:rsidRPr="00BA288B">
        <w:rPr>
          <w:rFonts w:cstheme="minorHAnsi"/>
          <w:sz w:val="24"/>
          <w:szCs w:val="24"/>
          <w:vertAlign w:val="superscript"/>
        </w:rPr>
        <w:t>[</w:t>
      </w:r>
      <w:proofErr w:type="gramEnd"/>
      <w:r w:rsidR="00502FCB" w:rsidRPr="00BA288B">
        <w:rPr>
          <w:rFonts w:cstheme="minorHAnsi"/>
          <w:sz w:val="24"/>
          <w:szCs w:val="24"/>
          <w:vertAlign w:val="superscript"/>
        </w:rPr>
        <w:t>2</w:t>
      </w:r>
      <w:r w:rsidRPr="00BA288B">
        <w:rPr>
          <w:rFonts w:cstheme="minorHAnsi"/>
          <w:sz w:val="24"/>
          <w:szCs w:val="24"/>
          <w:vertAlign w:val="superscript"/>
        </w:rPr>
        <w:t>1]</w:t>
      </w:r>
      <w:r w:rsidRPr="00BA288B">
        <w:rPr>
          <w:rFonts w:cstheme="minorHAnsi"/>
          <w:sz w:val="24"/>
          <w:szCs w:val="24"/>
        </w:rPr>
        <w:t>. Evidence that hypoxaemia, defined as PaO</w:t>
      </w:r>
      <w:r w:rsidRPr="00BA288B">
        <w:rPr>
          <w:rFonts w:cstheme="minorHAnsi"/>
          <w:sz w:val="24"/>
          <w:szCs w:val="24"/>
          <w:vertAlign w:val="subscript"/>
        </w:rPr>
        <w:t>2</w:t>
      </w:r>
      <w:r w:rsidRPr="00BA288B">
        <w:rPr>
          <w:rFonts w:cstheme="minorHAnsi"/>
          <w:sz w:val="24"/>
          <w:szCs w:val="24"/>
        </w:rPr>
        <w:t xml:space="preserve"> of &lt;60mmHg (8.0kPa)</w:t>
      </w:r>
      <w:r w:rsidRPr="00BA288B">
        <w:rPr>
          <w:rFonts w:cstheme="minorHAnsi"/>
          <w:sz w:val="24"/>
          <w:szCs w:val="24"/>
          <w:vertAlign w:val="superscript"/>
        </w:rPr>
        <w:t>[</w:t>
      </w:r>
      <w:r w:rsidR="00502FCB" w:rsidRPr="00BA288B">
        <w:rPr>
          <w:rFonts w:cstheme="minorHAnsi"/>
          <w:sz w:val="24"/>
          <w:szCs w:val="24"/>
          <w:vertAlign w:val="superscript"/>
        </w:rPr>
        <w:t>2</w:t>
      </w:r>
      <w:r w:rsidRPr="00BA288B">
        <w:rPr>
          <w:rFonts w:cstheme="minorHAnsi"/>
          <w:sz w:val="24"/>
          <w:szCs w:val="24"/>
          <w:vertAlign w:val="superscript"/>
        </w:rPr>
        <w:t>2]</w:t>
      </w:r>
      <w:r w:rsidRPr="00BA288B">
        <w:rPr>
          <w:rFonts w:cstheme="minorHAnsi"/>
          <w:sz w:val="24"/>
          <w:szCs w:val="24"/>
        </w:rPr>
        <w:t>, is detrimental to the outcome of horses undergoing anaesthesia is lacking, although the physiological effects have been well described</w:t>
      </w:r>
      <w:r w:rsidRPr="00BA288B">
        <w:rPr>
          <w:rFonts w:cstheme="minorHAnsi"/>
          <w:sz w:val="24"/>
          <w:szCs w:val="24"/>
          <w:vertAlign w:val="superscript"/>
        </w:rPr>
        <w:t>[</w:t>
      </w:r>
      <w:r w:rsidR="00502FCB" w:rsidRPr="00BA288B">
        <w:rPr>
          <w:rFonts w:cstheme="minorHAnsi"/>
          <w:sz w:val="24"/>
          <w:szCs w:val="24"/>
          <w:vertAlign w:val="superscript"/>
        </w:rPr>
        <w:t>2</w:t>
      </w:r>
      <w:r w:rsidRPr="00BA288B">
        <w:rPr>
          <w:rFonts w:cstheme="minorHAnsi"/>
          <w:sz w:val="24"/>
          <w:szCs w:val="24"/>
          <w:vertAlign w:val="superscript"/>
        </w:rPr>
        <w:t>3]</w:t>
      </w:r>
      <w:r w:rsidRPr="00BA288B">
        <w:rPr>
          <w:rFonts w:cstheme="minorHAnsi"/>
          <w:sz w:val="24"/>
          <w:szCs w:val="24"/>
        </w:rPr>
        <w:t xml:space="preserve"> and there is evidence in people which shows that hypoxaemia is detrimental to normal myocardial function</w:t>
      </w:r>
      <w:r w:rsidRPr="00BA288B">
        <w:rPr>
          <w:rFonts w:cstheme="minorHAnsi"/>
          <w:sz w:val="24"/>
          <w:szCs w:val="24"/>
          <w:vertAlign w:val="superscript"/>
        </w:rPr>
        <w:t>[</w:t>
      </w:r>
      <w:r w:rsidR="00502FCB" w:rsidRPr="00BA288B">
        <w:rPr>
          <w:rFonts w:cstheme="minorHAnsi"/>
          <w:sz w:val="24"/>
          <w:szCs w:val="24"/>
          <w:vertAlign w:val="superscript"/>
        </w:rPr>
        <w:t>2</w:t>
      </w:r>
      <w:r w:rsidRPr="00BA288B">
        <w:rPr>
          <w:rFonts w:cstheme="minorHAnsi"/>
          <w:sz w:val="24"/>
          <w:szCs w:val="24"/>
          <w:vertAlign w:val="superscript"/>
        </w:rPr>
        <w:t>4]</w:t>
      </w:r>
      <w:r w:rsidRPr="00BA288B">
        <w:rPr>
          <w:rFonts w:cstheme="minorHAnsi"/>
          <w:sz w:val="24"/>
          <w:szCs w:val="24"/>
        </w:rPr>
        <w:t>. Hypoxaemia is challenging to treat, and in horses, methods of improving PaO</w:t>
      </w:r>
      <w:r w:rsidRPr="00BA288B">
        <w:rPr>
          <w:rFonts w:cstheme="minorHAnsi"/>
          <w:sz w:val="24"/>
          <w:szCs w:val="24"/>
          <w:vertAlign w:val="subscript"/>
        </w:rPr>
        <w:t>2</w:t>
      </w:r>
      <w:r w:rsidRPr="00BA288B">
        <w:rPr>
          <w:rFonts w:cstheme="minorHAnsi"/>
          <w:sz w:val="24"/>
          <w:szCs w:val="24"/>
        </w:rPr>
        <w:t xml:space="preserve"> include increasing the fraction of inspired oxygen, ventilation strategies, drug therapy and the use of inhaled nitric </w:t>
      </w:r>
      <w:proofErr w:type="gramStart"/>
      <w:r w:rsidRPr="00BA288B">
        <w:rPr>
          <w:rFonts w:cstheme="minorHAnsi"/>
          <w:sz w:val="24"/>
          <w:szCs w:val="24"/>
        </w:rPr>
        <w:t>oxide</w:t>
      </w:r>
      <w:r w:rsidRPr="00BA288B">
        <w:rPr>
          <w:rFonts w:cstheme="minorHAnsi"/>
          <w:sz w:val="24"/>
          <w:szCs w:val="24"/>
          <w:vertAlign w:val="superscript"/>
        </w:rPr>
        <w:t>[</w:t>
      </w:r>
      <w:proofErr w:type="gramEnd"/>
      <w:r w:rsidR="00502FCB" w:rsidRPr="00BA288B">
        <w:rPr>
          <w:rFonts w:cstheme="minorHAnsi"/>
          <w:sz w:val="24"/>
          <w:szCs w:val="24"/>
          <w:vertAlign w:val="superscript"/>
        </w:rPr>
        <w:t>2</w:t>
      </w:r>
      <w:r w:rsidRPr="00BA288B">
        <w:rPr>
          <w:rFonts w:cstheme="minorHAnsi"/>
          <w:sz w:val="24"/>
          <w:szCs w:val="24"/>
          <w:vertAlign w:val="superscript"/>
        </w:rPr>
        <w:t>5]</w:t>
      </w:r>
      <w:r w:rsidRPr="00BA288B">
        <w:rPr>
          <w:rFonts w:cstheme="minorHAnsi"/>
          <w:sz w:val="24"/>
          <w:szCs w:val="24"/>
        </w:rPr>
        <w:t>, although the administration of nitric oxide is seldom performed in clinical practice</w:t>
      </w:r>
      <w:r w:rsidRPr="00BA288B">
        <w:rPr>
          <w:rFonts w:cstheme="minorHAnsi"/>
          <w:sz w:val="24"/>
          <w:szCs w:val="24"/>
          <w:vertAlign w:val="superscript"/>
        </w:rPr>
        <w:t>[</w:t>
      </w:r>
      <w:r w:rsidR="00502FCB" w:rsidRPr="00BA288B">
        <w:rPr>
          <w:rFonts w:cstheme="minorHAnsi"/>
          <w:sz w:val="24"/>
          <w:szCs w:val="24"/>
          <w:vertAlign w:val="superscript"/>
        </w:rPr>
        <w:t>2</w:t>
      </w:r>
      <w:r w:rsidRPr="00BA288B">
        <w:rPr>
          <w:rFonts w:cstheme="minorHAnsi"/>
          <w:sz w:val="24"/>
          <w:szCs w:val="24"/>
          <w:vertAlign w:val="superscript"/>
        </w:rPr>
        <w:t>6]</w:t>
      </w:r>
      <w:r w:rsidRPr="00BA288B">
        <w:rPr>
          <w:rFonts w:cstheme="minorHAnsi"/>
          <w:sz w:val="24"/>
          <w:szCs w:val="24"/>
        </w:rPr>
        <w:t>. Salbutamol,</w:t>
      </w:r>
      <w:r w:rsidRPr="00BA288B">
        <w:t xml:space="preserve"> </w:t>
      </w:r>
      <w:r w:rsidRPr="00BA288B">
        <w:rPr>
          <w:rFonts w:cstheme="minorHAnsi"/>
          <w:sz w:val="24"/>
          <w:szCs w:val="24"/>
        </w:rPr>
        <w:t>a short-acting β2-adrenergic agonist, administered via a pressurised metered dose inhaler (</w:t>
      </w:r>
      <w:proofErr w:type="spellStart"/>
      <w:r w:rsidRPr="00BA288B">
        <w:rPr>
          <w:rFonts w:cstheme="minorHAnsi"/>
          <w:sz w:val="24"/>
          <w:szCs w:val="24"/>
        </w:rPr>
        <w:t>pMDI</w:t>
      </w:r>
      <w:proofErr w:type="spellEnd"/>
      <w:r w:rsidRPr="00BA288B">
        <w:rPr>
          <w:rFonts w:cstheme="minorHAnsi"/>
          <w:sz w:val="24"/>
          <w:szCs w:val="24"/>
        </w:rPr>
        <w:t>) via the endotracheal tube, has been described in the literature as helpful to treat hypoxaemia in horses under general anaesthesia</w:t>
      </w:r>
      <w:r w:rsidRPr="00BA288B">
        <w:rPr>
          <w:rFonts w:cstheme="minorHAnsi"/>
          <w:sz w:val="24"/>
          <w:szCs w:val="24"/>
          <w:vertAlign w:val="superscript"/>
        </w:rPr>
        <w:t>[</w:t>
      </w:r>
      <w:r w:rsidR="00502FCB" w:rsidRPr="00BA288B">
        <w:rPr>
          <w:rFonts w:cstheme="minorHAnsi"/>
          <w:sz w:val="24"/>
          <w:szCs w:val="24"/>
          <w:vertAlign w:val="superscript"/>
        </w:rPr>
        <w:t>2</w:t>
      </w:r>
      <w:r w:rsidRPr="00BA288B">
        <w:rPr>
          <w:rFonts w:cstheme="minorHAnsi"/>
          <w:sz w:val="24"/>
          <w:szCs w:val="24"/>
          <w:vertAlign w:val="superscript"/>
        </w:rPr>
        <w:t>7,</w:t>
      </w:r>
      <w:r w:rsidR="00502FCB" w:rsidRPr="00BA288B">
        <w:rPr>
          <w:rFonts w:cstheme="minorHAnsi"/>
          <w:sz w:val="24"/>
          <w:szCs w:val="24"/>
          <w:vertAlign w:val="superscript"/>
        </w:rPr>
        <w:t>2</w:t>
      </w:r>
      <w:r w:rsidRPr="00BA288B">
        <w:rPr>
          <w:rFonts w:cstheme="minorHAnsi"/>
          <w:sz w:val="24"/>
          <w:szCs w:val="24"/>
          <w:vertAlign w:val="superscript"/>
        </w:rPr>
        <w:t>8,</w:t>
      </w:r>
      <w:r w:rsidR="00502FCB" w:rsidRPr="00BA288B">
        <w:rPr>
          <w:rFonts w:cstheme="minorHAnsi"/>
          <w:sz w:val="24"/>
          <w:szCs w:val="24"/>
          <w:vertAlign w:val="superscript"/>
        </w:rPr>
        <w:t>2</w:t>
      </w:r>
      <w:r w:rsidRPr="00BA288B">
        <w:rPr>
          <w:rFonts w:cstheme="minorHAnsi"/>
          <w:sz w:val="24"/>
          <w:szCs w:val="24"/>
          <w:vertAlign w:val="superscript"/>
        </w:rPr>
        <w:t>9]</w:t>
      </w:r>
      <w:r w:rsidRPr="00BA288B">
        <w:rPr>
          <w:rFonts w:cstheme="minorHAnsi"/>
          <w:sz w:val="24"/>
          <w:szCs w:val="24"/>
        </w:rPr>
        <w:t xml:space="preserve">. Outcomes of treatment vary, and although it can increase </w:t>
      </w:r>
      <w:proofErr w:type="gramStart"/>
      <w:r w:rsidRPr="00BA288B">
        <w:rPr>
          <w:rFonts w:cstheme="minorHAnsi"/>
          <w:sz w:val="24"/>
          <w:szCs w:val="24"/>
        </w:rPr>
        <w:t>PaO</w:t>
      </w:r>
      <w:r w:rsidRPr="00BA288B">
        <w:rPr>
          <w:rFonts w:cstheme="minorHAnsi"/>
          <w:sz w:val="24"/>
          <w:szCs w:val="24"/>
          <w:vertAlign w:val="subscript"/>
        </w:rPr>
        <w:t>2</w:t>
      </w:r>
      <w:r w:rsidRPr="00BA288B">
        <w:rPr>
          <w:rFonts w:cstheme="minorHAnsi"/>
          <w:sz w:val="24"/>
          <w:szCs w:val="24"/>
          <w:vertAlign w:val="superscript"/>
        </w:rPr>
        <w:t>[</w:t>
      </w:r>
      <w:proofErr w:type="gramEnd"/>
      <w:r w:rsidRPr="00BA288B">
        <w:rPr>
          <w:rFonts w:cstheme="minorHAnsi"/>
          <w:sz w:val="24"/>
          <w:szCs w:val="24"/>
          <w:vertAlign w:val="superscript"/>
        </w:rPr>
        <w:t>17,18]</w:t>
      </w:r>
      <w:r w:rsidRPr="00BA288B">
        <w:rPr>
          <w:rFonts w:cstheme="minorHAnsi"/>
          <w:sz w:val="24"/>
          <w:szCs w:val="24"/>
        </w:rPr>
        <w:t xml:space="preserve"> hypotension and tachycardia have </w:t>
      </w:r>
      <w:r w:rsidRPr="00BA288B">
        <w:rPr>
          <w:rFonts w:cstheme="minorHAnsi"/>
          <w:sz w:val="24"/>
          <w:szCs w:val="24"/>
        </w:rPr>
        <w:lastRenderedPageBreak/>
        <w:t>also been described after is use</w:t>
      </w:r>
      <w:r w:rsidRPr="00BA288B">
        <w:rPr>
          <w:rFonts w:cstheme="minorHAnsi"/>
          <w:sz w:val="24"/>
          <w:szCs w:val="24"/>
          <w:vertAlign w:val="superscript"/>
        </w:rPr>
        <w:t>[</w:t>
      </w:r>
      <w:r w:rsidR="00502FCB" w:rsidRPr="00BA288B">
        <w:rPr>
          <w:rFonts w:cstheme="minorHAnsi"/>
          <w:sz w:val="24"/>
          <w:szCs w:val="24"/>
          <w:vertAlign w:val="superscript"/>
        </w:rPr>
        <w:t>2</w:t>
      </w:r>
      <w:r w:rsidRPr="00BA288B">
        <w:rPr>
          <w:rFonts w:cstheme="minorHAnsi"/>
          <w:sz w:val="24"/>
          <w:szCs w:val="24"/>
          <w:vertAlign w:val="superscript"/>
        </w:rPr>
        <w:t>8]</w:t>
      </w:r>
      <w:r w:rsidRPr="00BA288B">
        <w:rPr>
          <w:rFonts w:cstheme="minorHAnsi"/>
          <w:sz w:val="24"/>
          <w:szCs w:val="24"/>
        </w:rPr>
        <w:t xml:space="preserve">. It is hypothesised that salbutamol’s actions include improving pulmonary perfusion, due to its β2 effects on the pulmonary vasculature, rather than the direct effects on ventilation, which include </w:t>
      </w:r>
      <w:proofErr w:type="gramStart"/>
      <w:r w:rsidRPr="00BA288B">
        <w:rPr>
          <w:rFonts w:cstheme="minorHAnsi"/>
          <w:sz w:val="24"/>
          <w:szCs w:val="24"/>
        </w:rPr>
        <w:t>bronchodilation</w:t>
      </w:r>
      <w:r w:rsidRPr="00BA288B">
        <w:rPr>
          <w:rFonts w:cstheme="minorHAnsi"/>
          <w:sz w:val="24"/>
          <w:szCs w:val="24"/>
          <w:vertAlign w:val="superscript"/>
        </w:rPr>
        <w:t>[</w:t>
      </w:r>
      <w:proofErr w:type="gramEnd"/>
      <w:r w:rsidR="00502FCB" w:rsidRPr="00BA288B">
        <w:rPr>
          <w:rFonts w:cstheme="minorHAnsi"/>
          <w:sz w:val="24"/>
          <w:szCs w:val="24"/>
          <w:vertAlign w:val="superscript"/>
        </w:rPr>
        <w:t>3</w:t>
      </w:r>
      <w:r w:rsidRPr="00BA288B">
        <w:rPr>
          <w:rFonts w:cstheme="minorHAnsi"/>
          <w:sz w:val="24"/>
          <w:szCs w:val="24"/>
          <w:vertAlign w:val="superscript"/>
        </w:rPr>
        <w:t>0]</w:t>
      </w:r>
      <w:r w:rsidRPr="00BA288B">
        <w:rPr>
          <w:rFonts w:cstheme="minorHAnsi"/>
          <w:sz w:val="24"/>
          <w:szCs w:val="24"/>
        </w:rPr>
        <w:t xml:space="preserve">. The dose of salbutamol administered to horses to treat hypoxaemia under general anaesthesia is generally considered to be 2mcg/kg, and most </w:t>
      </w:r>
      <w:proofErr w:type="spellStart"/>
      <w:r w:rsidRPr="00BA288B">
        <w:rPr>
          <w:rFonts w:cstheme="minorHAnsi"/>
          <w:sz w:val="24"/>
          <w:szCs w:val="24"/>
        </w:rPr>
        <w:t>pMDI’s</w:t>
      </w:r>
      <w:proofErr w:type="spellEnd"/>
      <w:r w:rsidRPr="00BA288B">
        <w:rPr>
          <w:rFonts w:cstheme="minorHAnsi"/>
          <w:sz w:val="24"/>
          <w:szCs w:val="24"/>
        </w:rPr>
        <w:t xml:space="preserve"> administer 100mcg per actuation. Dosages administered in our hospital are often approximate, and not accurate, as violently painful colic patients are not always accurately weighed and instead undergo visual weight estimation. No horses were recorded as having signs of salbutamol overdose, which include sweating, sinus tachycardia and muscle </w:t>
      </w:r>
      <w:proofErr w:type="gramStart"/>
      <w:r w:rsidRPr="00BA288B">
        <w:rPr>
          <w:rFonts w:cstheme="minorHAnsi"/>
          <w:sz w:val="24"/>
          <w:szCs w:val="24"/>
        </w:rPr>
        <w:t>tremors</w:t>
      </w:r>
      <w:r w:rsidRPr="00BA288B">
        <w:rPr>
          <w:rFonts w:cstheme="minorHAnsi"/>
          <w:sz w:val="24"/>
          <w:szCs w:val="24"/>
          <w:vertAlign w:val="superscript"/>
        </w:rPr>
        <w:t>[</w:t>
      </w:r>
      <w:proofErr w:type="gramEnd"/>
      <w:r w:rsidR="00502FCB" w:rsidRPr="00BA288B">
        <w:rPr>
          <w:rFonts w:cstheme="minorHAnsi"/>
          <w:sz w:val="24"/>
          <w:szCs w:val="24"/>
          <w:vertAlign w:val="superscript"/>
        </w:rPr>
        <w:t>3</w:t>
      </w:r>
      <w:r w:rsidRPr="00BA288B">
        <w:rPr>
          <w:rFonts w:cstheme="minorHAnsi"/>
          <w:sz w:val="24"/>
          <w:szCs w:val="24"/>
          <w:vertAlign w:val="superscript"/>
        </w:rPr>
        <w:t>1]</w:t>
      </w:r>
      <w:r w:rsidRPr="00BA288B">
        <w:rPr>
          <w:rFonts w:cstheme="minorHAnsi"/>
          <w:sz w:val="24"/>
          <w:szCs w:val="24"/>
        </w:rPr>
        <w:t xml:space="preserve">. Salbutamol was identified as a risk factor for sustaining a </w:t>
      </w:r>
      <w:proofErr w:type="spellStart"/>
      <w:r w:rsidRPr="00BA288B">
        <w:rPr>
          <w:rFonts w:cstheme="minorHAnsi"/>
          <w:sz w:val="24"/>
          <w:szCs w:val="24"/>
        </w:rPr>
        <w:t>FoL</w:t>
      </w:r>
      <w:proofErr w:type="spellEnd"/>
      <w:r w:rsidRPr="00BA288B">
        <w:rPr>
          <w:rFonts w:cstheme="minorHAnsi"/>
          <w:sz w:val="24"/>
          <w:szCs w:val="24"/>
        </w:rPr>
        <w:t xml:space="preserve"> in recovery, although hypoxaemia was not. This result might be explained in that enough hypoxaemia cases did not have a </w:t>
      </w:r>
      <w:proofErr w:type="spellStart"/>
      <w:r w:rsidRPr="00BA288B">
        <w:rPr>
          <w:rFonts w:cstheme="minorHAnsi"/>
          <w:sz w:val="24"/>
          <w:szCs w:val="24"/>
        </w:rPr>
        <w:t>FoL</w:t>
      </w:r>
      <w:proofErr w:type="spellEnd"/>
      <w:r w:rsidRPr="00BA288B">
        <w:rPr>
          <w:rFonts w:cstheme="minorHAnsi"/>
          <w:sz w:val="24"/>
          <w:szCs w:val="24"/>
        </w:rPr>
        <w:t xml:space="preserve"> to achieve statistical significance, but enough </w:t>
      </w:r>
      <w:proofErr w:type="spellStart"/>
      <w:r w:rsidRPr="00BA288B">
        <w:rPr>
          <w:rFonts w:cstheme="minorHAnsi"/>
          <w:sz w:val="24"/>
          <w:szCs w:val="24"/>
        </w:rPr>
        <w:t>hypoxaemic</w:t>
      </w:r>
      <w:proofErr w:type="spellEnd"/>
      <w:r w:rsidRPr="00BA288B">
        <w:rPr>
          <w:rFonts w:cstheme="minorHAnsi"/>
          <w:sz w:val="24"/>
          <w:szCs w:val="24"/>
        </w:rPr>
        <w:t xml:space="preserve"> horses who received intra-tracheal salbutamol did, which made salbutamol administration a statistically significant risk factor. Although the presence of hypoxaemia is a precursor to the use of </w:t>
      </w:r>
      <w:proofErr w:type="spellStart"/>
      <w:r w:rsidRPr="00BA288B">
        <w:rPr>
          <w:rFonts w:cstheme="minorHAnsi"/>
          <w:sz w:val="24"/>
          <w:szCs w:val="24"/>
        </w:rPr>
        <w:t>intratracheal</w:t>
      </w:r>
      <w:proofErr w:type="spellEnd"/>
      <w:r w:rsidRPr="00BA288B">
        <w:rPr>
          <w:rFonts w:cstheme="minorHAnsi"/>
          <w:sz w:val="24"/>
          <w:szCs w:val="24"/>
        </w:rPr>
        <w:t xml:space="preserve"> salbutamol, methods for treating hypoxaemia in the hospital will vary with different case management approaches. To the authors’ knowledge, there is no evidence regarding the effect of salbutamol administration on recovery from general anaesthesia in horses. Anecdotally, </w:t>
      </w:r>
      <w:proofErr w:type="spellStart"/>
      <w:r w:rsidRPr="00BA288B">
        <w:rPr>
          <w:rFonts w:cstheme="minorHAnsi"/>
          <w:sz w:val="24"/>
          <w:szCs w:val="24"/>
        </w:rPr>
        <w:t>clenbuterol</w:t>
      </w:r>
      <w:proofErr w:type="spellEnd"/>
      <w:r w:rsidRPr="00BA288B">
        <w:rPr>
          <w:rFonts w:cstheme="minorHAnsi"/>
          <w:sz w:val="24"/>
          <w:szCs w:val="24"/>
        </w:rPr>
        <w:t xml:space="preserve"> administration, another β2-adrenoceptor agonist, can be associated with sweating and excitement in the recovery period, often leading to poor recovery qualities (M. Senior personal communication) although there is no evidence of this in the literature. One </w:t>
      </w:r>
      <w:proofErr w:type="gramStart"/>
      <w:r w:rsidRPr="00BA288B">
        <w:rPr>
          <w:rFonts w:cstheme="minorHAnsi"/>
          <w:sz w:val="24"/>
          <w:szCs w:val="24"/>
        </w:rPr>
        <w:t>study</w:t>
      </w:r>
      <w:r w:rsidRPr="00BA288B">
        <w:rPr>
          <w:rFonts w:cstheme="minorHAnsi"/>
          <w:sz w:val="24"/>
          <w:szCs w:val="24"/>
          <w:vertAlign w:val="superscript"/>
        </w:rPr>
        <w:t>[</w:t>
      </w:r>
      <w:proofErr w:type="gramEnd"/>
      <w:r w:rsidR="00502FCB" w:rsidRPr="00BA288B">
        <w:rPr>
          <w:rFonts w:cstheme="minorHAnsi"/>
          <w:sz w:val="24"/>
          <w:szCs w:val="24"/>
          <w:vertAlign w:val="superscript"/>
        </w:rPr>
        <w:t>3</w:t>
      </w:r>
      <w:r w:rsidRPr="00BA288B">
        <w:rPr>
          <w:rFonts w:cstheme="minorHAnsi"/>
          <w:sz w:val="24"/>
          <w:szCs w:val="24"/>
          <w:vertAlign w:val="superscript"/>
        </w:rPr>
        <w:t>2]</w:t>
      </w:r>
      <w:r w:rsidRPr="00BA288B">
        <w:rPr>
          <w:rFonts w:cstheme="minorHAnsi"/>
          <w:sz w:val="24"/>
          <w:szCs w:val="24"/>
        </w:rPr>
        <w:t xml:space="preserve"> showed horses which had received intravenous </w:t>
      </w:r>
      <w:proofErr w:type="spellStart"/>
      <w:r w:rsidRPr="00BA288B">
        <w:rPr>
          <w:rFonts w:cstheme="minorHAnsi"/>
          <w:sz w:val="24"/>
          <w:szCs w:val="24"/>
        </w:rPr>
        <w:t>clenbuterol</w:t>
      </w:r>
      <w:proofErr w:type="spellEnd"/>
      <w:r w:rsidRPr="00BA288B">
        <w:rPr>
          <w:rFonts w:cstheme="minorHAnsi"/>
          <w:sz w:val="24"/>
          <w:szCs w:val="24"/>
        </w:rPr>
        <w:t xml:space="preserve"> had significantly quicker recovery times compared to control horses; however, recovery quality was not recorded.  The effects of salbutamol on recovery quality and outcome warrants further </w:t>
      </w:r>
      <w:r w:rsidRPr="00BA288B">
        <w:rPr>
          <w:rFonts w:cstheme="minorHAnsi"/>
          <w:sz w:val="24"/>
          <w:szCs w:val="24"/>
        </w:rPr>
        <w:lastRenderedPageBreak/>
        <w:t xml:space="preserve">investigation. Skeletal muscle also contains β2 </w:t>
      </w:r>
      <w:proofErr w:type="spellStart"/>
      <w:r w:rsidRPr="00BA288B">
        <w:rPr>
          <w:rFonts w:cstheme="minorHAnsi"/>
          <w:sz w:val="24"/>
          <w:szCs w:val="24"/>
        </w:rPr>
        <w:t>adrenoceptors</w:t>
      </w:r>
      <w:proofErr w:type="spellEnd"/>
      <w:r w:rsidRPr="00BA288B">
        <w:rPr>
          <w:rFonts w:cstheme="minorHAnsi"/>
          <w:sz w:val="24"/>
          <w:szCs w:val="24"/>
        </w:rPr>
        <w:t xml:space="preserve">, and stimulation of these results in alterations of intracellular </w:t>
      </w:r>
      <w:proofErr w:type="gramStart"/>
      <w:r w:rsidRPr="00BA288B">
        <w:rPr>
          <w:rFonts w:cstheme="minorHAnsi"/>
          <w:sz w:val="24"/>
          <w:szCs w:val="24"/>
        </w:rPr>
        <w:t>calcium</w:t>
      </w:r>
      <w:r w:rsidRPr="00BA288B">
        <w:rPr>
          <w:rFonts w:cstheme="minorHAnsi"/>
          <w:sz w:val="24"/>
          <w:szCs w:val="24"/>
          <w:vertAlign w:val="superscript"/>
        </w:rPr>
        <w:t>[</w:t>
      </w:r>
      <w:proofErr w:type="gramEnd"/>
      <w:r w:rsidR="00502FCB" w:rsidRPr="00BA288B">
        <w:rPr>
          <w:rFonts w:cstheme="minorHAnsi"/>
          <w:sz w:val="24"/>
          <w:szCs w:val="24"/>
          <w:vertAlign w:val="superscript"/>
        </w:rPr>
        <w:t>3</w:t>
      </w:r>
      <w:r w:rsidRPr="00BA288B">
        <w:rPr>
          <w:rFonts w:cstheme="minorHAnsi"/>
          <w:sz w:val="24"/>
          <w:szCs w:val="24"/>
          <w:vertAlign w:val="superscript"/>
        </w:rPr>
        <w:t>3]</w:t>
      </w:r>
      <w:r w:rsidRPr="00BA288B">
        <w:rPr>
          <w:rFonts w:cstheme="minorHAnsi"/>
          <w:sz w:val="24"/>
          <w:szCs w:val="24"/>
        </w:rPr>
        <w:t xml:space="preserve">. Most research into the skeletal muscle effects of </w:t>
      </w:r>
      <w:proofErr w:type="spellStart"/>
      <w:r w:rsidRPr="00BA288B">
        <w:rPr>
          <w:rFonts w:cstheme="minorHAnsi"/>
          <w:sz w:val="24"/>
          <w:szCs w:val="24"/>
        </w:rPr>
        <w:t>clenbuterol</w:t>
      </w:r>
      <w:proofErr w:type="spellEnd"/>
      <w:r w:rsidRPr="00BA288B">
        <w:rPr>
          <w:rFonts w:cstheme="minorHAnsi"/>
          <w:sz w:val="24"/>
          <w:szCs w:val="24"/>
        </w:rPr>
        <w:t xml:space="preserve"> administration is directed towards longer-term administration in veterinary species and in humans where it can increase lean muscle </w:t>
      </w:r>
      <w:proofErr w:type="gramStart"/>
      <w:r w:rsidRPr="00BA288B">
        <w:rPr>
          <w:rFonts w:cstheme="minorHAnsi"/>
          <w:sz w:val="24"/>
          <w:szCs w:val="24"/>
        </w:rPr>
        <w:t>mass</w:t>
      </w:r>
      <w:r w:rsidRPr="00BA288B">
        <w:rPr>
          <w:rFonts w:cstheme="minorHAnsi"/>
          <w:sz w:val="24"/>
          <w:szCs w:val="24"/>
          <w:vertAlign w:val="superscript"/>
        </w:rPr>
        <w:t>[</w:t>
      </w:r>
      <w:proofErr w:type="gramEnd"/>
      <w:r w:rsidR="00502FCB" w:rsidRPr="00BA288B">
        <w:rPr>
          <w:rFonts w:cstheme="minorHAnsi"/>
          <w:sz w:val="24"/>
          <w:szCs w:val="24"/>
          <w:vertAlign w:val="superscript"/>
        </w:rPr>
        <w:t>3</w:t>
      </w:r>
      <w:r w:rsidRPr="00BA288B">
        <w:rPr>
          <w:rFonts w:cstheme="minorHAnsi"/>
          <w:sz w:val="24"/>
          <w:szCs w:val="24"/>
          <w:vertAlign w:val="superscript"/>
        </w:rPr>
        <w:t>4]</w:t>
      </w:r>
      <w:r w:rsidRPr="00BA288B">
        <w:rPr>
          <w:rFonts w:cstheme="minorHAnsi"/>
          <w:sz w:val="24"/>
          <w:szCs w:val="24"/>
        </w:rPr>
        <w:t xml:space="preserve">. A recent </w:t>
      </w:r>
      <w:proofErr w:type="gramStart"/>
      <w:r w:rsidRPr="00BA288B">
        <w:rPr>
          <w:rFonts w:cstheme="minorHAnsi"/>
          <w:sz w:val="24"/>
          <w:szCs w:val="24"/>
        </w:rPr>
        <w:t>study</w:t>
      </w:r>
      <w:r w:rsidRPr="00BA288B">
        <w:rPr>
          <w:rFonts w:cstheme="minorHAnsi"/>
          <w:sz w:val="24"/>
          <w:szCs w:val="24"/>
          <w:vertAlign w:val="superscript"/>
        </w:rPr>
        <w:t>[</w:t>
      </w:r>
      <w:proofErr w:type="gramEnd"/>
      <w:r w:rsidRPr="00BA288B">
        <w:rPr>
          <w:rFonts w:cstheme="minorHAnsi"/>
          <w:sz w:val="24"/>
          <w:szCs w:val="24"/>
          <w:vertAlign w:val="superscript"/>
        </w:rPr>
        <w:t>5]</w:t>
      </w:r>
      <w:r w:rsidRPr="00BA288B">
        <w:rPr>
          <w:rFonts w:cstheme="minorHAnsi"/>
          <w:sz w:val="24"/>
          <w:szCs w:val="24"/>
        </w:rPr>
        <w:t xml:space="preserve"> identified an association between </w:t>
      </w:r>
      <w:proofErr w:type="spellStart"/>
      <w:r w:rsidRPr="00BA288B">
        <w:rPr>
          <w:rFonts w:cstheme="minorHAnsi"/>
          <w:sz w:val="24"/>
          <w:szCs w:val="24"/>
        </w:rPr>
        <w:t>intratracheal</w:t>
      </w:r>
      <w:proofErr w:type="spellEnd"/>
      <w:r w:rsidRPr="00BA288B">
        <w:rPr>
          <w:rFonts w:cstheme="minorHAnsi"/>
          <w:sz w:val="24"/>
          <w:szCs w:val="24"/>
        </w:rPr>
        <w:t xml:space="preserve"> salbutamol administration and the presence of hypokalaemia, although there was no association with hypokalaemia and increased mortality. There is no current evidence to suggest salbutamol administration at clinically useful doses affects normal muscle function and physiology, which could influence recovery from anaesthesia, although further research in this area would be useful. </w:t>
      </w:r>
    </w:p>
    <w:p w:rsidR="00D14839" w:rsidRPr="00BA288B" w:rsidRDefault="00D14839" w:rsidP="00D14839">
      <w:pPr>
        <w:spacing w:line="480" w:lineRule="auto"/>
        <w:rPr>
          <w:rFonts w:cstheme="minorHAnsi"/>
          <w:sz w:val="24"/>
          <w:szCs w:val="24"/>
        </w:rPr>
      </w:pPr>
      <w:r w:rsidRPr="00BA288B">
        <w:rPr>
          <w:rFonts w:cstheme="minorHAnsi"/>
          <w:sz w:val="24"/>
          <w:szCs w:val="24"/>
        </w:rPr>
        <w:t>Ketamine, a commonly used drug in equine anaesthesia is also an efficacious analgesic drug in sub-anaesthetic doses. Ketamine, in combination with a muscle relaxant, was the most commonly chosen induction agent in the cases. This is likely due to licensing, cost, familiarity with the drug and the analgesic effects which helps provide multimodal analgesia during surgery. Ketamine top-ups were also administered in 61.1% of the cases (n= 69). The main reasons for intra-anaesthetic use of ketamine is either to provide deepening of an inadequate plane of anaesthesia, or to provide analgesia where it is considered that the patient is reacting to nociceptive stimuli, or to pre-empt anticipated nociceptive stimuli. Accordingly, intra-anaesthetic use of ketamine may reflect a potentially undulating plane of anaesthesia, the presence of intra-operative nociceptive stimuli or pain perception in recovery all of which may negatively impact recovery quality. Ketamine can cause ataxia during recovery, particularly when it has been used as an infusion intra-</w:t>
      </w:r>
      <w:proofErr w:type="gramStart"/>
      <w:r w:rsidRPr="00BA288B">
        <w:rPr>
          <w:rFonts w:cstheme="minorHAnsi"/>
          <w:sz w:val="24"/>
          <w:szCs w:val="24"/>
        </w:rPr>
        <w:t>operatively</w:t>
      </w:r>
      <w:r w:rsidRPr="00BA288B">
        <w:rPr>
          <w:rFonts w:cstheme="minorHAnsi"/>
          <w:sz w:val="24"/>
          <w:szCs w:val="24"/>
          <w:vertAlign w:val="superscript"/>
        </w:rPr>
        <w:t>[</w:t>
      </w:r>
      <w:proofErr w:type="gramEnd"/>
      <w:r w:rsidR="00502FCB" w:rsidRPr="00BA288B">
        <w:rPr>
          <w:rFonts w:cstheme="minorHAnsi"/>
          <w:sz w:val="24"/>
          <w:szCs w:val="24"/>
          <w:vertAlign w:val="superscript"/>
        </w:rPr>
        <w:t>35</w:t>
      </w:r>
      <w:r w:rsidRPr="00BA288B">
        <w:rPr>
          <w:rFonts w:cstheme="minorHAnsi"/>
          <w:sz w:val="24"/>
          <w:szCs w:val="24"/>
          <w:vertAlign w:val="superscript"/>
        </w:rPr>
        <w:t>]</w:t>
      </w:r>
      <w:r w:rsidRPr="00BA288B">
        <w:rPr>
          <w:rFonts w:cstheme="minorHAnsi"/>
          <w:sz w:val="24"/>
          <w:szCs w:val="24"/>
        </w:rPr>
        <w:t xml:space="preserve">. In horses which received additional intra-operative ketamine boluses, administration in the last 20 minutes of anaesthesia is often </w:t>
      </w:r>
      <w:r w:rsidRPr="00BA288B">
        <w:rPr>
          <w:rFonts w:cstheme="minorHAnsi"/>
          <w:sz w:val="24"/>
          <w:szCs w:val="24"/>
        </w:rPr>
        <w:lastRenderedPageBreak/>
        <w:t xml:space="preserve">avoided in an attempt to minimise any negative impact on recovery quality. The time from last ketamine top-up until recovery was not investigated. </w:t>
      </w:r>
      <w:r w:rsidR="0033165A" w:rsidRPr="00BA288B">
        <w:rPr>
          <w:rFonts w:cstheme="minorHAnsi"/>
          <w:sz w:val="24"/>
          <w:szCs w:val="24"/>
        </w:rPr>
        <w:t xml:space="preserve">Thiopentone is another agent which is used to deepen the plane of anaesthesia, </w:t>
      </w:r>
      <w:r w:rsidR="00BF5213" w:rsidRPr="00BA288B">
        <w:rPr>
          <w:rFonts w:cstheme="minorHAnsi"/>
          <w:sz w:val="24"/>
          <w:szCs w:val="24"/>
        </w:rPr>
        <w:t xml:space="preserve">although there is evidence showing it can lead to poorer quality </w:t>
      </w:r>
      <w:proofErr w:type="gramStart"/>
      <w:r w:rsidR="00BF5213" w:rsidRPr="00BA288B">
        <w:rPr>
          <w:rFonts w:cstheme="minorHAnsi"/>
          <w:sz w:val="24"/>
          <w:szCs w:val="24"/>
        </w:rPr>
        <w:t>recoveries</w:t>
      </w:r>
      <w:r w:rsidR="00502FCB" w:rsidRPr="00BA288B">
        <w:rPr>
          <w:rFonts w:cstheme="minorHAnsi"/>
          <w:sz w:val="24"/>
          <w:szCs w:val="24"/>
          <w:vertAlign w:val="superscript"/>
        </w:rPr>
        <w:t>[</w:t>
      </w:r>
      <w:proofErr w:type="gramEnd"/>
      <w:r w:rsidR="00502FCB" w:rsidRPr="00BA288B">
        <w:rPr>
          <w:rFonts w:cstheme="minorHAnsi"/>
          <w:sz w:val="24"/>
          <w:szCs w:val="24"/>
          <w:vertAlign w:val="superscript"/>
        </w:rPr>
        <w:t>12]</w:t>
      </w:r>
      <w:r w:rsidR="0033165A" w:rsidRPr="00BA288B">
        <w:rPr>
          <w:rFonts w:cstheme="minorHAnsi"/>
          <w:sz w:val="24"/>
          <w:szCs w:val="24"/>
        </w:rPr>
        <w:t xml:space="preserve">. </w:t>
      </w:r>
      <w:r w:rsidR="00ED70A3" w:rsidRPr="00BA288B">
        <w:rPr>
          <w:rFonts w:cstheme="minorHAnsi"/>
          <w:sz w:val="24"/>
          <w:szCs w:val="24"/>
        </w:rPr>
        <w:t xml:space="preserve">Other options for </w:t>
      </w:r>
      <w:r w:rsidR="0033165A" w:rsidRPr="00BA288B">
        <w:rPr>
          <w:rFonts w:cstheme="minorHAnsi"/>
          <w:sz w:val="24"/>
          <w:szCs w:val="24"/>
        </w:rPr>
        <w:t xml:space="preserve">providing additional </w:t>
      </w:r>
      <w:r w:rsidR="00ED70A3" w:rsidRPr="00BA288B">
        <w:rPr>
          <w:rFonts w:cstheme="minorHAnsi"/>
          <w:sz w:val="24"/>
          <w:szCs w:val="24"/>
        </w:rPr>
        <w:t>analgesia</w:t>
      </w:r>
      <w:r w:rsidR="0033165A" w:rsidRPr="00BA288B">
        <w:rPr>
          <w:rFonts w:cstheme="minorHAnsi"/>
          <w:sz w:val="24"/>
          <w:szCs w:val="24"/>
        </w:rPr>
        <w:t xml:space="preserve"> intra-operatively include</w:t>
      </w:r>
      <w:r w:rsidR="00ED70A3" w:rsidRPr="00BA288B">
        <w:rPr>
          <w:rFonts w:cstheme="minorHAnsi"/>
          <w:sz w:val="24"/>
          <w:szCs w:val="24"/>
        </w:rPr>
        <w:t xml:space="preserve"> lidocai</w:t>
      </w:r>
      <w:r w:rsidR="0033165A" w:rsidRPr="00BA288B">
        <w:rPr>
          <w:rFonts w:cstheme="minorHAnsi"/>
          <w:sz w:val="24"/>
          <w:szCs w:val="24"/>
        </w:rPr>
        <w:t>ne, alpha-2 agonists and</w:t>
      </w:r>
      <w:r w:rsidR="00ED70A3" w:rsidRPr="00BA288B">
        <w:rPr>
          <w:rFonts w:cstheme="minorHAnsi"/>
          <w:sz w:val="24"/>
          <w:szCs w:val="24"/>
        </w:rPr>
        <w:t xml:space="preserve"> opioids.</w:t>
      </w:r>
      <w:r w:rsidR="0033165A" w:rsidRPr="00BA288B">
        <w:rPr>
          <w:rFonts w:cstheme="minorHAnsi"/>
          <w:sz w:val="24"/>
          <w:szCs w:val="24"/>
        </w:rPr>
        <w:t xml:space="preserve"> The effect of these agents on recovery is variable with studies demonstrating poorer recovery qualities in horses receiving </w:t>
      </w:r>
      <w:r w:rsidR="00E429E7" w:rsidRPr="00BA288B">
        <w:rPr>
          <w:rFonts w:cstheme="minorHAnsi"/>
          <w:sz w:val="24"/>
          <w:szCs w:val="24"/>
        </w:rPr>
        <w:t xml:space="preserve">intra-operative </w:t>
      </w:r>
      <w:r w:rsidR="0033165A" w:rsidRPr="00BA288B">
        <w:rPr>
          <w:rFonts w:cstheme="minorHAnsi"/>
          <w:sz w:val="24"/>
          <w:szCs w:val="24"/>
        </w:rPr>
        <w:t xml:space="preserve">lidocaine </w:t>
      </w:r>
      <w:proofErr w:type="gramStart"/>
      <w:r w:rsidR="0033165A" w:rsidRPr="00BA288B">
        <w:rPr>
          <w:rFonts w:cstheme="minorHAnsi"/>
          <w:sz w:val="24"/>
          <w:szCs w:val="24"/>
        </w:rPr>
        <w:t>infusions</w:t>
      </w:r>
      <w:r w:rsidR="00502FCB" w:rsidRPr="00BA288B">
        <w:rPr>
          <w:rFonts w:cstheme="minorHAnsi"/>
          <w:sz w:val="24"/>
          <w:szCs w:val="24"/>
          <w:vertAlign w:val="superscript"/>
        </w:rPr>
        <w:t>[</w:t>
      </w:r>
      <w:proofErr w:type="gramEnd"/>
      <w:r w:rsidR="00502FCB" w:rsidRPr="00BA288B">
        <w:rPr>
          <w:rFonts w:cstheme="minorHAnsi"/>
          <w:sz w:val="24"/>
          <w:szCs w:val="24"/>
          <w:vertAlign w:val="superscript"/>
        </w:rPr>
        <w:t>36,37]</w:t>
      </w:r>
      <w:r w:rsidR="0033165A" w:rsidRPr="00BA288B">
        <w:rPr>
          <w:rFonts w:cstheme="minorHAnsi"/>
          <w:sz w:val="24"/>
          <w:szCs w:val="24"/>
        </w:rPr>
        <w:t>, potentially improved recovery qualities in horses receiving intra-operative alpha-2 agonists infusions</w:t>
      </w:r>
      <w:r w:rsidR="00502FCB" w:rsidRPr="00BA288B">
        <w:rPr>
          <w:rFonts w:cstheme="minorHAnsi"/>
          <w:sz w:val="24"/>
          <w:szCs w:val="24"/>
          <w:vertAlign w:val="superscript"/>
        </w:rPr>
        <w:t>[38,39]</w:t>
      </w:r>
      <w:r w:rsidR="0033165A" w:rsidRPr="00BA288B">
        <w:rPr>
          <w:rFonts w:cstheme="minorHAnsi"/>
          <w:sz w:val="24"/>
          <w:szCs w:val="24"/>
        </w:rPr>
        <w:t>However, the cardiovascular effects of these</w:t>
      </w:r>
      <w:r w:rsidR="00E429E7" w:rsidRPr="00BA288B">
        <w:rPr>
          <w:rFonts w:cstheme="minorHAnsi"/>
          <w:sz w:val="24"/>
          <w:szCs w:val="24"/>
        </w:rPr>
        <w:t xml:space="preserve"> drugs also needs consideration. For example, alpha-2 agonists</w:t>
      </w:r>
      <w:r w:rsidR="0033165A" w:rsidRPr="00BA288B">
        <w:rPr>
          <w:rFonts w:cstheme="minorHAnsi"/>
          <w:sz w:val="24"/>
          <w:szCs w:val="24"/>
        </w:rPr>
        <w:t xml:space="preserve"> decreas</w:t>
      </w:r>
      <w:r w:rsidR="00E429E7" w:rsidRPr="00BA288B">
        <w:rPr>
          <w:rFonts w:cstheme="minorHAnsi"/>
          <w:sz w:val="24"/>
          <w:szCs w:val="24"/>
        </w:rPr>
        <w:t>e</w:t>
      </w:r>
      <w:r w:rsidR="0033165A" w:rsidRPr="00BA288B">
        <w:rPr>
          <w:rFonts w:cstheme="minorHAnsi"/>
          <w:sz w:val="24"/>
          <w:szCs w:val="24"/>
        </w:rPr>
        <w:t xml:space="preserve"> cardiac output and an increase in systemic vascular resistance</w:t>
      </w:r>
      <w:r w:rsidR="00D3025E" w:rsidRPr="00BA288B">
        <w:rPr>
          <w:rFonts w:cstheme="minorHAnsi"/>
          <w:sz w:val="24"/>
          <w:szCs w:val="24"/>
        </w:rPr>
        <w:t xml:space="preserve"> which has the potential to reduce perfusion, </w:t>
      </w:r>
      <w:r w:rsidR="0033165A" w:rsidRPr="00BA288B">
        <w:rPr>
          <w:rFonts w:cstheme="minorHAnsi"/>
          <w:sz w:val="24"/>
          <w:szCs w:val="24"/>
        </w:rPr>
        <w:t xml:space="preserve">especially in already compromised </w:t>
      </w:r>
      <w:proofErr w:type="gramStart"/>
      <w:r w:rsidR="0033165A" w:rsidRPr="00BA288B">
        <w:rPr>
          <w:rFonts w:cstheme="minorHAnsi"/>
          <w:sz w:val="24"/>
          <w:szCs w:val="24"/>
        </w:rPr>
        <w:t>patients</w:t>
      </w:r>
      <w:r w:rsidR="00502FCB" w:rsidRPr="00BA288B">
        <w:rPr>
          <w:rFonts w:cstheme="minorHAnsi"/>
          <w:sz w:val="24"/>
          <w:szCs w:val="24"/>
          <w:vertAlign w:val="superscript"/>
        </w:rPr>
        <w:t>[</w:t>
      </w:r>
      <w:proofErr w:type="gramEnd"/>
      <w:r w:rsidR="00502FCB" w:rsidRPr="00BA288B">
        <w:rPr>
          <w:rFonts w:cstheme="minorHAnsi"/>
          <w:sz w:val="24"/>
          <w:szCs w:val="24"/>
          <w:vertAlign w:val="superscript"/>
        </w:rPr>
        <w:t>40,41]</w:t>
      </w:r>
      <w:r w:rsidR="00981627" w:rsidRPr="00BA288B">
        <w:rPr>
          <w:rFonts w:cstheme="minorHAnsi"/>
          <w:sz w:val="24"/>
          <w:szCs w:val="24"/>
        </w:rPr>
        <w:t>.</w:t>
      </w:r>
    </w:p>
    <w:p w:rsidR="00D14839" w:rsidRPr="00BA288B" w:rsidRDefault="00D14839" w:rsidP="00D14839">
      <w:pPr>
        <w:spacing w:line="480" w:lineRule="auto"/>
        <w:rPr>
          <w:rFonts w:cstheme="minorHAnsi"/>
          <w:sz w:val="24"/>
          <w:szCs w:val="24"/>
        </w:rPr>
      </w:pPr>
      <w:r w:rsidRPr="00BA288B">
        <w:rPr>
          <w:rFonts w:cstheme="minorHAnsi"/>
          <w:sz w:val="24"/>
          <w:szCs w:val="24"/>
        </w:rPr>
        <w:t xml:space="preserve">Increasing body weight has previously been reported to be statistically significant in other studies considering anaesthetic </w:t>
      </w:r>
      <w:proofErr w:type="gramStart"/>
      <w:r w:rsidRPr="00BA288B">
        <w:rPr>
          <w:rFonts w:cstheme="minorHAnsi"/>
          <w:sz w:val="24"/>
          <w:szCs w:val="24"/>
        </w:rPr>
        <w:t>risk</w:t>
      </w:r>
      <w:r w:rsidRPr="00BA288B">
        <w:rPr>
          <w:rFonts w:cstheme="minorHAnsi"/>
          <w:sz w:val="24"/>
          <w:szCs w:val="24"/>
          <w:vertAlign w:val="superscript"/>
        </w:rPr>
        <w:t>[</w:t>
      </w:r>
      <w:proofErr w:type="gramEnd"/>
      <w:r w:rsidRPr="00BA288B">
        <w:rPr>
          <w:rFonts w:cstheme="minorHAnsi"/>
          <w:sz w:val="24"/>
          <w:szCs w:val="24"/>
          <w:vertAlign w:val="superscript"/>
        </w:rPr>
        <w:t>1,</w:t>
      </w:r>
      <w:r w:rsidR="00C50F62" w:rsidRPr="00BA288B">
        <w:rPr>
          <w:rFonts w:cstheme="minorHAnsi"/>
          <w:sz w:val="24"/>
          <w:szCs w:val="24"/>
          <w:vertAlign w:val="superscript"/>
        </w:rPr>
        <w:t>42</w:t>
      </w:r>
      <w:r w:rsidRPr="00BA288B">
        <w:rPr>
          <w:rFonts w:cstheme="minorHAnsi"/>
          <w:sz w:val="24"/>
          <w:szCs w:val="24"/>
          <w:vertAlign w:val="superscript"/>
        </w:rPr>
        <w:t>]</w:t>
      </w:r>
      <w:r w:rsidRPr="00BA288B">
        <w:rPr>
          <w:rFonts w:cstheme="minorHAnsi"/>
          <w:sz w:val="24"/>
          <w:szCs w:val="24"/>
        </w:rPr>
        <w:t xml:space="preserve">, however there was no statistical significance relating to the risk of </w:t>
      </w:r>
      <w:proofErr w:type="spellStart"/>
      <w:r w:rsidRPr="00BA288B">
        <w:rPr>
          <w:rFonts w:cstheme="minorHAnsi"/>
          <w:sz w:val="24"/>
          <w:szCs w:val="24"/>
        </w:rPr>
        <w:t>FoL</w:t>
      </w:r>
      <w:proofErr w:type="spellEnd"/>
      <w:r w:rsidRPr="00BA288B">
        <w:rPr>
          <w:rFonts w:cstheme="minorHAnsi"/>
          <w:sz w:val="24"/>
          <w:szCs w:val="24"/>
        </w:rPr>
        <w:t xml:space="preserve"> in this study. Lighter horses (&lt;200kgs) were excluded from the study due to different recovery techniques, which could not be accounted for when case-matching was performed. Out of hours anaesthesia is a significant in the general risk of the </w:t>
      </w:r>
      <w:proofErr w:type="spellStart"/>
      <w:r w:rsidRPr="00BA288B">
        <w:rPr>
          <w:rFonts w:cstheme="minorHAnsi"/>
          <w:sz w:val="24"/>
          <w:szCs w:val="24"/>
        </w:rPr>
        <w:t>peri</w:t>
      </w:r>
      <w:proofErr w:type="spellEnd"/>
      <w:r w:rsidRPr="00BA288B">
        <w:rPr>
          <w:rFonts w:cstheme="minorHAnsi"/>
          <w:sz w:val="24"/>
          <w:szCs w:val="24"/>
        </w:rPr>
        <w:t xml:space="preserve"> anaesthetic </w:t>
      </w:r>
      <w:proofErr w:type="gramStart"/>
      <w:r w:rsidRPr="00BA288B">
        <w:rPr>
          <w:rFonts w:cstheme="minorHAnsi"/>
          <w:sz w:val="24"/>
          <w:szCs w:val="24"/>
        </w:rPr>
        <w:t>period</w:t>
      </w:r>
      <w:r w:rsidRPr="00BA288B">
        <w:rPr>
          <w:rFonts w:cstheme="minorHAnsi"/>
          <w:sz w:val="24"/>
          <w:szCs w:val="24"/>
          <w:vertAlign w:val="superscript"/>
        </w:rPr>
        <w:t>[</w:t>
      </w:r>
      <w:proofErr w:type="gramEnd"/>
      <w:r w:rsidRPr="00BA288B">
        <w:rPr>
          <w:rFonts w:cstheme="minorHAnsi"/>
          <w:sz w:val="24"/>
          <w:szCs w:val="24"/>
          <w:vertAlign w:val="superscript"/>
        </w:rPr>
        <w:t xml:space="preserve">2] </w:t>
      </w:r>
      <w:r w:rsidRPr="00BA288B">
        <w:rPr>
          <w:rFonts w:cstheme="minorHAnsi"/>
          <w:sz w:val="24"/>
          <w:szCs w:val="24"/>
        </w:rPr>
        <w:t xml:space="preserve">but no statistical significance of out of hours anaesthesia on the risk of </w:t>
      </w:r>
      <w:proofErr w:type="spellStart"/>
      <w:r w:rsidRPr="00BA288B">
        <w:rPr>
          <w:rFonts w:cstheme="minorHAnsi"/>
          <w:sz w:val="24"/>
          <w:szCs w:val="24"/>
        </w:rPr>
        <w:t>FoL</w:t>
      </w:r>
      <w:proofErr w:type="spellEnd"/>
      <w:r w:rsidRPr="00BA288B">
        <w:rPr>
          <w:rFonts w:cstheme="minorHAnsi"/>
          <w:sz w:val="24"/>
          <w:szCs w:val="24"/>
        </w:rPr>
        <w:t xml:space="preserve"> was found in our analysis. </w:t>
      </w:r>
    </w:p>
    <w:p w:rsidR="00D14839" w:rsidRPr="00BA288B" w:rsidRDefault="00D14839" w:rsidP="00D14839">
      <w:pPr>
        <w:spacing w:line="480" w:lineRule="auto"/>
        <w:rPr>
          <w:rFonts w:cstheme="minorHAnsi"/>
          <w:sz w:val="24"/>
          <w:szCs w:val="24"/>
        </w:rPr>
      </w:pPr>
      <w:r w:rsidRPr="00BA288B">
        <w:rPr>
          <w:rFonts w:cstheme="minorHAnsi"/>
          <w:sz w:val="24"/>
          <w:szCs w:val="24"/>
        </w:rPr>
        <w:t xml:space="preserve">Multiparous or lactating broodmares (2/113 cases) were not shown to have an increased risk of </w:t>
      </w:r>
      <w:proofErr w:type="spellStart"/>
      <w:r w:rsidRPr="00BA288B">
        <w:rPr>
          <w:rFonts w:cstheme="minorHAnsi"/>
          <w:sz w:val="24"/>
          <w:szCs w:val="24"/>
        </w:rPr>
        <w:t>FoL</w:t>
      </w:r>
      <w:proofErr w:type="spellEnd"/>
      <w:r w:rsidRPr="00BA288B">
        <w:rPr>
          <w:rFonts w:cstheme="minorHAnsi"/>
          <w:sz w:val="24"/>
          <w:szCs w:val="24"/>
        </w:rPr>
        <w:t xml:space="preserve">, but as these numbers were very low, it is an area which warrants further investigation. In one </w:t>
      </w:r>
      <w:proofErr w:type="gramStart"/>
      <w:r w:rsidRPr="00BA288B">
        <w:rPr>
          <w:rFonts w:cstheme="minorHAnsi"/>
          <w:sz w:val="24"/>
          <w:szCs w:val="24"/>
        </w:rPr>
        <w:t>study</w:t>
      </w:r>
      <w:r w:rsidRPr="00BA288B">
        <w:rPr>
          <w:rFonts w:cstheme="minorHAnsi"/>
          <w:sz w:val="24"/>
          <w:szCs w:val="24"/>
          <w:vertAlign w:val="superscript"/>
        </w:rPr>
        <w:t>[</w:t>
      </w:r>
      <w:proofErr w:type="gramEnd"/>
      <w:r w:rsidR="00C50F62" w:rsidRPr="00BA288B">
        <w:rPr>
          <w:rFonts w:cstheme="minorHAnsi"/>
          <w:sz w:val="24"/>
          <w:szCs w:val="24"/>
          <w:vertAlign w:val="superscript"/>
        </w:rPr>
        <w:t>43</w:t>
      </w:r>
      <w:r w:rsidRPr="00BA288B">
        <w:rPr>
          <w:rFonts w:cstheme="minorHAnsi"/>
          <w:sz w:val="24"/>
          <w:szCs w:val="24"/>
          <w:vertAlign w:val="superscript"/>
        </w:rPr>
        <w:t>]</w:t>
      </w:r>
      <w:r w:rsidRPr="00BA288B">
        <w:rPr>
          <w:rFonts w:cstheme="minorHAnsi"/>
          <w:sz w:val="24"/>
          <w:szCs w:val="24"/>
        </w:rPr>
        <w:t xml:space="preserve"> it was demonstrated that equine bone strength during gestation and lactation will </w:t>
      </w:r>
      <w:r w:rsidRPr="00BA288B">
        <w:rPr>
          <w:rFonts w:cstheme="minorHAnsi"/>
          <w:sz w:val="24"/>
          <w:szCs w:val="24"/>
        </w:rPr>
        <w:lastRenderedPageBreak/>
        <w:t>change throughout these periods, depending on dietary calcium intake, with a decrease in bone strength most notably during the first 12 weeks of lactation.</w:t>
      </w:r>
    </w:p>
    <w:p w:rsidR="00D14839" w:rsidRPr="00BA288B" w:rsidRDefault="00D14839" w:rsidP="00D14839">
      <w:pPr>
        <w:spacing w:line="480" w:lineRule="auto"/>
        <w:rPr>
          <w:rFonts w:cstheme="minorHAnsi"/>
          <w:sz w:val="24"/>
          <w:szCs w:val="24"/>
        </w:rPr>
      </w:pPr>
      <w:r w:rsidRPr="00BA288B">
        <w:rPr>
          <w:rFonts w:cstheme="minorHAnsi"/>
          <w:sz w:val="24"/>
          <w:szCs w:val="24"/>
        </w:rPr>
        <w:t xml:space="preserve">Of the </w:t>
      </w:r>
      <w:proofErr w:type="spellStart"/>
      <w:r w:rsidRPr="00BA288B">
        <w:rPr>
          <w:rFonts w:cstheme="minorHAnsi"/>
          <w:sz w:val="24"/>
          <w:szCs w:val="24"/>
        </w:rPr>
        <w:t>FoL</w:t>
      </w:r>
      <w:proofErr w:type="spellEnd"/>
      <w:r w:rsidRPr="00BA288B">
        <w:rPr>
          <w:rFonts w:cstheme="minorHAnsi"/>
          <w:sz w:val="24"/>
          <w:szCs w:val="24"/>
        </w:rPr>
        <w:t xml:space="preserve"> cases identified, 12 had abdominal surgery (11 due to colic and 1 caesarean section), with the remaining 5 undergoing orthopaedic or other soft tissue surgery. We recognise that surgery type may also be a risk factor for sustaining a </w:t>
      </w:r>
      <w:proofErr w:type="spellStart"/>
      <w:r w:rsidRPr="00BA288B">
        <w:rPr>
          <w:rFonts w:cstheme="minorHAnsi"/>
          <w:sz w:val="24"/>
          <w:szCs w:val="24"/>
        </w:rPr>
        <w:t>FoL</w:t>
      </w:r>
      <w:proofErr w:type="spellEnd"/>
      <w:r w:rsidRPr="00BA288B">
        <w:rPr>
          <w:rFonts w:cstheme="minorHAnsi"/>
          <w:sz w:val="24"/>
          <w:szCs w:val="24"/>
        </w:rPr>
        <w:t xml:space="preserve"> during recovery from general anaesthesia, although it was not statistically analysed due to the study design (case-matching for the type of surgery the horse had undergone). This area warrants future investigation as it may influence recovery outcomes. </w:t>
      </w:r>
    </w:p>
    <w:p w:rsidR="00D14839" w:rsidRPr="00BA288B" w:rsidRDefault="00D14839" w:rsidP="00D14839">
      <w:pPr>
        <w:spacing w:line="480" w:lineRule="auto"/>
        <w:rPr>
          <w:rFonts w:cstheme="minorHAnsi"/>
          <w:sz w:val="24"/>
          <w:szCs w:val="24"/>
        </w:rPr>
      </w:pPr>
      <w:r w:rsidRPr="00BA288B">
        <w:rPr>
          <w:rFonts w:cstheme="minorHAnsi"/>
          <w:sz w:val="24"/>
          <w:szCs w:val="24"/>
        </w:rPr>
        <w:t xml:space="preserve">Limitations of this study include a small sample size in a population seen at one referral teaching centre in the UK and was limited by the number of </w:t>
      </w:r>
      <w:proofErr w:type="spellStart"/>
      <w:r w:rsidRPr="00BA288B">
        <w:rPr>
          <w:rFonts w:cstheme="minorHAnsi"/>
          <w:sz w:val="24"/>
          <w:szCs w:val="24"/>
        </w:rPr>
        <w:t>FoL</w:t>
      </w:r>
      <w:proofErr w:type="spellEnd"/>
      <w:r w:rsidRPr="00BA288B">
        <w:rPr>
          <w:rFonts w:cstheme="minorHAnsi"/>
          <w:sz w:val="24"/>
          <w:szCs w:val="24"/>
        </w:rPr>
        <w:t xml:space="preserve"> which occurred in the study timescale. </w:t>
      </w:r>
      <w:r w:rsidR="0033165A" w:rsidRPr="00BA288B">
        <w:rPr>
          <w:rFonts w:cstheme="minorHAnsi"/>
          <w:sz w:val="24"/>
          <w:szCs w:val="24"/>
        </w:rPr>
        <w:t>This could mean that certain variables identified in the univariable analysis may have been underpowered</w:t>
      </w:r>
      <w:r w:rsidR="005F784B" w:rsidRPr="00BA288B">
        <w:rPr>
          <w:rFonts w:cstheme="minorHAnsi"/>
          <w:sz w:val="24"/>
          <w:szCs w:val="24"/>
        </w:rPr>
        <w:t>.</w:t>
      </w:r>
      <w:r w:rsidR="0033165A" w:rsidRPr="00BA288B">
        <w:rPr>
          <w:rFonts w:cstheme="minorHAnsi"/>
          <w:sz w:val="24"/>
          <w:szCs w:val="24"/>
        </w:rPr>
        <w:t xml:space="preserve"> </w:t>
      </w:r>
      <w:r w:rsidR="005F784B" w:rsidRPr="00BA288B">
        <w:rPr>
          <w:rFonts w:cstheme="minorHAnsi"/>
          <w:sz w:val="24"/>
          <w:szCs w:val="24"/>
        </w:rPr>
        <w:t>Previous literature has also identified other risk factors</w:t>
      </w:r>
      <w:r w:rsidR="00776614" w:rsidRPr="00BA288B">
        <w:rPr>
          <w:rFonts w:cstheme="minorHAnsi"/>
          <w:sz w:val="24"/>
          <w:szCs w:val="24"/>
        </w:rPr>
        <w:t xml:space="preserve"> in the equine perioperative period</w:t>
      </w:r>
      <w:r w:rsidR="005F784B" w:rsidRPr="00BA288B">
        <w:rPr>
          <w:rFonts w:cstheme="minorHAnsi"/>
          <w:sz w:val="24"/>
          <w:szCs w:val="24"/>
        </w:rPr>
        <w:t xml:space="preserve"> which increase morbidity and mortality</w:t>
      </w:r>
      <w:r w:rsidR="00776614" w:rsidRPr="00BA288B">
        <w:rPr>
          <w:rFonts w:cstheme="minorHAnsi"/>
          <w:sz w:val="24"/>
          <w:szCs w:val="24"/>
        </w:rPr>
        <w:t>, due to multiple causes,</w:t>
      </w:r>
      <w:r w:rsidR="005F784B" w:rsidRPr="00BA288B">
        <w:rPr>
          <w:rFonts w:cstheme="minorHAnsi"/>
          <w:sz w:val="24"/>
          <w:szCs w:val="24"/>
        </w:rPr>
        <w:t xml:space="preserve"> such as </w:t>
      </w:r>
      <w:r w:rsidR="00E24EB6" w:rsidRPr="00BA288B">
        <w:rPr>
          <w:rFonts w:cstheme="minorHAnsi"/>
          <w:sz w:val="24"/>
          <w:szCs w:val="24"/>
        </w:rPr>
        <w:t>higher ASA grade</w:t>
      </w:r>
      <w:r w:rsidR="00E429E7" w:rsidRPr="00BA288B">
        <w:rPr>
          <w:rFonts w:cstheme="minorHAnsi"/>
          <w:sz w:val="24"/>
          <w:szCs w:val="24"/>
        </w:rPr>
        <w:t xml:space="preserve"> </w:t>
      </w:r>
      <w:r w:rsidR="00E429E7" w:rsidRPr="00BA288B">
        <w:rPr>
          <w:rFonts w:cstheme="minorHAnsi"/>
          <w:sz w:val="24"/>
          <w:szCs w:val="24"/>
          <w:vertAlign w:val="superscript"/>
        </w:rPr>
        <w:t>[</w:t>
      </w:r>
      <w:r w:rsidR="00E24EB6" w:rsidRPr="00BA288B">
        <w:rPr>
          <w:rFonts w:cstheme="minorHAnsi"/>
          <w:sz w:val="24"/>
          <w:szCs w:val="24"/>
          <w:vertAlign w:val="superscript"/>
        </w:rPr>
        <w:t>2</w:t>
      </w:r>
      <w:proofErr w:type="gramStart"/>
      <w:r w:rsidR="00E24EB6" w:rsidRPr="00BA288B">
        <w:rPr>
          <w:rFonts w:cstheme="minorHAnsi"/>
          <w:sz w:val="24"/>
          <w:szCs w:val="24"/>
          <w:vertAlign w:val="superscript"/>
        </w:rPr>
        <w:t>,3,4,7</w:t>
      </w:r>
      <w:proofErr w:type="gramEnd"/>
      <w:r w:rsidR="00E429E7" w:rsidRPr="00BA288B">
        <w:rPr>
          <w:rFonts w:cstheme="minorHAnsi"/>
          <w:sz w:val="24"/>
          <w:szCs w:val="24"/>
          <w:vertAlign w:val="superscript"/>
        </w:rPr>
        <w:t>]</w:t>
      </w:r>
      <w:r w:rsidR="00E24EB6" w:rsidRPr="00BA288B">
        <w:rPr>
          <w:rFonts w:cstheme="minorHAnsi"/>
          <w:sz w:val="24"/>
          <w:szCs w:val="24"/>
        </w:rPr>
        <w:t>, anaesthetic duration</w:t>
      </w:r>
      <w:r w:rsidR="00E429E7" w:rsidRPr="00BA288B">
        <w:rPr>
          <w:rFonts w:cstheme="minorHAnsi"/>
          <w:sz w:val="24"/>
          <w:szCs w:val="24"/>
        </w:rPr>
        <w:t xml:space="preserve"> </w:t>
      </w:r>
      <w:r w:rsidR="00E429E7" w:rsidRPr="00BA288B">
        <w:rPr>
          <w:rFonts w:cstheme="minorHAnsi"/>
          <w:sz w:val="24"/>
          <w:szCs w:val="24"/>
          <w:vertAlign w:val="superscript"/>
        </w:rPr>
        <w:t>[2,</w:t>
      </w:r>
      <w:r w:rsidR="00E24EB6" w:rsidRPr="00BA288B">
        <w:rPr>
          <w:rFonts w:cstheme="minorHAnsi"/>
          <w:sz w:val="24"/>
          <w:szCs w:val="24"/>
          <w:vertAlign w:val="superscript"/>
        </w:rPr>
        <w:t>4</w:t>
      </w:r>
      <w:r w:rsidR="00E429E7" w:rsidRPr="00BA288B">
        <w:rPr>
          <w:rFonts w:cstheme="minorHAnsi"/>
          <w:sz w:val="24"/>
          <w:szCs w:val="24"/>
          <w:vertAlign w:val="superscript"/>
        </w:rPr>
        <w:t>]</w:t>
      </w:r>
      <w:r w:rsidR="00E24EB6" w:rsidRPr="00BA288B">
        <w:rPr>
          <w:rFonts w:cstheme="minorHAnsi"/>
          <w:sz w:val="24"/>
          <w:szCs w:val="24"/>
        </w:rPr>
        <w:t>, colic surgeries</w:t>
      </w:r>
      <w:r w:rsidR="00E429E7" w:rsidRPr="00BA288B">
        <w:rPr>
          <w:rFonts w:cstheme="minorHAnsi"/>
          <w:sz w:val="24"/>
          <w:szCs w:val="24"/>
        </w:rPr>
        <w:t xml:space="preserve"> </w:t>
      </w:r>
      <w:r w:rsidR="00E429E7" w:rsidRPr="00BA288B">
        <w:rPr>
          <w:rFonts w:cstheme="minorHAnsi"/>
          <w:sz w:val="24"/>
          <w:szCs w:val="24"/>
          <w:vertAlign w:val="superscript"/>
        </w:rPr>
        <w:t>[</w:t>
      </w:r>
      <w:r w:rsidR="00E24EB6" w:rsidRPr="00BA288B">
        <w:rPr>
          <w:rFonts w:cstheme="minorHAnsi"/>
          <w:sz w:val="24"/>
          <w:szCs w:val="24"/>
          <w:vertAlign w:val="superscript"/>
        </w:rPr>
        <w:t>4</w:t>
      </w:r>
      <w:r w:rsidR="00E429E7" w:rsidRPr="00BA288B">
        <w:rPr>
          <w:rFonts w:cstheme="minorHAnsi"/>
          <w:sz w:val="24"/>
          <w:szCs w:val="24"/>
          <w:vertAlign w:val="superscript"/>
        </w:rPr>
        <w:t>]</w:t>
      </w:r>
      <w:r w:rsidR="00E24EB6" w:rsidRPr="00BA288B">
        <w:rPr>
          <w:rFonts w:cstheme="minorHAnsi"/>
          <w:sz w:val="24"/>
          <w:szCs w:val="24"/>
        </w:rPr>
        <w:t>, orthopaedic surgeries</w:t>
      </w:r>
      <w:r w:rsidR="00E429E7" w:rsidRPr="00BA288B">
        <w:rPr>
          <w:rFonts w:cstheme="minorHAnsi"/>
          <w:sz w:val="24"/>
          <w:szCs w:val="24"/>
        </w:rPr>
        <w:t xml:space="preserve"> </w:t>
      </w:r>
      <w:r w:rsidR="00E429E7" w:rsidRPr="00BA288B">
        <w:rPr>
          <w:rFonts w:cstheme="minorHAnsi"/>
          <w:sz w:val="24"/>
          <w:szCs w:val="24"/>
          <w:vertAlign w:val="superscript"/>
        </w:rPr>
        <w:t>[4]</w:t>
      </w:r>
      <w:r w:rsidR="00E24EB6" w:rsidRPr="00BA288B">
        <w:rPr>
          <w:rFonts w:cstheme="minorHAnsi"/>
          <w:sz w:val="24"/>
          <w:szCs w:val="24"/>
        </w:rPr>
        <w:t xml:space="preserve"> and seniority of the surgeon</w:t>
      </w:r>
      <w:r w:rsidR="00E429E7" w:rsidRPr="00BA288B">
        <w:rPr>
          <w:rFonts w:cstheme="minorHAnsi"/>
          <w:sz w:val="24"/>
          <w:szCs w:val="24"/>
        </w:rPr>
        <w:t xml:space="preserve"> </w:t>
      </w:r>
      <w:r w:rsidR="00E429E7" w:rsidRPr="00BA288B">
        <w:rPr>
          <w:rFonts w:cstheme="minorHAnsi"/>
          <w:sz w:val="24"/>
          <w:szCs w:val="24"/>
          <w:vertAlign w:val="superscript"/>
        </w:rPr>
        <w:t>[</w:t>
      </w:r>
      <w:r w:rsidR="00E24EB6" w:rsidRPr="00BA288B">
        <w:rPr>
          <w:rFonts w:cstheme="minorHAnsi"/>
          <w:sz w:val="24"/>
          <w:szCs w:val="24"/>
          <w:vertAlign w:val="superscript"/>
        </w:rPr>
        <w:t>4</w:t>
      </w:r>
      <w:r w:rsidR="00E429E7" w:rsidRPr="00BA288B">
        <w:rPr>
          <w:rFonts w:cstheme="minorHAnsi"/>
          <w:sz w:val="24"/>
          <w:szCs w:val="24"/>
          <w:vertAlign w:val="superscript"/>
        </w:rPr>
        <w:t>]</w:t>
      </w:r>
      <w:r w:rsidR="00E24EB6" w:rsidRPr="00BA288B">
        <w:rPr>
          <w:rFonts w:cstheme="minorHAnsi"/>
          <w:sz w:val="24"/>
          <w:szCs w:val="24"/>
        </w:rPr>
        <w:t xml:space="preserve">. </w:t>
      </w:r>
      <w:r w:rsidR="00776614" w:rsidRPr="00BA288B">
        <w:rPr>
          <w:rFonts w:cstheme="minorHAnsi"/>
          <w:sz w:val="24"/>
          <w:szCs w:val="24"/>
        </w:rPr>
        <w:t>In our study, we were specifically looking at risk factors for</w:t>
      </w:r>
      <w:r w:rsidR="00822591" w:rsidRPr="00BA288B">
        <w:rPr>
          <w:rFonts w:cstheme="minorHAnsi"/>
          <w:sz w:val="24"/>
          <w:szCs w:val="24"/>
        </w:rPr>
        <w:t xml:space="preserve"> sustaining a</w:t>
      </w:r>
      <w:r w:rsidR="00776614" w:rsidRPr="00BA288B">
        <w:rPr>
          <w:rFonts w:cstheme="minorHAnsi"/>
          <w:sz w:val="24"/>
          <w:szCs w:val="24"/>
        </w:rPr>
        <w:t xml:space="preserve"> </w:t>
      </w:r>
      <w:proofErr w:type="spellStart"/>
      <w:r w:rsidR="00776614" w:rsidRPr="00BA288B">
        <w:rPr>
          <w:rFonts w:cstheme="minorHAnsi"/>
          <w:sz w:val="24"/>
          <w:szCs w:val="24"/>
        </w:rPr>
        <w:t>FoL</w:t>
      </w:r>
      <w:proofErr w:type="spellEnd"/>
      <w:r w:rsidR="00776614" w:rsidRPr="00BA288B">
        <w:rPr>
          <w:rFonts w:cstheme="minorHAnsi"/>
          <w:sz w:val="24"/>
          <w:szCs w:val="24"/>
        </w:rPr>
        <w:t xml:space="preserve"> in recovery, and this was one of the reasons that case-matching was used. </w:t>
      </w:r>
      <w:r w:rsidRPr="00BA288B">
        <w:rPr>
          <w:rFonts w:cstheme="minorHAnsi"/>
          <w:sz w:val="24"/>
          <w:szCs w:val="24"/>
        </w:rPr>
        <w:t xml:space="preserve">All anaesthetics are performed by either specialist anaesthetists (ECVAA or ACVAA diplomats) or specialists in training, which may not reflect the anaesthetic experience of many people in private practice who perform anaesthesia on horses. Other limitations are those inherent to retrospective data collection. The use of retrospective records relies on the individual anaesthetist completing them accurately. Being a teaching hospital, undergraduate clinical rotation students are also involved in filling in records and the quality of their record keeping is </w:t>
      </w:r>
      <w:r w:rsidRPr="00BA288B">
        <w:rPr>
          <w:rFonts w:cstheme="minorHAnsi"/>
          <w:sz w:val="24"/>
          <w:szCs w:val="24"/>
        </w:rPr>
        <w:lastRenderedPageBreak/>
        <w:t xml:space="preserve">variable. Some records had missing data, and the digital scan quality of some of the records was poor, but </w:t>
      </w:r>
      <w:r w:rsidR="00ED70A3" w:rsidRPr="00BA288B">
        <w:rPr>
          <w:rFonts w:cstheme="minorHAnsi"/>
          <w:sz w:val="24"/>
          <w:szCs w:val="24"/>
        </w:rPr>
        <w:t xml:space="preserve">no cases were excluded and </w:t>
      </w:r>
      <w:r w:rsidRPr="00BA288B">
        <w:rPr>
          <w:rFonts w:cstheme="minorHAnsi"/>
          <w:sz w:val="24"/>
          <w:szCs w:val="24"/>
        </w:rPr>
        <w:t xml:space="preserve">all </w:t>
      </w:r>
      <w:r w:rsidR="00ED70A3" w:rsidRPr="00BA288B">
        <w:rPr>
          <w:rFonts w:cstheme="minorHAnsi"/>
          <w:sz w:val="24"/>
          <w:szCs w:val="24"/>
        </w:rPr>
        <w:t xml:space="preserve">records </w:t>
      </w:r>
      <w:r w:rsidRPr="00BA288B">
        <w:rPr>
          <w:rFonts w:cstheme="minorHAnsi"/>
          <w:sz w:val="24"/>
          <w:szCs w:val="24"/>
        </w:rPr>
        <w:t xml:space="preserve">were still legible and interpreted by one person (AB), to try to maintain consistency in reading parameters from a chart. </w:t>
      </w:r>
    </w:p>
    <w:p w:rsidR="00D14839" w:rsidRPr="00BA288B" w:rsidRDefault="00D14839" w:rsidP="00D14839">
      <w:pPr>
        <w:spacing w:line="480" w:lineRule="auto"/>
        <w:rPr>
          <w:rFonts w:cstheme="minorHAnsi"/>
          <w:b/>
          <w:sz w:val="24"/>
          <w:szCs w:val="24"/>
          <w:u w:val="single"/>
        </w:rPr>
      </w:pPr>
      <w:r w:rsidRPr="00BA288B">
        <w:rPr>
          <w:rFonts w:cstheme="minorHAnsi"/>
          <w:b/>
          <w:sz w:val="24"/>
          <w:szCs w:val="24"/>
          <w:u w:val="single"/>
        </w:rPr>
        <w:t>Conclusion</w:t>
      </w:r>
    </w:p>
    <w:p w:rsidR="00D14839" w:rsidRPr="00BA288B" w:rsidRDefault="00D14839" w:rsidP="00D14839">
      <w:pPr>
        <w:spacing w:line="480" w:lineRule="auto"/>
        <w:rPr>
          <w:rFonts w:cstheme="minorHAnsi"/>
          <w:b/>
          <w:sz w:val="24"/>
          <w:szCs w:val="24"/>
          <w:u w:val="single"/>
        </w:rPr>
      </w:pPr>
      <w:r w:rsidRPr="00BA288B">
        <w:rPr>
          <w:rFonts w:cstheme="minorHAnsi"/>
          <w:sz w:val="24"/>
          <w:szCs w:val="24"/>
        </w:rPr>
        <w:t xml:space="preserve">In conclusion, equine anaesthesia is still not without risk. Further evidence is required and would be beneficial with the aim of continuing to make equine anaesthesia as safe as possible. Age is an important factor when considering anaesthetic risk. The administration of </w:t>
      </w:r>
      <w:proofErr w:type="spellStart"/>
      <w:r w:rsidRPr="00BA288B">
        <w:rPr>
          <w:rFonts w:cstheme="minorHAnsi"/>
          <w:sz w:val="24"/>
          <w:szCs w:val="24"/>
        </w:rPr>
        <w:t>intratracheal</w:t>
      </w:r>
      <w:proofErr w:type="spellEnd"/>
      <w:r w:rsidRPr="00BA288B">
        <w:rPr>
          <w:rFonts w:cstheme="minorHAnsi"/>
          <w:sz w:val="24"/>
          <w:szCs w:val="24"/>
        </w:rPr>
        <w:t xml:space="preserve"> salbutamol can be beneficial in treating hypoxaemia, which itself can lead to challenges, although more evidence is required to help provide information on benefits and potential risks of salbutamol administration for the recovery period.</w:t>
      </w:r>
    </w:p>
    <w:p w:rsidR="00D14839" w:rsidRPr="00BA288B" w:rsidRDefault="00D14839" w:rsidP="00D14839">
      <w:pPr>
        <w:spacing w:line="480" w:lineRule="auto"/>
        <w:rPr>
          <w:rFonts w:cstheme="minorHAnsi"/>
          <w:b/>
          <w:sz w:val="24"/>
          <w:szCs w:val="24"/>
          <w:u w:val="single"/>
        </w:rPr>
      </w:pPr>
    </w:p>
    <w:p w:rsidR="00D14839" w:rsidRPr="00BA288B" w:rsidRDefault="00D14839" w:rsidP="00D14839">
      <w:pPr>
        <w:spacing w:after="120" w:line="360" w:lineRule="auto"/>
        <w:rPr>
          <w:rFonts w:cstheme="minorHAnsi"/>
          <w:b/>
          <w:sz w:val="24"/>
          <w:szCs w:val="24"/>
          <w:u w:val="single"/>
        </w:rPr>
      </w:pPr>
      <w:r w:rsidRPr="00BA288B">
        <w:rPr>
          <w:rFonts w:cstheme="minorHAnsi"/>
          <w:b/>
          <w:sz w:val="24"/>
          <w:szCs w:val="24"/>
          <w:u w:val="single"/>
        </w:rPr>
        <w:t>Acknowledgements</w:t>
      </w:r>
    </w:p>
    <w:p w:rsidR="00D14839" w:rsidRPr="00BA288B" w:rsidRDefault="00D14839" w:rsidP="00D14839">
      <w:pPr>
        <w:spacing w:after="120" w:line="360" w:lineRule="auto"/>
        <w:rPr>
          <w:rFonts w:cstheme="minorHAnsi"/>
          <w:color w:val="1C1D1E"/>
          <w:sz w:val="24"/>
          <w:szCs w:val="24"/>
          <w:shd w:val="clear" w:color="auto" w:fill="FFFFFF"/>
        </w:rPr>
      </w:pPr>
      <w:r w:rsidRPr="00BA288B">
        <w:rPr>
          <w:rFonts w:cstheme="minorHAnsi"/>
          <w:color w:val="1C1D1E"/>
          <w:sz w:val="24"/>
          <w:szCs w:val="24"/>
          <w:shd w:val="clear" w:color="auto" w:fill="FFFFFF"/>
        </w:rPr>
        <w:t xml:space="preserve">The authors are grateful to all the veterinary surgeons at the Philip </w:t>
      </w:r>
      <w:proofErr w:type="spellStart"/>
      <w:r w:rsidRPr="00BA288B">
        <w:rPr>
          <w:rFonts w:cstheme="minorHAnsi"/>
          <w:color w:val="1C1D1E"/>
          <w:sz w:val="24"/>
          <w:szCs w:val="24"/>
          <w:shd w:val="clear" w:color="auto" w:fill="FFFFFF"/>
        </w:rPr>
        <w:t>Leverhulme</w:t>
      </w:r>
      <w:proofErr w:type="spellEnd"/>
      <w:r w:rsidRPr="00BA288B">
        <w:rPr>
          <w:rFonts w:cstheme="minorHAnsi"/>
          <w:color w:val="1C1D1E"/>
          <w:sz w:val="24"/>
          <w:szCs w:val="24"/>
          <w:shd w:val="clear" w:color="auto" w:fill="FFFFFF"/>
        </w:rPr>
        <w:t xml:space="preserve"> Equine Hospital that provided samples for this study.</w:t>
      </w:r>
    </w:p>
    <w:p w:rsidR="00D14839" w:rsidRPr="00BA288B" w:rsidRDefault="00D14839" w:rsidP="00D14839">
      <w:pPr>
        <w:spacing w:after="120" w:line="360" w:lineRule="auto"/>
        <w:rPr>
          <w:rFonts w:cstheme="minorHAnsi"/>
          <w:b/>
          <w:sz w:val="24"/>
          <w:szCs w:val="24"/>
          <w:u w:val="single"/>
        </w:rPr>
      </w:pPr>
    </w:p>
    <w:p w:rsidR="00D14839" w:rsidRPr="00BA288B" w:rsidRDefault="00D14839" w:rsidP="00D14839">
      <w:pPr>
        <w:spacing w:after="120" w:line="360" w:lineRule="auto"/>
        <w:rPr>
          <w:rFonts w:cstheme="minorHAnsi"/>
          <w:b/>
          <w:sz w:val="24"/>
          <w:szCs w:val="24"/>
          <w:u w:val="single"/>
        </w:rPr>
      </w:pPr>
      <w:r w:rsidRPr="00BA288B">
        <w:rPr>
          <w:rFonts w:cstheme="minorHAnsi"/>
          <w:b/>
          <w:sz w:val="24"/>
          <w:szCs w:val="24"/>
          <w:u w:val="single"/>
        </w:rPr>
        <w:t>Funding sources</w:t>
      </w:r>
    </w:p>
    <w:p w:rsidR="00D14839" w:rsidRPr="00BA288B" w:rsidRDefault="00D14839" w:rsidP="00D14839">
      <w:pPr>
        <w:spacing w:after="120" w:line="360" w:lineRule="auto"/>
        <w:rPr>
          <w:sz w:val="24"/>
          <w:szCs w:val="24"/>
        </w:rPr>
      </w:pPr>
      <w:r w:rsidRPr="00BA288B">
        <w:rPr>
          <w:sz w:val="24"/>
          <w:szCs w:val="24"/>
        </w:rPr>
        <w:t>This research did not receive any specific grant from funding agencies in the public, commercial, or not-for-profit sectors.</w:t>
      </w:r>
    </w:p>
    <w:p w:rsidR="00D14839" w:rsidRPr="00BA288B" w:rsidRDefault="00D14839" w:rsidP="00D14839">
      <w:pPr>
        <w:spacing w:after="120" w:line="360" w:lineRule="auto"/>
        <w:rPr>
          <w:rFonts w:cstheme="minorHAnsi"/>
          <w:b/>
          <w:sz w:val="24"/>
          <w:szCs w:val="24"/>
          <w:u w:val="single"/>
        </w:rPr>
      </w:pPr>
    </w:p>
    <w:p w:rsidR="00D14839" w:rsidRPr="00BA288B" w:rsidRDefault="00D14839" w:rsidP="00D14839">
      <w:pPr>
        <w:spacing w:line="480" w:lineRule="auto"/>
        <w:rPr>
          <w:rFonts w:cstheme="minorHAnsi"/>
          <w:b/>
          <w:sz w:val="24"/>
          <w:szCs w:val="24"/>
          <w:u w:val="single"/>
        </w:rPr>
      </w:pPr>
      <w:r w:rsidRPr="00BA288B">
        <w:rPr>
          <w:rFonts w:cstheme="minorHAnsi"/>
          <w:b/>
          <w:sz w:val="24"/>
          <w:szCs w:val="24"/>
          <w:u w:val="single"/>
        </w:rPr>
        <w:t>References</w:t>
      </w:r>
    </w:p>
    <w:p w:rsidR="00D14839" w:rsidRPr="00BA288B" w:rsidRDefault="00D14839" w:rsidP="00D14839">
      <w:pPr>
        <w:spacing w:line="480" w:lineRule="auto"/>
        <w:rPr>
          <w:rFonts w:cstheme="minorHAnsi"/>
          <w:sz w:val="24"/>
          <w:szCs w:val="24"/>
        </w:rPr>
      </w:pPr>
      <w:r w:rsidRPr="00BA288B">
        <w:rPr>
          <w:rFonts w:cstheme="minorHAnsi"/>
          <w:sz w:val="24"/>
          <w:szCs w:val="24"/>
        </w:rPr>
        <w:lastRenderedPageBreak/>
        <w:t xml:space="preserve">[1]. Bidwell, L.A., </w:t>
      </w:r>
      <w:proofErr w:type="spellStart"/>
      <w:r w:rsidRPr="00BA288B">
        <w:rPr>
          <w:rFonts w:cstheme="minorHAnsi"/>
          <w:sz w:val="24"/>
          <w:szCs w:val="24"/>
        </w:rPr>
        <w:t>Bramlage</w:t>
      </w:r>
      <w:proofErr w:type="spellEnd"/>
      <w:r w:rsidRPr="00BA288B">
        <w:rPr>
          <w:rFonts w:cstheme="minorHAnsi"/>
          <w:sz w:val="24"/>
          <w:szCs w:val="24"/>
        </w:rPr>
        <w:t xml:space="preserve">, L.R. and Rood, W.A. Equine perioperative fatalities associated with general anaesthesia at a private practice – a retrospective case series. Veterinary Anaesthesia and Analgesia. 2007; 34 (1): 23-30. </w:t>
      </w:r>
      <w:hyperlink r:id="rId8" w:history="1">
        <w:r w:rsidRPr="00BA288B">
          <w:rPr>
            <w:rStyle w:val="Hyperlink"/>
            <w:rFonts w:cstheme="minorHAnsi"/>
            <w:sz w:val="24"/>
            <w:szCs w:val="24"/>
            <w:shd w:val="clear" w:color="auto" w:fill="FFFFFF"/>
          </w:rPr>
          <w:t>https://doi.org//10.1111/j.1467-2995.2005.00283.x</w:t>
        </w:r>
      </w:hyperlink>
      <w:r w:rsidRPr="00BA288B">
        <w:rPr>
          <w:rFonts w:cstheme="minorHAnsi"/>
          <w:color w:val="212121"/>
          <w:sz w:val="24"/>
          <w:szCs w:val="24"/>
          <w:shd w:val="clear" w:color="auto" w:fill="FFFFFF"/>
        </w:rPr>
        <w:t xml:space="preserve"> </w:t>
      </w:r>
    </w:p>
    <w:p w:rsidR="00D14839" w:rsidRPr="00BA288B" w:rsidRDefault="00D14839" w:rsidP="00D14839">
      <w:pPr>
        <w:pStyle w:val="NormalWeb"/>
        <w:spacing w:line="480" w:lineRule="auto"/>
        <w:rPr>
          <w:rFonts w:asciiTheme="minorHAnsi" w:hAnsiTheme="minorHAnsi" w:cstheme="minorHAnsi"/>
        </w:rPr>
      </w:pPr>
      <w:r w:rsidRPr="00BA288B">
        <w:rPr>
          <w:rFonts w:asciiTheme="minorHAnsi" w:hAnsiTheme="minorHAnsi" w:cstheme="minorHAnsi"/>
        </w:rPr>
        <w:t xml:space="preserve">[2]. Johnston, G.M., </w:t>
      </w:r>
      <w:proofErr w:type="spellStart"/>
      <w:r w:rsidRPr="00BA288B">
        <w:rPr>
          <w:rFonts w:asciiTheme="minorHAnsi" w:hAnsiTheme="minorHAnsi" w:cstheme="minorHAnsi"/>
        </w:rPr>
        <w:t>Eastment</w:t>
      </w:r>
      <w:proofErr w:type="spellEnd"/>
      <w:r w:rsidRPr="00BA288B">
        <w:rPr>
          <w:rFonts w:asciiTheme="minorHAnsi" w:hAnsiTheme="minorHAnsi" w:cstheme="minorHAnsi"/>
        </w:rPr>
        <w:t xml:space="preserve">, J.K., Wood, J.L.N. and Taylor, P.M. The confidential enquiry into perioperative equine fatalities (CEPEF): Mortality results of Phases 1 and 2. </w:t>
      </w:r>
      <w:r w:rsidRPr="00BA288B">
        <w:rPr>
          <w:rFonts w:asciiTheme="minorHAnsi" w:hAnsiTheme="minorHAnsi" w:cstheme="minorHAnsi"/>
          <w:iCs/>
        </w:rPr>
        <w:t xml:space="preserve">Veterinary Anaesthesia and Analgesia. 2002; </w:t>
      </w:r>
      <w:r w:rsidRPr="00BA288B">
        <w:rPr>
          <w:rFonts w:asciiTheme="minorHAnsi" w:hAnsiTheme="minorHAnsi" w:cstheme="minorHAnsi"/>
          <w:bCs/>
        </w:rPr>
        <w:t xml:space="preserve">29 </w:t>
      </w:r>
      <w:r w:rsidRPr="00BA288B">
        <w:rPr>
          <w:rFonts w:asciiTheme="minorHAnsi" w:hAnsiTheme="minorHAnsi" w:cstheme="minorHAnsi"/>
        </w:rPr>
        <w:t xml:space="preserve">(4): 159-70. </w:t>
      </w:r>
      <w:hyperlink r:id="rId9" w:history="1">
        <w:r w:rsidRPr="00BA288B">
          <w:rPr>
            <w:rStyle w:val="Hyperlink"/>
            <w:rFonts w:asciiTheme="minorHAnsi" w:hAnsiTheme="minorHAnsi" w:cstheme="minorHAnsi"/>
            <w:bCs/>
            <w:color w:val="005274"/>
            <w:shd w:val="clear" w:color="auto" w:fill="FFFFFF"/>
          </w:rPr>
          <w:t>https://doi.org/10.1046/j.1467-2995.2002.00106.x</w:t>
        </w:r>
      </w:hyperlink>
      <w:r w:rsidRPr="00BA288B">
        <w:rPr>
          <w:rFonts w:asciiTheme="minorHAnsi" w:hAnsiTheme="minorHAnsi" w:cstheme="minorHAnsi"/>
        </w:rPr>
        <w:t xml:space="preserve"> </w:t>
      </w:r>
    </w:p>
    <w:p w:rsidR="009C3E93" w:rsidRPr="00BA288B" w:rsidRDefault="00981627" w:rsidP="00C110D1">
      <w:pPr>
        <w:spacing w:after="0" w:line="480" w:lineRule="auto"/>
        <w:rPr>
          <w:rFonts w:eastAsia="Times New Roman" w:cstheme="minorHAnsi"/>
          <w:sz w:val="24"/>
          <w:szCs w:val="24"/>
          <w:lang w:eastAsia="en-GB"/>
        </w:rPr>
      </w:pPr>
      <w:r w:rsidRPr="00BA288B">
        <w:rPr>
          <w:rFonts w:eastAsia="Times New Roman" w:cstheme="minorHAnsi"/>
          <w:sz w:val="24"/>
          <w:szCs w:val="24"/>
          <w:lang w:eastAsia="en-GB"/>
        </w:rPr>
        <w:t xml:space="preserve">[3] </w:t>
      </w:r>
      <w:proofErr w:type="spellStart"/>
      <w:r w:rsidR="009C3E93" w:rsidRPr="00BA288B">
        <w:rPr>
          <w:rFonts w:eastAsia="Times New Roman" w:cstheme="minorHAnsi"/>
          <w:sz w:val="24"/>
          <w:szCs w:val="24"/>
          <w:lang w:eastAsia="en-GB"/>
        </w:rPr>
        <w:t>Dugdale</w:t>
      </w:r>
      <w:proofErr w:type="spellEnd"/>
      <w:r w:rsidR="009C3E93" w:rsidRPr="00BA288B">
        <w:rPr>
          <w:rFonts w:eastAsia="Times New Roman" w:cstheme="minorHAnsi"/>
          <w:sz w:val="24"/>
          <w:szCs w:val="24"/>
          <w:lang w:eastAsia="en-GB"/>
        </w:rPr>
        <w:t xml:space="preserve">, A.H.A., </w:t>
      </w:r>
      <w:proofErr w:type="spellStart"/>
      <w:r w:rsidR="009C3E93" w:rsidRPr="00BA288B">
        <w:rPr>
          <w:rFonts w:eastAsia="Times New Roman" w:cstheme="minorHAnsi"/>
          <w:sz w:val="24"/>
          <w:szCs w:val="24"/>
          <w:lang w:eastAsia="en-GB"/>
        </w:rPr>
        <w:t>Obhrai</w:t>
      </w:r>
      <w:proofErr w:type="spellEnd"/>
      <w:r w:rsidR="009C3E93" w:rsidRPr="00BA288B">
        <w:rPr>
          <w:rFonts w:eastAsia="Times New Roman" w:cstheme="minorHAnsi"/>
          <w:sz w:val="24"/>
          <w:szCs w:val="24"/>
          <w:lang w:eastAsia="en-GB"/>
        </w:rPr>
        <w:t xml:space="preserve">, J., Cripps, P.J. </w:t>
      </w:r>
      <w:r w:rsidR="009C3E93" w:rsidRPr="00BA288B">
        <w:rPr>
          <w:rFonts w:eastAsia="Times New Roman" w:cstheme="minorHAnsi"/>
          <w:bCs/>
          <w:sz w:val="24"/>
          <w:szCs w:val="24"/>
          <w:lang w:eastAsia="en-GB"/>
        </w:rPr>
        <w:t>Twenty years later: a single-centre, repeat retrospective analysis of equine perioperative mortality and investigation of recovery quality</w:t>
      </w:r>
    </w:p>
    <w:p w:rsidR="009C3E93" w:rsidRPr="00BA288B" w:rsidRDefault="00C110D1" w:rsidP="00C110D1">
      <w:pPr>
        <w:spacing w:after="0" w:line="480" w:lineRule="auto"/>
        <w:rPr>
          <w:rFonts w:eastAsia="Times New Roman" w:cstheme="minorHAnsi"/>
          <w:sz w:val="24"/>
          <w:szCs w:val="24"/>
          <w:lang w:eastAsia="en-GB"/>
        </w:rPr>
      </w:pPr>
      <w:r w:rsidRPr="00BA288B">
        <w:rPr>
          <w:rFonts w:cstheme="minorHAnsi"/>
          <w:iCs/>
          <w:sz w:val="24"/>
          <w:szCs w:val="24"/>
        </w:rPr>
        <w:t>Veterinary Anaesthesia and Analgesia. 2016</w:t>
      </w:r>
      <w:r w:rsidR="00C674B2" w:rsidRPr="00BA288B">
        <w:rPr>
          <w:rFonts w:eastAsia="Times New Roman" w:cstheme="minorHAnsi"/>
          <w:sz w:val="24"/>
          <w:szCs w:val="24"/>
          <w:lang w:eastAsia="en-GB"/>
        </w:rPr>
        <w:t>;</w:t>
      </w:r>
      <w:r w:rsidR="009C3E93" w:rsidRPr="00BA288B">
        <w:rPr>
          <w:rFonts w:eastAsia="Times New Roman" w:cstheme="minorHAnsi"/>
          <w:sz w:val="24"/>
          <w:szCs w:val="24"/>
          <w:lang w:eastAsia="en-GB"/>
        </w:rPr>
        <w:t xml:space="preserve"> 43</w:t>
      </w:r>
      <w:r w:rsidRPr="00BA288B">
        <w:rPr>
          <w:rFonts w:eastAsia="Times New Roman" w:cstheme="minorHAnsi"/>
          <w:sz w:val="24"/>
          <w:szCs w:val="24"/>
          <w:lang w:eastAsia="en-GB"/>
        </w:rPr>
        <w:t xml:space="preserve">: </w:t>
      </w:r>
      <w:r w:rsidR="009C3E93" w:rsidRPr="00BA288B">
        <w:rPr>
          <w:rFonts w:eastAsia="Times New Roman" w:cstheme="minorHAnsi"/>
          <w:sz w:val="24"/>
          <w:szCs w:val="24"/>
          <w:lang w:eastAsia="en-GB"/>
        </w:rPr>
        <w:t>171-178</w:t>
      </w:r>
      <w:r w:rsidRPr="00BA288B">
        <w:rPr>
          <w:rFonts w:eastAsia="Times New Roman" w:cstheme="minorHAnsi"/>
          <w:sz w:val="24"/>
          <w:szCs w:val="24"/>
          <w:lang w:eastAsia="en-GB"/>
        </w:rPr>
        <w:t>.</w:t>
      </w:r>
      <w:r w:rsidR="009C3E93" w:rsidRPr="00BA288B">
        <w:rPr>
          <w:rFonts w:eastAsia="Times New Roman" w:cstheme="minorHAnsi"/>
          <w:sz w:val="24"/>
          <w:szCs w:val="24"/>
          <w:lang w:eastAsia="en-GB"/>
        </w:rPr>
        <w:t xml:space="preserve"> </w:t>
      </w:r>
      <w:hyperlink r:id="rId10" w:history="1">
        <w:r w:rsidR="009C3E93" w:rsidRPr="00BA288B">
          <w:rPr>
            <w:rStyle w:val="Hyperlink"/>
            <w:rFonts w:eastAsia="Times New Roman" w:cstheme="minorHAnsi"/>
            <w:sz w:val="24"/>
            <w:szCs w:val="24"/>
            <w:lang w:eastAsia="en-GB"/>
          </w:rPr>
          <w:t>https://doi.org/10.1111/vaa.12285</w:t>
        </w:r>
      </w:hyperlink>
      <w:r w:rsidR="009C3E93" w:rsidRPr="00BA288B">
        <w:rPr>
          <w:rFonts w:eastAsia="Times New Roman" w:cstheme="minorHAnsi"/>
          <w:sz w:val="24"/>
          <w:szCs w:val="24"/>
          <w:lang w:eastAsia="en-GB"/>
        </w:rPr>
        <w:t>.</w:t>
      </w:r>
    </w:p>
    <w:p w:rsidR="00981627" w:rsidRPr="00BA288B" w:rsidRDefault="00981627" w:rsidP="00C110D1">
      <w:pPr>
        <w:spacing w:after="0" w:line="480" w:lineRule="auto"/>
        <w:rPr>
          <w:sz w:val="24"/>
          <w:szCs w:val="24"/>
        </w:rPr>
      </w:pPr>
    </w:p>
    <w:p w:rsidR="00C110D1" w:rsidRPr="00BA288B" w:rsidRDefault="00981627" w:rsidP="0089732E">
      <w:pPr>
        <w:spacing w:line="480" w:lineRule="auto"/>
        <w:rPr>
          <w:rStyle w:val="author"/>
          <w:rFonts w:cstheme="minorHAnsi"/>
          <w:sz w:val="24"/>
          <w:szCs w:val="24"/>
        </w:rPr>
      </w:pPr>
      <w:r w:rsidRPr="00BA288B">
        <w:rPr>
          <w:sz w:val="24"/>
          <w:szCs w:val="24"/>
        </w:rPr>
        <w:t>[</w:t>
      </w:r>
      <w:r w:rsidR="00E24EB6" w:rsidRPr="00BA288B">
        <w:rPr>
          <w:sz w:val="24"/>
          <w:szCs w:val="24"/>
        </w:rPr>
        <w:t>4</w:t>
      </w:r>
      <w:r w:rsidRPr="00BA288B">
        <w:rPr>
          <w:sz w:val="24"/>
          <w:szCs w:val="24"/>
        </w:rPr>
        <w:t xml:space="preserve">] </w:t>
      </w:r>
      <w:proofErr w:type="spellStart"/>
      <w:r w:rsidR="009C3E93" w:rsidRPr="00BA288B">
        <w:rPr>
          <w:sz w:val="24"/>
          <w:szCs w:val="24"/>
        </w:rPr>
        <w:t>Laurenza</w:t>
      </w:r>
      <w:r w:rsidR="00C110D1" w:rsidRPr="00BA288B">
        <w:rPr>
          <w:sz w:val="24"/>
          <w:szCs w:val="24"/>
        </w:rPr>
        <w:t>.C</w:t>
      </w:r>
      <w:proofErr w:type="spellEnd"/>
      <w:r w:rsidR="00C110D1" w:rsidRPr="00BA288B">
        <w:rPr>
          <w:sz w:val="24"/>
          <w:szCs w:val="24"/>
        </w:rPr>
        <w:t xml:space="preserve">., Lea, A., </w:t>
      </w:r>
      <w:proofErr w:type="spellStart"/>
      <w:r w:rsidR="00C110D1" w:rsidRPr="00BA288B">
        <w:rPr>
          <w:sz w:val="24"/>
          <w:szCs w:val="24"/>
        </w:rPr>
        <w:t>Karine</w:t>
      </w:r>
      <w:proofErr w:type="spellEnd"/>
      <w:r w:rsidR="00C110D1" w:rsidRPr="00BA288B">
        <w:rPr>
          <w:sz w:val="24"/>
          <w:szCs w:val="24"/>
        </w:rPr>
        <w:t>, P.</w:t>
      </w:r>
      <w:r w:rsidR="009C3E93" w:rsidRPr="00BA288B">
        <w:rPr>
          <w:sz w:val="24"/>
          <w:szCs w:val="24"/>
        </w:rPr>
        <w:t xml:space="preserve"> </w:t>
      </w:r>
      <w:r w:rsidR="00C110D1" w:rsidRPr="00BA288B">
        <w:rPr>
          <w:sz w:val="24"/>
          <w:szCs w:val="24"/>
        </w:rPr>
        <w:t xml:space="preserve">Risk Factors of </w:t>
      </w:r>
      <w:proofErr w:type="spellStart"/>
      <w:r w:rsidR="00C110D1" w:rsidRPr="00BA288B">
        <w:rPr>
          <w:sz w:val="24"/>
          <w:szCs w:val="24"/>
        </w:rPr>
        <w:t>Anesthesia</w:t>
      </w:r>
      <w:proofErr w:type="spellEnd"/>
      <w:r w:rsidR="00C110D1" w:rsidRPr="00BA288B">
        <w:rPr>
          <w:sz w:val="24"/>
          <w:szCs w:val="24"/>
        </w:rPr>
        <w:t>-Related Mortality and Morbidity in One Equine Hospital: A Retrospective Study on 1,161 Cases Undergoing Elective or Emergency Surgeries. Fronti</w:t>
      </w:r>
      <w:r w:rsidR="00C674B2" w:rsidRPr="00BA288B">
        <w:rPr>
          <w:sz w:val="24"/>
          <w:szCs w:val="24"/>
        </w:rPr>
        <w:t>ers in Veterinary Science. 2020;</w:t>
      </w:r>
      <w:r w:rsidR="00C110D1" w:rsidRPr="00BA288B">
        <w:rPr>
          <w:sz w:val="24"/>
          <w:szCs w:val="24"/>
        </w:rPr>
        <w:t xml:space="preserve"> 6. https://doi.org/10.3389/fvets.2019.00514</w:t>
      </w:r>
    </w:p>
    <w:p w:rsidR="0089732E" w:rsidRPr="00BA288B" w:rsidRDefault="0089732E" w:rsidP="0089732E">
      <w:pPr>
        <w:spacing w:line="480" w:lineRule="auto"/>
        <w:rPr>
          <w:rStyle w:val="author"/>
          <w:rFonts w:cstheme="minorHAnsi"/>
          <w:sz w:val="24"/>
          <w:szCs w:val="24"/>
        </w:rPr>
      </w:pPr>
      <w:r w:rsidRPr="00BA288B">
        <w:rPr>
          <w:rStyle w:val="author"/>
          <w:rFonts w:cstheme="minorHAnsi"/>
          <w:sz w:val="24"/>
          <w:szCs w:val="24"/>
        </w:rPr>
        <w:t xml:space="preserve">[5]. </w:t>
      </w:r>
      <w:proofErr w:type="spellStart"/>
      <w:r w:rsidRPr="00BA288B">
        <w:rPr>
          <w:rStyle w:val="author"/>
          <w:rFonts w:cstheme="minorHAnsi"/>
          <w:sz w:val="24"/>
          <w:szCs w:val="24"/>
        </w:rPr>
        <w:t>Adami</w:t>
      </w:r>
      <w:proofErr w:type="spellEnd"/>
      <w:r w:rsidRPr="00BA288B">
        <w:rPr>
          <w:rStyle w:val="author"/>
          <w:rFonts w:cstheme="minorHAnsi"/>
          <w:sz w:val="24"/>
          <w:szCs w:val="24"/>
        </w:rPr>
        <w:t xml:space="preserve">, C., Westwood-Hearn, H., Bolt, D.M. and </w:t>
      </w:r>
      <w:proofErr w:type="spellStart"/>
      <w:r w:rsidRPr="00BA288B">
        <w:rPr>
          <w:rStyle w:val="author"/>
          <w:rFonts w:cstheme="minorHAnsi"/>
          <w:sz w:val="24"/>
          <w:szCs w:val="24"/>
        </w:rPr>
        <w:t>Monticelli</w:t>
      </w:r>
      <w:proofErr w:type="spellEnd"/>
      <w:r w:rsidRPr="00BA288B">
        <w:rPr>
          <w:rStyle w:val="author"/>
          <w:rFonts w:cstheme="minorHAnsi"/>
          <w:sz w:val="24"/>
          <w:szCs w:val="24"/>
        </w:rPr>
        <w:t xml:space="preserve">, P. Prevalence of electrolyte Disturbances and </w:t>
      </w:r>
      <w:proofErr w:type="spellStart"/>
      <w:r w:rsidRPr="00BA288B">
        <w:rPr>
          <w:rStyle w:val="author"/>
          <w:rFonts w:cstheme="minorHAnsi"/>
          <w:sz w:val="24"/>
          <w:szCs w:val="24"/>
        </w:rPr>
        <w:t>Perianaesthetic</w:t>
      </w:r>
      <w:proofErr w:type="spellEnd"/>
      <w:r w:rsidRPr="00BA288B">
        <w:rPr>
          <w:rStyle w:val="author"/>
          <w:rFonts w:cstheme="minorHAnsi"/>
          <w:sz w:val="24"/>
          <w:szCs w:val="24"/>
        </w:rPr>
        <w:t xml:space="preserve"> Death Risk Factors in 120 Horses Undergoing Colic Surgery. Journal of Equine Veterinary Science 2020; 84. </w:t>
      </w:r>
      <w:hyperlink r:id="rId11" w:history="1">
        <w:r w:rsidRPr="00BA288B">
          <w:rPr>
            <w:rStyle w:val="Hyperlink"/>
            <w:rFonts w:cstheme="minorHAnsi"/>
            <w:sz w:val="24"/>
            <w:szCs w:val="24"/>
          </w:rPr>
          <w:t>https://doi.org/10.1016/j.jevs.2019.102843</w:t>
        </w:r>
      </w:hyperlink>
    </w:p>
    <w:p w:rsidR="00D14839" w:rsidRPr="00BA288B" w:rsidRDefault="00C110D1" w:rsidP="00D14839">
      <w:pPr>
        <w:pStyle w:val="NormalWeb"/>
        <w:spacing w:line="480" w:lineRule="auto"/>
        <w:rPr>
          <w:rStyle w:val="author"/>
          <w:rFonts w:asciiTheme="minorHAnsi" w:hAnsiTheme="minorHAnsi" w:cstheme="minorHAnsi"/>
        </w:rPr>
      </w:pPr>
      <w:r w:rsidRPr="00BA288B">
        <w:rPr>
          <w:rFonts w:asciiTheme="minorHAnsi" w:hAnsiTheme="minorHAnsi" w:cstheme="minorHAnsi"/>
        </w:rPr>
        <w:t xml:space="preserve"> </w:t>
      </w:r>
      <w:r w:rsidR="00D14839" w:rsidRPr="00BA288B">
        <w:rPr>
          <w:rFonts w:asciiTheme="minorHAnsi" w:hAnsiTheme="minorHAnsi" w:cstheme="minorHAnsi"/>
        </w:rPr>
        <w:t>[</w:t>
      </w:r>
      <w:r w:rsidR="00981627" w:rsidRPr="00BA288B">
        <w:rPr>
          <w:rFonts w:asciiTheme="minorHAnsi" w:hAnsiTheme="minorHAnsi" w:cstheme="minorHAnsi"/>
        </w:rPr>
        <w:t>6</w:t>
      </w:r>
      <w:r w:rsidR="00D14839" w:rsidRPr="00BA288B">
        <w:rPr>
          <w:rFonts w:asciiTheme="minorHAnsi" w:hAnsiTheme="minorHAnsi" w:cstheme="minorHAnsi"/>
        </w:rPr>
        <w:t xml:space="preserve">]. Young, S.S. and Taylor, P.M. Factors influencing the outcome of equine anaesthesia: a review of 1,314 cases. </w:t>
      </w:r>
      <w:r w:rsidR="00D14839" w:rsidRPr="00BA288B">
        <w:rPr>
          <w:rFonts w:asciiTheme="minorHAnsi" w:hAnsiTheme="minorHAnsi" w:cstheme="minorHAnsi"/>
          <w:iCs/>
        </w:rPr>
        <w:t xml:space="preserve">Equine veterinary journal. 1993; </w:t>
      </w:r>
      <w:r w:rsidR="00D14839" w:rsidRPr="00BA288B">
        <w:rPr>
          <w:rFonts w:asciiTheme="minorHAnsi" w:hAnsiTheme="minorHAnsi" w:cstheme="minorHAnsi"/>
          <w:bCs/>
        </w:rPr>
        <w:t xml:space="preserve">25 </w:t>
      </w:r>
      <w:r w:rsidR="00D14839" w:rsidRPr="00BA288B">
        <w:rPr>
          <w:rFonts w:asciiTheme="minorHAnsi" w:hAnsiTheme="minorHAnsi" w:cstheme="minorHAnsi"/>
        </w:rPr>
        <w:t xml:space="preserve">(2): 147-51. </w:t>
      </w:r>
      <w:hyperlink r:id="rId12" w:history="1">
        <w:r w:rsidR="00D14839" w:rsidRPr="00BA288B">
          <w:rPr>
            <w:rStyle w:val="Hyperlink"/>
            <w:rFonts w:asciiTheme="minorHAnsi" w:hAnsiTheme="minorHAnsi" w:cstheme="minorHAnsi"/>
            <w:bCs/>
            <w:color w:val="005274"/>
            <w:shd w:val="clear" w:color="auto" w:fill="FFFFFF"/>
          </w:rPr>
          <w:t>https://doi.org/10.1111/j.2042-3306.1993.tb02926.x</w:t>
        </w:r>
      </w:hyperlink>
    </w:p>
    <w:p w:rsidR="00D14839" w:rsidRPr="00BA288B" w:rsidRDefault="00D14839" w:rsidP="00D14839">
      <w:pPr>
        <w:pStyle w:val="NormalWeb"/>
        <w:spacing w:line="480" w:lineRule="auto"/>
        <w:rPr>
          <w:rFonts w:asciiTheme="minorHAnsi" w:hAnsiTheme="minorHAnsi" w:cstheme="minorHAnsi"/>
        </w:rPr>
      </w:pPr>
      <w:r w:rsidRPr="00BA288B">
        <w:rPr>
          <w:rFonts w:asciiTheme="minorHAnsi" w:hAnsiTheme="minorHAnsi" w:cstheme="minorHAnsi"/>
        </w:rPr>
        <w:lastRenderedPageBreak/>
        <w:t>[</w:t>
      </w:r>
      <w:r w:rsidR="00981627" w:rsidRPr="00BA288B">
        <w:rPr>
          <w:rFonts w:asciiTheme="minorHAnsi" w:hAnsiTheme="minorHAnsi" w:cstheme="minorHAnsi"/>
        </w:rPr>
        <w:t>7</w:t>
      </w:r>
      <w:r w:rsidRPr="00BA288B">
        <w:rPr>
          <w:rFonts w:asciiTheme="minorHAnsi" w:hAnsiTheme="minorHAnsi" w:cstheme="minorHAnsi"/>
        </w:rPr>
        <w:t xml:space="preserve">]. </w:t>
      </w:r>
      <w:proofErr w:type="spellStart"/>
      <w:r w:rsidRPr="00BA288B">
        <w:rPr>
          <w:rFonts w:asciiTheme="minorHAnsi" w:hAnsiTheme="minorHAnsi" w:cstheme="minorHAnsi"/>
        </w:rPr>
        <w:t>Dugdale</w:t>
      </w:r>
      <w:proofErr w:type="spellEnd"/>
      <w:r w:rsidRPr="00BA288B">
        <w:rPr>
          <w:rFonts w:asciiTheme="minorHAnsi" w:hAnsiTheme="minorHAnsi" w:cstheme="minorHAnsi"/>
        </w:rPr>
        <w:t xml:space="preserve">, A.H.A. and Taylor, P.M. Equine anaesthesia-associated mortality: Where are we now? </w:t>
      </w:r>
      <w:r w:rsidRPr="00BA288B">
        <w:rPr>
          <w:rFonts w:asciiTheme="minorHAnsi" w:hAnsiTheme="minorHAnsi" w:cstheme="minorHAnsi"/>
          <w:iCs/>
        </w:rPr>
        <w:t xml:space="preserve">Veterinary Anaesthesia and Analgesia, 2016; </w:t>
      </w:r>
      <w:r w:rsidRPr="00BA288B">
        <w:rPr>
          <w:rFonts w:asciiTheme="minorHAnsi" w:hAnsiTheme="minorHAnsi" w:cstheme="minorHAnsi"/>
          <w:bCs/>
        </w:rPr>
        <w:t xml:space="preserve">43 </w:t>
      </w:r>
      <w:r w:rsidR="006B1F01" w:rsidRPr="00BA288B">
        <w:rPr>
          <w:rFonts w:asciiTheme="minorHAnsi" w:hAnsiTheme="minorHAnsi" w:cstheme="minorHAnsi"/>
        </w:rPr>
        <w:t xml:space="preserve">(3): 242-55. </w:t>
      </w:r>
      <w:hyperlink r:id="rId13" w:history="1">
        <w:r w:rsidRPr="00BA288B">
          <w:rPr>
            <w:rStyle w:val="Hyperlink"/>
            <w:rFonts w:asciiTheme="minorHAnsi" w:hAnsiTheme="minorHAnsi" w:cstheme="minorHAnsi"/>
            <w:bCs/>
            <w:color w:val="005274"/>
            <w:shd w:val="clear" w:color="auto" w:fill="FFFFFF"/>
          </w:rPr>
          <w:t>https://doi.org/10.1111/vaa.12372</w:t>
        </w:r>
      </w:hyperlink>
      <w:r w:rsidRPr="00BA288B">
        <w:rPr>
          <w:rFonts w:asciiTheme="minorHAnsi" w:hAnsiTheme="minorHAnsi" w:cstheme="minorHAnsi"/>
        </w:rPr>
        <w:t xml:space="preserve">  </w:t>
      </w:r>
    </w:p>
    <w:p w:rsidR="00D14839" w:rsidRPr="00BA288B" w:rsidRDefault="00D14839" w:rsidP="00C110D1">
      <w:pPr>
        <w:spacing w:after="0" w:line="480" w:lineRule="auto"/>
        <w:rPr>
          <w:rStyle w:val="Hyperlink"/>
          <w:rFonts w:cstheme="minorHAnsi"/>
          <w:sz w:val="24"/>
          <w:szCs w:val="24"/>
        </w:rPr>
      </w:pPr>
      <w:r w:rsidRPr="00BA288B">
        <w:rPr>
          <w:rStyle w:val="author"/>
          <w:rFonts w:cstheme="minorHAnsi"/>
          <w:sz w:val="24"/>
          <w:szCs w:val="24"/>
        </w:rPr>
        <w:t>[</w:t>
      </w:r>
      <w:r w:rsidR="00981627" w:rsidRPr="00BA288B">
        <w:rPr>
          <w:rStyle w:val="author"/>
          <w:rFonts w:cstheme="minorHAnsi"/>
          <w:sz w:val="24"/>
          <w:szCs w:val="24"/>
        </w:rPr>
        <w:t>8</w:t>
      </w:r>
      <w:r w:rsidRPr="00BA288B">
        <w:rPr>
          <w:rStyle w:val="author"/>
          <w:rFonts w:cstheme="minorHAnsi"/>
          <w:sz w:val="24"/>
          <w:szCs w:val="24"/>
        </w:rPr>
        <w:t xml:space="preserve">]. ASA Physical Status Classification System. American Society of </w:t>
      </w:r>
      <w:proofErr w:type="spellStart"/>
      <w:r w:rsidRPr="00BA288B">
        <w:rPr>
          <w:rStyle w:val="author"/>
          <w:rFonts w:cstheme="minorHAnsi"/>
          <w:sz w:val="24"/>
          <w:szCs w:val="24"/>
        </w:rPr>
        <w:t>Anesthesiologists</w:t>
      </w:r>
      <w:proofErr w:type="spellEnd"/>
      <w:r w:rsidRPr="00BA288B">
        <w:rPr>
          <w:rStyle w:val="author"/>
          <w:rFonts w:cstheme="minorHAnsi"/>
          <w:sz w:val="24"/>
          <w:szCs w:val="24"/>
        </w:rPr>
        <w:t xml:space="preserve">. </w:t>
      </w:r>
      <w:hyperlink r:id="rId14" w:history="1">
        <w:r w:rsidRPr="00BA288B">
          <w:rPr>
            <w:rStyle w:val="Hyperlink"/>
            <w:rFonts w:cstheme="minorHAnsi"/>
            <w:sz w:val="24"/>
            <w:szCs w:val="24"/>
          </w:rPr>
          <w:t>https://www.asahq.org/standards-and-guidelines/asa-physical-status-classification-system. Accessed 10.8.2021</w:t>
        </w:r>
      </w:hyperlink>
    </w:p>
    <w:p w:rsidR="00C110D1" w:rsidRPr="00BA288B" w:rsidRDefault="00C110D1" w:rsidP="00C110D1">
      <w:pPr>
        <w:spacing w:after="0" w:line="480" w:lineRule="auto"/>
        <w:rPr>
          <w:rStyle w:val="author"/>
          <w:rFonts w:cstheme="minorHAnsi"/>
          <w:sz w:val="24"/>
          <w:szCs w:val="24"/>
        </w:rPr>
      </w:pPr>
    </w:p>
    <w:p w:rsidR="009C3E93" w:rsidRPr="00BA288B" w:rsidRDefault="00981627" w:rsidP="00C110D1">
      <w:pPr>
        <w:spacing w:after="0" w:line="480" w:lineRule="auto"/>
        <w:rPr>
          <w:rStyle w:val="author"/>
          <w:rFonts w:cstheme="minorHAnsi"/>
          <w:sz w:val="24"/>
          <w:szCs w:val="24"/>
        </w:rPr>
      </w:pPr>
      <w:r w:rsidRPr="00BA288B">
        <w:rPr>
          <w:rStyle w:val="author"/>
          <w:rFonts w:cstheme="minorHAnsi"/>
          <w:sz w:val="24"/>
          <w:szCs w:val="24"/>
        </w:rPr>
        <w:t xml:space="preserve">[9] </w:t>
      </w:r>
      <w:r w:rsidR="009C3E93" w:rsidRPr="00BA288B">
        <w:rPr>
          <w:rStyle w:val="author"/>
          <w:rFonts w:cstheme="minorHAnsi"/>
          <w:sz w:val="24"/>
          <w:szCs w:val="24"/>
        </w:rPr>
        <w:t xml:space="preserve">de Miguel Garcia, C., </w:t>
      </w:r>
      <w:proofErr w:type="spellStart"/>
      <w:r w:rsidR="009C3E93" w:rsidRPr="00BA288B">
        <w:rPr>
          <w:rStyle w:val="author"/>
          <w:rFonts w:cstheme="minorHAnsi"/>
          <w:sz w:val="24"/>
          <w:szCs w:val="24"/>
        </w:rPr>
        <w:t>Campoy</w:t>
      </w:r>
      <w:proofErr w:type="spellEnd"/>
      <w:r w:rsidR="009C3E93" w:rsidRPr="00BA288B">
        <w:rPr>
          <w:rStyle w:val="author"/>
          <w:rFonts w:cstheme="minorHAnsi"/>
          <w:sz w:val="24"/>
          <w:szCs w:val="24"/>
        </w:rPr>
        <w:t xml:space="preserve">, L. ,Parry, S., Miller, J.E.,  Martin-Flores, M. et al. Questionnaire on the process of recovering horses from general </w:t>
      </w:r>
      <w:proofErr w:type="spellStart"/>
      <w:r w:rsidR="009C3E93" w:rsidRPr="00BA288B">
        <w:rPr>
          <w:rStyle w:val="author"/>
          <w:rFonts w:cstheme="minorHAnsi"/>
          <w:sz w:val="24"/>
          <w:szCs w:val="24"/>
        </w:rPr>
        <w:t>anesthesia</w:t>
      </w:r>
      <w:proofErr w:type="spellEnd"/>
      <w:r w:rsidR="009C3E93" w:rsidRPr="00BA288B">
        <w:rPr>
          <w:rStyle w:val="author"/>
          <w:rFonts w:cstheme="minorHAnsi"/>
          <w:sz w:val="24"/>
          <w:szCs w:val="24"/>
        </w:rPr>
        <w:t xml:space="preserve"> and associated personnel injury in equine practice, Veterinary Anaesthesia and Analgesia</w:t>
      </w:r>
      <w:r w:rsidR="00C110D1" w:rsidRPr="00BA288B">
        <w:rPr>
          <w:rStyle w:val="author"/>
          <w:rFonts w:cstheme="minorHAnsi"/>
          <w:sz w:val="24"/>
          <w:szCs w:val="24"/>
        </w:rPr>
        <w:t>. 2021</w:t>
      </w:r>
      <w:r w:rsidR="00C674B2" w:rsidRPr="00BA288B">
        <w:rPr>
          <w:rStyle w:val="author"/>
          <w:rFonts w:cstheme="minorHAnsi"/>
          <w:sz w:val="24"/>
          <w:szCs w:val="24"/>
        </w:rPr>
        <w:t>;</w:t>
      </w:r>
      <w:r w:rsidR="00C110D1" w:rsidRPr="00BA288B">
        <w:rPr>
          <w:rStyle w:val="author"/>
          <w:rFonts w:cstheme="minorHAnsi"/>
          <w:sz w:val="24"/>
          <w:szCs w:val="24"/>
        </w:rPr>
        <w:t xml:space="preserve"> 48 (2): 223-9. </w:t>
      </w:r>
      <w:hyperlink r:id="rId15" w:tgtFrame="_blank" w:tooltip="Persistent link using digital object identifier" w:history="1">
        <w:r w:rsidR="00C110D1" w:rsidRPr="00BA288B">
          <w:rPr>
            <w:rStyle w:val="Hyperlink"/>
            <w:sz w:val="24"/>
            <w:szCs w:val="24"/>
          </w:rPr>
          <w:t>https://doi.org/10.1016/j.vaa.2020.12.005</w:t>
        </w:r>
      </w:hyperlink>
    </w:p>
    <w:p w:rsidR="00C110D1" w:rsidRPr="00BA288B" w:rsidRDefault="00C110D1" w:rsidP="00C110D1">
      <w:pPr>
        <w:spacing w:after="0" w:line="480" w:lineRule="auto"/>
        <w:rPr>
          <w:rStyle w:val="author"/>
          <w:rFonts w:cstheme="minorHAnsi"/>
          <w:sz w:val="24"/>
          <w:szCs w:val="24"/>
        </w:rPr>
      </w:pPr>
    </w:p>
    <w:p w:rsidR="009C3E93" w:rsidRPr="00BA288B" w:rsidRDefault="00981627" w:rsidP="00C110D1">
      <w:pPr>
        <w:spacing w:after="0" w:line="480" w:lineRule="auto"/>
        <w:rPr>
          <w:rFonts w:cstheme="minorHAnsi"/>
          <w:sz w:val="24"/>
          <w:szCs w:val="24"/>
        </w:rPr>
      </w:pPr>
      <w:r w:rsidRPr="00BA288B">
        <w:rPr>
          <w:rStyle w:val="author"/>
          <w:rFonts w:cstheme="minorHAnsi"/>
          <w:sz w:val="24"/>
          <w:szCs w:val="24"/>
        </w:rPr>
        <w:t xml:space="preserve">[10] </w:t>
      </w:r>
      <w:proofErr w:type="spellStart"/>
      <w:r w:rsidR="009C3E93" w:rsidRPr="00BA288B">
        <w:rPr>
          <w:rStyle w:val="author"/>
          <w:rFonts w:cstheme="minorHAnsi"/>
          <w:sz w:val="24"/>
          <w:szCs w:val="24"/>
        </w:rPr>
        <w:t>Rüegg</w:t>
      </w:r>
      <w:proofErr w:type="spellEnd"/>
      <w:r w:rsidR="00C674B2" w:rsidRPr="00BA288B">
        <w:rPr>
          <w:rStyle w:val="author"/>
          <w:rFonts w:cstheme="minorHAnsi"/>
          <w:sz w:val="24"/>
          <w:szCs w:val="24"/>
        </w:rPr>
        <w:t>,</w:t>
      </w:r>
      <w:r w:rsidR="009C3E93" w:rsidRPr="00BA288B">
        <w:rPr>
          <w:rStyle w:val="author"/>
          <w:rFonts w:cstheme="minorHAnsi"/>
          <w:sz w:val="24"/>
          <w:szCs w:val="24"/>
        </w:rPr>
        <w:t xml:space="preserve"> M</w:t>
      </w:r>
      <w:r w:rsidR="00C674B2" w:rsidRPr="00BA288B">
        <w:rPr>
          <w:rStyle w:val="author"/>
          <w:rFonts w:cstheme="minorHAnsi"/>
          <w:sz w:val="24"/>
          <w:szCs w:val="24"/>
        </w:rPr>
        <w:t>.</w:t>
      </w:r>
      <w:r w:rsidR="009C3E93" w:rsidRPr="00BA288B">
        <w:rPr>
          <w:rFonts w:cstheme="minorHAnsi"/>
          <w:sz w:val="24"/>
          <w:szCs w:val="24"/>
        </w:rPr>
        <w:t xml:space="preserve">, </w:t>
      </w:r>
      <w:proofErr w:type="spellStart"/>
      <w:r w:rsidR="009C3E93" w:rsidRPr="00BA288B">
        <w:rPr>
          <w:rStyle w:val="author"/>
          <w:rFonts w:cstheme="minorHAnsi"/>
          <w:sz w:val="24"/>
          <w:szCs w:val="24"/>
        </w:rPr>
        <w:t>Bettschart-Wolfensberger</w:t>
      </w:r>
      <w:proofErr w:type="spellEnd"/>
      <w:r w:rsidR="00C674B2" w:rsidRPr="00BA288B">
        <w:rPr>
          <w:rStyle w:val="author"/>
          <w:rFonts w:cstheme="minorHAnsi"/>
          <w:sz w:val="24"/>
          <w:szCs w:val="24"/>
        </w:rPr>
        <w:t>,</w:t>
      </w:r>
      <w:r w:rsidR="009C3E93" w:rsidRPr="00BA288B">
        <w:rPr>
          <w:rStyle w:val="author"/>
          <w:rFonts w:cstheme="minorHAnsi"/>
          <w:sz w:val="24"/>
          <w:szCs w:val="24"/>
        </w:rPr>
        <w:t xml:space="preserve"> R</w:t>
      </w:r>
      <w:r w:rsidR="00C674B2" w:rsidRPr="00BA288B">
        <w:rPr>
          <w:rStyle w:val="author"/>
          <w:rFonts w:cstheme="minorHAnsi"/>
          <w:sz w:val="24"/>
          <w:szCs w:val="24"/>
        </w:rPr>
        <w:t>.</w:t>
      </w:r>
      <w:r w:rsidR="009C3E93" w:rsidRPr="00BA288B">
        <w:rPr>
          <w:rFonts w:cstheme="minorHAnsi"/>
          <w:sz w:val="24"/>
          <w:szCs w:val="24"/>
        </w:rPr>
        <w:t xml:space="preserve">, </w:t>
      </w:r>
      <w:proofErr w:type="spellStart"/>
      <w:r w:rsidR="009C3E93" w:rsidRPr="00BA288B">
        <w:rPr>
          <w:rStyle w:val="author"/>
          <w:rFonts w:cstheme="minorHAnsi"/>
          <w:sz w:val="24"/>
          <w:szCs w:val="24"/>
        </w:rPr>
        <w:t>Hartnack</w:t>
      </w:r>
      <w:proofErr w:type="spellEnd"/>
      <w:r w:rsidR="00C674B2" w:rsidRPr="00BA288B">
        <w:rPr>
          <w:rStyle w:val="author"/>
          <w:rFonts w:cstheme="minorHAnsi"/>
          <w:sz w:val="24"/>
          <w:szCs w:val="24"/>
        </w:rPr>
        <w:t>,</w:t>
      </w:r>
      <w:r w:rsidR="009C3E93" w:rsidRPr="00BA288B">
        <w:rPr>
          <w:rStyle w:val="author"/>
          <w:rFonts w:cstheme="minorHAnsi"/>
          <w:sz w:val="24"/>
          <w:szCs w:val="24"/>
        </w:rPr>
        <w:t xml:space="preserve"> S</w:t>
      </w:r>
      <w:r w:rsidR="00C674B2" w:rsidRPr="00BA288B">
        <w:rPr>
          <w:rStyle w:val="author"/>
          <w:rFonts w:cstheme="minorHAnsi"/>
          <w:sz w:val="24"/>
          <w:szCs w:val="24"/>
        </w:rPr>
        <w:t>.</w:t>
      </w:r>
      <w:r w:rsidR="009C3E93" w:rsidRPr="00BA288B">
        <w:rPr>
          <w:rFonts w:cstheme="minorHAnsi"/>
          <w:sz w:val="24"/>
          <w:szCs w:val="24"/>
        </w:rPr>
        <w:t xml:space="preserve">, </w:t>
      </w:r>
      <w:proofErr w:type="spellStart"/>
      <w:r w:rsidR="009C3E93" w:rsidRPr="00BA288B">
        <w:rPr>
          <w:rStyle w:val="author"/>
          <w:rFonts w:cstheme="minorHAnsi"/>
          <w:sz w:val="24"/>
          <w:szCs w:val="24"/>
        </w:rPr>
        <w:t>Junge</w:t>
      </w:r>
      <w:proofErr w:type="spellEnd"/>
      <w:r w:rsidR="00C674B2" w:rsidRPr="00BA288B">
        <w:rPr>
          <w:rStyle w:val="author"/>
          <w:rFonts w:cstheme="minorHAnsi"/>
          <w:sz w:val="24"/>
          <w:szCs w:val="24"/>
        </w:rPr>
        <w:t>,</w:t>
      </w:r>
      <w:r w:rsidR="009C3E93" w:rsidRPr="00BA288B">
        <w:rPr>
          <w:rStyle w:val="author"/>
          <w:rFonts w:cstheme="minorHAnsi"/>
          <w:sz w:val="24"/>
          <w:szCs w:val="24"/>
        </w:rPr>
        <w:t xml:space="preserve"> H</w:t>
      </w:r>
      <w:r w:rsidR="00C674B2" w:rsidRPr="00BA288B">
        <w:rPr>
          <w:rStyle w:val="author"/>
          <w:rFonts w:cstheme="minorHAnsi"/>
          <w:sz w:val="24"/>
          <w:szCs w:val="24"/>
        </w:rPr>
        <w:t>.</w:t>
      </w:r>
      <w:r w:rsidR="009C3E93" w:rsidRPr="00BA288B">
        <w:rPr>
          <w:rStyle w:val="author"/>
          <w:rFonts w:cstheme="minorHAnsi"/>
          <w:sz w:val="24"/>
          <w:szCs w:val="24"/>
        </w:rPr>
        <w:t>K</w:t>
      </w:r>
      <w:r w:rsidR="00C674B2" w:rsidRPr="00BA288B">
        <w:rPr>
          <w:rStyle w:val="author"/>
          <w:rFonts w:cstheme="minorHAnsi"/>
          <w:sz w:val="24"/>
          <w:szCs w:val="24"/>
        </w:rPr>
        <w:t>.</w:t>
      </w:r>
      <w:r w:rsidR="009C3E93" w:rsidRPr="00BA288B">
        <w:rPr>
          <w:rFonts w:cstheme="minorHAnsi"/>
          <w:sz w:val="24"/>
          <w:szCs w:val="24"/>
        </w:rPr>
        <w:t xml:space="preserve">, </w:t>
      </w:r>
      <w:proofErr w:type="spellStart"/>
      <w:r w:rsidR="009C3E93" w:rsidRPr="00BA288B">
        <w:rPr>
          <w:rStyle w:val="author"/>
          <w:rFonts w:cstheme="minorHAnsi"/>
          <w:sz w:val="24"/>
          <w:szCs w:val="24"/>
        </w:rPr>
        <w:t>Theiss</w:t>
      </w:r>
      <w:proofErr w:type="spellEnd"/>
      <w:r w:rsidR="00C674B2" w:rsidRPr="00BA288B">
        <w:rPr>
          <w:rStyle w:val="author"/>
          <w:rFonts w:cstheme="minorHAnsi"/>
          <w:sz w:val="24"/>
          <w:szCs w:val="24"/>
        </w:rPr>
        <w:t>,</w:t>
      </w:r>
      <w:r w:rsidR="009C3E93" w:rsidRPr="00BA288B">
        <w:rPr>
          <w:rStyle w:val="author"/>
          <w:rFonts w:cstheme="minorHAnsi"/>
          <w:sz w:val="24"/>
          <w:szCs w:val="24"/>
        </w:rPr>
        <w:t xml:space="preserve"> F</w:t>
      </w:r>
      <w:r w:rsidR="00C674B2" w:rsidRPr="00BA288B">
        <w:rPr>
          <w:rStyle w:val="author"/>
          <w:rFonts w:cstheme="minorHAnsi"/>
          <w:sz w:val="24"/>
          <w:szCs w:val="24"/>
        </w:rPr>
        <w:t>.</w:t>
      </w:r>
      <w:r w:rsidR="009C3E93" w:rsidRPr="00BA288B">
        <w:rPr>
          <w:rFonts w:cstheme="minorHAnsi"/>
          <w:sz w:val="24"/>
          <w:szCs w:val="24"/>
        </w:rPr>
        <w:t xml:space="preserve"> et al. </w:t>
      </w:r>
      <w:r w:rsidR="009C3E93" w:rsidRPr="00BA288B">
        <w:rPr>
          <w:rStyle w:val="articletitle"/>
          <w:rFonts w:cstheme="minorHAnsi"/>
          <w:sz w:val="24"/>
          <w:szCs w:val="24"/>
        </w:rPr>
        <w:t>Comparison of non-assisted versus head and tail rope assisted recovery after emergency abdominal surgery in horses</w:t>
      </w:r>
      <w:r w:rsidR="009C3E93" w:rsidRPr="00BA288B">
        <w:rPr>
          <w:rFonts w:cstheme="minorHAnsi"/>
          <w:sz w:val="24"/>
          <w:szCs w:val="24"/>
        </w:rPr>
        <w:t xml:space="preserve">. </w:t>
      </w:r>
      <w:proofErr w:type="spellStart"/>
      <w:r w:rsidR="009C3E93" w:rsidRPr="00BA288B">
        <w:rPr>
          <w:rFonts w:cstheme="minorHAnsi"/>
          <w:iCs/>
          <w:sz w:val="24"/>
          <w:szCs w:val="24"/>
        </w:rPr>
        <w:t>Pferdeheilkunde</w:t>
      </w:r>
      <w:proofErr w:type="spellEnd"/>
      <w:r w:rsidR="009C3E93" w:rsidRPr="00BA288B">
        <w:rPr>
          <w:rFonts w:cstheme="minorHAnsi"/>
          <w:sz w:val="24"/>
          <w:szCs w:val="24"/>
        </w:rPr>
        <w:t xml:space="preserve">. </w:t>
      </w:r>
      <w:r w:rsidR="009C3E93" w:rsidRPr="00BA288B">
        <w:rPr>
          <w:rStyle w:val="pubyear"/>
          <w:rFonts w:cstheme="minorHAnsi"/>
          <w:sz w:val="24"/>
          <w:szCs w:val="24"/>
        </w:rPr>
        <w:t>2016</w:t>
      </w:r>
      <w:r w:rsidR="00C674B2" w:rsidRPr="00BA288B">
        <w:rPr>
          <w:rFonts w:cstheme="minorHAnsi"/>
          <w:sz w:val="24"/>
          <w:szCs w:val="24"/>
        </w:rPr>
        <w:t>;</w:t>
      </w:r>
      <w:r w:rsidR="009C3E93" w:rsidRPr="00BA288B">
        <w:rPr>
          <w:rFonts w:cstheme="minorHAnsi"/>
          <w:sz w:val="24"/>
          <w:szCs w:val="24"/>
        </w:rPr>
        <w:t xml:space="preserve"> </w:t>
      </w:r>
      <w:r w:rsidR="009C3E93" w:rsidRPr="00BA288B">
        <w:rPr>
          <w:rStyle w:val="vol"/>
          <w:rFonts w:cstheme="minorHAnsi"/>
          <w:sz w:val="24"/>
          <w:szCs w:val="24"/>
        </w:rPr>
        <w:t>32</w:t>
      </w:r>
      <w:r w:rsidR="009C3E93" w:rsidRPr="00BA288B">
        <w:rPr>
          <w:rFonts w:cstheme="minorHAnsi"/>
          <w:sz w:val="24"/>
          <w:szCs w:val="24"/>
        </w:rPr>
        <w:t xml:space="preserve">: </w:t>
      </w:r>
      <w:r w:rsidR="009C3E93" w:rsidRPr="00BA288B">
        <w:rPr>
          <w:rStyle w:val="pagefirst"/>
          <w:rFonts w:cstheme="minorHAnsi"/>
          <w:sz w:val="24"/>
          <w:szCs w:val="24"/>
        </w:rPr>
        <w:t>469</w:t>
      </w:r>
      <w:r w:rsidR="00C110D1" w:rsidRPr="00BA288B">
        <w:rPr>
          <w:rFonts w:cstheme="minorHAnsi"/>
          <w:sz w:val="24"/>
          <w:szCs w:val="24"/>
        </w:rPr>
        <w:t>-</w:t>
      </w:r>
      <w:r w:rsidR="009C3E93" w:rsidRPr="00BA288B">
        <w:rPr>
          <w:rStyle w:val="pagelast"/>
          <w:rFonts w:cstheme="minorHAnsi"/>
          <w:sz w:val="24"/>
          <w:szCs w:val="24"/>
        </w:rPr>
        <w:t>78</w:t>
      </w:r>
      <w:r w:rsidR="009C3E93" w:rsidRPr="00BA288B">
        <w:rPr>
          <w:rFonts w:cstheme="minorHAnsi"/>
          <w:sz w:val="24"/>
          <w:szCs w:val="24"/>
        </w:rPr>
        <w:t>.</w:t>
      </w:r>
    </w:p>
    <w:p w:rsidR="009C3E93" w:rsidRPr="00BA288B" w:rsidRDefault="009C3E93" w:rsidP="00C110D1">
      <w:pPr>
        <w:spacing w:after="0" w:line="480" w:lineRule="auto"/>
        <w:rPr>
          <w:rStyle w:val="author"/>
          <w:rFonts w:cstheme="minorHAnsi"/>
          <w:sz w:val="24"/>
          <w:szCs w:val="24"/>
        </w:rPr>
      </w:pPr>
    </w:p>
    <w:p w:rsidR="009C3E93" w:rsidRPr="00BA288B" w:rsidRDefault="00981627" w:rsidP="00C110D1">
      <w:pPr>
        <w:spacing w:after="0" w:line="480" w:lineRule="auto"/>
        <w:rPr>
          <w:rFonts w:cstheme="minorHAnsi"/>
          <w:sz w:val="24"/>
          <w:szCs w:val="24"/>
        </w:rPr>
      </w:pPr>
      <w:r w:rsidRPr="00BA288B">
        <w:rPr>
          <w:rStyle w:val="author"/>
          <w:rFonts w:cstheme="minorHAnsi"/>
          <w:sz w:val="24"/>
          <w:szCs w:val="24"/>
        </w:rPr>
        <w:t xml:space="preserve">[11] </w:t>
      </w:r>
      <w:r w:rsidR="009C3E93" w:rsidRPr="00BA288B">
        <w:rPr>
          <w:rStyle w:val="author"/>
          <w:rFonts w:cstheme="minorHAnsi"/>
          <w:sz w:val="24"/>
          <w:szCs w:val="24"/>
        </w:rPr>
        <w:t>Arndt</w:t>
      </w:r>
      <w:r w:rsidR="00C674B2" w:rsidRPr="00BA288B">
        <w:rPr>
          <w:rStyle w:val="author"/>
          <w:rFonts w:cstheme="minorHAnsi"/>
          <w:sz w:val="24"/>
          <w:szCs w:val="24"/>
        </w:rPr>
        <w:t>,</w:t>
      </w:r>
      <w:r w:rsidR="009C3E93" w:rsidRPr="00BA288B">
        <w:rPr>
          <w:rStyle w:val="author"/>
          <w:rFonts w:cstheme="minorHAnsi"/>
          <w:sz w:val="24"/>
          <w:szCs w:val="24"/>
        </w:rPr>
        <w:t xml:space="preserve"> S</w:t>
      </w:r>
      <w:r w:rsidR="00C674B2" w:rsidRPr="00BA288B">
        <w:rPr>
          <w:rStyle w:val="author"/>
          <w:rFonts w:cstheme="minorHAnsi"/>
          <w:sz w:val="24"/>
          <w:szCs w:val="24"/>
        </w:rPr>
        <w:t>.</w:t>
      </w:r>
      <w:r w:rsidR="009C3E93" w:rsidRPr="00BA288B">
        <w:rPr>
          <w:rFonts w:cstheme="minorHAnsi"/>
          <w:sz w:val="24"/>
          <w:szCs w:val="24"/>
        </w:rPr>
        <w:t xml:space="preserve">, </w:t>
      </w:r>
      <w:proofErr w:type="spellStart"/>
      <w:r w:rsidR="009C3E93" w:rsidRPr="00BA288B">
        <w:rPr>
          <w:rStyle w:val="author"/>
          <w:rFonts w:cstheme="minorHAnsi"/>
          <w:sz w:val="24"/>
          <w:szCs w:val="24"/>
        </w:rPr>
        <w:t>Hopster</w:t>
      </w:r>
      <w:proofErr w:type="spellEnd"/>
      <w:r w:rsidR="00C674B2" w:rsidRPr="00BA288B">
        <w:rPr>
          <w:rStyle w:val="author"/>
          <w:rFonts w:cstheme="minorHAnsi"/>
          <w:sz w:val="24"/>
          <w:szCs w:val="24"/>
        </w:rPr>
        <w:t>,</w:t>
      </w:r>
      <w:r w:rsidR="009C3E93" w:rsidRPr="00BA288B">
        <w:rPr>
          <w:rStyle w:val="author"/>
          <w:rFonts w:cstheme="minorHAnsi"/>
          <w:sz w:val="24"/>
          <w:szCs w:val="24"/>
        </w:rPr>
        <w:t xml:space="preserve"> K</w:t>
      </w:r>
      <w:r w:rsidR="00C674B2" w:rsidRPr="00BA288B">
        <w:rPr>
          <w:rStyle w:val="author"/>
          <w:rFonts w:cstheme="minorHAnsi"/>
          <w:sz w:val="24"/>
          <w:szCs w:val="24"/>
        </w:rPr>
        <w:t>.</w:t>
      </w:r>
      <w:r w:rsidR="009C3E93" w:rsidRPr="00BA288B">
        <w:rPr>
          <w:rFonts w:cstheme="minorHAnsi"/>
          <w:sz w:val="24"/>
          <w:szCs w:val="24"/>
        </w:rPr>
        <w:t xml:space="preserve">, </w:t>
      </w:r>
      <w:r w:rsidR="009C3E93" w:rsidRPr="00BA288B">
        <w:rPr>
          <w:rStyle w:val="author"/>
          <w:rFonts w:cstheme="minorHAnsi"/>
          <w:sz w:val="24"/>
          <w:szCs w:val="24"/>
        </w:rPr>
        <w:t>Sill</w:t>
      </w:r>
      <w:r w:rsidR="00C674B2" w:rsidRPr="00BA288B">
        <w:rPr>
          <w:rStyle w:val="author"/>
          <w:rFonts w:cstheme="minorHAnsi"/>
          <w:sz w:val="24"/>
          <w:szCs w:val="24"/>
        </w:rPr>
        <w:t>,</w:t>
      </w:r>
      <w:r w:rsidR="009C3E93" w:rsidRPr="00BA288B">
        <w:rPr>
          <w:rStyle w:val="author"/>
          <w:rFonts w:cstheme="minorHAnsi"/>
          <w:sz w:val="24"/>
          <w:szCs w:val="24"/>
        </w:rPr>
        <w:t xml:space="preserve"> V</w:t>
      </w:r>
      <w:r w:rsidR="00C674B2" w:rsidRPr="00BA288B">
        <w:rPr>
          <w:rStyle w:val="author"/>
          <w:rFonts w:cstheme="minorHAnsi"/>
          <w:sz w:val="24"/>
          <w:szCs w:val="24"/>
        </w:rPr>
        <w:t>.</w:t>
      </w:r>
      <w:r w:rsidR="009C3E93" w:rsidRPr="00BA288B">
        <w:rPr>
          <w:rFonts w:cstheme="minorHAnsi"/>
          <w:sz w:val="24"/>
          <w:szCs w:val="24"/>
        </w:rPr>
        <w:t xml:space="preserve">, </w:t>
      </w:r>
      <w:proofErr w:type="spellStart"/>
      <w:r w:rsidR="009C3E93" w:rsidRPr="00BA288B">
        <w:rPr>
          <w:rStyle w:val="author"/>
          <w:rFonts w:cstheme="minorHAnsi"/>
          <w:sz w:val="24"/>
          <w:szCs w:val="24"/>
        </w:rPr>
        <w:t>Rohn</w:t>
      </w:r>
      <w:proofErr w:type="spellEnd"/>
      <w:r w:rsidR="00C674B2" w:rsidRPr="00BA288B">
        <w:rPr>
          <w:rStyle w:val="author"/>
          <w:rFonts w:cstheme="minorHAnsi"/>
          <w:sz w:val="24"/>
          <w:szCs w:val="24"/>
        </w:rPr>
        <w:t>,</w:t>
      </w:r>
      <w:r w:rsidR="009C3E93" w:rsidRPr="00BA288B">
        <w:rPr>
          <w:rStyle w:val="author"/>
          <w:rFonts w:cstheme="minorHAnsi"/>
          <w:sz w:val="24"/>
          <w:szCs w:val="24"/>
        </w:rPr>
        <w:t xml:space="preserve"> K</w:t>
      </w:r>
      <w:r w:rsidR="00C674B2" w:rsidRPr="00BA288B">
        <w:rPr>
          <w:rStyle w:val="author"/>
          <w:rFonts w:cstheme="minorHAnsi"/>
          <w:sz w:val="24"/>
          <w:szCs w:val="24"/>
        </w:rPr>
        <w:t>.</w:t>
      </w:r>
      <w:r w:rsidR="009C3E93" w:rsidRPr="00BA288B">
        <w:rPr>
          <w:rFonts w:cstheme="minorHAnsi"/>
          <w:sz w:val="24"/>
          <w:szCs w:val="24"/>
        </w:rPr>
        <w:t xml:space="preserve">, </w:t>
      </w:r>
      <w:proofErr w:type="spellStart"/>
      <w:r w:rsidR="009C3E93" w:rsidRPr="00BA288B">
        <w:rPr>
          <w:rStyle w:val="author"/>
          <w:rFonts w:cstheme="minorHAnsi"/>
          <w:sz w:val="24"/>
          <w:szCs w:val="24"/>
        </w:rPr>
        <w:t>Kästner</w:t>
      </w:r>
      <w:proofErr w:type="spellEnd"/>
      <w:r w:rsidR="00C674B2" w:rsidRPr="00BA288B">
        <w:rPr>
          <w:rStyle w:val="author"/>
          <w:rFonts w:cstheme="minorHAnsi"/>
          <w:sz w:val="24"/>
          <w:szCs w:val="24"/>
        </w:rPr>
        <w:t>,</w:t>
      </w:r>
      <w:r w:rsidR="009C3E93" w:rsidRPr="00BA288B">
        <w:rPr>
          <w:rStyle w:val="author"/>
          <w:rFonts w:cstheme="minorHAnsi"/>
          <w:sz w:val="24"/>
          <w:szCs w:val="24"/>
        </w:rPr>
        <w:t xml:space="preserve"> S</w:t>
      </w:r>
      <w:r w:rsidR="00C674B2" w:rsidRPr="00BA288B">
        <w:rPr>
          <w:rStyle w:val="author"/>
          <w:rFonts w:cstheme="minorHAnsi"/>
          <w:sz w:val="24"/>
          <w:szCs w:val="24"/>
        </w:rPr>
        <w:t>.</w:t>
      </w:r>
      <w:r w:rsidR="009C3E93" w:rsidRPr="00BA288B">
        <w:rPr>
          <w:rStyle w:val="author"/>
          <w:rFonts w:cstheme="minorHAnsi"/>
          <w:sz w:val="24"/>
          <w:szCs w:val="24"/>
        </w:rPr>
        <w:t>B</w:t>
      </w:r>
      <w:r w:rsidR="00C674B2" w:rsidRPr="00BA288B">
        <w:rPr>
          <w:rStyle w:val="author"/>
          <w:rFonts w:cstheme="minorHAnsi"/>
          <w:sz w:val="24"/>
          <w:szCs w:val="24"/>
        </w:rPr>
        <w:t>.</w:t>
      </w:r>
      <w:r w:rsidR="009C3E93" w:rsidRPr="00BA288B">
        <w:rPr>
          <w:rStyle w:val="author"/>
          <w:rFonts w:cstheme="minorHAnsi"/>
          <w:sz w:val="24"/>
          <w:szCs w:val="24"/>
        </w:rPr>
        <w:t>R</w:t>
      </w:r>
      <w:r w:rsidR="009C3E93" w:rsidRPr="00BA288B">
        <w:rPr>
          <w:rFonts w:cstheme="minorHAnsi"/>
          <w:sz w:val="24"/>
          <w:szCs w:val="24"/>
        </w:rPr>
        <w:t xml:space="preserve">. </w:t>
      </w:r>
      <w:r w:rsidR="009C3E93" w:rsidRPr="00BA288B">
        <w:rPr>
          <w:rStyle w:val="articletitle"/>
          <w:rFonts w:cstheme="minorHAnsi"/>
          <w:sz w:val="24"/>
          <w:szCs w:val="24"/>
        </w:rPr>
        <w:t xml:space="preserve">Comparison between head-tail-rope assisted and unassisted recoveries in healthy horses undergoing general </w:t>
      </w:r>
      <w:proofErr w:type="spellStart"/>
      <w:r w:rsidR="009C3E93" w:rsidRPr="00BA288B">
        <w:rPr>
          <w:rStyle w:val="articletitle"/>
          <w:rFonts w:cstheme="minorHAnsi"/>
          <w:sz w:val="24"/>
          <w:szCs w:val="24"/>
        </w:rPr>
        <w:t>anesthesia</w:t>
      </w:r>
      <w:proofErr w:type="spellEnd"/>
      <w:r w:rsidR="009C3E93" w:rsidRPr="00BA288B">
        <w:rPr>
          <w:rStyle w:val="articletitle"/>
          <w:rFonts w:cstheme="minorHAnsi"/>
          <w:sz w:val="24"/>
          <w:szCs w:val="24"/>
        </w:rPr>
        <w:t xml:space="preserve"> for elective surgeries</w:t>
      </w:r>
      <w:r w:rsidR="009C3E93" w:rsidRPr="00BA288B">
        <w:rPr>
          <w:rFonts w:cstheme="minorHAnsi"/>
          <w:sz w:val="24"/>
          <w:szCs w:val="24"/>
        </w:rPr>
        <w:t xml:space="preserve">. </w:t>
      </w:r>
      <w:r w:rsidR="00C674B2" w:rsidRPr="00BA288B">
        <w:rPr>
          <w:rFonts w:cstheme="minorHAnsi"/>
          <w:iCs/>
          <w:sz w:val="24"/>
          <w:szCs w:val="24"/>
        </w:rPr>
        <w:t>Veterinary</w:t>
      </w:r>
      <w:r w:rsidR="009C3E93" w:rsidRPr="00BA288B">
        <w:rPr>
          <w:rFonts w:cstheme="minorHAnsi"/>
          <w:iCs/>
          <w:sz w:val="24"/>
          <w:szCs w:val="24"/>
        </w:rPr>
        <w:t xml:space="preserve"> Surg</w:t>
      </w:r>
      <w:r w:rsidR="00C674B2" w:rsidRPr="00BA288B">
        <w:rPr>
          <w:rFonts w:cstheme="minorHAnsi"/>
          <w:iCs/>
          <w:sz w:val="24"/>
          <w:szCs w:val="24"/>
        </w:rPr>
        <w:t>ery</w:t>
      </w:r>
      <w:r w:rsidR="009C3E93" w:rsidRPr="00BA288B">
        <w:rPr>
          <w:rFonts w:cstheme="minorHAnsi"/>
          <w:sz w:val="24"/>
          <w:szCs w:val="24"/>
        </w:rPr>
        <w:t xml:space="preserve">. </w:t>
      </w:r>
      <w:r w:rsidR="009C3E93" w:rsidRPr="00BA288B">
        <w:rPr>
          <w:rStyle w:val="pubyear"/>
          <w:rFonts w:cstheme="minorHAnsi"/>
          <w:sz w:val="24"/>
          <w:szCs w:val="24"/>
        </w:rPr>
        <w:t>2020</w:t>
      </w:r>
      <w:r w:rsidR="00C674B2" w:rsidRPr="00BA288B">
        <w:rPr>
          <w:rFonts w:cstheme="minorHAnsi"/>
          <w:sz w:val="24"/>
          <w:szCs w:val="24"/>
        </w:rPr>
        <w:t>;</w:t>
      </w:r>
      <w:r w:rsidR="009C3E93" w:rsidRPr="00BA288B">
        <w:rPr>
          <w:rFonts w:cstheme="minorHAnsi"/>
          <w:sz w:val="24"/>
          <w:szCs w:val="24"/>
        </w:rPr>
        <w:t xml:space="preserve"> </w:t>
      </w:r>
      <w:r w:rsidR="009C3E93" w:rsidRPr="00BA288B">
        <w:rPr>
          <w:rStyle w:val="vol"/>
          <w:rFonts w:cstheme="minorHAnsi"/>
          <w:sz w:val="24"/>
          <w:szCs w:val="24"/>
        </w:rPr>
        <w:t>49</w:t>
      </w:r>
      <w:r w:rsidR="009C3E93" w:rsidRPr="00BA288B">
        <w:rPr>
          <w:rFonts w:cstheme="minorHAnsi"/>
          <w:sz w:val="24"/>
          <w:szCs w:val="24"/>
        </w:rPr>
        <w:t xml:space="preserve">: </w:t>
      </w:r>
      <w:r w:rsidR="009C3E93" w:rsidRPr="00BA288B">
        <w:rPr>
          <w:rStyle w:val="pagefirst"/>
          <w:rFonts w:cstheme="minorHAnsi"/>
          <w:sz w:val="24"/>
          <w:szCs w:val="24"/>
        </w:rPr>
        <w:t>329</w:t>
      </w:r>
      <w:r w:rsidR="009C3E93" w:rsidRPr="00BA288B">
        <w:rPr>
          <w:rFonts w:cstheme="minorHAnsi"/>
          <w:sz w:val="24"/>
          <w:szCs w:val="24"/>
        </w:rPr>
        <w:t xml:space="preserve">– </w:t>
      </w:r>
      <w:r w:rsidR="009C3E93" w:rsidRPr="00BA288B">
        <w:rPr>
          <w:rStyle w:val="pagelast"/>
          <w:rFonts w:cstheme="minorHAnsi"/>
          <w:sz w:val="24"/>
          <w:szCs w:val="24"/>
        </w:rPr>
        <w:t>38</w:t>
      </w:r>
      <w:r w:rsidR="009C3E93" w:rsidRPr="00BA288B">
        <w:rPr>
          <w:rFonts w:cstheme="minorHAnsi"/>
          <w:sz w:val="24"/>
          <w:szCs w:val="24"/>
        </w:rPr>
        <w:t>.</w:t>
      </w:r>
    </w:p>
    <w:p w:rsidR="009C3E93" w:rsidRPr="00BA288B" w:rsidRDefault="009C3E93" w:rsidP="00C110D1">
      <w:pPr>
        <w:spacing w:after="0" w:line="480" w:lineRule="auto"/>
        <w:rPr>
          <w:rFonts w:cstheme="minorHAnsi"/>
          <w:sz w:val="24"/>
          <w:szCs w:val="24"/>
        </w:rPr>
      </w:pPr>
    </w:p>
    <w:p w:rsidR="009C3E93" w:rsidRPr="00BA288B" w:rsidRDefault="00981627" w:rsidP="00C110D1">
      <w:pPr>
        <w:spacing w:line="480" w:lineRule="auto"/>
        <w:rPr>
          <w:sz w:val="24"/>
          <w:szCs w:val="24"/>
        </w:rPr>
      </w:pPr>
      <w:r w:rsidRPr="00BA288B">
        <w:rPr>
          <w:rStyle w:val="author"/>
          <w:sz w:val="24"/>
          <w:szCs w:val="24"/>
        </w:rPr>
        <w:t xml:space="preserve">[12] </w:t>
      </w:r>
      <w:r w:rsidR="009C3E93" w:rsidRPr="00BA288B">
        <w:rPr>
          <w:rStyle w:val="author"/>
          <w:sz w:val="24"/>
          <w:szCs w:val="24"/>
        </w:rPr>
        <w:t>Louro, L.F.</w:t>
      </w:r>
      <w:r w:rsidR="009C3E93" w:rsidRPr="00BA288B">
        <w:rPr>
          <w:sz w:val="24"/>
          <w:szCs w:val="24"/>
        </w:rPr>
        <w:t xml:space="preserve">, </w:t>
      </w:r>
      <w:r w:rsidR="009C3E93" w:rsidRPr="00BA288B">
        <w:rPr>
          <w:rStyle w:val="author"/>
          <w:sz w:val="24"/>
          <w:szCs w:val="24"/>
        </w:rPr>
        <w:t>Robson, K.</w:t>
      </w:r>
      <w:r w:rsidR="009C3E93" w:rsidRPr="00BA288B">
        <w:rPr>
          <w:sz w:val="24"/>
          <w:szCs w:val="24"/>
        </w:rPr>
        <w:t xml:space="preserve">, </w:t>
      </w:r>
      <w:r w:rsidR="009C3E93" w:rsidRPr="00BA288B">
        <w:rPr>
          <w:rStyle w:val="author"/>
          <w:sz w:val="24"/>
          <w:szCs w:val="24"/>
        </w:rPr>
        <w:t>Hughes, J.</w:t>
      </w:r>
      <w:r w:rsidR="009C3E93" w:rsidRPr="00BA288B">
        <w:rPr>
          <w:sz w:val="24"/>
          <w:szCs w:val="24"/>
        </w:rPr>
        <w:t xml:space="preserve">, </w:t>
      </w:r>
      <w:proofErr w:type="spellStart"/>
      <w:r w:rsidR="009C3E93" w:rsidRPr="00BA288B">
        <w:rPr>
          <w:rStyle w:val="author"/>
          <w:sz w:val="24"/>
          <w:szCs w:val="24"/>
        </w:rPr>
        <w:t>Loomes</w:t>
      </w:r>
      <w:proofErr w:type="spellEnd"/>
      <w:r w:rsidR="009C3E93" w:rsidRPr="00BA288B">
        <w:rPr>
          <w:rStyle w:val="author"/>
          <w:sz w:val="24"/>
          <w:szCs w:val="24"/>
        </w:rPr>
        <w:t>, K.</w:t>
      </w:r>
      <w:r w:rsidR="009C3E93" w:rsidRPr="00BA288B">
        <w:rPr>
          <w:sz w:val="24"/>
          <w:szCs w:val="24"/>
        </w:rPr>
        <w:t xml:space="preserve">, </w:t>
      </w:r>
      <w:r w:rsidR="009C3E93" w:rsidRPr="00BA288B">
        <w:rPr>
          <w:rStyle w:val="author"/>
          <w:sz w:val="24"/>
          <w:szCs w:val="24"/>
        </w:rPr>
        <w:t>Senior, M</w:t>
      </w:r>
      <w:r w:rsidR="009C3E93" w:rsidRPr="00BA288B">
        <w:rPr>
          <w:sz w:val="24"/>
          <w:szCs w:val="24"/>
        </w:rPr>
        <w:t xml:space="preserve">. </w:t>
      </w:r>
      <w:r w:rsidR="009C3E93" w:rsidRPr="00BA288B">
        <w:rPr>
          <w:rStyle w:val="articletitle"/>
          <w:sz w:val="24"/>
          <w:szCs w:val="24"/>
        </w:rPr>
        <w:t xml:space="preserve">Head and tail rope-assisted recovery improves quality of recovery from general anaesthesia in horses undergoing </w:t>
      </w:r>
      <w:r w:rsidR="009C3E93" w:rsidRPr="00BA288B">
        <w:rPr>
          <w:rStyle w:val="articletitle"/>
          <w:sz w:val="24"/>
          <w:szCs w:val="24"/>
        </w:rPr>
        <w:lastRenderedPageBreak/>
        <w:t>emergency exploratory laparotomy</w:t>
      </w:r>
      <w:r w:rsidR="009C3E93" w:rsidRPr="00BA288B">
        <w:rPr>
          <w:sz w:val="24"/>
          <w:szCs w:val="24"/>
        </w:rPr>
        <w:t xml:space="preserve">. </w:t>
      </w:r>
      <w:r w:rsidR="009C3E93" w:rsidRPr="00BA288B">
        <w:rPr>
          <w:iCs/>
          <w:sz w:val="24"/>
          <w:szCs w:val="24"/>
        </w:rPr>
        <w:t>Equine Vet</w:t>
      </w:r>
      <w:r w:rsidR="00C674B2" w:rsidRPr="00BA288B">
        <w:rPr>
          <w:iCs/>
          <w:sz w:val="24"/>
          <w:szCs w:val="24"/>
        </w:rPr>
        <w:t>erinary</w:t>
      </w:r>
      <w:r w:rsidR="009C3E93" w:rsidRPr="00BA288B">
        <w:rPr>
          <w:iCs/>
          <w:sz w:val="24"/>
          <w:szCs w:val="24"/>
        </w:rPr>
        <w:t xml:space="preserve"> J</w:t>
      </w:r>
      <w:r w:rsidR="00C674B2" w:rsidRPr="00BA288B">
        <w:rPr>
          <w:iCs/>
          <w:sz w:val="24"/>
          <w:szCs w:val="24"/>
        </w:rPr>
        <w:t>ournal</w:t>
      </w:r>
      <w:r w:rsidR="009C3E93" w:rsidRPr="00BA288B">
        <w:rPr>
          <w:sz w:val="24"/>
          <w:szCs w:val="24"/>
        </w:rPr>
        <w:t xml:space="preserve">. </w:t>
      </w:r>
      <w:r w:rsidR="009C3E93" w:rsidRPr="00BA288B">
        <w:rPr>
          <w:rStyle w:val="pubyear"/>
          <w:sz w:val="24"/>
          <w:szCs w:val="24"/>
        </w:rPr>
        <w:t>2021</w:t>
      </w:r>
      <w:r w:rsidR="009C3E93" w:rsidRPr="00BA288B">
        <w:rPr>
          <w:sz w:val="24"/>
          <w:szCs w:val="24"/>
        </w:rPr>
        <w:t xml:space="preserve">; </w:t>
      </w:r>
      <w:r w:rsidR="009C3E93" w:rsidRPr="00BA288B">
        <w:rPr>
          <w:rStyle w:val="vol"/>
          <w:sz w:val="24"/>
          <w:szCs w:val="24"/>
        </w:rPr>
        <w:t>00</w:t>
      </w:r>
      <w:r w:rsidR="009C3E93" w:rsidRPr="00BA288B">
        <w:rPr>
          <w:sz w:val="24"/>
          <w:szCs w:val="24"/>
        </w:rPr>
        <w:t xml:space="preserve">: </w:t>
      </w:r>
      <w:r w:rsidR="009C3E93" w:rsidRPr="00BA288B">
        <w:rPr>
          <w:rStyle w:val="pagefirst"/>
          <w:sz w:val="24"/>
          <w:szCs w:val="24"/>
        </w:rPr>
        <w:t>1</w:t>
      </w:r>
      <w:r w:rsidR="009C3E93" w:rsidRPr="00BA288B">
        <w:rPr>
          <w:sz w:val="24"/>
          <w:szCs w:val="24"/>
        </w:rPr>
        <w:t xml:space="preserve">– </w:t>
      </w:r>
      <w:r w:rsidR="009C3E93" w:rsidRPr="00BA288B">
        <w:rPr>
          <w:rStyle w:val="pagelast"/>
          <w:sz w:val="24"/>
          <w:szCs w:val="24"/>
        </w:rPr>
        <w:t>10</w:t>
      </w:r>
      <w:r w:rsidR="009C3E93" w:rsidRPr="00BA288B">
        <w:rPr>
          <w:sz w:val="24"/>
          <w:szCs w:val="24"/>
        </w:rPr>
        <w:t xml:space="preserve">. </w:t>
      </w:r>
      <w:hyperlink r:id="rId16" w:history="1">
        <w:r w:rsidR="009C3E93" w:rsidRPr="00BA288B">
          <w:rPr>
            <w:rStyle w:val="Hyperlink"/>
            <w:sz w:val="24"/>
            <w:szCs w:val="24"/>
          </w:rPr>
          <w:t>https://doi.org/10.1111/evj.13516</w:t>
        </w:r>
      </w:hyperlink>
      <w:r w:rsidR="009C3E93" w:rsidRPr="00BA288B">
        <w:rPr>
          <w:sz w:val="24"/>
          <w:szCs w:val="24"/>
        </w:rPr>
        <w:t xml:space="preserve"> </w:t>
      </w:r>
    </w:p>
    <w:p w:rsidR="009C3E93" w:rsidRPr="00BA288B" w:rsidRDefault="009C3E93" w:rsidP="00C110D1">
      <w:pPr>
        <w:spacing w:after="0" w:line="480" w:lineRule="auto"/>
        <w:rPr>
          <w:rStyle w:val="author"/>
          <w:rFonts w:cstheme="minorHAnsi"/>
          <w:sz w:val="24"/>
          <w:szCs w:val="24"/>
        </w:rPr>
      </w:pPr>
    </w:p>
    <w:p w:rsidR="009C3E93" w:rsidRPr="00BA288B" w:rsidRDefault="00981627" w:rsidP="00C110D1">
      <w:pPr>
        <w:spacing w:after="0" w:line="480" w:lineRule="auto"/>
        <w:rPr>
          <w:rStyle w:val="author"/>
          <w:rFonts w:cstheme="minorHAnsi"/>
          <w:sz w:val="24"/>
          <w:szCs w:val="24"/>
        </w:rPr>
      </w:pPr>
      <w:r w:rsidRPr="00BA288B">
        <w:rPr>
          <w:rStyle w:val="author"/>
          <w:rFonts w:cstheme="minorHAnsi"/>
          <w:sz w:val="24"/>
          <w:szCs w:val="24"/>
        </w:rPr>
        <w:t xml:space="preserve">[13] </w:t>
      </w:r>
      <w:proofErr w:type="spellStart"/>
      <w:r w:rsidR="009C3E93" w:rsidRPr="00BA288B">
        <w:rPr>
          <w:rStyle w:val="author"/>
          <w:rFonts w:cstheme="minorHAnsi"/>
          <w:sz w:val="24"/>
          <w:szCs w:val="24"/>
        </w:rPr>
        <w:t>Kästner</w:t>
      </w:r>
      <w:proofErr w:type="spellEnd"/>
      <w:r w:rsidR="009C3E93" w:rsidRPr="00BA288B">
        <w:rPr>
          <w:rStyle w:val="author"/>
          <w:rFonts w:cstheme="minorHAnsi"/>
          <w:sz w:val="24"/>
          <w:szCs w:val="24"/>
        </w:rPr>
        <w:t xml:space="preserve">, S.B.R. How to manage recovery from anaesthesia in the horse- to assist or not to assist? </w:t>
      </w:r>
      <w:proofErr w:type="spellStart"/>
      <w:r w:rsidR="009C3E93" w:rsidRPr="00BA288B">
        <w:rPr>
          <w:rStyle w:val="author"/>
          <w:rFonts w:cstheme="minorHAnsi"/>
          <w:sz w:val="24"/>
          <w:szCs w:val="24"/>
        </w:rPr>
        <w:t>Pferdeheilkunde</w:t>
      </w:r>
      <w:proofErr w:type="spellEnd"/>
      <w:r w:rsidR="00C674B2" w:rsidRPr="00BA288B">
        <w:rPr>
          <w:rStyle w:val="author"/>
          <w:rFonts w:cstheme="minorHAnsi"/>
          <w:sz w:val="24"/>
          <w:szCs w:val="24"/>
        </w:rPr>
        <w:t>.</w:t>
      </w:r>
      <w:r w:rsidR="009C3E93" w:rsidRPr="00BA288B">
        <w:rPr>
          <w:rStyle w:val="author"/>
          <w:rFonts w:cstheme="minorHAnsi"/>
          <w:sz w:val="24"/>
          <w:szCs w:val="24"/>
        </w:rPr>
        <w:t xml:space="preserve"> 2010</w:t>
      </w:r>
      <w:r w:rsidR="00C674B2" w:rsidRPr="00BA288B">
        <w:rPr>
          <w:rStyle w:val="author"/>
          <w:rFonts w:cstheme="minorHAnsi"/>
          <w:sz w:val="24"/>
          <w:szCs w:val="24"/>
        </w:rPr>
        <w:t>;</w:t>
      </w:r>
      <w:r w:rsidR="009C3E93" w:rsidRPr="00BA288B">
        <w:rPr>
          <w:rStyle w:val="author"/>
          <w:rFonts w:cstheme="minorHAnsi"/>
          <w:sz w:val="24"/>
          <w:szCs w:val="24"/>
        </w:rPr>
        <w:t xml:space="preserve"> 26</w:t>
      </w:r>
      <w:r w:rsidR="00C674B2" w:rsidRPr="00BA288B">
        <w:rPr>
          <w:rStyle w:val="author"/>
          <w:rFonts w:cstheme="minorHAnsi"/>
          <w:sz w:val="24"/>
          <w:szCs w:val="24"/>
        </w:rPr>
        <w:t xml:space="preserve">:  </w:t>
      </w:r>
      <w:r w:rsidR="009C3E93" w:rsidRPr="00BA288B">
        <w:rPr>
          <w:rStyle w:val="author"/>
          <w:rFonts w:cstheme="minorHAnsi"/>
          <w:sz w:val="24"/>
          <w:szCs w:val="24"/>
        </w:rPr>
        <w:t>604</w:t>
      </w:r>
      <w:r w:rsidR="00C674B2" w:rsidRPr="00BA288B">
        <w:rPr>
          <w:rStyle w:val="author"/>
          <w:rFonts w:cstheme="minorHAnsi"/>
          <w:sz w:val="24"/>
          <w:szCs w:val="24"/>
        </w:rPr>
        <w:t>-</w:t>
      </w:r>
      <w:r w:rsidR="009C3E93" w:rsidRPr="00BA288B">
        <w:rPr>
          <w:rStyle w:val="author"/>
          <w:rFonts w:cstheme="minorHAnsi"/>
          <w:sz w:val="24"/>
          <w:szCs w:val="24"/>
        </w:rPr>
        <w:t xml:space="preserve">8. </w:t>
      </w:r>
    </w:p>
    <w:p w:rsidR="0032036B" w:rsidRPr="00BA288B" w:rsidRDefault="0032036B" w:rsidP="00C110D1">
      <w:pPr>
        <w:spacing w:after="0" w:line="480" w:lineRule="auto"/>
        <w:rPr>
          <w:rStyle w:val="Hyperlink"/>
          <w:rFonts w:cstheme="minorHAnsi"/>
          <w:sz w:val="24"/>
          <w:szCs w:val="24"/>
        </w:rPr>
      </w:pPr>
      <w:r w:rsidRPr="00BA288B" w:rsidDel="0032036B">
        <w:rPr>
          <w:rStyle w:val="Hyperlink"/>
          <w:rFonts w:cstheme="minorHAnsi"/>
          <w:sz w:val="24"/>
          <w:szCs w:val="24"/>
        </w:rPr>
        <w:t xml:space="preserve"> </w:t>
      </w:r>
    </w:p>
    <w:p w:rsidR="0032036B" w:rsidRPr="00BA288B" w:rsidRDefault="00981627" w:rsidP="00C110D1">
      <w:pPr>
        <w:spacing w:after="0" w:line="480" w:lineRule="auto"/>
        <w:rPr>
          <w:rFonts w:cstheme="minorHAnsi"/>
          <w:sz w:val="24"/>
          <w:szCs w:val="24"/>
        </w:rPr>
      </w:pPr>
      <w:r w:rsidRPr="00BA288B">
        <w:rPr>
          <w:rFonts w:cstheme="minorHAnsi"/>
          <w:sz w:val="24"/>
          <w:szCs w:val="24"/>
        </w:rPr>
        <w:t xml:space="preserve">[14] </w:t>
      </w:r>
      <w:r w:rsidR="0032036B" w:rsidRPr="00BA288B">
        <w:rPr>
          <w:rFonts w:cstheme="minorHAnsi"/>
          <w:sz w:val="24"/>
          <w:szCs w:val="24"/>
        </w:rPr>
        <w:t xml:space="preserve">Woodhouse, K. J., </w:t>
      </w:r>
      <w:proofErr w:type="spellStart"/>
      <w:r w:rsidR="0032036B" w:rsidRPr="00BA288B">
        <w:rPr>
          <w:rFonts w:cstheme="minorHAnsi"/>
          <w:sz w:val="24"/>
          <w:szCs w:val="24"/>
        </w:rPr>
        <w:t>Brosnan</w:t>
      </w:r>
      <w:proofErr w:type="spellEnd"/>
      <w:r w:rsidR="0032036B" w:rsidRPr="00BA288B">
        <w:rPr>
          <w:rFonts w:cstheme="minorHAnsi"/>
          <w:sz w:val="24"/>
          <w:szCs w:val="24"/>
        </w:rPr>
        <w:t xml:space="preserve">, R. J., Nguyen, K. Q., Moniz, G. W.,  </w:t>
      </w:r>
      <w:proofErr w:type="spellStart"/>
      <w:r w:rsidR="0032036B" w:rsidRPr="00BA288B">
        <w:rPr>
          <w:rFonts w:cstheme="minorHAnsi"/>
          <w:sz w:val="24"/>
          <w:szCs w:val="24"/>
        </w:rPr>
        <w:t>Galuppo</w:t>
      </w:r>
      <w:proofErr w:type="spellEnd"/>
      <w:r w:rsidR="0032036B" w:rsidRPr="00BA288B">
        <w:rPr>
          <w:rFonts w:cstheme="minorHAnsi"/>
          <w:sz w:val="24"/>
          <w:szCs w:val="24"/>
        </w:rPr>
        <w:t xml:space="preserve">, L. D. Effects of </w:t>
      </w:r>
      <w:proofErr w:type="spellStart"/>
      <w:r w:rsidR="0032036B" w:rsidRPr="00BA288B">
        <w:rPr>
          <w:rFonts w:cstheme="minorHAnsi"/>
          <w:sz w:val="24"/>
          <w:szCs w:val="24"/>
        </w:rPr>
        <w:t>postanesthetic</w:t>
      </w:r>
      <w:proofErr w:type="spellEnd"/>
      <w:r w:rsidR="0032036B" w:rsidRPr="00BA288B">
        <w:rPr>
          <w:rFonts w:cstheme="minorHAnsi"/>
          <w:sz w:val="24"/>
          <w:szCs w:val="24"/>
        </w:rPr>
        <w:t xml:space="preserve"> sedation with romifidine or xylazine on quality of recovery from isoflurane </w:t>
      </w:r>
      <w:proofErr w:type="spellStart"/>
      <w:r w:rsidR="0032036B" w:rsidRPr="00BA288B">
        <w:rPr>
          <w:rFonts w:cstheme="minorHAnsi"/>
          <w:sz w:val="24"/>
          <w:szCs w:val="24"/>
        </w:rPr>
        <w:t>anesthesia</w:t>
      </w:r>
      <w:proofErr w:type="spellEnd"/>
      <w:r w:rsidR="0032036B" w:rsidRPr="00BA288B">
        <w:rPr>
          <w:rFonts w:cstheme="minorHAnsi"/>
          <w:sz w:val="24"/>
          <w:szCs w:val="24"/>
        </w:rPr>
        <w:t xml:space="preserve"> in horses, </w:t>
      </w:r>
      <w:r w:rsidR="0032036B" w:rsidRPr="00BA288B">
        <w:rPr>
          <w:rStyle w:val="Emphasis"/>
          <w:rFonts w:cstheme="minorHAnsi"/>
          <w:i w:val="0"/>
          <w:sz w:val="24"/>
          <w:szCs w:val="24"/>
        </w:rPr>
        <w:t>Journal of the American Veterinary Medical Association</w:t>
      </w:r>
      <w:r w:rsidR="00C674B2" w:rsidRPr="00BA288B">
        <w:rPr>
          <w:rFonts w:cstheme="minorHAnsi"/>
          <w:sz w:val="24"/>
          <w:szCs w:val="24"/>
        </w:rPr>
        <w:t>. 2013;</w:t>
      </w:r>
      <w:r w:rsidR="0032036B" w:rsidRPr="00BA288B">
        <w:rPr>
          <w:rFonts w:cstheme="minorHAnsi"/>
          <w:sz w:val="24"/>
          <w:szCs w:val="24"/>
        </w:rPr>
        <w:t xml:space="preserve"> </w:t>
      </w:r>
      <w:r w:rsidR="0032036B" w:rsidRPr="00BA288B">
        <w:rPr>
          <w:rStyle w:val="Emphasis"/>
          <w:rFonts w:cstheme="minorHAnsi"/>
          <w:i w:val="0"/>
          <w:sz w:val="24"/>
          <w:szCs w:val="24"/>
        </w:rPr>
        <w:t>242</w:t>
      </w:r>
      <w:r w:rsidR="00C674B2" w:rsidRPr="00BA288B">
        <w:rPr>
          <w:rStyle w:val="Emphasis"/>
          <w:rFonts w:cstheme="minorHAnsi"/>
          <w:i w:val="0"/>
          <w:sz w:val="24"/>
          <w:szCs w:val="24"/>
        </w:rPr>
        <w:t xml:space="preserve"> </w:t>
      </w:r>
      <w:r w:rsidR="0032036B" w:rsidRPr="00BA288B">
        <w:rPr>
          <w:rFonts w:cstheme="minorHAnsi"/>
          <w:sz w:val="24"/>
          <w:szCs w:val="24"/>
        </w:rPr>
        <w:t>(4)</w:t>
      </w:r>
      <w:r w:rsidR="00C674B2" w:rsidRPr="00BA288B">
        <w:rPr>
          <w:rFonts w:cstheme="minorHAnsi"/>
          <w:sz w:val="24"/>
          <w:szCs w:val="24"/>
        </w:rPr>
        <w:t>:</w:t>
      </w:r>
      <w:r w:rsidR="0032036B" w:rsidRPr="00BA288B">
        <w:rPr>
          <w:rFonts w:cstheme="minorHAnsi"/>
          <w:sz w:val="24"/>
          <w:szCs w:val="24"/>
        </w:rPr>
        <w:t xml:space="preserve"> 533-9.</w:t>
      </w:r>
      <w:r w:rsidR="00C674B2" w:rsidRPr="00BA288B">
        <w:rPr>
          <w:rFonts w:cstheme="minorHAnsi"/>
          <w:sz w:val="24"/>
          <w:szCs w:val="24"/>
        </w:rPr>
        <w:t xml:space="preserve"> </w:t>
      </w:r>
      <w:r w:rsidR="00C674B2" w:rsidRPr="00BA288B">
        <w:rPr>
          <w:sz w:val="24"/>
          <w:szCs w:val="24"/>
        </w:rPr>
        <w:t>https://doi.org/</w:t>
      </w:r>
      <w:hyperlink r:id="rId17" w:tgtFrame="_blank" w:history="1">
        <w:r w:rsidR="00C674B2" w:rsidRPr="00BA288B">
          <w:rPr>
            <w:rStyle w:val="Hyperlink"/>
          </w:rPr>
          <w:t xml:space="preserve">10.2460/javma.242.4.533 </w:t>
        </w:r>
      </w:hyperlink>
    </w:p>
    <w:p w:rsidR="0032036B" w:rsidRPr="00BA288B" w:rsidRDefault="0032036B" w:rsidP="00C110D1">
      <w:pPr>
        <w:spacing w:after="0" w:line="480" w:lineRule="auto"/>
        <w:rPr>
          <w:rFonts w:cstheme="minorHAnsi"/>
          <w:sz w:val="24"/>
          <w:szCs w:val="24"/>
        </w:rPr>
      </w:pPr>
    </w:p>
    <w:p w:rsidR="0032036B" w:rsidRPr="00BA288B" w:rsidRDefault="00981627" w:rsidP="00C674B2">
      <w:pPr>
        <w:spacing w:after="0" w:line="480" w:lineRule="auto"/>
        <w:rPr>
          <w:rFonts w:cstheme="minorHAnsi"/>
          <w:sz w:val="24"/>
          <w:szCs w:val="24"/>
        </w:rPr>
      </w:pPr>
      <w:r w:rsidRPr="00BA288B">
        <w:rPr>
          <w:rFonts w:cstheme="minorHAnsi"/>
          <w:sz w:val="24"/>
          <w:szCs w:val="24"/>
        </w:rPr>
        <w:t xml:space="preserve">[15] </w:t>
      </w:r>
      <w:r w:rsidR="0032036B" w:rsidRPr="00BA288B">
        <w:rPr>
          <w:rFonts w:cstheme="minorHAnsi"/>
          <w:sz w:val="24"/>
          <w:szCs w:val="24"/>
        </w:rPr>
        <w:t>Santos, M., Fuente, M., Garcia-</w:t>
      </w:r>
      <w:proofErr w:type="spellStart"/>
      <w:r w:rsidR="0032036B" w:rsidRPr="00BA288B">
        <w:rPr>
          <w:rFonts w:cstheme="minorHAnsi"/>
          <w:sz w:val="24"/>
          <w:szCs w:val="24"/>
        </w:rPr>
        <w:t>Iturralde</w:t>
      </w:r>
      <w:proofErr w:type="spellEnd"/>
      <w:r w:rsidR="0032036B" w:rsidRPr="00BA288B">
        <w:rPr>
          <w:rFonts w:cstheme="minorHAnsi"/>
          <w:sz w:val="24"/>
          <w:szCs w:val="24"/>
        </w:rPr>
        <w:t xml:space="preserve">, P., </w:t>
      </w:r>
      <w:proofErr w:type="spellStart"/>
      <w:r w:rsidR="0032036B" w:rsidRPr="00BA288B">
        <w:rPr>
          <w:rFonts w:cstheme="minorHAnsi"/>
          <w:sz w:val="24"/>
          <w:szCs w:val="24"/>
        </w:rPr>
        <w:t>Herran</w:t>
      </w:r>
      <w:proofErr w:type="spellEnd"/>
      <w:r w:rsidR="0032036B" w:rsidRPr="00BA288B">
        <w:rPr>
          <w:rFonts w:cstheme="minorHAnsi"/>
          <w:sz w:val="24"/>
          <w:szCs w:val="24"/>
        </w:rPr>
        <w:t>, R., Lopez-</w:t>
      </w:r>
      <w:proofErr w:type="spellStart"/>
      <w:r w:rsidR="0032036B" w:rsidRPr="00BA288B">
        <w:rPr>
          <w:rFonts w:cstheme="minorHAnsi"/>
          <w:sz w:val="24"/>
          <w:szCs w:val="24"/>
        </w:rPr>
        <w:t>Sanroman</w:t>
      </w:r>
      <w:proofErr w:type="spellEnd"/>
      <w:r w:rsidR="0032036B" w:rsidRPr="00BA288B">
        <w:rPr>
          <w:rFonts w:cstheme="minorHAnsi"/>
          <w:sz w:val="24"/>
          <w:szCs w:val="24"/>
        </w:rPr>
        <w:t>, J. et al</w:t>
      </w:r>
      <w:r w:rsidR="00C674B2" w:rsidRPr="00BA288B">
        <w:rPr>
          <w:rFonts w:cstheme="minorHAnsi"/>
          <w:sz w:val="24"/>
          <w:szCs w:val="24"/>
        </w:rPr>
        <w:t xml:space="preserve">. </w:t>
      </w:r>
      <w:r w:rsidR="0032036B" w:rsidRPr="00BA288B">
        <w:rPr>
          <w:rFonts w:cstheme="minorHAnsi"/>
          <w:sz w:val="24"/>
          <w:szCs w:val="24"/>
        </w:rPr>
        <w:t xml:space="preserve">Effects of alpha-2 </w:t>
      </w:r>
      <w:proofErr w:type="spellStart"/>
      <w:r w:rsidR="0032036B" w:rsidRPr="00BA288B">
        <w:rPr>
          <w:rFonts w:cstheme="minorHAnsi"/>
          <w:sz w:val="24"/>
          <w:szCs w:val="24"/>
        </w:rPr>
        <w:t>adrenoceptor</w:t>
      </w:r>
      <w:proofErr w:type="spellEnd"/>
      <w:r w:rsidR="0032036B" w:rsidRPr="00BA288B">
        <w:rPr>
          <w:rFonts w:cstheme="minorHAnsi"/>
          <w:sz w:val="24"/>
          <w:szCs w:val="24"/>
        </w:rPr>
        <w:t xml:space="preserve"> agonists during recovery from isoflurane anaesthesia in horses. Equine Veterinary Journal, </w:t>
      </w:r>
      <w:r w:rsidR="00C674B2" w:rsidRPr="00BA288B">
        <w:rPr>
          <w:rFonts w:cstheme="minorHAnsi"/>
          <w:sz w:val="24"/>
          <w:szCs w:val="24"/>
        </w:rPr>
        <w:t xml:space="preserve">2013; </w:t>
      </w:r>
      <w:r w:rsidR="0032036B" w:rsidRPr="00BA288B">
        <w:rPr>
          <w:rFonts w:cstheme="minorHAnsi"/>
          <w:sz w:val="24"/>
          <w:szCs w:val="24"/>
        </w:rPr>
        <w:t>35: 170-5.</w:t>
      </w:r>
      <w:r w:rsidR="00C674B2" w:rsidRPr="00BA288B">
        <w:rPr>
          <w:rFonts w:cstheme="minorHAnsi"/>
          <w:sz w:val="24"/>
          <w:szCs w:val="24"/>
        </w:rPr>
        <w:t xml:space="preserve"> </w:t>
      </w:r>
      <w:r w:rsidR="00C674B2" w:rsidRPr="00BA288B">
        <w:rPr>
          <w:sz w:val="24"/>
          <w:szCs w:val="24"/>
        </w:rPr>
        <w:t>https://doi.org/</w:t>
      </w:r>
      <w:hyperlink r:id="rId18" w:tgtFrame="_blank" w:history="1">
        <w:r w:rsidR="00C674B2" w:rsidRPr="00BA288B">
          <w:rPr>
            <w:rStyle w:val="Hyperlink"/>
          </w:rPr>
          <w:t xml:space="preserve">10.2746/042516403776114117 </w:t>
        </w:r>
      </w:hyperlink>
    </w:p>
    <w:p w:rsidR="00BA288B" w:rsidRDefault="00BA288B" w:rsidP="00D14839">
      <w:pPr>
        <w:spacing w:line="480" w:lineRule="auto"/>
        <w:rPr>
          <w:rStyle w:val="Hyperlink"/>
          <w:rFonts w:cstheme="minorHAnsi"/>
          <w:color w:val="auto"/>
          <w:sz w:val="24"/>
          <w:szCs w:val="24"/>
          <w:u w:val="none"/>
        </w:rPr>
      </w:pPr>
    </w:p>
    <w:p w:rsidR="00D14839" w:rsidRPr="00BA288B" w:rsidRDefault="00D14839" w:rsidP="00D14839">
      <w:pPr>
        <w:spacing w:line="480" w:lineRule="auto"/>
        <w:rPr>
          <w:rFonts w:cstheme="minorHAnsi"/>
          <w:sz w:val="24"/>
          <w:szCs w:val="24"/>
        </w:rPr>
      </w:pPr>
      <w:r w:rsidRPr="00BA288B">
        <w:rPr>
          <w:rStyle w:val="Hyperlink"/>
          <w:rFonts w:cstheme="minorHAnsi"/>
          <w:color w:val="auto"/>
          <w:sz w:val="24"/>
          <w:szCs w:val="24"/>
          <w:u w:val="none"/>
        </w:rPr>
        <w:t>[</w:t>
      </w:r>
      <w:r w:rsidR="00981627" w:rsidRPr="00BA288B">
        <w:rPr>
          <w:rStyle w:val="Hyperlink"/>
          <w:rFonts w:cstheme="minorHAnsi"/>
          <w:color w:val="auto"/>
          <w:sz w:val="24"/>
          <w:szCs w:val="24"/>
          <w:u w:val="none"/>
        </w:rPr>
        <w:t>1</w:t>
      </w:r>
      <w:r w:rsidRPr="00BA288B">
        <w:rPr>
          <w:rStyle w:val="Hyperlink"/>
          <w:rFonts w:cstheme="minorHAnsi"/>
          <w:color w:val="auto"/>
          <w:sz w:val="24"/>
          <w:szCs w:val="24"/>
          <w:u w:val="none"/>
        </w:rPr>
        <w:t>6]</w:t>
      </w:r>
      <w:r w:rsidRPr="00BA288B">
        <w:rPr>
          <w:rFonts w:cstheme="minorHAnsi"/>
          <w:sz w:val="24"/>
          <w:szCs w:val="24"/>
        </w:rPr>
        <w:t xml:space="preserve">. Ireland, J.L and McGowan, C.M. Epidemiology of pituitary pars intermedia dysfunction: A systematic literature review of clinical presentation, disease prevalence and risk factors. The Veterinary Journal. 2018; 235: 22-33. </w:t>
      </w:r>
      <w:hyperlink r:id="rId19" w:history="1">
        <w:r w:rsidRPr="00BA288B">
          <w:rPr>
            <w:rStyle w:val="Hyperlink"/>
            <w:rFonts w:cstheme="minorHAnsi"/>
            <w:bCs/>
            <w:color w:val="005274"/>
            <w:sz w:val="24"/>
            <w:szCs w:val="24"/>
            <w:shd w:val="clear" w:color="auto" w:fill="FFFFFF"/>
          </w:rPr>
          <w:t>https://doi.org/10.1111/j.2042-3306.2012.00578.x</w:t>
        </w:r>
      </w:hyperlink>
      <w:r w:rsidRPr="00BA288B">
        <w:rPr>
          <w:rFonts w:cstheme="minorHAnsi"/>
          <w:sz w:val="24"/>
          <w:szCs w:val="24"/>
        </w:rPr>
        <w:t xml:space="preserve"> </w:t>
      </w:r>
    </w:p>
    <w:p w:rsidR="00D14839" w:rsidRPr="00BA288B" w:rsidRDefault="00D14839" w:rsidP="00D14839">
      <w:pPr>
        <w:pStyle w:val="NormalWeb"/>
        <w:spacing w:line="480" w:lineRule="auto"/>
        <w:rPr>
          <w:rFonts w:asciiTheme="minorHAnsi" w:hAnsiTheme="minorHAnsi" w:cstheme="minorHAnsi"/>
        </w:rPr>
      </w:pPr>
      <w:r w:rsidRPr="00BA288B">
        <w:rPr>
          <w:rFonts w:asciiTheme="minorHAnsi" w:hAnsiTheme="minorHAnsi" w:cstheme="minorHAnsi"/>
        </w:rPr>
        <w:t>[</w:t>
      </w:r>
      <w:r w:rsidR="00981627" w:rsidRPr="00BA288B">
        <w:rPr>
          <w:rFonts w:asciiTheme="minorHAnsi" w:hAnsiTheme="minorHAnsi" w:cstheme="minorHAnsi"/>
        </w:rPr>
        <w:t>1</w:t>
      </w:r>
      <w:r w:rsidRPr="00BA288B">
        <w:rPr>
          <w:rFonts w:asciiTheme="minorHAnsi" w:hAnsiTheme="minorHAnsi" w:cstheme="minorHAnsi"/>
        </w:rPr>
        <w:t xml:space="preserve">7]. </w:t>
      </w:r>
      <w:proofErr w:type="spellStart"/>
      <w:r w:rsidRPr="00BA288B">
        <w:rPr>
          <w:rFonts w:asciiTheme="minorHAnsi" w:hAnsiTheme="minorHAnsi" w:cstheme="minorHAnsi"/>
        </w:rPr>
        <w:t>Seddighi</w:t>
      </w:r>
      <w:proofErr w:type="spellEnd"/>
      <w:r w:rsidRPr="00BA288B">
        <w:rPr>
          <w:rFonts w:asciiTheme="minorHAnsi" w:hAnsiTheme="minorHAnsi" w:cstheme="minorHAnsi"/>
        </w:rPr>
        <w:t xml:space="preserve">, R. and Doherty, T.J. </w:t>
      </w:r>
      <w:proofErr w:type="spellStart"/>
      <w:r w:rsidRPr="00BA288B">
        <w:rPr>
          <w:rFonts w:asciiTheme="minorHAnsi" w:hAnsiTheme="minorHAnsi" w:cstheme="minorHAnsi"/>
        </w:rPr>
        <w:t>Anesthesia</w:t>
      </w:r>
      <w:proofErr w:type="spellEnd"/>
      <w:r w:rsidRPr="00BA288B">
        <w:rPr>
          <w:rFonts w:asciiTheme="minorHAnsi" w:hAnsiTheme="minorHAnsi" w:cstheme="minorHAnsi"/>
        </w:rPr>
        <w:t xml:space="preserve"> of the geriatric equine. Veterinary Medicine: Research and Reports. 2012; 3: 53-64. </w:t>
      </w:r>
      <w:hyperlink r:id="rId20" w:tgtFrame="pmc_ext" w:history="1">
        <w:r w:rsidRPr="00BA288B">
          <w:rPr>
            <w:rStyle w:val="Hyperlink"/>
            <w:rFonts w:asciiTheme="minorHAnsi" w:hAnsiTheme="minorHAnsi" w:cstheme="minorHAnsi"/>
          </w:rPr>
          <w:t>https://doi.org/</w:t>
        </w:r>
        <w:r w:rsidRPr="00BA288B">
          <w:rPr>
            <w:rStyle w:val="Hyperlink"/>
            <w:rFonts w:asciiTheme="minorHAnsi" w:hAnsiTheme="minorHAnsi" w:cstheme="minorHAnsi"/>
            <w:shd w:val="clear" w:color="auto" w:fill="FFFFFF"/>
          </w:rPr>
          <w:t>10.2147/VMRR.S34162</w:t>
        </w:r>
      </w:hyperlink>
      <w:r w:rsidRPr="00BA288B">
        <w:rPr>
          <w:rFonts w:asciiTheme="minorHAnsi" w:hAnsiTheme="minorHAnsi" w:cstheme="minorHAnsi"/>
        </w:rPr>
        <w:t xml:space="preserve"> </w:t>
      </w:r>
    </w:p>
    <w:p w:rsidR="00D14839" w:rsidRPr="00BA288B" w:rsidRDefault="00D14839" w:rsidP="00D14839">
      <w:pPr>
        <w:pStyle w:val="NormalWeb"/>
        <w:spacing w:line="480" w:lineRule="auto"/>
        <w:rPr>
          <w:rFonts w:asciiTheme="minorHAnsi" w:hAnsiTheme="minorHAnsi" w:cstheme="minorHAnsi"/>
          <w:shd w:val="clear" w:color="auto" w:fill="FFFFFF"/>
        </w:rPr>
      </w:pPr>
      <w:r w:rsidRPr="00BA288B">
        <w:rPr>
          <w:rFonts w:asciiTheme="minorHAnsi" w:hAnsiTheme="minorHAnsi" w:cstheme="minorHAnsi"/>
          <w:shd w:val="clear" w:color="auto" w:fill="FFFFFF"/>
        </w:rPr>
        <w:lastRenderedPageBreak/>
        <w:t>[</w:t>
      </w:r>
      <w:r w:rsidR="00981627" w:rsidRPr="00BA288B">
        <w:rPr>
          <w:rFonts w:asciiTheme="minorHAnsi" w:hAnsiTheme="minorHAnsi" w:cstheme="minorHAnsi"/>
          <w:shd w:val="clear" w:color="auto" w:fill="FFFFFF"/>
        </w:rPr>
        <w:t>1</w:t>
      </w:r>
      <w:r w:rsidRPr="00BA288B">
        <w:rPr>
          <w:rFonts w:asciiTheme="minorHAnsi" w:hAnsiTheme="minorHAnsi" w:cstheme="minorHAnsi"/>
          <w:shd w:val="clear" w:color="auto" w:fill="FFFFFF"/>
        </w:rPr>
        <w:t>8</w:t>
      </w:r>
      <w:r w:rsidR="00981627" w:rsidRPr="00BA288B">
        <w:rPr>
          <w:rFonts w:asciiTheme="minorHAnsi" w:hAnsiTheme="minorHAnsi" w:cstheme="minorHAnsi"/>
          <w:shd w:val="clear" w:color="auto" w:fill="FFFFFF"/>
        </w:rPr>
        <w:t>]</w:t>
      </w:r>
      <w:r w:rsidRPr="00BA288B">
        <w:rPr>
          <w:rFonts w:asciiTheme="minorHAnsi" w:hAnsiTheme="minorHAnsi" w:cstheme="minorHAnsi"/>
          <w:shd w:val="clear" w:color="auto" w:fill="FFFFFF"/>
        </w:rPr>
        <w:t xml:space="preserve">. Ireland, J. L., Wylie, C. E., Collins, S. N., </w:t>
      </w:r>
      <w:proofErr w:type="spellStart"/>
      <w:r w:rsidRPr="00BA288B">
        <w:rPr>
          <w:rFonts w:asciiTheme="minorHAnsi" w:hAnsiTheme="minorHAnsi" w:cstheme="minorHAnsi"/>
          <w:shd w:val="clear" w:color="auto" w:fill="FFFFFF"/>
        </w:rPr>
        <w:t>Verheyen</w:t>
      </w:r>
      <w:proofErr w:type="spellEnd"/>
      <w:r w:rsidRPr="00BA288B">
        <w:rPr>
          <w:rFonts w:asciiTheme="minorHAnsi" w:hAnsiTheme="minorHAnsi" w:cstheme="minorHAnsi"/>
          <w:shd w:val="clear" w:color="auto" w:fill="FFFFFF"/>
        </w:rPr>
        <w:t>, K.L.P. and Newton, J.R. </w:t>
      </w:r>
      <w:r w:rsidRPr="00BA288B">
        <w:rPr>
          <w:rStyle w:val="Strong"/>
          <w:rFonts w:asciiTheme="minorHAnsi" w:hAnsiTheme="minorHAnsi" w:cstheme="minorHAnsi"/>
          <w:b w:val="0"/>
          <w:shd w:val="clear" w:color="auto" w:fill="FFFFFF"/>
        </w:rPr>
        <w:t> Preventative health care and owner-reported disease prevalence of horses and ponies in Great Britain. </w:t>
      </w:r>
      <w:r w:rsidRPr="00BA288B">
        <w:rPr>
          <w:rStyle w:val="Emphasis"/>
          <w:rFonts w:asciiTheme="minorHAnsi" w:hAnsiTheme="minorHAnsi" w:cstheme="minorHAnsi"/>
          <w:i w:val="0"/>
          <w:shd w:val="clear" w:color="auto" w:fill="FFFFFF"/>
        </w:rPr>
        <w:t>Res Vet Sci.  2013</w:t>
      </w:r>
      <w:r w:rsidRPr="00BA288B">
        <w:rPr>
          <w:rStyle w:val="Emphasis"/>
          <w:rFonts w:asciiTheme="minorHAnsi" w:hAnsiTheme="minorHAnsi" w:cstheme="minorHAnsi"/>
          <w:shd w:val="clear" w:color="auto" w:fill="FFFFFF"/>
        </w:rPr>
        <w:t xml:space="preserve">; </w:t>
      </w:r>
      <w:r w:rsidRPr="00BA288B">
        <w:rPr>
          <w:rStyle w:val="Strong"/>
          <w:rFonts w:asciiTheme="minorHAnsi" w:hAnsiTheme="minorHAnsi" w:cstheme="minorHAnsi"/>
          <w:b w:val="0"/>
          <w:shd w:val="clear" w:color="auto" w:fill="FFFFFF"/>
        </w:rPr>
        <w:t>95 </w:t>
      </w:r>
      <w:r w:rsidRPr="00BA288B">
        <w:rPr>
          <w:rFonts w:asciiTheme="minorHAnsi" w:hAnsiTheme="minorHAnsi" w:cstheme="minorHAnsi"/>
          <w:shd w:val="clear" w:color="auto" w:fill="FFFFFF"/>
        </w:rPr>
        <w:t>(2): 418-24</w:t>
      </w:r>
      <w:r w:rsidRPr="00BA288B">
        <w:rPr>
          <w:rFonts w:asciiTheme="minorHAnsi" w:hAnsiTheme="minorHAnsi" w:cstheme="minorHAnsi"/>
          <w:i/>
          <w:shd w:val="clear" w:color="auto" w:fill="FFFFFF"/>
        </w:rPr>
        <w:t xml:space="preserve">. </w:t>
      </w:r>
      <w:r w:rsidRPr="00BA288B">
        <w:rPr>
          <w:rFonts w:asciiTheme="minorHAnsi" w:hAnsiTheme="minorHAnsi" w:cstheme="minorHAnsi"/>
          <w:color w:val="2E74B5" w:themeColor="accent1" w:themeShade="BF"/>
          <w:u w:val="single"/>
          <w:shd w:val="clear" w:color="auto" w:fill="FFFFFF"/>
        </w:rPr>
        <w:t>https://doi.org/10.1016/j.rvsc.2013.05.00</w:t>
      </w:r>
      <w:r w:rsidRPr="00BA288B">
        <w:rPr>
          <w:rFonts w:asciiTheme="minorHAnsi" w:hAnsiTheme="minorHAnsi" w:cstheme="minorHAnsi"/>
          <w:color w:val="2E74B5" w:themeColor="accent1" w:themeShade="BF"/>
          <w:shd w:val="clear" w:color="auto" w:fill="FFFFFF"/>
        </w:rPr>
        <w:t xml:space="preserve"> </w:t>
      </w:r>
      <w:r w:rsidRPr="00BA288B">
        <w:rPr>
          <w:rFonts w:asciiTheme="minorHAnsi" w:hAnsiTheme="minorHAnsi" w:cstheme="minorHAnsi"/>
          <w:color w:val="2E74B5" w:themeColor="accent1" w:themeShade="BF"/>
        </w:rPr>
        <w:t xml:space="preserve"> </w:t>
      </w:r>
    </w:p>
    <w:p w:rsidR="00D14839" w:rsidRPr="00BA288B" w:rsidRDefault="00D14839" w:rsidP="00D14839">
      <w:pPr>
        <w:spacing w:line="480" w:lineRule="auto"/>
        <w:rPr>
          <w:rFonts w:cstheme="minorHAnsi"/>
          <w:sz w:val="24"/>
          <w:szCs w:val="24"/>
        </w:rPr>
      </w:pPr>
      <w:r w:rsidRPr="00BA288B">
        <w:rPr>
          <w:rFonts w:cstheme="minorHAnsi"/>
          <w:sz w:val="24"/>
          <w:szCs w:val="24"/>
        </w:rPr>
        <w:t>[</w:t>
      </w:r>
      <w:r w:rsidR="00981627" w:rsidRPr="00BA288B">
        <w:rPr>
          <w:rFonts w:cstheme="minorHAnsi"/>
          <w:sz w:val="24"/>
          <w:szCs w:val="24"/>
        </w:rPr>
        <w:t>1</w:t>
      </w:r>
      <w:r w:rsidRPr="00BA288B">
        <w:rPr>
          <w:rFonts w:cstheme="minorHAnsi"/>
          <w:sz w:val="24"/>
          <w:szCs w:val="24"/>
        </w:rPr>
        <w:t xml:space="preserve">9]. </w:t>
      </w:r>
      <w:proofErr w:type="spellStart"/>
      <w:r w:rsidRPr="00BA288B">
        <w:rPr>
          <w:rFonts w:cstheme="minorHAnsi"/>
          <w:sz w:val="24"/>
          <w:szCs w:val="24"/>
        </w:rPr>
        <w:t>Neundorf</w:t>
      </w:r>
      <w:proofErr w:type="spellEnd"/>
      <w:r w:rsidRPr="00BA288B">
        <w:rPr>
          <w:rFonts w:cstheme="minorHAnsi"/>
          <w:sz w:val="24"/>
          <w:szCs w:val="24"/>
        </w:rPr>
        <w:t xml:space="preserve">, R.H., </w:t>
      </w:r>
      <w:proofErr w:type="spellStart"/>
      <w:r w:rsidRPr="00BA288B">
        <w:rPr>
          <w:rFonts w:cstheme="minorHAnsi"/>
          <w:sz w:val="24"/>
          <w:szCs w:val="24"/>
        </w:rPr>
        <w:t>Lowerison</w:t>
      </w:r>
      <w:proofErr w:type="spellEnd"/>
      <w:r w:rsidRPr="00BA288B">
        <w:rPr>
          <w:rFonts w:cstheme="minorHAnsi"/>
          <w:sz w:val="24"/>
          <w:szCs w:val="24"/>
        </w:rPr>
        <w:t xml:space="preserve">, M.B., Cruz, A.M., Thomason, J.J., McEwen, B.J. and </w:t>
      </w:r>
      <w:proofErr w:type="spellStart"/>
      <w:r w:rsidRPr="00BA288B">
        <w:rPr>
          <w:rFonts w:cstheme="minorHAnsi"/>
          <w:sz w:val="24"/>
          <w:szCs w:val="24"/>
        </w:rPr>
        <w:t>Hurtig</w:t>
      </w:r>
      <w:proofErr w:type="spellEnd"/>
      <w:r w:rsidRPr="00BA288B">
        <w:rPr>
          <w:rFonts w:cstheme="minorHAnsi"/>
          <w:sz w:val="24"/>
          <w:szCs w:val="24"/>
        </w:rPr>
        <w:t xml:space="preserve">, M.B. Determination of the prevalence and severity of metacarpophalangeal joint osteoarthritis in Thoroughbred racehorses via quantitative macroscopic evaluation. American Journal of Veterinary Research. 2010; 71 (11): 1284-93. </w:t>
      </w:r>
      <w:r w:rsidRPr="00BA288B">
        <w:rPr>
          <w:rFonts w:cstheme="minorHAnsi"/>
          <w:color w:val="2E74B5" w:themeColor="accent1" w:themeShade="BF"/>
          <w:sz w:val="24"/>
          <w:szCs w:val="24"/>
          <w:u w:val="single"/>
        </w:rPr>
        <w:t>https://doi.org/</w:t>
      </w:r>
      <w:hyperlink r:id="rId21" w:tgtFrame="_blank" w:history="1">
        <w:r w:rsidRPr="00BA288B">
          <w:rPr>
            <w:rStyle w:val="Hyperlink"/>
            <w:rFonts w:cstheme="minorHAnsi"/>
            <w:color w:val="2E74B5" w:themeColor="accent1" w:themeShade="BF"/>
            <w:sz w:val="24"/>
            <w:szCs w:val="24"/>
            <w:bdr w:val="none" w:sz="0" w:space="0" w:color="auto" w:frame="1"/>
            <w:shd w:val="clear" w:color="auto" w:fill="FFFFFF"/>
          </w:rPr>
          <w:t>10.2460/ajvr.71.11.1284</w:t>
        </w:r>
      </w:hyperlink>
      <w:r w:rsidRPr="00BA288B">
        <w:rPr>
          <w:rFonts w:cstheme="minorHAnsi"/>
          <w:color w:val="2E74B5" w:themeColor="accent1" w:themeShade="BF"/>
          <w:sz w:val="24"/>
          <w:szCs w:val="24"/>
        </w:rPr>
        <w:t xml:space="preserve"> </w:t>
      </w:r>
    </w:p>
    <w:p w:rsidR="00D14839" w:rsidRPr="00BA288B" w:rsidRDefault="00D14839" w:rsidP="00D14839">
      <w:pPr>
        <w:pStyle w:val="NormalWeb"/>
        <w:spacing w:line="480" w:lineRule="auto"/>
        <w:rPr>
          <w:rFonts w:asciiTheme="minorHAnsi" w:hAnsiTheme="minorHAnsi" w:cstheme="minorHAnsi"/>
        </w:rPr>
      </w:pPr>
      <w:r w:rsidRPr="00BA288B">
        <w:rPr>
          <w:rFonts w:asciiTheme="minorHAnsi" w:hAnsiTheme="minorHAnsi" w:cstheme="minorHAnsi"/>
        </w:rPr>
        <w:t>[</w:t>
      </w:r>
      <w:r w:rsidR="00981627" w:rsidRPr="00BA288B">
        <w:rPr>
          <w:rFonts w:asciiTheme="minorHAnsi" w:hAnsiTheme="minorHAnsi" w:cstheme="minorHAnsi"/>
        </w:rPr>
        <w:t>2</w:t>
      </w:r>
      <w:r w:rsidRPr="00BA288B">
        <w:rPr>
          <w:rFonts w:asciiTheme="minorHAnsi" w:hAnsiTheme="minorHAnsi" w:cstheme="minorHAnsi"/>
        </w:rPr>
        <w:t xml:space="preserve">0]. Christodoulou, C. and Cooper, C. What is osteoporosis? Postgrad Med J. 2003; 79: 133-8. </w:t>
      </w:r>
      <w:hyperlink r:id="rId22" w:history="1">
        <w:r w:rsidRPr="00BA288B">
          <w:rPr>
            <w:rStyle w:val="Hyperlink"/>
            <w:rFonts w:asciiTheme="minorHAnsi" w:hAnsiTheme="minorHAnsi" w:cstheme="minorHAnsi"/>
          </w:rPr>
          <w:t>https://doi.org/</w:t>
        </w:r>
        <w:r w:rsidRPr="00BA288B">
          <w:rPr>
            <w:rStyle w:val="Hyperlink"/>
            <w:rFonts w:asciiTheme="minorHAnsi" w:hAnsiTheme="minorHAnsi" w:cstheme="minorHAnsi"/>
            <w:shd w:val="clear" w:color="auto" w:fill="FFFFFF"/>
          </w:rPr>
          <w:t>10.1136/pmj.79.929.133</w:t>
        </w:r>
      </w:hyperlink>
      <w:r w:rsidRPr="00BA288B">
        <w:rPr>
          <w:rFonts w:asciiTheme="minorHAnsi" w:hAnsiTheme="minorHAnsi" w:cstheme="minorHAnsi"/>
          <w:color w:val="212121"/>
          <w:shd w:val="clear" w:color="auto" w:fill="FFFFFF"/>
        </w:rPr>
        <w:t xml:space="preserve"> </w:t>
      </w:r>
    </w:p>
    <w:p w:rsidR="00D14839" w:rsidRPr="00BA288B" w:rsidRDefault="00D14839" w:rsidP="00D14839">
      <w:pPr>
        <w:pStyle w:val="NormalWeb"/>
        <w:spacing w:line="480" w:lineRule="auto"/>
        <w:rPr>
          <w:rFonts w:asciiTheme="minorHAnsi" w:hAnsiTheme="minorHAnsi" w:cstheme="minorHAnsi"/>
          <w:shd w:val="clear" w:color="auto" w:fill="FFFFFF"/>
        </w:rPr>
      </w:pPr>
      <w:r w:rsidRPr="00BA288B">
        <w:rPr>
          <w:rFonts w:asciiTheme="minorHAnsi" w:hAnsiTheme="minorHAnsi" w:cstheme="minorHAnsi"/>
          <w:shd w:val="clear" w:color="auto" w:fill="FFFFFF"/>
        </w:rPr>
        <w:t>[</w:t>
      </w:r>
      <w:r w:rsidR="00981627" w:rsidRPr="00BA288B">
        <w:rPr>
          <w:rFonts w:asciiTheme="minorHAnsi" w:hAnsiTheme="minorHAnsi" w:cstheme="minorHAnsi"/>
          <w:shd w:val="clear" w:color="auto" w:fill="FFFFFF"/>
        </w:rPr>
        <w:t>2</w:t>
      </w:r>
      <w:r w:rsidRPr="00BA288B">
        <w:rPr>
          <w:rFonts w:asciiTheme="minorHAnsi" w:hAnsiTheme="minorHAnsi" w:cstheme="minorHAnsi"/>
          <w:shd w:val="clear" w:color="auto" w:fill="FFFFFF"/>
        </w:rPr>
        <w:t xml:space="preserve">1]. Pascoe, P.J., </w:t>
      </w:r>
      <w:proofErr w:type="spellStart"/>
      <w:r w:rsidRPr="00BA288B">
        <w:rPr>
          <w:rFonts w:asciiTheme="minorHAnsi" w:hAnsiTheme="minorHAnsi" w:cstheme="minorHAnsi"/>
          <w:shd w:val="clear" w:color="auto" w:fill="FFFFFF"/>
        </w:rPr>
        <w:t>McDonell</w:t>
      </w:r>
      <w:proofErr w:type="spellEnd"/>
      <w:r w:rsidRPr="00BA288B">
        <w:rPr>
          <w:rFonts w:asciiTheme="minorHAnsi" w:hAnsiTheme="minorHAnsi" w:cstheme="minorHAnsi"/>
          <w:shd w:val="clear" w:color="auto" w:fill="FFFFFF"/>
        </w:rPr>
        <w:t xml:space="preserve">, W.N., Trim, C.M., Van </w:t>
      </w:r>
      <w:proofErr w:type="spellStart"/>
      <w:r w:rsidRPr="00BA288B">
        <w:rPr>
          <w:rFonts w:asciiTheme="minorHAnsi" w:hAnsiTheme="minorHAnsi" w:cstheme="minorHAnsi"/>
          <w:shd w:val="clear" w:color="auto" w:fill="FFFFFF"/>
        </w:rPr>
        <w:t>Gorder</w:t>
      </w:r>
      <w:proofErr w:type="spellEnd"/>
      <w:r w:rsidRPr="00BA288B">
        <w:rPr>
          <w:rFonts w:asciiTheme="minorHAnsi" w:hAnsiTheme="minorHAnsi" w:cstheme="minorHAnsi"/>
          <w:shd w:val="clear" w:color="auto" w:fill="FFFFFF"/>
        </w:rPr>
        <w:t>, J. Mortality rates and associated factors in equine colic operations - a retrospective study of 341 operations. </w:t>
      </w:r>
      <w:r w:rsidRPr="00BA288B">
        <w:rPr>
          <w:rFonts w:asciiTheme="minorHAnsi" w:hAnsiTheme="minorHAnsi" w:cstheme="minorHAnsi"/>
          <w:iCs/>
          <w:shd w:val="clear" w:color="auto" w:fill="FFFFFF"/>
        </w:rPr>
        <w:t>Can Vet J</w:t>
      </w:r>
      <w:r w:rsidRPr="00BA288B">
        <w:rPr>
          <w:rFonts w:asciiTheme="minorHAnsi" w:hAnsiTheme="minorHAnsi" w:cstheme="minorHAnsi"/>
          <w:shd w:val="clear" w:color="auto" w:fill="FFFFFF"/>
        </w:rPr>
        <w:t>. 1983; 24 (3): 76-85</w:t>
      </w:r>
      <w:r w:rsidR="003950D9" w:rsidRPr="00BA288B">
        <w:rPr>
          <w:rFonts w:asciiTheme="minorHAnsi" w:hAnsiTheme="minorHAnsi" w:cstheme="minorHAnsi"/>
          <w:shd w:val="clear" w:color="auto" w:fill="FFFFFF"/>
        </w:rPr>
        <w:t>.</w:t>
      </w:r>
    </w:p>
    <w:p w:rsidR="00D14839" w:rsidRPr="00BA288B" w:rsidRDefault="00D14839" w:rsidP="00D14839">
      <w:pPr>
        <w:pStyle w:val="NormalWeb"/>
        <w:spacing w:line="480" w:lineRule="auto"/>
        <w:rPr>
          <w:rFonts w:asciiTheme="minorHAnsi" w:hAnsiTheme="minorHAnsi" w:cstheme="minorHAnsi"/>
          <w:color w:val="1C1D1E"/>
          <w:shd w:val="clear" w:color="auto" w:fill="FFFFFF"/>
        </w:rPr>
      </w:pPr>
      <w:r w:rsidRPr="00BA288B">
        <w:rPr>
          <w:rFonts w:asciiTheme="minorHAnsi" w:hAnsiTheme="minorHAnsi" w:cstheme="minorHAnsi"/>
          <w:color w:val="1C1D1E"/>
          <w:shd w:val="clear" w:color="auto" w:fill="FFFFFF"/>
        </w:rPr>
        <w:t>[</w:t>
      </w:r>
      <w:r w:rsidR="00981627" w:rsidRPr="00BA288B">
        <w:rPr>
          <w:rFonts w:asciiTheme="minorHAnsi" w:hAnsiTheme="minorHAnsi" w:cstheme="minorHAnsi"/>
          <w:color w:val="1C1D1E"/>
          <w:shd w:val="clear" w:color="auto" w:fill="FFFFFF"/>
        </w:rPr>
        <w:t>2</w:t>
      </w:r>
      <w:r w:rsidRPr="00BA288B">
        <w:rPr>
          <w:rFonts w:asciiTheme="minorHAnsi" w:hAnsiTheme="minorHAnsi" w:cstheme="minorHAnsi"/>
          <w:color w:val="1C1D1E"/>
          <w:shd w:val="clear" w:color="auto" w:fill="FFFFFF"/>
        </w:rPr>
        <w:t xml:space="preserve">2]. Hubbell, J.A.E. and Muir, W.W. Oxygenation, oxygen delivery and anaesthesia. Equine Veterinary Journal. 2015; 47: 25-35. </w:t>
      </w:r>
      <w:hyperlink r:id="rId23" w:history="1">
        <w:r w:rsidRPr="00BA288B">
          <w:rPr>
            <w:rStyle w:val="Hyperlink"/>
            <w:rFonts w:asciiTheme="minorHAnsi" w:hAnsiTheme="minorHAnsi" w:cstheme="minorHAnsi"/>
            <w:bCs/>
            <w:color w:val="005274"/>
            <w:shd w:val="clear" w:color="auto" w:fill="FFFFFF"/>
          </w:rPr>
          <w:t>https://doi.org/10.1111/evj.12258</w:t>
        </w:r>
      </w:hyperlink>
      <w:r w:rsidRPr="00BA288B">
        <w:rPr>
          <w:rFonts w:asciiTheme="minorHAnsi" w:hAnsiTheme="minorHAnsi" w:cstheme="minorHAnsi"/>
        </w:rPr>
        <w:t xml:space="preserve"> </w:t>
      </w:r>
    </w:p>
    <w:p w:rsidR="00D14839" w:rsidRPr="00BA288B" w:rsidRDefault="00D14839" w:rsidP="00D14839">
      <w:pPr>
        <w:pStyle w:val="NormalWeb"/>
        <w:spacing w:line="480" w:lineRule="auto"/>
        <w:rPr>
          <w:rStyle w:val="author"/>
          <w:rFonts w:asciiTheme="minorHAnsi" w:hAnsiTheme="minorHAnsi" w:cstheme="minorHAnsi"/>
        </w:rPr>
      </w:pPr>
      <w:r w:rsidRPr="00BA288B">
        <w:rPr>
          <w:rFonts w:asciiTheme="minorHAnsi" w:hAnsiTheme="minorHAnsi" w:cstheme="minorHAnsi"/>
        </w:rPr>
        <w:t>[</w:t>
      </w:r>
      <w:r w:rsidR="00981627" w:rsidRPr="00BA288B">
        <w:rPr>
          <w:rFonts w:asciiTheme="minorHAnsi" w:hAnsiTheme="minorHAnsi" w:cstheme="minorHAnsi"/>
        </w:rPr>
        <w:t>2</w:t>
      </w:r>
      <w:r w:rsidRPr="00BA288B">
        <w:rPr>
          <w:rFonts w:asciiTheme="minorHAnsi" w:hAnsiTheme="minorHAnsi" w:cstheme="minorHAnsi"/>
        </w:rPr>
        <w:t xml:space="preserve">3]. </w:t>
      </w:r>
      <w:proofErr w:type="spellStart"/>
      <w:r w:rsidRPr="00BA288B">
        <w:rPr>
          <w:rFonts w:asciiTheme="minorHAnsi" w:hAnsiTheme="minorHAnsi" w:cstheme="minorHAnsi"/>
        </w:rPr>
        <w:t>Steffey</w:t>
      </w:r>
      <w:proofErr w:type="spellEnd"/>
      <w:r w:rsidRPr="00BA288B">
        <w:rPr>
          <w:rFonts w:asciiTheme="minorHAnsi" w:hAnsiTheme="minorHAnsi" w:cstheme="minorHAnsi"/>
        </w:rPr>
        <w:t xml:space="preserve">, E.P., Willits, N. &amp; </w:t>
      </w:r>
      <w:proofErr w:type="spellStart"/>
      <w:r w:rsidRPr="00BA288B">
        <w:rPr>
          <w:rFonts w:asciiTheme="minorHAnsi" w:hAnsiTheme="minorHAnsi" w:cstheme="minorHAnsi"/>
        </w:rPr>
        <w:t>Woliner</w:t>
      </w:r>
      <w:proofErr w:type="spellEnd"/>
      <w:r w:rsidRPr="00BA288B">
        <w:rPr>
          <w:rFonts w:asciiTheme="minorHAnsi" w:hAnsiTheme="minorHAnsi" w:cstheme="minorHAnsi"/>
        </w:rPr>
        <w:t>, M. Hemodynamic and respiratory responses to variable arterial partial pressure of oxygen in halothane-anesthetized horses during spontaneous and controlled ventilation. American Journal of Veterinary Research. 1992; 53: 1850–8</w:t>
      </w:r>
      <w:r w:rsidR="003950D9" w:rsidRPr="00BA288B">
        <w:rPr>
          <w:rFonts w:asciiTheme="minorHAnsi" w:hAnsiTheme="minorHAnsi" w:cstheme="minorHAnsi"/>
        </w:rPr>
        <w:t>.</w:t>
      </w:r>
    </w:p>
    <w:p w:rsidR="00D14839" w:rsidRPr="00BA288B" w:rsidRDefault="00D14839" w:rsidP="00D14839">
      <w:pPr>
        <w:spacing w:line="480" w:lineRule="auto"/>
        <w:rPr>
          <w:rStyle w:val="author"/>
          <w:rFonts w:cstheme="minorHAnsi"/>
          <w:sz w:val="24"/>
          <w:szCs w:val="24"/>
        </w:rPr>
      </w:pPr>
      <w:r w:rsidRPr="00BA288B">
        <w:rPr>
          <w:rStyle w:val="author"/>
          <w:rFonts w:cstheme="minorHAnsi"/>
          <w:sz w:val="24"/>
          <w:szCs w:val="24"/>
        </w:rPr>
        <w:t>[</w:t>
      </w:r>
      <w:r w:rsidR="00981627" w:rsidRPr="00BA288B">
        <w:rPr>
          <w:rStyle w:val="author"/>
          <w:rFonts w:cstheme="minorHAnsi"/>
          <w:sz w:val="24"/>
          <w:szCs w:val="24"/>
        </w:rPr>
        <w:t>2</w:t>
      </w:r>
      <w:r w:rsidRPr="00BA288B">
        <w:rPr>
          <w:rStyle w:val="author"/>
          <w:rFonts w:cstheme="minorHAnsi"/>
          <w:sz w:val="24"/>
          <w:szCs w:val="24"/>
        </w:rPr>
        <w:t>4]. Allen, D.G. and Orchard, C.H. Myocardial contractile function during ischaemia and hypoxia. Circulation Research 1987; 60 (2): 153-68</w:t>
      </w:r>
      <w:r w:rsidR="003950D9" w:rsidRPr="00BA288B">
        <w:rPr>
          <w:rStyle w:val="author"/>
          <w:rFonts w:cstheme="minorHAnsi"/>
          <w:sz w:val="24"/>
          <w:szCs w:val="24"/>
        </w:rPr>
        <w:t>.</w:t>
      </w:r>
    </w:p>
    <w:p w:rsidR="00D14839" w:rsidRPr="00BA288B" w:rsidRDefault="00D14839" w:rsidP="00D14839">
      <w:pPr>
        <w:pStyle w:val="NormalWeb"/>
        <w:spacing w:line="480" w:lineRule="auto"/>
        <w:rPr>
          <w:rFonts w:asciiTheme="minorHAnsi" w:hAnsiTheme="minorHAnsi" w:cstheme="minorHAnsi"/>
          <w:noProof/>
        </w:rPr>
      </w:pPr>
      <w:r w:rsidRPr="00BA288B">
        <w:rPr>
          <w:rFonts w:asciiTheme="minorHAnsi" w:hAnsiTheme="minorHAnsi" w:cstheme="minorHAnsi"/>
          <w:noProof/>
        </w:rPr>
        <w:lastRenderedPageBreak/>
        <w:t>[</w:t>
      </w:r>
      <w:r w:rsidR="00981627" w:rsidRPr="00BA288B">
        <w:rPr>
          <w:rFonts w:asciiTheme="minorHAnsi" w:hAnsiTheme="minorHAnsi" w:cstheme="minorHAnsi"/>
          <w:noProof/>
        </w:rPr>
        <w:t>2</w:t>
      </w:r>
      <w:r w:rsidRPr="00BA288B">
        <w:rPr>
          <w:rFonts w:asciiTheme="minorHAnsi" w:hAnsiTheme="minorHAnsi" w:cstheme="minorHAnsi"/>
          <w:noProof/>
        </w:rPr>
        <w:t xml:space="preserve">5]. Wiklund, M., Kellgren, M., Wulcan, S., Grubb, T. and Nyman, G. Effects of pulsed inaled nitric oxide on arterial oxygenation during mechanical ventilation in anaesthetised horses undergoing elective arthroscopy or emergency colic surgery. Equine Veterinary Journal. 2020; 52: 76-82. </w:t>
      </w:r>
      <w:hyperlink r:id="rId24" w:history="1">
        <w:r w:rsidRPr="00BA288B">
          <w:rPr>
            <w:rStyle w:val="Hyperlink"/>
            <w:rFonts w:asciiTheme="minorHAnsi" w:hAnsiTheme="minorHAnsi" w:cstheme="minorHAnsi"/>
            <w:bCs/>
            <w:color w:val="005274"/>
            <w:shd w:val="clear" w:color="auto" w:fill="FFFFFF"/>
          </w:rPr>
          <w:t>https://doi.org/10.1111/evj.13129</w:t>
        </w:r>
      </w:hyperlink>
    </w:p>
    <w:p w:rsidR="00D14839" w:rsidRPr="00BA288B" w:rsidRDefault="00D14839" w:rsidP="00D14839">
      <w:pPr>
        <w:spacing w:line="480" w:lineRule="auto"/>
        <w:rPr>
          <w:rFonts w:cstheme="minorHAnsi"/>
          <w:sz w:val="24"/>
          <w:szCs w:val="24"/>
          <w:shd w:val="clear" w:color="auto" w:fill="FFFFFF"/>
        </w:rPr>
      </w:pPr>
      <w:r w:rsidRPr="00BA288B">
        <w:rPr>
          <w:rFonts w:cstheme="minorHAnsi"/>
          <w:sz w:val="24"/>
          <w:szCs w:val="24"/>
          <w:shd w:val="clear" w:color="auto" w:fill="FFFFFF"/>
        </w:rPr>
        <w:t>[</w:t>
      </w:r>
      <w:r w:rsidR="00981627" w:rsidRPr="00BA288B">
        <w:rPr>
          <w:rFonts w:cstheme="minorHAnsi"/>
          <w:sz w:val="24"/>
          <w:szCs w:val="24"/>
          <w:shd w:val="clear" w:color="auto" w:fill="FFFFFF"/>
        </w:rPr>
        <w:t>2</w:t>
      </w:r>
      <w:r w:rsidRPr="00BA288B">
        <w:rPr>
          <w:rFonts w:cstheme="minorHAnsi"/>
          <w:sz w:val="24"/>
          <w:szCs w:val="24"/>
          <w:shd w:val="clear" w:color="auto" w:fill="FFFFFF"/>
        </w:rPr>
        <w:t xml:space="preserve">6]. </w:t>
      </w:r>
      <w:proofErr w:type="spellStart"/>
      <w:r w:rsidRPr="00BA288B">
        <w:rPr>
          <w:rFonts w:cstheme="minorHAnsi"/>
          <w:sz w:val="24"/>
          <w:szCs w:val="24"/>
          <w:shd w:val="clear" w:color="auto" w:fill="FFFFFF"/>
        </w:rPr>
        <w:t>Auckburally</w:t>
      </w:r>
      <w:proofErr w:type="spellEnd"/>
      <w:r w:rsidRPr="00BA288B">
        <w:rPr>
          <w:rFonts w:cstheme="minorHAnsi"/>
          <w:sz w:val="24"/>
          <w:szCs w:val="24"/>
          <w:shd w:val="clear" w:color="auto" w:fill="FFFFFF"/>
        </w:rPr>
        <w:t xml:space="preserve">, A. and Nyman, G. Review of hypoxaemia in anaesthetised horses: predisposing factors, consequences and management. Vet Anaesthesia and Analgesia. 2017; 44 (3); 397-408. </w:t>
      </w:r>
      <w:hyperlink r:id="rId25" w:history="1">
        <w:r w:rsidRPr="00BA288B">
          <w:rPr>
            <w:rStyle w:val="Hyperlink"/>
            <w:rFonts w:cstheme="minorHAnsi"/>
            <w:sz w:val="24"/>
            <w:szCs w:val="24"/>
            <w:shd w:val="clear" w:color="auto" w:fill="FFFFFF"/>
          </w:rPr>
          <w:t>https://doi.org/10.1016/j.vaa.2016.06.001</w:t>
        </w:r>
      </w:hyperlink>
      <w:r w:rsidRPr="00BA288B">
        <w:rPr>
          <w:rFonts w:cstheme="minorHAnsi"/>
          <w:sz w:val="24"/>
          <w:szCs w:val="24"/>
          <w:shd w:val="clear" w:color="auto" w:fill="FFFFFF"/>
        </w:rPr>
        <w:t xml:space="preserve"> </w:t>
      </w:r>
    </w:p>
    <w:p w:rsidR="00D14839" w:rsidRPr="00BA288B" w:rsidRDefault="00D14839" w:rsidP="00D14839">
      <w:pPr>
        <w:pStyle w:val="NormalWeb"/>
        <w:spacing w:line="480" w:lineRule="auto"/>
        <w:rPr>
          <w:rFonts w:asciiTheme="minorHAnsi" w:hAnsiTheme="minorHAnsi" w:cstheme="minorHAnsi"/>
        </w:rPr>
      </w:pPr>
      <w:r w:rsidRPr="00BA288B">
        <w:rPr>
          <w:rFonts w:asciiTheme="minorHAnsi" w:hAnsiTheme="minorHAnsi" w:cstheme="minorHAnsi"/>
        </w:rPr>
        <w:t>[</w:t>
      </w:r>
      <w:r w:rsidR="00981627" w:rsidRPr="00BA288B">
        <w:rPr>
          <w:rFonts w:asciiTheme="minorHAnsi" w:hAnsiTheme="minorHAnsi" w:cstheme="minorHAnsi"/>
        </w:rPr>
        <w:t>2</w:t>
      </w:r>
      <w:r w:rsidRPr="00BA288B">
        <w:rPr>
          <w:rFonts w:asciiTheme="minorHAnsi" w:hAnsiTheme="minorHAnsi" w:cstheme="minorHAnsi"/>
        </w:rPr>
        <w:t>7]. Robertson, S.A. and Bailey, J.E. Aerosolized salbutamol (</w:t>
      </w:r>
      <w:proofErr w:type="spellStart"/>
      <w:r w:rsidRPr="00BA288B">
        <w:rPr>
          <w:rFonts w:asciiTheme="minorHAnsi" w:hAnsiTheme="minorHAnsi" w:cstheme="minorHAnsi"/>
        </w:rPr>
        <w:t>albuterol</w:t>
      </w:r>
      <w:proofErr w:type="spellEnd"/>
      <w:r w:rsidRPr="00BA288B">
        <w:rPr>
          <w:rFonts w:asciiTheme="minorHAnsi" w:hAnsiTheme="minorHAnsi" w:cstheme="minorHAnsi"/>
        </w:rPr>
        <w:t xml:space="preserve">) improves PaO2 in </w:t>
      </w:r>
      <w:proofErr w:type="spellStart"/>
      <w:r w:rsidRPr="00BA288B">
        <w:rPr>
          <w:rFonts w:asciiTheme="minorHAnsi" w:hAnsiTheme="minorHAnsi" w:cstheme="minorHAnsi"/>
        </w:rPr>
        <w:t>hypoxaemic</w:t>
      </w:r>
      <w:proofErr w:type="spellEnd"/>
      <w:r w:rsidRPr="00BA288B">
        <w:rPr>
          <w:rFonts w:asciiTheme="minorHAnsi" w:hAnsiTheme="minorHAnsi" w:cstheme="minorHAnsi"/>
        </w:rPr>
        <w:t xml:space="preserve"> anaesthetized horses – a prospective clinical trial in 81 horses. </w:t>
      </w:r>
      <w:r w:rsidRPr="00BA288B">
        <w:rPr>
          <w:rFonts w:asciiTheme="minorHAnsi" w:hAnsiTheme="minorHAnsi" w:cstheme="minorHAnsi"/>
          <w:iCs/>
        </w:rPr>
        <w:t xml:space="preserve">Veterinary Anaesthesia and Analgesia. 2002; </w:t>
      </w:r>
      <w:r w:rsidRPr="00BA288B">
        <w:rPr>
          <w:rFonts w:asciiTheme="minorHAnsi" w:hAnsiTheme="minorHAnsi" w:cstheme="minorHAnsi"/>
          <w:bCs/>
        </w:rPr>
        <w:t xml:space="preserve">29 </w:t>
      </w:r>
      <w:r w:rsidRPr="00BA288B">
        <w:rPr>
          <w:rFonts w:asciiTheme="minorHAnsi" w:hAnsiTheme="minorHAnsi" w:cstheme="minorHAnsi"/>
        </w:rPr>
        <w:t xml:space="preserve">(4); 212-8. </w:t>
      </w:r>
      <w:hyperlink r:id="rId26" w:tgtFrame="_blank" w:history="1">
        <w:r w:rsidRPr="00BA288B">
          <w:rPr>
            <w:rStyle w:val="Hyperlink"/>
            <w:rFonts w:asciiTheme="minorHAnsi" w:hAnsiTheme="minorHAnsi" w:cstheme="minorHAnsi"/>
          </w:rPr>
          <w:t>https://doi.org/</w:t>
        </w:r>
        <w:r w:rsidRPr="00BA288B">
          <w:rPr>
            <w:rStyle w:val="Hyperlink"/>
            <w:rFonts w:asciiTheme="minorHAnsi" w:hAnsiTheme="minorHAnsi" w:cstheme="minorHAnsi"/>
            <w:shd w:val="clear" w:color="auto" w:fill="FFFFFF"/>
          </w:rPr>
          <w:t>10.1046/j.1467-2995.2002.00100.x</w:t>
        </w:r>
      </w:hyperlink>
      <w:r w:rsidRPr="00BA288B">
        <w:rPr>
          <w:rFonts w:asciiTheme="minorHAnsi" w:hAnsiTheme="minorHAnsi" w:cstheme="minorHAnsi"/>
        </w:rPr>
        <w:t xml:space="preserve"> </w:t>
      </w:r>
    </w:p>
    <w:p w:rsidR="00D14839" w:rsidRPr="00BA288B" w:rsidRDefault="00D14839" w:rsidP="00D14839">
      <w:pPr>
        <w:pStyle w:val="NormalWeb"/>
        <w:spacing w:line="480" w:lineRule="auto"/>
        <w:rPr>
          <w:rFonts w:asciiTheme="minorHAnsi" w:hAnsiTheme="minorHAnsi" w:cstheme="minorHAnsi"/>
        </w:rPr>
      </w:pPr>
      <w:r w:rsidRPr="00BA288B">
        <w:rPr>
          <w:rFonts w:asciiTheme="minorHAnsi" w:hAnsiTheme="minorHAnsi" w:cstheme="minorHAnsi"/>
        </w:rPr>
        <w:t>[</w:t>
      </w:r>
      <w:r w:rsidR="00981627" w:rsidRPr="00BA288B">
        <w:rPr>
          <w:rFonts w:asciiTheme="minorHAnsi" w:hAnsiTheme="minorHAnsi" w:cstheme="minorHAnsi"/>
        </w:rPr>
        <w:t>2</w:t>
      </w:r>
      <w:r w:rsidRPr="00BA288B">
        <w:rPr>
          <w:rFonts w:asciiTheme="minorHAnsi" w:hAnsiTheme="minorHAnsi" w:cstheme="minorHAnsi"/>
        </w:rPr>
        <w:t xml:space="preserve">8]. </w:t>
      </w:r>
      <w:proofErr w:type="spellStart"/>
      <w:r w:rsidRPr="00BA288B">
        <w:rPr>
          <w:rFonts w:asciiTheme="minorHAnsi" w:hAnsiTheme="minorHAnsi" w:cstheme="minorHAnsi"/>
        </w:rPr>
        <w:t>Casoni</w:t>
      </w:r>
      <w:proofErr w:type="spellEnd"/>
      <w:r w:rsidRPr="00BA288B">
        <w:rPr>
          <w:rFonts w:asciiTheme="minorHAnsi" w:hAnsiTheme="minorHAnsi" w:cstheme="minorHAnsi"/>
        </w:rPr>
        <w:t xml:space="preserve">, D., </w:t>
      </w:r>
      <w:proofErr w:type="spellStart"/>
      <w:r w:rsidRPr="00BA288B">
        <w:rPr>
          <w:rFonts w:asciiTheme="minorHAnsi" w:hAnsiTheme="minorHAnsi" w:cstheme="minorHAnsi"/>
        </w:rPr>
        <w:t>Spadavecchia</w:t>
      </w:r>
      <w:proofErr w:type="spellEnd"/>
      <w:r w:rsidRPr="00BA288B">
        <w:rPr>
          <w:rFonts w:asciiTheme="minorHAnsi" w:hAnsiTheme="minorHAnsi" w:cstheme="minorHAnsi"/>
        </w:rPr>
        <w:t xml:space="preserve">, C. and </w:t>
      </w:r>
      <w:proofErr w:type="spellStart"/>
      <w:r w:rsidRPr="00BA288B">
        <w:rPr>
          <w:rFonts w:asciiTheme="minorHAnsi" w:hAnsiTheme="minorHAnsi" w:cstheme="minorHAnsi"/>
        </w:rPr>
        <w:t>Adami</w:t>
      </w:r>
      <w:proofErr w:type="spellEnd"/>
      <w:r w:rsidRPr="00BA288B">
        <w:rPr>
          <w:rFonts w:asciiTheme="minorHAnsi" w:hAnsiTheme="minorHAnsi" w:cstheme="minorHAnsi"/>
        </w:rPr>
        <w:t xml:space="preserve">, C. Cardiovascular changes after administration of aerosolized salbutamol in horses: five cases. </w:t>
      </w:r>
      <w:proofErr w:type="spellStart"/>
      <w:r w:rsidRPr="00BA288B">
        <w:rPr>
          <w:rFonts w:asciiTheme="minorHAnsi" w:hAnsiTheme="minorHAnsi" w:cstheme="minorHAnsi"/>
          <w:iCs/>
        </w:rPr>
        <w:t>Acta</w:t>
      </w:r>
      <w:proofErr w:type="spellEnd"/>
      <w:r w:rsidRPr="00BA288B">
        <w:rPr>
          <w:rFonts w:asciiTheme="minorHAnsi" w:hAnsiTheme="minorHAnsi" w:cstheme="minorHAnsi"/>
          <w:iCs/>
        </w:rPr>
        <w:t xml:space="preserve"> </w:t>
      </w:r>
      <w:proofErr w:type="spellStart"/>
      <w:r w:rsidRPr="00BA288B">
        <w:rPr>
          <w:rFonts w:asciiTheme="minorHAnsi" w:hAnsiTheme="minorHAnsi" w:cstheme="minorHAnsi"/>
          <w:iCs/>
        </w:rPr>
        <w:t>Veterinaria</w:t>
      </w:r>
      <w:proofErr w:type="spellEnd"/>
      <w:r w:rsidRPr="00BA288B">
        <w:rPr>
          <w:rFonts w:asciiTheme="minorHAnsi" w:hAnsiTheme="minorHAnsi" w:cstheme="minorHAnsi"/>
          <w:iCs/>
        </w:rPr>
        <w:t xml:space="preserve"> </w:t>
      </w:r>
      <w:proofErr w:type="spellStart"/>
      <w:r w:rsidRPr="00BA288B">
        <w:rPr>
          <w:rFonts w:asciiTheme="minorHAnsi" w:hAnsiTheme="minorHAnsi" w:cstheme="minorHAnsi"/>
          <w:iCs/>
        </w:rPr>
        <w:t>Scandinavica</w:t>
      </w:r>
      <w:proofErr w:type="spellEnd"/>
      <w:r w:rsidRPr="00BA288B">
        <w:rPr>
          <w:rFonts w:asciiTheme="minorHAnsi" w:hAnsiTheme="minorHAnsi" w:cstheme="minorHAnsi"/>
          <w:iCs/>
        </w:rPr>
        <w:t xml:space="preserve">. 2014; </w:t>
      </w:r>
      <w:r w:rsidRPr="00BA288B">
        <w:rPr>
          <w:rFonts w:asciiTheme="minorHAnsi" w:hAnsiTheme="minorHAnsi" w:cstheme="minorHAnsi"/>
          <w:bCs/>
        </w:rPr>
        <w:t>56</w:t>
      </w:r>
      <w:r w:rsidRPr="00BA288B">
        <w:rPr>
          <w:rFonts w:asciiTheme="minorHAnsi" w:hAnsiTheme="minorHAnsi" w:cstheme="minorHAnsi"/>
        </w:rPr>
        <w:t xml:space="preserve">: 49. </w:t>
      </w:r>
      <w:r w:rsidRPr="00BA288B">
        <w:rPr>
          <w:rFonts w:asciiTheme="minorHAnsi" w:hAnsiTheme="minorHAnsi" w:cstheme="minorHAnsi"/>
        </w:rPr>
        <w:br/>
      </w:r>
      <w:hyperlink r:id="rId27" w:history="1">
        <w:r w:rsidRPr="00BA288B">
          <w:rPr>
            <w:rStyle w:val="Hyperlink"/>
            <w:rFonts w:asciiTheme="minorHAnsi" w:hAnsiTheme="minorHAnsi" w:cstheme="minorHAnsi"/>
            <w:shd w:val="clear" w:color="auto" w:fill="FFFFFF"/>
          </w:rPr>
          <w:t>https://doi.org/10.1186/s13028-014-0049-z</w:t>
        </w:r>
      </w:hyperlink>
      <w:r w:rsidRPr="00BA288B">
        <w:rPr>
          <w:rFonts w:asciiTheme="minorHAnsi" w:hAnsiTheme="minorHAnsi" w:cstheme="minorHAnsi"/>
          <w:color w:val="004B83"/>
          <w:u w:val="single"/>
          <w:shd w:val="clear" w:color="auto" w:fill="FFFFFF"/>
        </w:rPr>
        <w:t xml:space="preserve"> </w:t>
      </w:r>
    </w:p>
    <w:p w:rsidR="00D14839" w:rsidRPr="00BA288B" w:rsidRDefault="00D14839" w:rsidP="00D14839">
      <w:pPr>
        <w:pStyle w:val="NormalWeb"/>
        <w:spacing w:line="480" w:lineRule="auto"/>
        <w:rPr>
          <w:rFonts w:asciiTheme="minorHAnsi" w:hAnsiTheme="minorHAnsi" w:cstheme="minorHAnsi"/>
        </w:rPr>
      </w:pPr>
      <w:r w:rsidRPr="00BA288B">
        <w:rPr>
          <w:rFonts w:asciiTheme="minorHAnsi" w:hAnsiTheme="minorHAnsi" w:cstheme="minorHAnsi"/>
        </w:rPr>
        <w:t>[</w:t>
      </w:r>
      <w:r w:rsidR="00981627" w:rsidRPr="00BA288B">
        <w:rPr>
          <w:rFonts w:asciiTheme="minorHAnsi" w:hAnsiTheme="minorHAnsi" w:cstheme="minorHAnsi"/>
        </w:rPr>
        <w:t>2</w:t>
      </w:r>
      <w:r w:rsidRPr="00BA288B">
        <w:rPr>
          <w:rFonts w:asciiTheme="minorHAnsi" w:hAnsiTheme="minorHAnsi" w:cstheme="minorHAnsi"/>
        </w:rPr>
        <w:t xml:space="preserve">9]. </w:t>
      </w:r>
      <w:proofErr w:type="spellStart"/>
      <w:r w:rsidRPr="00BA288B">
        <w:rPr>
          <w:rFonts w:asciiTheme="minorHAnsi" w:hAnsiTheme="minorHAnsi" w:cstheme="minorHAnsi"/>
        </w:rPr>
        <w:t>Patschova</w:t>
      </w:r>
      <w:proofErr w:type="spellEnd"/>
      <w:r w:rsidRPr="00BA288B">
        <w:rPr>
          <w:rFonts w:asciiTheme="minorHAnsi" w:hAnsiTheme="minorHAnsi" w:cstheme="minorHAnsi"/>
        </w:rPr>
        <w:t xml:space="preserve">, M., </w:t>
      </w:r>
      <w:proofErr w:type="spellStart"/>
      <w:r w:rsidRPr="00BA288B">
        <w:rPr>
          <w:rFonts w:asciiTheme="minorHAnsi" w:hAnsiTheme="minorHAnsi" w:cstheme="minorHAnsi"/>
        </w:rPr>
        <w:t>Kabes</w:t>
      </w:r>
      <w:proofErr w:type="spellEnd"/>
      <w:r w:rsidRPr="00BA288B">
        <w:rPr>
          <w:rFonts w:asciiTheme="minorHAnsi" w:hAnsiTheme="minorHAnsi" w:cstheme="minorHAnsi"/>
        </w:rPr>
        <w:t xml:space="preserve">, R. and </w:t>
      </w:r>
      <w:proofErr w:type="spellStart"/>
      <w:r w:rsidRPr="00BA288B">
        <w:rPr>
          <w:rFonts w:asciiTheme="minorHAnsi" w:hAnsiTheme="minorHAnsi" w:cstheme="minorHAnsi"/>
        </w:rPr>
        <w:t>Krisova</w:t>
      </w:r>
      <w:proofErr w:type="spellEnd"/>
      <w:r w:rsidRPr="00BA288B">
        <w:rPr>
          <w:rFonts w:asciiTheme="minorHAnsi" w:hAnsiTheme="minorHAnsi" w:cstheme="minorHAnsi"/>
        </w:rPr>
        <w:t xml:space="preserve">, S. The effects of inhalation salbutamol administration on systemic and pulmonary haemodynamic, pulmonary mechanics and oxygen balance during general anaesthesia in the horse. </w:t>
      </w:r>
      <w:proofErr w:type="spellStart"/>
      <w:r w:rsidRPr="00BA288B">
        <w:rPr>
          <w:rFonts w:asciiTheme="minorHAnsi" w:hAnsiTheme="minorHAnsi" w:cstheme="minorHAnsi"/>
        </w:rPr>
        <w:t>Veterinarni</w:t>
      </w:r>
      <w:proofErr w:type="spellEnd"/>
      <w:r w:rsidRPr="00BA288B">
        <w:rPr>
          <w:rFonts w:asciiTheme="minorHAnsi" w:hAnsiTheme="minorHAnsi" w:cstheme="minorHAnsi"/>
        </w:rPr>
        <w:t xml:space="preserve"> </w:t>
      </w:r>
      <w:proofErr w:type="spellStart"/>
      <w:r w:rsidRPr="00BA288B">
        <w:rPr>
          <w:rFonts w:asciiTheme="minorHAnsi" w:hAnsiTheme="minorHAnsi" w:cstheme="minorHAnsi"/>
        </w:rPr>
        <w:t>Medicina</w:t>
      </w:r>
      <w:proofErr w:type="spellEnd"/>
      <w:r w:rsidRPr="00BA288B">
        <w:rPr>
          <w:rFonts w:asciiTheme="minorHAnsi" w:hAnsiTheme="minorHAnsi" w:cstheme="minorHAnsi"/>
        </w:rPr>
        <w:t>. 2010; 55 (9): 445-56</w:t>
      </w:r>
      <w:r w:rsidR="003950D9" w:rsidRPr="00BA288B">
        <w:rPr>
          <w:rFonts w:asciiTheme="minorHAnsi" w:hAnsiTheme="minorHAnsi" w:cstheme="minorHAnsi"/>
        </w:rPr>
        <w:t>.</w:t>
      </w:r>
    </w:p>
    <w:p w:rsidR="00D14839" w:rsidRPr="00BA288B" w:rsidRDefault="00D14839" w:rsidP="00D14839">
      <w:pPr>
        <w:spacing w:line="480" w:lineRule="auto"/>
        <w:rPr>
          <w:rFonts w:cstheme="minorHAnsi"/>
          <w:sz w:val="24"/>
          <w:szCs w:val="24"/>
        </w:rPr>
      </w:pPr>
      <w:r w:rsidRPr="00BA288B">
        <w:rPr>
          <w:rFonts w:cstheme="minorHAnsi"/>
          <w:color w:val="1C1D1E"/>
          <w:sz w:val="24"/>
          <w:szCs w:val="24"/>
          <w:shd w:val="clear" w:color="auto" w:fill="FFFFFF"/>
        </w:rPr>
        <w:t>[</w:t>
      </w:r>
      <w:r w:rsidR="00981627" w:rsidRPr="00BA288B">
        <w:rPr>
          <w:rFonts w:cstheme="minorHAnsi"/>
          <w:color w:val="1C1D1E"/>
          <w:sz w:val="24"/>
          <w:szCs w:val="24"/>
          <w:shd w:val="clear" w:color="auto" w:fill="FFFFFF"/>
        </w:rPr>
        <w:t>3</w:t>
      </w:r>
      <w:r w:rsidRPr="00BA288B">
        <w:rPr>
          <w:rFonts w:cstheme="minorHAnsi"/>
          <w:color w:val="1C1D1E"/>
          <w:sz w:val="24"/>
          <w:szCs w:val="24"/>
          <w:shd w:val="clear" w:color="auto" w:fill="FFFFFF"/>
        </w:rPr>
        <w:t xml:space="preserve">0]. </w:t>
      </w:r>
      <w:proofErr w:type="spellStart"/>
      <w:r w:rsidRPr="00BA288B">
        <w:rPr>
          <w:rFonts w:cstheme="minorHAnsi"/>
          <w:color w:val="1C1D1E"/>
          <w:sz w:val="24"/>
          <w:szCs w:val="24"/>
          <w:shd w:val="clear" w:color="auto" w:fill="FFFFFF"/>
        </w:rPr>
        <w:t>Bertin</w:t>
      </w:r>
      <w:proofErr w:type="spellEnd"/>
      <w:r w:rsidRPr="00BA288B">
        <w:rPr>
          <w:rFonts w:cstheme="minorHAnsi"/>
          <w:color w:val="1C1D1E"/>
          <w:sz w:val="24"/>
          <w:szCs w:val="24"/>
          <w:shd w:val="clear" w:color="auto" w:fill="FFFFFF"/>
        </w:rPr>
        <w:t xml:space="preserve">, F.R., </w:t>
      </w:r>
      <w:proofErr w:type="spellStart"/>
      <w:r w:rsidRPr="00BA288B">
        <w:rPr>
          <w:rFonts w:cstheme="minorHAnsi"/>
          <w:color w:val="1C1D1E"/>
          <w:sz w:val="24"/>
          <w:szCs w:val="24"/>
          <w:shd w:val="clear" w:color="auto" w:fill="FFFFFF"/>
        </w:rPr>
        <w:t>Ivester</w:t>
      </w:r>
      <w:proofErr w:type="spellEnd"/>
      <w:r w:rsidRPr="00BA288B">
        <w:rPr>
          <w:rFonts w:cstheme="minorHAnsi"/>
          <w:color w:val="1C1D1E"/>
          <w:sz w:val="24"/>
          <w:szCs w:val="24"/>
          <w:shd w:val="clear" w:color="auto" w:fill="FFFFFF"/>
        </w:rPr>
        <w:t xml:space="preserve">, K.M. and </w:t>
      </w:r>
      <w:proofErr w:type="spellStart"/>
      <w:r w:rsidRPr="00BA288B">
        <w:rPr>
          <w:rFonts w:cstheme="minorHAnsi"/>
          <w:color w:val="1C1D1E"/>
          <w:sz w:val="24"/>
          <w:szCs w:val="24"/>
          <w:shd w:val="clear" w:color="auto" w:fill="FFFFFF"/>
        </w:rPr>
        <w:t>Couëtil</w:t>
      </w:r>
      <w:proofErr w:type="spellEnd"/>
      <w:r w:rsidRPr="00BA288B">
        <w:rPr>
          <w:rFonts w:cstheme="minorHAnsi"/>
          <w:color w:val="1C1D1E"/>
          <w:sz w:val="24"/>
          <w:szCs w:val="24"/>
          <w:shd w:val="clear" w:color="auto" w:fill="FFFFFF"/>
        </w:rPr>
        <w:t xml:space="preserve">, L.L. Comparative efficacy of inhaled </w:t>
      </w:r>
      <w:proofErr w:type="spellStart"/>
      <w:r w:rsidRPr="00BA288B">
        <w:rPr>
          <w:rFonts w:cstheme="minorHAnsi"/>
          <w:color w:val="1C1D1E"/>
          <w:sz w:val="24"/>
          <w:szCs w:val="24"/>
          <w:shd w:val="clear" w:color="auto" w:fill="FFFFFF"/>
        </w:rPr>
        <w:t>albuterol</w:t>
      </w:r>
      <w:proofErr w:type="spellEnd"/>
      <w:r w:rsidRPr="00BA288B">
        <w:rPr>
          <w:rFonts w:cstheme="minorHAnsi"/>
          <w:color w:val="1C1D1E"/>
          <w:sz w:val="24"/>
          <w:szCs w:val="24"/>
          <w:shd w:val="clear" w:color="auto" w:fill="FFFFFF"/>
        </w:rPr>
        <w:t xml:space="preserve"> between two hand‐held delivery devices in horses with recurrent airway obstruction. Equine Veterinary Journal. 2011; 43: 393-8</w:t>
      </w:r>
      <w:r w:rsidRPr="00BA288B">
        <w:rPr>
          <w:rFonts w:cstheme="minorHAnsi"/>
          <w:sz w:val="24"/>
          <w:szCs w:val="24"/>
        </w:rPr>
        <w:t xml:space="preserve">. </w:t>
      </w:r>
      <w:hyperlink r:id="rId28" w:history="1">
        <w:r w:rsidRPr="00BA288B">
          <w:rPr>
            <w:rStyle w:val="Hyperlink"/>
            <w:rFonts w:cstheme="minorHAnsi"/>
            <w:sz w:val="24"/>
            <w:szCs w:val="24"/>
          </w:rPr>
          <w:t>https://doi.org/10.1111/j.2042-3306.2010.00313.x</w:t>
        </w:r>
      </w:hyperlink>
      <w:r w:rsidRPr="00BA288B">
        <w:rPr>
          <w:rFonts w:cstheme="minorHAnsi"/>
          <w:sz w:val="24"/>
          <w:szCs w:val="24"/>
        </w:rPr>
        <w:t xml:space="preserve"> </w:t>
      </w:r>
    </w:p>
    <w:p w:rsidR="00D14839" w:rsidRPr="00BA288B" w:rsidRDefault="00D14839" w:rsidP="00D14839">
      <w:pPr>
        <w:spacing w:line="480" w:lineRule="auto"/>
        <w:rPr>
          <w:rFonts w:cstheme="minorHAnsi"/>
          <w:bCs/>
          <w:sz w:val="24"/>
          <w:szCs w:val="24"/>
        </w:rPr>
      </w:pPr>
      <w:r w:rsidRPr="00BA288B">
        <w:rPr>
          <w:rFonts w:cstheme="minorHAnsi"/>
          <w:sz w:val="24"/>
          <w:szCs w:val="24"/>
        </w:rPr>
        <w:lastRenderedPageBreak/>
        <w:t>[</w:t>
      </w:r>
      <w:r w:rsidR="00981627" w:rsidRPr="00BA288B">
        <w:rPr>
          <w:rFonts w:cstheme="minorHAnsi"/>
          <w:sz w:val="24"/>
          <w:szCs w:val="24"/>
        </w:rPr>
        <w:t>3</w:t>
      </w:r>
      <w:r w:rsidRPr="00BA288B">
        <w:rPr>
          <w:rFonts w:cstheme="minorHAnsi"/>
          <w:sz w:val="24"/>
          <w:szCs w:val="24"/>
        </w:rPr>
        <w:t xml:space="preserve">1]. Thompson, J.A., Mirza, M.H., Barker, S.A., Morgan, T.W., Bauer, R.W. and McConnico, R.S.  </w:t>
      </w:r>
      <w:proofErr w:type="spellStart"/>
      <w:r w:rsidRPr="00BA288B">
        <w:rPr>
          <w:rFonts w:cstheme="minorHAnsi"/>
          <w:bCs/>
          <w:sz w:val="24"/>
          <w:szCs w:val="24"/>
        </w:rPr>
        <w:t>Clenbuterol</w:t>
      </w:r>
      <w:proofErr w:type="spellEnd"/>
      <w:r w:rsidRPr="00BA288B">
        <w:rPr>
          <w:rFonts w:cstheme="minorHAnsi"/>
          <w:bCs/>
          <w:sz w:val="24"/>
          <w:szCs w:val="24"/>
        </w:rPr>
        <w:t xml:space="preserve"> </w:t>
      </w:r>
      <w:proofErr w:type="spellStart"/>
      <w:r w:rsidRPr="00BA288B">
        <w:rPr>
          <w:rFonts w:cstheme="minorHAnsi"/>
          <w:bCs/>
          <w:sz w:val="24"/>
          <w:szCs w:val="24"/>
        </w:rPr>
        <w:t>toxicosis</w:t>
      </w:r>
      <w:proofErr w:type="spellEnd"/>
      <w:r w:rsidRPr="00BA288B">
        <w:rPr>
          <w:rFonts w:cstheme="minorHAnsi"/>
          <w:bCs/>
          <w:sz w:val="24"/>
          <w:szCs w:val="24"/>
        </w:rPr>
        <w:t xml:space="preserve"> in three Quarter Horse racehorses after administration of a compounded product. </w:t>
      </w:r>
      <w:hyperlink r:id="rId29" w:history="1">
        <w:r w:rsidRPr="00BA288B">
          <w:rPr>
            <w:rStyle w:val="Hyperlink"/>
            <w:rFonts w:cstheme="minorHAnsi"/>
            <w:bCs/>
            <w:color w:val="auto"/>
            <w:sz w:val="24"/>
            <w:szCs w:val="24"/>
            <w:u w:val="none"/>
          </w:rPr>
          <w:t>Journal of the American Veterinary Medical Association</w:t>
        </w:r>
      </w:hyperlink>
      <w:r w:rsidRPr="00BA288B">
        <w:rPr>
          <w:rStyle w:val="Hyperlink"/>
          <w:rFonts w:cstheme="minorHAnsi"/>
          <w:bCs/>
          <w:color w:val="auto"/>
          <w:sz w:val="24"/>
          <w:szCs w:val="24"/>
          <w:u w:val="none"/>
        </w:rPr>
        <w:t>. 2011</w:t>
      </w:r>
      <w:r w:rsidRPr="00BA288B">
        <w:rPr>
          <w:rFonts w:cstheme="minorHAnsi"/>
          <w:bCs/>
          <w:sz w:val="24"/>
          <w:szCs w:val="24"/>
        </w:rPr>
        <w:t>;</w:t>
      </w:r>
      <w:r w:rsidRPr="00BA288B">
        <w:rPr>
          <w:rFonts w:cstheme="minorHAnsi"/>
          <w:sz w:val="24"/>
          <w:szCs w:val="24"/>
        </w:rPr>
        <w:t xml:space="preserve"> 239, (6): 842-49. </w:t>
      </w:r>
      <w:hyperlink r:id="rId30" w:history="1">
        <w:r w:rsidRPr="00BA288B">
          <w:rPr>
            <w:rStyle w:val="Hyperlink"/>
            <w:rFonts w:cstheme="minorHAnsi"/>
            <w:sz w:val="24"/>
            <w:szCs w:val="24"/>
          </w:rPr>
          <w:t>https://doi.org/10.2460/javma.239.6.842</w:t>
        </w:r>
      </w:hyperlink>
      <w:r w:rsidRPr="00BA288B">
        <w:rPr>
          <w:rFonts w:cstheme="minorHAnsi"/>
          <w:sz w:val="24"/>
          <w:szCs w:val="24"/>
        </w:rPr>
        <w:t xml:space="preserve"> </w:t>
      </w:r>
    </w:p>
    <w:p w:rsidR="00D14839" w:rsidRPr="00BA288B" w:rsidRDefault="00D14839" w:rsidP="00D14839">
      <w:pPr>
        <w:pStyle w:val="NormalWeb"/>
        <w:spacing w:line="480" w:lineRule="auto"/>
        <w:rPr>
          <w:rStyle w:val="name"/>
          <w:rFonts w:asciiTheme="minorHAnsi" w:hAnsiTheme="minorHAnsi" w:cstheme="minorHAnsi"/>
        </w:rPr>
      </w:pPr>
      <w:r w:rsidRPr="00BA288B">
        <w:rPr>
          <w:rStyle w:val="name"/>
          <w:rFonts w:asciiTheme="minorHAnsi" w:hAnsiTheme="minorHAnsi" w:cstheme="minorHAnsi"/>
        </w:rPr>
        <w:t>[</w:t>
      </w:r>
      <w:r w:rsidR="00981627" w:rsidRPr="00BA288B">
        <w:rPr>
          <w:rStyle w:val="name"/>
          <w:rFonts w:asciiTheme="minorHAnsi" w:hAnsiTheme="minorHAnsi" w:cstheme="minorHAnsi"/>
        </w:rPr>
        <w:t>3</w:t>
      </w:r>
      <w:r w:rsidRPr="00BA288B">
        <w:rPr>
          <w:rStyle w:val="name"/>
          <w:rFonts w:asciiTheme="minorHAnsi" w:hAnsiTheme="minorHAnsi" w:cstheme="minorHAnsi"/>
        </w:rPr>
        <w:t xml:space="preserve">2]. Keegan, R.D., </w:t>
      </w:r>
      <w:proofErr w:type="spellStart"/>
      <w:r w:rsidRPr="00BA288B">
        <w:rPr>
          <w:rStyle w:val="name"/>
          <w:rFonts w:asciiTheme="minorHAnsi" w:hAnsiTheme="minorHAnsi" w:cstheme="minorHAnsi"/>
        </w:rPr>
        <w:t>Gleed</w:t>
      </w:r>
      <w:proofErr w:type="spellEnd"/>
      <w:r w:rsidRPr="00BA288B">
        <w:rPr>
          <w:rStyle w:val="name"/>
          <w:rFonts w:asciiTheme="minorHAnsi" w:hAnsiTheme="minorHAnsi" w:cstheme="minorHAnsi"/>
        </w:rPr>
        <w:t xml:space="preserve">, R.D., Sanders, E.A., Seaman, G.C., Wertz, E.M. and Short, C.E. Treatment of Low Arterial Oxygen Tension in Anesthetised Horses with </w:t>
      </w:r>
      <w:proofErr w:type="spellStart"/>
      <w:r w:rsidRPr="00BA288B">
        <w:rPr>
          <w:rStyle w:val="name"/>
          <w:rFonts w:asciiTheme="minorHAnsi" w:hAnsiTheme="minorHAnsi" w:cstheme="minorHAnsi"/>
        </w:rPr>
        <w:t>Clenbuterol</w:t>
      </w:r>
      <w:proofErr w:type="spellEnd"/>
      <w:r w:rsidRPr="00BA288B">
        <w:rPr>
          <w:rStyle w:val="name"/>
          <w:rFonts w:asciiTheme="minorHAnsi" w:hAnsiTheme="minorHAnsi" w:cstheme="minorHAnsi"/>
        </w:rPr>
        <w:t xml:space="preserve">. Veterinary Surgery. 1991; 20 (2): 145-52. </w:t>
      </w:r>
      <w:hyperlink r:id="rId31" w:history="1">
        <w:r w:rsidRPr="00BA288B">
          <w:rPr>
            <w:rStyle w:val="Hyperlink"/>
            <w:rFonts w:asciiTheme="minorHAnsi" w:hAnsiTheme="minorHAnsi" w:cstheme="minorHAnsi"/>
            <w:bCs/>
            <w:color w:val="005274"/>
            <w:shd w:val="clear" w:color="auto" w:fill="FFFFFF"/>
          </w:rPr>
          <w:t>https://doi.org/10.1111/j.1532-950X.1991.tb00325.x</w:t>
        </w:r>
      </w:hyperlink>
      <w:r w:rsidRPr="00BA288B">
        <w:rPr>
          <w:rFonts w:asciiTheme="minorHAnsi" w:hAnsiTheme="minorHAnsi" w:cstheme="minorHAnsi"/>
        </w:rPr>
        <w:t xml:space="preserve"> </w:t>
      </w:r>
    </w:p>
    <w:p w:rsidR="00D14839" w:rsidRPr="00BA288B" w:rsidRDefault="00D14839" w:rsidP="00D14839">
      <w:pPr>
        <w:pStyle w:val="NormalWeb"/>
        <w:spacing w:line="480" w:lineRule="auto"/>
        <w:rPr>
          <w:rFonts w:asciiTheme="minorHAnsi" w:hAnsiTheme="minorHAnsi" w:cstheme="minorHAnsi"/>
        </w:rPr>
      </w:pPr>
      <w:r w:rsidRPr="00BA288B">
        <w:rPr>
          <w:rFonts w:asciiTheme="minorHAnsi" w:hAnsiTheme="minorHAnsi" w:cstheme="minorHAnsi"/>
        </w:rPr>
        <w:t>[</w:t>
      </w:r>
      <w:r w:rsidR="00981627" w:rsidRPr="00BA288B">
        <w:rPr>
          <w:rFonts w:asciiTheme="minorHAnsi" w:hAnsiTheme="minorHAnsi" w:cstheme="minorHAnsi"/>
        </w:rPr>
        <w:t>3</w:t>
      </w:r>
      <w:r w:rsidRPr="00BA288B">
        <w:rPr>
          <w:rFonts w:asciiTheme="minorHAnsi" w:hAnsiTheme="minorHAnsi" w:cstheme="minorHAnsi"/>
        </w:rPr>
        <w:t xml:space="preserve">3]. </w:t>
      </w:r>
      <w:proofErr w:type="spellStart"/>
      <w:r w:rsidRPr="00BA288B">
        <w:rPr>
          <w:rFonts w:asciiTheme="minorHAnsi" w:hAnsiTheme="minorHAnsi" w:cstheme="minorHAnsi"/>
        </w:rPr>
        <w:t>Soppa</w:t>
      </w:r>
      <w:proofErr w:type="spellEnd"/>
      <w:r w:rsidRPr="00BA288B">
        <w:rPr>
          <w:rFonts w:asciiTheme="minorHAnsi" w:hAnsiTheme="minorHAnsi" w:cstheme="minorHAnsi"/>
        </w:rPr>
        <w:t xml:space="preserve">, G.K.R., </w:t>
      </w:r>
      <w:proofErr w:type="spellStart"/>
      <w:r w:rsidRPr="00BA288B">
        <w:rPr>
          <w:rFonts w:asciiTheme="minorHAnsi" w:hAnsiTheme="minorHAnsi" w:cstheme="minorHAnsi"/>
        </w:rPr>
        <w:t>Smolenski</w:t>
      </w:r>
      <w:proofErr w:type="spellEnd"/>
      <w:r w:rsidRPr="00BA288B">
        <w:rPr>
          <w:rFonts w:asciiTheme="minorHAnsi" w:hAnsiTheme="minorHAnsi" w:cstheme="minorHAnsi"/>
        </w:rPr>
        <w:t xml:space="preserve">, R.T., Latif, N., Yuen, A.H.Y., </w:t>
      </w:r>
      <w:proofErr w:type="spellStart"/>
      <w:r w:rsidRPr="00BA288B">
        <w:rPr>
          <w:rFonts w:asciiTheme="minorHAnsi" w:hAnsiTheme="minorHAnsi" w:cstheme="minorHAnsi"/>
        </w:rPr>
        <w:t>Mlik</w:t>
      </w:r>
      <w:proofErr w:type="spellEnd"/>
      <w:r w:rsidRPr="00BA288B">
        <w:rPr>
          <w:rFonts w:asciiTheme="minorHAnsi" w:hAnsiTheme="minorHAnsi" w:cstheme="minorHAnsi"/>
        </w:rPr>
        <w:t xml:space="preserve">, A., </w:t>
      </w:r>
      <w:proofErr w:type="spellStart"/>
      <w:r w:rsidRPr="00BA288B">
        <w:rPr>
          <w:rFonts w:asciiTheme="minorHAnsi" w:hAnsiTheme="minorHAnsi" w:cstheme="minorHAnsi"/>
        </w:rPr>
        <w:t>Karbowska</w:t>
      </w:r>
      <w:proofErr w:type="spellEnd"/>
      <w:r w:rsidRPr="00BA288B">
        <w:rPr>
          <w:rFonts w:asciiTheme="minorHAnsi" w:hAnsiTheme="minorHAnsi" w:cstheme="minorHAnsi"/>
        </w:rPr>
        <w:t xml:space="preserve">, J. et al. Effects of chronic administration of </w:t>
      </w:r>
      <w:proofErr w:type="spellStart"/>
      <w:r w:rsidRPr="00BA288B">
        <w:rPr>
          <w:rFonts w:asciiTheme="minorHAnsi" w:hAnsiTheme="minorHAnsi" w:cstheme="minorHAnsi"/>
        </w:rPr>
        <w:t>clenbuterol</w:t>
      </w:r>
      <w:proofErr w:type="spellEnd"/>
      <w:r w:rsidRPr="00BA288B">
        <w:rPr>
          <w:rFonts w:asciiTheme="minorHAnsi" w:hAnsiTheme="minorHAnsi" w:cstheme="minorHAnsi"/>
        </w:rPr>
        <w:t xml:space="preserve"> on function and metabolism of adult rat cardiac muscle. Am J </w:t>
      </w:r>
      <w:proofErr w:type="spellStart"/>
      <w:r w:rsidRPr="00BA288B">
        <w:rPr>
          <w:rFonts w:asciiTheme="minorHAnsi" w:hAnsiTheme="minorHAnsi" w:cstheme="minorHAnsi"/>
        </w:rPr>
        <w:t>Physiol</w:t>
      </w:r>
      <w:proofErr w:type="spellEnd"/>
      <w:r w:rsidRPr="00BA288B">
        <w:rPr>
          <w:rFonts w:asciiTheme="minorHAnsi" w:hAnsiTheme="minorHAnsi" w:cstheme="minorHAnsi"/>
        </w:rPr>
        <w:t xml:space="preserve"> Heart </w:t>
      </w:r>
      <w:proofErr w:type="spellStart"/>
      <w:r w:rsidRPr="00BA288B">
        <w:rPr>
          <w:rFonts w:asciiTheme="minorHAnsi" w:hAnsiTheme="minorHAnsi" w:cstheme="minorHAnsi"/>
        </w:rPr>
        <w:t>Circ</w:t>
      </w:r>
      <w:proofErr w:type="spellEnd"/>
      <w:r w:rsidRPr="00BA288B">
        <w:rPr>
          <w:rFonts w:asciiTheme="minorHAnsi" w:hAnsiTheme="minorHAnsi" w:cstheme="minorHAnsi"/>
        </w:rPr>
        <w:t xml:space="preserve"> </w:t>
      </w:r>
      <w:proofErr w:type="spellStart"/>
      <w:r w:rsidRPr="00BA288B">
        <w:rPr>
          <w:rFonts w:asciiTheme="minorHAnsi" w:hAnsiTheme="minorHAnsi" w:cstheme="minorHAnsi"/>
        </w:rPr>
        <w:t>Physiol</w:t>
      </w:r>
      <w:proofErr w:type="spellEnd"/>
      <w:r w:rsidRPr="00BA288B">
        <w:rPr>
          <w:rFonts w:asciiTheme="minorHAnsi" w:hAnsiTheme="minorHAnsi" w:cstheme="minorHAnsi"/>
        </w:rPr>
        <w:t xml:space="preserve"> 2005; 288</w:t>
      </w:r>
      <w:r w:rsidR="008B7AB5" w:rsidRPr="00BA288B">
        <w:rPr>
          <w:rFonts w:asciiTheme="minorHAnsi" w:hAnsiTheme="minorHAnsi" w:cstheme="minorHAnsi"/>
        </w:rPr>
        <w:t xml:space="preserve"> (3)</w:t>
      </w:r>
      <w:r w:rsidRPr="00BA288B">
        <w:rPr>
          <w:rFonts w:asciiTheme="minorHAnsi" w:hAnsiTheme="minorHAnsi" w:cstheme="minorHAnsi"/>
        </w:rPr>
        <w:t xml:space="preserve">: 1468-76. </w:t>
      </w:r>
      <w:hyperlink r:id="rId32" w:tgtFrame="_blank" w:history="1">
        <w:r w:rsidRPr="00BA288B">
          <w:rPr>
            <w:rStyle w:val="Hyperlink"/>
            <w:rFonts w:asciiTheme="minorHAnsi" w:hAnsiTheme="minorHAnsi" w:cstheme="minorHAnsi"/>
          </w:rPr>
          <w:t>http://dx.doi.org/</w:t>
        </w:r>
        <w:r w:rsidRPr="00BA288B">
          <w:rPr>
            <w:rStyle w:val="Hyperlink"/>
            <w:rFonts w:asciiTheme="minorHAnsi" w:hAnsiTheme="minorHAnsi" w:cstheme="minorHAnsi"/>
            <w:shd w:val="clear" w:color="auto" w:fill="FFFFFF"/>
          </w:rPr>
          <w:t>10.1152/ajpheart.00624.2004</w:t>
        </w:r>
      </w:hyperlink>
      <w:r w:rsidRPr="00BA288B">
        <w:rPr>
          <w:rFonts w:asciiTheme="minorHAnsi" w:hAnsiTheme="minorHAnsi" w:cstheme="minorHAnsi"/>
        </w:rPr>
        <w:t xml:space="preserve"> </w:t>
      </w:r>
    </w:p>
    <w:p w:rsidR="00C674B2" w:rsidRPr="00BA288B" w:rsidRDefault="00D14839" w:rsidP="00C674B2">
      <w:pPr>
        <w:spacing w:line="480" w:lineRule="auto"/>
        <w:rPr>
          <w:rFonts w:cstheme="minorHAnsi"/>
          <w:sz w:val="24"/>
          <w:szCs w:val="24"/>
        </w:rPr>
      </w:pPr>
      <w:r w:rsidRPr="00BA288B">
        <w:rPr>
          <w:rFonts w:cstheme="minorHAnsi"/>
          <w:sz w:val="24"/>
          <w:szCs w:val="24"/>
        </w:rPr>
        <w:t>[</w:t>
      </w:r>
      <w:r w:rsidR="00981627" w:rsidRPr="00BA288B">
        <w:rPr>
          <w:rFonts w:cstheme="minorHAnsi"/>
          <w:sz w:val="24"/>
          <w:szCs w:val="24"/>
        </w:rPr>
        <w:t>3</w:t>
      </w:r>
      <w:r w:rsidRPr="00BA288B">
        <w:rPr>
          <w:rFonts w:cstheme="minorHAnsi"/>
          <w:sz w:val="24"/>
          <w:szCs w:val="24"/>
        </w:rPr>
        <w:t xml:space="preserve">4]. Thompson, J.A. Effects of </w:t>
      </w:r>
      <w:proofErr w:type="spellStart"/>
      <w:r w:rsidRPr="00BA288B">
        <w:rPr>
          <w:rFonts w:cstheme="minorHAnsi"/>
          <w:sz w:val="24"/>
          <w:szCs w:val="24"/>
        </w:rPr>
        <w:t>clenbuterol</w:t>
      </w:r>
      <w:proofErr w:type="spellEnd"/>
      <w:r w:rsidRPr="00BA288B">
        <w:rPr>
          <w:rFonts w:cstheme="minorHAnsi"/>
          <w:sz w:val="24"/>
          <w:szCs w:val="24"/>
        </w:rPr>
        <w:t xml:space="preserve"> on skeletal and cardiac muscle in horses. A Thesis. 2009. </w:t>
      </w:r>
      <w:hyperlink r:id="rId33" w:history="1">
        <w:r w:rsidRPr="00BA288B">
          <w:rPr>
            <w:rStyle w:val="Hyperlink"/>
            <w:rFonts w:cstheme="minorHAnsi"/>
            <w:sz w:val="24"/>
            <w:szCs w:val="24"/>
          </w:rPr>
          <w:t>https://citeseerx.ist.psu.edu/viewdoc/download?doi=10.1.1.550.3964&amp;rep=rep1&amp;type=pdf</w:t>
        </w:r>
      </w:hyperlink>
      <w:r w:rsidR="00C674B2" w:rsidRPr="00BA288B">
        <w:rPr>
          <w:rFonts w:cstheme="minorHAnsi"/>
          <w:sz w:val="24"/>
          <w:szCs w:val="24"/>
        </w:rPr>
        <w:t>. Accessed 12.11.2020</w:t>
      </w:r>
    </w:p>
    <w:p w:rsidR="0032036B" w:rsidRPr="00BA288B" w:rsidRDefault="00D14839" w:rsidP="00C674B2">
      <w:pPr>
        <w:spacing w:line="480" w:lineRule="auto"/>
        <w:rPr>
          <w:rFonts w:cstheme="minorHAnsi"/>
          <w:sz w:val="24"/>
          <w:szCs w:val="24"/>
        </w:rPr>
      </w:pPr>
      <w:r w:rsidRPr="00BA288B">
        <w:rPr>
          <w:rFonts w:cstheme="minorHAnsi"/>
          <w:color w:val="1C1D1E"/>
          <w:sz w:val="24"/>
          <w:szCs w:val="24"/>
          <w:shd w:val="clear" w:color="auto" w:fill="FFFFFF"/>
        </w:rPr>
        <w:t>[</w:t>
      </w:r>
      <w:r w:rsidR="00981627" w:rsidRPr="00BA288B">
        <w:rPr>
          <w:rFonts w:cstheme="minorHAnsi"/>
          <w:color w:val="1C1D1E"/>
          <w:sz w:val="24"/>
          <w:szCs w:val="24"/>
          <w:shd w:val="clear" w:color="auto" w:fill="FFFFFF"/>
        </w:rPr>
        <w:t>3</w:t>
      </w:r>
      <w:r w:rsidR="00C110D1" w:rsidRPr="00BA288B">
        <w:rPr>
          <w:rFonts w:cstheme="minorHAnsi"/>
          <w:color w:val="1C1D1E"/>
          <w:sz w:val="24"/>
          <w:szCs w:val="24"/>
          <w:shd w:val="clear" w:color="auto" w:fill="FFFFFF"/>
        </w:rPr>
        <w:t>5</w:t>
      </w:r>
      <w:r w:rsidRPr="00BA288B">
        <w:rPr>
          <w:rFonts w:cstheme="minorHAnsi"/>
          <w:color w:val="1C1D1E"/>
          <w:sz w:val="24"/>
          <w:szCs w:val="24"/>
          <w:shd w:val="clear" w:color="auto" w:fill="FFFFFF"/>
        </w:rPr>
        <w:t xml:space="preserve">]. </w:t>
      </w:r>
      <w:proofErr w:type="spellStart"/>
      <w:r w:rsidRPr="00BA288B">
        <w:rPr>
          <w:rFonts w:cstheme="minorHAnsi"/>
          <w:color w:val="1C1D1E"/>
          <w:sz w:val="24"/>
          <w:szCs w:val="24"/>
          <w:shd w:val="clear" w:color="auto" w:fill="FFFFFF"/>
        </w:rPr>
        <w:t>Pöppel</w:t>
      </w:r>
      <w:proofErr w:type="spellEnd"/>
      <w:r w:rsidRPr="00BA288B">
        <w:rPr>
          <w:rFonts w:cstheme="minorHAnsi"/>
          <w:color w:val="1C1D1E"/>
          <w:sz w:val="24"/>
          <w:szCs w:val="24"/>
          <w:shd w:val="clear" w:color="auto" w:fill="FFFFFF"/>
        </w:rPr>
        <w:t xml:space="preserve">, N., </w:t>
      </w:r>
      <w:proofErr w:type="spellStart"/>
      <w:r w:rsidRPr="00BA288B">
        <w:rPr>
          <w:rFonts w:cstheme="minorHAnsi"/>
          <w:color w:val="1C1D1E"/>
          <w:sz w:val="24"/>
          <w:szCs w:val="24"/>
          <w:shd w:val="clear" w:color="auto" w:fill="FFFFFF"/>
        </w:rPr>
        <w:t>Hopster</w:t>
      </w:r>
      <w:proofErr w:type="spellEnd"/>
      <w:r w:rsidRPr="00BA288B">
        <w:rPr>
          <w:rFonts w:cstheme="minorHAnsi"/>
          <w:color w:val="1C1D1E"/>
          <w:sz w:val="24"/>
          <w:szCs w:val="24"/>
          <w:shd w:val="clear" w:color="auto" w:fill="FFFFFF"/>
        </w:rPr>
        <w:t xml:space="preserve">, K., </w:t>
      </w:r>
      <w:proofErr w:type="spellStart"/>
      <w:r w:rsidRPr="00BA288B">
        <w:rPr>
          <w:rFonts w:cstheme="minorHAnsi"/>
          <w:color w:val="1C1D1E"/>
          <w:sz w:val="24"/>
          <w:szCs w:val="24"/>
          <w:shd w:val="clear" w:color="auto" w:fill="FFFFFF"/>
        </w:rPr>
        <w:t>Geburek</w:t>
      </w:r>
      <w:proofErr w:type="spellEnd"/>
      <w:r w:rsidRPr="00BA288B">
        <w:rPr>
          <w:rFonts w:cstheme="minorHAnsi"/>
          <w:color w:val="1C1D1E"/>
          <w:sz w:val="24"/>
          <w:szCs w:val="24"/>
          <w:shd w:val="clear" w:color="auto" w:fill="FFFFFF"/>
        </w:rPr>
        <w:t xml:space="preserve">, F. and </w:t>
      </w:r>
      <w:proofErr w:type="spellStart"/>
      <w:r w:rsidRPr="00BA288B">
        <w:rPr>
          <w:rFonts w:cstheme="minorHAnsi"/>
          <w:color w:val="1C1D1E"/>
          <w:sz w:val="24"/>
          <w:szCs w:val="24"/>
          <w:shd w:val="clear" w:color="auto" w:fill="FFFFFF"/>
        </w:rPr>
        <w:t>Kästner</w:t>
      </w:r>
      <w:proofErr w:type="spellEnd"/>
      <w:r w:rsidRPr="00BA288B">
        <w:rPr>
          <w:rFonts w:cstheme="minorHAnsi"/>
          <w:color w:val="1C1D1E"/>
          <w:sz w:val="24"/>
          <w:szCs w:val="24"/>
          <w:shd w:val="clear" w:color="auto" w:fill="FFFFFF"/>
        </w:rPr>
        <w:t xml:space="preserve">, S. Influence of ketamine or xylazine supplementation on isoflurane anaesthetized horses‐ a controlled clinical trial. Veterinary Anaesthesia and Analgesia, 2015; 42: 30-8. </w:t>
      </w:r>
      <w:hyperlink r:id="rId34" w:history="1">
        <w:r w:rsidRPr="00BA288B">
          <w:rPr>
            <w:rStyle w:val="Hyperlink"/>
            <w:rFonts w:cstheme="minorHAnsi"/>
            <w:bCs/>
            <w:color w:val="005274"/>
            <w:sz w:val="24"/>
            <w:szCs w:val="24"/>
            <w:shd w:val="clear" w:color="auto" w:fill="FFFFFF"/>
          </w:rPr>
          <w:t>https://doi.org/10.1111/vaa.12176</w:t>
        </w:r>
      </w:hyperlink>
      <w:r w:rsidRPr="00BA288B">
        <w:rPr>
          <w:rFonts w:cstheme="minorHAnsi"/>
          <w:sz w:val="24"/>
          <w:szCs w:val="24"/>
        </w:rPr>
        <w:t xml:space="preserve"> </w:t>
      </w:r>
    </w:p>
    <w:p w:rsidR="0032036B" w:rsidRPr="00BA288B" w:rsidRDefault="00C110D1" w:rsidP="00C674B2">
      <w:pPr>
        <w:pStyle w:val="NormalWeb"/>
        <w:spacing w:line="480" w:lineRule="auto"/>
        <w:rPr>
          <w:rFonts w:asciiTheme="minorHAnsi" w:hAnsiTheme="minorHAnsi" w:cstheme="minorHAnsi"/>
        </w:rPr>
      </w:pPr>
      <w:r w:rsidRPr="00BA288B">
        <w:rPr>
          <w:rFonts w:asciiTheme="minorHAnsi" w:hAnsiTheme="minorHAnsi" w:cstheme="minorHAnsi"/>
        </w:rPr>
        <w:lastRenderedPageBreak/>
        <w:t>[36</w:t>
      </w:r>
      <w:r w:rsidR="00981627" w:rsidRPr="00BA288B">
        <w:rPr>
          <w:rFonts w:asciiTheme="minorHAnsi" w:hAnsiTheme="minorHAnsi" w:cstheme="minorHAnsi"/>
        </w:rPr>
        <w:t xml:space="preserve">] </w:t>
      </w:r>
      <w:r w:rsidR="0032036B" w:rsidRPr="00BA288B">
        <w:rPr>
          <w:rFonts w:asciiTheme="minorHAnsi" w:hAnsiTheme="minorHAnsi" w:cstheme="minorHAnsi"/>
        </w:rPr>
        <w:t>Ringer</w:t>
      </w:r>
      <w:r w:rsidR="00C674B2" w:rsidRPr="00BA288B">
        <w:rPr>
          <w:rFonts w:asciiTheme="minorHAnsi" w:hAnsiTheme="minorHAnsi" w:cstheme="minorHAnsi"/>
        </w:rPr>
        <w:t xml:space="preserve">, S.K., </w:t>
      </w:r>
      <w:proofErr w:type="spellStart"/>
      <w:r w:rsidR="00C674B2" w:rsidRPr="00BA288B">
        <w:rPr>
          <w:rFonts w:asciiTheme="minorHAnsi" w:hAnsiTheme="minorHAnsi" w:cstheme="minorHAnsi"/>
        </w:rPr>
        <w:t>Kalchofner</w:t>
      </w:r>
      <w:proofErr w:type="spellEnd"/>
      <w:r w:rsidR="00C674B2" w:rsidRPr="00BA288B">
        <w:rPr>
          <w:rFonts w:asciiTheme="minorHAnsi" w:hAnsiTheme="minorHAnsi" w:cstheme="minorHAnsi"/>
        </w:rPr>
        <w:t xml:space="preserve">, K., </w:t>
      </w:r>
      <w:proofErr w:type="spellStart"/>
      <w:r w:rsidR="00C674B2" w:rsidRPr="00BA288B">
        <w:rPr>
          <w:rFonts w:asciiTheme="minorHAnsi" w:hAnsiTheme="minorHAnsi" w:cstheme="minorHAnsi"/>
        </w:rPr>
        <w:t>Boller</w:t>
      </w:r>
      <w:proofErr w:type="spellEnd"/>
      <w:r w:rsidR="00C674B2" w:rsidRPr="00BA288B">
        <w:rPr>
          <w:rFonts w:asciiTheme="minorHAnsi" w:hAnsiTheme="minorHAnsi" w:cstheme="minorHAnsi"/>
        </w:rPr>
        <w:t xml:space="preserve">, J. et al. A clinical comparison of two anaesthetic protocols using lidocaine or medetomidine in horses. Veterinary Anaesthesia and Analgesia. 2007; 34 (4): 257-68, </w:t>
      </w:r>
      <w:hyperlink r:id="rId35" w:tgtFrame="_blank" w:tooltip="Persistent link using digital object identifier" w:history="1">
        <w:r w:rsidR="00C674B2" w:rsidRPr="00BA288B">
          <w:rPr>
            <w:rStyle w:val="Hyperlink"/>
            <w:rFonts w:asciiTheme="minorHAnsi" w:hAnsiTheme="minorHAnsi" w:cstheme="minorHAnsi"/>
          </w:rPr>
          <w:t>https://doi.org/10.1111/j.1467-2995.2006.00321.x</w:t>
        </w:r>
      </w:hyperlink>
    </w:p>
    <w:p w:rsidR="0032036B" w:rsidRPr="00BA288B" w:rsidRDefault="00C110D1" w:rsidP="00D14839">
      <w:pPr>
        <w:pStyle w:val="NormalWeb"/>
        <w:spacing w:line="480" w:lineRule="auto"/>
        <w:rPr>
          <w:rFonts w:asciiTheme="minorHAnsi" w:hAnsiTheme="minorHAnsi" w:cstheme="minorHAnsi"/>
        </w:rPr>
      </w:pPr>
      <w:r w:rsidRPr="00BA288B">
        <w:rPr>
          <w:rFonts w:asciiTheme="minorHAnsi" w:hAnsiTheme="minorHAnsi" w:cstheme="minorHAnsi"/>
        </w:rPr>
        <w:t>[37</w:t>
      </w:r>
      <w:r w:rsidR="00981627" w:rsidRPr="00BA288B">
        <w:rPr>
          <w:rFonts w:asciiTheme="minorHAnsi" w:hAnsiTheme="minorHAnsi" w:cstheme="minorHAnsi"/>
        </w:rPr>
        <w:t xml:space="preserve">] </w:t>
      </w:r>
      <w:proofErr w:type="spellStart"/>
      <w:r w:rsidR="0032036B" w:rsidRPr="00BA288B">
        <w:rPr>
          <w:rFonts w:asciiTheme="minorHAnsi" w:hAnsiTheme="minorHAnsi" w:cstheme="minorHAnsi"/>
        </w:rPr>
        <w:t>Valverde</w:t>
      </w:r>
      <w:proofErr w:type="spellEnd"/>
      <w:r w:rsidR="00C674B2" w:rsidRPr="00BA288B">
        <w:rPr>
          <w:rFonts w:asciiTheme="minorHAnsi" w:hAnsiTheme="minorHAnsi" w:cstheme="minorHAnsi"/>
        </w:rPr>
        <w:t xml:space="preserve">, A. Rickey, E., Sinclair, M. Rioja, E., </w:t>
      </w:r>
      <w:proofErr w:type="spellStart"/>
      <w:r w:rsidR="00C674B2" w:rsidRPr="00BA288B">
        <w:rPr>
          <w:rFonts w:asciiTheme="minorHAnsi" w:hAnsiTheme="minorHAnsi" w:cstheme="minorHAnsi"/>
        </w:rPr>
        <w:t>Pedernera</w:t>
      </w:r>
      <w:proofErr w:type="spellEnd"/>
      <w:r w:rsidR="00C674B2" w:rsidRPr="00BA288B">
        <w:rPr>
          <w:rFonts w:asciiTheme="minorHAnsi" w:hAnsiTheme="minorHAnsi" w:cstheme="minorHAnsi"/>
        </w:rPr>
        <w:t xml:space="preserve">, J. et al. Comparison of cardiovascular function and quality of recovery in isoflurane-anaesthetised horses administered a constant rate infusion of lidocaine or lidocaine and medetomidine during elective surgery. Equine Veterinary Journal. 2010: 42; 192-9. </w:t>
      </w:r>
      <w:hyperlink r:id="rId36" w:history="1">
        <w:r w:rsidR="00C674B2" w:rsidRPr="00BA288B">
          <w:rPr>
            <w:rStyle w:val="Hyperlink"/>
            <w:rFonts w:asciiTheme="minorHAnsi" w:hAnsiTheme="minorHAnsi" w:cstheme="minorHAnsi"/>
          </w:rPr>
          <w:t>https://doi.org/10.1111/j.2042-3306.2010.00027.x</w:t>
        </w:r>
      </w:hyperlink>
    </w:p>
    <w:p w:rsidR="0032036B" w:rsidRPr="00BA288B" w:rsidRDefault="00981627" w:rsidP="00C674B2">
      <w:pPr>
        <w:spacing w:after="0" w:line="480" w:lineRule="auto"/>
        <w:rPr>
          <w:rStyle w:val="markedcontent"/>
          <w:rFonts w:cstheme="minorHAnsi"/>
          <w:sz w:val="24"/>
          <w:szCs w:val="24"/>
        </w:rPr>
      </w:pPr>
      <w:r w:rsidRPr="00BA288B">
        <w:rPr>
          <w:rStyle w:val="markedcontent"/>
          <w:rFonts w:cstheme="minorHAnsi"/>
          <w:sz w:val="24"/>
          <w:szCs w:val="24"/>
        </w:rPr>
        <w:t>[</w:t>
      </w:r>
      <w:r w:rsidR="00C110D1" w:rsidRPr="00BA288B">
        <w:rPr>
          <w:rStyle w:val="markedcontent"/>
          <w:rFonts w:cstheme="minorHAnsi"/>
          <w:sz w:val="24"/>
          <w:szCs w:val="24"/>
        </w:rPr>
        <w:t>38</w:t>
      </w:r>
      <w:r w:rsidRPr="00BA288B">
        <w:rPr>
          <w:rStyle w:val="markedcontent"/>
          <w:rFonts w:cstheme="minorHAnsi"/>
          <w:sz w:val="24"/>
          <w:szCs w:val="24"/>
        </w:rPr>
        <w:t xml:space="preserve">] </w:t>
      </w:r>
      <w:proofErr w:type="spellStart"/>
      <w:r w:rsidR="0032036B" w:rsidRPr="00BA288B">
        <w:rPr>
          <w:rStyle w:val="markedcontent"/>
          <w:rFonts w:cstheme="minorHAnsi"/>
          <w:sz w:val="24"/>
          <w:szCs w:val="24"/>
        </w:rPr>
        <w:t>Risberg</w:t>
      </w:r>
      <w:proofErr w:type="spellEnd"/>
      <w:r w:rsidR="0032036B" w:rsidRPr="00BA288B">
        <w:rPr>
          <w:rStyle w:val="markedcontent"/>
          <w:rFonts w:cstheme="minorHAnsi"/>
          <w:sz w:val="24"/>
          <w:szCs w:val="24"/>
        </w:rPr>
        <w:t xml:space="preserve">, A.I., </w:t>
      </w:r>
      <w:proofErr w:type="spellStart"/>
      <w:r w:rsidR="0032036B" w:rsidRPr="00BA288B">
        <w:rPr>
          <w:rStyle w:val="markedcontent"/>
          <w:rFonts w:cstheme="minorHAnsi"/>
          <w:sz w:val="24"/>
          <w:szCs w:val="24"/>
        </w:rPr>
        <w:t>Ranheim</w:t>
      </w:r>
      <w:proofErr w:type="spellEnd"/>
      <w:r w:rsidR="0032036B" w:rsidRPr="00BA288B">
        <w:rPr>
          <w:rStyle w:val="markedcontent"/>
          <w:rFonts w:cstheme="minorHAnsi"/>
          <w:sz w:val="24"/>
          <w:szCs w:val="24"/>
        </w:rPr>
        <w:t xml:space="preserve">, B., </w:t>
      </w:r>
      <w:proofErr w:type="spellStart"/>
      <w:r w:rsidR="0032036B" w:rsidRPr="00BA288B">
        <w:rPr>
          <w:rStyle w:val="markedcontent"/>
          <w:rFonts w:cstheme="minorHAnsi"/>
          <w:sz w:val="24"/>
          <w:szCs w:val="24"/>
        </w:rPr>
        <w:t>Krontveit</w:t>
      </w:r>
      <w:proofErr w:type="spellEnd"/>
      <w:r w:rsidR="0032036B" w:rsidRPr="00BA288B">
        <w:rPr>
          <w:rStyle w:val="markedcontent"/>
          <w:rFonts w:cstheme="minorHAnsi"/>
          <w:sz w:val="24"/>
          <w:szCs w:val="24"/>
        </w:rPr>
        <w:t xml:space="preserve">, R.I., </w:t>
      </w:r>
      <w:proofErr w:type="spellStart"/>
      <w:r w:rsidR="0032036B" w:rsidRPr="00BA288B">
        <w:rPr>
          <w:rStyle w:val="markedcontent"/>
          <w:rFonts w:cstheme="minorHAnsi"/>
          <w:sz w:val="24"/>
          <w:szCs w:val="24"/>
        </w:rPr>
        <w:t>Lervik</w:t>
      </w:r>
      <w:proofErr w:type="spellEnd"/>
      <w:r w:rsidR="0032036B" w:rsidRPr="00BA288B">
        <w:rPr>
          <w:rStyle w:val="markedcontent"/>
          <w:rFonts w:cstheme="minorHAnsi"/>
          <w:sz w:val="24"/>
          <w:szCs w:val="24"/>
        </w:rPr>
        <w:t xml:space="preserve">, A., </w:t>
      </w:r>
      <w:proofErr w:type="spellStart"/>
      <w:r w:rsidR="0032036B" w:rsidRPr="00BA288B">
        <w:rPr>
          <w:rStyle w:val="markedcontent"/>
          <w:rFonts w:cstheme="minorHAnsi"/>
          <w:sz w:val="24"/>
          <w:szCs w:val="24"/>
        </w:rPr>
        <w:t>Haga</w:t>
      </w:r>
      <w:proofErr w:type="spellEnd"/>
      <w:r w:rsidR="0032036B" w:rsidRPr="00BA288B">
        <w:rPr>
          <w:rStyle w:val="markedcontent"/>
          <w:rFonts w:cstheme="minorHAnsi"/>
          <w:sz w:val="24"/>
          <w:szCs w:val="24"/>
        </w:rPr>
        <w:t>, H.A. The cardiovascular status of</w:t>
      </w:r>
      <w:r w:rsidR="0032036B" w:rsidRPr="00BA288B">
        <w:rPr>
          <w:rFonts w:cstheme="minorHAnsi"/>
          <w:sz w:val="24"/>
          <w:szCs w:val="24"/>
        </w:rPr>
        <w:t xml:space="preserve"> </w:t>
      </w:r>
      <w:r w:rsidR="0032036B" w:rsidRPr="00BA288B">
        <w:rPr>
          <w:rStyle w:val="markedcontent"/>
          <w:rFonts w:cstheme="minorHAnsi"/>
          <w:sz w:val="24"/>
          <w:szCs w:val="24"/>
        </w:rPr>
        <w:t xml:space="preserve">isoflurane-anaesthetized horses with and without </w:t>
      </w:r>
      <w:proofErr w:type="spellStart"/>
      <w:r w:rsidR="0032036B" w:rsidRPr="00BA288B">
        <w:rPr>
          <w:rStyle w:val="markedcontent"/>
          <w:rFonts w:cstheme="minorHAnsi"/>
          <w:sz w:val="24"/>
          <w:szCs w:val="24"/>
        </w:rPr>
        <w:t>dexmedetomidine</w:t>
      </w:r>
      <w:proofErr w:type="spellEnd"/>
      <w:r w:rsidR="0032036B" w:rsidRPr="00BA288B">
        <w:rPr>
          <w:rStyle w:val="markedcontent"/>
          <w:rFonts w:cstheme="minorHAnsi"/>
          <w:sz w:val="24"/>
          <w:szCs w:val="24"/>
        </w:rPr>
        <w:t xml:space="preserve"> constant rate infusion evaluated</w:t>
      </w:r>
      <w:r w:rsidR="00C674B2" w:rsidRPr="00BA288B">
        <w:rPr>
          <w:rFonts w:cstheme="minorHAnsi"/>
          <w:sz w:val="24"/>
          <w:szCs w:val="24"/>
        </w:rPr>
        <w:t xml:space="preserve"> </w:t>
      </w:r>
      <w:r w:rsidR="0032036B" w:rsidRPr="00BA288B">
        <w:rPr>
          <w:rStyle w:val="markedcontent"/>
          <w:rFonts w:cstheme="minorHAnsi"/>
          <w:sz w:val="24"/>
          <w:szCs w:val="24"/>
        </w:rPr>
        <w:t>at equivalent depths of anaesthesia. Veterinary Anaesthesia and Analgesia.</w:t>
      </w:r>
      <w:r w:rsidR="00C674B2" w:rsidRPr="00BA288B">
        <w:rPr>
          <w:rStyle w:val="markedcontent"/>
          <w:rFonts w:cstheme="minorHAnsi"/>
          <w:sz w:val="24"/>
          <w:szCs w:val="24"/>
        </w:rPr>
        <w:t>2016</w:t>
      </w:r>
      <w:proofErr w:type="gramStart"/>
      <w:r w:rsidR="00C674B2" w:rsidRPr="00BA288B">
        <w:rPr>
          <w:rStyle w:val="markedcontent"/>
          <w:rFonts w:cstheme="minorHAnsi"/>
          <w:sz w:val="24"/>
          <w:szCs w:val="24"/>
        </w:rPr>
        <w:t xml:space="preserve">; </w:t>
      </w:r>
      <w:r w:rsidR="0032036B" w:rsidRPr="00BA288B">
        <w:rPr>
          <w:rStyle w:val="markedcontent"/>
          <w:rFonts w:cstheme="minorHAnsi"/>
          <w:sz w:val="24"/>
          <w:szCs w:val="24"/>
        </w:rPr>
        <w:t xml:space="preserve"> 43</w:t>
      </w:r>
      <w:proofErr w:type="gramEnd"/>
      <w:r w:rsidR="00C674B2" w:rsidRPr="00BA288B">
        <w:rPr>
          <w:rStyle w:val="markedcontent"/>
          <w:rFonts w:cstheme="minorHAnsi"/>
          <w:sz w:val="24"/>
          <w:szCs w:val="24"/>
        </w:rPr>
        <w:t xml:space="preserve"> </w:t>
      </w:r>
      <w:r w:rsidR="0032036B" w:rsidRPr="00BA288B">
        <w:rPr>
          <w:rStyle w:val="markedcontent"/>
          <w:rFonts w:cstheme="minorHAnsi"/>
          <w:sz w:val="24"/>
          <w:szCs w:val="24"/>
        </w:rPr>
        <w:t>(4)</w:t>
      </w:r>
      <w:r w:rsidR="00C674B2" w:rsidRPr="00BA288B">
        <w:rPr>
          <w:rStyle w:val="markedcontent"/>
          <w:rFonts w:cstheme="minorHAnsi"/>
          <w:sz w:val="24"/>
          <w:szCs w:val="24"/>
        </w:rPr>
        <w:t>:</w:t>
      </w:r>
      <w:r w:rsidR="0032036B" w:rsidRPr="00BA288B">
        <w:rPr>
          <w:rStyle w:val="markedcontent"/>
          <w:rFonts w:cstheme="minorHAnsi"/>
          <w:sz w:val="24"/>
          <w:szCs w:val="24"/>
        </w:rPr>
        <w:t xml:space="preserve"> 412</w:t>
      </w:r>
      <w:r w:rsidR="00C674B2" w:rsidRPr="00BA288B">
        <w:rPr>
          <w:rStyle w:val="markedcontent"/>
          <w:rFonts w:cstheme="minorHAnsi"/>
          <w:sz w:val="24"/>
          <w:szCs w:val="24"/>
        </w:rPr>
        <w:t>-</w:t>
      </w:r>
      <w:r w:rsidR="0032036B" w:rsidRPr="00BA288B">
        <w:rPr>
          <w:rStyle w:val="markedcontent"/>
          <w:rFonts w:cstheme="minorHAnsi"/>
          <w:sz w:val="24"/>
          <w:szCs w:val="24"/>
        </w:rPr>
        <w:t>23.</w:t>
      </w:r>
      <w:r w:rsidR="00C674B2" w:rsidRPr="00BA288B">
        <w:rPr>
          <w:rFonts w:cstheme="minorHAnsi"/>
          <w:sz w:val="24"/>
          <w:szCs w:val="24"/>
        </w:rPr>
        <w:t xml:space="preserve"> </w:t>
      </w:r>
      <w:hyperlink r:id="rId37" w:history="1">
        <w:r w:rsidR="0032036B" w:rsidRPr="00BA288B">
          <w:rPr>
            <w:rStyle w:val="Hyperlink"/>
            <w:rFonts w:cstheme="minorHAnsi"/>
            <w:sz w:val="24"/>
            <w:szCs w:val="24"/>
          </w:rPr>
          <w:t>http://dx.doi.org/10.1111/vaa.12315</w:t>
        </w:r>
      </w:hyperlink>
    </w:p>
    <w:p w:rsidR="0032036B" w:rsidRPr="00BA288B" w:rsidRDefault="0032036B" w:rsidP="00C674B2">
      <w:pPr>
        <w:spacing w:after="0" w:line="480" w:lineRule="auto"/>
        <w:rPr>
          <w:rStyle w:val="markedcontent"/>
          <w:rFonts w:cstheme="minorHAnsi"/>
          <w:sz w:val="24"/>
          <w:szCs w:val="24"/>
        </w:rPr>
      </w:pPr>
    </w:p>
    <w:p w:rsidR="0032036B" w:rsidRPr="00BA288B" w:rsidRDefault="00C110D1" w:rsidP="00BA288B">
      <w:pPr>
        <w:spacing w:after="0" w:line="480" w:lineRule="auto"/>
        <w:rPr>
          <w:rStyle w:val="author"/>
          <w:rFonts w:cstheme="minorHAnsi"/>
          <w:shd w:val="clear" w:color="auto" w:fill="FFFFFF"/>
        </w:rPr>
      </w:pPr>
      <w:r w:rsidRPr="00BA288B">
        <w:rPr>
          <w:rStyle w:val="markedcontent"/>
          <w:rFonts w:cstheme="minorHAnsi"/>
          <w:sz w:val="24"/>
          <w:szCs w:val="24"/>
        </w:rPr>
        <w:t>[39</w:t>
      </w:r>
      <w:r w:rsidR="00981627" w:rsidRPr="00BA288B">
        <w:rPr>
          <w:rStyle w:val="markedcontent"/>
          <w:rFonts w:cstheme="minorHAnsi"/>
          <w:sz w:val="24"/>
          <w:szCs w:val="24"/>
        </w:rPr>
        <w:t xml:space="preserve">] </w:t>
      </w:r>
      <w:proofErr w:type="spellStart"/>
      <w:r w:rsidR="0032036B" w:rsidRPr="00BA288B">
        <w:rPr>
          <w:rStyle w:val="markedcontent"/>
          <w:rFonts w:cstheme="minorHAnsi"/>
          <w:sz w:val="24"/>
          <w:szCs w:val="24"/>
        </w:rPr>
        <w:t>Simeonova</w:t>
      </w:r>
      <w:proofErr w:type="spellEnd"/>
      <w:r w:rsidR="0032036B" w:rsidRPr="00BA288B">
        <w:rPr>
          <w:rStyle w:val="markedcontent"/>
          <w:rFonts w:cstheme="minorHAnsi"/>
          <w:sz w:val="24"/>
          <w:szCs w:val="24"/>
        </w:rPr>
        <w:t xml:space="preserve">, G.P., </w:t>
      </w:r>
      <w:proofErr w:type="spellStart"/>
      <w:r w:rsidR="0032036B" w:rsidRPr="00BA288B">
        <w:rPr>
          <w:rStyle w:val="markedcontent"/>
          <w:rFonts w:cstheme="minorHAnsi"/>
          <w:sz w:val="24"/>
          <w:szCs w:val="24"/>
        </w:rPr>
        <w:t>Dinev</w:t>
      </w:r>
      <w:proofErr w:type="spellEnd"/>
      <w:r w:rsidR="0032036B" w:rsidRPr="00BA288B">
        <w:rPr>
          <w:rStyle w:val="markedcontent"/>
          <w:rFonts w:cstheme="minorHAnsi"/>
          <w:sz w:val="24"/>
          <w:szCs w:val="24"/>
        </w:rPr>
        <w:t xml:space="preserve">, D.N., </w:t>
      </w:r>
      <w:proofErr w:type="spellStart"/>
      <w:r w:rsidR="0032036B" w:rsidRPr="00BA288B">
        <w:rPr>
          <w:rStyle w:val="markedcontent"/>
          <w:rFonts w:cstheme="minorHAnsi"/>
          <w:sz w:val="24"/>
          <w:szCs w:val="24"/>
        </w:rPr>
        <w:t>Sleiman</w:t>
      </w:r>
      <w:proofErr w:type="spellEnd"/>
      <w:r w:rsidR="0032036B" w:rsidRPr="00BA288B">
        <w:rPr>
          <w:rStyle w:val="markedcontent"/>
          <w:rFonts w:cstheme="minorHAnsi"/>
          <w:sz w:val="24"/>
          <w:szCs w:val="24"/>
        </w:rPr>
        <w:t xml:space="preserve">, M.U. Comparative Study on Sevoflurane </w:t>
      </w:r>
      <w:proofErr w:type="spellStart"/>
      <w:r w:rsidR="0032036B" w:rsidRPr="00BA288B">
        <w:rPr>
          <w:rStyle w:val="markedcontent"/>
          <w:rFonts w:cstheme="minorHAnsi"/>
          <w:sz w:val="24"/>
          <w:szCs w:val="24"/>
        </w:rPr>
        <w:t>Anesthesia</w:t>
      </w:r>
      <w:proofErr w:type="spellEnd"/>
      <w:r w:rsidR="0032036B" w:rsidRPr="00BA288B">
        <w:rPr>
          <w:rFonts w:cstheme="minorHAnsi"/>
          <w:sz w:val="24"/>
          <w:szCs w:val="24"/>
        </w:rPr>
        <w:t xml:space="preserve"> </w:t>
      </w:r>
      <w:r w:rsidR="0032036B" w:rsidRPr="00BA288B">
        <w:rPr>
          <w:rStyle w:val="markedcontent"/>
          <w:rFonts w:cstheme="minorHAnsi"/>
          <w:sz w:val="24"/>
          <w:szCs w:val="24"/>
        </w:rPr>
        <w:t xml:space="preserve">Alone and Combined with Partial Intravenous </w:t>
      </w:r>
      <w:proofErr w:type="spellStart"/>
      <w:r w:rsidR="0032036B" w:rsidRPr="00BA288B">
        <w:rPr>
          <w:rStyle w:val="markedcontent"/>
          <w:rFonts w:cstheme="minorHAnsi"/>
          <w:sz w:val="24"/>
          <w:szCs w:val="24"/>
        </w:rPr>
        <w:t>Anesthesia</w:t>
      </w:r>
      <w:proofErr w:type="spellEnd"/>
      <w:r w:rsidR="0032036B" w:rsidRPr="00BA288B">
        <w:rPr>
          <w:rStyle w:val="markedcontent"/>
          <w:rFonts w:cstheme="minorHAnsi"/>
          <w:sz w:val="24"/>
          <w:szCs w:val="24"/>
        </w:rPr>
        <w:t xml:space="preserve"> using </w:t>
      </w:r>
      <w:proofErr w:type="spellStart"/>
      <w:r w:rsidR="0032036B" w:rsidRPr="00BA288B">
        <w:rPr>
          <w:rStyle w:val="markedcontent"/>
          <w:rFonts w:cstheme="minorHAnsi"/>
          <w:sz w:val="24"/>
          <w:szCs w:val="24"/>
        </w:rPr>
        <w:t>Dexmedetomidine</w:t>
      </w:r>
      <w:proofErr w:type="spellEnd"/>
      <w:r w:rsidR="0032036B" w:rsidRPr="00BA288B">
        <w:rPr>
          <w:rStyle w:val="markedcontent"/>
          <w:rFonts w:cstheme="minorHAnsi"/>
          <w:sz w:val="24"/>
          <w:szCs w:val="24"/>
        </w:rPr>
        <w:t xml:space="preserve"> in Healthy</w:t>
      </w:r>
      <w:r w:rsidR="0032036B" w:rsidRPr="00BA288B">
        <w:rPr>
          <w:rFonts w:cstheme="minorHAnsi"/>
          <w:sz w:val="24"/>
          <w:szCs w:val="24"/>
        </w:rPr>
        <w:t xml:space="preserve"> </w:t>
      </w:r>
      <w:r w:rsidR="0032036B" w:rsidRPr="00BA288B">
        <w:rPr>
          <w:rStyle w:val="markedcontent"/>
          <w:rFonts w:cstheme="minorHAnsi"/>
          <w:sz w:val="24"/>
          <w:szCs w:val="24"/>
        </w:rPr>
        <w:t xml:space="preserve">Horses. Pakistan Veterinary Journal. </w:t>
      </w:r>
      <w:r w:rsidR="00C674B2" w:rsidRPr="00BA288B">
        <w:rPr>
          <w:rStyle w:val="markedcontent"/>
          <w:rFonts w:cstheme="minorHAnsi"/>
          <w:sz w:val="24"/>
          <w:szCs w:val="24"/>
        </w:rPr>
        <w:t xml:space="preserve">2017; </w:t>
      </w:r>
      <w:r w:rsidR="0032036B" w:rsidRPr="00BA288B">
        <w:rPr>
          <w:rStyle w:val="markedcontent"/>
          <w:rFonts w:cstheme="minorHAnsi"/>
          <w:sz w:val="24"/>
          <w:szCs w:val="24"/>
        </w:rPr>
        <w:t>37</w:t>
      </w:r>
      <w:r w:rsidR="00C674B2" w:rsidRPr="00BA288B">
        <w:rPr>
          <w:rStyle w:val="markedcontent"/>
          <w:rFonts w:cstheme="minorHAnsi"/>
          <w:sz w:val="24"/>
          <w:szCs w:val="24"/>
        </w:rPr>
        <w:t xml:space="preserve"> </w:t>
      </w:r>
      <w:r w:rsidR="0032036B" w:rsidRPr="00BA288B">
        <w:rPr>
          <w:rStyle w:val="markedcontent"/>
          <w:rFonts w:cstheme="minorHAnsi"/>
          <w:sz w:val="24"/>
          <w:szCs w:val="24"/>
        </w:rPr>
        <w:t>(2), 155</w:t>
      </w:r>
      <w:r w:rsidR="00C674B2" w:rsidRPr="00BA288B">
        <w:rPr>
          <w:rStyle w:val="markedcontent"/>
          <w:rFonts w:cstheme="minorHAnsi"/>
          <w:sz w:val="24"/>
          <w:szCs w:val="24"/>
        </w:rPr>
        <w:t>-</w:t>
      </w:r>
      <w:r w:rsidR="0032036B" w:rsidRPr="00BA288B">
        <w:rPr>
          <w:rStyle w:val="markedcontent"/>
          <w:rFonts w:cstheme="minorHAnsi"/>
          <w:sz w:val="24"/>
          <w:szCs w:val="24"/>
        </w:rPr>
        <w:t>9</w:t>
      </w:r>
    </w:p>
    <w:p w:rsidR="00BA288B" w:rsidRDefault="00BA288B" w:rsidP="00C674B2">
      <w:pPr>
        <w:spacing w:after="0" w:line="480" w:lineRule="auto"/>
        <w:rPr>
          <w:rStyle w:val="author"/>
          <w:rFonts w:cstheme="minorHAnsi"/>
          <w:sz w:val="24"/>
          <w:szCs w:val="24"/>
        </w:rPr>
      </w:pPr>
    </w:p>
    <w:p w:rsidR="0032036B" w:rsidRPr="00BA288B" w:rsidRDefault="00C110D1" w:rsidP="00C674B2">
      <w:pPr>
        <w:spacing w:after="0" w:line="480" w:lineRule="auto"/>
        <w:rPr>
          <w:rStyle w:val="author"/>
          <w:rFonts w:cstheme="minorHAnsi"/>
          <w:sz w:val="24"/>
          <w:szCs w:val="24"/>
        </w:rPr>
      </w:pPr>
      <w:r w:rsidRPr="00BA288B">
        <w:rPr>
          <w:rStyle w:val="author"/>
          <w:rFonts w:cstheme="minorHAnsi"/>
          <w:sz w:val="24"/>
          <w:szCs w:val="24"/>
        </w:rPr>
        <w:t>[40</w:t>
      </w:r>
      <w:r w:rsidR="00981627" w:rsidRPr="00BA288B">
        <w:rPr>
          <w:rStyle w:val="author"/>
          <w:rFonts w:cstheme="minorHAnsi"/>
          <w:sz w:val="24"/>
          <w:szCs w:val="24"/>
        </w:rPr>
        <w:t xml:space="preserve">] </w:t>
      </w:r>
      <w:proofErr w:type="spellStart"/>
      <w:r w:rsidR="0032036B" w:rsidRPr="00BA288B">
        <w:rPr>
          <w:rStyle w:val="author"/>
          <w:rFonts w:cstheme="minorHAnsi"/>
          <w:sz w:val="24"/>
          <w:szCs w:val="24"/>
        </w:rPr>
        <w:t>Gozalo-Marcilla</w:t>
      </w:r>
      <w:proofErr w:type="spellEnd"/>
      <w:r w:rsidR="0032036B" w:rsidRPr="00BA288B">
        <w:rPr>
          <w:rStyle w:val="author"/>
          <w:rFonts w:cstheme="minorHAnsi"/>
          <w:sz w:val="24"/>
          <w:szCs w:val="24"/>
        </w:rPr>
        <w:t xml:space="preserve">, M., </w:t>
      </w:r>
      <w:proofErr w:type="spellStart"/>
      <w:r w:rsidR="0032036B" w:rsidRPr="00BA288B">
        <w:rPr>
          <w:rStyle w:val="author"/>
          <w:rFonts w:cstheme="minorHAnsi"/>
          <w:sz w:val="24"/>
          <w:szCs w:val="24"/>
        </w:rPr>
        <w:t>Gasthuys</w:t>
      </w:r>
      <w:proofErr w:type="spellEnd"/>
      <w:r w:rsidR="0032036B" w:rsidRPr="00BA288B">
        <w:rPr>
          <w:rStyle w:val="author"/>
          <w:rFonts w:cstheme="minorHAnsi"/>
          <w:sz w:val="24"/>
          <w:szCs w:val="24"/>
        </w:rPr>
        <w:t xml:space="preserve">, F., </w:t>
      </w:r>
      <w:proofErr w:type="spellStart"/>
      <w:r w:rsidR="0032036B" w:rsidRPr="00BA288B">
        <w:rPr>
          <w:rStyle w:val="author"/>
          <w:rFonts w:cstheme="minorHAnsi"/>
          <w:sz w:val="24"/>
          <w:szCs w:val="24"/>
        </w:rPr>
        <w:t>Schauvliege</w:t>
      </w:r>
      <w:proofErr w:type="spellEnd"/>
      <w:r w:rsidR="0032036B" w:rsidRPr="00BA288B">
        <w:rPr>
          <w:rStyle w:val="author"/>
          <w:rFonts w:cstheme="minorHAnsi"/>
          <w:sz w:val="24"/>
          <w:szCs w:val="24"/>
        </w:rPr>
        <w:t>, S. Partial intravenous anaesthesia in the horse: a review of intravenous agents used to supplement equine inhalation anaesthesia. Part 1: lidocaine and ketamine, Veterinary Anaesthesia and Analgesia</w:t>
      </w:r>
      <w:r w:rsidR="00C674B2" w:rsidRPr="00BA288B">
        <w:rPr>
          <w:rStyle w:val="author"/>
          <w:rFonts w:cstheme="minorHAnsi"/>
          <w:sz w:val="24"/>
          <w:szCs w:val="24"/>
        </w:rPr>
        <w:t xml:space="preserve">. 2014; </w:t>
      </w:r>
      <w:r w:rsidR="0032036B" w:rsidRPr="00BA288B">
        <w:rPr>
          <w:rStyle w:val="author"/>
          <w:rFonts w:cstheme="minorHAnsi"/>
          <w:sz w:val="24"/>
          <w:szCs w:val="24"/>
        </w:rPr>
        <w:t>41</w:t>
      </w:r>
      <w:r w:rsidR="00C674B2" w:rsidRPr="00BA288B">
        <w:rPr>
          <w:rStyle w:val="author"/>
          <w:rFonts w:cstheme="minorHAnsi"/>
          <w:sz w:val="24"/>
          <w:szCs w:val="24"/>
        </w:rPr>
        <w:t xml:space="preserve"> (</w:t>
      </w:r>
      <w:r w:rsidR="0032036B" w:rsidRPr="00BA288B">
        <w:rPr>
          <w:rStyle w:val="author"/>
          <w:rFonts w:cstheme="minorHAnsi"/>
          <w:sz w:val="24"/>
          <w:szCs w:val="24"/>
        </w:rPr>
        <w:t>4</w:t>
      </w:r>
      <w:r w:rsidR="00C674B2" w:rsidRPr="00BA288B">
        <w:rPr>
          <w:rStyle w:val="author"/>
          <w:rFonts w:cstheme="minorHAnsi"/>
          <w:sz w:val="24"/>
          <w:szCs w:val="24"/>
        </w:rPr>
        <w:t xml:space="preserve">): </w:t>
      </w:r>
      <w:r w:rsidR="0032036B" w:rsidRPr="00BA288B">
        <w:rPr>
          <w:rStyle w:val="author"/>
          <w:rFonts w:cstheme="minorHAnsi"/>
          <w:sz w:val="24"/>
          <w:szCs w:val="24"/>
        </w:rPr>
        <w:t>335</w:t>
      </w:r>
      <w:r w:rsidR="00C674B2" w:rsidRPr="00BA288B">
        <w:rPr>
          <w:rStyle w:val="author"/>
          <w:rFonts w:cstheme="minorHAnsi"/>
          <w:sz w:val="24"/>
          <w:szCs w:val="24"/>
        </w:rPr>
        <w:t>-</w:t>
      </w:r>
      <w:r w:rsidR="0032036B" w:rsidRPr="00BA288B">
        <w:rPr>
          <w:rStyle w:val="author"/>
          <w:rFonts w:cstheme="minorHAnsi"/>
          <w:sz w:val="24"/>
          <w:szCs w:val="24"/>
        </w:rPr>
        <w:t>45</w:t>
      </w:r>
      <w:r w:rsidR="00C674B2" w:rsidRPr="00BA288B">
        <w:rPr>
          <w:rStyle w:val="author"/>
          <w:rFonts w:cstheme="minorHAnsi"/>
          <w:sz w:val="24"/>
          <w:szCs w:val="24"/>
        </w:rPr>
        <w:t xml:space="preserve">. </w:t>
      </w:r>
      <w:hyperlink r:id="rId38" w:history="1">
        <w:r w:rsidR="0032036B" w:rsidRPr="00BA288B">
          <w:rPr>
            <w:rStyle w:val="Hyperlink"/>
            <w:rFonts w:cstheme="minorHAnsi"/>
            <w:sz w:val="24"/>
            <w:szCs w:val="24"/>
          </w:rPr>
          <w:t>https://doi.org/10.1111/vaa.12179</w:t>
        </w:r>
      </w:hyperlink>
    </w:p>
    <w:p w:rsidR="0032036B" w:rsidRPr="00BA288B" w:rsidRDefault="0032036B" w:rsidP="00C674B2">
      <w:pPr>
        <w:spacing w:after="0" w:line="480" w:lineRule="auto"/>
        <w:rPr>
          <w:rStyle w:val="author"/>
          <w:rFonts w:cstheme="minorHAnsi"/>
          <w:sz w:val="24"/>
          <w:szCs w:val="24"/>
        </w:rPr>
      </w:pPr>
    </w:p>
    <w:p w:rsidR="0032036B" w:rsidRPr="00BA288B" w:rsidRDefault="00C110D1" w:rsidP="00C674B2">
      <w:pPr>
        <w:spacing w:after="0" w:line="480" w:lineRule="auto"/>
        <w:rPr>
          <w:rStyle w:val="author"/>
          <w:rFonts w:cstheme="minorHAnsi"/>
          <w:sz w:val="24"/>
          <w:szCs w:val="24"/>
        </w:rPr>
      </w:pPr>
      <w:r w:rsidRPr="00BA288B">
        <w:rPr>
          <w:rStyle w:val="author"/>
          <w:rFonts w:cstheme="minorHAnsi"/>
          <w:sz w:val="24"/>
          <w:szCs w:val="24"/>
        </w:rPr>
        <w:lastRenderedPageBreak/>
        <w:t>[41</w:t>
      </w:r>
      <w:r w:rsidR="00981627" w:rsidRPr="00BA288B">
        <w:rPr>
          <w:rStyle w:val="author"/>
          <w:rFonts w:cstheme="minorHAnsi"/>
          <w:sz w:val="24"/>
          <w:szCs w:val="24"/>
        </w:rPr>
        <w:t xml:space="preserve">] </w:t>
      </w:r>
      <w:proofErr w:type="spellStart"/>
      <w:r w:rsidR="0032036B" w:rsidRPr="00BA288B">
        <w:rPr>
          <w:rStyle w:val="author"/>
          <w:rFonts w:cstheme="minorHAnsi"/>
          <w:sz w:val="24"/>
          <w:szCs w:val="24"/>
        </w:rPr>
        <w:t>Gozalo-Marcilla</w:t>
      </w:r>
      <w:proofErr w:type="spellEnd"/>
      <w:r w:rsidR="0032036B" w:rsidRPr="00BA288B">
        <w:rPr>
          <w:rStyle w:val="author"/>
          <w:rFonts w:cstheme="minorHAnsi"/>
          <w:sz w:val="24"/>
          <w:szCs w:val="24"/>
        </w:rPr>
        <w:t xml:space="preserve">, M., </w:t>
      </w:r>
      <w:proofErr w:type="spellStart"/>
      <w:r w:rsidR="0032036B" w:rsidRPr="00BA288B">
        <w:rPr>
          <w:rStyle w:val="author"/>
          <w:rFonts w:cstheme="minorHAnsi"/>
          <w:sz w:val="24"/>
          <w:szCs w:val="24"/>
        </w:rPr>
        <w:t>Gasthuys</w:t>
      </w:r>
      <w:proofErr w:type="spellEnd"/>
      <w:r w:rsidR="0032036B" w:rsidRPr="00BA288B">
        <w:rPr>
          <w:rStyle w:val="author"/>
          <w:rFonts w:cstheme="minorHAnsi"/>
          <w:sz w:val="24"/>
          <w:szCs w:val="24"/>
        </w:rPr>
        <w:t xml:space="preserve">, F., </w:t>
      </w:r>
      <w:proofErr w:type="spellStart"/>
      <w:r w:rsidR="0032036B" w:rsidRPr="00BA288B">
        <w:rPr>
          <w:rStyle w:val="author"/>
          <w:rFonts w:cstheme="minorHAnsi"/>
          <w:sz w:val="24"/>
          <w:szCs w:val="24"/>
        </w:rPr>
        <w:t>Schauvliege</w:t>
      </w:r>
      <w:proofErr w:type="spellEnd"/>
      <w:r w:rsidR="0032036B" w:rsidRPr="00BA288B">
        <w:rPr>
          <w:rStyle w:val="author"/>
          <w:rFonts w:cstheme="minorHAnsi"/>
          <w:sz w:val="24"/>
          <w:szCs w:val="24"/>
        </w:rPr>
        <w:t xml:space="preserve">, S. Partial intravenous anaesthesia in the horse: a review of intravenous agents used to supplement equine inhalation anaesthesia. Part 2: opioids and alpha-2 </w:t>
      </w:r>
      <w:proofErr w:type="spellStart"/>
      <w:r w:rsidR="0032036B" w:rsidRPr="00BA288B">
        <w:rPr>
          <w:rStyle w:val="author"/>
          <w:rFonts w:cstheme="minorHAnsi"/>
          <w:sz w:val="24"/>
          <w:szCs w:val="24"/>
        </w:rPr>
        <w:t>adrenoceptor</w:t>
      </w:r>
      <w:proofErr w:type="spellEnd"/>
      <w:r w:rsidR="0032036B" w:rsidRPr="00BA288B">
        <w:rPr>
          <w:rStyle w:val="author"/>
          <w:rFonts w:cstheme="minorHAnsi"/>
          <w:sz w:val="24"/>
          <w:szCs w:val="24"/>
        </w:rPr>
        <w:t xml:space="preserve"> agonists, Veterinary Anaesthesia and Analgesia</w:t>
      </w:r>
      <w:r w:rsidR="00C674B2" w:rsidRPr="00BA288B">
        <w:rPr>
          <w:rStyle w:val="author"/>
          <w:rFonts w:cstheme="minorHAnsi"/>
          <w:sz w:val="24"/>
          <w:szCs w:val="24"/>
        </w:rPr>
        <w:t>. 2015;</w:t>
      </w:r>
    </w:p>
    <w:p w:rsidR="0032036B" w:rsidRPr="00BA288B" w:rsidRDefault="0032036B" w:rsidP="00BA288B">
      <w:pPr>
        <w:spacing w:after="0" w:line="360" w:lineRule="auto"/>
        <w:rPr>
          <w:rStyle w:val="author"/>
          <w:rFonts w:cstheme="minorHAnsi"/>
          <w:shd w:val="clear" w:color="auto" w:fill="FFFFFF"/>
        </w:rPr>
      </w:pPr>
      <w:r w:rsidRPr="00BA288B">
        <w:rPr>
          <w:rStyle w:val="author"/>
          <w:rFonts w:cstheme="minorHAnsi"/>
          <w:sz w:val="24"/>
          <w:szCs w:val="24"/>
        </w:rPr>
        <w:t xml:space="preserve">42 </w:t>
      </w:r>
      <w:r w:rsidR="00C674B2" w:rsidRPr="00BA288B">
        <w:rPr>
          <w:rStyle w:val="author"/>
          <w:rFonts w:cstheme="minorHAnsi"/>
          <w:sz w:val="24"/>
          <w:szCs w:val="24"/>
        </w:rPr>
        <w:t>(</w:t>
      </w:r>
      <w:r w:rsidRPr="00BA288B">
        <w:rPr>
          <w:rStyle w:val="author"/>
          <w:rFonts w:cstheme="minorHAnsi"/>
          <w:sz w:val="24"/>
          <w:szCs w:val="24"/>
        </w:rPr>
        <w:t>1</w:t>
      </w:r>
      <w:r w:rsidR="00C674B2" w:rsidRPr="00BA288B">
        <w:rPr>
          <w:rStyle w:val="author"/>
          <w:rFonts w:cstheme="minorHAnsi"/>
          <w:sz w:val="24"/>
          <w:szCs w:val="24"/>
        </w:rPr>
        <w:t xml:space="preserve">): </w:t>
      </w:r>
      <w:r w:rsidRPr="00BA288B">
        <w:rPr>
          <w:rStyle w:val="author"/>
          <w:rFonts w:cstheme="minorHAnsi"/>
          <w:sz w:val="24"/>
          <w:szCs w:val="24"/>
        </w:rPr>
        <w:t xml:space="preserve">1-16, </w:t>
      </w:r>
      <w:hyperlink r:id="rId39" w:history="1">
        <w:r w:rsidRPr="00BA288B">
          <w:rPr>
            <w:rStyle w:val="Hyperlink"/>
            <w:rFonts w:cstheme="minorHAnsi"/>
            <w:sz w:val="24"/>
            <w:szCs w:val="24"/>
          </w:rPr>
          <w:t>https://doi.org/10.1111/vaa.12196</w:t>
        </w:r>
      </w:hyperlink>
    </w:p>
    <w:p w:rsidR="00D14839" w:rsidRPr="00BA288B" w:rsidRDefault="00D14839" w:rsidP="00D14839">
      <w:pPr>
        <w:pStyle w:val="NormalWeb"/>
        <w:spacing w:line="480" w:lineRule="auto"/>
        <w:rPr>
          <w:rFonts w:asciiTheme="minorHAnsi" w:hAnsiTheme="minorHAnsi" w:cstheme="minorHAnsi"/>
        </w:rPr>
      </w:pPr>
      <w:r w:rsidRPr="00BA288B">
        <w:rPr>
          <w:rFonts w:asciiTheme="minorHAnsi" w:hAnsiTheme="minorHAnsi" w:cstheme="minorHAnsi"/>
        </w:rPr>
        <w:t>[</w:t>
      </w:r>
      <w:r w:rsidR="00C110D1" w:rsidRPr="00BA288B">
        <w:rPr>
          <w:rFonts w:asciiTheme="minorHAnsi" w:hAnsiTheme="minorHAnsi" w:cstheme="minorHAnsi"/>
        </w:rPr>
        <w:t>42</w:t>
      </w:r>
      <w:r w:rsidRPr="00BA288B">
        <w:rPr>
          <w:rFonts w:asciiTheme="minorHAnsi" w:hAnsiTheme="minorHAnsi" w:cstheme="minorHAnsi"/>
        </w:rPr>
        <w:t xml:space="preserve">]. Senior, J.M., Pinchbeck, G.L., Allister, R., </w:t>
      </w:r>
      <w:proofErr w:type="spellStart"/>
      <w:r w:rsidRPr="00BA288B">
        <w:rPr>
          <w:rFonts w:asciiTheme="minorHAnsi" w:hAnsiTheme="minorHAnsi" w:cstheme="minorHAnsi"/>
        </w:rPr>
        <w:t>Dugdale</w:t>
      </w:r>
      <w:proofErr w:type="spellEnd"/>
      <w:r w:rsidRPr="00BA288B">
        <w:rPr>
          <w:rFonts w:asciiTheme="minorHAnsi" w:hAnsiTheme="minorHAnsi" w:cstheme="minorHAnsi"/>
        </w:rPr>
        <w:t xml:space="preserve">, A.H.A., Clark, L., </w:t>
      </w:r>
      <w:proofErr w:type="spellStart"/>
      <w:r w:rsidRPr="00BA288B">
        <w:rPr>
          <w:rFonts w:asciiTheme="minorHAnsi" w:hAnsiTheme="minorHAnsi" w:cstheme="minorHAnsi"/>
        </w:rPr>
        <w:t>Clutton</w:t>
      </w:r>
      <w:proofErr w:type="spellEnd"/>
      <w:r w:rsidRPr="00BA288B">
        <w:rPr>
          <w:rFonts w:asciiTheme="minorHAnsi" w:hAnsiTheme="minorHAnsi" w:cstheme="minorHAnsi"/>
        </w:rPr>
        <w:t xml:space="preserve">, R.E. et al. Reported morbidities following 861 anaesthetics given at four equine hospitals. </w:t>
      </w:r>
      <w:r w:rsidRPr="00BA288B">
        <w:rPr>
          <w:rFonts w:asciiTheme="minorHAnsi" w:hAnsiTheme="minorHAnsi" w:cstheme="minorHAnsi"/>
          <w:iCs/>
        </w:rPr>
        <w:t xml:space="preserve">Veterinary Record. 2007; </w:t>
      </w:r>
      <w:r w:rsidRPr="00BA288B">
        <w:rPr>
          <w:rFonts w:asciiTheme="minorHAnsi" w:hAnsiTheme="minorHAnsi" w:cstheme="minorHAnsi"/>
          <w:bCs/>
        </w:rPr>
        <w:t xml:space="preserve">160 </w:t>
      </w:r>
      <w:r w:rsidRPr="00BA288B">
        <w:rPr>
          <w:rFonts w:asciiTheme="minorHAnsi" w:hAnsiTheme="minorHAnsi" w:cstheme="minorHAnsi"/>
        </w:rPr>
        <w:t xml:space="preserve">(12): 407-8. </w:t>
      </w:r>
      <w:hyperlink r:id="rId40" w:tgtFrame="_new" w:history="1">
        <w:r w:rsidRPr="00BA288B">
          <w:rPr>
            <w:rStyle w:val="Hyperlink"/>
            <w:rFonts w:asciiTheme="minorHAnsi" w:hAnsiTheme="minorHAnsi" w:cstheme="minorHAnsi"/>
            <w:color w:val="2A6EBB"/>
            <w:shd w:val="clear" w:color="auto" w:fill="FFFFFF"/>
          </w:rPr>
          <w:t>http://dx.doi.org/10.1136/vr.160.12.407</w:t>
        </w:r>
      </w:hyperlink>
      <w:r w:rsidRPr="00BA288B">
        <w:rPr>
          <w:rFonts w:asciiTheme="minorHAnsi" w:hAnsiTheme="minorHAnsi" w:cstheme="minorHAnsi"/>
        </w:rPr>
        <w:t xml:space="preserve"> </w:t>
      </w:r>
    </w:p>
    <w:p w:rsidR="005B5696" w:rsidRDefault="00D14839" w:rsidP="00D14839">
      <w:pPr>
        <w:spacing w:line="480" w:lineRule="auto"/>
        <w:rPr>
          <w:rStyle w:val="Hyperlink"/>
          <w:rFonts w:cstheme="minorHAnsi"/>
        </w:rPr>
      </w:pPr>
      <w:r w:rsidRPr="00BA288B">
        <w:rPr>
          <w:rFonts w:cstheme="minorHAnsi"/>
        </w:rPr>
        <w:t>[</w:t>
      </w:r>
      <w:r w:rsidR="00C110D1" w:rsidRPr="00BA288B">
        <w:rPr>
          <w:rFonts w:cstheme="minorHAnsi"/>
        </w:rPr>
        <w:t>43</w:t>
      </w:r>
      <w:r w:rsidRPr="00BA288B">
        <w:rPr>
          <w:rFonts w:cstheme="minorHAnsi"/>
        </w:rPr>
        <w:t xml:space="preserve">]. Glade, M.J. Effects of gestation, lactation, and maternal calcium intake on mechanical strength of equine bone. </w:t>
      </w:r>
      <w:r w:rsidRPr="00BA288B">
        <w:rPr>
          <w:rFonts w:cstheme="minorHAnsi"/>
          <w:iCs/>
        </w:rPr>
        <w:t>Journal of the American College of Nutrition. 1993</w:t>
      </w:r>
      <w:r w:rsidR="008B7AB5" w:rsidRPr="00BA288B">
        <w:rPr>
          <w:rFonts w:cstheme="minorHAnsi"/>
          <w:iCs/>
        </w:rPr>
        <w:t>;</w:t>
      </w:r>
      <w:r w:rsidRPr="00BA288B">
        <w:rPr>
          <w:rFonts w:cstheme="minorHAnsi"/>
          <w:iCs/>
        </w:rPr>
        <w:t xml:space="preserve"> </w:t>
      </w:r>
      <w:r w:rsidRPr="00BA288B">
        <w:rPr>
          <w:rFonts w:cstheme="minorHAnsi"/>
          <w:bCs/>
        </w:rPr>
        <w:t xml:space="preserve">12 </w:t>
      </w:r>
      <w:r w:rsidRPr="00BA288B">
        <w:rPr>
          <w:rFonts w:cstheme="minorHAnsi"/>
        </w:rPr>
        <w:t>(4)</w:t>
      </w:r>
      <w:r w:rsidR="008B7AB5" w:rsidRPr="00BA288B">
        <w:rPr>
          <w:rFonts w:cstheme="minorHAnsi"/>
        </w:rPr>
        <w:t>:</w:t>
      </w:r>
      <w:r w:rsidRPr="00BA288B">
        <w:rPr>
          <w:rFonts w:cstheme="minorHAnsi"/>
        </w:rPr>
        <w:t xml:space="preserve"> 372-7. </w:t>
      </w:r>
      <w:hyperlink r:id="rId41" w:history="1">
        <w:r w:rsidRPr="00BA288B">
          <w:rPr>
            <w:rStyle w:val="Hyperlink"/>
            <w:rFonts w:cstheme="minorHAnsi"/>
          </w:rPr>
          <w:t>https://doi.org/10.1111/j.1439-0396.2009.00946.x</w:t>
        </w:r>
      </w:hyperlink>
    </w:p>
    <w:p w:rsidR="00D14839" w:rsidRDefault="005B5696" w:rsidP="00D14839">
      <w:pPr>
        <w:spacing w:line="480" w:lineRule="auto"/>
      </w:pPr>
      <w:r>
        <w:rPr>
          <w:rStyle w:val="author"/>
          <w:rFonts w:cstheme="minorHAnsi"/>
          <w:b/>
          <w:sz w:val="24"/>
          <w:szCs w:val="24"/>
        </w:rPr>
        <w:t>Word Count: 3595</w:t>
      </w:r>
      <w:bookmarkStart w:id="0" w:name="_GoBack"/>
      <w:bookmarkEnd w:id="0"/>
      <w:r w:rsidR="00D14839" w:rsidRPr="00BA288B">
        <w:rPr>
          <w:rStyle w:val="author"/>
          <w:rFonts w:cstheme="minorHAnsi"/>
          <w:b/>
          <w:sz w:val="24"/>
          <w:szCs w:val="24"/>
        </w:rPr>
        <w:t xml:space="preserve"> </w:t>
      </w:r>
      <w:proofErr w:type="spellStart"/>
      <w:r w:rsidR="00D14839" w:rsidRPr="00BA288B">
        <w:rPr>
          <w:rStyle w:val="author"/>
          <w:rFonts w:cstheme="minorHAnsi"/>
          <w:b/>
          <w:sz w:val="24"/>
          <w:szCs w:val="24"/>
        </w:rPr>
        <w:t>exc</w:t>
      </w:r>
      <w:proofErr w:type="spellEnd"/>
      <w:r w:rsidR="00D14839" w:rsidRPr="00BA288B">
        <w:rPr>
          <w:rStyle w:val="author"/>
          <w:rFonts w:cstheme="minorHAnsi"/>
          <w:b/>
          <w:sz w:val="24"/>
          <w:szCs w:val="24"/>
        </w:rPr>
        <w:t xml:space="preserve"> tables and figure legends</w:t>
      </w:r>
    </w:p>
    <w:p w:rsidR="00D14839" w:rsidRDefault="00D14839" w:rsidP="00D14839"/>
    <w:p w:rsidR="004D5D88" w:rsidRDefault="004D5D88"/>
    <w:sectPr w:rsidR="004D5D88" w:rsidSect="00D14839">
      <w:footerReference w:type="default" r:id="rId42"/>
      <w:pgSz w:w="12240" w:h="15840"/>
      <w:pgMar w:top="1440" w:right="1440" w:bottom="1440" w:left="1440"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1DE" w:rsidRDefault="00E561DE">
      <w:pPr>
        <w:spacing w:after="0" w:line="240" w:lineRule="auto"/>
      </w:pPr>
      <w:r>
        <w:separator/>
      </w:r>
    </w:p>
  </w:endnote>
  <w:endnote w:type="continuationSeparator" w:id="0">
    <w:p w:rsidR="00E561DE" w:rsidRDefault="00E5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903560"/>
      <w:docPartObj>
        <w:docPartGallery w:val="Page Numbers (Bottom of Page)"/>
        <w:docPartUnique/>
      </w:docPartObj>
    </w:sdtPr>
    <w:sdtEndPr>
      <w:rPr>
        <w:noProof/>
      </w:rPr>
    </w:sdtEndPr>
    <w:sdtContent>
      <w:p w:rsidR="006910A7" w:rsidRDefault="006910A7">
        <w:pPr>
          <w:pStyle w:val="Footer"/>
          <w:jc w:val="right"/>
        </w:pPr>
        <w:r>
          <w:fldChar w:fldCharType="begin"/>
        </w:r>
        <w:r>
          <w:instrText xml:space="preserve"> PAGE   \* MERGEFORMAT </w:instrText>
        </w:r>
        <w:r>
          <w:fldChar w:fldCharType="separate"/>
        </w:r>
        <w:r w:rsidR="005B5696">
          <w:rPr>
            <w:noProof/>
          </w:rPr>
          <w:t>31</w:t>
        </w:r>
        <w:r>
          <w:rPr>
            <w:noProof/>
          </w:rPr>
          <w:fldChar w:fldCharType="end"/>
        </w:r>
      </w:p>
    </w:sdtContent>
  </w:sdt>
  <w:p w:rsidR="006910A7" w:rsidRDefault="00691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1DE" w:rsidRDefault="00E561DE">
      <w:pPr>
        <w:spacing w:after="0" w:line="240" w:lineRule="auto"/>
      </w:pPr>
      <w:r>
        <w:separator/>
      </w:r>
    </w:p>
  </w:footnote>
  <w:footnote w:type="continuationSeparator" w:id="0">
    <w:p w:rsidR="00E561DE" w:rsidRDefault="00E56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57D13"/>
    <w:multiLevelType w:val="hybridMultilevel"/>
    <w:tmpl w:val="96E69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3E7530"/>
    <w:multiLevelType w:val="hybridMultilevel"/>
    <w:tmpl w:val="C4E4DD90"/>
    <w:lvl w:ilvl="0" w:tplc="F724BE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39"/>
    <w:rsid w:val="00033142"/>
    <w:rsid w:val="00044901"/>
    <w:rsid w:val="000475ED"/>
    <w:rsid w:val="000829F9"/>
    <w:rsid w:val="000A70D1"/>
    <w:rsid w:val="001216DB"/>
    <w:rsid w:val="001301D7"/>
    <w:rsid w:val="001D2404"/>
    <w:rsid w:val="00215F2E"/>
    <w:rsid w:val="00286096"/>
    <w:rsid w:val="002A0E3C"/>
    <w:rsid w:val="002A2EA3"/>
    <w:rsid w:val="002B308F"/>
    <w:rsid w:val="0032036B"/>
    <w:rsid w:val="0033165A"/>
    <w:rsid w:val="0035455C"/>
    <w:rsid w:val="00371F2A"/>
    <w:rsid w:val="003950D9"/>
    <w:rsid w:val="0039720A"/>
    <w:rsid w:val="003E302D"/>
    <w:rsid w:val="0042652D"/>
    <w:rsid w:val="0045281D"/>
    <w:rsid w:val="004B7FB7"/>
    <w:rsid w:val="004D5D88"/>
    <w:rsid w:val="00502FCB"/>
    <w:rsid w:val="005851C2"/>
    <w:rsid w:val="005B5696"/>
    <w:rsid w:val="005D71B5"/>
    <w:rsid w:val="005F784B"/>
    <w:rsid w:val="006910A7"/>
    <w:rsid w:val="006B1F01"/>
    <w:rsid w:val="006F7C8C"/>
    <w:rsid w:val="00776614"/>
    <w:rsid w:val="007E57A3"/>
    <w:rsid w:val="0081761A"/>
    <w:rsid w:val="00822591"/>
    <w:rsid w:val="0089732E"/>
    <w:rsid w:val="008B7AB5"/>
    <w:rsid w:val="008C734E"/>
    <w:rsid w:val="00981627"/>
    <w:rsid w:val="00995D85"/>
    <w:rsid w:val="009C3E93"/>
    <w:rsid w:val="009D2A43"/>
    <w:rsid w:val="00A01949"/>
    <w:rsid w:val="00A63567"/>
    <w:rsid w:val="00AA655E"/>
    <w:rsid w:val="00AD61E8"/>
    <w:rsid w:val="00B72FCB"/>
    <w:rsid w:val="00BA288B"/>
    <w:rsid w:val="00BA7775"/>
    <w:rsid w:val="00BF5213"/>
    <w:rsid w:val="00C045FD"/>
    <w:rsid w:val="00C110D1"/>
    <w:rsid w:val="00C42FD3"/>
    <w:rsid w:val="00C50F62"/>
    <w:rsid w:val="00C674B2"/>
    <w:rsid w:val="00C85650"/>
    <w:rsid w:val="00C954B3"/>
    <w:rsid w:val="00CC5FC0"/>
    <w:rsid w:val="00CE022E"/>
    <w:rsid w:val="00D14839"/>
    <w:rsid w:val="00D3025E"/>
    <w:rsid w:val="00D315B3"/>
    <w:rsid w:val="00D65790"/>
    <w:rsid w:val="00E24EB6"/>
    <w:rsid w:val="00E429E7"/>
    <w:rsid w:val="00E561DE"/>
    <w:rsid w:val="00ED70A3"/>
    <w:rsid w:val="00FF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4366"/>
  <w15:chartTrackingRefBased/>
  <w15:docId w15:val="{BAECFBC1-8B9B-4FD4-85A1-1572D618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14839"/>
    <w:pPr>
      <w:spacing w:line="240" w:lineRule="auto"/>
    </w:pPr>
    <w:rPr>
      <w:sz w:val="20"/>
      <w:szCs w:val="20"/>
    </w:rPr>
  </w:style>
  <w:style w:type="character" w:customStyle="1" w:styleId="CommentTextChar">
    <w:name w:val="Comment Text Char"/>
    <w:basedOn w:val="DefaultParagraphFont"/>
    <w:link w:val="CommentText"/>
    <w:uiPriority w:val="99"/>
    <w:rsid w:val="00D14839"/>
    <w:rPr>
      <w:sz w:val="20"/>
      <w:szCs w:val="20"/>
    </w:rPr>
  </w:style>
  <w:style w:type="character" w:styleId="Hyperlink">
    <w:name w:val="Hyperlink"/>
    <w:basedOn w:val="DefaultParagraphFont"/>
    <w:uiPriority w:val="99"/>
    <w:unhideWhenUsed/>
    <w:rsid w:val="00D14839"/>
    <w:rPr>
      <w:color w:val="0000FF"/>
      <w:u w:val="single"/>
    </w:rPr>
  </w:style>
  <w:style w:type="character" w:customStyle="1" w:styleId="author">
    <w:name w:val="author"/>
    <w:basedOn w:val="DefaultParagraphFont"/>
    <w:rsid w:val="00D14839"/>
  </w:style>
  <w:style w:type="paragraph" w:styleId="NormalWeb">
    <w:name w:val="Normal (Web)"/>
    <w:basedOn w:val="Normal"/>
    <w:uiPriority w:val="99"/>
    <w:unhideWhenUsed/>
    <w:rsid w:val="00D14839"/>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14839"/>
    <w:rPr>
      <w:b/>
      <w:bCs/>
    </w:rPr>
  </w:style>
  <w:style w:type="character" w:styleId="Emphasis">
    <w:name w:val="Emphasis"/>
    <w:basedOn w:val="DefaultParagraphFont"/>
    <w:uiPriority w:val="20"/>
    <w:qFormat/>
    <w:rsid w:val="00D14839"/>
    <w:rPr>
      <w:i/>
      <w:iCs/>
    </w:rPr>
  </w:style>
  <w:style w:type="character" w:customStyle="1" w:styleId="name">
    <w:name w:val="name"/>
    <w:basedOn w:val="DefaultParagraphFont"/>
    <w:rsid w:val="00D14839"/>
  </w:style>
  <w:style w:type="paragraph" w:styleId="ListParagraph">
    <w:name w:val="List Paragraph"/>
    <w:basedOn w:val="Normal"/>
    <w:uiPriority w:val="34"/>
    <w:qFormat/>
    <w:rsid w:val="00D14839"/>
    <w:pPr>
      <w:ind w:left="720"/>
      <w:contextualSpacing/>
    </w:pPr>
  </w:style>
  <w:style w:type="paragraph" w:styleId="Footer">
    <w:name w:val="footer"/>
    <w:basedOn w:val="Normal"/>
    <w:link w:val="FooterChar"/>
    <w:uiPriority w:val="99"/>
    <w:unhideWhenUsed/>
    <w:rsid w:val="00D14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839"/>
  </w:style>
  <w:style w:type="character" w:styleId="LineNumber">
    <w:name w:val="line number"/>
    <w:basedOn w:val="DefaultParagraphFont"/>
    <w:uiPriority w:val="99"/>
    <w:semiHidden/>
    <w:unhideWhenUsed/>
    <w:rsid w:val="00D14839"/>
  </w:style>
  <w:style w:type="paragraph" w:styleId="BalloonText">
    <w:name w:val="Balloon Text"/>
    <w:basedOn w:val="Normal"/>
    <w:link w:val="BalloonTextChar"/>
    <w:uiPriority w:val="99"/>
    <w:semiHidden/>
    <w:unhideWhenUsed/>
    <w:rsid w:val="006F7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C8C"/>
    <w:rPr>
      <w:rFonts w:ascii="Segoe UI" w:hAnsi="Segoe UI" w:cs="Segoe UI"/>
      <w:sz w:val="18"/>
      <w:szCs w:val="18"/>
    </w:rPr>
  </w:style>
  <w:style w:type="table" w:styleId="TableGrid">
    <w:name w:val="Table Grid"/>
    <w:basedOn w:val="TableNormal"/>
    <w:uiPriority w:val="39"/>
    <w:rsid w:val="002B3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C85650"/>
  </w:style>
  <w:style w:type="character" w:customStyle="1" w:styleId="pubyear">
    <w:name w:val="pubyear"/>
    <w:basedOn w:val="DefaultParagraphFont"/>
    <w:rsid w:val="00C85650"/>
  </w:style>
  <w:style w:type="character" w:customStyle="1" w:styleId="articletitle">
    <w:name w:val="articletitle"/>
    <w:basedOn w:val="DefaultParagraphFont"/>
    <w:rsid w:val="00C85650"/>
  </w:style>
  <w:style w:type="character" w:customStyle="1" w:styleId="vol">
    <w:name w:val="vol"/>
    <w:basedOn w:val="DefaultParagraphFont"/>
    <w:rsid w:val="00C85650"/>
  </w:style>
  <w:style w:type="character" w:customStyle="1" w:styleId="pagefirst">
    <w:name w:val="pagefirst"/>
    <w:basedOn w:val="DefaultParagraphFont"/>
    <w:rsid w:val="00D3025E"/>
  </w:style>
  <w:style w:type="character" w:customStyle="1" w:styleId="pagelast">
    <w:name w:val="pagelast"/>
    <w:basedOn w:val="DefaultParagraphFont"/>
    <w:rsid w:val="00D3025E"/>
  </w:style>
  <w:style w:type="character" w:customStyle="1" w:styleId="identifier">
    <w:name w:val="identifier"/>
    <w:basedOn w:val="DefaultParagraphFont"/>
    <w:rsid w:val="00C674B2"/>
  </w:style>
  <w:style w:type="table" w:styleId="TableGridLight">
    <w:name w:val="Grid Table Light"/>
    <w:basedOn w:val="TableNormal"/>
    <w:uiPriority w:val="40"/>
    <w:rsid w:val="00CE02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838049">
      <w:bodyDiv w:val="1"/>
      <w:marLeft w:val="0"/>
      <w:marRight w:val="0"/>
      <w:marTop w:val="0"/>
      <w:marBottom w:val="0"/>
      <w:divBdr>
        <w:top w:val="none" w:sz="0" w:space="0" w:color="auto"/>
        <w:left w:val="none" w:sz="0" w:space="0" w:color="auto"/>
        <w:bottom w:val="none" w:sz="0" w:space="0" w:color="auto"/>
        <w:right w:val="none" w:sz="0" w:space="0" w:color="auto"/>
      </w:divBdr>
      <w:divsChild>
        <w:div w:id="1281257341">
          <w:marLeft w:val="0"/>
          <w:marRight w:val="0"/>
          <w:marTop w:val="0"/>
          <w:marBottom w:val="0"/>
          <w:divBdr>
            <w:top w:val="none" w:sz="0" w:space="0" w:color="auto"/>
            <w:left w:val="none" w:sz="0" w:space="0" w:color="auto"/>
            <w:bottom w:val="none" w:sz="0" w:space="0" w:color="auto"/>
            <w:right w:val="none" w:sz="0" w:space="0" w:color="auto"/>
          </w:divBdr>
          <w:divsChild>
            <w:div w:id="1857840337">
              <w:marLeft w:val="0"/>
              <w:marRight w:val="0"/>
              <w:marTop w:val="0"/>
              <w:marBottom w:val="0"/>
              <w:divBdr>
                <w:top w:val="none" w:sz="0" w:space="0" w:color="auto"/>
                <w:left w:val="none" w:sz="0" w:space="0" w:color="auto"/>
                <w:bottom w:val="none" w:sz="0" w:space="0" w:color="auto"/>
                <w:right w:val="none" w:sz="0" w:space="0" w:color="auto"/>
              </w:divBdr>
            </w:div>
          </w:divsChild>
        </w:div>
        <w:div w:id="1221863004">
          <w:marLeft w:val="0"/>
          <w:marRight w:val="0"/>
          <w:marTop w:val="0"/>
          <w:marBottom w:val="0"/>
          <w:divBdr>
            <w:top w:val="none" w:sz="0" w:space="0" w:color="auto"/>
            <w:left w:val="none" w:sz="0" w:space="0" w:color="auto"/>
            <w:bottom w:val="none" w:sz="0" w:space="0" w:color="auto"/>
            <w:right w:val="none" w:sz="0" w:space="0" w:color="auto"/>
          </w:divBdr>
        </w:div>
      </w:divsChild>
    </w:div>
    <w:div w:id="1489244509">
      <w:bodyDiv w:val="1"/>
      <w:marLeft w:val="0"/>
      <w:marRight w:val="0"/>
      <w:marTop w:val="0"/>
      <w:marBottom w:val="0"/>
      <w:divBdr>
        <w:top w:val="none" w:sz="0" w:space="0" w:color="auto"/>
        <w:left w:val="none" w:sz="0" w:space="0" w:color="auto"/>
        <w:bottom w:val="none" w:sz="0" w:space="0" w:color="auto"/>
        <w:right w:val="none" w:sz="0" w:space="0" w:color="auto"/>
      </w:divBdr>
      <w:divsChild>
        <w:div w:id="1991788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vaa.12372" TargetMode="External"/><Relationship Id="rId18" Type="http://schemas.openxmlformats.org/officeDocument/2006/relationships/hyperlink" Target="https://doi.org/10.2746/042516403776114117" TargetMode="External"/><Relationship Id="rId26" Type="http://schemas.openxmlformats.org/officeDocument/2006/relationships/hyperlink" Target="https://doi.org/10.1046/j.1467-2995.2002.00100.x" TargetMode="External"/><Relationship Id="rId39" Type="http://schemas.openxmlformats.org/officeDocument/2006/relationships/hyperlink" Target="https://doi.org/10.1111/vaa.12196" TargetMode="External"/><Relationship Id="rId21" Type="http://schemas.openxmlformats.org/officeDocument/2006/relationships/hyperlink" Target="http://doi.org/10.2460/ajvr.71.11.1284" TargetMode="External"/><Relationship Id="rId34" Type="http://schemas.openxmlformats.org/officeDocument/2006/relationships/hyperlink" Target="https://doi.org/10.1111/vaa.12176"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11/evj.13516" TargetMode="External"/><Relationship Id="rId20" Type="http://schemas.openxmlformats.org/officeDocument/2006/relationships/hyperlink" Target="https://dx.doi.org/10.2147%2FVMRR.S34162" TargetMode="External"/><Relationship Id="rId29" Type="http://schemas.openxmlformats.org/officeDocument/2006/relationships/hyperlink" Target="https://avmajournals.avma.org/loi/javma" TargetMode="External"/><Relationship Id="rId41" Type="http://schemas.openxmlformats.org/officeDocument/2006/relationships/hyperlink" Target="https://doi.org/10.1111/j.1439-0396.2009.00946.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evs.2019.102843" TargetMode="External"/><Relationship Id="rId24" Type="http://schemas.openxmlformats.org/officeDocument/2006/relationships/hyperlink" Target="https://doi.org/10.1111/evj.13129" TargetMode="External"/><Relationship Id="rId32" Type="http://schemas.openxmlformats.org/officeDocument/2006/relationships/hyperlink" Target="https://doi.org/10.1152/ajpheart.00624.2004" TargetMode="External"/><Relationship Id="rId37" Type="http://schemas.openxmlformats.org/officeDocument/2006/relationships/hyperlink" Target="http://dx.doi.org/10.1111/vaa.12315" TargetMode="External"/><Relationship Id="rId40" Type="http://schemas.openxmlformats.org/officeDocument/2006/relationships/hyperlink" Target="http://dx.doi.org/10.1136/vr.160.12.407" TargetMode="External"/><Relationship Id="rId5" Type="http://schemas.openxmlformats.org/officeDocument/2006/relationships/webSettings" Target="webSettings.xml"/><Relationship Id="rId15" Type="http://schemas.openxmlformats.org/officeDocument/2006/relationships/hyperlink" Target="https://doi.org/10.1016/j.vaa.2020.12.005" TargetMode="External"/><Relationship Id="rId23" Type="http://schemas.openxmlformats.org/officeDocument/2006/relationships/hyperlink" Target="https://doi.org/10.1111/evj.12258" TargetMode="External"/><Relationship Id="rId28" Type="http://schemas.openxmlformats.org/officeDocument/2006/relationships/hyperlink" Target="https://doi.org/10.1111/j.2042-3306.2010.00313.x" TargetMode="External"/><Relationship Id="rId36" Type="http://schemas.openxmlformats.org/officeDocument/2006/relationships/hyperlink" Target="https://doi.org/10.1111/j.2042-3306.2010.00027.x" TargetMode="External"/><Relationship Id="rId10" Type="http://schemas.openxmlformats.org/officeDocument/2006/relationships/hyperlink" Target="https://doi.org/10.1111/vaa.12285" TargetMode="External"/><Relationship Id="rId19" Type="http://schemas.openxmlformats.org/officeDocument/2006/relationships/hyperlink" Target="https://doi.org/10.1111/j.2042-3306.2012.00578.x" TargetMode="External"/><Relationship Id="rId31" Type="http://schemas.openxmlformats.org/officeDocument/2006/relationships/hyperlink" Target="https://doi.org/10.1111/j.1532-950X.1991.tb00325.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46/j.1467-2995.2002.00106.x" TargetMode="External"/><Relationship Id="rId14" Type="http://schemas.openxmlformats.org/officeDocument/2006/relationships/hyperlink" Target="https://www.asahq.org/standards-and-guidelines/asa-physical-status-classification-system.%20Accessed%2010.8.2021" TargetMode="External"/><Relationship Id="rId22" Type="http://schemas.openxmlformats.org/officeDocument/2006/relationships/hyperlink" Target="https://doi.org/10.1136/pmj.79.929.133" TargetMode="External"/><Relationship Id="rId27" Type="http://schemas.openxmlformats.org/officeDocument/2006/relationships/hyperlink" Target="https://doi.org/10.1186/s13028-014-0049-z" TargetMode="External"/><Relationship Id="rId30" Type="http://schemas.openxmlformats.org/officeDocument/2006/relationships/hyperlink" Target="https://doi.org/10.2460/javma.239.6.842" TargetMode="External"/><Relationship Id="rId35" Type="http://schemas.openxmlformats.org/officeDocument/2006/relationships/hyperlink" Target="https://doi.org/10.1111/j.1467-2995.2006.00321.x" TargetMode="External"/><Relationship Id="rId43" Type="http://schemas.openxmlformats.org/officeDocument/2006/relationships/fontTable" Target="fontTable.xml"/><Relationship Id="rId8" Type="http://schemas.openxmlformats.org/officeDocument/2006/relationships/hyperlink" Target="https://doi.org//10.1111/j.1467-2995.2005.00283.x" TargetMode="External"/><Relationship Id="rId3" Type="http://schemas.openxmlformats.org/officeDocument/2006/relationships/styles" Target="styles.xml"/><Relationship Id="rId12" Type="http://schemas.openxmlformats.org/officeDocument/2006/relationships/hyperlink" Target="https://doi.org/10.1111/j.2042-3306.1993.tb02926.x" TargetMode="External"/><Relationship Id="rId17" Type="http://schemas.openxmlformats.org/officeDocument/2006/relationships/hyperlink" Target="https://doi.org/10.2460/javma.242.4.533" TargetMode="External"/><Relationship Id="rId25" Type="http://schemas.openxmlformats.org/officeDocument/2006/relationships/hyperlink" Target="https://doi.org/10.1016/j.vaa.2016.06.001" TargetMode="External"/><Relationship Id="rId33" Type="http://schemas.openxmlformats.org/officeDocument/2006/relationships/hyperlink" Target="https://citeseerx.ist.psu.edu/viewdoc/download?doi=10.1.1.550.3964&amp;rep=rep1&amp;type=pdf" TargetMode="External"/><Relationship Id="rId38" Type="http://schemas.openxmlformats.org/officeDocument/2006/relationships/hyperlink" Target="https://doi.org/10.1111/vaa.12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F700B-85C9-4EA7-8C87-191E6592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7008</Words>
  <Characters>39949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Bennell</dc:creator>
  <cp:keywords/>
  <dc:description/>
  <cp:lastModifiedBy>Alison Bennell</cp:lastModifiedBy>
  <cp:revision>3</cp:revision>
  <cp:lastPrinted>2022-02-11T22:43:00Z</cp:lastPrinted>
  <dcterms:created xsi:type="dcterms:W3CDTF">2022-02-12T14:16:00Z</dcterms:created>
  <dcterms:modified xsi:type="dcterms:W3CDTF">2022-02-12T14:18:00Z</dcterms:modified>
</cp:coreProperties>
</file>