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84" w14:textId="0E590CC7" w:rsidR="002868E2" w:rsidRPr="00A36B9C" w:rsidRDefault="00E040A6" w:rsidP="00A52223">
      <w:pPr>
        <w:pStyle w:val="Title"/>
        <w:spacing w:line="480" w:lineRule="auto"/>
        <w:jc w:val="both"/>
        <w:rPr>
          <w:lang w:val="en-GB"/>
        </w:rPr>
      </w:pPr>
      <w:r w:rsidRPr="00A36B9C">
        <w:rPr>
          <w:lang w:val="en-GB"/>
        </w:rPr>
        <w:t>Ageing in cats: Owner observations and c</w:t>
      </w:r>
      <w:r w:rsidR="001707CF" w:rsidRPr="00A36B9C">
        <w:rPr>
          <w:lang w:val="en-GB"/>
        </w:rPr>
        <w:t xml:space="preserve">linical </w:t>
      </w:r>
      <w:r w:rsidRPr="00A36B9C">
        <w:rPr>
          <w:lang w:val="en-GB"/>
        </w:rPr>
        <w:t>finding in</w:t>
      </w:r>
      <w:r w:rsidR="0037040C" w:rsidRPr="00A36B9C">
        <w:rPr>
          <w:lang w:val="en-GB"/>
        </w:rPr>
        <w:t xml:space="preserve"> 206 </w:t>
      </w:r>
      <w:r w:rsidR="009D3D29">
        <w:rPr>
          <w:lang w:val="en-GB"/>
        </w:rPr>
        <w:t>mature</w:t>
      </w:r>
      <w:r w:rsidR="0037040C" w:rsidRPr="00A36B9C">
        <w:rPr>
          <w:lang w:val="en-GB"/>
        </w:rPr>
        <w:t xml:space="preserve"> cats at enrolment to the Cat Prospective Ageing and Welfare Study</w:t>
      </w:r>
    </w:p>
    <w:p w14:paraId="337586F1" w14:textId="1D008DB9" w:rsidR="002868E2" w:rsidRPr="00A36B9C" w:rsidRDefault="0037040C" w:rsidP="00A52223">
      <w:pPr>
        <w:pStyle w:val="AuthorList"/>
        <w:spacing w:line="480" w:lineRule="auto"/>
        <w:jc w:val="both"/>
        <w:rPr>
          <w:vertAlign w:val="superscript"/>
          <w:lang w:val="en-GB"/>
        </w:rPr>
      </w:pPr>
      <w:r w:rsidRPr="00A36B9C">
        <w:rPr>
          <w:lang w:val="en-GB"/>
        </w:rPr>
        <w:t>Nathalie Dowgray</w:t>
      </w:r>
      <w:r w:rsidRPr="00A36B9C">
        <w:rPr>
          <w:vertAlign w:val="superscript"/>
          <w:lang w:val="en-GB"/>
        </w:rPr>
        <w:t>1</w:t>
      </w:r>
      <w:r w:rsidR="0062650B" w:rsidRPr="00A36B9C">
        <w:rPr>
          <w:vertAlign w:val="superscript"/>
          <w:lang w:val="en-GB"/>
        </w:rPr>
        <w:t>,</w:t>
      </w:r>
      <w:r w:rsidRPr="00A36B9C">
        <w:rPr>
          <w:vertAlign w:val="superscript"/>
          <w:lang w:val="en-GB"/>
        </w:rPr>
        <w:t>*</w:t>
      </w:r>
      <w:r w:rsidR="00B445F6" w:rsidRPr="00A36B9C">
        <w:rPr>
          <w:vertAlign w:val="superscript"/>
          <w:lang w:val="en-GB"/>
        </w:rPr>
        <w:t>†</w:t>
      </w:r>
      <w:r w:rsidR="002868E2" w:rsidRPr="00A36B9C">
        <w:rPr>
          <w:lang w:val="en-GB"/>
        </w:rPr>
        <w:t xml:space="preserve">, </w:t>
      </w:r>
      <w:r w:rsidRPr="00A36B9C">
        <w:rPr>
          <w:lang w:val="en-GB"/>
        </w:rPr>
        <w:t>Gina Pinchbeck</w:t>
      </w:r>
      <w:r w:rsidR="00B445F6" w:rsidRPr="00A36B9C">
        <w:rPr>
          <w:vertAlign w:val="superscript"/>
          <w:lang w:val="en-GB"/>
        </w:rPr>
        <w:t>2</w:t>
      </w:r>
      <w:r w:rsidR="00746505" w:rsidRPr="00A36B9C">
        <w:rPr>
          <w:vertAlign w:val="superscript"/>
          <w:lang w:val="en-GB"/>
        </w:rPr>
        <w:t>*</w:t>
      </w:r>
      <w:r w:rsidR="002868E2" w:rsidRPr="00A36B9C">
        <w:rPr>
          <w:lang w:val="en-GB"/>
        </w:rPr>
        <w:t xml:space="preserve">, </w:t>
      </w:r>
      <w:r w:rsidR="0007215F" w:rsidRPr="00A36B9C">
        <w:rPr>
          <w:lang w:val="en-GB"/>
        </w:rPr>
        <w:t xml:space="preserve">Kelly Eyre </w:t>
      </w:r>
      <w:r w:rsidR="0007215F" w:rsidRPr="00A36B9C">
        <w:rPr>
          <w:vertAlign w:val="superscript"/>
          <w:lang w:val="en-GB"/>
        </w:rPr>
        <w:t>1</w:t>
      </w:r>
      <w:r w:rsidR="0007215F" w:rsidRPr="00A36B9C">
        <w:rPr>
          <w:lang w:val="en-GB"/>
        </w:rPr>
        <w:t>,</w:t>
      </w:r>
      <w:r w:rsidR="00892850" w:rsidRPr="00A36B9C">
        <w:rPr>
          <w:lang w:val="en-GB"/>
        </w:rPr>
        <w:t xml:space="preserve"> </w:t>
      </w:r>
      <w:r w:rsidR="0007215F" w:rsidRPr="00A36B9C">
        <w:rPr>
          <w:lang w:val="en-GB"/>
        </w:rPr>
        <w:t>Vincent Biourge</w:t>
      </w:r>
      <w:r w:rsidR="00CD1EC4" w:rsidRPr="00A36B9C">
        <w:rPr>
          <w:vertAlign w:val="superscript"/>
          <w:lang w:val="en-GB"/>
        </w:rPr>
        <w:t>3</w:t>
      </w:r>
      <w:r w:rsidR="00CD1EC4" w:rsidRPr="00A36B9C">
        <w:rPr>
          <w:lang w:val="en-GB"/>
        </w:rPr>
        <w:t>, Eithne Comerford</w:t>
      </w:r>
      <w:r w:rsidR="00CD1EC4" w:rsidRPr="00A36B9C">
        <w:rPr>
          <w:vertAlign w:val="superscript"/>
          <w:lang w:val="en-GB"/>
        </w:rPr>
        <w:t xml:space="preserve">1, 4 </w:t>
      </w:r>
      <w:r w:rsidRPr="00A36B9C">
        <w:rPr>
          <w:lang w:val="en-GB"/>
        </w:rPr>
        <w:t xml:space="preserve">and Alexander </w:t>
      </w:r>
      <w:r w:rsidR="00795345" w:rsidRPr="00A36B9C">
        <w:rPr>
          <w:lang w:val="en-GB"/>
        </w:rPr>
        <w:t xml:space="preserve">J. </w:t>
      </w:r>
      <w:r w:rsidRPr="00A36B9C">
        <w:rPr>
          <w:lang w:val="en-GB"/>
        </w:rPr>
        <w:t>German</w:t>
      </w:r>
      <w:r w:rsidR="00B445F6" w:rsidRPr="00A36B9C">
        <w:rPr>
          <w:vertAlign w:val="superscript"/>
          <w:lang w:val="en-GB"/>
        </w:rPr>
        <w:t>1,</w:t>
      </w:r>
      <w:r w:rsidR="0007215F" w:rsidRPr="00A36B9C">
        <w:rPr>
          <w:vertAlign w:val="superscript"/>
          <w:lang w:val="en-GB"/>
        </w:rPr>
        <w:t xml:space="preserve"> </w:t>
      </w:r>
      <w:r w:rsidR="00CD1EC4" w:rsidRPr="00A36B9C">
        <w:rPr>
          <w:vertAlign w:val="superscript"/>
          <w:lang w:val="en-GB"/>
        </w:rPr>
        <w:t>4</w:t>
      </w:r>
    </w:p>
    <w:p w14:paraId="1220C884" w14:textId="7749A1F6" w:rsidR="00B445F6" w:rsidRPr="00A36B9C" w:rsidRDefault="00B445F6" w:rsidP="00A52223">
      <w:pPr>
        <w:spacing w:after="0" w:line="480" w:lineRule="auto"/>
        <w:jc w:val="both"/>
        <w:rPr>
          <w:lang w:val="en-GB"/>
        </w:rPr>
      </w:pPr>
      <w:r w:rsidRPr="00A36B9C">
        <w:rPr>
          <w:rFonts w:cs="Times New Roman"/>
          <w:szCs w:val="24"/>
          <w:vertAlign w:val="superscript"/>
          <w:lang w:val="en-GB"/>
        </w:rPr>
        <w:t xml:space="preserve">1 </w:t>
      </w:r>
      <w:r w:rsidRPr="00A36B9C">
        <w:rPr>
          <w:lang w:val="en-GB"/>
        </w:rPr>
        <w:t>Institute of Life Course and Medical Sciences, University of Liverpool, Liverpool, UK</w:t>
      </w:r>
    </w:p>
    <w:p w14:paraId="3D460637" w14:textId="7E772DF1" w:rsidR="0037040C" w:rsidRPr="00A36B9C" w:rsidRDefault="00B445F6" w:rsidP="00A52223">
      <w:pPr>
        <w:spacing w:after="0" w:line="480" w:lineRule="auto"/>
        <w:jc w:val="both"/>
        <w:rPr>
          <w:lang w:val="en-GB"/>
        </w:rPr>
      </w:pPr>
      <w:r w:rsidRPr="00A36B9C">
        <w:rPr>
          <w:vertAlign w:val="superscript"/>
          <w:lang w:val="en-GB"/>
        </w:rPr>
        <w:t>2</w:t>
      </w:r>
      <w:r w:rsidR="0037040C" w:rsidRPr="00A36B9C">
        <w:rPr>
          <w:vertAlign w:val="superscript"/>
          <w:lang w:val="en-GB"/>
        </w:rPr>
        <w:t xml:space="preserve"> </w:t>
      </w:r>
      <w:r w:rsidR="0037040C" w:rsidRPr="00A36B9C">
        <w:rPr>
          <w:lang w:val="en-GB"/>
        </w:rPr>
        <w:t>Institute of Infection</w:t>
      </w:r>
      <w:r w:rsidR="001707CF" w:rsidRPr="00A36B9C">
        <w:rPr>
          <w:lang w:val="en-GB"/>
        </w:rPr>
        <w:t>, Veterinary and Ecological Sciences</w:t>
      </w:r>
      <w:r w:rsidR="0037040C" w:rsidRPr="00A36B9C">
        <w:rPr>
          <w:lang w:val="en-GB"/>
        </w:rPr>
        <w:t>, University of Liverpool, Liverpool, UK</w:t>
      </w:r>
    </w:p>
    <w:p w14:paraId="77ACF3E0" w14:textId="06600ED2" w:rsidR="00CD1EC4" w:rsidRPr="00A36B9C" w:rsidRDefault="008A26CB" w:rsidP="00CD1EC4">
      <w:pPr>
        <w:spacing w:after="0" w:line="480" w:lineRule="auto"/>
        <w:jc w:val="both"/>
        <w:rPr>
          <w:vertAlign w:val="superscript"/>
          <w:lang w:val="en-GB"/>
        </w:rPr>
      </w:pPr>
      <w:r>
        <w:rPr>
          <w:vertAlign w:val="superscript"/>
          <w:lang w:val="en-GB"/>
        </w:rPr>
        <w:t>3</w:t>
      </w:r>
      <w:r w:rsidR="00892850" w:rsidRPr="00A36B9C">
        <w:rPr>
          <w:vertAlign w:val="superscript"/>
          <w:lang w:val="en-GB"/>
        </w:rPr>
        <w:t xml:space="preserve"> </w:t>
      </w:r>
      <w:r w:rsidR="00892850" w:rsidRPr="00A36B9C">
        <w:rPr>
          <w:rFonts w:cs="Times New Roman"/>
          <w:bCs/>
          <w:szCs w:val="24"/>
          <w:lang w:val="en-GB"/>
        </w:rPr>
        <w:t xml:space="preserve">Royal Canin Research Centre, </w:t>
      </w:r>
      <w:proofErr w:type="spellStart"/>
      <w:r w:rsidR="00892850" w:rsidRPr="00A36B9C">
        <w:rPr>
          <w:rFonts w:cs="Times New Roman"/>
          <w:bCs/>
          <w:szCs w:val="24"/>
          <w:lang w:val="en-GB"/>
        </w:rPr>
        <w:t>Aimargues</w:t>
      </w:r>
      <w:proofErr w:type="spellEnd"/>
      <w:r w:rsidR="00892850" w:rsidRPr="00A36B9C">
        <w:rPr>
          <w:rFonts w:cs="Times New Roman"/>
          <w:bCs/>
          <w:szCs w:val="24"/>
          <w:lang w:val="en-GB"/>
        </w:rPr>
        <w:t xml:space="preserve">, France </w:t>
      </w:r>
      <w:r w:rsidR="00CD1EC4" w:rsidRPr="00A36B9C">
        <w:rPr>
          <w:vertAlign w:val="superscript"/>
          <w:lang w:val="en-GB"/>
        </w:rPr>
        <w:t xml:space="preserve"> </w:t>
      </w:r>
    </w:p>
    <w:p w14:paraId="686E2987" w14:textId="59FC9E11" w:rsidR="00892850" w:rsidRPr="00A36B9C" w:rsidRDefault="008A26CB" w:rsidP="00A52223">
      <w:pPr>
        <w:spacing w:after="0" w:line="480" w:lineRule="auto"/>
        <w:jc w:val="both"/>
        <w:rPr>
          <w:vertAlign w:val="superscript"/>
          <w:lang w:val="en-GB"/>
        </w:rPr>
      </w:pPr>
      <w:r>
        <w:rPr>
          <w:vertAlign w:val="superscript"/>
          <w:lang w:val="en-GB"/>
        </w:rPr>
        <w:t xml:space="preserve">4 </w:t>
      </w:r>
      <w:r w:rsidR="00CD1EC4" w:rsidRPr="00A36B9C">
        <w:rPr>
          <w:lang w:val="en-GB"/>
        </w:rPr>
        <w:t>School of Veterinary Science, University of Liverpool. Liverpool, UK</w:t>
      </w:r>
    </w:p>
    <w:p w14:paraId="610D233E" w14:textId="77777777" w:rsidR="00CD1EC4" w:rsidRPr="00A36B9C" w:rsidRDefault="00CD1EC4" w:rsidP="00A52223">
      <w:pPr>
        <w:spacing w:after="0" w:line="480" w:lineRule="auto"/>
        <w:jc w:val="both"/>
        <w:rPr>
          <w:rFonts w:cs="Times New Roman"/>
          <w:bCs/>
          <w:szCs w:val="24"/>
          <w:lang w:val="en-GB"/>
        </w:rPr>
      </w:pPr>
    </w:p>
    <w:p w14:paraId="593A0D0F" w14:textId="1A46C6D7" w:rsidR="00B445F6" w:rsidRPr="00A36B9C" w:rsidRDefault="002868E2" w:rsidP="00524040">
      <w:pPr>
        <w:spacing w:before="240" w:after="0" w:line="480" w:lineRule="auto"/>
        <w:rPr>
          <w:rFonts w:cs="Times New Roman"/>
          <w:b/>
          <w:szCs w:val="24"/>
          <w:lang w:val="en-GB"/>
        </w:rPr>
      </w:pPr>
      <w:r w:rsidRPr="00A36B9C">
        <w:rPr>
          <w:rFonts w:cs="Times New Roman"/>
          <w:b/>
          <w:szCs w:val="24"/>
          <w:lang w:val="en-GB"/>
        </w:rPr>
        <w:t>*Correspondence:</w:t>
      </w:r>
      <w:r w:rsidR="00524040" w:rsidRPr="00A36B9C">
        <w:rPr>
          <w:rFonts w:cs="Times New Roman"/>
          <w:b/>
          <w:szCs w:val="24"/>
          <w:lang w:val="en-GB"/>
        </w:rPr>
        <w:t xml:space="preserve"> </w:t>
      </w:r>
      <w:hyperlink r:id="rId14" w:history="1">
        <w:r w:rsidR="00B445F6" w:rsidRPr="00A36B9C">
          <w:rPr>
            <w:rStyle w:val="Hyperlink"/>
            <w:rFonts w:cs="Times New Roman"/>
            <w:szCs w:val="24"/>
            <w:lang w:val="en-GB"/>
          </w:rPr>
          <w:t>Nathalie.Dowgray@icatcare.org</w:t>
        </w:r>
      </w:hyperlink>
    </w:p>
    <w:p w14:paraId="07C624E5" w14:textId="388E5896" w:rsidR="00B445F6" w:rsidRPr="00A36B9C" w:rsidRDefault="00B445F6" w:rsidP="13C26AAA">
      <w:pPr>
        <w:spacing w:before="0" w:after="0" w:line="480" w:lineRule="auto"/>
        <w:jc w:val="both"/>
        <w:rPr>
          <w:lang w:val="en-GB"/>
        </w:rPr>
      </w:pPr>
      <w:r w:rsidRPr="00A36B9C">
        <w:rPr>
          <w:rFonts w:ascii="Normal text" w:hAnsi="Normal text"/>
          <w:vertAlign w:val="superscript"/>
          <w:lang w:val="en-GB"/>
        </w:rPr>
        <w:t>†</w:t>
      </w:r>
      <w:r w:rsidRPr="00A36B9C">
        <w:rPr>
          <w:lang w:val="en-GB"/>
        </w:rPr>
        <w:t xml:space="preserve"> </w:t>
      </w:r>
      <w:r w:rsidR="21C7A274" w:rsidRPr="00A36B9C">
        <w:rPr>
          <w:lang w:val="en-GB"/>
        </w:rPr>
        <w:t xml:space="preserve">In addition to having a part-time post-doctoral research fellowship position in the Institute of Life Course and Medical Sciences, University of Liverpool, Liverpool, UK, </w:t>
      </w:r>
      <w:r w:rsidRPr="00A36B9C">
        <w:rPr>
          <w:lang w:val="en-GB"/>
        </w:rPr>
        <w:t>Nathalie Dowgray</w:t>
      </w:r>
      <w:r w:rsidR="00B46FE0">
        <w:rPr>
          <w:lang w:val="en-GB"/>
        </w:rPr>
        <w:t xml:space="preserve"> (ND)</w:t>
      </w:r>
      <w:r w:rsidR="4A9DBC0A" w:rsidRPr="00A36B9C">
        <w:rPr>
          <w:lang w:val="en-GB"/>
        </w:rPr>
        <w:t xml:space="preserve"> is also </w:t>
      </w:r>
      <w:r w:rsidR="00F43520" w:rsidRPr="00A36B9C">
        <w:rPr>
          <w:lang w:val="en-GB"/>
        </w:rPr>
        <w:t>affiliated</w:t>
      </w:r>
      <w:r w:rsidR="4A9DBC0A" w:rsidRPr="00A36B9C">
        <w:rPr>
          <w:lang w:val="en-GB"/>
        </w:rPr>
        <w:t xml:space="preserve"> with </w:t>
      </w:r>
      <w:r w:rsidRPr="00A36B9C">
        <w:rPr>
          <w:lang w:val="en-GB"/>
        </w:rPr>
        <w:t>International Cat Care (Tisbury, Wilshire, UK)</w:t>
      </w:r>
      <w:r w:rsidR="45341CD7" w:rsidRPr="00A36B9C">
        <w:rPr>
          <w:lang w:val="en-GB"/>
        </w:rPr>
        <w:t>.</w:t>
      </w:r>
      <w:r w:rsidRPr="00A36B9C">
        <w:rPr>
          <w:lang w:val="en-GB"/>
        </w:rPr>
        <w:t xml:space="preserve"> </w:t>
      </w:r>
    </w:p>
    <w:p w14:paraId="0FA3E7D2" w14:textId="77777777" w:rsidR="00B445F6" w:rsidRPr="00A36B9C" w:rsidRDefault="00B445F6" w:rsidP="00A52223">
      <w:pPr>
        <w:spacing w:before="240" w:after="0" w:line="480" w:lineRule="auto"/>
        <w:jc w:val="both"/>
        <w:rPr>
          <w:rFonts w:cs="Times New Roman"/>
          <w:b/>
          <w:szCs w:val="24"/>
          <w:lang w:val="en-GB"/>
        </w:rPr>
      </w:pPr>
    </w:p>
    <w:p w14:paraId="688EE9ED" w14:textId="65D6A90D" w:rsidR="00EA3D3C" w:rsidRPr="00A36B9C" w:rsidRDefault="00817DD6" w:rsidP="00A52223">
      <w:pPr>
        <w:pStyle w:val="AuthorList"/>
        <w:spacing w:line="480" w:lineRule="auto"/>
        <w:jc w:val="both"/>
        <w:rPr>
          <w:vertAlign w:val="subscript"/>
          <w:lang w:val="en-GB"/>
        </w:rPr>
      </w:pPr>
      <w:r w:rsidRPr="00A36B9C">
        <w:rPr>
          <w:lang w:val="en-GB"/>
        </w:rPr>
        <w:t xml:space="preserve">Keywords: </w:t>
      </w:r>
      <w:r w:rsidR="000E6FAB" w:rsidRPr="00A36B9C">
        <w:rPr>
          <w:b w:val="0"/>
          <w:bCs/>
          <w:lang w:val="en-GB"/>
        </w:rPr>
        <w:t>c</w:t>
      </w:r>
      <w:r w:rsidR="0007340A" w:rsidRPr="00A36B9C">
        <w:rPr>
          <w:b w:val="0"/>
          <w:bCs/>
          <w:lang w:val="en-GB"/>
        </w:rPr>
        <w:t>at</w:t>
      </w:r>
      <w:r w:rsidRPr="00A36B9C">
        <w:rPr>
          <w:b w:val="0"/>
          <w:bCs/>
          <w:vertAlign w:val="subscript"/>
          <w:lang w:val="en-GB"/>
        </w:rPr>
        <w:t>1</w:t>
      </w:r>
      <w:r w:rsidRPr="00A36B9C">
        <w:rPr>
          <w:b w:val="0"/>
          <w:bCs/>
          <w:lang w:val="en-GB"/>
        </w:rPr>
        <w:t xml:space="preserve">, </w:t>
      </w:r>
      <w:r w:rsidR="0007340A" w:rsidRPr="00A36B9C">
        <w:rPr>
          <w:b w:val="0"/>
          <w:bCs/>
          <w:lang w:val="en-GB"/>
        </w:rPr>
        <w:t>feline</w:t>
      </w:r>
      <w:r w:rsidRPr="00A36B9C">
        <w:rPr>
          <w:b w:val="0"/>
          <w:bCs/>
          <w:vertAlign w:val="subscript"/>
          <w:lang w:val="en-GB"/>
        </w:rPr>
        <w:t>2</w:t>
      </w:r>
      <w:r w:rsidRPr="00A36B9C">
        <w:rPr>
          <w:b w:val="0"/>
          <w:bCs/>
          <w:lang w:val="en-GB"/>
        </w:rPr>
        <w:t xml:space="preserve">, </w:t>
      </w:r>
      <w:r w:rsidR="006B4C60" w:rsidRPr="00A36B9C">
        <w:rPr>
          <w:b w:val="0"/>
          <w:bCs/>
          <w:lang w:val="en-GB"/>
        </w:rPr>
        <w:t>mature</w:t>
      </w:r>
      <w:r w:rsidRPr="00A36B9C">
        <w:rPr>
          <w:b w:val="0"/>
          <w:bCs/>
          <w:vertAlign w:val="subscript"/>
          <w:lang w:val="en-GB"/>
        </w:rPr>
        <w:t>3</w:t>
      </w:r>
      <w:r w:rsidRPr="00A36B9C">
        <w:rPr>
          <w:b w:val="0"/>
          <w:bCs/>
          <w:lang w:val="en-GB"/>
        </w:rPr>
        <w:t xml:space="preserve">, </w:t>
      </w:r>
      <w:r w:rsidR="00301C05" w:rsidRPr="00A36B9C">
        <w:rPr>
          <w:b w:val="0"/>
          <w:bCs/>
          <w:lang w:val="en-GB"/>
        </w:rPr>
        <w:t>middle-aged</w:t>
      </w:r>
      <w:r w:rsidRPr="00A36B9C">
        <w:rPr>
          <w:b w:val="0"/>
          <w:bCs/>
          <w:vertAlign w:val="subscript"/>
          <w:lang w:val="en-GB"/>
        </w:rPr>
        <w:t>4</w:t>
      </w:r>
      <w:r w:rsidRPr="00A36B9C">
        <w:rPr>
          <w:b w:val="0"/>
          <w:bCs/>
          <w:lang w:val="en-GB"/>
        </w:rPr>
        <w:t xml:space="preserve">, </w:t>
      </w:r>
      <w:r w:rsidR="000E6FAB" w:rsidRPr="00A36B9C">
        <w:rPr>
          <w:b w:val="0"/>
          <w:bCs/>
          <w:lang w:val="en-GB"/>
        </w:rPr>
        <w:t>survery</w:t>
      </w:r>
      <w:r w:rsidR="000E6FAB" w:rsidRPr="00A36B9C">
        <w:rPr>
          <w:b w:val="0"/>
          <w:bCs/>
          <w:vertAlign w:val="subscript"/>
          <w:lang w:val="en-GB"/>
        </w:rPr>
        <w:t>5</w:t>
      </w:r>
      <w:r w:rsidR="000E6FAB" w:rsidRPr="00A36B9C">
        <w:rPr>
          <w:b w:val="0"/>
          <w:bCs/>
          <w:lang w:val="en-GB"/>
        </w:rPr>
        <w:t>,</w:t>
      </w:r>
      <w:r w:rsidR="001707CF" w:rsidRPr="00A36B9C">
        <w:rPr>
          <w:b w:val="0"/>
          <w:bCs/>
          <w:lang w:val="en-GB"/>
        </w:rPr>
        <w:t xml:space="preserve"> dental</w:t>
      </w:r>
      <w:r w:rsidR="001707CF" w:rsidRPr="00A36B9C">
        <w:rPr>
          <w:b w:val="0"/>
          <w:bCs/>
          <w:vertAlign w:val="subscript"/>
          <w:lang w:val="en-GB"/>
        </w:rPr>
        <w:t>6</w:t>
      </w:r>
      <w:r w:rsidR="001707CF" w:rsidRPr="00A36B9C">
        <w:rPr>
          <w:b w:val="0"/>
          <w:bCs/>
          <w:lang w:val="en-GB"/>
        </w:rPr>
        <w:t xml:space="preserve">, </w:t>
      </w:r>
      <w:r w:rsidR="000E6FAB" w:rsidRPr="00A36B9C">
        <w:rPr>
          <w:b w:val="0"/>
          <w:bCs/>
          <w:lang w:val="en-GB"/>
        </w:rPr>
        <w:t>welfare</w:t>
      </w:r>
      <w:r w:rsidR="001707CF" w:rsidRPr="00A36B9C">
        <w:rPr>
          <w:b w:val="0"/>
          <w:bCs/>
          <w:vertAlign w:val="subscript"/>
          <w:lang w:val="en-GB"/>
        </w:rPr>
        <w:t>7</w:t>
      </w:r>
      <w:r w:rsidR="009D3D29">
        <w:rPr>
          <w:b w:val="0"/>
          <w:bCs/>
          <w:vertAlign w:val="subscript"/>
          <w:lang w:val="en-GB"/>
        </w:rPr>
        <w:t xml:space="preserve">, </w:t>
      </w:r>
      <w:r w:rsidR="0074318B" w:rsidRPr="00A36B9C">
        <w:rPr>
          <w:b w:val="0"/>
          <w:bCs/>
          <w:lang w:val="en-GB"/>
        </w:rPr>
        <w:t>hairball</w:t>
      </w:r>
      <w:r w:rsidR="0074318B" w:rsidRPr="00A36B9C">
        <w:rPr>
          <w:b w:val="0"/>
          <w:bCs/>
          <w:vertAlign w:val="subscript"/>
          <w:lang w:val="en-GB"/>
        </w:rPr>
        <w:t>8</w:t>
      </w:r>
      <w:r w:rsidR="00F4227D" w:rsidRPr="00A36B9C">
        <w:rPr>
          <w:b w:val="0"/>
          <w:bCs/>
          <w:vertAlign w:val="subscript"/>
          <w:lang w:val="en-GB"/>
        </w:rPr>
        <w:t xml:space="preserve"> </w:t>
      </w:r>
    </w:p>
    <w:p w14:paraId="0CBAD3FC" w14:textId="77777777" w:rsidR="009B5641" w:rsidRPr="00A36B9C" w:rsidRDefault="009B5641" w:rsidP="00A52223">
      <w:pPr>
        <w:spacing w:before="0" w:after="200" w:line="276" w:lineRule="auto"/>
        <w:jc w:val="both"/>
        <w:rPr>
          <w:rFonts w:cs="Times New Roman"/>
          <w:b/>
          <w:szCs w:val="24"/>
          <w:lang w:val="en-GB"/>
        </w:rPr>
      </w:pPr>
      <w:r w:rsidRPr="00A36B9C">
        <w:rPr>
          <w:lang w:val="en-GB"/>
        </w:rPr>
        <w:br w:type="page"/>
      </w:r>
    </w:p>
    <w:p w14:paraId="4DB10602" w14:textId="68E6A3E9" w:rsidR="008E2B54" w:rsidRPr="00A36B9C" w:rsidRDefault="00EA3D3C" w:rsidP="00A52223">
      <w:pPr>
        <w:pStyle w:val="AuthorList"/>
        <w:spacing w:line="480" w:lineRule="auto"/>
        <w:jc w:val="both"/>
        <w:rPr>
          <w:lang w:val="en-GB"/>
        </w:rPr>
      </w:pPr>
      <w:r w:rsidRPr="00A36B9C">
        <w:rPr>
          <w:lang w:val="en-GB"/>
        </w:rPr>
        <w:lastRenderedPageBreak/>
        <w:t>Abstract</w:t>
      </w:r>
    </w:p>
    <w:p w14:paraId="463B3EF8" w14:textId="0FA18DE9" w:rsidR="004249F1" w:rsidRPr="00A36B9C" w:rsidRDefault="00031775" w:rsidP="13C26AAA">
      <w:pPr>
        <w:jc w:val="both"/>
        <w:rPr>
          <w:lang w:val="en-GB"/>
        </w:rPr>
      </w:pPr>
      <w:r>
        <w:rPr>
          <w:lang w:val="en-GB"/>
        </w:rPr>
        <w:t xml:space="preserve">Two hundred and six cats, </w:t>
      </w:r>
      <w:r w:rsidRPr="00A36B9C">
        <w:rPr>
          <w:lang w:val="en-GB"/>
        </w:rPr>
        <w:t>aged between 7-10 years</w:t>
      </w:r>
      <w:r w:rsidR="00C406D0">
        <w:rPr>
          <w:lang w:val="en-GB"/>
        </w:rPr>
        <w:t>,</w:t>
      </w:r>
      <w:r w:rsidRPr="00A36B9C">
        <w:rPr>
          <w:lang w:val="en-GB"/>
        </w:rPr>
        <w:t xml:space="preserve"> from the North</w:t>
      </w:r>
      <w:r>
        <w:rPr>
          <w:lang w:val="en-GB"/>
        </w:rPr>
        <w:t>-</w:t>
      </w:r>
      <w:r w:rsidRPr="00A36B9C">
        <w:rPr>
          <w:lang w:val="en-GB"/>
        </w:rPr>
        <w:t>west of the UK</w:t>
      </w:r>
      <w:r>
        <w:rPr>
          <w:lang w:val="en-GB"/>
        </w:rPr>
        <w:t xml:space="preserve">, were enrolled in </w:t>
      </w:r>
      <w:r w:rsidR="005A4DCD">
        <w:rPr>
          <w:lang w:val="en-GB"/>
        </w:rPr>
        <w:t>a c</w:t>
      </w:r>
      <w:r w:rsidR="008D47DF">
        <w:rPr>
          <w:lang w:val="en-GB"/>
        </w:rPr>
        <w:t>a</w:t>
      </w:r>
      <w:r w:rsidR="005A4DCD">
        <w:rPr>
          <w:lang w:val="en-GB"/>
        </w:rPr>
        <w:t>t</w:t>
      </w:r>
      <w:r w:rsidR="008D47DF">
        <w:rPr>
          <w:lang w:val="en-GB"/>
        </w:rPr>
        <w:t xml:space="preserve"> ag</w:t>
      </w:r>
      <w:r w:rsidR="00CB6537">
        <w:rPr>
          <w:lang w:val="en-GB"/>
        </w:rPr>
        <w:t>e</w:t>
      </w:r>
      <w:r w:rsidR="008D47DF">
        <w:rPr>
          <w:lang w:val="en-GB"/>
        </w:rPr>
        <w:t xml:space="preserve">ing and welfare study </w:t>
      </w:r>
      <w:r w:rsidR="004249F1" w:rsidRPr="00A36B9C">
        <w:rPr>
          <w:lang w:val="en-GB"/>
        </w:rPr>
        <w:t xml:space="preserve">to determine </w:t>
      </w:r>
      <w:r w:rsidR="00EC6DCC" w:rsidRPr="00A36B9C">
        <w:rPr>
          <w:lang w:val="en-GB"/>
        </w:rPr>
        <w:t xml:space="preserve">the frequency of </w:t>
      </w:r>
      <w:r w:rsidR="004249F1" w:rsidRPr="00A36B9C">
        <w:rPr>
          <w:lang w:val="en-GB"/>
        </w:rPr>
        <w:t xml:space="preserve">age-related conditions and associations </w:t>
      </w:r>
      <w:r w:rsidR="00EC6DCC" w:rsidRPr="00A36B9C">
        <w:rPr>
          <w:lang w:val="en-GB"/>
        </w:rPr>
        <w:t xml:space="preserve">with </w:t>
      </w:r>
      <w:r w:rsidR="004249F1" w:rsidRPr="00A36B9C">
        <w:rPr>
          <w:lang w:val="en-GB"/>
        </w:rPr>
        <w:t>husbandry</w:t>
      </w:r>
      <w:r w:rsidR="590BED51" w:rsidRPr="00A36B9C">
        <w:rPr>
          <w:lang w:val="en-GB"/>
        </w:rPr>
        <w:t>,</w:t>
      </w:r>
      <w:r w:rsidR="004249F1" w:rsidRPr="00A36B9C">
        <w:rPr>
          <w:lang w:val="en-GB"/>
        </w:rPr>
        <w:t xml:space="preserve"> owner observations </w:t>
      </w:r>
      <w:r w:rsidR="00EC6DCC" w:rsidRPr="00A36B9C">
        <w:rPr>
          <w:lang w:val="en-GB"/>
        </w:rPr>
        <w:t xml:space="preserve">of </w:t>
      </w:r>
      <w:r w:rsidR="004249F1" w:rsidRPr="00A36B9C">
        <w:rPr>
          <w:lang w:val="en-GB"/>
        </w:rPr>
        <w:t xml:space="preserve">physical appearance, activity and behaviour. </w:t>
      </w:r>
      <w:r w:rsidR="003043FB">
        <w:rPr>
          <w:lang w:val="en-GB"/>
        </w:rPr>
        <w:t>T</w:t>
      </w:r>
      <w:r w:rsidR="000F421E">
        <w:rPr>
          <w:lang w:val="en-GB"/>
        </w:rPr>
        <w:t xml:space="preserve">his is the largest study to date of mature cats that includes data from an owner questionnaire and clinical examinations.  </w:t>
      </w:r>
    </w:p>
    <w:p w14:paraId="69EB7A32" w14:textId="11C8B40D" w:rsidR="004249F1" w:rsidRPr="00A36B9C" w:rsidRDefault="004C7231" w:rsidP="00FF6D6F">
      <w:pPr>
        <w:jc w:val="both"/>
        <w:rPr>
          <w:lang w:val="en-GB"/>
        </w:rPr>
      </w:pPr>
      <w:r>
        <w:rPr>
          <w:lang w:val="en-GB"/>
        </w:rPr>
        <w:t>At enrolment, o</w:t>
      </w:r>
      <w:r w:rsidR="004249F1" w:rsidRPr="16E7DFDA">
        <w:rPr>
          <w:lang w:val="en-GB"/>
        </w:rPr>
        <w:t xml:space="preserve">wners </w:t>
      </w:r>
      <w:r w:rsidR="00EC6DCC" w:rsidRPr="16E7DFDA">
        <w:rPr>
          <w:lang w:val="en-GB"/>
        </w:rPr>
        <w:t>frequently</w:t>
      </w:r>
      <w:r w:rsidR="004249F1" w:rsidRPr="16E7DFDA">
        <w:rPr>
          <w:lang w:val="en-GB"/>
        </w:rPr>
        <w:t xml:space="preserve"> report</w:t>
      </w:r>
      <w:r w:rsidR="00EC6DCC" w:rsidRPr="16E7DFDA">
        <w:rPr>
          <w:lang w:val="en-GB"/>
        </w:rPr>
        <w:t>ed</w:t>
      </w:r>
      <w:r w:rsidR="004249F1" w:rsidRPr="16E7DFDA">
        <w:rPr>
          <w:lang w:val="en-GB"/>
        </w:rPr>
        <w:t xml:space="preserve"> physical changes</w:t>
      </w:r>
      <w:r>
        <w:rPr>
          <w:lang w:val="en-GB"/>
        </w:rPr>
        <w:t xml:space="preserve"> (53%), behavioural changes (47%), changes to eating patterns (41%)</w:t>
      </w:r>
      <w:r w:rsidR="003043FB">
        <w:rPr>
          <w:lang w:val="en-GB"/>
        </w:rPr>
        <w:t xml:space="preserve"> </w:t>
      </w:r>
      <w:r>
        <w:rPr>
          <w:lang w:val="en-GB"/>
        </w:rPr>
        <w:t xml:space="preserve">and activity changes (40%) in their mature cats. </w:t>
      </w:r>
    </w:p>
    <w:p w14:paraId="09BBC2A8" w14:textId="6179A2CD" w:rsidR="004249F1" w:rsidRPr="00A36B9C" w:rsidRDefault="00A22357" w:rsidP="09EC7C79">
      <w:pPr>
        <w:jc w:val="both"/>
        <w:rPr>
          <w:lang w:val="en-GB"/>
        </w:rPr>
      </w:pPr>
      <w:r>
        <w:rPr>
          <w:lang w:val="en-GB"/>
        </w:rPr>
        <w:t>On p</w:t>
      </w:r>
      <w:r w:rsidR="004249F1" w:rsidRPr="00A36B9C">
        <w:rPr>
          <w:lang w:val="en-GB"/>
        </w:rPr>
        <w:t>hysical examination</w:t>
      </w:r>
      <w:r>
        <w:rPr>
          <w:lang w:val="en-GB"/>
        </w:rPr>
        <w:t>,</w:t>
      </w:r>
      <w:r w:rsidR="00F4227D" w:rsidRPr="00A36B9C">
        <w:rPr>
          <w:lang w:val="en-GB"/>
        </w:rPr>
        <w:t xml:space="preserve"> </w:t>
      </w:r>
      <w:r w:rsidR="004249F1" w:rsidRPr="00A36B9C">
        <w:rPr>
          <w:lang w:val="en-GB"/>
        </w:rPr>
        <w:t xml:space="preserve">45% cats were </w:t>
      </w:r>
      <w:r w:rsidR="45B0F026" w:rsidRPr="00A36B9C">
        <w:rPr>
          <w:lang w:val="en-GB"/>
        </w:rPr>
        <w:t xml:space="preserve">in </w:t>
      </w:r>
      <w:r w:rsidR="004249F1" w:rsidRPr="00A36B9C">
        <w:rPr>
          <w:lang w:val="en-GB"/>
        </w:rPr>
        <w:t xml:space="preserve">overweight </w:t>
      </w:r>
      <w:r w:rsidR="4DF6D4B7" w:rsidRPr="00A36B9C">
        <w:rPr>
          <w:lang w:val="en-GB"/>
        </w:rPr>
        <w:t>condition</w:t>
      </w:r>
      <w:r w:rsidR="004249F1" w:rsidRPr="00A36B9C">
        <w:rPr>
          <w:lang w:val="en-GB"/>
        </w:rPr>
        <w:t xml:space="preserve"> and</w:t>
      </w:r>
      <w:r w:rsidR="00D44BE7">
        <w:rPr>
          <w:lang w:val="en-GB"/>
        </w:rPr>
        <w:t xml:space="preserve"> </w:t>
      </w:r>
      <w:r w:rsidR="004249F1" w:rsidRPr="00A36B9C">
        <w:rPr>
          <w:lang w:val="en-GB"/>
        </w:rPr>
        <w:t xml:space="preserve">12% </w:t>
      </w:r>
      <w:r w:rsidR="0083694B">
        <w:rPr>
          <w:lang w:val="en-GB"/>
        </w:rPr>
        <w:t>were</w:t>
      </w:r>
      <w:r w:rsidR="0083694B" w:rsidRPr="00A36B9C">
        <w:rPr>
          <w:lang w:val="en-GB"/>
        </w:rPr>
        <w:t xml:space="preserve"> </w:t>
      </w:r>
      <w:r w:rsidR="74FCC1CD" w:rsidRPr="00A36B9C">
        <w:rPr>
          <w:lang w:val="en-GB"/>
        </w:rPr>
        <w:t>obes</w:t>
      </w:r>
      <w:r w:rsidR="0083694B">
        <w:rPr>
          <w:lang w:val="en-GB"/>
        </w:rPr>
        <w:t>e</w:t>
      </w:r>
      <w:r w:rsidR="004249F1" w:rsidRPr="00A36B9C">
        <w:rPr>
          <w:lang w:val="en-GB"/>
        </w:rPr>
        <w:t>. A heart murmur was detected in 29%</w:t>
      </w:r>
      <w:r w:rsidR="009D7977" w:rsidRPr="00A36B9C">
        <w:rPr>
          <w:lang w:val="en-GB"/>
        </w:rPr>
        <w:t xml:space="preserve"> cats</w:t>
      </w:r>
      <w:r w:rsidR="004249F1" w:rsidRPr="00A36B9C">
        <w:rPr>
          <w:lang w:val="en-GB"/>
        </w:rPr>
        <w:t xml:space="preserve">, </w:t>
      </w:r>
      <w:r w:rsidR="7BB60B1A" w:rsidRPr="00A36B9C">
        <w:rPr>
          <w:lang w:val="en-GB"/>
        </w:rPr>
        <w:t>whilst</w:t>
      </w:r>
      <w:r w:rsidR="404884C9" w:rsidRPr="00A36B9C">
        <w:rPr>
          <w:lang w:val="en-GB"/>
        </w:rPr>
        <w:t xml:space="preserve"> </w:t>
      </w:r>
      <w:r w:rsidR="362D8DC1" w:rsidRPr="00A36B9C">
        <w:rPr>
          <w:lang w:val="en-GB"/>
        </w:rPr>
        <w:t xml:space="preserve">indirect systolic blood pressure </w:t>
      </w:r>
      <w:r w:rsidR="7E5A54CA" w:rsidRPr="00A36B9C">
        <w:rPr>
          <w:lang w:val="en-GB"/>
        </w:rPr>
        <w:t>(SBP)</w:t>
      </w:r>
      <w:r w:rsidR="362D8DC1" w:rsidRPr="00A36B9C">
        <w:rPr>
          <w:lang w:val="en-GB"/>
        </w:rPr>
        <w:t xml:space="preserve"> w</w:t>
      </w:r>
      <w:r w:rsidR="00C406D0">
        <w:rPr>
          <w:lang w:val="en-GB"/>
        </w:rPr>
        <w:t>as</w:t>
      </w:r>
      <w:r w:rsidR="362D8DC1" w:rsidRPr="00A36B9C">
        <w:rPr>
          <w:lang w:val="en-GB"/>
        </w:rPr>
        <w:t xml:space="preserve"> &gt;160 mmHg in </w:t>
      </w:r>
      <w:r w:rsidR="004249F1" w:rsidRPr="00A36B9C">
        <w:rPr>
          <w:lang w:val="en-GB"/>
        </w:rPr>
        <w:t xml:space="preserve">5% </w:t>
      </w:r>
      <w:r w:rsidR="020A9E9D" w:rsidRPr="00A36B9C">
        <w:rPr>
          <w:lang w:val="en-GB"/>
        </w:rPr>
        <w:t>cats</w:t>
      </w:r>
      <w:r w:rsidR="004249F1" w:rsidRPr="00A36B9C">
        <w:rPr>
          <w:lang w:val="en-GB"/>
        </w:rPr>
        <w:t xml:space="preserve">. Dental disease was present in 54% cats and was associated with a matted </w:t>
      </w:r>
      <w:r w:rsidR="095D7EF6" w:rsidRPr="00A36B9C">
        <w:rPr>
          <w:lang w:val="en-GB"/>
        </w:rPr>
        <w:t xml:space="preserve">hair </w:t>
      </w:r>
      <w:r w:rsidR="004249F1" w:rsidRPr="00A36B9C">
        <w:rPr>
          <w:lang w:val="en-GB"/>
        </w:rPr>
        <w:t>coat (</w:t>
      </w:r>
      <w:r w:rsidR="004249F1" w:rsidRPr="00A36B9C">
        <w:rPr>
          <w:i/>
          <w:iCs/>
          <w:lang w:val="en-GB"/>
        </w:rPr>
        <w:t>P=</w:t>
      </w:r>
      <w:r w:rsidR="004249F1" w:rsidRPr="00A36B9C">
        <w:rPr>
          <w:lang w:val="en-GB"/>
        </w:rPr>
        <w:t>0.0</w:t>
      </w:r>
      <w:r w:rsidR="00FB424E">
        <w:rPr>
          <w:lang w:val="en-GB"/>
        </w:rPr>
        <w:t>1</w:t>
      </w:r>
      <w:r w:rsidR="004249F1" w:rsidRPr="00A36B9C">
        <w:rPr>
          <w:lang w:val="en-GB"/>
        </w:rPr>
        <w:t>), increased sleeping (</w:t>
      </w:r>
      <w:r w:rsidR="004249F1" w:rsidRPr="00A36B9C">
        <w:rPr>
          <w:i/>
          <w:iCs/>
          <w:lang w:val="en-GB"/>
        </w:rPr>
        <w:t>P=</w:t>
      </w:r>
      <w:r w:rsidR="004249F1" w:rsidRPr="00A36B9C">
        <w:rPr>
          <w:lang w:val="en-GB"/>
        </w:rPr>
        <w:t>0.0</w:t>
      </w:r>
      <w:r w:rsidR="00FB424E">
        <w:rPr>
          <w:lang w:val="en-GB"/>
        </w:rPr>
        <w:t>2</w:t>
      </w:r>
      <w:r w:rsidR="004249F1" w:rsidRPr="00A36B9C">
        <w:rPr>
          <w:lang w:val="en-GB"/>
        </w:rPr>
        <w:t>)</w:t>
      </w:r>
      <w:r w:rsidR="00F7142C" w:rsidRPr="00A36B9C">
        <w:rPr>
          <w:lang w:val="en-GB"/>
        </w:rPr>
        <w:t>, absence of grey hairs (</w:t>
      </w:r>
      <w:r w:rsidR="00F7142C" w:rsidRPr="00A36B9C">
        <w:rPr>
          <w:i/>
          <w:iCs/>
          <w:lang w:val="en-GB"/>
        </w:rPr>
        <w:t>P</w:t>
      </w:r>
      <w:r w:rsidR="00F7142C" w:rsidRPr="00A36B9C">
        <w:rPr>
          <w:lang w:val="en-GB"/>
        </w:rPr>
        <w:t>=0.03)</w:t>
      </w:r>
      <w:r w:rsidR="004249F1" w:rsidRPr="00A36B9C">
        <w:rPr>
          <w:lang w:val="en-GB"/>
        </w:rPr>
        <w:t xml:space="preserve"> and </w:t>
      </w:r>
      <w:r w:rsidR="00F7142C" w:rsidRPr="00A36B9C">
        <w:rPr>
          <w:lang w:val="en-GB"/>
        </w:rPr>
        <w:t>increased irritability to other pets (</w:t>
      </w:r>
      <w:r w:rsidR="00F7142C" w:rsidRPr="00D44BE7">
        <w:rPr>
          <w:i/>
          <w:iCs/>
          <w:lang w:val="en-GB"/>
        </w:rPr>
        <w:t>P</w:t>
      </w:r>
      <w:r w:rsidR="00F7142C" w:rsidRPr="00A36B9C">
        <w:rPr>
          <w:lang w:val="en-GB"/>
        </w:rPr>
        <w:t>=0.04)</w:t>
      </w:r>
      <w:r w:rsidR="004249F1" w:rsidRPr="00A36B9C">
        <w:rPr>
          <w:lang w:val="en-GB"/>
        </w:rPr>
        <w:t xml:space="preserve">. Abnormalities were evident in 58% </w:t>
      </w:r>
      <w:r w:rsidR="5424E58B" w:rsidRPr="00A36B9C">
        <w:rPr>
          <w:lang w:val="en-GB"/>
        </w:rPr>
        <w:t xml:space="preserve">of cats that allowed an orthopaedic examination (OE) </w:t>
      </w:r>
      <w:r w:rsidR="004249F1" w:rsidRPr="00A36B9C">
        <w:rPr>
          <w:lang w:val="en-GB"/>
        </w:rPr>
        <w:t>to be performed. These cats were older than cats with a normal OE (</w:t>
      </w:r>
      <w:r w:rsidR="004249F1" w:rsidRPr="00A36B9C">
        <w:rPr>
          <w:i/>
          <w:iCs/>
          <w:lang w:val="en-GB"/>
        </w:rPr>
        <w:t>P</w:t>
      </w:r>
      <w:r w:rsidR="004249F1" w:rsidRPr="00A36B9C">
        <w:rPr>
          <w:lang w:val="en-GB"/>
        </w:rPr>
        <w:t>=0.0</w:t>
      </w:r>
      <w:r w:rsidR="00FB424E">
        <w:rPr>
          <w:lang w:val="en-GB"/>
        </w:rPr>
        <w:t>1</w:t>
      </w:r>
      <w:r w:rsidR="004249F1" w:rsidRPr="00A36B9C">
        <w:rPr>
          <w:lang w:val="en-GB"/>
        </w:rPr>
        <w:t>)</w:t>
      </w:r>
      <w:r w:rsidR="731D713B" w:rsidRPr="00A36B9C">
        <w:rPr>
          <w:lang w:val="en-GB"/>
        </w:rPr>
        <w:t>,</w:t>
      </w:r>
      <w:r w:rsidR="004249F1" w:rsidRPr="00A36B9C">
        <w:rPr>
          <w:lang w:val="en-GB"/>
        </w:rPr>
        <w:t xml:space="preserve"> and </w:t>
      </w:r>
      <w:r w:rsidR="1FBA4DE7" w:rsidRPr="00A36B9C">
        <w:rPr>
          <w:lang w:val="en-GB"/>
        </w:rPr>
        <w:t>abnormal</w:t>
      </w:r>
      <w:r w:rsidR="004249F1" w:rsidRPr="00A36B9C">
        <w:rPr>
          <w:lang w:val="en-GB"/>
        </w:rPr>
        <w:t xml:space="preserve"> OE </w:t>
      </w:r>
      <w:r w:rsidR="63934188" w:rsidRPr="00A36B9C">
        <w:rPr>
          <w:lang w:val="en-GB"/>
        </w:rPr>
        <w:t>findings were</w:t>
      </w:r>
      <w:r w:rsidR="004249F1" w:rsidRPr="00A36B9C">
        <w:rPr>
          <w:lang w:val="en-GB"/>
        </w:rPr>
        <w:t xml:space="preserve"> associated with a matted coat (</w:t>
      </w:r>
      <w:r w:rsidR="004249F1" w:rsidRPr="00A36B9C">
        <w:rPr>
          <w:i/>
          <w:iCs/>
          <w:lang w:val="en-GB"/>
        </w:rPr>
        <w:t>P=</w:t>
      </w:r>
      <w:r w:rsidR="004249F1" w:rsidRPr="00A36B9C">
        <w:rPr>
          <w:lang w:val="en-GB"/>
        </w:rPr>
        <w:t>0.0</w:t>
      </w:r>
      <w:r w:rsidR="00F7142C" w:rsidRPr="00A36B9C">
        <w:rPr>
          <w:lang w:val="en-GB"/>
        </w:rPr>
        <w:t>3</w:t>
      </w:r>
      <w:r w:rsidR="004249F1" w:rsidRPr="00A36B9C">
        <w:rPr>
          <w:lang w:val="en-GB"/>
        </w:rPr>
        <w:t>)</w:t>
      </w:r>
      <w:r w:rsidR="00F7142C" w:rsidRPr="00A36B9C">
        <w:rPr>
          <w:lang w:val="en-GB"/>
        </w:rPr>
        <w:t xml:space="preserve"> and increased</w:t>
      </w:r>
      <w:r w:rsidR="00DD0237" w:rsidRPr="00A36B9C">
        <w:rPr>
          <w:lang w:val="en-GB"/>
        </w:rPr>
        <w:t xml:space="preserve"> </w:t>
      </w:r>
      <w:r w:rsidR="00F7142C" w:rsidRPr="00A36B9C">
        <w:rPr>
          <w:lang w:val="en-GB"/>
        </w:rPr>
        <w:t>grooming</w:t>
      </w:r>
      <w:r w:rsidR="00DD0237" w:rsidRPr="00A36B9C">
        <w:rPr>
          <w:lang w:val="en-GB"/>
        </w:rPr>
        <w:t xml:space="preserve"> (</w:t>
      </w:r>
      <w:r w:rsidR="00DD0237" w:rsidRPr="00A36B9C">
        <w:rPr>
          <w:i/>
          <w:iCs/>
          <w:lang w:val="en-GB"/>
        </w:rPr>
        <w:t>P</w:t>
      </w:r>
      <w:r w:rsidR="00DD0237" w:rsidRPr="00A36B9C">
        <w:rPr>
          <w:lang w:val="en-GB"/>
        </w:rPr>
        <w:t>=0.04)</w:t>
      </w:r>
      <w:r w:rsidR="009D7977" w:rsidRPr="00A36B9C">
        <w:rPr>
          <w:lang w:val="en-GB"/>
        </w:rPr>
        <w:t>.</w:t>
      </w:r>
    </w:p>
    <w:p w14:paraId="03276F7E" w14:textId="181C6DE9" w:rsidR="004249F1" w:rsidRPr="00A36B9C" w:rsidRDefault="00C406D0" w:rsidP="09EC7C79">
      <w:pPr>
        <w:jc w:val="both"/>
        <w:rPr>
          <w:lang w:val="en-GB"/>
        </w:rPr>
      </w:pPr>
      <w:proofErr w:type="spellStart"/>
      <w:r>
        <w:rPr>
          <w:lang w:val="en-GB"/>
        </w:rPr>
        <w:t>A</w:t>
      </w:r>
      <w:r w:rsidR="1EB98205" w:rsidRPr="00A36B9C">
        <w:rPr>
          <w:lang w:val="en-GB"/>
        </w:rPr>
        <w:t>azotaemia</w:t>
      </w:r>
      <w:proofErr w:type="spellEnd"/>
      <w:r w:rsidR="1EB98205" w:rsidRPr="00A36B9C">
        <w:rPr>
          <w:lang w:val="en-GB"/>
        </w:rPr>
        <w:t xml:space="preserve"> was present in</w:t>
      </w:r>
      <w:r>
        <w:rPr>
          <w:lang w:val="en-GB"/>
        </w:rPr>
        <w:t xml:space="preserve"> </w:t>
      </w:r>
      <w:r w:rsidR="004249F1" w:rsidRPr="00A36B9C">
        <w:rPr>
          <w:lang w:val="en-GB"/>
        </w:rPr>
        <w:t xml:space="preserve">10% </w:t>
      </w:r>
      <w:r w:rsidR="5DEA3E97" w:rsidRPr="00A36B9C">
        <w:rPr>
          <w:lang w:val="en-GB"/>
        </w:rPr>
        <w:t xml:space="preserve">cats, and this </w:t>
      </w:r>
      <w:r w:rsidR="004249F1" w:rsidRPr="00A36B9C">
        <w:rPr>
          <w:lang w:val="en-GB"/>
        </w:rPr>
        <w:t xml:space="preserve">was associated with cats being observed to ‘sniff their food and then walk </w:t>
      </w:r>
      <w:r w:rsidR="201F81D5" w:rsidRPr="00A36B9C">
        <w:rPr>
          <w:lang w:val="en-GB"/>
        </w:rPr>
        <w:t>a</w:t>
      </w:r>
      <w:r w:rsidR="004249F1" w:rsidRPr="00A36B9C">
        <w:rPr>
          <w:lang w:val="en-GB"/>
        </w:rPr>
        <w:t>way’ (</w:t>
      </w:r>
      <w:r w:rsidR="004249F1" w:rsidRPr="00A36B9C">
        <w:rPr>
          <w:i/>
          <w:iCs/>
          <w:lang w:val="en-GB"/>
        </w:rPr>
        <w:t>P=</w:t>
      </w:r>
      <w:r w:rsidR="004249F1" w:rsidRPr="00A36B9C">
        <w:rPr>
          <w:lang w:val="en-GB"/>
        </w:rPr>
        <w:t>0.0</w:t>
      </w:r>
      <w:r w:rsidR="00DD0237" w:rsidRPr="00A36B9C">
        <w:rPr>
          <w:lang w:val="en-GB"/>
        </w:rPr>
        <w:t>4</w:t>
      </w:r>
      <w:r w:rsidR="004249F1" w:rsidRPr="00A36B9C">
        <w:rPr>
          <w:lang w:val="en-GB"/>
        </w:rPr>
        <w:t>). Hyperthyroidism was diagnosed in</w:t>
      </w:r>
      <w:r>
        <w:rPr>
          <w:lang w:val="en-GB"/>
        </w:rPr>
        <w:t xml:space="preserve"> </w:t>
      </w:r>
      <w:r w:rsidR="004249F1" w:rsidRPr="00A36B9C">
        <w:rPr>
          <w:lang w:val="en-GB"/>
        </w:rPr>
        <w:t>3%</w:t>
      </w:r>
      <w:r w:rsidR="009D7977" w:rsidRPr="00A36B9C">
        <w:rPr>
          <w:lang w:val="en-GB"/>
        </w:rPr>
        <w:t xml:space="preserve"> </w:t>
      </w:r>
      <w:r w:rsidR="004249F1" w:rsidRPr="00A36B9C">
        <w:rPr>
          <w:lang w:val="en-GB"/>
        </w:rPr>
        <w:t>cats</w:t>
      </w:r>
      <w:r w:rsidR="20091618" w:rsidRPr="00A36B9C">
        <w:rPr>
          <w:lang w:val="en-GB"/>
        </w:rPr>
        <w:t>, who were</w:t>
      </w:r>
      <w:r w:rsidR="004249F1" w:rsidRPr="00A36B9C">
        <w:rPr>
          <w:lang w:val="en-GB"/>
        </w:rPr>
        <w:t xml:space="preserve"> older (</w:t>
      </w:r>
      <w:r w:rsidR="004249F1" w:rsidRPr="00A36B9C">
        <w:rPr>
          <w:i/>
          <w:iCs/>
          <w:lang w:val="en-GB"/>
        </w:rPr>
        <w:t>P</w:t>
      </w:r>
      <w:r w:rsidR="004249F1" w:rsidRPr="00A36B9C">
        <w:rPr>
          <w:lang w:val="en-GB"/>
        </w:rPr>
        <w:t>=0.02)</w:t>
      </w:r>
      <w:r w:rsidR="219A9830" w:rsidRPr="00A36B9C">
        <w:rPr>
          <w:lang w:val="en-GB"/>
        </w:rPr>
        <w:t>,</w:t>
      </w:r>
      <w:r w:rsidR="73128E0A" w:rsidRPr="00A36B9C">
        <w:rPr>
          <w:lang w:val="en-GB"/>
        </w:rPr>
        <w:t xml:space="preserve"> had a</w:t>
      </w:r>
      <w:r w:rsidR="1093ECCD" w:rsidRPr="00A36B9C">
        <w:rPr>
          <w:lang w:val="en-GB"/>
        </w:rPr>
        <w:t xml:space="preserve"> </w:t>
      </w:r>
      <w:r w:rsidR="09A6EA6D" w:rsidRPr="00A36B9C">
        <w:rPr>
          <w:lang w:val="en-GB"/>
        </w:rPr>
        <w:t>l</w:t>
      </w:r>
      <w:r w:rsidR="54E4AC4F" w:rsidRPr="00A36B9C">
        <w:rPr>
          <w:lang w:val="en-GB"/>
        </w:rPr>
        <w:t>eaner</w:t>
      </w:r>
      <w:r w:rsidR="1093ECCD" w:rsidRPr="00A36B9C">
        <w:rPr>
          <w:lang w:val="en-GB"/>
        </w:rPr>
        <w:t xml:space="preserve"> </w:t>
      </w:r>
      <w:r w:rsidR="11C06434" w:rsidRPr="00A36B9C">
        <w:rPr>
          <w:lang w:val="en-GB"/>
        </w:rPr>
        <w:t xml:space="preserve">BCS </w:t>
      </w:r>
      <w:r w:rsidR="3C203157" w:rsidRPr="00A36B9C">
        <w:rPr>
          <w:lang w:val="en-GB"/>
        </w:rPr>
        <w:t>(</w:t>
      </w:r>
      <w:r w:rsidR="3C203157" w:rsidRPr="00A36B9C">
        <w:rPr>
          <w:i/>
          <w:iCs/>
          <w:lang w:val="en-GB"/>
        </w:rPr>
        <w:t>P</w:t>
      </w:r>
      <w:r w:rsidR="3C203157" w:rsidRPr="00A36B9C">
        <w:rPr>
          <w:lang w:val="en-GB"/>
        </w:rPr>
        <w:t xml:space="preserve">=0.02) </w:t>
      </w:r>
      <w:r w:rsidR="62F004DD" w:rsidRPr="00A36B9C">
        <w:rPr>
          <w:lang w:val="en-GB"/>
        </w:rPr>
        <w:t>and l</w:t>
      </w:r>
      <w:r w:rsidR="17F304AC" w:rsidRPr="00A36B9C">
        <w:rPr>
          <w:lang w:val="en-GB"/>
        </w:rPr>
        <w:t>esser</w:t>
      </w:r>
      <w:r w:rsidR="62F004DD" w:rsidRPr="00A36B9C">
        <w:rPr>
          <w:lang w:val="en-GB"/>
        </w:rPr>
        <w:t xml:space="preserve"> blood creatinine concentrations (</w:t>
      </w:r>
      <w:r w:rsidR="62F004DD" w:rsidRPr="00A36B9C">
        <w:rPr>
          <w:i/>
          <w:iCs/>
          <w:lang w:val="en-GB"/>
        </w:rPr>
        <w:t>P</w:t>
      </w:r>
      <w:r w:rsidR="62F004DD" w:rsidRPr="00A36B9C">
        <w:rPr>
          <w:lang w:val="en-GB"/>
        </w:rPr>
        <w:t>=0.0</w:t>
      </w:r>
      <w:r w:rsidR="00FB424E">
        <w:rPr>
          <w:lang w:val="en-GB"/>
        </w:rPr>
        <w:t>1</w:t>
      </w:r>
      <w:r w:rsidR="62F004DD" w:rsidRPr="00A36B9C">
        <w:rPr>
          <w:lang w:val="en-GB"/>
        </w:rPr>
        <w:t>)</w:t>
      </w:r>
      <w:r>
        <w:rPr>
          <w:lang w:val="en-GB"/>
        </w:rPr>
        <w:t>.</w:t>
      </w:r>
      <w:r w:rsidR="438A6A2F" w:rsidRPr="00A36B9C">
        <w:rPr>
          <w:lang w:val="en-GB"/>
        </w:rPr>
        <w:t xml:space="preserve"> </w:t>
      </w:r>
      <w:r w:rsidR="62F004DD" w:rsidRPr="00A36B9C">
        <w:rPr>
          <w:lang w:val="en-GB"/>
        </w:rPr>
        <w:t>Hy</w:t>
      </w:r>
      <w:r w:rsidR="4FB954FC" w:rsidRPr="00A36B9C">
        <w:rPr>
          <w:lang w:val="en-GB"/>
        </w:rPr>
        <w:t>p</w:t>
      </w:r>
      <w:r w:rsidR="62F004DD" w:rsidRPr="00A36B9C">
        <w:rPr>
          <w:lang w:val="en-GB"/>
        </w:rPr>
        <w:t xml:space="preserve">erthyroid cats </w:t>
      </w:r>
      <w:r w:rsidR="461C05FD" w:rsidRPr="00A36B9C">
        <w:rPr>
          <w:lang w:val="en-GB"/>
        </w:rPr>
        <w:t xml:space="preserve">were also more likely to have </w:t>
      </w:r>
      <w:r w:rsidR="22BF4BB5" w:rsidRPr="00A36B9C">
        <w:rPr>
          <w:lang w:val="en-GB"/>
        </w:rPr>
        <w:t xml:space="preserve">increased liver enzyme activity </w:t>
      </w:r>
      <w:r w:rsidR="63817CEE" w:rsidRPr="00A36B9C">
        <w:rPr>
          <w:lang w:val="en-GB"/>
        </w:rPr>
        <w:t>and increased SBP</w:t>
      </w:r>
      <w:r w:rsidR="6A3C39DC" w:rsidRPr="00A36B9C">
        <w:rPr>
          <w:lang w:val="en-GB"/>
        </w:rPr>
        <w:t xml:space="preserve"> (</w:t>
      </w:r>
      <w:r w:rsidR="6A3C39DC" w:rsidRPr="00A36B9C">
        <w:rPr>
          <w:i/>
          <w:iCs/>
          <w:lang w:val="en-GB"/>
        </w:rPr>
        <w:t>P</w:t>
      </w:r>
      <w:r w:rsidR="6A3C39DC" w:rsidRPr="00A36B9C">
        <w:rPr>
          <w:lang w:val="en-GB"/>
        </w:rPr>
        <w:t>=&lt;0.001)</w:t>
      </w:r>
      <w:r w:rsidR="63817CEE" w:rsidRPr="00A36B9C">
        <w:rPr>
          <w:lang w:val="en-GB"/>
        </w:rPr>
        <w:t xml:space="preserve"> </w:t>
      </w:r>
      <w:r w:rsidR="004249F1" w:rsidRPr="00A36B9C">
        <w:rPr>
          <w:lang w:val="en-GB"/>
        </w:rPr>
        <w:t xml:space="preserve">compared </w:t>
      </w:r>
      <w:r w:rsidR="4CC795B5" w:rsidRPr="00A36B9C">
        <w:rPr>
          <w:lang w:val="en-GB"/>
        </w:rPr>
        <w:t>with</w:t>
      </w:r>
      <w:r w:rsidR="004249F1" w:rsidRPr="00A36B9C">
        <w:rPr>
          <w:lang w:val="en-GB"/>
        </w:rPr>
        <w:t xml:space="preserve"> non-hyperthyroid cats. Of the 176 cats where </w:t>
      </w:r>
      <w:r w:rsidR="2639228B" w:rsidRPr="00A36B9C">
        <w:rPr>
          <w:lang w:val="en-GB"/>
        </w:rPr>
        <w:t xml:space="preserve">all </w:t>
      </w:r>
      <w:r w:rsidR="004249F1" w:rsidRPr="00A36B9C">
        <w:rPr>
          <w:lang w:val="en-GB"/>
        </w:rPr>
        <w:t xml:space="preserve">clinical </w:t>
      </w:r>
      <w:r w:rsidR="1D8A3B4E" w:rsidRPr="00A36B9C">
        <w:rPr>
          <w:lang w:val="en-GB"/>
        </w:rPr>
        <w:t>assessment</w:t>
      </w:r>
      <w:r w:rsidR="004249F1" w:rsidRPr="00A36B9C">
        <w:rPr>
          <w:lang w:val="en-GB"/>
        </w:rPr>
        <w:t xml:space="preserve">s </w:t>
      </w:r>
      <w:r w:rsidR="70C3D09C" w:rsidRPr="00A36B9C">
        <w:rPr>
          <w:lang w:val="en-GB"/>
        </w:rPr>
        <w:t>were conducted,</w:t>
      </w:r>
      <w:r w:rsidR="004249F1" w:rsidRPr="00A36B9C">
        <w:rPr>
          <w:lang w:val="en-GB"/>
        </w:rPr>
        <w:t xml:space="preserve"> only</w:t>
      </w:r>
      <w:r>
        <w:rPr>
          <w:lang w:val="en-GB"/>
        </w:rPr>
        <w:t xml:space="preserve"> </w:t>
      </w:r>
      <w:r w:rsidR="004249F1" w:rsidRPr="00A36B9C">
        <w:rPr>
          <w:lang w:val="en-GB"/>
        </w:rPr>
        <w:t xml:space="preserve">12% had </w:t>
      </w:r>
      <w:r w:rsidR="001E5F2C">
        <w:rPr>
          <w:lang w:val="en-GB"/>
        </w:rPr>
        <w:t xml:space="preserve">no </w:t>
      </w:r>
      <w:r w:rsidR="578A1432" w:rsidRPr="00A36B9C">
        <w:rPr>
          <w:lang w:val="en-GB"/>
        </w:rPr>
        <w:t>evidence of any</w:t>
      </w:r>
      <w:r w:rsidR="004249F1" w:rsidRPr="00A36B9C">
        <w:rPr>
          <w:lang w:val="en-GB"/>
        </w:rPr>
        <w:t xml:space="preserve"> disease. </w:t>
      </w:r>
    </w:p>
    <w:p w14:paraId="732B16D4" w14:textId="6E8F0E35" w:rsidR="00A52223" w:rsidRPr="00A36B9C" w:rsidRDefault="394212C7" w:rsidP="001014A7">
      <w:pPr>
        <w:jc w:val="both"/>
        <w:rPr>
          <w:lang w:val="en-GB"/>
        </w:rPr>
      </w:pPr>
      <w:r w:rsidRPr="00A36B9C">
        <w:rPr>
          <w:lang w:val="en-GB"/>
        </w:rPr>
        <w:t xml:space="preserve">Clinical abnormalities are </w:t>
      </w:r>
      <w:r w:rsidR="001E5F2C" w:rsidRPr="00A36B9C">
        <w:rPr>
          <w:lang w:val="en-GB"/>
        </w:rPr>
        <w:t>commonly identified</w:t>
      </w:r>
      <w:r w:rsidR="755FED79" w:rsidRPr="00A36B9C">
        <w:rPr>
          <w:lang w:val="en-GB"/>
        </w:rPr>
        <w:t xml:space="preserve"> when thorough, clinical assessments are performed</w:t>
      </w:r>
      <w:r w:rsidRPr="00A36B9C">
        <w:rPr>
          <w:lang w:val="en-GB"/>
        </w:rPr>
        <w:t xml:space="preserve"> in mature pet cats visiting primary care practice.</w:t>
      </w:r>
    </w:p>
    <w:p w14:paraId="303242D4" w14:textId="77777777" w:rsidR="009B5641" w:rsidRPr="00A36B9C" w:rsidRDefault="009B5641" w:rsidP="00A52223">
      <w:pPr>
        <w:spacing w:before="0" w:after="200" w:line="480" w:lineRule="auto"/>
        <w:jc w:val="both"/>
        <w:rPr>
          <w:lang w:val="en-GB"/>
        </w:rPr>
      </w:pPr>
      <w:r w:rsidRPr="00A36B9C">
        <w:rPr>
          <w:lang w:val="en-GB"/>
        </w:rPr>
        <w:br w:type="page"/>
      </w:r>
    </w:p>
    <w:p w14:paraId="7172685A" w14:textId="6B52F429" w:rsidR="00FC0F98" w:rsidRPr="00A36B9C" w:rsidRDefault="00FC0F98" w:rsidP="00FC0F98">
      <w:pPr>
        <w:pStyle w:val="MDPI21heading1"/>
        <w:spacing w:before="0" w:line="480" w:lineRule="auto"/>
        <w:ind w:left="0"/>
        <w:jc w:val="both"/>
        <w:rPr>
          <w:rFonts w:ascii="Times New Roman" w:hAnsi="Times New Roman"/>
          <w:sz w:val="24"/>
          <w:szCs w:val="24"/>
          <w:lang w:val="en-GB"/>
        </w:rPr>
      </w:pPr>
      <w:r w:rsidRPr="00A36B9C">
        <w:rPr>
          <w:rFonts w:ascii="Times New Roman" w:hAnsi="Times New Roman"/>
          <w:sz w:val="24"/>
          <w:szCs w:val="24"/>
          <w:lang w:val="en-GB"/>
        </w:rPr>
        <w:lastRenderedPageBreak/>
        <w:t xml:space="preserve">1 </w:t>
      </w:r>
      <w:r w:rsidRPr="00A36B9C">
        <w:rPr>
          <w:rFonts w:ascii="Times New Roman" w:hAnsi="Times New Roman"/>
          <w:sz w:val="24"/>
          <w:szCs w:val="24"/>
          <w:lang w:val="en-GB"/>
        </w:rPr>
        <w:tab/>
      </w:r>
      <w:r w:rsidR="00EA3D3C" w:rsidRPr="00A36B9C">
        <w:rPr>
          <w:rFonts w:ascii="Times New Roman" w:hAnsi="Times New Roman"/>
          <w:sz w:val="24"/>
          <w:szCs w:val="24"/>
          <w:lang w:val="en-GB"/>
        </w:rPr>
        <w:t>Introduction</w:t>
      </w:r>
    </w:p>
    <w:p w14:paraId="1194EF92" w14:textId="32D589A0" w:rsidR="00D96D66" w:rsidRDefault="009904D0" w:rsidP="00A52223">
      <w:pPr>
        <w:pStyle w:val="MDPI21heading1"/>
        <w:spacing w:before="0" w:line="480" w:lineRule="auto"/>
        <w:ind w:left="0"/>
        <w:jc w:val="both"/>
        <w:rPr>
          <w:rFonts w:ascii="Times New Roman" w:hAnsi="Times New Roman"/>
          <w:b w:val="0"/>
          <w:sz w:val="24"/>
          <w:szCs w:val="24"/>
          <w:lang w:val="en-GB"/>
        </w:rPr>
      </w:pPr>
      <w:r w:rsidRPr="16E7DFDA">
        <w:rPr>
          <w:rFonts w:ascii="Times New Roman" w:hAnsi="Times New Roman"/>
          <w:b w:val="0"/>
          <w:sz w:val="24"/>
          <w:szCs w:val="24"/>
          <w:lang w:val="en-GB"/>
        </w:rPr>
        <w:t>I</w:t>
      </w:r>
      <w:r w:rsidR="00A22357" w:rsidRPr="16E7DFDA">
        <w:rPr>
          <w:rFonts w:ascii="Times New Roman" w:hAnsi="Times New Roman"/>
          <w:b w:val="0"/>
          <w:sz w:val="24"/>
          <w:szCs w:val="24"/>
          <w:lang w:val="en-GB"/>
        </w:rPr>
        <w:t>n c</w:t>
      </w:r>
      <w:r w:rsidR="003F49C6" w:rsidRPr="16E7DFDA">
        <w:rPr>
          <w:rFonts w:ascii="Times New Roman" w:hAnsi="Times New Roman"/>
          <w:b w:val="0"/>
          <w:sz w:val="24"/>
          <w:szCs w:val="24"/>
          <w:lang w:val="en-GB"/>
        </w:rPr>
        <w:t xml:space="preserve">onsensus guidelines for </w:t>
      </w:r>
      <w:r w:rsidR="00A22357" w:rsidRPr="16E7DFDA">
        <w:rPr>
          <w:rFonts w:ascii="Times New Roman" w:hAnsi="Times New Roman"/>
          <w:b w:val="0"/>
          <w:sz w:val="24"/>
          <w:szCs w:val="24"/>
          <w:lang w:val="en-GB"/>
        </w:rPr>
        <w:t>m</w:t>
      </w:r>
      <w:r w:rsidR="003F49C6" w:rsidRPr="16E7DFDA">
        <w:rPr>
          <w:rFonts w:ascii="Times New Roman" w:hAnsi="Times New Roman"/>
          <w:b w:val="0"/>
          <w:sz w:val="24"/>
          <w:szCs w:val="24"/>
          <w:lang w:val="en-GB"/>
        </w:rPr>
        <w:t xml:space="preserve">ature and </w:t>
      </w:r>
      <w:r w:rsidR="00A22357" w:rsidRPr="16E7DFDA">
        <w:rPr>
          <w:rFonts w:ascii="Times New Roman" w:hAnsi="Times New Roman"/>
          <w:b w:val="0"/>
          <w:sz w:val="24"/>
          <w:szCs w:val="24"/>
          <w:lang w:val="en-GB"/>
        </w:rPr>
        <w:t>s</w:t>
      </w:r>
      <w:r w:rsidR="003F49C6" w:rsidRPr="16E7DFDA">
        <w:rPr>
          <w:rFonts w:ascii="Times New Roman" w:hAnsi="Times New Roman"/>
          <w:b w:val="0"/>
          <w:sz w:val="24"/>
          <w:szCs w:val="24"/>
          <w:lang w:val="en-GB"/>
        </w:rPr>
        <w:t>enior cats</w:t>
      </w:r>
      <w:r w:rsidR="00A22357" w:rsidRPr="16E7DFDA">
        <w:rPr>
          <w:rFonts w:ascii="Times New Roman" w:hAnsi="Times New Roman"/>
          <w:b w:val="0"/>
          <w:sz w:val="24"/>
          <w:szCs w:val="24"/>
          <w:lang w:val="en-GB"/>
        </w:rPr>
        <w:t xml:space="preserve">, </w:t>
      </w:r>
      <w:r w:rsidR="003F49C6" w:rsidRPr="16E7DFDA">
        <w:rPr>
          <w:rFonts w:ascii="Times New Roman" w:hAnsi="Times New Roman"/>
          <w:b w:val="0"/>
          <w:sz w:val="24"/>
          <w:szCs w:val="24"/>
          <w:lang w:val="en-GB"/>
        </w:rPr>
        <w:t xml:space="preserve">wellness examinations </w:t>
      </w:r>
      <w:r w:rsidRPr="16E7DFDA">
        <w:rPr>
          <w:rFonts w:ascii="Times New Roman" w:hAnsi="Times New Roman"/>
          <w:b w:val="0"/>
          <w:sz w:val="24"/>
          <w:szCs w:val="24"/>
          <w:lang w:val="en-GB"/>
        </w:rPr>
        <w:t>are recommended in cats over 10 years</w:t>
      </w:r>
      <w:r w:rsidR="004900D3">
        <w:rPr>
          <w:rFonts w:ascii="Times New Roman" w:hAnsi="Times New Roman"/>
          <w:b w:val="0"/>
          <w:sz w:val="24"/>
          <w:szCs w:val="24"/>
          <w:lang w:val="en-GB"/>
        </w:rPr>
        <w:t xml:space="preserve"> (y)</w:t>
      </w:r>
      <w:r w:rsidRPr="16E7DFDA">
        <w:rPr>
          <w:rFonts w:ascii="Times New Roman" w:hAnsi="Times New Roman"/>
          <w:b w:val="0"/>
          <w:sz w:val="24"/>
          <w:szCs w:val="24"/>
          <w:lang w:val="en-GB"/>
        </w:rPr>
        <w:t xml:space="preserve"> of age </w:t>
      </w:r>
      <w:r w:rsidRPr="16E7DFDA">
        <w:rPr>
          <w:rFonts w:ascii="Times New Roman" w:hAnsi="Times New Roman"/>
          <w:b w:val="0"/>
          <w:sz w:val="24"/>
          <w:szCs w:val="24"/>
          <w:lang w:val="en-GB"/>
        </w:rPr>
        <w:fldChar w:fldCharType="begin" w:fldLock="1"/>
      </w:r>
      <w:r w:rsidRPr="16E7DFDA">
        <w:rPr>
          <w:rFonts w:ascii="Times New Roman" w:hAnsi="Times New Roman"/>
          <w:b w:val="0"/>
          <w:sz w:val="24"/>
          <w:szCs w:val="24"/>
          <w:lang w:val="en-GB"/>
        </w:rPr>
        <w:instrText>ADDIN CSL_CITATION {"citationItems":[{"id":"ITEM-1","itemData":{"DOI":"10.5326/JAAHA-MS-7189","author":[{"dropping-particle":"","family":"Quimby","given":"Jessica","non-dropping-particle":"","parse-names":false,"suffix":""},{"dropping-particle":"","family":"Gowland","given":"Shannon","non-dropping-particle":"","parse-names":false,"suffix":""},{"dropping-particle":"","family":"Carney","given":"Hazel C","non-dropping-particle":"","parse-names":false,"suffix":""},{"dropping-particle":"","family":"DePorter","given":"Theresa","non-dropping-particle":"","parse-names":false,"suffix":""},{"dropping-particle":"","family":"Plummer","given":"Paula","non-dropping-particle":"","parse-names":false,"suffix":""},{"dropping-particle":"","family":"Westropp","given":"Jodi L","non-dropping-particle":"","parse-names":false,"suffix":""}],"container-title":"Journal of Feline Medicine &amp; Surgery","id":"ITEM-1","issued":{"date-parts":[["2021"]]},"page":"211-233","title":"2021 AAHA / AAFP Feline Life Stage Guidelines","type":"article-journal","volume":"23"},"uris":["http://www.mendeley.com/documents/?uuid=70ba93a1-dddb-4440-a570-19e683c58295"]},{"id":"ITEM-2","itemData":{"DOI":"10.1177/1098612X211021538","ISSN":"15322750","PMID":"34167339","abstract":"The ‘2021 AAFP Feline Senior Care Guidelines’ are authored by a Task Force of experts in feline clinical medicine and serve as an update and extension of those published in 2009. They emphasize the individual patient evaluation and the process of aging, with references to other feline practice guidelines for a more complete discussion of specific diseases. Focusing on each cat encourages and empowers the owner to become a part of the cat’s care every step of the way. A comprehensive discussion during the physical examination and history taking allows for tailoring the approach to both the cat and the family involved in the care. Videos and analysis of serial historical measurements are brought into the assessment of each patient. These Guidelines introduce the emerging concept of frailty, with a description and methods of its incorporation into the senior cat assessment. Minimum database diagnostics are discussed, along with recommendations for additional investigative considerations. For example, blood pressure assessment is included as a minimum diagnostic procedure in both apparently healthy and ill cats. Cats age at a much faster rate than humans, so practical timelines for testing frequency are included and suggest an increased frequency of diagnostics with advancing age. The importance of nutrition, as well as senior cat nutritional needs and deficiencies, is considered. Pain is highlighted as its own syndrome, with an emphasis on consideration in every senior cat. The Task Force discusses anesthesia, along with strategies to allow aging cats to be safely anesthetized well into their senior years. The medical concept of quality of life is addressed with the latest information available in veterinary medicine. This includes end of life considerations like palliative and hospice care, as well as recommendations on the establishment of ‘budgets of care’, which greatly influence what can be done for the individual cat. Acknowledgement is given that each cat owner will be different in this regard; and establishing what is reasonable and practical for the individual owner is important. A discussion on euthanasia offers some recommendations to help the owner make a decision that reflects the best interests of the individual cat.","author":[{"dropping-particle":"","family":"Ray","given":"Michael","non-dropping-particle":"","parse-names":false,"suffix":""},{"dropping-particle":"","family":"Carney","given":"Hazel C.","non-dropping-particle":"","parse-names":false,"suffix":""},{"dropping-particle":"","family":"Boynton","given":"Beth","non-dropping-particle":"","parse-names":false,"suffix":""},{"dropping-particle":"","family":"Quimby","given":"Jessica","non-dropping-particle":"","parse-names":false,"suffix":""},{"dropping-particle":"","family":"Robertson","given":"Sheilah","non-dropping-particle":"","parse-names":false,"suffix":""},{"dropping-particle":"","family":"St Denis","given":"Kelly","non-dropping-particle":"","parse-names":false,"suffix":""},{"dropping-particle":"","family":"Tuzio","given":"Helen","non-dropping-particle":"","parse-names":false,"suffix":""},{"dropping-particle":"","family":"Wright","given":"Bonnie","non-dropping-particle":"","parse-names":false,"suffix":""}],"container-title":"Journal of Feline Medicine and Surgery","id":"ITEM-2","issue":"7","issued":{"date-parts":[["2021"]]},"page":"613-638","title":"2021 AAFP Feline Senior Care Guidelines","type":"article-journal","volume":"23"},"uris":["http://www.mendeley.com/documents/?uuid=85122454-9478-4b7c-b53a-2f730b4a88a1"]},{"id":"ITEM-3","itemData":{"author":[{"dropping-particle":"","family":"Pittari","given":"Jeanne","non-dropping-particle":"","parse-names":false,"suffix":""},{"dropping-particle":"","family":"Rodanm","given":"Ilona","non-dropping-particle":"","parse-names":false,"suffix":""},{"dropping-particle":"","family":"Beekman","given":"Gerard","non-dropping-particle":"","parse-names":false,"suffix":""},{"dropping-particle":"","family":"Gunn-Moore","given":"Danièlle A.","non-dropping-particle":"","parse-names":false,"suffix":""},{"dropping-particle":"","family":"Polzin","given":"David","non-dropping-particle":"","parse-names":false,"suffix":""},{"dropping-particle":"","family":"Taboarda","given":"Joseph","non-dropping-particle":"","parse-names":false,"suffix":""},{"dropping-particle":"","family":"Tuzio","given":"Helen","non-dropping-particle":"","parse-names":false,"suffix":""},{"dropping-particle":"","family":"Zoran","given":"Bebra","non-dropping-particle":"","parse-names":false,"suffix":""}],"container-title":"Journal of Feline Medicine &amp; Surgery","id":"ITEM-3","issued":{"date-parts":[["2009"]]},"page":"763-778","title":"Senior Care Guidelines; American Association of Feline Practitioners","type":"article-journal","volume":"11"},"uris":["http://www.mendeley.com/documents/?uuid=47655990-bc7c-498e-a8a8-08117c58da89"]}],"mendeley":{"formattedCitation":"(1–3)","plainTextFormattedCitation":"(1–3)","previouslyFormattedCitation":"(1–3)"},"properties":{"noteIndex":0},"schema":"https://github.com/citation-style-language/schema/raw/master/csl-citation.json"}</w:instrText>
      </w:r>
      <w:r w:rsidRPr="16E7DFDA">
        <w:rPr>
          <w:rFonts w:ascii="Times New Roman" w:hAnsi="Times New Roman"/>
          <w:b w:val="0"/>
          <w:sz w:val="24"/>
          <w:szCs w:val="24"/>
          <w:lang w:val="en-GB"/>
        </w:rPr>
        <w:fldChar w:fldCharType="separate"/>
      </w:r>
      <w:r w:rsidRPr="16E7DFDA">
        <w:rPr>
          <w:rFonts w:ascii="Times New Roman" w:hAnsi="Times New Roman"/>
          <w:b w:val="0"/>
          <w:noProof/>
          <w:sz w:val="24"/>
          <w:szCs w:val="24"/>
          <w:lang w:val="en-GB"/>
        </w:rPr>
        <w:t>(1–3)</w:t>
      </w:r>
      <w:r w:rsidRPr="16E7DFDA">
        <w:rPr>
          <w:rFonts w:ascii="Times New Roman" w:hAnsi="Times New Roman"/>
          <w:b w:val="0"/>
          <w:sz w:val="24"/>
          <w:szCs w:val="24"/>
          <w:lang w:val="en-GB"/>
        </w:rPr>
        <w:fldChar w:fldCharType="end"/>
      </w:r>
      <w:r w:rsidR="008778E6" w:rsidRPr="16E7DFDA">
        <w:rPr>
          <w:rFonts w:ascii="Times New Roman" w:hAnsi="Times New Roman"/>
          <w:b w:val="0"/>
          <w:sz w:val="24"/>
          <w:szCs w:val="24"/>
          <w:lang w:val="en-GB"/>
        </w:rPr>
        <w:t xml:space="preserve"> </w:t>
      </w:r>
      <w:r w:rsidR="003F49C6" w:rsidRPr="16E7DFDA">
        <w:rPr>
          <w:rFonts w:ascii="Times New Roman" w:hAnsi="Times New Roman"/>
          <w:b w:val="0"/>
          <w:sz w:val="24"/>
          <w:szCs w:val="24"/>
          <w:lang w:val="en-GB"/>
        </w:rPr>
        <w:t>on a</w:t>
      </w:r>
      <w:r w:rsidRPr="16E7DFDA">
        <w:rPr>
          <w:rFonts w:ascii="Times New Roman" w:hAnsi="Times New Roman"/>
          <w:b w:val="0"/>
          <w:sz w:val="24"/>
          <w:szCs w:val="24"/>
          <w:lang w:val="en-GB"/>
        </w:rPr>
        <w:t>n</w:t>
      </w:r>
      <w:r w:rsidR="003F49C6" w:rsidRPr="16E7DFDA">
        <w:rPr>
          <w:rFonts w:ascii="Times New Roman" w:hAnsi="Times New Roman"/>
          <w:b w:val="0"/>
          <w:sz w:val="24"/>
          <w:szCs w:val="24"/>
          <w:lang w:val="en-GB"/>
        </w:rPr>
        <w:t xml:space="preserve"> annual </w:t>
      </w:r>
      <w:r w:rsidRPr="16E7DFDA">
        <w:rPr>
          <w:rFonts w:ascii="Times New Roman" w:hAnsi="Times New Roman"/>
          <w:b w:val="0"/>
          <w:sz w:val="24"/>
          <w:szCs w:val="24"/>
          <w:lang w:val="en-GB"/>
        </w:rPr>
        <w:t xml:space="preserve">or </w:t>
      </w:r>
      <w:r w:rsidR="008778E6" w:rsidRPr="16E7DFDA">
        <w:rPr>
          <w:rFonts w:ascii="Times New Roman" w:hAnsi="Times New Roman"/>
          <w:b w:val="0"/>
          <w:sz w:val="24"/>
          <w:szCs w:val="24"/>
          <w:lang w:val="en-GB"/>
        </w:rPr>
        <w:t>6-monthly</w:t>
      </w:r>
      <w:r w:rsidRPr="16E7DFDA">
        <w:rPr>
          <w:rFonts w:ascii="Times New Roman" w:hAnsi="Times New Roman"/>
          <w:b w:val="0"/>
          <w:sz w:val="24"/>
          <w:szCs w:val="24"/>
          <w:lang w:val="en-GB"/>
        </w:rPr>
        <w:t xml:space="preserve"> </w:t>
      </w:r>
      <w:r w:rsidR="003F49C6" w:rsidRPr="16E7DFDA">
        <w:rPr>
          <w:rFonts w:ascii="Times New Roman" w:hAnsi="Times New Roman"/>
          <w:b w:val="0"/>
          <w:sz w:val="24"/>
          <w:szCs w:val="24"/>
          <w:lang w:val="en-GB"/>
        </w:rPr>
        <w:t xml:space="preserve">basis. However, these recommendations are not reflected in what </w:t>
      </w:r>
      <w:r w:rsidRPr="16E7DFDA">
        <w:rPr>
          <w:rFonts w:ascii="Times New Roman" w:hAnsi="Times New Roman"/>
          <w:b w:val="0"/>
          <w:sz w:val="24"/>
          <w:szCs w:val="24"/>
          <w:lang w:val="en-GB"/>
        </w:rPr>
        <w:t xml:space="preserve">happens in </w:t>
      </w:r>
      <w:r w:rsidR="003F49C6" w:rsidRPr="16E7DFDA">
        <w:rPr>
          <w:rFonts w:ascii="Times New Roman" w:hAnsi="Times New Roman"/>
          <w:b w:val="0"/>
          <w:sz w:val="24"/>
          <w:szCs w:val="24"/>
          <w:lang w:val="en-GB"/>
        </w:rPr>
        <w:t xml:space="preserve">general practice. </w:t>
      </w:r>
      <w:r w:rsidRPr="16E7DFDA">
        <w:rPr>
          <w:rFonts w:ascii="Times New Roman" w:hAnsi="Times New Roman"/>
          <w:b w:val="0"/>
          <w:sz w:val="24"/>
          <w:szCs w:val="24"/>
          <w:lang w:val="en-GB"/>
        </w:rPr>
        <w:t>In the UK, cats</w:t>
      </w:r>
      <w:r w:rsidR="005C0BA6" w:rsidRPr="16E7DFDA">
        <w:rPr>
          <w:rFonts w:ascii="Times New Roman" w:hAnsi="Times New Roman"/>
          <w:b w:val="0"/>
          <w:sz w:val="24"/>
          <w:szCs w:val="24"/>
          <w:lang w:val="en-GB"/>
        </w:rPr>
        <w:t xml:space="preserve"> visit </w:t>
      </w:r>
      <w:r w:rsidRPr="16E7DFDA">
        <w:rPr>
          <w:rFonts w:ascii="Times New Roman" w:hAnsi="Times New Roman"/>
          <w:b w:val="0"/>
          <w:sz w:val="24"/>
          <w:szCs w:val="24"/>
          <w:lang w:val="en-GB"/>
        </w:rPr>
        <w:t>veterinarians only about half as often as dogs do</w:t>
      </w:r>
      <w:r w:rsidR="005C0BA6"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fldChar w:fldCharType="begin" w:fldLock="1"/>
      </w:r>
      <w:r w:rsidRPr="16E7DFDA">
        <w:rPr>
          <w:rFonts w:ascii="Times New Roman" w:hAnsi="Times New Roman"/>
          <w:b w:val="0"/>
          <w:sz w:val="24"/>
          <w:szCs w:val="24"/>
          <w:lang w:val="en-GB"/>
        </w:rPr>
        <w:instrText>ADDIN CSL_CITATION {"citationItems":[{"id":"ITEM-1","itemData":{"DOI":"10.1186/s12917-017-1138-9","ISSN":"17466148","PMID":"28693574","abstract":"Background: Understanding the distribution and determinants of disease in animal populations must be underpinned by knowledge of animal demographics. For companion animals, these data have been difficult to collect because of the distributed nature of the companion animal veterinary industry. Here we describe key demographic features of a large veterinary-visiting pet population in Great Britain as recorded in electronic health records, and explore the association between a range of animal's characteristics and socioeconomic factors. Results: Electronic health records were captured by the Small Animal Veterinary Surveillance Network (SAVSNET), from 143 practices (329 sites) in Great Britain. Mixed logistic regression models were used to assess the association between socioeconomic factors and species and breed ownership, and preventative health care interventions. Dogs made up 64.8% of the veterinary-visiting population, with cats, rabbits and other species making up 30.3, 2.0 and 1.6% respectively. Compared to cats, dogs and rabbits were more likely to be purebred and younger. Neutering was more common in cats (77.0%) compared to dogs (57.1%) and rabbits (45.8%). The insurance and microchipping relative frequency was highest in dogs (27.9 and 53.1%, respectively). Dogs in the veterinary-visiting population belonging to owners living in least-deprived areas of Great Britain were more likely to be purebred, neutered, insured and microchipped. The same association was found for cats in England and for certain parameters in Wales and Scotland. Conclusions: The differences we observed within these populations are likely to impact on the clinical diseases observed within individual veterinary practices that care for them. Based on this descriptive study, there is an indication that the population structures of companion animals co-vary with human and environmental factors such as the predicted socioeconomic level linked to the owner's address. This 'co-demographic' information suggests that further studies of the relationship between human demographics and pet ownership are warranted.","author":[{"dropping-particle":"","family":"Sánchez-Vizcaíno","given":"Fernando","non-dropping-particle":"","parse-names":false,"suffix":""},{"dropping-particle":"","family":"Noble","given":"Peter John M.","non-dropping-particle":"","parse-names":false,"suffix":""},{"dropping-particle":"","family":"Jones","given":"Phil H.","non-dropping-particle":"","parse-names":false,"suffix":""},{"dropping-particle":"","family":"Menacere","given":"Tarek","non-dropping-particle":"","parse-names":false,"suffix":""},{"dropping-particle":"","family":"Buchan","given":"Iain","non-dropping-particle":"","parse-names":false,"suffix":""},{"dropping-particle":"","family":"Reynolds","given":"Suzanna","non-dropping-particle":"","parse-names":false,"suffix":""},{"dropping-particle":"","family":"Dawson","given":"Susan","non-dropping-particle":"","parse-names":false,"suffix":""},{"dropping-particle":"","family":"Gaskell","given":"Rosalind M.","non-dropping-particle":"","parse-names":false,"suffix":""},{"dropping-particle":"","family":"Everitt","given":"Sally","non-dropping-particle":"","parse-names":false,"suffix":""},{"dropping-particle":"","family":"Radford","given":"Alan D.","non-dropping-particle":"","parse-names":false,"suffix":""}],"container-title":"BMC Veterinary Research","id":"ITEM-1","issue":"1","issued":{"date-parts":[["2017"]]},"page":"1-13","publisher":"BMC Veterinary Research","title":"Demographics of dogs, cats, and rabbits attending veterinary practices in Great Britain as recorded in their electronic health records","type":"article-journal","volume":"13"},"uris":["http://www.mendeley.com/documents/?uuid=9699d585-bdac-4c7a-b37b-e2f3ea938797"]}],"mendeley":{"formattedCitation":"(4)","plainTextFormattedCitation":"(4)","previouslyFormattedCitation":"(4)"},"properties":{"noteIndex":0},"schema":"https://github.com/citation-style-language/schema/raw/master/csl-citation.json"}</w:instrText>
      </w:r>
      <w:r w:rsidRPr="16E7DFDA">
        <w:rPr>
          <w:rFonts w:ascii="Times New Roman" w:hAnsi="Times New Roman"/>
          <w:b w:val="0"/>
          <w:sz w:val="24"/>
          <w:szCs w:val="24"/>
          <w:lang w:val="en-GB"/>
        </w:rPr>
        <w:fldChar w:fldCharType="separate"/>
      </w:r>
      <w:r w:rsidR="005C0BA6" w:rsidRPr="16E7DFDA">
        <w:rPr>
          <w:rFonts w:ascii="Times New Roman" w:hAnsi="Times New Roman"/>
          <w:b w:val="0"/>
          <w:noProof/>
          <w:sz w:val="24"/>
          <w:szCs w:val="24"/>
          <w:lang w:val="en-GB"/>
        </w:rPr>
        <w:t>(4)</w:t>
      </w:r>
      <w:r w:rsidRPr="16E7DFDA">
        <w:rPr>
          <w:rFonts w:ascii="Times New Roman" w:hAnsi="Times New Roman"/>
          <w:b w:val="0"/>
          <w:sz w:val="24"/>
          <w:szCs w:val="24"/>
          <w:lang w:val="en-GB"/>
        </w:rPr>
        <w:fldChar w:fldCharType="end"/>
      </w:r>
      <w:r w:rsidR="005C0BA6"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t xml:space="preserve">whilst, </w:t>
      </w:r>
      <w:r w:rsidR="005C0BA6" w:rsidRPr="16E7DFDA">
        <w:rPr>
          <w:rFonts w:ascii="Times New Roman" w:hAnsi="Times New Roman"/>
          <w:b w:val="0"/>
          <w:sz w:val="24"/>
          <w:szCs w:val="24"/>
          <w:lang w:val="en-GB"/>
        </w:rPr>
        <w:t>in the US</w:t>
      </w:r>
      <w:r w:rsidRPr="16E7DFDA">
        <w:rPr>
          <w:rFonts w:ascii="Times New Roman" w:hAnsi="Times New Roman"/>
          <w:b w:val="0"/>
          <w:sz w:val="24"/>
          <w:szCs w:val="24"/>
          <w:lang w:val="en-GB"/>
        </w:rPr>
        <w:t>,</w:t>
      </w:r>
      <w:r w:rsidR="005C0BA6" w:rsidRPr="16E7DFDA">
        <w:rPr>
          <w:rFonts w:ascii="Times New Roman" w:hAnsi="Times New Roman"/>
          <w:b w:val="0"/>
          <w:sz w:val="24"/>
          <w:szCs w:val="24"/>
          <w:lang w:val="en-GB"/>
        </w:rPr>
        <w:t xml:space="preserve"> 37% of owners do not recall their veterinarian recommending annual examination and only 48% had taken their cat</w:t>
      </w:r>
      <w:r w:rsidR="003F49C6" w:rsidRPr="16E7DFDA">
        <w:rPr>
          <w:rFonts w:ascii="Times New Roman" w:hAnsi="Times New Roman"/>
          <w:b w:val="0"/>
          <w:sz w:val="24"/>
          <w:szCs w:val="24"/>
          <w:lang w:val="en-GB"/>
        </w:rPr>
        <w:t xml:space="preserve"> </w:t>
      </w:r>
      <w:r w:rsidR="005C0BA6" w:rsidRPr="16E7DFDA">
        <w:rPr>
          <w:rFonts w:ascii="Times New Roman" w:hAnsi="Times New Roman"/>
          <w:b w:val="0"/>
          <w:sz w:val="24"/>
          <w:szCs w:val="24"/>
          <w:lang w:val="en-GB"/>
        </w:rPr>
        <w:t xml:space="preserve">to the veterinary clinic in the preceding year </w:t>
      </w:r>
      <w:r w:rsidRPr="16E7DFDA">
        <w:rPr>
          <w:rFonts w:ascii="Times New Roman" w:hAnsi="Times New Roman"/>
          <w:b w:val="0"/>
          <w:sz w:val="24"/>
          <w:szCs w:val="24"/>
          <w:lang w:val="en-GB"/>
        </w:rPr>
        <w:fldChar w:fldCharType="begin" w:fldLock="1"/>
      </w:r>
      <w:r w:rsidRPr="16E7DFDA">
        <w:rPr>
          <w:rFonts w:ascii="Times New Roman" w:hAnsi="Times New Roman"/>
          <w:b w:val="0"/>
          <w:sz w:val="24"/>
          <w:szCs w:val="24"/>
          <w:lang w:val="en-GB"/>
        </w:rPr>
        <w:instrText>ADDIN CSL_CITATION {"citationItems":[{"id":"ITEM-1","itemData":{"author":[{"dropping-particle":"","family":"Volk","given":"John O","non-dropping-particle":"","parse-names":false,"suffix":""},{"dropping-particle":"","family":"Thomas","given":"James G","non-dropping-particle":"","parse-names":false,"suffix":""},{"dropping-particle":"","family":"Colleran","given":"Elizabeth J","non-dropping-particle":"","parse-names":false,"suffix":""},{"dropping-particle":"","family":"Siren","given":"Colin W","non-dropping-particle":"","parse-names":false,"suffix":""}],"container-title":"Journal of American Veterinary Medical Association","id":"ITEM-1","issue":"7","issued":{"date-parts":[["2014"]]},"title":"Executive summary of phase 3 of the Bayer veterinary care usage study","type":"article-journal","volume":"244"},"uris":["http://www.mendeley.com/documents/?uuid=449c31af-28d8-49fe-9118-4c3430aabbac"]}],"mendeley":{"formattedCitation":"(5)","plainTextFormattedCitation":"(5)","previouslyFormattedCitation":"(5)"},"properties":{"noteIndex":0},"schema":"https://github.com/citation-style-language/schema/raw/master/csl-citation.json"}</w:instrText>
      </w:r>
      <w:r w:rsidRPr="16E7DFDA">
        <w:rPr>
          <w:rFonts w:ascii="Times New Roman" w:hAnsi="Times New Roman"/>
          <w:b w:val="0"/>
          <w:sz w:val="24"/>
          <w:szCs w:val="24"/>
          <w:lang w:val="en-GB"/>
        </w:rPr>
        <w:fldChar w:fldCharType="separate"/>
      </w:r>
      <w:r w:rsidR="005C0BA6" w:rsidRPr="16E7DFDA">
        <w:rPr>
          <w:rFonts w:ascii="Times New Roman" w:hAnsi="Times New Roman"/>
          <w:b w:val="0"/>
          <w:noProof/>
          <w:sz w:val="24"/>
          <w:szCs w:val="24"/>
          <w:lang w:val="en-GB"/>
        </w:rPr>
        <w:t>(5)</w:t>
      </w:r>
      <w:r w:rsidRPr="16E7DFDA">
        <w:rPr>
          <w:rFonts w:ascii="Times New Roman" w:hAnsi="Times New Roman"/>
          <w:b w:val="0"/>
          <w:sz w:val="24"/>
          <w:szCs w:val="24"/>
          <w:lang w:val="en-GB"/>
        </w:rPr>
        <w:fldChar w:fldCharType="end"/>
      </w:r>
      <w:r w:rsidR="005C0BA6"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t>In a</w:t>
      </w:r>
      <w:r w:rsidR="005C0BA6" w:rsidRPr="16E7DFDA">
        <w:rPr>
          <w:rFonts w:ascii="Times New Roman" w:hAnsi="Times New Roman"/>
          <w:b w:val="0"/>
          <w:sz w:val="24"/>
          <w:szCs w:val="24"/>
          <w:lang w:val="en-GB"/>
        </w:rPr>
        <w:t xml:space="preserve"> recent survey</w:t>
      </w:r>
      <w:r w:rsidRPr="16E7DFDA">
        <w:rPr>
          <w:rFonts w:ascii="Times New Roman" w:hAnsi="Times New Roman"/>
          <w:b w:val="0"/>
          <w:sz w:val="24"/>
          <w:szCs w:val="24"/>
          <w:lang w:val="en-GB"/>
        </w:rPr>
        <w:t xml:space="preserve">, </w:t>
      </w:r>
      <w:r w:rsidR="005C0BA6" w:rsidRPr="16E7DFDA">
        <w:rPr>
          <w:rFonts w:ascii="Times New Roman" w:hAnsi="Times New Roman"/>
          <w:b w:val="0"/>
          <w:sz w:val="24"/>
          <w:szCs w:val="24"/>
          <w:lang w:val="en-GB"/>
        </w:rPr>
        <w:t xml:space="preserve">84% of </w:t>
      </w:r>
      <w:r w:rsidR="000E577E">
        <w:rPr>
          <w:rFonts w:ascii="Times New Roman" w:hAnsi="Times New Roman"/>
          <w:b w:val="0"/>
          <w:sz w:val="24"/>
          <w:szCs w:val="24"/>
          <w:lang w:val="en-GB"/>
        </w:rPr>
        <w:t xml:space="preserve">UK </w:t>
      </w:r>
      <w:r w:rsidR="005C0BA6" w:rsidRPr="16E7DFDA">
        <w:rPr>
          <w:rFonts w:ascii="Times New Roman" w:hAnsi="Times New Roman"/>
          <w:b w:val="0"/>
          <w:sz w:val="24"/>
          <w:szCs w:val="24"/>
          <w:lang w:val="en-GB"/>
        </w:rPr>
        <w:t xml:space="preserve">cat owners </w:t>
      </w:r>
      <w:r w:rsidRPr="16E7DFDA">
        <w:rPr>
          <w:rFonts w:ascii="Times New Roman" w:hAnsi="Times New Roman"/>
          <w:b w:val="0"/>
          <w:sz w:val="24"/>
          <w:szCs w:val="24"/>
          <w:lang w:val="en-GB"/>
        </w:rPr>
        <w:t>we</w:t>
      </w:r>
      <w:r w:rsidR="005C0BA6" w:rsidRPr="16E7DFDA">
        <w:rPr>
          <w:rFonts w:ascii="Times New Roman" w:hAnsi="Times New Roman"/>
          <w:b w:val="0"/>
          <w:sz w:val="24"/>
          <w:szCs w:val="24"/>
          <w:lang w:val="en-GB"/>
        </w:rPr>
        <w:t xml:space="preserve">re registered with a </w:t>
      </w:r>
      <w:r w:rsidRPr="16E7DFDA">
        <w:rPr>
          <w:rFonts w:ascii="Times New Roman" w:hAnsi="Times New Roman"/>
          <w:b w:val="0"/>
          <w:sz w:val="24"/>
          <w:szCs w:val="24"/>
          <w:lang w:val="en-GB"/>
        </w:rPr>
        <w:t>veterinarian, but</w:t>
      </w:r>
      <w:r w:rsidR="005C0BA6" w:rsidRPr="16E7DFDA">
        <w:rPr>
          <w:rFonts w:ascii="Times New Roman" w:hAnsi="Times New Roman"/>
          <w:b w:val="0"/>
          <w:sz w:val="24"/>
          <w:szCs w:val="24"/>
          <w:lang w:val="en-GB"/>
        </w:rPr>
        <w:t xml:space="preserve"> only 64% </w:t>
      </w:r>
      <w:r w:rsidRPr="16E7DFDA">
        <w:rPr>
          <w:rFonts w:ascii="Times New Roman" w:hAnsi="Times New Roman"/>
          <w:b w:val="0"/>
          <w:sz w:val="24"/>
          <w:szCs w:val="24"/>
          <w:lang w:val="en-GB"/>
        </w:rPr>
        <w:t>we</w:t>
      </w:r>
      <w:r w:rsidR="005C0BA6" w:rsidRPr="16E7DFDA">
        <w:rPr>
          <w:rFonts w:ascii="Times New Roman" w:hAnsi="Times New Roman"/>
          <w:b w:val="0"/>
          <w:sz w:val="24"/>
          <w:szCs w:val="24"/>
          <w:lang w:val="en-GB"/>
        </w:rPr>
        <w:t xml:space="preserve">re </w:t>
      </w:r>
      <w:r w:rsidRPr="16E7DFDA">
        <w:rPr>
          <w:rFonts w:ascii="Times New Roman" w:hAnsi="Times New Roman"/>
          <w:b w:val="0"/>
          <w:sz w:val="24"/>
          <w:szCs w:val="24"/>
          <w:lang w:val="en-GB"/>
        </w:rPr>
        <w:t xml:space="preserve">regularly </w:t>
      </w:r>
      <w:r w:rsidR="005C0BA6" w:rsidRPr="16E7DFDA">
        <w:rPr>
          <w:rFonts w:ascii="Times New Roman" w:hAnsi="Times New Roman"/>
          <w:b w:val="0"/>
          <w:sz w:val="24"/>
          <w:szCs w:val="24"/>
          <w:lang w:val="en-GB"/>
        </w:rPr>
        <w:t>vaccinate</w:t>
      </w:r>
      <w:r w:rsidRPr="16E7DFDA">
        <w:rPr>
          <w:rFonts w:ascii="Times New Roman" w:hAnsi="Times New Roman"/>
          <w:b w:val="0"/>
          <w:sz w:val="24"/>
          <w:szCs w:val="24"/>
          <w:lang w:val="en-GB"/>
        </w:rPr>
        <w:t>d</w:t>
      </w:r>
      <w:r w:rsidR="005C0BA6"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{"citationItems":[{"id":"ITEM-1","itemData":{"abstract":"Since 1917, we've been working to improve the wellbeing of pets across the UK. Our annual PAW Report, now in its ninth year, monitors key statistics to show us the state of pet wellbeing across the nation. We also work tirelessly to improve pet wellbeing through a combination of Prevention, Education and Treatment strategies in our Pet Hospitals and in communities. We're working with one of the UK's leading research companies to ensure our Report provides a robust and evidence-based reflection of the pet-owning population in this country. YouGov's thorough survey methodologies provide accurate insights into what people are thinking and doing all over the world, all of the time. The most quoted research agency in the UK, they have an established track record of consistently accurate and high-quality survey data, representing all ages, socioeconomic groups and other demographic types.","author":[{"dropping-particle":"","family":"PDSA","given":"","non-dropping-particle":"","parse-names":false,"suffix":""}],"id":"ITEM-1","issued":{"date-parts":[["2020"]]},"page":"60","title":"PDSA Animal Wellbeing (PAW) Report 2020","type":"article-journal"},"uris":["http://www.mendeley.com/documents/?uuid=300e2db7-e467-4795-b83a-fca977c04c87"]}],"mendeley":{"formattedCitation":"(6)","plainTextFormattedCitation":"(6)","previouslyFormattedCitation":"(7)"},"properties":{"noteIndex":0},"schema":"https://github.com/citation-style-language/schema/raw/master/csl-citation.json"}</w:instrText>
      </w:r>
      <w:r w:rsidRPr="16E7DFDA">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(6)</w:t>
      </w:r>
      <w:r w:rsidRPr="16E7DFDA">
        <w:rPr>
          <w:rFonts w:ascii="Times New Roman" w:hAnsi="Times New Roman"/>
          <w:b w:val="0"/>
          <w:sz w:val="24"/>
          <w:szCs w:val="24"/>
          <w:lang w:val="en-GB"/>
        </w:rPr>
        <w:fldChar w:fldCharType="end"/>
      </w:r>
      <w:r w:rsidR="005C0BA6" w:rsidRPr="16E7DFDA">
        <w:rPr>
          <w:rFonts w:ascii="Times New Roman" w:hAnsi="Times New Roman"/>
          <w:b w:val="0"/>
          <w:sz w:val="24"/>
          <w:szCs w:val="24"/>
          <w:lang w:val="en-GB"/>
        </w:rPr>
        <w:t xml:space="preserve">. </w:t>
      </w:r>
      <w:r w:rsidR="00613E54" w:rsidRPr="16E7DFDA">
        <w:rPr>
          <w:rFonts w:ascii="Times New Roman" w:hAnsi="Times New Roman"/>
          <w:b w:val="0"/>
          <w:sz w:val="24"/>
          <w:szCs w:val="24"/>
          <w:lang w:val="en-GB"/>
        </w:rPr>
        <w:t>Annual booster vaccinations are no longer recommended routinely and, instead, an approach tailored to the individual is preferred</w:t>
      </w:r>
      <w:r w:rsidR="004A4B2E"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{"citationItems":[{"id":"ITEM-1","itemData":{"DOI":"10.1111/jsap.2_12431","ISSN":"17485827","PMID":"26780857","author":[{"dropping-particle":"","family":"Day","given":"M. J.","non-dropping-particle":"","parse-names":false,"suffix":""},{"dropping-particle":"","family":"Horzinek","given":"M. C.","non-dropping-particle":"","parse-names":false,"suffix":""},{"dropping-particle":"","family":"Schultz","given":"R. D.","non-dropping-particle":"","parse-names":false,"suffix":""},{"dropping-particle":"","family":"Squires","given":"R. A.","non-dropping-particle":"","parse-names":false,"suffix":""}],"container-title":"Journal of Small Animal Practice","id":"ITEM-1","issue":"1","issued":{"date-parts":[["2016"]]},"page":"E1-E45","title":"WSAVA Guidelines for the vaccination of dogs and cats","type":"article-journal","volume":"57"},"uris":["http://www.mendeley.com/documents/?uuid=d7aba547-03e2-47cb-bdb2-5644cd191b8a"]},{"id":"ITEM-2","itemData":{"DOI":"10.1177/1098612X20941784","ISSN":"15322750","PMID":"32845224","abstract":"The guidelines are a consensus report on current recommendations for vaccination of cats of any origin, authored by a Task Force of experts. The guidelines are published simultaneously in the Journal of Feline Medicine and Surgery (volume 22, issue 9, pages 813–830, DOI: 10.1177/1098612X20941784) and the Journal of the American Animal Hospital Association (volume 56, issue 4, pages 249–265, DOI: 10.5326/JAAHA-MS-7123). The guidelines assign approved feline vaccines to core (recommended for all cats) and non-core (recommended based on an individualized risk–benefit assessment) categories. Practitioners can develop individualized vaccination protocols consisting of core vaccines and non-core vaccines based on exposure and susceptibility risk as defined by the patient’s life stage, lifestyle, and place of origin and by environmental and epidemiologic factors. An update on feline injection-site sarcomas indicates that occurrence of this sequela remains infrequent and idiosyncratic. Staff education initiatives should enable the veterinary practice team to be proficient in advising clients on proper vaccination practices and compliance. Vaccination is a component of a preventive healthcare plan. The vaccination visit should always include a thorough physical exam and client education dialog that gives the pet owner an understanding of how clinical staff assess disease risk and propose recommendations that help ensure an enduring owner–pet relationship.","author":[{"dropping-particle":"","family":"Stone","given":"Amy E.S.","non-dropping-particle":"","parse-names":false,"suffix":""},{"dropping-particle":"","family":"Brummet","given":"Gary O.","non-dropping-particle":"","parse-names":false,"suffix":""},{"dropping-particle":"","family":"Carozza","given":"Ellen M.","non-dropping-particle":"","parse-names":false,"suffix":""},{"dropping-particle":"","family":"Kass","given":"Philip H.","non-dropping-particle":"","parse-names":false,"suffix":""},{"dropping-particle":"","family":"Petersen","given":"Ernest P.","non-dropping-particle":"","parse-names":false,"suffix":""},{"dropping-particle":"","family":"Sykes","given":"Jane","non-dropping-particle":"","parse-names":false,"suffix":""},{"dropping-particle":"","family":"Westman","given":"Mark E.","non-dropping-particle":"","parse-names":false,"suffix":""}],"container-title":"Journal of Feline Medicine and Surgery","id":"ITEM-2","issue":"9","issued":{"date-parts":[["2020"]]},"page":"813-830","title":"2020 AAHA/AAFP Feline Vaccination Guidelines","type":"article-journal","volume":"22"},"uris":["http://www.mendeley.com/documents/?uuid=327d1b05-36da-49a0-bffc-6fa73a7605cd"]}],"mendeley":{"formattedCitation":"(7,8)","plainTextFormattedCitation":"(7,8)","previouslyFormattedCitation":"(8,9)"},"properties":{"noteIndex":0},"schema":"https://github.com/citation-style-language/schema/raw/master/csl-citation.json"}</w:instrText>
      </w:r>
      <w:r w:rsidRPr="16E7DFDA">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(7,8)</w:t>
      </w:r>
      <w:r w:rsidRPr="16E7DFDA">
        <w:rPr>
          <w:rFonts w:ascii="Times New Roman" w:hAnsi="Times New Roman"/>
          <w:b w:val="0"/>
          <w:sz w:val="24"/>
          <w:szCs w:val="24"/>
          <w:lang w:val="en-GB"/>
        </w:rPr>
        <w:fldChar w:fldCharType="end"/>
      </w:r>
      <w:r w:rsidR="00613E54" w:rsidRPr="16E7DFDA">
        <w:rPr>
          <w:rFonts w:ascii="Times New Roman" w:hAnsi="Times New Roman"/>
          <w:b w:val="0"/>
          <w:sz w:val="24"/>
          <w:szCs w:val="24"/>
          <w:lang w:val="en-GB"/>
        </w:rPr>
        <w:t>; despite this,</w:t>
      </w:r>
      <w:r w:rsidR="0032377E" w:rsidRPr="16E7DFDA">
        <w:rPr>
          <w:rFonts w:ascii="Times New Roman" w:hAnsi="Times New Roman"/>
          <w:b w:val="0"/>
          <w:sz w:val="24"/>
          <w:szCs w:val="24"/>
          <w:lang w:val="en-GB"/>
        </w:rPr>
        <w:t xml:space="preserve"> only 56% of practice owners have reported </w:t>
      </w:r>
      <w:r w:rsidR="00613E54" w:rsidRPr="16E7DFDA">
        <w:rPr>
          <w:rFonts w:ascii="Times New Roman" w:hAnsi="Times New Roman"/>
          <w:b w:val="0"/>
          <w:sz w:val="24"/>
          <w:szCs w:val="24"/>
          <w:lang w:val="en-GB"/>
        </w:rPr>
        <w:t xml:space="preserve">that </w:t>
      </w:r>
      <w:r w:rsidR="0032377E" w:rsidRPr="16E7DFDA">
        <w:rPr>
          <w:rFonts w:ascii="Times New Roman" w:hAnsi="Times New Roman"/>
          <w:b w:val="0"/>
          <w:sz w:val="24"/>
          <w:szCs w:val="24"/>
          <w:lang w:val="en-GB"/>
        </w:rPr>
        <w:t>they have a standardised approach</w:t>
      </w:r>
      <w:r w:rsidR="009C13F6">
        <w:rPr>
          <w:rFonts w:ascii="Times New Roman" w:hAnsi="Times New Roman"/>
          <w:b w:val="0"/>
          <w:sz w:val="24"/>
          <w:szCs w:val="24"/>
          <w:lang w:val="en-GB"/>
        </w:rPr>
        <w:t xml:space="preserve"> which may lead to miscommunication if owners are seeing different staff members with practices</w:t>
      </w:r>
      <w:r w:rsidR="0032377E"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fldChar w:fldCharType="begin" w:fldLock="1"/>
      </w:r>
      <w:r w:rsidRPr="16E7DFDA">
        <w:rPr>
          <w:rFonts w:ascii="Times New Roman" w:hAnsi="Times New Roman"/>
          <w:b w:val="0"/>
          <w:sz w:val="24"/>
          <w:szCs w:val="24"/>
          <w:lang w:val="en-GB"/>
        </w:rPr>
        <w:instrText>ADDIN CSL_CITATION {"citationItems":[{"id":"ITEM-1","itemData":{"author":[{"dropping-particle":"","family":"Volk","given":"John O","non-dropping-particle":"","parse-names":false,"suffix":""},{"dropping-particle":"","family":"Thomas","given":"James G","non-dropping-particle":"","parse-names":false,"suffix":""},{"dropping-particle":"","family":"Colleran","given":"Elizabeth J","non-dropping-particle":"","parse-names":false,"suffix":""},{"dropping-particle":"","family":"Siren","given":"Colin W","non-dropping-particle":"","parse-names":false,"suffix":""}],"container-title":"Journal of American Veterinary Medical Association","id":"ITEM-1","issue":"7","issued":{"date-parts":[["2014"]]},"title":"Executive summary of phase 3 of the Bayer veterinary care usage study","type":"article-journal","volume":"244"},"uris":["http://www.mendeley.com/documents/?uuid=449c31af-28d8-49fe-9118-4c3430aabbac"]}],"mendeley":{"formattedCitation":"(5)","plainTextFormattedCitation":"(5)","previouslyFormattedCitation":"(5)"},"properties":{"noteIndex":0},"schema":"https://github.com/citation-style-language/schema/raw/master/csl-citation.json"}</w:instrText>
      </w:r>
      <w:r w:rsidRPr="16E7DFDA">
        <w:rPr>
          <w:rFonts w:ascii="Times New Roman" w:hAnsi="Times New Roman"/>
          <w:b w:val="0"/>
          <w:sz w:val="24"/>
          <w:szCs w:val="24"/>
          <w:lang w:val="en-GB"/>
        </w:rPr>
        <w:fldChar w:fldCharType="separate"/>
      </w:r>
      <w:r w:rsidR="0032377E" w:rsidRPr="16E7DFDA">
        <w:rPr>
          <w:rFonts w:ascii="Times New Roman" w:hAnsi="Times New Roman"/>
          <w:b w:val="0"/>
          <w:noProof/>
          <w:sz w:val="24"/>
          <w:szCs w:val="24"/>
          <w:lang w:val="en-GB"/>
        </w:rPr>
        <w:t>(5)</w:t>
      </w:r>
      <w:r w:rsidRPr="16E7DFDA">
        <w:rPr>
          <w:rFonts w:ascii="Times New Roman" w:hAnsi="Times New Roman"/>
          <w:b w:val="0"/>
          <w:sz w:val="24"/>
          <w:szCs w:val="24"/>
          <w:lang w:val="en-GB"/>
        </w:rPr>
        <w:fldChar w:fldCharType="end"/>
      </w:r>
      <w:r w:rsidR="0032377E" w:rsidRPr="16E7DFDA">
        <w:rPr>
          <w:rFonts w:ascii="Times New Roman" w:hAnsi="Times New Roman"/>
          <w:b w:val="0"/>
          <w:sz w:val="24"/>
          <w:szCs w:val="24"/>
          <w:lang w:val="en-GB"/>
        </w:rPr>
        <w:t xml:space="preserve">. Whilst there is consensus agreement amongst feline veterinarians that </w:t>
      </w:r>
      <w:r w:rsidR="00613E54" w:rsidRPr="16E7DFDA">
        <w:rPr>
          <w:rFonts w:ascii="Times New Roman" w:hAnsi="Times New Roman"/>
          <w:b w:val="0"/>
          <w:sz w:val="24"/>
          <w:szCs w:val="24"/>
          <w:lang w:val="en-GB"/>
        </w:rPr>
        <w:t>m</w:t>
      </w:r>
      <w:r w:rsidR="00575DF2" w:rsidRPr="16E7DFDA">
        <w:rPr>
          <w:rFonts w:ascii="Times New Roman" w:hAnsi="Times New Roman"/>
          <w:b w:val="0"/>
          <w:sz w:val="24"/>
          <w:szCs w:val="24"/>
          <w:lang w:val="en-GB"/>
        </w:rPr>
        <w:t>ature</w:t>
      </w:r>
      <w:r w:rsidR="00695CFC">
        <w:rPr>
          <w:rFonts w:ascii="Times New Roman" w:hAnsi="Times New Roman"/>
          <w:b w:val="0"/>
          <w:sz w:val="24"/>
          <w:szCs w:val="24"/>
          <w:lang w:val="en-GB"/>
        </w:rPr>
        <w:t xml:space="preserve"> (7-10 y)</w:t>
      </w:r>
      <w:r w:rsidR="00575DF2" w:rsidRPr="16E7DFDA">
        <w:rPr>
          <w:rFonts w:ascii="Times New Roman" w:hAnsi="Times New Roman"/>
          <w:b w:val="0"/>
          <w:sz w:val="24"/>
          <w:szCs w:val="24"/>
          <w:lang w:val="en-GB"/>
        </w:rPr>
        <w:t xml:space="preserve"> and </w:t>
      </w:r>
      <w:r w:rsidR="00613E54" w:rsidRPr="16E7DFDA">
        <w:rPr>
          <w:rFonts w:ascii="Times New Roman" w:hAnsi="Times New Roman"/>
          <w:b w:val="0"/>
          <w:sz w:val="24"/>
          <w:szCs w:val="24"/>
          <w:lang w:val="en-GB"/>
        </w:rPr>
        <w:t>s</w:t>
      </w:r>
      <w:r w:rsidR="00575DF2" w:rsidRPr="16E7DFDA">
        <w:rPr>
          <w:rFonts w:ascii="Times New Roman" w:hAnsi="Times New Roman"/>
          <w:b w:val="0"/>
          <w:sz w:val="24"/>
          <w:szCs w:val="24"/>
          <w:lang w:val="en-GB"/>
        </w:rPr>
        <w:t>enior</w:t>
      </w:r>
      <w:r w:rsidR="00695CFC">
        <w:rPr>
          <w:rFonts w:ascii="Times New Roman" w:hAnsi="Times New Roman"/>
          <w:b w:val="0"/>
          <w:sz w:val="24"/>
          <w:szCs w:val="24"/>
          <w:lang w:val="en-GB"/>
        </w:rPr>
        <w:t xml:space="preserve"> (&gt;10y)</w:t>
      </w:r>
      <w:r w:rsidR="00575DF2" w:rsidRPr="16E7DFDA">
        <w:rPr>
          <w:rFonts w:ascii="Times New Roman" w:hAnsi="Times New Roman"/>
          <w:b w:val="0"/>
          <w:sz w:val="24"/>
          <w:szCs w:val="24"/>
          <w:lang w:val="en-GB"/>
        </w:rPr>
        <w:t xml:space="preserve"> </w:t>
      </w:r>
      <w:r w:rsidR="0032377E" w:rsidRPr="16E7DFDA">
        <w:rPr>
          <w:rFonts w:ascii="Times New Roman" w:hAnsi="Times New Roman"/>
          <w:b w:val="0"/>
          <w:sz w:val="24"/>
          <w:szCs w:val="24"/>
          <w:lang w:val="en-GB"/>
        </w:rPr>
        <w:t xml:space="preserve">cats should be examined every 6-12 months </w:t>
      </w:r>
      <w:r w:rsidRPr="16E7DFDA">
        <w:rPr>
          <w:rFonts w:ascii="Times New Roman" w:hAnsi="Times New Roman"/>
          <w:b w:val="0"/>
          <w:sz w:val="24"/>
          <w:szCs w:val="24"/>
          <w:lang w:val="en-GB"/>
        </w:rPr>
        <w:fldChar w:fldCharType="begin" w:fldLock="1"/>
      </w:r>
      <w:r w:rsidRPr="16E7DFDA">
        <w:rPr>
          <w:rFonts w:ascii="Times New Roman" w:hAnsi="Times New Roman"/>
          <w:b w:val="0"/>
          <w:sz w:val="24"/>
          <w:szCs w:val="24"/>
          <w:lang w:val="en-GB"/>
        </w:rPr>
        <w:instrText>ADDIN CSL_CITATION {"citationItems":[{"id":"ITEM-1","itemData":{"DOI":"10.1177/1098612X211021538","ISSN":"15322750","PMID":"34167339","abstract":"The ‘2021 AAFP Feline Senior Care Guidelines’ are authored by a Task Force of experts in feline clinical medicine and serve as an update and extension of those published in 2009. They emphasize the individual patient evaluation and the process of aging, with references to other feline practice guidelines for a more complete discussion of specific diseases. Focusing on each cat encourages and empowers the owner to become a part of the cat’s care every step of the way. A comprehensive discussion during the physical examination and history taking allows for tailoring the approach to both the cat and the family involved in the care. Videos and analysis of serial historical measurements are brought into the assessment of each patient. These Guidelines introduce the emerging concept of frailty, with a description and methods of its incorporation into the senior cat assessment. Minimum database diagnostics are discussed, along with recommendations for additional investigative considerations. For example, blood pressure assessment is included as a minimum diagnostic procedure in both apparently healthy and ill cats. Cats age at a much faster rate than humans, so practical timelines for testing frequency are included and suggest an increased frequency of diagnostics with advancing age. The importance of nutrition, as well as senior cat nutritional needs and deficiencies, is considered. Pain is highlighted as its own syndrome, with an emphasis on consideration in every senior cat. The Task Force discusses anesthesia, along with strategies to allow aging cats to be safely anesthetized well into their senior years. The medical concept of quality of life is addressed with the latest information available in veterinary medicine. This includes end of life considerations like palliative and hospice care, as well as recommendations on the establishment of ‘budgets of care’, which greatly influence what can be done for the individual cat. Acknowledgement is given that each cat owner will be different in this regard; and establishing what is reasonable and practical for the individual owner is important. A discussion on euthanasia offers some recommendations to help the owner make a decision that reflects the best interests of the individual cat.","author":[{"dropping-particle":"","family":"Ray","given":"Michael","non-dropping-particle":"","parse-names":false,"suffix":""},{"dropping-particle":"","family":"Carney","given":"Hazel C.","non-dropping-particle":"","parse-names":false,"suffix":""},{"dropping-particle":"","family":"Boynton","given":"Beth","non-dropping-particle":"","parse-names":false,"suffix":""},{"dropping-particle":"","family":"Quimby","given":"Jessica","non-dropping-particle":"","parse-names":false,"suffix":""},{"dropping-particle":"","family":"Robertson","given":"Sheilah","non-dropping-particle":"","parse-names":false,"suffix":""},{"dropping-particle":"","family":"St Denis","given":"Kelly","non-dropping-particle":"","parse-names":false,"suffix":""},{"dropping-particle":"","family":"Tuzio","given":"Helen","non-dropping-particle":"","parse-names":false,"suffix":""},{"dropping-particle":"","family":"Wright","given":"Bonnie","non-dropping-particle":"","parse-names":false,"suffix":""}],"container-title":"Journal of Feline Medicine and Surgery","id":"ITEM-1","issue":"7","issued":{"date-parts":[["2021"]]},"page":"613-638","title":"2021 AAFP Feline Senior Care Guidelines","type":"article-journal","volume":"23"},"uris":["http://www.mendeley.com/documents/?uuid=85122454-9478-4b7c-b53a-2f730b4a88a1"]},{"id":"ITEM-2","itemData":{"DOI":"10.5326/JAAHA-MS-7189","author":[{"dropping-particle":"","family":"Quimby","given":"Jessica","non-dropping-particle":"","parse-names":false,"suffix":""},{"dropping-particle":"","family":"Gowland","given":"Shannon","non-dropping-particle":"","parse-names":false,"suffix":""},{"dropping-particle":"","family":"Carney","given":"Hazel C","non-dropping-particle":"","parse-names":false,"suffix":""},{"dropping-particle":"","family":"DePorter","given":"Theresa","non-dropping-particle":"","parse-names":false,"suffix":""},{"dropping-particle":"","family":"Plummer","given":"Paula","non-dropping-particle":"","parse-names":false,"suffix":""},{"dropping-particle":"","family":"Westropp","given":"Jodi L","non-dropping-particle":"","parse-names":false,"suffix":""}],"container-title":"Journal of Feline Medicine &amp; Surgery","id":"ITEM-2","issued":{"date-parts":[["2021"]]},"page":"211-233","title":"2021 AAHA / AAFP Feline Life Stage Guidelines","type":"article-journal","volume":"23"},"uris":["http://www.mendeley.com/documents/?uuid=70ba93a1-dddb-4440-a570-19e683c58295"]},{"id":"ITEM-3","itemData":{"author":[{"dropping-particle":"","family":"Pittari","given":"Jeanne","non-dropping-particle":"","parse-names":false,"suffix":""},{"dropping-particle":"","family":"Rodanm","given":"Ilona","non-dropping-particle":"","parse-names":false,"suffix":""},{"dropping-particle":"","family":"Beekman","given":"Gerard","non-dropping-particle":"","parse-names":false,"suffix":""},{"dropping-particle":"","family":"Gunn-Moore","given":"Danièlle A.","non-dropping-particle":"","parse-names":false,"suffix":""},{"dropping-particle":"","family":"Polzin","given":"David","non-dropping-particle":"","parse-names":false,"suffix":""},{"dropping-particle":"","family":"Taboarda","given":"Joseph","non-dropping-particle":"","parse-names":false,"suffix":""},{"dropping-particle":"","family":"Tuzio","given":"Helen","non-dropping-particle":"","parse-names":false,"suffix":""},{"dropping-particle":"","family":"Zoran","given":"Bebra","non-dropping-particle":"","parse-names":false,"suffix":""}],"container-title":"Journal of Feline Medicine &amp; Surgery","id":"ITEM-3","issued":{"date-parts":[["2009"]]},"page":"763-778","title":"Senior Care Guidelines; American Association of Feline Practitioners","type":"article-journal","volume":"11"},"uris":["http://www.mendeley.com/documents/?uuid=47655990-bc7c-498e-a8a8-08117c58da89"]}],"mendeley":{"formattedCitation":"(1–3)","plainTextFormattedCitation":"(1–3)","previouslyFormattedCitation":"(1–3)"},"properties":{"noteIndex":0},"schema":"https://github.com/citation-style-language/schema/raw/master/csl-citation.json"}</w:instrText>
      </w:r>
      <w:r w:rsidRPr="16E7DFDA">
        <w:rPr>
          <w:rFonts w:ascii="Times New Roman" w:hAnsi="Times New Roman"/>
          <w:b w:val="0"/>
          <w:sz w:val="24"/>
          <w:szCs w:val="24"/>
          <w:lang w:val="en-GB"/>
        </w:rPr>
        <w:fldChar w:fldCharType="separate"/>
      </w:r>
      <w:r w:rsidR="0032377E" w:rsidRPr="16E7DFDA">
        <w:rPr>
          <w:rFonts w:ascii="Times New Roman" w:hAnsi="Times New Roman"/>
          <w:b w:val="0"/>
          <w:noProof/>
          <w:sz w:val="24"/>
          <w:szCs w:val="24"/>
          <w:lang w:val="en-GB"/>
        </w:rPr>
        <w:t>(1–3)</w:t>
      </w:r>
      <w:r w:rsidRPr="16E7DFDA">
        <w:rPr>
          <w:rFonts w:ascii="Times New Roman" w:hAnsi="Times New Roman"/>
          <w:b w:val="0"/>
          <w:sz w:val="24"/>
          <w:szCs w:val="24"/>
          <w:lang w:val="en-GB"/>
        </w:rPr>
        <w:fldChar w:fldCharType="end"/>
      </w:r>
      <w:r w:rsidR="00613E54" w:rsidRPr="16E7DFDA">
        <w:rPr>
          <w:rFonts w:ascii="Times New Roman" w:hAnsi="Times New Roman"/>
          <w:b w:val="0"/>
          <w:sz w:val="24"/>
          <w:szCs w:val="24"/>
          <w:lang w:val="en-GB"/>
        </w:rPr>
        <w:t>,</w:t>
      </w:r>
      <w:r w:rsidR="0032377E" w:rsidRPr="16E7DFDA">
        <w:rPr>
          <w:rFonts w:ascii="Times New Roman" w:hAnsi="Times New Roman"/>
          <w:b w:val="0"/>
          <w:sz w:val="24"/>
          <w:szCs w:val="24"/>
          <w:lang w:val="en-GB"/>
        </w:rPr>
        <w:t xml:space="preserve"> there is less evidence on </w:t>
      </w:r>
      <w:r w:rsidR="00613E54" w:rsidRPr="16E7DFDA">
        <w:rPr>
          <w:rFonts w:ascii="Times New Roman" w:hAnsi="Times New Roman"/>
          <w:b w:val="0"/>
          <w:sz w:val="24"/>
          <w:szCs w:val="24"/>
          <w:lang w:val="en-GB"/>
        </w:rPr>
        <w:t>what age</w:t>
      </w:r>
      <w:r w:rsidR="00695CFC">
        <w:rPr>
          <w:rFonts w:ascii="Times New Roman" w:hAnsi="Times New Roman"/>
          <w:b w:val="0"/>
          <w:sz w:val="24"/>
          <w:szCs w:val="24"/>
          <w:lang w:val="en-GB"/>
        </w:rPr>
        <w:t xml:space="preserve"> </w:t>
      </w:r>
      <w:r w:rsidR="000B12E6">
        <w:rPr>
          <w:rFonts w:ascii="Times New Roman" w:hAnsi="Times New Roman"/>
          <w:b w:val="0"/>
          <w:sz w:val="24"/>
          <w:szCs w:val="24"/>
          <w:lang w:val="en-GB"/>
        </w:rPr>
        <w:t>‘</w:t>
      </w:r>
      <w:r w:rsidR="00695CFC">
        <w:rPr>
          <w:rFonts w:ascii="Times New Roman" w:hAnsi="Times New Roman"/>
          <w:b w:val="0"/>
          <w:sz w:val="24"/>
          <w:szCs w:val="24"/>
          <w:lang w:val="en-GB"/>
        </w:rPr>
        <w:t>senior</w:t>
      </w:r>
      <w:r w:rsidR="000B12E6">
        <w:rPr>
          <w:rFonts w:ascii="Times New Roman" w:hAnsi="Times New Roman"/>
          <w:b w:val="0"/>
          <w:sz w:val="24"/>
          <w:szCs w:val="24"/>
          <w:lang w:val="en-GB"/>
        </w:rPr>
        <w:t>’</w:t>
      </w:r>
      <w:r w:rsidR="00613E54" w:rsidRPr="16E7DFDA">
        <w:rPr>
          <w:rFonts w:ascii="Times New Roman" w:hAnsi="Times New Roman"/>
          <w:b w:val="0"/>
          <w:sz w:val="24"/>
          <w:szCs w:val="24"/>
          <w:lang w:val="en-GB"/>
        </w:rPr>
        <w:t xml:space="preserve"> wellness appointments should be introduced, </w:t>
      </w:r>
      <w:r w:rsidR="0032377E" w:rsidRPr="16E7DFDA">
        <w:rPr>
          <w:rFonts w:ascii="Times New Roman" w:hAnsi="Times New Roman"/>
          <w:b w:val="0"/>
          <w:sz w:val="24"/>
          <w:szCs w:val="24"/>
          <w:lang w:val="en-GB"/>
        </w:rPr>
        <w:t>what health screen</w:t>
      </w:r>
      <w:r w:rsidR="00575DF2" w:rsidRPr="16E7DFDA">
        <w:rPr>
          <w:rFonts w:ascii="Times New Roman" w:hAnsi="Times New Roman"/>
          <w:b w:val="0"/>
          <w:sz w:val="24"/>
          <w:szCs w:val="24"/>
          <w:lang w:val="en-GB"/>
        </w:rPr>
        <w:t>ing</w:t>
      </w:r>
      <w:r w:rsidR="0032377E" w:rsidRPr="16E7DFDA">
        <w:rPr>
          <w:rFonts w:ascii="Times New Roman" w:hAnsi="Times New Roman"/>
          <w:b w:val="0"/>
          <w:sz w:val="24"/>
          <w:szCs w:val="24"/>
          <w:lang w:val="en-GB"/>
        </w:rPr>
        <w:t xml:space="preserve"> should occur</w:t>
      </w:r>
      <w:r w:rsidR="00575DF2" w:rsidRPr="16E7DFDA">
        <w:rPr>
          <w:rFonts w:ascii="Times New Roman" w:hAnsi="Times New Roman"/>
          <w:b w:val="0"/>
          <w:sz w:val="24"/>
          <w:szCs w:val="24"/>
          <w:lang w:val="en-GB"/>
        </w:rPr>
        <w:t>, and what information should be gather</w:t>
      </w:r>
      <w:r w:rsidR="00613E54" w:rsidRPr="16E7DFDA">
        <w:rPr>
          <w:rFonts w:ascii="Times New Roman" w:hAnsi="Times New Roman"/>
          <w:b w:val="0"/>
          <w:sz w:val="24"/>
          <w:szCs w:val="24"/>
          <w:lang w:val="en-GB"/>
        </w:rPr>
        <w:t>ed</w:t>
      </w:r>
      <w:r w:rsidR="00575DF2" w:rsidRPr="16E7DFDA">
        <w:rPr>
          <w:rFonts w:ascii="Times New Roman" w:hAnsi="Times New Roman"/>
          <w:b w:val="0"/>
          <w:sz w:val="24"/>
          <w:szCs w:val="24"/>
          <w:lang w:val="en-GB"/>
        </w:rPr>
        <w:t xml:space="preserve"> from owner</w:t>
      </w:r>
      <w:r w:rsidR="00613E54" w:rsidRPr="16E7DFDA">
        <w:rPr>
          <w:rFonts w:ascii="Times New Roman" w:hAnsi="Times New Roman"/>
          <w:b w:val="0"/>
          <w:sz w:val="24"/>
          <w:szCs w:val="24"/>
          <w:lang w:val="en-GB"/>
        </w:rPr>
        <w:t xml:space="preserve">s </w:t>
      </w:r>
      <w:r w:rsidR="00575DF2" w:rsidRPr="16E7DFDA">
        <w:rPr>
          <w:rFonts w:ascii="Times New Roman" w:hAnsi="Times New Roman"/>
          <w:b w:val="0"/>
          <w:sz w:val="24"/>
          <w:szCs w:val="24"/>
          <w:lang w:val="en-GB"/>
        </w:rPr>
        <w:t xml:space="preserve">to aid </w:t>
      </w:r>
      <w:r w:rsidR="00613E54" w:rsidRPr="16E7DFDA">
        <w:rPr>
          <w:rFonts w:ascii="Times New Roman" w:hAnsi="Times New Roman"/>
          <w:b w:val="0"/>
          <w:sz w:val="24"/>
          <w:szCs w:val="24"/>
          <w:lang w:val="en-GB"/>
        </w:rPr>
        <w:t>in</w:t>
      </w:r>
      <w:r w:rsidR="00575DF2" w:rsidRPr="16E7DFDA">
        <w:rPr>
          <w:rFonts w:ascii="Times New Roman" w:hAnsi="Times New Roman"/>
          <w:b w:val="0"/>
          <w:sz w:val="24"/>
          <w:szCs w:val="24"/>
          <w:lang w:val="en-GB"/>
        </w:rPr>
        <w:t xml:space="preserve"> early diagnosis of disease</w:t>
      </w:r>
      <w:r w:rsidR="0032377E" w:rsidRPr="16E7DFDA">
        <w:rPr>
          <w:rFonts w:ascii="Times New Roman" w:hAnsi="Times New Roman"/>
          <w:b w:val="0"/>
          <w:sz w:val="24"/>
          <w:szCs w:val="24"/>
          <w:lang w:val="en-GB"/>
        </w:rPr>
        <w:t>.</w:t>
      </w:r>
    </w:p>
    <w:p w14:paraId="08DF2251" w14:textId="264DC429" w:rsidR="009C2539" w:rsidRPr="00A36B9C" w:rsidRDefault="00CF50D4" w:rsidP="00A52223">
      <w:pPr>
        <w:pStyle w:val="MDPI21heading1"/>
        <w:spacing w:before="0" w:line="480" w:lineRule="auto"/>
        <w:ind w:left="0"/>
        <w:jc w:val="both"/>
        <w:rPr>
          <w:rFonts w:ascii="Times New Roman" w:hAnsi="Times New Roman"/>
          <w:b w:val="0"/>
          <w:sz w:val="24"/>
          <w:szCs w:val="24"/>
          <w:lang w:val="en-GB"/>
        </w:rPr>
      </w:pPr>
      <w:r w:rsidRPr="50937298">
        <w:rPr>
          <w:rFonts w:ascii="Times New Roman" w:hAnsi="Times New Roman"/>
          <w:b w:val="0"/>
          <w:sz w:val="24"/>
          <w:szCs w:val="24"/>
          <w:lang w:val="en-GB"/>
        </w:rPr>
        <w:t>To date</w:t>
      </w:r>
      <w:r w:rsidR="15D7D1E8" w:rsidRPr="50937298">
        <w:rPr>
          <w:rFonts w:ascii="Times New Roman" w:hAnsi="Times New Roman"/>
          <w:b w:val="0"/>
          <w:sz w:val="24"/>
          <w:szCs w:val="24"/>
          <w:lang w:val="en-GB"/>
        </w:rPr>
        <w:t>, most</w:t>
      </w:r>
      <w:r w:rsidRPr="50937298">
        <w:rPr>
          <w:rFonts w:ascii="Times New Roman" w:hAnsi="Times New Roman"/>
          <w:b w:val="0"/>
          <w:sz w:val="24"/>
          <w:szCs w:val="24"/>
          <w:lang w:val="en-GB"/>
        </w:rPr>
        <w:t xml:space="preserve"> research into</w:t>
      </w:r>
      <w:r w:rsidR="0032377E" w:rsidRPr="50937298">
        <w:rPr>
          <w:rFonts w:ascii="Times New Roman" w:hAnsi="Times New Roman"/>
          <w:b w:val="0"/>
          <w:sz w:val="24"/>
          <w:szCs w:val="24"/>
          <w:lang w:val="en-GB"/>
        </w:rPr>
        <w:t xml:space="preserve"> screening for</w:t>
      </w:r>
      <w:r w:rsidRPr="50937298">
        <w:rPr>
          <w:rFonts w:ascii="Times New Roman" w:hAnsi="Times New Roman"/>
          <w:b w:val="0"/>
          <w:sz w:val="24"/>
          <w:szCs w:val="24"/>
          <w:lang w:val="en-GB"/>
        </w:rPr>
        <w:t xml:space="preserve"> age</w:t>
      </w:r>
      <w:r w:rsidR="334AF790" w:rsidRPr="50937298">
        <w:rPr>
          <w:rFonts w:ascii="Times New Roman" w:hAnsi="Times New Roman"/>
          <w:b w:val="0"/>
          <w:sz w:val="24"/>
          <w:szCs w:val="24"/>
          <w:lang w:val="en-GB"/>
        </w:rPr>
        <w:t>-</w:t>
      </w:r>
      <w:r w:rsidRPr="50937298">
        <w:rPr>
          <w:rFonts w:ascii="Times New Roman" w:hAnsi="Times New Roman"/>
          <w:b w:val="0"/>
          <w:sz w:val="24"/>
          <w:szCs w:val="24"/>
          <w:lang w:val="en-GB"/>
        </w:rPr>
        <w:t xml:space="preserve">related diseases has been </w:t>
      </w:r>
      <w:r w:rsidR="6139BD4C" w:rsidRPr="50937298">
        <w:rPr>
          <w:rFonts w:ascii="Times New Roman" w:hAnsi="Times New Roman"/>
          <w:b w:val="0"/>
          <w:sz w:val="24"/>
          <w:szCs w:val="24"/>
          <w:lang w:val="en-GB"/>
        </w:rPr>
        <w:t>undertaken in cats &gt;9y</w:t>
      </w:r>
      <w:r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{"citationItems":[{"id":"ITEM-1","itemData":{"author":[{"dropping-particle":"","family":"Jepson","given":"R E","non-dropping-particle":"","parse-names":false,"suffix":""},{"dropping-particle":"","family":"Brodbelt","given":"D","non-dropping-particle":"","parse-names":false,"suffix":""},{"dropping-particle":"","family":"Vallance","given":"C","non-dropping-particle":"","parse-names":false,"suffix":""},{"dropping-particle":"","family":"Syme","given":"H M","non-dropping-particle":"","parse-names":false,"suffix":""},{"dropping-particle":"","family":"Elliott","given":"J","non-dropping-particle":"","parse-names":false,"suffix":""}],"container-title":"Journal of Veterinary Internal Medicine","id":"ITEM-1","issued":{"date-parts":[["2009"]]},"page":"806-813","title":"Evaluation of Predictors of the Development of Azotemia in Cats","type":"article-journal","volume":"23"},"uris":["http://www.mendeley.com/documents/?uuid=fac2ba31-2fb6-4e0d-b459-c0946673938f"]},{"id":"ITEM-2","itemData":{"DOI":"10.1111/jvim.13917","ISBN":"0000000000","ISSN":"19391676","PMID":"26948860","abstract":"BackgroundIdentification of risk factors for development of chronic\\nkidney disease (CKD) in cats may aid in its earlier detection.\\nHypothesis/objectivesEvaluation of clinical and questionnaire data will\\nidentify risk factors for development of azotemic CKD in cats.\\nAnimalsOne hundred and forty-eight client-owned geriatric (&gt;9 years)\\ncats.\\nMethodsCats were recruited into the study and followed longitudinally\\nfor a variable time. Owners were asked to complete a questionnaire\\nregarding their pet at enrollment. Additional data regarding dental\\ndisease were obtained when available by development of a dental\\ncategorization system. Variables were explored in univariable and\\nmultivariable Cox regression models.\\nResultsIn the final multivariable Cox regression model, annual/frequent\\nvaccination (P value, .003; hazard ratio, 5.68; 95% confidence\\ninterval, 1.83-17.64), moderate dental disease (P value, .008; hazard\\nratio, 13.83; 95% confidence interval, 2.01-94.99), and severe dental\\ndisease (P value, .001; hazard ratio, 35.35; 95% confidence interval,\\n4.31-289.73) predicted development of azotemic CKD.\\nConclusionOur study suggests independent associations between both\\nvaccination frequency and severity of dental disease and development of\\nCKD. Further studies to explore the pathophysiological mechanism of\\nrenal injury for these risk factors are warranted.","author":[{"dropping-particle":"","family":"Finch","given":"N. C.","non-dropping-particle":"","parse-names":false,"suffix":""},{"dropping-particle":"","family":"Syme","given":"H. M.","non-dropping-particle":"","parse-names":false,"suffix":""},{"dropping-particle":"","family":"Elliott","given":"J.","non-dropping-particle":"","parse-names":false,"suffix":""}],"container-title":"Journal of Veterinary Internal Medicine","id":"ITEM-2","issue":"2","issued":{"date-parts":[["2016"]]},"page":"602-610","title":"Risk Factors for Development of Chronic Kidney Disease in Cats","type":"article-journal","volume":"30"},"uris":["http://www.mendeley.com/documents/?uuid=4ae2d96c-7a21-4c60-bd28-aa4018895f2d"]},{"id":"ITEM-3","itemData":{"DOI":"10.1111/j.1939-1676.2011.00790.x","ISBN":"1939-1676","ISSN":"08916640","PMID":"21985139","abstract":"BACKGROUND: In humans, subclinical hyperthyroidism is diagnosed when serum thyroid hormone concentrations are within the reference range but thyroid stimulating hormone (TSH) concentration is subnormal. In a previous study, a higher prevalence of thyroid nodular disease was found in euthyroid geriatric cats with undetectable TSH (&lt;0.03 ng/mL) compared to those with detectable TSH concentrations, suggesting subclinical hyperthyroidism might also exist in cats. HYPOTHESIS: Euthyroid cats with undetectable TSH concentrations have subclinical hyperthyroidism and may subsequently develop overt signs of hyperthyroidism. ANIMALS: One-hundred four client-owned cats. METHODS: In this prospective cohort study, euthyroid geriatric (≥ 9 years) cats were recruited during routine health checks. Plasma biochemistry was performed at baseline and every 6 months thereafter. Total thyroxine and TSH concentrations were determined annually. Short-term follow-up data (within 14 months of recruitment) were used to detect variables at entry that were predictive of the diagnosis of hyperthyroidism, using univariable analysis followed by multivariable logistic regression analysis. Log rank analysis was used to test the association of initial TSH concentration with diagnosis of hyperthyroidism during the total available follow-up. RESULTS AND CONCLUSIONS: Median (range) follow-up was 26 (0-54) months and annual incidence of hyperthyroidism during the study was 7.4%. Cats that became hyperthyroid within 14 months had higher ALKP activity (P = 0.02) and higher prevalence of goiter (P = .03) at baseline than controls. Cats with undetectable TSH at baseline (29/104; 28%) were significantly (P &lt; .001) more likely to be diagnosed with hyperthyroidism. However, not all cats with undetectable TSH became hyperthyroid during the study.","author":[{"dropping-particle":"","family":"Wakeling","given":"Jennifer","non-dropping-particle":"","parse-names":false,"suffix":""},{"dropping-particle":"","family":"Elliott","given":"Jonathan","non-dropping-particle":"","parse-names":false,"suffix":""},{"dropping-particle":"","family":"Syme","given":"Harriet","non-dropping-particle":"","parse-names":false,"suffix":""}],"container-title":"Journal of Veterinary Internal Medicine","id":"ITEM-3","issue":"5","issued":{"date-parts":[["2011"]]},"page":"1057-1065","title":"Evaluation of Predictors for the Diagnosis of Hyperthyroidism in Cats","type":"article-journal","volume":"25"},"uris":["http://www.mendeley.com/documents/?uuid=8211bcfd-8fb6-433d-a169-1786a527e239"]},{"id":"ITEM-4","itemData":{"DOI":"10.1111/j.1748-5827.2009.00756.x","ISBN":"1748-5827","ISSN":"00224510","PMID":"19689668","abstract":"OBJECTIVES: Previous studies of cats in the USA and New Zealand have identified a number of risk factors for the development of hyperthyroidism including feeding of canned cat food and being non-purebred. The objective of this study was to examine these and other risk factors in cats from London, UK. METHODS: A questionnaire-based case-control study of hyperthyroidism in cats greater than eight years of age was undertaken. Cases and controls were recruited from two groups of first opinion clinics in London, UK (five locations in total). The two-page questionnaire investigated details of lifestyle, diet and exposure to environmental chemicals. Data analysis included multivariable analysis of risk factors using binary logistic regression. RESULTS: One hundred and nine hyperthyroid cats and 196 control cats were surveyed. Increasing age, non-pure breed, use of a litter box, more than 50 per cent wet food in the diet, a diet that included fish and exposure to food in a can were identified as risk factors for the development of hyperthyroidism using multivariable analysis. CLINICAL SIGNIFICANCE: Risk factors for hyperthyroidism in cats from the UK appear similar to those of other countries. Exposure to food packaged in a can was identified as the major risk factor for the development of hyperthyroidism.","author":[{"dropping-particle":"","family":"Wakeling","given":"J.","non-dropping-particle":"","parse-names":false,"suffix":""},{"dropping-particle":"","family":"Everard","given":"A.","non-dropping-particle":"","parse-names":false,"suffix":""},{"dropping-particle":"","family":"Brodbelt","given":"D.","non-dropping-particle":"","parse-names":false,"suffix":""},{"dropping-particle":"","family":"Elliott","given":"J.","non-dropping-particle":"","parse-names":false,"suffix":""},{"dropping-particle":"","family":"Syme","given":"H.","non-dropping-particle":"","parse-names":false,"suffix":""}],"container-title":"Journal of Small Animal Practice","id":"ITEM-4","issue":"8","issued":{"date-parts":[["2009"]]},"page":"406-414","title":"Risk factors for feline hyperthyroidism in the UK","type":"article-journal","volume":"50"},"uris":["http://www.mendeley.com/documents/?uuid=dc17237f-6caa-45e9-b2db-ef1201fef12b"]}],"mendeley":{"formattedCitation":"(9–12)","plainTextFormattedCitation":"(9–12)","previouslyFormattedCitation":"(10–13)"},"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(9–12)</w:t>
      </w:r>
      <w:r w:rsidRPr="50937298">
        <w:rPr>
          <w:rFonts w:ascii="Times New Roman" w:hAnsi="Times New Roman"/>
          <w:b w:val="0"/>
          <w:sz w:val="24"/>
          <w:szCs w:val="24"/>
          <w:lang w:val="en-GB"/>
        </w:rPr>
        <w:fldChar w:fldCharType="end"/>
      </w:r>
      <w:r w:rsidR="06546F83" w:rsidRPr="50937298">
        <w:rPr>
          <w:rFonts w:ascii="Times New Roman" w:hAnsi="Times New Roman"/>
          <w:b w:val="0"/>
          <w:sz w:val="24"/>
          <w:szCs w:val="24"/>
          <w:lang w:val="en-GB"/>
        </w:rPr>
        <w:t>, with only</w:t>
      </w:r>
      <w:r w:rsidRPr="50937298">
        <w:rPr>
          <w:rFonts w:ascii="Times New Roman" w:hAnsi="Times New Roman"/>
          <w:b w:val="0"/>
          <w:sz w:val="24"/>
          <w:szCs w:val="24"/>
          <w:lang w:val="en-GB"/>
        </w:rPr>
        <w:t xml:space="preserve"> two studies includ</w:t>
      </w:r>
      <w:r w:rsidR="4E270687" w:rsidRPr="50937298">
        <w:rPr>
          <w:rFonts w:ascii="Times New Roman" w:hAnsi="Times New Roman"/>
          <w:b w:val="0"/>
          <w:sz w:val="24"/>
          <w:szCs w:val="24"/>
          <w:lang w:val="en-GB"/>
        </w:rPr>
        <w:t xml:space="preserve">ing </w:t>
      </w:r>
      <w:r w:rsidRPr="50937298">
        <w:rPr>
          <w:rFonts w:ascii="Times New Roman" w:hAnsi="Times New Roman"/>
          <w:b w:val="0"/>
          <w:sz w:val="24"/>
          <w:szCs w:val="24"/>
          <w:lang w:val="en-GB"/>
        </w:rPr>
        <w:t>cats aged 6-10</w:t>
      </w:r>
      <w:r w:rsidR="27862F0C" w:rsidRPr="50937298">
        <w:rPr>
          <w:rFonts w:ascii="Times New Roman" w:hAnsi="Times New Roman"/>
          <w:b w:val="0"/>
          <w:sz w:val="24"/>
          <w:szCs w:val="24"/>
          <w:lang w:val="en-GB"/>
        </w:rPr>
        <w:t>y</w:t>
      </w:r>
      <w:r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{"citationItems":[{"id":"ITEM-1","itemData":{"DOI":"10.1177/1098612X12464628","ISBN":"1098-612X","ISSN":"1532-2750","PMID":"23254237","abstract":"STUDY RATIONALE: Veterinary practitioners often perform geriatric health screening in cats. Unfortunately, scientific information regarding clinical and laboratory abnormalities and normal blood pressure values in elderly cats is scarce. This prospective study evaluated routine health screening tests in apparently healthy middle-aged and old cats. PROTOCOL: One hundred cats of 6 years and older underwent blood pressure measurement, physical examination, blood and urine analysis, indirect fundoscopy and bilateral Schirmer tear tests. FINDINGS: Mean systolic blood pressure (SBP) was 133.6 ± 21.5 mmHg. Increased SBP (&gt;160 mmHg) was observed in eight cats, submandibular lymphadenopathy in 32, gingivitis in 72, heart murmur in 11, thyroid goitre in 20, increased creatinine in 29, hyperglycaemia in 25, increased total thyroxine in three, feline immunodeficiency virus positivity in 14, crystalluria in 41, borderline proteinuria in 25 and overt proteinuria in two. Mean tear production was very similar for both eyes and none of the cats had ocular lesions secondary to hypertension. CLINICAL SIGNIFICANCE: Old cats (&gt;10 years) had significantly higher SBP, heart rate, murmur frequency, thrombocyte count, urine protein:creatinine ratio and serum urea and bilirubin concentrations, and significantly lower body condition score, haematocrit, albumin and total calcium concentrations than middle-aged cats (6-10 years). The common occurrence of physical examination and laboratory abnormalities in apparently healthy old cats underlines the need for regular health checks and the development of age-dependent laboratory reference intervals.","author":[{"dropping-particle":"","family":"Paepe","given":"Dominique","non-dropping-particle":"","parse-names":false,"suffix":""},{"dropping-particle":"","family":"Verjans","given":"Gaëlle","non-dropping-particle":"","parse-names":false,"suffix":""},{"dropping-particle":"","family":"Duchateau","given":"Luc","non-dropping-particle":"","parse-names":false,"suffix":""},{"dropping-particle":"","family":"Piron","given":"Koen","non-dropping-particle":"","parse-names":false,"suffix":""},{"dropping-particle":"","family":"Ghys","given":"Liesbeth","non-dropping-particle":"","parse-names":false,"suffix":""},{"dropping-particle":"","family":"Daminet","given":"Sylvie","non-dropping-particle":"","parse-names":false,"suffix":""}],"container-title":"Journal of feline medicine and surgery","id":"ITEM-1","issue":"1","issued":{"date-parts":[["2013"]]},"page":"8-19","title":"Routine health screening: findings in apparently healthy middle-aged and old cats.","type":"article-journal","volume":"15"},"uris":["http://www.mendeley.com/documents/?uuid=b7d40b02-5dd7-423e-9a55-e21dcbdfcdec"]},{"id":"ITEM-2","itemData":{"DOI":"10.1111/avj.12481","ISSN":"17510813","author":[{"dropping-particle":"","family":"Dell'Osa","given":"D.","non-dropping-particle":"","parse-names":false,"suffix":""},{"dropping-particle":"","family":"Jaensch","given":"S.","non-dropping-particle":"","parse-names":false,"suffix":""}],"container-title":"Australian Veterinary Journal","id":"ITEM-2","issue":"9","issued":{"date-parts":[["2016"]]},"page":"317-323","title":"Prevalence of clinicopathological changes in healthy middle-aged dogs and cats presenting to veterinary practices for routine procedures","type":"article-journal","volume":"94"},"uris":["http://www.mendeley.com/documents/?uuid=8f540854-636b-4af0-8925-1b5150c73112"]}],"mendeley":{"formattedCitation":"(13,14)","plainTextFormattedCitation":"(13,14)","previouslyFormattedCitation":"(14,15)"},"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(13,14)</w:t>
      </w:r>
      <w:r w:rsidRPr="50937298">
        <w:rPr>
          <w:rFonts w:ascii="Times New Roman" w:hAnsi="Times New Roman"/>
          <w:b w:val="0"/>
          <w:sz w:val="24"/>
          <w:szCs w:val="24"/>
          <w:lang w:val="en-GB"/>
        </w:rPr>
        <w:fldChar w:fldCharType="end"/>
      </w:r>
      <w:r w:rsidR="001E5F2C" w:rsidRPr="50937298">
        <w:rPr>
          <w:rFonts w:ascii="Times New Roman" w:hAnsi="Times New Roman"/>
          <w:b w:val="0"/>
          <w:sz w:val="24"/>
          <w:szCs w:val="24"/>
          <w:lang w:val="en-GB"/>
        </w:rPr>
        <w:t xml:space="preserve">. </w:t>
      </w:r>
      <w:r w:rsidR="0074318B" w:rsidRPr="50937298">
        <w:rPr>
          <w:rFonts w:ascii="Times New Roman" w:hAnsi="Times New Roman"/>
          <w:b w:val="0"/>
          <w:sz w:val="24"/>
          <w:szCs w:val="24"/>
          <w:lang w:val="en-GB"/>
        </w:rPr>
        <w:t>In the first</w:t>
      </w:r>
      <w:r w:rsidR="00C947A5" w:rsidRPr="50937298">
        <w:rPr>
          <w:rFonts w:ascii="Times New Roman" w:hAnsi="Times New Roman"/>
          <w:b w:val="0"/>
          <w:sz w:val="24"/>
          <w:szCs w:val="24"/>
          <w:lang w:val="en-GB"/>
        </w:rPr>
        <w:t xml:space="preserve"> study</w:t>
      </w:r>
      <w:r w:rsidR="0074318B" w:rsidRPr="50937298">
        <w:rPr>
          <w:rFonts w:ascii="Times New Roman" w:hAnsi="Times New Roman"/>
          <w:b w:val="0"/>
          <w:sz w:val="24"/>
          <w:szCs w:val="24"/>
          <w:lang w:val="en-GB"/>
        </w:rPr>
        <w:t xml:space="preserve">, </w:t>
      </w:r>
      <w:r w:rsidR="00274F02" w:rsidRPr="50937298">
        <w:rPr>
          <w:rFonts w:ascii="Times New Roman" w:hAnsi="Times New Roman"/>
          <w:b w:val="0"/>
          <w:sz w:val="24"/>
          <w:szCs w:val="24"/>
          <w:lang w:val="en-GB"/>
        </w:rPr>
        <w:t>56</w:t>
      </w:r>
      <w:r w:rsidRPr="50937298">
        <w:rPr>
          <w:rFonts w:ascii="Times New Roman" w:hAnsi="Times New Roman"/>
          <w:b w:val="0"/>
          <w:sz w:val="24"/>
          <w:szCs w:val="24"/>
          <w:lang w:val="en-GB"/>
        </w:rPr>
        <w:t xml:space="preserve"> cats aged 6-10</w:t>
      </w:r>
      <w:r w:rsidR="15DEFBE5" w:rsidRPr="50937298">
        <w:rPr>
          <w:rFonts w:ascii="Times New Roman" w:hAnsi="Times New Roman"/>
          <w:b w:val="0"/>
          <w:sz w:val="24"/>
          <w:szCs w:val="24"/>
          <w:lang w:val="en-GB"/>
        </w:rPr>
        <w:t>y</w:t>
      </w:r>
      <w:r w:rsidRPr="50937298">
        <w:rPr>
          <w:rFonts w:ascii="Times New Roman" w:hAnsi="Times New Roman"/>
          <w:b w:val="0"/>
          <w:sz w:val="24"/>
          <w:szCs w:val="24"/>
          <w:lang w:val="en-GB"/>
        </w:rPr>
        <w:t xml:space="preserve"> were assessed alongside 44 cats aged &gt;10</w:t>
      </w:r>
      <w:r w:rsidR="5740D6E5" w:rsidRPr="50937298">
        <w:rPr>
          <w:rFonts w:ascii="Times New Roman" w:hAnsi="Times New Roman"/>
          <w:b w:val="0"/>
          <w:sz w:val="24"/>
          <w:szCs w:val="24"/>
          <w:lang w:val="en-GB"/>
        </w:rPr>
        <w:t>y</w:t>
      </w:r>
      <w:r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{"citationItems":[{"id":"ITEM-1","itemData":{"DOI":"10.1177/1098612X12464628","ISBN":"1098-612X","ISSN":"1532-2750","PMID":"23254237","abstract":"STUDY RATIONALE: Veterinary practitioners often perform geriatric health screening in cats. Unfortunately, scientific information regarding clinical and laboratory abnormalities and normal blood pressure values in elderly cats is scarce. This prospective study evaluated routine health screening tests in apparently healthy middle-aged and old cats. PROTOCOL: One hundred cats of 6 years and older underwent blood pressure measurement, physical examination, blood and urine analysis, indirect fundoscopy and bilateral Schirmer tear tests. FINDINGS: Mean systolic blood pressure (SBP) was 133.6 ± 21.5 mmHg. Increased SBP (&gt;160 mmHg) was observed in eight cats, submandibular lymphadenopathy in 32, gingivitis in 72, heart murmur in 11, thyroid goitre in 20, increased creatinine in 29, hyperglycaemia in 25, increased total thyroxine in three, feline immunodeficiency virus positivity in 14, crystalluria in 41, borderline proteinuria in 25 and overt proteinuria in two. Mean tear production was very similar for both eyes and none of the cats had ocular lesions secondary to hypertension. CLINICAL SIGNIFICANCE: Old cats (&gt;10 years) had significantly higher SBP, heart rate, murmur frequency, thrombocyte count, urine protein:creatinine ratio and serum urea and bilirubin concentrations, and significantly lower body condition score, haematocrit, albumin and total calcium concentrations than middle-aged cats (6-10 years). The common occurrence of physical examination and laboratory abnormalities in apparently healthy old cats underlines the need for regular health checks and the development of age-dependent laboratory reference intervals.","author":[{"dropping-particle":"","family":"Paepe","given":"Dominique","non-dropping-particle":"","parse-names":false,"suffix":""},{"dropping-particle":"","family":"Verjans","given":"Gaëlle","non-dropping-particle":"","parse-names":false,"suffix":""},{"dropping-particle":"","family":"Duchateau","given":"Luc","non-dropping-particle":"","parse-names":false,"suffix":""},{"dropping-particle":"","family":"Piron","given":"Koen","non-dropping-particle":"","parse-names":false,"suffix":""},{"dropping-particle":"","family":"Ghys","given":"Liesbeth","non-dropping-particle":"","parse-names":false,"suffix":""},{"dropping-particle":"","family":"Daminet","given":"Sylvie","non-dropping-particle":"","parse-names":false,"suffix":""}],"container-title":"Journal of feline medicine and surgery","id":"ITEM-1","issue":"1","issued":{"date-parts":[["2013"]]},"page":"8-19","title":"Routine health screening: findings in apparently healthy middle-aged and old cats.","type":"article-journal","volume":"15"},"uris":["http://www.mendeley.com/documents/?uuid=b7d40b02-5dd7-423e-9a55-e21dcbdfcdec"]}],"mendeley":{"formattedCitation":"(13)","plainTextFormattedCitation":"(13)","previouslyFormattedCitation":"(14)"},"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(13)</w:t>
      </w:r>
      <w:r w:rsidRPr="50937298">
        <w:rPr>
          <w:rFonts w:ascii="Times New Roman" w:hAnsi="Times New Roman"/>
          <w:b w:val="0"/>
          <w:sz w:val="24"/>
          <w:szCs w:val="24"/>
          <w:lang w:val="en-GB"/>
        </w:rPr>
        <w:fldChar w:fldCharType="end"/>
      </w:r>
      <w:r w:rsidR="652BFF31" w:rsidRPr="50937298">
        <w:rPr>
          <w:rFonts w:ascii="Times New Roman" w:hAnsi="Times New Roman"/>
          <w:b w:val="0"/>
          <w:sz w:val="24"/>
          <w:szCs w:val="24"/>
          <w:lang w:val="en-GB"/>
        </w:rPr>
        <w:t xml:space="preserve">; </w:t>
      </w:r>
      <w:r w:rsidR="00EF36B3" w:rsidRPr="50937298">
        <w:rPr>
          <w:rFonts w:ascii="Times New Roman" w:hAnsi="Times New Roman"/>
          <w:b w:val="0"/>
          <w:sz w:val="24"/>
          <w:szCs w:val="24"/>
          <w:lang w:val="en-GB"/>
        </w:rPr>
        <w:t>t</w:t>
      </w:r>
      <w:r w:rsidR="7ACE985C" w:rsidRPr="50937298">
        <w:rPr>
          <w:rFonts w:ascii="Times New Roman" w:hAnsi="Times New Roman"/>
          <w:b w:val="0"/>
          <w:sz w:val="24"/>
          <w:szCs w:val="24"/>
          <w:lang w:val="en-GB"/>
        </w:rPr>
        <w:t>hree</w:t>
      </w:r>
      <w:r w:rsidR="1A3CB9D6" w:rsidRPr="50937298">
        <w:rPr>
          <w:rFonts w:ascii="Times New Roman" w:hAnsi="Times New Roman"/>
          <w:b w:val="0"/>
          <w:sz w:val="24"/>
          <w:szCs w:val="24"/>
          <w:lang w:val="en-GB"/>
        </w:rPr>
        <w:t xml:space="preserve"> (5%) of </w:t>
      </w:r>
      <w:r w:rsidRPr="50937298">
        <w:rPr>
          <w:rFonts w:ascii="Times New Roman" w:hAnsi="Times New Roman"/>
          <w:b w:val="0"/>
          <w:sz w:val="24"/>
          <w:szCs w:val="24"/>
          <w:lang w:val="en-GB"/>
        </w:rPr>
        <w:t xml:space="preserve">the </w:t>
      </w:r>
      <w:r w:rsidR="00865969" w:rsidRPr="50937298">
        <w:rPr>
          <w:rFonts w:ascii="Times New Roman" w:hAnsi="Times New Roman"/>
          <w:b w:val="0"/>
          <w:sz w:val="24"/>
          <w:szCs w:val="24"/>
          <w:lang w:val="en-GB"/>
        </w:rPr>
        <w:t>cats aged 6-10</w:t>
      </w:r>
      <w:r w:rsidR="1D4DC358" w:rsidRPr="50937298">
        <w:rPr>
          <w:rFonts w:ascii="Times New Roman" w:hAnsi="Times New Roman"/>
          <w:b w:val="0"/>
          <w:sz w:val="24"/>
          <w:szCs w:val="24"/>
          <w:lang w:val="en-GB"/>
        </w:rPr>
        <w:t>y</w:t>
      </w:r>
      <w:r w:rsidRPr="50937298">
        <w:rPr>
          <w:rFonts w:ascii="Times New Roman" w:hAnsi="Times New Roman"/>
          <w:b w:val="0"/>
          <w:sz w:val="24"/>
          <w:szCs w:val="24"/>
          <w:lang w:val="en-GB"/>
        </w:rPr>
        <w:t xml:space="preserve"> </w:t>
      </w:r>
      <w:r w:rsidR="4C1C9E2E" w:rsidRPr="50937298">
        <w:rPr>
          <w:rFonts w:ascii="Times New Roman" w:hAnsi="Times New Roman"/>
          <w:b w:val="0"/>
          <w:sz w:val="24"/>
          <w:szCs w:val="24"/>
          <w:lang w:val="en-GB"/>
        </w:rPr>
        <w:t xml:space="preserve">had </w:t>
      </w:r>
      <w:r w:rsidRPr="50937298">
        <w:rPr>
          <w:rFonts w:ascii="Times New Roman" w:hAnsi="Times New Roman"/>
          <w:b w:val="0"/>
          <w:sz w:val="24"/>
          <w:szCs w:val="24"/>
          <w:lang w:val="en-GB"/>
        </w:rPr>
        <w:t xml:space="preserve">blood pressure measurements &gt;160mmHg, </w:t>
      </w:r>
      <w:r w:rsidR="0016780F" w:rsidRPr="50937298">
        <w:rPr>
          <w:rFonts w:ascii="Times New Roman" w:hAnsi="Times New Roman"/>
          <w:b w:val="0"/>
          <w:sz w:val="24"/>
          <w:szCs w:val="24"/>
          <w:lang w:val="en-GB"/>
        </w:rPr>
        <w:t>two</w:t>
      </w:r>
      <w:r w:rsidRPr="50937298">
        <w:rPr>
          <w:rFonts w:ascii="Times New Roman" w:hAnsi="Times New Roman"/>
          <w:b w:val="0"/>
          <w:sz w:val="24"/>
          <w:szCs w:val="24"/>
          <w:lang w:val="en-GB"/>
        </w:rPr>
        <w:t xml:space="preserve"> (4%) were underweight, 24 (43%) were overweight and </w:t>
      </w:r>
      <w:r w:rsidR="0016780F" w:rsidRPr="50937298">
        <w:rPr>
          <w:rFonts w:ascii="Times New Roman" w:hAnsi="Times New Roman"/>
          <w:b w:val="0"/>
          <w:sz w:val="24"/>
          <w:szCs w:val="24"/>
          <w:lang w:val="en-GB"/>
        </w:rPr>
        <w:t>two</w:t>
      </w:r>
      <w:r w:rsidRPr="50937298">
        <w:rPr>
          <w:rFonts w:ascii="Times New Roman" w:hAnsi="Times New Roman"/>
          <w:b w:val="0"/>
          <w:sz w:val="24"/>
          <w:szCs w:val="24"/>
          <w:lang w:val="en-GB"/>
        </w:rPr>
        <w:t xml:space="preserve"> (4%) had a heart murmur. On </w:t>
      </w:r>
      <w:proofErr w:type="spellStart"/>
      <w:r w:rsidRPr="50937298">
        <w:rPr>
          <w:rFonts w:ascii="Times New Roman" w:hAnsi="Times New Roman"/>
          <w:b w:val="0"/>
          <w:sz w:val="24"/>
          <w:szCs w:val="24"/>
          <w:lang w:val="en-GB"/>
        </w:rPr>
        <w:t>clinicopathological</w:t>
      </w:r>
      <w:proofErr w:type="spellEnd"/>
      <w:r w:rsidRPr="50937298">
        <w:rPr>
          <w:rFonts w:ascii="Times New Roman" w:hAnsi="Times New Roman"/>
          <w:b w:val="0"/>
          <w:sz w:val="24"/>
          <w:szCs w:val="24"/>
          <w:lang w:val="en-GB"/>
        </w:rPr>
        <w:t xml:space="preserve"> analysis, </w:t>
      </w:r>
      <w:r w:rsidR="00A2504F" w:rsidRPr="50937298">
        <w:rPr>
          <w:rFonts w:ascii="Times New Roman" w:hAnsi="Times New Roman"/>
          <w:b w:val="0"/>
          <w:sz w:val="24"/>
          <w:szCs w:val="24"/>
          <w:lang w:val="en-GB"/>
        </w:rPr>
        <w:t xml:space="preserve">two </w:t>
      </w:r>
      <w:r w:rsidRPr="50937298">
        <w:rPr>
          <w:rFonts w:ascii="Times New Roman" w:hAnsi="Times New Roman"/>
          <w:b w:val="0"/>
          <w:sz w:val="24"/>
          <w:szCs w:val="24"/>
          <w:lang w:val="en-GB"/>
        </w:rPr>
        <w:t xml:space="preserve">(4%) of the </w:t>
      </w:r>
      <w:r w:rsidR="4B9EDC76" w:rsidRPr="50937298">
        <w:rPr>
          <w:rFonts w:ascii="Times New Roman" w:hAnsi="Times New Roman"/>
          <w:b w:val="0"/>
          <w:sz w:val="24"/>
          <w:szCs w:val="24"/>
          <w:lang w:val="en-GB"/>
        </w:rPr>
        <w:t>6-10</w:t>
      </w:r>
      <w:r w:rsidR="00C115D5" w:rsidRPr="50937298">
        <w:rPr>
          <w:rFonts w:ascii="Times New Roman" w:hAnsi="Times New Roman"/>
          <w:b w:val="0"/>
          <w:sz w:val="24"/>
          <w:szCs w:val="24"/>
          <w:lang w:val="en-GB"/>
        </w:rPr>
        <w:t>y</w:t>
      </w:r>
      <w:r w:rsidR="4B9EDC76"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t xml:space="preserve">cats were hyperthyroid, </w:t>
      </w:r>
      <w:r w:rsidR="0016780F" w:rsidRPr="50937298">
        <w:rPr>
          <w:rFonts w:ascii="Times New Roman" w:hAnsi="Times New Roman"/>
          <w:b w:val="0"/>
          <w:sz w:val="24"/>
          <w:szCs w:val="24"/>
          <w:lang w:val="en-GB"/>
        </w:rPr>
        <w:t>six</w:t>
      </w:r>
      <w:r w:rsidRPr="50937298">
        <w:rPr>
          <w:rFonts w:ascii="Times New Roman" w:hAnsi="Times New Roman"/>
          <w:b w:val="0"/>
          <w:sz w:val="24"/>
          <w:szCs w:val="24"/>
          <w:lang w:val="en-GB"/>
        </w:rPr>
        <w:t xml:space="preserve"> (11%) had a urine specific gravity of &lt;1.035 and </w:t>
      </w:r>
      <w:r w:rsidR="0016780F" w:rsidRPr="50937298">
        <w:rPr>
          <w:rFonts w:ascii="Times New Roman" w:hAnsi="Times New Roman"/>
          <w:b w:val="0"/>
          <w:sz w:val="24"/>
          <w:szCs w:val="24"/>
          <w:lang w:val="en-GB"/>
        </w:rPr>
        <w:t>one</w:t>
      </w:r>
      <w:r w:rsidRPr="50937298">
        <w:rPr>
          <w:rFonts w:ascii="Times New Roman" w:hAnsi="Times New Roman"/>
          <w:b w:val="0"/>
          <w:sz w:val="24"/>
          <w:szCs w:val="24"/>
          <w:lang w:val="en-GB"/>
        </w:rPr>
        <w:t xml:space="preserve"> (2%) had I</w:t>
      </w:r>
      <w:r w:rsidR="0016780F" w:rsidRPr="50937298">
        <w:rPr>
          <w:rFonts w:ascii="Times New Roman" w:hAnsi="Times New Roman"/>
          <w:b w:val="0"/>
          <w:sz w:val="24"/>
          <w:szCs w:val="24"/>
          <w:lang w:val="en-GB"/>
        </w:rPr>
        <w:t>R</w:t>
      </w:r>
      <w:r w:rsidRPr="50937298">
        <w:rPr>
          <w:rFonts w:ascii="Times New Roman" w:hAnsi="Times New Roman"/>
          <w:b w:val="0"/>
          <w:sz w:val="24"/>
          <w:szCs w:val="24"/>
          <w:lang w:val="en-GB"/>
        </w:rPr>
        <w:t>IS</w:t>
      </w:r>
      <w:r w:rsidR="00A2504F" w:rsidRPr="50937298">
        <w:rPr>
          <w:rFonts w:ascii="Times New Roman" w:hAnsi="Times New Roman"/>
          <w:b w:val="0"/>
          <w:sz w:val="24"/>
          <w:szCs w:val="24"/>
          <w:lang w:val="en-GB"/>
        </w:rPr>
        <w:t xml:space="preserve"> </w:t>
      </w:r>
      <w:r w:rsidR="0016780F" w:rsidRPr="50937298">
        <w:rPr>
          <w:rFonts w:ascii="Times New Roman" w:hAnsi="Times New Roman"/>
          <w:b w:val="0"/>
          <w:sz w:val="24"/>
          <w:szCs w:val="24"/>
          <w:lang w:val="en-GB"/>
        </w:rPr>
        <w:t>(</w:t>
      </w:r>
      <w:r w:rsidR="00274F02" w:rsidRPr="50937298">
        <w:rPr>
          <w:rFonts w:ascii="Times New Roman" w:hAnsi="Times New Roman"/>
          <w:b w:val="0"/>
          <w:sz w:val="24"/>
          <w:szCs w:val="24"/>
          <w:lang w:val="en-GB"/>
        </w:rPr>
        <w:t>i</w:t>
      </w:r>
      <w:r w:rsidR="0016780F" w:rsidRPr="50937298">
        <w:rPr>
          <w:rFonts w:ascii="Times New Roman" w:hAnsi="Times New Roman"/>
          <w:b w:val="0"/>
          <w:sz w:val="24"/>
          <w:szCs w:val="24"/>
          <w:lang w:val="en-GB"/>
        </w:rPr>
        <w:t>nternational renal interest society)</w:t>
      </w:r>
      <w:r w:rsidR="7794309D"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t>stage 2</w:t>
      </w:r>
      <w:r w:rsidR="009C13F6">
        <w:rPr>
          <w:rFonts w:ascii="Times New Roman" w:hAnsi="Times New Roman"/>
          <w:b w:val="0"/>
          <w:sz w:val="24"/>
          <w:szCs w:val="24"/>
          <w:lang w:val="en-GB"/>
        </w:rPr>
        <w:t xml:space="preserve"> chronic kidney disease</w:t>
      </w:r>
      <w:r w:rsidRPr="50937298">
        <w:rPr>
          <w:rFonts w:ascii="Times New Roman" w:hAnsi="Times New Roman"/>
          <w:b w:val="0"/>
          <w:sz w:val="24"/>
          <w:szCs w:val="24"/>
          <w:lang w:val="en-GB"/>
        </w:rPr>
        <w:t xml:space="preserve"> </w:t>
      </w:r>
      <w:r w:rsidR="009C13F6">
        <w:rPr>
          <w:rFonts w:ascii="Times New Roman" w:hAnsi="Times New Roman"/>
          <w:b w:val="0"/>
          <w:sz w:val="24"/>
          <w:szCs w:val="24"/>
          <w:lang w:val="en-GB"/>
        </w:rPr>
        <w:t>(</w:t>
      </w:r>
      <w:r w:rsidR="55C5FFD0" w:rsidRPr="50937298">
        <w:rPr>
          <w:rFonts w:ascii="Times New Roman" w:hAnsi="Times New Roman"/>
          <w:b w:val="0"/>
          <w:sz w:val="24"/>
          <w:szCs w:val="24"/>
          <w:lang w:val="en-GB"/>
        </w:rPr>
        <w:t>CKD</w:t>
      </w:r>
      <w:r w:rsidR="009C13F6">
        <w:rPr>
          <w:rFonts w:ascii="Times New Roman" w:hAnsi="Times New Roman"/>
          <w:b w:val="0"/>
          <w:sz w:val="24"/>
          <w:szCs w:val="24"/>
          <w:lang w:val="en-GB"/>
        </w:rPr>
        <w:t>)</w:t>
      </w:r>
      <w:r w:rsidR="55C5FFD0"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{"citationItems":[{"id":"ITEM-1","itemData":{"DOI":"10.1177/1098612X12464628","ISBN":"1098-612X","ISSN":"1532-2750","PMID":"23254237","abstract":"STUDY RATIONALE: Veterinary practitioners often perform geriatric health screening in cats. Unfortunately, scientific information regarding clinical and laboratory abnormalities and normal blood pressure values in elderly cats is scarce. This prospective study evaluated routine health screening tests in apparently healthy middle-aged and old cats. PROTOCOL: One hundred cats of 6 years and older underwent blood pressure measurement, physical examination, blood and urine analysis, indirect fundoscopy and bilateral Schirmer tear tests. FINDINGS: Mean systolic blood pressure (SBP) was 133.6 ± 21.5 mmHg. Increased SBP (&gt;160 mmHg) was observed in eight cats, submandibular lymphadenopathy in 32, gingivitis in 72, heart murmur in 11, thyroid goitre in 20, increased creatinine in 29, hyperglycaemia in 25, increased total thyroxine in three, feline immunodeficiency virus positivity in 14, crystalluria in 41, borderline proteinuria in 25 and overt proteinuria in two. Mean tear production was very similar for both eyes and none of the cats had ocular lesions secondary to hypertension. CLINICAL SIGNIFICANCE: Old cats (&gt;10 years) had significantly higher SBP, heart rate, murmur frequency, thrombocyte count, urine protein:creatinine ratio and serum urea and bilirubin concentrations, and significantly lower body condition score, haematocrit, albumin and total calcium concentrations than middle-aged cats (6-10 years). The common occurrence of physical examination and laboratory abnormalities in apparently healthy old cats underlines the need for regular health checks and the development of age-dependent laboratory reference intervals.","author":[{"dropping-particle":"","family":"Paepe","given":"Dominique","non-dropping-particle":"","parse-names":false,"suffix":""},{"dropping-particle":"","family":"Verjans","given":"Gaëlle","non-dropping-particle":"","parse-names":false,"suffix":""},{"dropping-particle":"","family":"Duchateau","given":"Luc","non-dropping-particle":"","parse-names":false,"suffix":""},{"dropping-particle":"","family":"Piron","given":"Koen","non-dropping-particle":"","parse-names":false,"suffix":""},{"dropping-particle":"","family":"Ghys","given":"Liesbeth","non-dropping-particle":"","parse-names":false,"suffix":""},{"dropping-particle":"","family":"Daminet","given":"Sylvie","non-dropping-particle":"","parse-names":false,"suffix":""}],"container-title":"Journal of feline medicine and surgery","id":"ITEM-1","issue":"1","issued":{"date-parts":[["2013"]]},"page":"8-19","title":"Routine health screening: findings in apparently healthy middle-aged and old cats.","type":"article-journal","volume":"15"},"uris":["http://www.mendeley.com/documents/?uuid=b7d40b02-5dd7-423e-9a55-e21dcbdfcdec"]}],"mendeley":{"formattedCitation":"(13)","plainTextFormattedCitation":"(13)","previouslyFormattedCitation":"(14)"},"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(13)</w:t>
      </w:r>
      <w:r w:rsidRPr="50937298">
        <w:rPr>
          <w:rFonts w:ascii="Times New Roman" w:hAnsi="Times New Roman"/>
          <w:b w:val="0"/>
          <w:sz w:val="24"/>
          <w:szCs w:val="24"/>
          <w:lang w:val="en-GB"/>
        </w:rPr>
        <w:fldChar w:fldCharType="end"/>
      </w:r>
      <w:r w:rsidRPr="50937298">
        <w:rPr>
          <w:rFonts w:ascii="Times New Roman" w:hAnsi="Times New Roman"/>
          <w:b w:val="0"/>
          <w:sz w:val="24"/>
          <w:szCs w:val="24"/>
          <w:lang w:val="en-GB"/>
        </w:rPr>
        <w:t xml:space="preserve">. </w:t>
      </w:r>
      <w:r w:rsidR="09677347" w:rsidRPr="50937298">
        <w:rPr>
          <w:rFonts w:ascii="Times New Roman" w:hAnsi="Times New Roman"/>
          <w:b w:val="0"/>
          <w:sz w:val="24"/>
          <w:szCs w:val="24"/>
          <w:lang w:val="en-GB"/>
        </w:rPr>
        <w:t>In t</w:t>
      </w:r>
      <w:r w:rsidRPr="50937298">
        <w:rPr>
          <w:rFonts w:ascii="Times New Roman" w:hAnsi="Times New Roman"/>
          <w:b w:val="0"/>
          <w:sz w:val="24"/>
          <w:szCs w:val="24"/>
          <w:lang w:val="en-GB"/>
        </w:rPr>
        <w:t xml:space="preserve">he second </w:t>
      </w:r>
      <w:r w:rsidR="00A2504F" w:rsidRPr="50937298">
        <w:rPr>
          <w:rFonts w:ascii="Times New Roman" w:hAnsi="Times New Roman"/>
          <w:b w:val="0"/>
          <w:sz w:val="24"/>
          <w:szCs w:val="24"/>
          <w:lang w:val="en-GB"/>
        </w:rPr>
        <w:t>study</w:t>
      </w:r>
      <w:r w:rsidR="477C82AB" w:rsidRPr="50937298">
        <w:rPr>
          <w:rFonts w:ascii="Times New Roman" w:hAnsi="Times New Roman"/>
          <w:b w:val="0"/>
          <w:sz w:val="24"/>
          <w:szCs w:val="24"/>
          <w:lang w:val="en-GB"/>
        </w:rPr>
        <w:t>,</w:t>
      </w:r>
      <w:r w:rsidRPr="50937298">
        <w:rPr>
          <w:rFonts w:ascii="Times New Roman" w:hAnsi="Times New Roman"/>
          <w:b w:val="0"/>
          <w:sz w:val="24"/>
          <w:szCs w:val="24"/>
          <w:lang w:val="en-GB"/>
        </w:rPr>
        <w:t xml:space="preserve"> </w:t>
      </w:r>
      <w:r w:rsidR="44890DED" w:rsidRPr="50937298">
        <w:rPr>
          <w:rFonts w:ascii="Times New Roman" w:hAnsi="Times New Roman"/>
          <w:b w:val="0"/>
          <w:sz w:val="24"/>
          <w:szCs w:val="24"/>
          <w:lang w:val="en-GB"/>
        </w:rPr>
        <w:t>h</w:t>
      </w:r>
      <w:r w:rsidR="00C115D5" w:rsidRPr="50937298">
        <w:rPr>
          <w:rFonts w:ascii="Times New Roman" w:hAnsi="Times New Roman"/>
          <w:b w:val="0"/>
          <w:sz w:val="24"/>
          <w:szCs w:val="24"/>
          <w:lang w:val="en-GB"/>
        </w:rPr>
        <w:t>a</w:t>
      </w:r>
      <w:r w:rsidR="44890DED" w:rsidRPr="50937298">
        <w:rPr>
          <w:rFonts w:ascii="Times New Roman" w:hAnsi="Times New Roman"/>
          <w:b w:val="0"/>
          <w:sz w:val="24"/>
          <w:szCs w:val="24"/>
          <w:lang w:val="en-GB"/>
        </w:rPr>
        <w:t>ematology, biochemistry</w:t>
      </w:r>
      <w:r w:rsidRPr="50937298">
        <w:rPr>
          <w:rFonts w:ascii="Times New Roman" w:hAnsi="Times New Roman"/>
          <w:b w:val="0"/>
          <w:sz w:val="24"/>
          <w:szCs w:val="24"/>
          <w:lang w:val="en-GB"/>
        </w:rPr>
        <w:t>, urinalysis and total thyroxin</w:t>
      </w:r>
      <w:r w:rsidR="00A2504F" w:rsidRPr="50937298">
        <w:rPr>
          <w:rFonts w:ascii="Times New Roman" w:hAnsi="Times New Roman"/>
          <w:b w:val="0"/>
          <w:sz w:val="24"/>
          <w:szCs w:val="24"/>
          <w:lang w:val="en-GB"/>
        </w:rPr>
        <w:t>e</w:t>
      </w:r>
      <w:r w:rsidRPr="50937298">
        <w:rPr>
          <w:rFonts w:ascii="Times New Roman" w:hAnsi="Times New Roman"/>
          <w:b w:val="0"/>
          <w:sz w:val="24"/>
          <w:szCs w:val="24"/>
          <w:lang w:val="en-GB"/>
        </w:rPr>
        <w:t xml:space="preserve"> </w:t>
      </w:r>
      <w:r w:rsidR="4A9DA890" w:rsidRPr="50937298">
        <w:rPr>
          <w:rFonts w:ascii="Times New Roman" w:hAnsi="Times New Roman"/>
          <w:b w:val="0"/>
          <w:sz w:val="24"/>
          <w:szCs w:val="24"/>
          <w:lang w:val="en-GB"/>
        </w:rPr>
        <w:t xml:space="preserve">concentrations were assessed </w:t>
      </w:r>
      <w:r w:rsidRPr="50937298">
        <w:rPr>
          <w:rFonts w:ascii="Times New Roman" w:hAnsi="Times New Roman"/>
          <w:b w:val="0"/>
          <w:sz w:val="24"/>
          <w:szCs w:val="24"/>
          <w:lang w:val="en-GB"/>
        </w:rPr>
        <w:t xml:space="preserve">in 130 </w:t>
      </w:r>
      <w:r w:rsidR="008A5CB2">
        <w:rPr>
          <w:rFonts w:ascii="Times New Roman" w:hAnsi="Times New Roman"/>
          <w:b w:val="0"/>
          <w:sz w:val="24"/>
          <w:szCs w:val="24"/>
          <w:lang w:val="en-GB"/>
        </w:rPr>
        <w:t xml:space="preserve">reportedly </w:t>
      </w:r>
      <w:r w:rsidRPr="50937298">
        <w:rPr>
          <w:rFonts w:ascii="Times New Roman" w:hAnsi="Times New Roman"/>
          <w:b w:val="0"/>
          <w:sz w:val="24"/>
          <w:szCs w:val="24"/>
          <w:lang w:val="en-GB"/>
        </w:rPr>
        <w:t>clinically</w:t>
      </w:r>
      <w:r w:rsidR="42B3490B" w:rsidRPr="50937298">
        <w:rPr>
          <w:rFonts w:ascii="Times New Roman" w:hAnsi="Times New Roman"/>
          <w:b w:val="0"/>
          <w:sz w:val="24"/>
          <w:szCs w:val="24"/>
          <w:lang w:val="en-GB"/>
        </w:rPr>
        <w:t>-</w:t>
      </w:r>
      <w:r w:rsidRPr="50937298">
        <w:rPr>
          <w:rFonts w:ascii="Times New Roman" w:hAnsi="Times New Roman"/>
          <w:b w:val="0"/>
          <w:sz w:val="24"/>
          <w:szCs w:val="24"/>
          <w:lang w:val="en-GB"/>
        </w:rPr>
        <w:t>healthy cats aged 6-9</w:t>
      </w:r>
      <w:r w:rsidR="1644640D" w:rsidRPr="50937298">
        <w:rPr>
          <w:rFonts w:ascii="Times New Roman" w:hAnsi="Times New Roman"/>
          <w:b w:val="0"/>
          <w:sz w:val="24"/>
          <w:szCs w:val="24"/>
          <w:lang w:val="en-GB"/>
        </w:rPr>
        <w:t>y</w:t>
      </w:r>
      <w:r w:rsidRPr="50937298">
        <w:rPr>
          <w:rFonts w:ascii="Times New Roman" w:hAnsi="Times New Roman"/>
          <w:b w:val="0"/>
          <w:sz w:val="24"/>
          <w:szCs w:val="24"/>
          <w:lang w:val="en-GB"/>
        </w:rPr>
        <w:t xml:space="preserve"> who were attending veterinary practices for routine procedures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10.1111/avj.12481","ISSN":"17510813","author":[{"dropping-particle":"","family":"Dell'Osa","given":"D.","non-dropping-particle":"","parse-names":false,"suffix":""},{"dropping-particle":"","family":"Jaensch","given":"S.","non-dropping-particle":"","parse-names":false,"suffix":""}],"container-title":"Australian Veterinary Journal","id":"ITEM-1","issue":"9","issued":{"date-parts":[["2016"]]},"page":"317-323","title":"Prevalence of clinicopathological changes in healthy middle-aged dogs and cats presenting to veterinary practices for routine procedures","type":"article-journal","volume":"94"},"uris":["http://www.mendeley.com/documents/?uuid=8f540854-636b-4af0-8925-1b5150c73112"]}],"mendeley":{"formattedCitation":"(14)","plainTextFormattedCitation":"(14)","previouslyFormattedCitation":"(15)"},"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(14)</w:t>
      </w:r>
      <w:r w:rsidRPr="50937298">
        <w:rPr>
          <w:rFonts w:ascii="Times New Roman" w:hAnsi="Times New Roman"/>
          <w:b w:val="0"/>
          <w:sz w:val="24"/>
          <w:szCs w:val="24"/>
          <w:lang w:val="en-GB"/>
        </w:rPr>
        <w:fldChar w:fldCharType="end"/>
      </w:r>
      <w:r w:rsidRPr="50937298">
        <w:rPr>
          <w:rFonts w:ascii="Times New Roman" w:hAnsi="Times New Roman"/>
          <w:b w:val="0"/>
          <w:sz w:val="24"/>
          <w:szCs w:val="24"/>
          <w:lang w:val="en-GB"/>
        </w:rPr>
        <w:t xml:space="preserve">. </w:t>
      </w:r>
      <w:r w:rsidR="00613E54" w:rsidRPr="50937298">
        <w:rPr>
          <w:rFonts w:ascii="Times New Roman" w:hAnsi="Times New Roman"/>
          <w:b w:val="0"/>
          <w:sz w:val="24"/>
          <w:szCs w:val="24"/>
          <w:lang w:val="en-GB"/>
        </w:rPr>
        <w:t>Finding</w:t>
      </w:r>
      <w:r w:rsidR="000933DC" w:rsidRPr="50937298">
        <w:rPr>
          <w:rFonts w:ascii="Times New Roman" w:hAnsi="Times New Roman"/>
          <w:b w:val="0"/>
          <w:sz w:val="24"/>
          <w:szCs w:val="24"/>
          <w:lang w:val="en-GB"/>
        </w:rPr>
        <w:t>s</w:t>
      </w:r>
      <w:r w:rsidR="00613E54" w:rsidRPr="50937298">
        <w:rPr>
          <w:rFonts w:ascii="Times New Roman" w:hAnsi="Times New Roman"/>
          <w:b w:val="0"/>
          <w:sz w:val="24"/>
          <w:szCs w:val="24"/>
          <w:lang w:val="en-GB"/>
        </w:rPr>
        <w:t xml:space="preserve"> indicating </w:t>
      </w:r>
      <w:r w:rsidR="00613E54" w:rsidRPr="50937298">
        <w:rPr>
          <w:rFonts w:ascii="Times New Roman" w:hAnsi="Times New Roman"/>
          <w:b w:val="0"/>
          <w:sz w:val="24"/>
          <w:szCs w:val="24"/>
          <w:lang w:val="en-GB"/>
        </w:rPr>
        <w:lastRenderedPageBreak/>
        <w:t>s</w:t>
      </w:r>
      <w:r w:rsidR="00C115D5" w:rsidRPr="50937298">
        <w:rPr>
          <w:rFonts w:ascii="Times New Roman" w:hAnsi="Times New Roman"/>
          <w:b w:val="0"/>
          <w:sz w:val="24"/>
          <w:szCs w:val="24"/>
          <w:lang w:val="en-GB"/>
        </w:rPr>
        <w:t>ignificant</w:t>
      </w:r>
      <w:r w:rsidR="5D4D399A" w:rsidRPr="50937298">
        <w:rPr>
          <w:rFonts w:ascii="Times New Roman" w:hAnsi="Times New Roman"/>
          <w:b w:val="0"/>
          <w:sz w:val="24"/>
          <w:szCs w:val="24"/>
          <w:lang w:val="en-GB"/>
        </w:rPr>
        <w:t xml:space="preserve"> disease (e.g., an</w:t>
      </w:r>
      <w:r w:rsidR="00C115D5" w:rsidRPr="50937298">
        <w:rPr>
          <w:rFonts w:ascii="Times New Roman" w:hAnsi="Times New Roman"/>
          <w:b w:val="0"/>
          <w:sz w:val="24"/>
          <w:szCs w:val="24"/>
          <w:lang w:val="en-GB"/>
        </w:rPr>
        <w:t>a</w:t>
      </w:r>
      <w:r w:rsidR="5D4D399A" w:rsidRPr="50937298">
        <w:rPr>
          <w:rFonts w:ascii="Times New Roman" w:hAnsi="Times New Roman"/>
          <w:b w:val="0"/>
          <w:sz w:val="24"/>
          <w:szCs w:val="24"/>
          <w:lang w:val="en-GB"/>
        </w:rPr>
        <w:t>emia, CKD)</w:t>
      </w:r>
      <w:r w:rsidR="00613E54" w:rsidRPr="50937298">
        <w:rPr>
          <w:rFonts w:ascii="Times New Roman" w:hAnsi="Times New Roman"/>
          <w:b w:val="0"/>
          <w:sz w:val="24"/>
          <w:szCs w:val="24"/>
          <w:lang w:val="en-GB"/>
        </w:rPr>
        <w:t>, or warranting further diagnostic investigations, were present in 25</w:t>
      </w:r>
      <w:r w:rsidRPr="50937298">
        <w:rPr>
          <w:rFonts w:ascii="Times New Roman" w:hAnsi="Times New Roman"/>
          <w:b w:val="0"/>
          <w:sz w:val="24"/>
          <w:szCs w:val="24"/>
          <w:lang w:val="en-GB"/>
        </w:rPr>
        <w:t xml:space="preserve"> (19%)</w:t>
      </w:r>
      <w:r w:rsidR="00613E54" w:rsidRPr="50937298">
        <w:rPr>
          <w:rFonts w:ascii="Times New Roman" w:hAnsi="Times New Roman"/>
          <w:b w:val="0"/>
          <w:sz w:val="24"/>
          <w:szCs w:val="24"/>
          <w:lang w:val="en-GB"/>
        </w:rPr>
        <w:t xml:space="preserve"> cats</w:t>
      </w:r>
      <w:r w:rsidRPr="50937298">
        <w:rPr>
          <w:rFonts w:ascii="Times New Roman" w:hAnsi="Times New Roman"/>
          <w:b w:val="0"/>
          <w:sz w:val="24"/>
          <w:szCs w:val="24"/>
          <w:lang w:val="en-GB"/>
        </w:rPr>
        <w:t xml:space="preserve"> </w:t>
      </w:r>
      <w:r w:rsidRPr="50937298">
        <w:rPr>
          <w:rFonts w:ascii="Times New Roman" w:hAnsi="Times New Roman"/>
          <w:b w:val="0"/>
          <w:sz w:val="24"/>
          <w:szCs w:val="24"/>
          <w:lang w:val="en-GB"/>
        </w:rPr>
        <w:fldChar w:fldCharType="begin" w:fldLock="1"/>
      </w:r>
      <w:r w:rsidR="00B042E4">
        <w:rPr>
          <w:rFonts w:ascii="Times New Roman" w:hAnsi="Times New Roman"/>
          <w:b w:val="0"/>
          <w:sz w:val="24"/>
          <w:szCs w:val="24"/>
          <w:lang w:val="en-GB"/>
        </w:rPr>
        <w:instrText>ADDIN CSL_CITATION {"citationItems":[{"id":"ITEM-1","itemData":{"DOI":"10.1111/avj.12481","ISSN":"17510813","author":[{"dropping-particle":"","family":"Dell'Osa","given":"D.","non-dropping-particle":"","parse-names":false,"suffix":""},{"dropping-particle":"","family":"Jaensch","given":"S.","non-dropping-particle":"","parse-names":false,"suffix":""}],"container-title":"Australian Veterinary Journal","id":"ITEM-1","issue":"9","issued":{"date-parts":[["2016"]]},"page":"317-323","title":"Prevalence of clinicopathological changes in healthy middle-aged dogs and cats presenting to veterinary practices for routine procedures","type":"article-journal","volume":"94"},"uris":["http://www.mendeley.com/documents/?uuid=8f540854-636b-4af0-8925-1b5150c73112"]}],"mendeley":{"formattedCitation":"(14)","plainTextFormattedCitation":"(14)","previouslyFormattedCitation":"(15)"},"properties":{"noteIndex":0},"schema":"https://github.com/citation-style-language/schema/raw/master/csl-citation.json"}</w:instrText>
      </w:r>
      <w:r w:rsidRPr="50937298">
        <w:rPr>
          <w:rFonts w:ascii="Times New Roman" w:hAnsi="Times New Roman"/>
          <w:b w:val="0"/>
          <w:sz w:val="24"/>
          <w:szCs w:val="24"/>
          <w:lang w:val="en-GB"/>
        </w:rPr>
        <w:fldChar w:fldCharType="separate"/>
      </w:r>
      <w:r w:rsidR="00B042E4" w:rsidRPr="00B042E4">
        <w:rPr>
          <w:rFonts w:ascii="Times New Roman" w:hAnsi="Times New Roman"/>
          <w:b w:val="0"/>
          <w:noProof/>
          <w:sz w:val="24"/>
          <w:szCs w:val="24"/>
          <w:lang w:val="en-GB"/>
        </w:rPr>
        <w:t>(14)</w:t>
      </w:r>
      <w:r w:rsidRPr="50937298">
        <w:rPr>
          <w:rFonts w:ascii="Times New Roman" w:hAnsi="Times New Roman"/>
          <w:b w:val="0"/>
          <w:sz w:val="24"/>
          <w:szCs w:val="24"/>
          <w:lang w:val="en-GB"/>
        </w:rPr>
        <w:fldChar w:fldCharType="end"/>
      </w:r>
      <w:r w:rsidRPr="50937298">
        <w:rPr>
          <w:rFonts w:ascii="Times New Roman" w:hAnsi="Times New Roman"/>
          <w:b w:val="0"/>
          <w:sz w:val="24"/>
          <w:szCs w:val="24"/>
          <w:lang w:val="en-GB"/>
        </w:rPr>
        <w:t>.</w:t>
      </w:r>
    </w:p>
    <w:p w14:paraId="116C0D6C" w14:textId="00FC325C" w:rsidR="00575DF2" w:rsidRDefault="009C2539" w:rsidP="00A52223">
      <w:pPr>
        <w:pStyle w:val="MDPI21heading1"/>
        <w:spacing w:before="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Behavioural</w:t>
      </w:r>
      <w:r w:rsidR="00145DE7" w:rsidRPr="00A36B9C">
        <w:rPr>
          <w:rFonts w:ascii="Times New Roman" w:hAnsi="Times New Roman"/>
          <w:b w:val="0"/>
          <w:sz w:val="24"/>
          <w:szCs w:val="24"/>
          <w:lang w:val="en-GB"/>
        </w:rPr>
        <w:t xml:space="preserve"> changes a</w:t>
      </w:r>
      <w:r w:rsidRPr="00A36B9C">
        <w:rPr>
          <w:rFonts w:ascii="Times New Roman" w:hAnsi="Times New Roman"/>
          <w:b w:val="0"/>
          <w:sz w:val="24"/>
          <w:szCs w:val="24"/>
          <w:lang w:val="en-GB"/>
        </w:rPr>
        <w:t xml:space="preserve">ssociated with ageing in cats have been reported </w:t>
      </w:r>
      <w:r w:rsidRPr="00A36B9C">
        <w:rPr>
          <w:b w:val="0"/>
          <w:szCs w:val="24"/>
          <w:lang w:val="en-GB"/>
        </w:rPr>
        <w:fldChar w:fldCharType="begin" w:fldLock="1"/>
      </w:r>
      <w:r w:rsidR="00B042E4">
        <w:rPr>
          <w:rFonts w:ascii="Times New Roman" w:hAnsi="Times New Roman"/>
          <w:b w:val="0"/>
          <w:sz w:val="24"/>
          <w:szCs w:val="24"/>
          <w:lang w:val="en-GB"/>
        </w:rPr>
        <w:instrText>ADDIN CSL_CITATION {"citationItems":[{"id":"ITEM-1","itemData":{"DOI":"10.1177/1098612X16649525","ISSN":"1098-612X","PMID":"27370393","author":[{"dropping-particle":"","family":"Bellows","given":"J.","non-dropping-particle":"","parse-names":false,"suffix":""},{"dropping-particle":"","family":"Center","given":"S.","non-dropping-particle":"","parse-names":false,"suffix":""},{"dropping-particle":"","family":"Daristotle","given":"L.","non-dropping-particle":"","parse-names":false,"suffix":""},{"dropping-particle":"","family":"Estrada","given":"A. H.","non-dropping-particle":"","parse-names":false,"suffix":""},{"dropping-particle":"","family":"Flickinger","given":"E. A.","non-dropping-particle":"","parse-names":false,"suffix":""},{"dropping-particle":"","family":"Horwitz","given":"D. F.","non-dropping-particle":"","parse-names":false,"suffix":""},{"dropping-particle":"","family":"Lascelles","given":"B. D. X.","non-dropping-particle":"","parse-names":false,"suffix":""},{"dropping-particle":"","family":"Lepine","given":"A.","non-dropping-particle":"","parse-names":false,"suffix":""},{"dropping-particle":"","family":"Perea","given":"S.","non-dropping-particle":"","parse-names":false,"suffix":""},{"dropping-particle":"","family":"Scherk","given":"M.","non-dropping-particle":"","parse-names":false,"suffix":""},{"dropping-particle":"","family":"Shoveller","given":"A. K.","non-dropping-particle":"","parse-names":false,"suffix":""}],"container-title":"Journal of Feline Medicine and Surgery","id":"ITEM-1","issue":"7","issued":{"date-parts":[["2016"]]},"page":"551-570","title":"Evaluating aging in cats: How to determine what is healthy and what is disease","type":"article-journal","volume":"18"},"uris":["http://www.mendeley.com/documents/?uuid=67c2254c-dbed-441f-8065-d34ac6e54935"]},{"id":"ITEM-2","itemData":{"DOI":"10.1177/1098612X16649523","ISSN":"1098-612X","PMID":"27370392","author":[{"dropping-particle":"","family":"Bellows","given":"J.","non-dropping-particle":"","parse-names":false,"suffix":""},{"dropping-particle":"","family":"Center","given":"S.","non-dropping-particle":"","parse-names":false,"suffix":""},{"dropping-particle":"","family":"Daristotle","given":"L.","non-dropping-particle":"","parse-names":false,"suffix":""},{"dropping-particle":"","family":"Estrada","given":"A. H.","non-dropping-particle":"","parse-names":false,"suffix":""},{"dropping-particle":"","family":"Flickinger","given":"E. A.","non-dropping-particle":"","parse-names":false,"suffix":""},{"dropping-particle":"","family":"Horwitz","given":"D. F.","non-dropping-particle":"","parse-names":false,"suffix":""},{"dropping-particle":"","family":"Lascelles","given":"B. D. X.","non-dropping-particle":"","parse-names":false,"suffix":""},{"dropping-particle":"","family":"Lepine","given":"A.","non-dropping-particle":"","parse-names":false,"suffix":""},{"dropping-particle":"","family":"Perea","given":"S.","non-dropping-particle":"","parse-names":false,"suffix":""},{"dropping-particle":"","family":"Scherk","given":"M.","non-dropping-particle":"","parse-names":false,"suffix":""},{"dropping-particle":"","family":"Shoveller","given":"A. K.","non-dropping-particle":"","parse-names":false,"suffix":""}],"container-title":"Journal of Feline Medicine and Surgery","id":"ITEM-2","issue":"7","issued":{"date-parts":[["2016"]]},"page":"533-550","title":"Aging in cats: Common physical and functional changes","type":"article-journal","volume":"18"},"uris":["http://www.mendeley.com/documents/?uuid=2e6a79bf-7bcd-474f-9571-56bb7a1bf5e8"]}],"mendeley":{"formattedCitation":"(15,16)","plainTextFormattedCitation":"(15,16)","previouslyFormattedCitation":"(16,17)"},"properties":{"noteIndex":0},"schema":"https://github.com/citation-style-language/schema/raw/master/csl-citation.json"}</w:instrText>
      </w:r>
      <w:r w:rsidRPr="00A36B9C">
        <w:rPr>
          <w:b w:val="0"/>
          <w:szCs w:val="24"/>
          <w:lang w:val="en-GB"/>
        </w:rPr>
        <w:fldChar w:fldCharType="separate"/>
      </w:r>
      <w:r w:rsidR="00B042E4" w:rsidRPr="00B042E4">
        <w:rPr>
          <w:rFonts w:ascii="Times New Roman" w:hAnsi="Times New Roman"/>
          <w:b w:val="0"/>
          <w:noProof/>
          <w:sz w:val="24"/>
          <w:szCs w:val="24"/>
          <w:lang w:val="en-GB"/>
        </w:rPr>
        <w:t>(15,16)</w:t>
      </w:r>
      <w:r w:rsidRPr="00A36B9C">
        <w:rPr>
          <w:b w:val="0"/>
          <w:szCs w:val="24"/>
          <w:lang w:val="en-GB"/>
        </w:rPr>
        <w:fldChar w:fldCharType="end"/>
      </w:r>
      <w:r w:rsidR="23923D7D" w:rsidRPr="00A36B9C">
        <w:rPr>
          <w:rFonts w:ascii="Times New Roman" w:hAnsi="Times New Roman"/>
          <w:b w:val="0"/>
          <w:sz w:val="24"/>
          <w:szCs w:val="24"/>
          <w:lang w:val="en-GB"/>
        </w:rPr>
        <w:t xml:space="preserve">, and </w:t>
      </w:r>
      <w:r w:rsidR="00613E54">
        <w:rPr>
          <w:rFonts w:ascii="Times New Roman" w:hAnsi="Times New Roman"/>
          <w:b w:val="0"/>
          <w:sz w:val="24"/>
          <w:szCs w:val="24"/>
          <w:lang w:val="en-GB"/>
        </w:rPr>
        <w:t>such changes</w:t>
      </w:r>
      <w:r w:rsidRPr="00A36B9C">
        <w:rPr>
          <w:rFonts w:ascii="Times New Roman" w:hAnsi="Times New Roman"/>
          <w:b w:val="0"/>
          <w:sz w:val="24"/>
          <w:szCs w:val="24"/>
          <w:lang w:val="en-GB"/>
        </w:rPr>
        <w:t xml:space="preserve"> </w:t>
      </w:r>
      <w:r w:rsidR="24EE6CED" w:rsidRPr="00A36B9C">
        <w:rPr>
          <w:rFonts w:ascii="Times New Roman" w:hAnsi="Times New Roman"/>
          <w:b w:val="0"/>
          <w:sz w:val="24"/>
          <w:szCs w:val="24"/>
          <w:lang w:val="en-GB"/>
        </w:rPr>
        <w:t>need to be</w:t>
      </w:r>
      <w:r w:rsidRPr="00A36B9C">
        <w:rPr>
          <w:rFonts w:ascii="Times New Roman" w:hAnsi="Times New Roman"/>
          <w:b w:val="0"/>
          <w:sz w:val="24"/>
          <w:szCs w:val="24"/>
          <w:lang w:val="en-GB"/>
        </w:rPr>
        <w:t xml:space="preserve"> recognise</w:t>
      </w:r>
      <w:r w:rsidR="1A048394" w:rsidRPr="00A36B9C">
        <w:rPr>
          <w:rFonts w:ascii="Times New Roman" w:hAnsi="Times New Roman"/>
          <w:b w:val="0"/>
          <w:sz w:val="24"/>
          <w:szCs w:val="24"/>
          <w:lang w:val="en-GB"/>
        </w:rPr>
        <w:t>d because they can signal the onset of chron</w:t>
      </w:r>
      <w:r w:rsidR="7B854737" w:rsidRPr="00A36B9C">
        <w:rPr>
          <w:rFonts w:ascii="Times New Roman" w:hAnsi="Times New Roman"/>
          <w:b w:val="0"/>
          <w:sz w:val="24"/>
          <w:szCs w:val="24"/>
          <w:lang w:val="en-GB"/>
        </w:rPr>
        <w:t>ic</w:t>
      </w:r>
      <w:r w:rsidR="1A048394" w:rsidRPr="00A36B9C">
        <w:rPr>
          <w:rFonts w:ascii="Times New Roman" w:hAnsi="Times New Roman"/>
          <w:b w:val="0"/>
          <w:sz w:val="24"/>
          <w:szCs w:val="24"/>
          <w:lang w:val="en-GB"/>
        </w:rPr>
        <w:t xml:space="preserve"> disease</w:t>
      </w:r>
      <w:r w:rsidRPr="00A36B9C">
        <w:rPr>
          <w:rFonts w:ascii="Times New Roman" w:hAnsi="Times New Roman"/>
          <w:b w:val="0"/>
          <w:sz w:val="24"/>
          <w:szCs w:val="24"/>
          <w:lang w:val="en-GB"/>
        </w:rPr>
        <w:t xml:space="preserve"> (e.g.</w:t>
      </w:r>
      <w:r w:rsidR="1331D6AF"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hyperthyroidism, CKD)</w:t>
      </w:r>
      <w:r w:rsidR="003CCEEA" w:rsidRPr="00A36B9C">
        <w:rPr>
          <w:rFonts w:ascii="Times New Roman" w:hAnsi="Times New Roman"/>
          <w:b w:val="0"/>
          <w:sz w:val="24"/>
          <w:szCs w:val="24"/>
          <w:lang w:val="en-GB"/>
        </w:rPr>
        <w:t xml:space="preserve"> prompting </w:t>
      </w:r>
      <w:r w:rsidR="00296189" w:rsidRPr="00A36B9C">
        <w:rPr>
          <w:rFonts w:ascii="Times New Roman" w:hAnsi="Times New Roman"/>
          <w:b w:val="0"/>
          <w:sz w:val="24"/>
          <w:szCs w:val="24"/>
          <w:lang w:val="en-GB"/>
        </w:rPr>
        <w:t>investigations and treatment</w:t>
      </w:r>
      <w:r w:rsidRPr="00A36B9C">
        <w:rPr>
          <w:rFonts w:ascii="Times New Roman" w:hAnsi="Times New Roman"/>
          <w:b w:val="0"/>
          <w:sz w:val="24"/>
          <w:szCs w:val="24"/>
          <w:lang w:val="en-GB"/>
        </w:rPr>
        <w:t xml:space="preserve"> </w:t>
      </w:r>
      <w:r w:rsidRPr="00A36B9C">
        <w:rPr>
          <w:b w:val="0"/>
          <w:szCs w:val="24"/>
          <w:lang w:val="en-GB"/>
        </w:rPr>
        <w:fldChar w:fldCharType="begin" w:fldLock="1"/>
      </w:r>
      <w:r w:rsidR="00B042E4">
        <w:rPr>
          <w:rFonts w:ascii="Times New Roman" w:hAnsi="Times New Roman"/>
          <w:b w:val="0"/>
          <w:sz w:val="24"/>
          <w:szCs w:val="24"/>
          <w:lang w:val="en-GB"/>
        </w:rPr>
        <w:instrText>ADDIN CSL_CITATION {"citationItems":[{"id":"ITEM-1","itemData":{"DOI":"10.1177/1098612X16649525","ISSN":"1098-612X","PMID":"27370393","author":[{"dropping-particle":"","family":"Bellows","given":"J.","non-dropping-particle":"","parse-names":false,"suffix":""},{"dropping-particle":"","family":"Center","given":"S.","non-dropping-particle":"","parse-names":false,"suffix":""},{"dropping-particle":"","family":"Daristotle","given":"L.","non-dropping-particle":"","parse-names":false,"suffix":""},{"dropping-particle":"","family":"Estrada","given":"A. H.","non-dropping-particle":"","parse-names":false,"suffix":""},{"dropping-particle":"","family":"Flickinger","given":"E. A.","non-dropping-particle":"","parse-names":false,"suffix":""},{"dropping-particle":"","family":"Horwitz","given":"D. F.","non-dropping-particle":"","parse-names":false,"suffix":""},{"dropping-particle":"","family":"Lascelles","given":"B. D. X.","non-dropping-particle":"","parse-names":false,"suffix":""},{"dropping-particle":"","family":"Lepine","given":"A.","non-dropping-particle":"","parse-names":false,"suffix":""},{"dropping-particle":"","family":"Perea","given":"S.","non-dropping-particle":"","parse-names":false,"suffix":""},{"dropping-particle":"","family":"Scherk","given":"M.","non-dropping-particle":"","parse-names":false,"suffix":""},{"dropping-particle":"","family":"Shoveller","given":"A. K.","non-dropping-particle":"","parse-names":false,"suffix":""}],"container-title":"Journal of Feline Medicine and Surgery","id":"ITEM-1","issue":"7","issued":{"date-parts":[["2016"]]},"page":"551-570","title":"Evaluating aging in cats: How to determine what is healthy and what is disease","type":"article-journal","volume":"18"},"uris":["http://www.mendeley.com/documents/?uuid=67c2254c-dbed-441f-8065-d34ac6e54935"]},{"id":"ITEM-2","itemData":{"DOI":"10.1177/1098612X16649523","ISSN":"1098-612X","PMID":"27370392","author":[{"dropping-particle":"","family":"Bellows","given":"J.","non-dropping-particle":"","parse-names":false,"suffix":""},{"dropping-particle":"","family":"Center","given":"S.","non-dropping-particle":"","parse-names":false,"suffix":""},{"dropping-particle":"","family":"Daristotle","given":"L.","non-dropping-particle":"","parse-names":false,"suffix":""},{"dropping-particle":"","family":"Estrada","given":"A. H.","non-dropping-particle":"","parse-names":false,"suffix":""},{"dropping-particle":"","family":"Flickinger","given":"E. A.","non-dropping-particle":"","parse-names":false,"suffix":""},{"dropping-particle":"","family":"Horwitz","given":"D. F.","non-dropping-particle":"","parse-names":false,"suffix":""},{"dropping-particle":"","family":"Lascelles","given":"B. D. X.","non-dropping-particle":"","parse-names":false,"suffix":""},{"dropping-particle":"","family":"Lepine","given":"A.","non-dropping-particle":"","parse-names":false,"suffix":""},{"dropping-particle":"","family":"Perea","given":"S.","non-dropping-particle":"","parse-names":false,"suffix":""},{"dropping-particle":"","family":"Scherk","given":"M.","non-dropping-particle":"","parse-names":false,"suffix":""},{"dropping-particle":"","family":"Shoveller","given":"A. K.","non-dropping-particle":"","parse-names":false,"suffix":""}],"container-title":"Journal of Feline Medicine and Surgery","id":"ITEM-2","issue":"7","issued":{"date-parts":[["2016"]]},"page":"533-550","title":"Aging in cats: Common physical and functional changes","type":"article-journal","volume":"18"},"uris":["http://www.mendeley.com/documents/?uuid=2e6a79bf-7bcd-474f-9571-56bb7a1bf5e8"]}],"mendeley":{"formattedCitation":"(15,16)","plainTextFormattedCitation":"(15,16)","previouslyFormattedCitation":"(16,17)"},"properties":{"noteIndex":0},"schema":"https://github.com/citation-style-language/schema/raw/master/csl-citation.json"}</w:instrText>
      </w:r>
      <w:r w:rsidRPr="00A36B9C">
        <w:rPr>
          <w:b w:val="0"/>
          <w:szCs w:val="24"/>
          <w:lang w:val="en-GB"/>
        </w:rPr>
        <w:fldChar w:fldCharType="separate"/>
      </w:r>
      <w:r w:rsidR="00B042E4" w:rsidRPr="00B042E4">
        <w:rPr>
          <w:rFonts w:ascii="Times New Roman" w:hAnsi="Times New Roman"/>
          <w:b w:val="0"/>
          <w:noProof/>
          <w:sz w:val="24"/>
          <w:szCs w:val="24"/>
          <w:lang w:val="en-GB"/>
        </w:rPr>
        <w:t>(15,16)</w:t>
      </w:r>
      <w:r w:rsidRPr="00A36B9C">
        <w:rPr>
          <w:b w:val="0"/>
          <w:szCs w:val="24"/>
          <w:lang w:val="en-GB"/>
        </w:rPr>
        <w:fldChar w:fldCharType="end"/>
      </w:r>
      <w:r w:rsidRPr="00A36B9C">
        <w:rPr>
          <w:rFonts w:ascii="Times New Roman" w:hAnsi="Times New Roman"/>
          <w:b w:val="0"/>
          <w:sz w:val="24"/>
          <w:szCs w:val="24"/>
          <w:lang w:val="en-GB"/>
        </w:rPr>
        <w:t xml:space="preserve">. </w:t>
      </w:r>
      <w:r w:rsidR="0058B85B" w:rsidRPr="00A36B9C">
        <w:rPr>
          <w:rFonts w:ascii="Times New Roman" w:hAnsi="Times New Roman"/>
          <w:b w:val="0"/>
          <w:sz w:val="24"/>
          <w:szCs w:val="24"/>
          <w:lang w:val="en-GB"/>
        </w:rPr>
        <w:t xml:space="preserve">Given that </w:t>
      </w:r>
      <w:r w:rsidR="3B0B65BE" w:rsidRPr="00A36B9C">
        <w:rPr>
          <w:rFonts w:ascii="Times New Roman" w:hAnsi="Times New Roman"/>
          <w:b w:val="0"/>
          <w:sz w:val="24"/>
          <w:szCs w:val="24"/>
          <w:lang w:val="en-GB"/>
        </w:rPr>
        <w:t xml:space="preserve">such </w:t>
      </w:r>
      <w:r w:rsidRPr="00A36B9C">
        <w:rPr>
          <w:rFonts w:ascii="Times New Roman" w:hAnsi="Times New Roman"/>
          <w:b w:val="0"/>
          <w:sz w:val="24"/>
          <w:szCs w:val="24"/>
          <w:lang w:val="en-GB"/>
        </w:rPr>
        <w:t xml:space="preserve">behavioural changes may develop </w:t>
      </w:r>
      <w:r w:rsidR="00296189" w:rsidRPr="00A36B9C">
        <w:rPr>
          <w:rFonts w:ascii="Times New Roman" w:hAnsi="Times New Roman"/>
          <w:b w:val="0"/>
          <w:sz w:val="24"/>
          <w:szCs w:val="24"/>
          <w:lang w:val="en-GB"/>
        </w:rPr>
        <w:t>before other systemic signs of illness</w:t>
      </w:r>
      <w:r w:rsidR="2B46CA37" w:rsidRPr="00A36B9C">
        <w:rPr>
          <w:rFonts w:ascii="Times New Roman" w:hAnsi="Times New Roman"/>
          <w:b w:val="0"/>
          <w:sz w:val="24"/>
          <w:szCs w:val="24"/>
          <w:lang w:val="en-GB"/>
        </w:rPr>
        <w:t xml:space="preserve">, </w:t>
      </w:r>
      <w:r w:rsidR="003B1CD3">
        <w:rPr>
          <w:rFonts w:ascii="Times New Roman" w:hAnsi="Times New Roman"/>
          <w:b w:val="0"/>
          <w:sz w:val="24"/>
          <w:szCs w:val="24"/>
          <w:lang w:val="en-GB"/>
        </w:rPr>
        <w:t>identifying them</w:t>
      </w:r>
      <w:r w:rsidR="2B46CA37" w:rsidRPr="00A36B9C">
        <w:rPr>
          <w:rFonts w:ascii="Times New Roman" w:hAnsi="Times New Roman"/>
          <w:b w:val="0"/>
          <w:sz w:val="24"/>
          <w:szCs w:val="24"/>
          <w:lang w:val="en-GB"/>
        </w:rPr>
        <w:t xml:space="preserve"> can facilitate </w:t>
      </w:r>
      <w:r w:rsidR="00296189" w:rsidRPr="00A36B9C">
        <w:rPr>
          <w:rFonts w:ascii="Times New Roman" w:hAnsi="Times New Roman"/>
          <w:b w:val="0"/>
          <w:sz w:val="24"/>
          <w:szCs w:val="24"/>
          <w:lang w:val="en-GB"/>
        </w:rPr>
        <w:t xml:space="preserve">early recognition of disease </w:t>
      </w:r>
      <w:r w:rsidRPr="00A36B9C">
        <w:rPr>
          <w:b w:val="0"/>
          <w:szCs w:val="24"/>
          <w:lang w:val="en-GB"/>
        </w:rPr>
        <w:fldChar w:fldCharType="begin" w:fldLock="1"/>
      </w:r>
      <w:r w:rsidR="00B042E4">
        <w:rPr>
          <w:rFonts w:ascii="Times New Roman" w:hAnsi="Times New Roman"/>
          <w:b w:val="0"/>
          <w:sz w:val="24"/>
          <w:szCs w:val="24"/>
          <w:lang w:val="en-GB"/>
        </w:rPr>
        <w:instrText>ADDIN CSL_CITATION {"citationItems":[{"id":"ITEM-1","itemData":{"DOI":"10.3390/vetsci7030085","ISSN":"2306-7381","abstract":"(1) Background: age-related changes in behaviour and health may be thought of as “normal” ageing; however, they can reflect under-diagnosed, potentially treatable, conditions. This paper describes the prevalence of age-related behavioural changes and disease in two UK cat populations at separate time-points. (2) Methods: owners of cats aged ≥11 years completed questionnaires in 1995 (cohort 1: n = 1236), and from 2010–2015 (cohort 2: n = 883). (3) Results: the most important behavioural changes in these cats were increased affection towards their owners (reported by 51.9% in 1995; 35.8% in 2010–2015), increased vocalisation (63.5%; 58.9%, respectively), particularly at night (32%; 43.6%), and house-soiling (29.3%; 55.8%). Most (79.4%; 81%) of the cats had visited a veterinary surgeon since becoming 11 years old. The main reasons, aside from vaccinations, were dental disease, renal disease and lower urinary tract disorders in 1995, and dental disease, renal disease and hyperthyroidism in 2010–2015. All major diagnoses were reported significantly more frequently in 2010–2015 than in 1995; behavioural changes were variably associated with these diseases. (4) Conclusion: elderly cats display age-related behavioural changes and develop diseases that may be under-diagnosed. Veterinarians need to ask owners about these behavioural changes, as they may signify manageable conditions rather than reflect “normal” ageing.","author":[{"dropping-particle":"","family":"Sordo","given":"Lorena","non-dropping-particle":"","parse-names":false,"suffix":""},{"dropping-particle":"","family":"Breheny","given":"Craig","non-dropping-particle":"","parse-names":false,"suffix":""},{"dropping-particle":"","family":"Halls","given":"Vicky","non-dropping-particle":"","parse-names":false,"suffix":""},{"dropping-particle":"","family":"Cotter","given":"Amy","non-dropping-particle":"","parse-names":false,"suffix":""},{"dropping-particle":"","family":"Tørnqvist-Johnsen","given":"Camilla","non-dropping-particle":"","parse-names":false,"suffix":""},{"dropping-particle":"","family":"Caney","given":"Sarah M. A.","non-dropping-particle":"","parse-names":false,"suffix":""},{"dropping-particle":"","family":"Gunn-Moore","given":"Danièlle A.","non-dropping-particle":"","parse-names":false,"suffix":""}],"container-title":"Veterinary Sciences","id":"ITEM-1","issue":"3","issued":{"date-parts":[["2020","7","6"]]},"page":"85","title":"Prevalence of Disease and Age-Related Behavioural Changes in Cats: Past and Present","type":"article-journal","volume":"7"},"uris":["http://www.mendeley.com/documents/?uuid=fec1d6a9-0641-4343-89cd-0f67d713b9c4"]}],"mendeley":{"formattedCitation":"(17)","plainTextFormattedCitation":"(17)","previouslyFormattedCitation":"(18)"},"properties":{"noteIndex":0},"schema":"https://github.com/citation-style-language/schema/raw/master/csl-citation.json"}</w:instrText>
      </w:r>
      <w:r w:rsidRPr="00A36B9C">
        <w:rPr>
          <w:b w:val="0"/>
          <w:szCs w:val="24"/>
          <w:lang w:val="en-GB"/>
        </w:rPr>
        <w:fldChar w:fldCharType="separate"/>
      </w:r>
      <w:r w:rsidR="00B042E4" w:rsidRPr="00B042E4">
        <w:rPr>
          <w:rFonts w:ascii="Times New Roman" w:hAnsi="Times New Roman"/>
          <w:b w:val="0"/>
          <w:noProof/>
          <w:sz w:val="24"/>
          <w:szCs w:val="24"/>
          <w:lang w:val="en-GB"/>
        </w:rPr>
        <w:t>(17)</w:t>
      </w:r>
      <w:r w:rsidRPr="00A36B9C">
        <w:rPr>
          <w:b w:val="0"/>
          <w:szCs w:val="24"/>
          <w:lang w:val="en-GB"/>
        </w:rPr>
        <w:fldChar w:fldCharType="end"/>
      </w:r>
      <w:r w:rsidR="00296189" w:rsidRPr="00A36B9C">
        <w:rPr>
          <w:rFonts w:ascii="Times New Roman" w:hAnsi="Times New Roman"/>
          <w:b w:val="0"/>
          <w:sz w:val="24"/>
          <w:szCs w:val="24"/>
          <w:lang w:val="en-GB"/>
        </w:rPr>
        <w:t xml:space="preserve">. </w:t>
      </w:r>
      <w:r w:rsidR="003B1CD3">
        <w:rPr>
          <w:rFonts w:ascii="Times New Roman" w:hAnsi="Times New Roman"/>
          <w:b w:val="0"/>
          <w:sz w:val="24"/>
          <w:szCs w:val="24"/>
          <w:lang w:val="en-GB"/>
        </w:rPr>
        <w:t>In older cats, as</w:t>
      </w:r>
      <w:r w:rsidR="00734DCC" w:rsidRPr="00A36B9C">
        <w:rPr>
          <w:rFonts w:ascii="Times New Roman" w:hAnsi="Times New Roman"/>
          <w:b w:val="0"/>
          <w:sz w:val="24"/>
          <w:szCs w:val="24"/>
          <w:lang w:val="en-GB"/>
        </w:rPr>
        <w:t xml:space="preserve">sociations between behavioural changes and </w:t>
      </w:r>
      <w:r w:rsidR="58B34B4C" w:rsidRPr="00A36B9C">
        <w:rPr>
          <w:rFonts w:ascii="Times New Roman" w:hAnsi="Times New Roman"/>
          <w:b w:val="0"/>
          <w:sz w:val="24"/>
          <w:szCs w:val="24"/>
          <w:lang w:val="en-GB"/>
        </w:rPr>
        <w:t>CKD</w:t>
      </w:r>
      <w:r w:rsidR="00734DCC" w:rsidRPr="00A36B9C">
        <w:rPr>
          <w:rFonts w:ascii="Times New Roman" w:hAnsi="Times New Roman"/>
          <w:b w:val="0"/>
          <w:sz w:val="24"/>
          <w:szCs w:val="24"/>
          <w:lang w:val="en-GB"/>
        </w:rPr>
        <w:t xml:space="preserve">, blindness, lower urinary tract infections, hyperthyroidism, osteoarthritis, heart disease, deafness and dental disease have been </w:t>
      </w:r>
      <w:r w:rsidR="5BDC7986" w:rsidRPr="00A36B9C">
        <w:rPr>
          <w:rFonts w:ascii="Times New Roman" w:hAnsi="Times New Roman"/>
          <w:b w:val="0"/>
          <w:sz w:val="24"/>
          <w:szCs w:val="24"/>
          <w:lang w:val="en-GB"/>
        </w:rPr>
        <w:t>reported</w:t>
      </w:r>
      <w:r w:rsidR="00734DCC" w:rsidRPr="00A36B9C">
        <w:rPr>
          <w:rFonts w:ascii="Times New Roman" w:hAnsi="Times New Roman"/>
          <w:b w:val="0"/>
          <w:sz w:val="24"/>
          <w:szCs w:val="24"/>
          <w:lang w:val="en-GB"/>
        </w:rPr>
        <w:t xml:space="preserve"> </w:t>
      </w:r>
      <w:r w:rsidRPr="00A36B9C">
        <w:rPr>
          <w:b w:val="0"/>
          <w:szCs w:val="24"/>
          <w:lang w:val="en-GB"/>
        </w:rPr>
        <w:fldChar w:fldCharType="begin" w:fldLock="1"/>
      </w:r>
      <w:r w:rsidR="00B042E4">
        <w:rPr>
          <w:rFonts w:ascii="Times New Roman" w:hAnsi="Times New Roman"/>
          <w:b w:val="0"/>
          <w:sz w:val="24"/>
          <w:szCs w:val="24"/>
          <w:lang w:val="en-GB"/>
        </w:rPr>
        <w:instrText>ADDIN CSL_CITATION {"citationItems":[{"id":"ITEM-1","itemData":{"DOI":"10.3390/vetsci7030085","ISSN":"2306-7381","abstract":"(1) Background: age-related changes in behaviour and health may be thought of as “normal” ageing; however, they can reflect under-diagnosed, potentially treatable, conditions. This paper describes the prevalence of age-related behavioural changes and disease in two UK cat populations at separate time-points. (2) Methods: owners of cats aged ≥11 years completed questionnaires in 1995 (cohort 1: n = 1236), and from 2010–2015 (cohort 2: n = 883). (3) Results: the most important behavioural changes in these cats were increased affection towards their owners (reported by 51.9% in 1995; 35.8% in 2010–2015), increased vocalisation (63.5%; 58.9%, respectively), particularly at night (32%; 43.6%), and house-soiling (29.3%; 55.8%). Most (79.4%; 81%) of the cats had visited a veterinary surgeon since becoming 11 years old. The main reasons, aside from vaccinations, were dental disease, renal disease and lower urinary tract disorders in 1995, and dental disease, renal disease and hyperthyroidism in 2010–2015. All major diagnoses were reported significantly more frequently in 2010–2015 than in 1995; behavioural changes were variably associated with these diseases. (4) Conclusion: elderly cats display age-related behavioural changes and develop diseases that may be under-diagnosed. Veterinarians need to ask owners about these behavioural changes, as they may signify manageable conditions rather than reflect “normal” ageing.","author":[{"dropping-particle":"","family":"Sordo","given":"Lorena","non-dropping-particle":"","parse-names":false,"suffix":""},{"dropping-particle":"","family":"Breheny","given":"Craig","non-dropping-particle":"","parse-names":false,"suffix":""},{"dropping-particle":"","family":"Halls","given":"Vicky","non-dropping-particle":"","parse-names":false,"suffix":""},{"dropping-particle":"","family":"Cotter","given":"Amy","non-dropping-particle":"","parse-names":false,"suffix":""},{"dropping-particle":"","family":"Tørnqvist-Johnsen","given":"Camilla","non-dropping-particle":"","parse-names":false,"suffix":""},{"dropping-particle":"","family":"Caney","given":"Sarah M. A.","non-dropping-particle":"","parse-names":false,"suffix":""},{"dropping-particle":"","family":"Gunn-Moore","given":"Danièlle A.","non-dropping-particle":"","parse-names":false,"suffix":""}],"container-title":"Veterinary Sciences","id":"ITEM-1","issue":"3","issued":{"date-parts":[["2020","7","6"]]},"page":"85","title":"Prevalence of Disease and Age-Related Behavioural Changes in Cats: Past and Present","type":"article-journal","volume":"7"},"uris":["http://www.mendeley.com/documents/?uuid=fec1d6a9-0641-4343-89cd-0f67d713b9c4"]}],"mendeley":{"formattedCitation":"(17)","plainTextFormattedCitation":"(17)","previouslyFormattedCitation":"(18)"},"properties":{"noteIndex":0},"schema":"https://github.com/citation-style-language/schema/raw/master/csl-citation.json"}</w:instrText>
      </w:r>
      <w:r w:rsidRPr="00A36B9C">
        <w:rPr>
          <w:b w:val="0"/>
          <w:szCs w:val="24"/>
          <w:lang w:val="en-GB"/>
        </w:rPr>
        <w:fldChar w:fldCharType="separate"/>
      </w:r>
      <w:r w:rsidR="00B042E4" w:rsidRPr="00B042E4">
        <w:rPr>
          <w:rFonts w:ascii="Times New Roman" w:hAnsi="Times New Roman"/>
          <w:b w:val="0"/>
          <w:noProof/>
          <w:sz w:val="24"/>
          <w:szCs w:val="24"/>
          <w:lang w:val="en-GB"/>
        </w:rPr>
        <w:t>(17)</w:t>
      </w:r>
      <w:r w:rsidRPr="00A36B9C">
        <w:rPr>
          <w:b w:val="0"/>
          <w:szCs w:val="24"/>
          <w:lang w:val="en-GB"/>
        </w:rPr>
        <w:fldChar w:fldCharType="end"/>
      </w:r>
      <w:r w:rsidR="00734DCC" w:rsidRPr="00A36B9C">
        <w:rPr>
          <w:rFonts w:ascii="Times New Roman" w:hAnsi="Times New Roman"/>
          <w:b w:val="0"/>
          <w:sz w:val="24"/>
          <w:szCs w:val="24"/>
          <w:lang w:val="en-GB"/>
        </w:rPr>
        <w:t>. However</w:t>
      </w:r>
      <w:r w:rsidR="009D76D5" w:rsidRPr="00A36B9C">
        <w:rPr>
          <w:rFonts w:ascii="Times New Roman" w:hAnsi="Times New Roman"/>
          <w:b w:val="0"/>
          <w:sz w:val="24"/>
          <w:szCs w:val="24"/>
          <w:lang w:val="en-GB"/>
        </w:rPr>
        <w:t>,</w:t>
      </w:r>
      <w:r w:rsidR="003B1CD3">
        <w:rPr>
          <w:rFonts w:ascii="Times New Roman" w:hAnsi="Times New Roman"/>
          <w:b w:val="0"/>
          <w:sz w:val="24"/>
          <w:szCs w:val="24"/>
          <w:lang w:val="en-GB"/>
        </w:rPr>
        <w:t xml:space="preserve"> given that </w:t>
      </w:r>
      <w:r w:rsidR="00734DCC" w:rsidRPr="00A36B9C">
        <w:rPr>
          <w:rFonts w:ascii="Times New Roman" w:hAnsi="Times New Roman"/>
          <w:b w:val="0"/>
          <w:sz w:val="24"/>
          <w:szCs w:val="24"/>
          <w:lang w:val="en-GB"/>
        </w:rPr>
        <w:t xml:space="preserve">this study </w:t>
      </w:r>
      <w:r w:rsidR="00F479FC" w:rsidRPr="00A36B9C">
        <w:rPr>
          <w:rFonts w:ascii="Times New Roman" w:hAnsi="Times New Roman"/>
          <w:b w:val="0"/>
          <w:sz w:val="24"/>
          <w:szCs w:val="24"/>
          <w:lang w:val="en-GB"/>
        </w:rPr>
        <w:t>relied solely on owner</w:t>
      </w:r>
      <w:r w:rsidR="1758307E" w:rsidRPr="00A36B9C">
        <w:rPr>
          <w:rFonts w:ascii="Times New Roman" w:hAnsi="Times New Roman"/>
          <w:b w:val="0"/>
          <w:sz w:val="24"/>
          <w:szCs w:val="24"/>
          <w:lang w:val="en-GB"/>
        </w:rPr>
        <w:t>-</w:t>
      </w:r>
      <w:r w:rsidR="00F479FC" w:rsidRPr="00A36B9C">
        <w:rPr>
          <w:rFonts w:ascii="Times New Roman" w:hAnsi="Times New Roman"/>
          <w:b w:val="0"/>
          <w:sz w:val="24"/>
          <w:szCs w:val="24"/>
          <w:lang w:val="en-GB"/>
        </w:rPr>
        <w:t>reported information on disease states</w:t>
      </w:r>
      <w:r w:rsidR="003B1CD3">
        <w:rPr>
          <w:rFonts w:ascii="Times New Roman" w:hAnsi="Times New Roman"/>
          <w:b w:val="0"/>
          <w:sz w:val="24"/>
          <w:szCs w:val="24"/>
          <w:lang w:val="en-GB"/>
        </w:rPr>
        <w:t xml:space="preserve"> rather than</w:t>
      </w:r>
      <w:r w:rsidR="34CB5626" w:rsidRPr="00A36B9C">
        <w:rPr>
          <w:rFonts w:ascii="Times New Roman" w:hAnsi="Times New Roman"/>
          <w:b w:val="0"/>
          <w:sz w:val="24"/>
          <w:szCs w:val="24"/>
          <w:lang w:val="en-GB"/>
        </w:rPr>
        <w:t xml:space="preserve"> examinations undertaken by veterinary professionals</w:t>
      </w:r>
      <w:r w:rsidR="003B1CD3">
        <w:rPr>
          <w:rFonts w:ascii="Times New Roman" w:hAnsi="Times New Roman"/>
          <w:b w:val="0"/>
          <w:sz w:val="24"/>
          <w:szCs w:val="24"/>
          <w:lang w:val="en-GB"/>
        </w:rPr>
        <w:t>, further research is required</w:t>
      </w:r>
      <w:r w:rsidR="34CB5626" w:rsidRPr="00A36B9C">
        <w:rPr>
          <w:rFonts w:ascii="Times New Roman" w:hAnsi="Times New Roman"/>
          <w:b w:val="0"/>
          <w:sz w:val="24"/>
          <w:szCs w:val="24"/>
          <w:lang w:val="en-GB"/>
        </w:rPr>
        <w:t>.</w:t>
      </w:r>
    </w:p>
    <w:p w14:paraId="24535F64" w14:textId="7F096F2C" w:rsidR="00F479FC" w:rsidRPr="00A36B9C" w:rsidRDefault="34CB5626" w:rsidP="00A52223">
      <w:pPr>
        <w:pStyle w:val="MDPI21heading1"/>
        <w:spacing w:before="0" w:line="480" w:lineRule="auto"/>
        <w:ind w:left="0"/>
        <w:jc w:val="both"/>
        <w:rPr>
          <w:rFonts w:ascii="Times New Roman" w:hAnsi="Times New Roman"/>
          <w:b w:val="0"/>
          <w:sz w:val="24"/>
          <w:szCs w:val="24"/>
          <w:lang w:val="en-GB"/>
        </w:rPr>
      </w:pPr>
      <w:r w:rsidRPr="5CBE1C25">
        <w:rPr>
          <w:rFonts w:ascii="Times New Roman" w:hAnsi="Times New Roman"/>
          <w:b w:val="0"/>
          <w:sz w:val="24"/>
          <w:szCs w:val="24"/>
          <w:lang w:val="en-GB"/>
        </w:rPr>
        <w:t>The</w:t>
      </w:r>
      <w:r w:rsidR="00575DF2" w:rsidRPr="5CBE1C25">
        <w:rPr>
          <w:rFonts w:ascii="Times New Roman" w:hAnsi="Times New Roman"/>
          <w:b w:val="0"/>
          <w:sz w:val="24"/>
          <w:szCs w:val="24"/>
          <w:lang w:val="en-GB"/>
        </w:rPr>
        <w:t xml:space="preserve"> </w:t>
      </w:r>
      <w:r w:rsidR="00F479FC" w:rsidRPr="5CBE1C25">
        <w:rPr>
          <w:rFonts w:ascii="Times New Roman" w:hAnsi="Times New Roman"/>
          <w:b w:val="0"/>
          <w:sz w:val="24"/>
          <w:szCs w:val="24"/>
          <w:lang w:val="en-GB"/>
        </w:rPr>
        <w:t xml:space="preserve">aim of this study was to </w:t>
      </w:r>
      <w:r w:rsidR="501AB16D" w:rsidRPr="5CBE1C25">
        <w:rPr>
          <w:rFonts w:ascii="Times New Roman" w:hAnsi="Times New Roman"/>
          <w:b w:val="0"/>
          <w:sz w:val="24"/>
          <w:szCs w:val="24"/>
          <w:lang w:val="en-GB"/>
        </w:rPr>
        <w:t>gather</w:t>
      </w:r>
      <w:r w:rsidR="67AB72D3" w:rsidRPr="5CBE1C25">
        <w:rPr>
          <w:rFonts w:ascii="Times New Roman" w:hAnsi="Times New Roman"/>
          <w:b w:val="0"/>
          <w:sz w:val="24"/>
          <w:szCs w:val="24"/>
          <w:lang w:val="en-GB"/>
        </w:rPr>
        <w:t xml:space="preserve"> standardised</w:t>
      </w:r>
      <w:r w:rsidR="501AB16D" w:rsidRPr="5CBE1C25">
        <w:rPr>
          <w:rFonts w:ascii="Times New Roman" w:hAnsi="Times New Roman"/>
          <w:b w:val="0"/>
          <w:sz w:val="24"/>
          <w:szCs w:val="24"/>
          <w:lang w:val="en-GB"/>
        </w:rPr>
        <w:t xml:space="preserve"> information </w:t>
      </w:r>
      <w:r w:rsidR="001E5F2C" w:rsidRPr="5CBE1C25">
        <w:rPr>
          <w:rFonts w:ascii="Times New Roman" w:hAnsi="Times New Roman"/>
          <w:b w:val="0"/>
          <w:sz w:val="24"/>
          <w:szCs w:val="24"/>
          <w:lang w:val="en-GB"/>
        </w:rPr>
        <w:t>from both owners and veterinary</w:t>
      </w:r>
      <w:r w:rsidR="501AB16D" w:rsidRPr="5CBE1C25">
        <w:rPr>
          <w:rFonts w:ascii="Times New Roman" w:hAnsi="Times New Roman"/>
          <w:b w:val="0"/>
          <w:sz w:val="24"/>
          <w:szCs w:val="24"/>
          <w:lang w:val="en-GB"/>
        </w:rPr>
        <w:t xml:space="preserve"> assessments to </w:t>
      </w:r>
      <w:r w:rsidR="00F479FC" w:rsidRPr="5CBE1C25">
        <w:rPr>
          <w:rFonts w:ascii="Times New Roman" w:hAnsi="Times New Roman"/>
          <w:b w:val="0"/>
          <w:sz w:val="24"/>
          <w:szCs w:val="24"/>
          <w:lang w:val="en-GB"/>
        </w:rPr>
        <w:t>determine the prevalence of disease</w:t>
      </w:r>
      <w:r w:rsidR="0859003B" w:rsidRPr="5CBE1C25">
        <w:rPr>
          <w:rFonts w:ascii="Times New Roman" w:hAnsi="Times New Roman"/>
          <w:b w:val="0"/>
          <w:sz w:val="24"/>
          <w:szCs w:val="24"/>
          <w:lang w:val="en-GB"/>
        </w:rPr>
        <w:t xml:space="preserve">, behavioural changes and </w:t>
      </w:r>
      <w:r w:rsidR="6AEDBF53" w:rsidRPr="5CBE1C25">
        <w:rPr>
          <w:rFonts w:ascii="Times New Roman" w:hAnsi="Times New Roman"/>
          <w:b w:val="0"/>
          <w:sz w:val="24"/>
          <w:szCs w:val="24"/>
          <w:lang w:val="en-GB"/>
        </w:rPr>
        <w:t>changes in</w:t>
      </w:r>
      <w:r w:rsidR="00F479FC" w:rsidRPr="5CBE1C25">
        <w:rPr>
          <w:rFonts w:ascii="Times New Roman" w:hAnsi="Times New Roman"/>
          <w:b w:val="0"/>
          <w:sz w:val="24"/>
          <w:szCs w:val="24"/>
          <w:lang w:val="en-GB"/>
        </w:rPr>
        <w:t xml:space="preserve"> physical appearance in a large group of </w:t>
      </w:r>
      <w:r w:rsidR="009D3D29" w:rsidRPr="5CBE1C25">
        <w:rPr>
          <w:rFonts w:ascii="Times New Roman" w:hAnsi="Times New Roman"/>
          <w:b w:val="0"/>
          <w:sz w:val="24"/>
          <w:szCs w:val="24"/>
          <w:lang w:val="en-GB"/>
        </w:rPr>
        <w:t>mature</w:t>
      </w:r>
      <w:r w:rsidR="00575DF2" w:rsidRPr="5CBE1C25">
        <w:rPr>
          <w:rFonts w:ascii="Times New Roman" w:hAnsi="Times New Roman"/>
          <w:b w:val="0"/>
          <w:sz w:val="24"/>
          <w:szCs w:val="24"/>
          <w:lang w:val="en-GB"/>
        </w:rPr>
        <w:t xml:space="preserve"> </w:t>
      </w:r>
      <w:r w:rsidR="00F479FC" w:rsidRPr="5CBE1C25">
        <w:rPr>
          <w:rFonts w:ascii="Times New Roman" w:hAnsi="Times New Roman"/>
          <w:b w:val="0"/>
          <w:sz w:val="24"/>
          <w:szCs w:val="24"/>
          <w:lang w:val="en-GB"/>
        </w:rPr>
        <w:t>cats</w:t>
      </w:r>
      <w:r w:rsidR="24274083" w:rsidRPr="5CBE1C25">
        <w:rPr>
          <w:rFonts w:ascii="Times New Roman" w:hAnsi="Times New Roman"/>
          <w:b w:val="0"/>
          <w:sz w:val="24"/>
          <w:szCs w:val="24"/>
          <w:lang w:val="en-GB"/>
        </w:rPr>
        <w:t>. We hypothesised</w:t>
      </w:r>
      <w:r w:rsidR="00F479FC" w:rsidRPr="5CBE1C25">
        <w:rPr>
          <w:rFonts w:ascii="Times New Roman" w:hAnsi="Times New Roman"/>
          <w:b w:val="0"/>
          <w:sz w:val="24"/>
          <w:szCs w:val="24"/>
          <w:lang w:val="en-GB"/>
        </w:rPr>
        <w:t xml:space="preserve"> that there would be associations between the diagnosis of diseases and the presence of owner observed changes and the </w:t>
      </w:r>
      <w:r w:rsidR="009D76D5" w:rsidRPr="5CBE1C25">
        <w:rPr>
          <w:rFonts w:ascii="Times New Roman" w:hAnsi="Times New Roman"/>
          <w:b w:val="0"/>
          <w:sz w:val="24"/>
          <w:szCs w:val="24"/>
          <w:lang w:val="en-GB"/>
        </w:rPr>
        <w:t>cats’</w:t>
      </w:r>
      <w:r w:rsidR="00F479FC" w:rsidRPr="5CBE1C25">
        <w:rPr>
          <w:rFonts w:ascii="Times New Roman" w:hAnsi="Times New Roman"/>
          <w:b w:val="0"/>
          <w:sz w:val="24"/>
          <w:szCs w:val="24"/>
          <w:lang w:val="en-GB"/>
        </w:rPr>
        <w:t xml:space="preserve"> </w:t>
      </w:r>
      <w:r w:rsidR="008A5CB2">
        <w:rPr>
          <w:rFonts w:ascii="Times New Roman" w:hAnsi="Times New Roman"/>
          <w:b w:val="0"/>
          <w:sz w:val="24"/>
          <w:szCs w:val="24"/>
          <w:lang w:val="en-GB"/>
        </w:rPr>
        <w:t>home environment and care.</w:t>
      </w:r>
    </w:p>
    <w:p w14:paraId="0ED01B13" w14:textId="77777777" w:rsidR="00C3063F" w:rsidRDefault="00C3063F">
      <w:pPr>
        <w:spacing w:before="0" w:after="200" w:line="276" w:lineRule="auto"/>
        <w:rPr>
          <w:rFonts w:eastAsia="Cambria" w:cs="Times New Roman"/>
          <w:b/>
          <w:szCs w:val="24"/>
          <w:lang w:val="en-GB"/>
        </w:rPr>
      </w:pPr>
      <w:r>
        <w:rPr>
          <w:lang w:val="en-GB"/>
        </w:rPr>
        <w:br w:type="page"/>
      </w:r>
    </w:p>
    <w:p w14:paraId="4FE4A45B" w14:textId="63D21DDA" w:rsidR="00DE23E8" w:rsidRPr="00A36B9C" w:rsidRDefault="00FC0F98" w:rsidP="00FC0F98">
      <w:pPr>
        <w:pStyle w:val="Heading1"/>
        <w:numPr>
          <w:ilvl w:val="0"/>
          <w:numId w:val="0"/>
        </w:numPr>
        <w:spacing w:line="480" w:lineRule="auto"/>
        <w:jc w:val="both"/>
        <w:rPr>
          <w:lang w:val="en-GB"/>
        </w:rPr>
      </w:pPr>
      <w:r w:rsidRPr="00A36B9C">
        <w:rPr>
          <w:lang w:val="en-GB"/>
        </w:rPr>
        <w:lastRenderedPageBreak/>
        <w:t>2</w:t>
      </w:r>
      <w:r w:rsidR="2A8DD6E7" w:rsidRPr="00A36B9C">
        <w:rPr>
          <w:lang w:val="en-GB"/>
        </w:rPr>
        <w:t xml:space="preserve">  </w:t>
      </w:r>
      <w:r w:rsidRPr="00A36B9C">
        <w:rPr>
          <w:lang w:val="en-GB"/>
        </w:rPr>
        <w:tab/>
      </w:r>
      <w:r w:rsidR="00CD4CDA" w:rsidRPr="00A36B9C">
        <w:rPr>
          <w:lang w:val="en-GB"/>
        </w:rPr>
        <w:t>Materials and methods</w:t>
      </w:r>
    </w:p>
    <w:p w14:paraId="63F1BD2F" w14:textId="26433610" w:rsidR="00210FA7" w:rsidRPr="00A36B9C" w:rsidRDefault="00210FA7" w:rsidP="00A52223">
      <w:pPr>
        <w:pStyle w:val="MDPI31text"/>
        <w:spacing w:line="480" w:lineRule="auto"/>
        <w:ind w:left="0" w:firstLine="0"/>
        <w:rPr>
          <w:rFonts w:ascii="Times New Roman" w:hAnsi="Times New Roman"/>
          <w:b/>
          <w:bCs/>
          <w:sz w:val="24"/>
          <w:szCs w:val="24"/>
          <w:lang w:val="en-GB"/>
        </w:rPr>
      </w:pPr>
      <w:r w:rsidRPr="00A36B9C">
        <w:rPr>
          <w:rFonts w:ascii="Times New Roman" w:hAnsi="Times New Roman"/>
          <w:b/>
          <w:bCs/>
          <w:sz w:val="24"/>
          <w:szCs w:val="24"/>
          <w:lang w:val="en-GB"/>
        </w:rPr>
        <w:t>2.1 Study design and ethical approval</w:t>
      </w:r>
    </w:p>
    <w:p w14:paraId="31F5D5A5" w14:textId="334293AF" w:rsidR="006B7793" w:rsidRDefault="00210FA7" w:rsidP="00A52223">
      <w:pPr>
        <w:pStyle w:val="MDPI31text"/>
        <w:spacing w:line="480" w:lineRule="auto"/>
        <w:ind w:left="0" w:firstLine="0"/>
        <w:rPr>
          <w:rFonts w:ascii="Times New Roman" w:hAnsi="Times New Roman"/>
          <w:color w:val="000000" w:themeColor="text1"/>
          <w:sz w:val="24"/>
          <w:szCs w:val="24"/>
          <w:lang w:val="en-GB"/>
        </w:rPr>
      </w:pPr>
      <w:r w:rsidRPr="5CBE1C25">
        <w:rPr>
          <w:rFonts w:ascii="Times New Roman" w:hAnsi="Times New Roman"/>
          <w:sz w:val="24"/>
          <w:szCs w:val="24"/>
          <w:lang w:val="en-GB"/>
        </w:rPr>
        <w:t xml:space="preserve">The Cat Prospective Ageing and Welfare </w:t>
      </w:r>
      <w:r w:rsidR="00CE1129" w:rsidRPr="5CBE1C25">
        <w:rPr>
          <w:rFonts w:ascii="Times New Roman" w:hAnsi="Times New Roman"/>
          <w:sz w:val="24"/>
          <w:szCs w:val="24"/>
          <w:lang w:val="en-GB"/>
        </w:rPr>
        <w:t xml:space="preserve">Study </w:t>
      </w:r>
      <w:r w:rsidRPr="5CBE1C25">
        <w:rPr>
          <w:rFonts w:ascii="Times New Roman" w:hAnsi="Times New Roman"/>
          <w:sz w:val="24"/>
          <w:szCs w:val="24"/>
          <w:lang w:val="en-GB"/>
        </w:rPr>
        <w:t>(</w:t>
      </w:r>
      <w:proofErr w:type="spellStart"/>
      <w:r w:rsidRPr="5CBE1C25">
        <w:rPr>
          <w:rFonts w:ascii="Times New Roman" w:hAnsi="Times New Roman"/>
          <w:sz w:val="24"/>
          <w:szCs w:val="24"/>
          <w:lang w:val="en-GB"/>
        </w:rPr>
        <w:t>CatPAW</w:t>
      </w:r>
      <w:r w:rsidR="00CE1129" w:rsidRPr="5CBE1C25">
        <w:rPr>
          <w:rFonts w:ascii="Times New Roman" w:hAnsi="Times New Roman"/>
          <w:sz w:val="24"/>
          <w:szCs w:val="24"/>
          <w:lang w:val="en-GB"/>
        </w:rPr>
        <w:t>S</w:t>
      </w:r>
      <w:proofErr w:type="spellEnd"/>
      <w:r w:rsidRPr="5CBE1C25">
        <w:rPr>
          <w:rFonts w:ascii="Times New Roman" w:hAnsi="Times New Roman"/>
          <w:sz w:val="24"/>
          <w:szCs w:val="24"/>
          <w:lang w:val="en-GB"/>
        </w:rPr>
        <w:t xml:space="preserve">) </w:t>
      </w:r>
      <w:r w:rsidR="00F654ED" w:rsidRPr="5CBE1C25">
        <w:rPr>
          <w:rFonts w:ascii="Times New Roman" w:hAnsi="Times New Roman"/>
          <w:sz w:val="24"/>
          <w:szCs w:val="24"/>
          <w:lang w:val="en-GB"/>
        </w:rPr>
        <w:t>commenced</w:t>
      </w:r>
      <w:r w:rsidR="006B7793" w:rsidRPr="5CBE1C25">
        <w:rPr>
          <w:rFonts w:ascii="Times New Roman" w:hAnsi="Times New Roman"/>
          <w:sz w:val="24"/>
          <w:szCs w:val="24"/>
          <w:lang w:val="en-GB"/>
        </w:rPr>
        <w:t xml:space="preserve"> in 2016</w:t>
      </w:r>
      <w:r w:rsidR="00F654ED" w:rsidRPr="5CBE1C25">
        <w:rPr>
          <w:rFonts w:ascii="Times New Roman" w:hAnsi="Times New Roman"/>
          <w:sz w:val="24"/>
          <w:szCs w:val="24"/>
          <w:lang w:val="en-GB"/>
        </w:rPr>
        <w:t>, with the key aim of</w:t>
      </w:r>
      <w:r w:rsidR="006B7793" w:rsidRPr="5CBE1C25">
        <w:rPr>
          <w:rFonts w:ascii="Times New Roman" w:hAnsi="Times New Roman"/>
          <w:sz w:val="24"/>
          <w:szCs w:val="24"/>
          <w:lang w:val="en-GB"/>
        </w:rPr>
        <w:t xml:space="preserve"> monitor</w:t>
      </w:r>
      <w:r w:rsidR="00F654ED" w:rsidRPr="5CBE1C25">
        <w:rPr>
          <w:rFonts w:ascii="Times New Roman" w:hAnsi="Times New Roman"/>
          <w:sz w:val="24"/>
          <w:szCs w:val="24"/>
          <w:lang w:val="en-GB"/>
        </w:rPr>
        <w:t>ing</w:t>
      </w:r>
      <w:r w:rsidR="006B7793" w:rsidRPr="5CBE1C25">
        <w:rPr>
          <w:rFonts w:ascii="Times New Roman" w:hAnsi="Times New Roman"/>
          <w:sz w:val="24"/>
          <w:szCs w:val="24"/>
          <w:lang w:val="en-GB"/>
        </w:rPr>
        <w:t xml:space="preserve"> </w:t>
      </w:r>
      <w:r w:rsidR="00B402A4" w:rsidRPr="5CBE1C25">
        <w:rPr>
          <w:rFonts w:ascii="Times New Roman" w:hAnsi="Times New Roman"/>
          <w:sz w:val="24"/>
          <w:szCs w:val="24"/>
          <w:lang w:val="en-GB"/>
        </w:rPr>
        <w:t xml:space="preserve">the health of </w:t>
      </w:r>
      <w:r w:rsidR="43669A1D" w:rsidRPr="5CBE1C25">
        <w:rPr>
          <w:rFonts w:ascii="Times New Roman" w:hAnsi="Times New Roman"/>
          <w:sz w:val="24"/>
          <w:szCs w:val="24"/>
          <w:lang w:val="en-GB"/>
        </w:rPr>
        <w:t>pet</w:t>
      </w:r>
      <w:r w:rsidR="00A2504F" w:rsidRPr="5CBE1C25">
        <w:rPr>
          <w:rFonts w:ascii="Times New Roman" w:hAnsi="Times New Roman"/>
          <w:sz w:val="24"/>
          <w:szCs w:val="24"/>
          <w:lang w:val="en-GB"/>
        </w:rPr>
        <w:t xml:space="preserve"> </w:t>
      </w:r>
      <w:r w:rsidR="006B7793" w:rsidRPr="5CBE1C25">
        <w:rPr>
          <w:rFonts w:ascii="Times New Roman" w:hAnsi="Times New Roman"/>
          <w:sz w:val="24"/>
          <w:szCs w:val="24"/>
          <w:lang w:val="en-GB"/>
        </w:rPr>
        <w:t>cats during the ageing process</w:t>
      </w:r>
      <w:r w:rsidR="00F654ED" w:rsidRPr="5CBE1C25">
        <w:rPr>
          <w:rFonts w:ascii="Times New Roman" w:hAnsi="Times New Roman"/>
          <w:sz w:val="24"/>
          <w:szCs w:val="24"/>
          <w:lang w:val="en-GB"/>
        </w:rPr>
        <w:t xml:space="preserve">, facilitated by the establishment of </w:t>
      </w:r>
      <w:r w:rsidR="110AAF92" w:rsidRPr="5CBE1C25">
        <w:rPr>
          <w:rFonts w:ascii="Times New Roman" w:hAnsi="Times New Roman"/>
          <w:sz w:val="24"/>
          <w:szCs w:val="24"/>
          <w:lang w:val="en-GB"/>
        </w:rPr>
        <w:t>the Feline Healthy Ageing Clinic (FHAC)</w:t>
      </w:r>
      <w:r w:rsidR="00F654ED" w:rsidRPr="5CBE1C25">
        <w:rPr>
          <w:rFonts w:ascii="Times New Roman" w:hAnsi="Times New Roman"/>
          <w:sz w:val="24"/>
          <w:szCs w:val="24"/>
          <w:lang w:val="en-GB"/>
        </w:rPr>
        <w:t xml:space="preserve"> at the</w:t>
      </w:r>
      <w:r w:rsidR="110AAF92" w:rsidRPr="5CBE1C25">
        <w:rPr>
          <w:rFonts w:ascii="Times New Roman" w:hAnsi="Times New Roman"/>
          <w:sz w:val="24"/>
          <w:szCs w:val="24"/>
          <w:lang w:val="en-GB"/>
        </w:rPr>
        <w:t xml:space="preserve"> University </w:t>
      </w:r>
      <w:proofErr w:type="gramStart"/>
      <w:r w:rsidR="110AAF92" w:rsidRPr="5CBE1C25">
        <w:rPr>
          <w:rFonts w:ascii="Times New Roman" w:hAnsi="Times New Roman"/>
          <w:sz w:val="24"/>
          <w:szCs w:val="24"/>
          <w:lang w:val="en-GB"/>
        </w:rPr>
        <w:t>of</w:t>
      </w:r>
      <w:proofErr w:type="gramEnd"/>
      <w:r w:rsidR="110AAF92" w:rsidRPr="5CBE1C25">
        <w:rPr>
          <w:rFonts w:ascii="Times New Roman" w:hAnsi="Times New Roman"/>
          <w:sz w:val="24"/>
          <w:szCs w:val="24"/>
          <w:lang w:val="en-GB"/>
        </w:rPr>
        <w:t xml:space="preserve"> Liverpool, UK</w:t>
      </w:r>
      <w:r w:rsidR="00F654ED" w:rsidRPr="5CBE1C25">
        <w:rPr>
          <w:rFonts w:ascii="Times New Roman" w:hAnsi="Times New Roman"/>
          <w:sz w:val="24"/>
          <w:szCs w:val="24"/>
          <w:lang w:val="en-GB"/>
        </w:rPr>
        <w:t>. Cats were enrolled at the FHAC</w:t>
      </w:r>
      <w:r w:rsidR="48CBFC9B" w:rsidRPr="5CBE1C25">
        <w:rPr>
          <w:rFonts w:ascii="Times New Roman" w:hAnsi="Times New Roman"/>
          <w:sz w:val="24"/>
          <w:szCs w:val="24"/>
          <w:lang w:val="en-GB"/>
        </w:rPr>
        <w:t xml:space="preserve"> between 7-10 years of </w:t>
      </w:r>
      <w:r w:rsidR="17CAB180" w:rsidRPr="5CBE1C25">
        <w:rPr>
          <w:rFonts w:ascii="Times New Roman" w:hAnsi="Times New Roman"/>
          <w:sz w:val="24"/>
          <w:szCs w:val="24"/>
          <w:lang w:val="en-GB"/>
        </w:rPr>
        <w:t xml:space="preserve">age </w:t>
      </w:r>
      <w:r w:rsidR="004C7EA9">
        <w:rPr>
          <w:rFonts w:ascii="Times New Roman" w:hAnsi="Times New Roman"/>
          <w:sz w:val="24"/>
          <w:szCs w:val="24"/>
          <w:lang w:val="en-GB"/>
        </w:rPr>
        <w:t>with the aim to</w:t>
      </w:r>
      <w:r w:rsidR="67C4884B" w:rsidRPr="5CBE1C25">
        <w:rPr>
          <w:rFonts w:ascii="Times New Roman" w:hAnsi="Times New Roman"/>
          <w:sz w:val="24"/>
          <w:szCs w:val="24"/>
          <w:lang w:val="en-GB"/>
        </w:rPr>
        <w:t xml:space="preserve"> monitor regularly thereafter using various</w:t>
      </w:r>
      <w:r w:rsidR="76A092D8" w:rsidRPr="5CBE1C25">
        <w:rPr>
          <w:rFonts w:ascii="Times New Roman" w:hAnsi="Times New Roman"/>
          <w:sz w:val="24"/>
          <w:szCs w:val="24"/>
          <w:lang w:val="en-GB"/>
        </w:rPr>
        <w:t xml:space="preserve"> </w:t>
      </w:r>
      <w:r w:rsidR="01188483" w:rsidRPr="5CBE1C25">
        <w:rPr>
          <w:rFonts w:ascii="Times New Roman" w:hAnsi="Times New Roman"/>
          <w:sz w:val="24"/>
          <w:szCs w:val="24"/>
          <w:lang w:val="en-GB"/>
        </w:rPr>
        <w:t xml:space="preserve">clinical </w:t>
      </w:r>
      <w:r w:rsidR="2002D719" w:rsidRPr="5CBE1C25">
        <w:rPr>
          <w:rFonts w:ascii="Times New Roman" w:hAnsi="Times New Roman"/>
          <w:sz w:val="24"/>
          <w:szCs w:val="24"/>
          <w:lang w:val="en-GB"/>
        </w:rPr>
        <w:t>assessment</w:t>
      </w:r>
      <w:r w:rsidR="00327B7F" w:rsidRPr="5CBE1C25">
        <w:rPr>
          <w:rFonts w:ascii="Times New Roman" w:hAnsi="Times New Roman"/>
          <w:sz w:val="24"/>
          <w:szCs w:val="24"/>
          <w:lang w:val="en-GB"/>
        </w:rPr>
        <w:t xml:space="preserve">s </w:t>
      </w:r>
      <w:r w:rsidR="00F654ED" w:rsidRPr="5CBE1C25">
        <w:rPr>
          <w:rFonts w:ascii="Times New Roman" w:hAnsi="Times New Roman"/>
          <w:sz w:val="24"/>
          <w:szCs w:val="24"/>
          <w:lang w:val="en-GB"/>
        </w:rPr>
        <w:t>(see below)</w:t>
      </w:r>
      <w:r w:rsidR="0051071A">
        <w:rPr>
          <w:rFonts w:ascii="Times New Roman" w:hAnsi="Times New Roman"/>
          <w:sz w:val="24"/>
          <w:szCs w:val="24"/>
          <w:lang w:val="en-GB"/>
        </w:rPr>
        <w:t xml:space="preserve">, data presented here </w:t>
      </w:r>
      <w:r w:rsidR="004F2BD7">
        <w:rPr>
          <w:rFonts w:ascii="Times New Roman" w:hAnsi="Times New Roman"/>
          <w:sz w:val="24"/>
          <w:szCs w:val="24"/>
          <w:lang w:val="en-GB"/>
        </w:rPr>
        <w:t>are</w:t>
      </w:r>
      <w:r w:rsidR="0051071A">
        <w:rPr>
          <w:rFonts w:ascii="Times New Roman" w:hAnsi="Times New Roman"/>
          <w:sz w:val="24"/>
          <w:szCs w:val="24"/>
          <w:lang w:val="en-GB"/>
        </w:rPr>
        <w:t xml:space="preserve"> from their enrolment appointment only</w:t>
      </w:r>
      <w:r w:rsidR="006B7793" w:rsidRPr="5CBE1C25">
        <w:rPr>
          <w:rFonts w:ascii="Times New Roman" w:hAnsi="Times New Roman"/>
          <w:sz w:val="24"/>
          <w:szCs w:val="24"/>
          <w:lang w:val="en-GB"/>
        </w:rPr>
        <w:t xml:space="preserve">. </w:t>
      </w:r>
      <w:r w:rsidR="00F654ED" w:rsidRPr="5CBE1C25">
        <w:rPr>
          <w:rFonts w:ascii="Times New Roman" w:hAnsi="Times New Roman"/>
          <w:sz w:val="24"/>
          <w:szCs w:val="24"/>
          <w:lang w:val="en-GB"/>
        </w:rPr>
        <w:t>Ethical approval for this study was granted by the University of Liverpool Veterinar</w:t>
      </w:r>
      <w:r w:rsidR="00327B7F" w:rsidRPr="5CBE1C25">
        <w:rPr>
          <w:rFonts w:ascii="Times New Roman" w:hAnsi="Times New Roman"/>
          <w:sz w:val="24"/>
          <w:szCs w:val="24"/>
          <w:lang w:val="en-GB"/>
        </w:rPr>
        <w:t xml:space="preserve">y </w:t>
      </w:r>
      <w:r w:rsidR="00F654ED" w:rsidRPr="5CBE1C25">
        <w:rPr>
          <w:rFonts w:ascii="Times New Roman" w:hAnsi="Times New Roman"/>
          <w:sz w:val="24"/>
          <w:szCs w:val="24"/>
          <w:lang w:val="en-GB"/>
        </w:rPr>
        <w:t>Research Ethics committee (VREC491abcd)</w:t>
      </w:r>
      <w:r w:rsidR="00327B7F" w:rsidRPr="5CBE1C25">
        <w:rPr>
          <w:rFonts w:ascii="Times New Roman" w:hAnsi="Times New Roman"/>
          <w:sz w:val="24"/>
          <w:szCs w:val="24"/>
          <w:lang w:val="en-GB"/>
        </w:rPr>
        <w:t xml:space="preserve"> and the Royal Canin Ethical committee</w:t>
      </w:r>
      <w:r w:rsidR="00F654ED" w:rsidRPr="5CBE1C25">
        <w:rPr>
          <w:rFonts w:ascii="Times New Roman" w:hAnsi="Times New Roman"/>
          <w:sz w:val="24"/>
          <w:szCs w:val="24"/>
          <w:lang w:val="en-GB"/>
        </w:rPr>
        <w:t xml:space="preserve">. </w:t>
      </w:r>
      <w:r w:rsidR="00940B31" w:rsidRPr="5CBE1C25">
        <w:rPr>
          <w:rFonts w:ascii="Times New Roman" w:hAnsi="Times New Roman"/>
          <w:sz w:val="24"/>
          <w:szCs w:val="24"/>
          <w:lang w:val="en-GB"/>
        </w:rPr>
        <w:t xml:space="preserve">At enrolment, all owners were </w:t>
      </w:r>
      <w:r w:rsidR="00F654ED" w:rsidRPr="5CBE1C25">
        <w:rPr>
          <w:rFonts w:ascii="Times New Roman" w:hAnsi="Times New Roman"/>
          <w:sz w:val="24"/>
          <w:szCs w:val="24"/>
          <w:lang w:val="en-GB"/>
        </w:rPr>
        <w:t xml:space="preserve">provided with </w:t>
      </w:r>
      <w:r w:rsidR="00940B31" w:rsidRPr="5CBE1C25">
        <w:rPr>
          <w:rFonts w:ascii="Times New Roman" w:hAnsi="Times New Roman"/>
          <w:sz w:val="24"/>
          <w:szCs w:val="24"/>
          <w:lang w:val="en-GB"/>
        </w:rPr>
        <w:t>a</w:t>
      </w:r>
      <w:r w:rsidR="00F654ED" w:rsidRPr="5CBE1C25">
        <w:rPr>
          <w:rFonts w:ascii="Times New Roman" w:hAnsi="Times New Roman"/>
          <w:sz w:val="24"/>
          <w:szCs w:val="24"/>
          <w:lang w:val="en-GB"/>
        </w:rPr>
        <w:t xml:space="preserve"> detailed</w:t>
      </w:r>
      <w:r w:rsidR="00940B31" w:rsidRPr="5CBE1C25">
        <w:rPr>
          <w:rFonts w:ascii="Times New Roman" w:hAnsi="Times New Roman"/>
          <w:sz w:val="24"/>
          <w:szCs w:val="24"/>
          <w:lang w:val="en-GB"/>
        </w:rPr>
        <w:t xml:space="preserve"> information sheet </w:t>
      </w:r>
      <w:r w:rsidR="00F654ED" w:rsidRPr="5CBE1C25">
        <w:rPr>
          <w:rFonts w:ascii="Times New Roman" w:hAnsi="Times New Roman"/>
          <w:sz w:val="24"/>
          <w:szCs w:val="24"/>
          <w:lang w:val="en-GB"/>
        </w:rPr>
        <w:t xml:space="preserve">explaining the purpose of the </w:t>
      </w:r>
      <w:r w:rsidR="188DB80B" w:rsidRPr="5CBE1C25">
        <w:rPr>
          <w:rFonts w:ascii="Times New Roman" w:hAnsi="Times New Roman"/>
          <w:sz w:val="24"/>
          <w:szCs w:val="24"/>
          <w:lang w:val="en-GB"/>
        </w:rPr>
        <w:t>study and</w:t>
      </w:r>
      <w:r w:rsidR="00940B31" w:rsidRPr="5CBE1C25">
        <w:rPr>
          <w:rFonts w:ascii="Times New Roman" w:hAnsi="Times New Roman"/>
          <w:sz w:val="24"/>
          <w:szCs w:val="24"/>
          <w:lang w:val="en-GB"/>
        </w:rPr>
        <w:t xml:space="preserve"> </w:t>
      </w:r>
      <w:r w:rsidR="391C4748" w:rsidRPr="5CBE1C25">
        <w:rPr>
          <w:rFonts w:ascii="Times New Roman" w:hAnsi="Times New Roman"/>
          <w:sz w:val="24"/>
          <w:szCs w:val="24"/>
          <w:lang w:val="en-GB"/>
        </w:rPr>
        <w:t>gave</w:t>
      </w:r>
      <w:r w:rsidR="00940B31" w:rsidRPr="5CBE1C25">
        <w:rPr>
          <w:rFonts w:ascii="Times New Roman" w:hAnsi="Times New Roman"/>
          <w:sz w:val="24"/>
          <w:szCs w:val="24"/>
          <w:lang w:val="en-GB"/>
        </w:rPr>
        <w:t xml:space="preserve"> written consent for their cat to be enrolled</w:t>
      </w:r>
      <w:r w:rsidR="16358608" w:rsidRPr="5CBE1C25">
        <w:rPr>
          <w:rFonts w:ascii="Times New Roman" w:hAnsi="Times New Roman"/>
          <w:sz w:val="24"/>
          <w:szCs w:val="24"/>
          <w:lang w:val="en-GB"/>
        </w:rPr>
        <w:t xml:space="preserve">, </w:t>
      </w:r>
      <w:r w:rsidR="00F654ED" w:rsidRPr="5CBE1C25">
        <w:rPr>
          <w:rFonts w:ascii="Times New Roman" w:hAnsi="Times New Roman"/>
          <w:sz w:val="24"/>
          <w:szCs w:val="24"/>
          <w:lang w:val="en-GB"/>
        </w:rPr>
        <w:t>which included</w:t>
      </w:r>
      <w:r w:rsidR="00780FE6" w:rsidRPr="5CBE1C25">
        <w:rPr>
          <w:rFonts w:ascii="Times New Roman" w:hAnsi="Times New Roman"/>
          <w:sz w:val="24"/>
          <w:szCs w:val="24"/>
          <w:lang w:val="en-GB"/>
        </w:rPr>
        <w:t xml:space="preserve"> permission to obtain the</w:t>
      </w:r>
      <w:r w:rsidR="4E73D4D5" w:rsidRPr="5CBE1C25">
        <w:rPr>
          <w:rFonts w:ascii="Times New Roman" w:hAnsi="Times New Roman"/>
          <w:sz w:val="24"/>
          <w:szCs w:val="24"/>
          <w:lang w:val="en-GB"/>
        </w:rPr>
        <w:t>ir</w:t>
      </w:r>
      <w:r w:rsidR="00780FE6" w:rsidRPr="5CBE1C25">
        <w:rPr>
          <w:rFonts w:ascii="Times New Roman" w:hAnsi="Times New Roman"/>
          <w:sz w:val="24"/>
          <w:szCs w:val="24"/>
          <w:lang w:val="en-GB"/>
        </w:rPr>
        <w:t xml:space="preserve"> cat</w:t>
      </w:r>
      <w:r w:rsidR="2A4A4952" w:rsidRPr="5CBE1C25">
        <w:rPr>
          <w:rFonts w:ascii="Times New Roman" w:hAnsi="Times New Roman"/>
          <w:sz w:val="24"/>
          <w:szCs w:val="24"/>
          <w:lang w:val="en-GB"/>
        </w:rPr>
        <w:t>’</w:t>
      </w:r>
      <w:r w:rsidR="00780FE6" w:rsidRPr="5CBE1C25">
        <w:rPr>
          <w:rFonts w:ascii="Times New Roman" w:hAnsi="Times New Roman"/>
          <w:sz w:val="24"/>
          <w:szCs w:val="24"/>
          <w:lang w:val="en-GB"/>
        </w:rPr>
        <w:t xml:space="preserve">s medical records from </w:t>
      </w:r>
      <w:r w:rsidR="00F654ED" w:rsidRPr="5CBE1C25">
        <w:rPr>
          <w:rFonts w:ascii="Times New Roman" w:hAnsi="Times New Roman"/>
          <w:sz w:val="24"/>
          <w:szCs w:val="24"/>
          <w:lang w:val="en-GB"/>
        </w:rPr>
        <w:t>its</w:t>
      </w:r>
      <w:r w:rsidR="00780FE6" w:rsidRPr="5CBE1C25">
        <w:rPr>
          <w:rFonts w:ascii="Times New Roman" w:hAnsi="Times New Roman"/>
          <w:sz w:val="24"/>
          <w:szCs w:val="24"/>
          <w:lang w:val="en-GB"/>
        </w:rPr>
        <w:t xml:space="preserve"> registered veterinary </w:t>
      </w:r>
      <w:r w:rsidR="00F654ED" w:rsidRPr="5CBE1C25">
        <w:rPr>
          <w:rFonts w:ascii="Times New Roman" w:hAnsi="Times New Roman"/>
          <w:sz w:val="24"/>
          <w:szCs w:val="24"/>
          <w:lang w:val="en-GB"/>
        </w:rPr>
        <w:t>practice</w:t>
      </w:r>
      <w:r w:rsidR="00780FE6" w:rsidRPr="5CBE1C25">
        <w:rPr>
          <w:rFonts w:ascii="Times New Roman" w:hAnsi="Times New Roman"/>
          <w:sz w:val="24"/>
          <w:szCs w:val="24"/>
          <w:lang w:val="en-GB"/>
        </w:rPr>
        <w:t>.</w:t>
      </w:r>
      <w:r w:rsidR="00940B31" w:rsidRPr="5CBE1C25">
        <w:rPr>
          <w:rFonts w:ascii="Times New Roman" w:hAnsi="Times New Roman"/>
          <w:sz w:val="24"/>
          <w:szCs w:val="24"/>
          <w:lang w:val="en-GB"/>
        </w:rPr>
        <w:t xml:space="preserve"> </w:t>
      </w:r>
    </w:p>
    <w:p w14:paraId="1FACE8B3" w14:textId="77777777" w:rsidR="001578EB" w:rsidRPr="00A36B9C" w:rsidRDefault="001578EB" w:rsidP="00A52223">
      <w:pPr>
        <w:pStyle w:val="MDPI31text"/>
        <w:spacing w:line="480" w:lineRule="auto"/>
        <w:ind w:left="0" w:firstLine="0"/>
        <w:rPr>
          <w:rFonts w:ascii="Times New Roman" w:hAnsi="Times New Roman"/>
          <w:b/>
          <w:bCs/>
          <w:sz w:val="24"/>
          <w:szCs w:val="24"/>
          <w:lang w:val="en-GB"/>
        </w:rPr>
      </w:pPr>
    </w:p>
    <w:p w14:paraId="77B3A7BE" w14:textId="0964A94E" w:rsidR="002125A3" w:rsidRPr="00A36B9C" w:rsidRDefault="002125A3" w:rsidP="00A52223">
      <w:pPr>
        <w:pStyle w:val="MDPI31text"/>
        <w:spacing w:line="480" w:lineRule="auto"/>
        <w:ind w:left="0" w:firstLine="0"/>
        <w:rPr>
          <w:rFonts w:ascii="Times New Roman" w:hAnsi="Times New Roman"/>
          <w:b/>
          <w:bCs/>
          <w:sz w:val="24"/>
          <w:szCs w:val="24"/>
          <w:lang w:val="en-GB"/>
        </w:rPr>
      </w:pPr>
      <w:r w:rsidRPr="00A36B9C">
        <w:rPr>
          <w:rFonts w:ascii="Times New Roman" w:hAnsi="Times New Roman"/>
          <w:b/>
          <w:bCs/>
          <w:sz w:val="24"/>
          <w:szCs w:val="24"/>
          <w:lang w:val="en-GB"/>
        </w:rPr>
        <w:t>2.</w:t>
      </w:r>
      <w:r w:rsidR="00210FA7" w:rsidRPr="00A36B9C">
        <w:rPr>
          <w:rFonts w:ascii="Times New Roman" w:hAnsi="Times New Roman"/>
          <w:b/>
          <w:bCs/>
          <w:sz w:val="24"/>
          <w:szCs w:val="24"/>
          <w:lang w:val="en-GB"/>
        </w:rPr>
        <w:t>2</w:t>
      </w:r>
      <w:r w:rsidRPr="00A36B9C">
        <w:rPr>
          <w:rFonts w:ascii="Times New Roman" w:hAnsi="Times New Roman"/>
          <w:b/>
          <w:bCs/>
          <w:sz w:val="24"/>
          <w:szCs w:val="24"/>
          <w:lang w:val="en-GB"/>
        </w:rPr>
        <w:t xml:space="preserve"> Recruitment</w:t>
      </w:r>
      <w:r w:rsidR="006B7793" w:rsidRPr="00A36B9C">
        <w:rPr>
          <w:rFonts w:ascii="Times New Roman" w:hAnsi="Times New Roman"/>
          <w:b/>
          <w:bCs/>
          <w:sz w:val="24"/>
          <w:szCs w:val="24"/>
          <w:lang w:val="en-GB"/>
        </w:rPr>
        <w:t xml:space="preserve"> and eligibility criteria</w:t>
      </w:r>
    </w:p>
    <w:p w14:paraId="4808E00D" w14:textId="4BDF6D95" w:rsidR="006B7793" w:rsidRDefault="00F654ED" w:rsidP="00A52223">
      <w:pPr>
        <w:pStyle w:val="MDPI31text"/>
        <w:spacing w:line="480" w:lineRule="auto"/>
        <w:ind w:left="0" w:firstLine="0"/>
        <w:rPr>
          <w:rFonts w:ascii="Times New Roman" w:hAnsi="Times New Roman"/>
          <w:sz w:val="24"/>
          <w:szCs w:val="24"/>
          <w:lang w:val="en-GB"/>
        </w:rPr>
      </w:pPr>
      <w:r>
        <w:rPr>
          <w:rFonts w:ascii="Times New Roman" w:hAnsi="Times New Roman"/>
          <w:sz w:val="24"/>
          <w:szCs w:val="24"/>
          <w:lang w:val="en-GB"/>
        </w:rPr>
        <w:t>C</w:t>
      </w:r>
      <w:r w:rsidR="00E0500F" w:rsidRPr="00A36B9C">
        <w:rPr>
          <w:rFonts w:ascii="Times New Roman" w:hAnsi="Times New Roman"/>
          <w:sz w:val="24"/>
          <w:szCs w:val="24"/>
          <w:lang w:val="en-GB"/>
        </w:rPr>
        <w:t xml:space="preserve">ats were recruited from </w:t>
      </w:r>
      <w:r w:rsidR="00B46FE0">
        <w:rPr>
          <w:rFonts w:ascii="Times New Roman" w:hAnsi="Times New Roman"/>
          <w:sz w:val="24"/>
          <w:szCs w:val="24"/>
          <w:lang w:val="en-GB"/>
        </w:rPr>
        <w:t>three</w:t>
      </w:r>
      <w:r>
        <w:rPr>
          <w:rFonts w:ascii="Times New Roman" w:hAnsi="Times New Roman"/>
          <w:sz w:val="24"/>
          <w:szCs w:val="24"/>
          <w:lang w:val="en-GB"/>
        </w:rPr>
        <w:t xml:space="preserve"> </w:t>
      </w:r>
      <w:r w:rsidR="00E0500F" w:rsidRPr="00A36B9C">
        <w:rPr>
          <w:rFonts w:ascii="Times New Roman" w:hAnsi="Times New Roman"/>
          <w:sz w:val="24"/>
          <w:szCs w:val="24"/>
          <w:lang w:val="en-GB"/>
        </w:rPr>
        <w:t>local veterinary practices in</w:t>
      </w:r>
      <w:r w:rsidR="00F904B6" w:rsidRPr="00A36B9C">
        <w:rPr>
          <w:rFonts w:ascii="Times New Roman" w:hAnsi="Times New Roman"/>
          <w:sz w:val="24"/>
          <w:szCs w:val="24"/>
          <w:lang w:val="en-GB"/>
        </w:rPr>
        <w:t xml:space="preserve"> the</w:t>
      </w:r>
      <w:r w:rsidR="00E0500F" w:rsidRPr="00A36B9C">
        <w:rPr>
          <w:rFonts w:ascii="Times New Roman" w:hAnsi="Times New Roman"/>
          <w:sz w:val="24"/>
          <w:szCs w:val="24"/>
          <w:lang w:val="en-GB"/>
        </w:rPr>
        <w:t xml:space="preserve"> Liverpool City region between February 2017 and October 2019.</w:t>
      </w:r>
      <w:r w:rsidR="00E0500F" w:rsidRPr="00A36B9C">
        <w:rPr>
          <w:rFonts w:ascii="Times New Roman" w:eastAsiaTheme="minorEastAsia" w:hAnsi="Times New Roman"/>
          <w:color w:val="auto"/>
          <w:sz w:val="24"/>
          <w:szCs w:val="24"/>
          <w:lang w:val="en-GB" w:eastAsia="en-US"/>
        </w:rPr>
        <w:t xml:space="preserve"> Recruitment was via direct invitation (</w:t>
      </w:r>
      <w:r w:rsidR="00E5044D" w:rsidRPr="00A36B9C">
        <w:rPr>
          <w:rFonts w:ascii="Times New Roman" w:eastAsiaTheme="minorEastAsia" w:hAnsi="Times New Roman"/>
          <w:color w:val="auto"/>
          <w:sz w:val="24"/>
          <w:szCs w:val="24"/>
          <w:lang w:val="en-GB" w:eastAsia="en-US"/>
        </w:rPr>
        <w:t>e.g</w:t>
      </w:r>
      <w:r w:rsidR="00AF7BC0" w:rsidRPr="00A36B9C">
        <w:rPr>
          <w:rFonts w:ascii="Times New Roman" w:eastAsiaTheme="minorEastAsia" w:hAnsi="Times New Roman"/>
          <w:color w:val="auto"/>
          <w:sz w:val="24"/>
          <w:szCs w:val="24"/>
          <w:lang w:val="en-GB" w:eastAsia="en-US"/>
        </w:rPr>
        <w:t>.</w:t>
      </w:r>
      <w:r w:rsidR="34152844" w:rsidRPr="00A36B9C">
        <w:rPr>
          <w:rFonts w:ascii="Times New Roman" w:eastAsiaTheme="minorEastAsia" w:hAnsi="Times New Roman"/>
          <w:color w:val="auto"/>
          <w:sz w:val="24"/>
          <w:szCs w:val="24"/>
          <w:lang w:val="en-GB" w:eastAsia="en-US"/>
        </w:rPr>
        <w:t>,</w:t>
      </w:r>
      <w:r w:rsidR="00E0500F" w:rsidRPr="00A36B9C">
        <w:rPr>
          <w:rFonts w:ascii="Times New Roman" w:eastAsiaTheme="minorEastAsia" w:hAnsi="Times New Roman"/>
          <w:color w:val="auto"/>
          <w:sz w:val="24"/>
          <w:szCs w:val="24"/>
          <w:lang w:val="en-GB" w:eastAsia="en-US"/>
        </w:rPr>
        <w:t xml:space="preserve"> letter or email)</w:t>
      </w:r>
      <w:r w:rsidR="00FC0F98" w:rsidRPr="00A36B9C">
        <w:rPr>
          <w:rFonts w:ascii="Times New Roman" w:eastAsiaTheme="minorEastAsia" w:hAnsi="Times New Roman"/>
          <w:color w:val="auto"/>
          <w:sz w:val="24"/>
          <w:szCs w:val="24"/>
          <w:lang w:val="en-GB" w:eastAsia="en-US"/>
        </w:rPr>
        <w:t xml:space="preserve"> or</w:t>
      </w:r>
      <w:r w:rsidR="00E0500F" w:rsidRPr="00A36B9C">
        <w:rPr>
          <w:rFonts w:ascii="Times New Roman" w:eastAsiaTheme="minorEastAsia" w:hAnsi="Times New Roman"/>
          <w:color w:val="auto"/>
          <w:sz w:val="24"/>
          <w:szCs w:val="24"/>
          <w:lang w:val="en-GB" w:eastAsia="en-US"/>
        </w:rPr>
        <w:t xml:space="preserve"> advertising within </w:t>
      </w:r>
      <w:r w:rsidR="00E0500F" w:rsidRPr="00A36B9C">
        <w:rPr>
          <w:rFonts w:ascii="Times New Roman" w:hAnsi="Times New Roman"/>
          <w:sz w:val="24"/>
          <w:szCs w:val="24"/>
          <w:lang w:val="en-GB"/>
        </w:rPr>
        <w:t xml:space="preserve">the </w:t>
      </w:r>
      <w:r w:rsidR="00940B31" w:rsidRPr="00A36B9C">
        <w:rPr>
          <w:rFonts w:ascii="Times New Roman" w:hAnsi="Times New Roman"/>
          <w:sz w:val="24"/>
          <w:szCs w:val="24"/>
          <w:lang w:val="en-GB"/>
        </w:rPr>
        <w:t>clinic</w:t>
      </w:r>
      <w:r w:rsidR="00FC0F98" w:rsidRPr="00A36B9C">
        <w:rPr>
          <w:rFonts w:ascii="Times New Roman" w:hAnsi="Times New Roman"/>
          <w:sz w:val="24"/>
          <w:szCs w:val="24"/>
          <w:lang w:val="en-GB"/>
        </w:rPr>
        <w:t>s, via</w:t>
      </w:r>
      <w:r w:rsidR="00DB2114" w:rsidRPr="00A36B9C">
        <w:rPr>
          <w:rFonts w:ascii="Times New Roman" w:hAnsi="Times New Roman"/>
          <w:sz w:val="24"/>
          <w:szCs w:val="24"/>
          <w:lang w:val="en-GB"/>
        </w:rPr>
        <w:t xml:space="preserve"> </w:t>
      </w:r>
      <w:r w:rsidR="00E0500F" w:rsidRPr="00A36B9C">
        <w:rPr>
          <w:rFonts w:ascii="Times New Roman" w:hAnsi="Times New Roman"/>
          <w:sz w:val="24"/>
          <w:szCs w:val="24"/>
          <w:lang w:val="en-GB"/>
        </w:rPr>
        <w:t>social media</w:t>
      </w:r>
      <w:r w:rsidR="00FC0F98" w:rsidRPr="00A36B9C">
        <w:rPr>
          <w:rFonts w:ascii="Times New Roman" w:hAnsi="Times New Roman"/>
          <w:sz w:val="24"/>
          <w:szCs w:val="24"/>
          <w:lang w:val="en-GB"/>
        </w:rPr>
        <w:t xml:space="preserve">, local and national press and </w:t>
      </w:r>
      <w:r w:rsidR="00DB2114" w:rsidRPr="00A36B9C">
        <w:rPr>
          <w:rFonts w:ascii="Times New Roman" w:hAnsi="Times New Roman"/>
          <w:sz w:val="24"/>
          <w:szCs w:val="24"/>
          <w:lang w:val="en-GB"/>
        </w:rPr>
        <w:t xml:space="preserve">to University of Liverpool staff </w:t>
      </w:r>
      <w:r w:rsidR="00FC0F98" w:rsidRPr="00A36B9C">
        <w:rPr>
          <w:rFonts w:ascii="Times New Roman" w:hAnsi="Times New Roman"/>
          <w:sz w:val="24"/>
          <w:szCs w:val="24"/>
          <w:lang w:val="en-GB"/>
        </w:rPr>
        <w:t>through institutional briefing emails</w:t>
      </w:r>
      <w:r w:rsidR="00E0500F" w:rsidRPr="00A36B9C">
        <w:rPr>
          <w:rFonts w:ascii="Times New Roman" w:hAnsi="Times New Roman"/>
          <w:sz w:val="24"/>
          <w:szCs w:val="24"/>
          <w:lang w:val="en-GB"/>
        </w:rPr>
        <w:t xml:space="preserve">. </w:t>
      </w:r>
      <w:r w:rsidR="002D378C">
        <w:rPr>
          <w:rFonts w:ascii="Times New Roman" w:hAnsi="Times New Roman"/>
          <w:sz w:val="24"/>
          <w:szCs w:val="24"/>
          <w:lang w:val="en-GB"/>
        </w:rPr>
        <w:t xml:space="preserve">Cats </w:t>
      </w:r>
      <w:r>
        <w:rPr>
          <w:rFonts w:ascii="Times New Roman" w:hAnsi="Times New Roman"/>
          <w:sz w:val="24"/>
          <w:szCs w:val="24"/>
          <w:lang w:val="en-GB"/>
        </w:rPr>
        <w:t xml:space="preserve">were excluded if </w:t>
      </w:r>
      <w:r w:rsidR="002D378C">
        <w:rPr>
          <w:rFonts w:ascii="Times New Roman" w:hAnsi="Times New Roman"/>
          <w:sz w:val="24"/>
          <w:szCs w:val="24"/>
          <w:lang w:val="en-GB"/>
        </w:rPr>
        <w:t xml:space="preserve">owners </w:t>
      </w:r>
      <w:r w:rsidRPr="00A36B9C">
        <w:rPr>
          <w:rFonts w:ascii="Times New Roman" w:hAnsi="Times New Roman"/>
          <w:sz w:val="24"/>
          <w:szCs w:val="24"/>
          <w:lang w:val="en-GB"/>
        </w:rPr>
        <w:t xml:space="preserve">had requested not to be contacted by third party offers </w:t>
      </w:r>
      <w:r>
        <w:rPr>
          <w:rFonts w:ascii="Times New Roman" w:hAnsi="Times New Roman"/>
          <w:sz w:val="24"/>
          <w:szCs w:val="24"/>
          <w:lang w:val="en-GB"/>
        </w:rPr>
        <w:t xml:space="preserve">and </w:t>
      </w:r>
      <w:r w:rsidRPr="00A36B9C">
        <w:rPr>
          <w:rFonts w:ascii="Times New Roman" w:hAnsi="Times New Roman"/>
          <w:sz w:val="24"/>
          <w:szCs w:val="24"/>
          <w:lang w:val="en-GB"/>
        </w:rPr>
        <w:t>marketing</w:t>
      </w:r>
      <w:r w:rsidR="002D378C">
        <w:rPr>
          <w:rFonts w:ascii="Times New Roman" w:hAnsi="Times New Roman"/>
          <w:sz w:val="24"/>
          <w:szCs w:val="24"/>
          <w:lang w:val="en-GB"/>
        </w:rPr>
        <w:t xml:space="preserve">, </w:t>
      </w:r>
      <w:r>
        <w:rPr>
          <w:rFonts w:ascii="Times New Roman" w:hAnsi="Times New Roman"/>
          <w:sz w:val="24"/>
          <w:szCs w:val="24"/>
          <w:lang w:val="en-GB"/>
        </w:rPr>
        <w:t>th</w:t>
      </w:r>
      <w:r w:rsidR="002D378C">
        <w:rPr>
          <w:rFonts w:ascii="Times New Roman" w:hAnsi="Times New Roman"/>
          <w:sz w:val="24"/>
          <w:szCs w:val="24"/>
          <w:lang w:val="en-GB"/>
        </w:rPr>
        <w:t>eir account was</w:t>
      </w:r>
      <w:r>
        <w:rPr>
          <w:rFonts w:ascii="Times New Roman" w:hAnsi="Times New Roman"/>
          <w:sz w:val="24"/>
          <w:szCs w:val="24"/>
          <w:lang w:val="en-GB"/>
        </w:rPr>
        <w:t xml:space="preserve"> in</w:t>
      </w:r>
      <w:r w:rsidRPr="00A36B9C">
        <w:rPr>
          <w:rFonts w:ascii="Times New Roman" w:hAnsi="Times New Roman"/>
          <w:sz w:val="24"/>
          <w:szCs w:val="24"/>
          <w:lang w:val="en-GB"/>
        </w:rPr>
        <w:t xml:space="preserve"> debt </w:t>
      </w:r>
      <w:r w:rsidR="002D378C">
        <w:rPr>
          <w:rFonts w:ascii="Times New Roman" w:hAnsi="Times New Roman"/>
          <w:sz w:val="24"/>
          <w:szCs w:val="24"/>
          <w:lang w:val="en-GB"/>
        </w:rPr>
        <w:t>at the</w:t>
      </w:r>
      <w:r w:rsidRPr="00A36B9C">
        <w:rPr>
          <w:rFonts w:ascii="Times New Roman" w:hAnsi="Times New Roman"/>
          <w:sz w:val="24"/>
          <w:szCs w:val="24"/>
          <w:lang w:val="en-GB"/>
        </w:rPr>
        <w:t xml:space="preserve"> registered veterinary practice</w:t>
      </w:r>
      <w:r w:rsidR="002D378C">
        <w:rPr>
          <w:rFonts w:ascii="Times New Roman" w:hAnsi="Times New Roman"/>
          <w:sz w:val="24"/>
          <w:szCs w:val="24"/>
          <w:lang w:val="en-GB"/>
        </w:rPr>
        <w:t xml:space="preserve">, they were registered with a </w:t>
      </w:r>
      <w:r w:rsidR="000644B7">
        <w:rPr>
          <w:rFonts w:ascii="Times New Roman" w:hAnsi="Times New Roman"/>
          <w:sz w:val="24"/>
          <w:szCs w:val="24"/>
          <w:lang w:val="en-GB"/>
        </w:rPr>
        <w:t>feline rehoming charity</w:t>
      </w:r>
      <w:r w:rsidR="002D378C">
        <w:rPr>
          <w:rFonts w:ascii="Times New Roman" w:hAnsi="Times New Roman"/>
          <w:sz w:val="24"/>
          <w:szCs w:val="24"/>
          <w:lang w:val="en-GB"/>
        </w:rPr>
        <w:t xml:space="preserve"> or if the cat </w:t>
      </w:r>
      <w:r w:rsidR="00566E4F">
        <w:rPr>
          <w:rFonts w:ascii="Times New Roman" w:hAnsi="Times New Roman"/>
          <w:sz w:val="24"/>
          <w:szCs w:val="24"/>
          <w:lang w:val="en-GB"/>
        </w:rPr>
        <w:t xml:space="preserve">was </w:t>
      </w:r>
      <w:r w:rsidR="00DB2114" w:rsidRPr="00A36B9C">
        <w:rPr>
          <w:rFonts w:ascii="Times New Roman" w:hAnsi="Times New Roman"/>
          <w:sz w:val="24"/>
          <w:szCs w:val="24"/>
          <w:lang w:val="en-GB"/>
        </w:rPr>
        <w:t>marked as</w:t>
      </w:r>
      <w:r w:rsidR="008F4C1D">
        <w:rPr>
          <w:rFonts w:ascii="Times New Roman" w:hAnsi="Times New Roman"/>
          <w:sz w:val="24"/>
          <w:szCs w:val="24"/>
          <w:lang w:val="en-GB"/>
        </w:rPr>
        <w:t xml:space="preserve"> a</w:t>
      </w:r>
      <w:r w:rsidR="00DB2114" w:rsidRPr="00A36B9C">
        <w:rPr>
          <w:rFonts w:ascii="Times New Roman" w:hAnsi="Times New Roman"/>
          <w:sz w:val="24"/>
          <w:szCs w:val="24"/>
          <w:lang w:val="en-GB"/>
        </w:rPr>
        <w:t xml:space="preserve"> stray.</w:t>
      </w:r>
    </w:p>
    <w:p w14:paraId="26F5D8AB" w14:textId="77777777" w:rsidR="001578EB" w:rsidRPr="00A36B9C" w:rsidRDefault="001578EB" w:rsidP="00A52223">
      <w:pPr>
        <w:pStyle w:val="MDPI31text"/>
        <w:spacing w:line="480" w:lineRule="auto"/>
        <w:ind w:left="0" w:firstLine="0"/>
        <w:rPr>
          <w:rFonts w:ascii="Times New Roman" w:hAnsi="Times New Roman"/>
          <w:sz w:val="24"/>
          <w:szCs w:val="24"/>
          <w:lang w:val="en-GB"/>
        </w:rPr>
      </w:pPr>
    </w:p>
    <w:p w14:paraId="49DADB4D" w14:textId="2677A3D5" w:rsidR="00E0500F" w:rsidRPr="00A36B9C" w:rsidRDefault="006B7793" w:rsidP="00A52223">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 xml:space="preserve">Eligible cats were those </w:t>
      </w:r>
      <w:r w:rsidR="007B4581" w:rsidRPr="00A36B9C">
        <w:rPr>
          <w:rFonts w:ascii="Times New Roman" w:hAnsi="Times New Roman"/>
          <w:sz w:val="24"/>
          <w:szCs w:val="24"/>
          <w:lang w:val="en-GB"/>
        </w:rPr>
        <w:t xml:space="preserve">between </w:t>
      </w:r>
      <w:r w:rsidR="007B4581" w:rsidRPr="004900D3">
        <w:rPr>
          <w:rFonts w:ascii="Times New Roman" w:hAnsi="Times New Roman"/>
          <w:sz w:val="24"/>
          <w:szCs w:val="24"/>
          <w:lang w:val="en-GB"/>
        </w:rPr>
        <w:t>7-9</w:t>
      </w:r>
      <w:r w:rsidR="004900D3" w:rsidRPr="004900D3">
        <w:rPr>
          <w:rFonts w:ascii="Times New Roman" w:hAnsi="Times New Roman"/>
          <w:sz w:val="24"/>
          <w:szCs w:val="24"/>
          <w:lang w:val="en-GB"/>
        </w:rPr>
        <w:t>y</w:t>
      </w:r>
      <w:r w:rsidR="007B4581" w:rsidRPr="004900D3">
        <w:rPr>
          <w:rFonts w:ascii="Times New Roman" w:hAnsi="Times New Roman"/>
          <w:sz w:val="24"/>
          <w:szCs w:val="24"/>
          <w:lang w:val="en-GB"/>
        </w:rPr>
        <w:t>,</w:t>
      </w:r>
      <w:r w:rsidR="007B4581" w:rsidRPr="00A36B9C">
        <w:rPr>
          <w:rFonts w:ascii="Times New Roman" w:hAnsi="Times New Roman"/>
          <w:sz w:val="24"/>
          <w:szCs w:val="24"/>
          <w:lang w:val="en-GB"/>
        </w:rPr>
        <w:t xml:space="preserve"> </w:t>
      </w:r>
      <w:r w:rsidRPr="00A36B9C">
        <w:rPr>
          <w:rFonts w:ascii="Times New Roman" w:hAnsi="Times New Roman"/>
          <w:sz w:val="24"/>
          <w:szCs w:val="24"/>
          <w:lang w:val="en-GB"/>
        </w:rPr>
        <w:t xml:space="preserve">whose owners </w:t>
      </w:r>
      <w:r w:rsidR="00940B31" w:rsidRPr="00A36B9C">
        <w:rPr>
          <w:rFonts w:ascii="Times New Roman" w:hAnsi="Times New Roman"/>
          <w:sz w:val="24"/>
          <w:szCs w:val="24"/>
          <w:lang w:val="en-GB"/>
        </w:rPr>
        <w:t xml:space="preserve">consented and </w:t>
      </w:r>
      <w:r w:rsidR="001A5CF2" w:rsidRPr="00A36B9C">
        <w:rPr>
          <w:rFonts w:ascii="Times New Roman" w:hAnsi="Times New Roman"/>
          <w:sz w:val="24"/>
          <w:szCs w:val="24"/>
          <w:lang w:val="en-GB"/>
        </w:rPr>
        <w:t xml:space="preserve">were willing to visit the FHAC every </w:t>
      </w:r>
      <w:r w:rsidR="007B4581" w:rsidRPr="00A36B9C">
        <w:rPr>
          <w:rFonts w:ascii="Times New Roman" w:hAnsi="Times New Roman"/>
          <w:sz w:val="24"/>
          <w:szCs w:val="24"/>
          <w:lang w:val="en-GB"/>
        </w:rPr>
        <w:t xml:space="preserve">six </w:t>
      </w:r>
      <w:r w:rsidR="001A5CF2" w:rsidRPr="00A36B9C">
        <w:rPr>
          <w:rFonts w:ascii="Times New Roman" w:hAnsi="Times New Roman"/>
          <w:sz w:val="24"/>
          <w:szCs w:val="24"/>
          <w:lang w:val="en-GB"/>
        </w:rPr>
        <w:t>months</w:t>
      </w:r>
      <w:r w:rsidRPr="00A36B9C">
        <w:rPr>
          <w:rFonts w:ascii="Times New Roman" w:hAnsi="Times New Roman"/>
          <w:sz w:val="24"/>
          <w:szCs w:val="24"/>
          <w:lang w:val="en-GB"/>
        </w:rPr>
        <w:t xml:space="preserve">. </w:t>
      </w:r>
      <w:r w:rsidR="00940B31" w:rsidRPr="00A36B9C">
        <w:rPr>
          <w:rFonts w:ascii="Times New Roman" w:hAnsi="Times New Roman"/>
          <w:sz w:val="24"/>
          <w:szCs w:val="24"/>
          <w:lang w:val="en-GB"/>
        </w:rPr>
        <w:t xml:space="preserve">Cats </w:t>
      </w:r>
      <w:r w:rsidR="002125A3" w:rsidRPr="00A36B9C">
        <w:rPr>
          <w:rFonts w:ascii="Times New Roman" w:hAnsi="Times New Roman"/>
          <w:sz w:val="24"/>
          <w:szCs w:val="24"/>
          <w:lang w:val="en-GB"/>
        </w:rPr>
        <w:t>were not</w:t>
      </w:r>
      <w:r w:rsidR="00F904B6" w:rsidRPr="00A36B9C">
        <w:rPr>
          <w:rFonts w:ascii="Times New Roman" w:hAnsi="Times New Roman"/>
          <w:sz w:val="24"/>
          <w:szCs w:val="24"/>
          <w:lang w:val="en-GB"/>
        </w:rPr>
        <w:t xml:space="preserve"> excluded based on any pre-existing</w:t>
      </w:r>
      <w:r w:rsidR="002125A3" w:rsidRPr="00A36B9C">
        <w:rPr>
          <w:rFonts w:ascii="Times New Roman" w:hAnsi="Times New Roman"/>
          <w:sz w:val="24"/>
          <w:szCs w:val="24"/>
          <w:lang w:val="en-GB"/>
        </w:rPr>
        <w:t xml:space="preserve"> medical conditions</w:t>
      </w:r>
      <w:r w:rsidR="00E5044D" w:rsidRPr="00A36B9C">
        <w:rPr>
          <w:rFonts w:ascii="Times New Roman" w:hAnsi="Times New Roman"/>
          <w:sz w:val="24"/>
          <w:szCs w:val="24"/>
          <w:lang w:val="en-GB"/>
        </w:rPr>
        <w:t>,</w:t>
      </w:r>
      <w:r w:rsidR="002125A3" w:rsidRPr="00A36B9C">
        <w:rPr>
          <w:rFonts w:ascii="Times New Roman" w:hAnsi="Times New Roman"/>
          <w:sz w:val="24"/>
          <w:szCs w:val="24"/>
          <w:lang w:val="en-GB"/>
        </w:rPr>
        <w:t xml:space="preserve"> </w:t>
      </w:r>
      <w:r w:rsidR="4075D878" w:rsidRPr="00A36B9C">
        <w:rPr>
          <w:rFonts w:ascii="Times New Roman" w:hAnsi="Times New Roman"/>
          <w:sz w:val="24"/>
          <w:szCs w:val="24"/>
          <w:lang w:val="en-GB"/>
        </w:rPr>
        <w:t>although</w:t>
      </w:r>
      <w:r w:rsidR="00940B31" w:rsidRPr="00A36B9C">
        <w:rPr>
          <w:rFonts w:ascii="Times New Roman" w:hAnsi="Times New Roman"/>
          <w:sz w:val="24"/>
          <w:szCs w:val="24"/>
          <w:lang w:val="en-GB"/>
        </w:rPr>
        <w:t xml:space="preserve"> </w:t>
      </w:r>
      <w:r w:rsidR="002125A3" w:rsidRPr="00A36B9C">
        <w:rPr>
          <w:rFonts w:ascii="Times New Roman" w:hAnsi="Times New Roman"/>
          <w:sz w:val="24"/>
          <w:szCs w:val="24"/>
          <w:lang w:val="en-GB"/>
        </w:rPr>
        <w:t>some owners self-excluded their cats based on temperament.</w:t>
      </w:r>
      <w:r w:rsidR="001707CF" w:rsidRPr="00A36B9C">
        <w:rPr>
          <w:lang w:val="en-GB"/>
        </w:rPr>
        <w:t xml:space="preserve"> </w:t>
      </w:r>
      <w:r w:rsidR="001707CF" w:rsidRPr="00A36B9C">
        <w:rPr>
          <w:rFonts w:ascii="Times New Roman" w:hAnsi="Times New Roman"/>
          <w:sz w:val="24"/>
          <w:szCs w:val="24"/>
          <w:lang w:val="en-GB"/>
        </w:rPr>
        <w:t xml:space="preserve">A </w:t>
      </w:r>
      <w:r w:rsidR="52D124FF" w:rsidRPr="00A36B9C">
        <w:rPr>
          <w:rFonts w:ascii="Times New Roman" w:hAnsi="Times New Roman"/>
          <w:sz w:val="24"/>
          <w:szCs w:val="24"/>
          <w:lang w:val="en-GB"/>
        </w:rPr>
        <w:t xml:space="preserve">required </w:t>
      </w:r>
      <w:r w:rsidR="001707CF" w:rsidRPr="00A36B9C">
        <w:rPr>
          <w:rFonts w:ascii="Times New Roman" w:hAnsi="Times New Roman"/>
          <w:sz w:val="24"/>
          <w:szCs w:val="24"/>
          <w:lang w:val="en-GB"/>
        </w:rPr>
        <w:t xml:space="preserve">sample size of 385 cats was </w:t>
      </w:r>
      <w:r w:rsidR="001707CF" w:rsidRPr="00A36B9C">
        <w:rPr>
          <w:rFonts w:ascii="Times New Roman" w:hAnsi="Times New Roman"/>
          <w:sz w:val="24"/>
          <w:szCs w:val="24"/>
          <w:lang w:val="en-GB"/>
        </w:rPr>
        <w:lastRenderedPageBreak/>
        <w:t xml:space="preserve">calculated </w:t>
      </w:r>
      <w:r w:rsidR="003E4479">
        <w:rPr>
          <w:rFonts w:ascii="Times New Roman" w:hAnsi="Times New Roman"/>
          <w:sz w:val="24"/>
          <w:szCs w:val="24"/>
          <w:lang w:val="en-GB"/>
        </w:rPr>
        <w:t xml:space="preserve">using an online tool </w:t>
      </w:r>
      <w:r w:rsidR="003E4479" w:rsidRPr="00A36B9C">
        <w:rPr>
          <w:rFonts w:ascii="Times New Roman" w:hAnsi="Times New Roman"/>
          <w:sz w:val="24"/>
          <w:szCs w:val="24"/>
          <w:lang w:val="en-GB"/>
        </w:rPr>
        <w:t>(</w:t>
      </w:r>
      <w:hyperlink r:id="rId15" w:history="1">
        <w:r w:rsidR="003E4479" w:rsidRPr="00332184">
          <w:rPr>
            <w:rStyle w:val="Hyperlink"/>
            <w:rFonts w:ascii="Times New Roman" w:eastAsia="Cambria" w:hAnsi="Times New Roman"/>
            <w:sz w:val="24"/>
            <w:szCs w:val="24"/>
            <w:lang w:val="en-GB"/>
          </w:rPr>
          <w:t>www.epitools.ausvet.com.au</w:t>
        </w:r>
      </w:hyperlink>
      <w:r w:rsidR="003E4479" w:rsidRPr="00A36B9C">
        <w:rPr>
          <w:rFonts w:ascii="Times New Roman" w:hAnsi="Times New Roman"/>
          <w:sz w:val="24"/>
          <w:szCs w:val="24"/>
          <w:lang w:val="en-GB"/>
        </w:rPr>
        <w:t>)</w:t>
      </w:r>
      <w:r w:rsidR="003E4479">
        <w:rPr>
          <w:rFonts w:ascii="Times New Roman" w:hAnsi="Times New Roman"/>
          <w:sz w:val="24"/>
          <w:szCs w:val="24"/>
          <w:lang w:val="en-GB"/>
        </w:rPr>
        <w:t xml:space="preserve"> </w:t>
      </w:r>
      <w:r w:rsidR="001707CF" w:rsidRPr="00A36B9C">
        <w:rPr>
          <w:rFonts w:ascii="Times New Roman" w:hAnsi="Times New Roman"/>
          <w:sz w:val="24"/>
          <w:szCs w:val="24"/>
          <w:lang w:val="en-GB"/>
        </w:rPr>
        <w:t xml:space="preserve">based on an estimated 50% prevalence of age-related disease in cats of this age </w:t>
      </w:r>
      <w:r w:rsidR="006B4C60" w:rsidRPr="00A36B9C">
        <w:rPr>
          <w:rFonts w:ascii="Times New Roman" w:hAnsi="Times New Roman"/>
          <w:sz w:val="24"/>
          <w:szCs w:val="24"/>
          <w:lang w:val="en-GB"/>
        </w:rPr>
        <w:t xml:space="preserve">group </w:t>
      </w:r>
      <w:r w:rsidR="004F2BD7">
        <w:rPr>
          <w:rFonts w:ascii="Times New Roman" w:hAnsi="Times New Roman"/>
          <w:sz w:val="24"/>
          <w:szCs w:val="24"/>
          <w:lang w:val="en-GB"/>
        </w:rPr>
        <w:t>with</w:t>
      </w:r>
      <w:r w:rsidR="001707CF" w:rsidRPr="00A36B9C">
        <w:rPr>
          <w:rFonts w:ascii="Times New Roman" w:hAnsi="Times New Roman"/>
          <w:sz w:val="24"/>
          <w:szCs w:val="24"/>
          <w:lang w:val="en-GB"/>
        </w:rPr>
        <w:t xml:space="preserve"> 5% precision</w:t>
      </w:r>
      <w:r w:rsidR="004F2BD7">
        <w:rPr>
          <w:rFonts w:ascii="Times New Roman" w:hAnsi="Times New Roman"/>
          <w:sz w:val="24"/>
          <w:szCs w:val="24"/>
          <w:lang w:val="en-GB"/>
        </w:rPr>
        <w:t xml:space="preserve"> and 95% confidence intervals</w:t>
      </w:r>
      <w:r w:rsidR="00DB2114" w:rsidRPr="00A36B9C">
        <w:rPr>
          <w:rFonts w:ascii="Times New Roman" w:hAnsi="Times New Roman"/>
          <w:sz w:val="24"/>
          <w:szCs w:val="24"/>
          <w:lang w:val="en-GB"/>
        </w:rPr>
        <w:t>.</w:t>
      </w:r>
    </w:p>
    <w:p w14:paraId="708C2B7C" w14:textId="77777777" w:rsidR="001578EB" w:rsidRPr="00A36B9C" w:rsidRDefault="001578EB" w:rsidP="00A52223">
      <w:pPr>
        <w:pStyle w:val="MDPI31text"/>
        <w:spacing w:line="480" w:lineRule="auto"/>
        <w:ind w:left="0" w:firstLine="0"/>
        <w:rPr>
          <w:rFonts w:ascii="Times New Roman" w:hAnsi="Times New Roman"/>
          <w:sz w:val="24"/>
          <w:szCs w:val="24"/>
          <w:lang w:val="en-GB"/>
        </w:rPr>
      </w:pPr>
    </w:p>
    <w:p w14:paraId="44AED05D" w14:textId="2ED331BA" w:rsidR="002125A3" w:rsidRDefault="002125A3" w:rsidP="00A52223">
      <w:pPr>
        <w:pStyle w:val="MDPI31text"/>
        <w:spacing w:line="480" w:lineRule="auto"/>
        <w:ind w:left="0" w:firstLine="0"/>
        <w:rPr>
          <w:rFonts w:ascii="Times New Roman" w:hAnsi="Times New Roman"/>
          <w:b/>
          <w:bCs/>
          <w:sz w:val="24"/>
          <w:szCs w:val="24"/>
          <w:lang w:val="en-GB"/>
        </w:rPr>
      </w:pPr>
      <w:r w:rsidRPr="00A36B9C">
        <w:rPr>
          <w:rFonts w:ascii="Times New Roman" w:hAnsi="Times New Roman"/>
          <w:b/>
          <w:bCs/>
          <w:sz w:val="24"/>
          <w:szCs w:val="24"/>
          <w:lang w:val="en-GB"/>
        </w:rPr>
        <w:t>2.</w:t>
      </w:r>
      <w:r w:rsidR="005D7A7F" w:rsidRPr="00A36B9C">
        <w:rPr>
          <w:rFonts w:ascii="Times New Roman" w:hAnsi="Times New Roman"/>
          <w:b/>
          <w:bCs/>
          <w:sz w:val="24"/>
          <w:szCs w:val="24"/>
          <w:lang w:val="en-GB"/>
        </w:rPr>
        <w:t>3</w:t>
      </w:r>
      <w:r w:rsidRPr="00A36B9C">
        <w:rPr>
          <w:rFonts w:ascii="Times New Roman" w:hAnsi="Times New Roman"/>
          <w:b/>
          <w:bCs/>
          <w:sz w:val="24"/>
          <w:szCs w:val="24"/>
          <w:lang w:val="en-GB"/>
        </w:rPr>
        <w:t xml:space="preserve"> Data </w:t>
      </w:r>
      <w:r w:rsidR="00077221" w:rsidRPr="00A36B9C">
        <w:rPr>
          <w:rFonts w:ascii="Times New Roman" w:hAnsi="Times New Roman"/>
          <w:b/>
          <w:bCs/>
          <w:sz w:val="24"/>
          <w:szCs w:val="24"/>
          <w:lang w:val="en-GB"/>
        </w:rPr>
        <w:t>c</w:t>
      </w:r>
      <w:r w:rsidRPr="00A36B9C">
        <w:rPr>
          <w:rFonts w:ascii="Times New Roman" w:hAnsi="Times New Roman"/>
          <w:b/>
          <w:bCs/>
          <w:sz w:val="24"/>
          <w:szCs w:val="24"/>
          <w:lang w:val="en-GB"/>
        </w:rPr>
        <w:t>ollection</w:t>
      </w:r>
      <w:r w:rsidR="001304C1" w:rsidRPr="00A36B9C">
        <w:rPr>
          <w:rFonts w:ascii="Times New Roman" w:hAnsi="Times New Roman"/>
          <w:b/>
          <w:bCs/>
          <w:sz w:val="24"/>
          <w:szCs w:val="24"/>
          <w:lang w:val="en-GB"/>
        </w:rPr>
        <w:t xml:space="preserve"> and storage</w:t>
      </w:r>
    </w:p>
    <w:p w14:paraId="5320D82A" w14:textId="60D23425" w:rsidR="001304C1" w:rsidRPr="00A36B9C" w:rsidRDefault="001304C1" w:rsidP="00A52223">
      <w:pPr>
        <w:pStyle w:val="MDPI31text"/>
        <w:spacing w:line="480" w:lineRule="auto"/>
        <w:ind w:left="0" w:firstLine="720"/>
        <w:rPr>
          <w:rFonts w:ascii="Times New Roman" w:hAnsi="Times New Roman"/>
          <w:b/>
          <w:bCs/>
          <w:sz w:val="24"/>
          <w:szCs w:val="24"/>
          <w:lang w:val="en-GB"/>
        </w:rPr>
      </w:pPr>
      <w:r w:rsidRPr="00A36B9C">
        <w:rPr>
          <w:rFonts w:ascii="Times New Roman" w:hAnsi="Times New Roman"/>
          <w:b/>
          <w:bCs/>
          <w:sz w:val="24"/>
          <w:szCs w:val="24"/>
          <w:lang w:val="en-GB"/>
        </w:rPr>
        <w:t>Owner questionnaire data</w:t>
      </w:r>
    </w:p>
    <w:p w14:paraId="7B827EBD" w14:textId="757967DC" w:rsidR="005A1DA9" w:rsidRDefault="523AFA96" w:rsidP="57862D96">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Before attending their first appointment,</w:t>
      </w:r>
      <w:r w:rsidR="6A87F2A1" w:rsidRPr="00A36B9C">
        <w:rPr>
          <w:rFonts w:ascii="Times New Roman" w:hAnsi="Times New Roman"/>
          <w:sz w:val="24"/>
          <w:szCs w:val="24"/>
          <w:lang w:val="en-GB"/>
        </w:rPr>
        <w:t xml:space="preserve"> o</w:t>
      </w:r>
      <w:r w:rsidR="00E0500F" w:rsidRPr="00A36B9C">
        <w:rPr>
          <w:rFonts w:ascii="Times New Roman" w:hAnsi="Times New Roman"/>
          <w:sz w:val="24"/>
          <w:szCs w:val="24"/>
          <w:lang w:val="en-GB"/>
        </w:rPr>
        <w:t>wners complete</w:t>
      </w:r>
      <w:r w:rsidR="00D92627" w:rsidRPr="00A36B9C">
        <w:rPr>
          <w:rFonts w:ascii="Times New Roman" w:hAnsi="Times New Roman"/>
          <w:sz w:val="24"/>
          <w:szCs w:val="24"/>
          <w:lang w:val="en-GB"/>
        </w:rPr>
        <w:t>d</w:t>
      </w:r>
      <w:r w:rsidR="00E0500F" w:rsidRPr="00A36B9C">
        <w:rPr>
          <w:rFonts w:ascii="Times New Roman" w:hAnsi="Times New Roman"/>
          <w:sz w:val="24"/>
          <w:szCs w:val="24"/>
          <w:lang w:val="en-GB"/>
        </w:rPr>
        <w:t xml:space="preserve"> the enrolment questionnaire </w:t>
      </w:r>
      <w:r w:rsidR="695CF352" w:rsidRPr="00A36B9C">
        <w:rPr>
          <w:rFonts w:ascii="Times New Roman" w:hAnsi="Times New Roman"/>
          <w:sz w:val="24"/>
          <w:szCs w:val="24"/>
          <w:lang w:val="en-GB"/>
        </w:rPr>
        <w:t>(</w:t>
      </w:r>
      <w:r w:rsidR="62500B00" w:rsidRPr="00A36B9C">
        <w:rPr>
          <w:rFonts w:ascii="Times New Roman" w:hAnsi="Times New Roman"/>
          <w:sz w:val="24"/>
          <w:szCs w:val="24"/>
          <w:lang w:val="en-GB"/>
        </w:rPr>
        <w:t>see Supplementary Material 1</w:t>
      </w:r>
      <w:r w:rsidR="00E0500F" w:rsidRPr="00A36B9C">
        <w:rPr>
          <w:rFonts w:ascii="Times New Roman" w:hAnsi="Times New Roman"/>
          <w:sz w:val="24"/>
          <w:szCs w:val="24"/>
          <w:lang w:val="en-GB"/>
        </w:rPr>
        <w:t xml:space="preserve">. </w:t>
      </w:r>
      <w:r w:rsidR="00F63218" w:rsidRPr="00A36B9C">
        <w:rPr>
          <w:rFonts w:ascii="Times New Roman" w:hAnsi="Times New Roman"/>
          <w:sz w:val="24"/>
          <w:szCs w:val="24"/>
          <w:lang w:val="en-GB"/>
        </w:rPr>
        <w:t>In section one</w:t>
      </w:r>
      <w:r w:rsidR="007B4581" w:rsidRPr="00A36B9C">
        <w:rPr>
          <w:rFonts w:ascii="Times New Roman" w:hAnsi="Times New Roman"/>
          <w:sz w:val="24"/>
          <w:szCs w:val="24"/>
          <w:lang w:val="en-GB"/>
        </w:rPr>
        <w:t xml:space="preserve"> of the questionnaire</w:t>
      </w:r>
      <w:r w:rsidR="00F63218" w:rsidRPr="00A36B9C">
        <w:rPr>
          <w:rFonts w:ascii="Times New Roman" w:hAnsi="Times New Roman"/>
          <w:sz w:val="24"/>
          <w:szCs w:val="24"/>
          <w:lang w:val="en-GB"/>
        </w:rPr>
        <w:t xml:space="preserve">, </w:t>
      </w:r>
      <w:proofErr w:type="spellStart"/>
      <w:r w:rsidR="00F63218" w:rsidRPr="00A36B9C">
        <w:rPr>
          <w:rFonts w:ascii="Times New Roman" w:hAnsi="Times New Roman"/>
          <w:sz w:val="24"/>
          <w:szCs w:val="24"/>
          <w:lang w:val="en-GB"/>
        </w:rPr>
        <w:t>signalment</w:t>
      </w:r>
      <w:proofErr w:type="spellEnd"/>
      <w:r w:rsidR="00F63218" w:rsidRPr="00A36B9C">
        <w:rPr>
          <w:rFonts w:ascii="Times New Roman" w:hAnsi="Times New Roman"/>
          <w:sz w:val="24"/>
          <w:szCs w:val="24"/>
          <w:lang w:val="en-GB"/>
        </w:rPr>
        <w:t xml:space="preserve"> data were </w:t>
      </w:r>
      <w:r w:rsidR="00E0500F" w:rsidRPr="00A36B9C">
        <w:rPr>
          <w:rFonts w:ascii="Times New Roman" w:hAnsi="Times New Roman"/>
          <w:sz w:val="24"/>
          <w:szCs w:val="24"/>
          <w:lang w:val="en-GB"/>
        </w:rPr>
        <w:t>captured including age, sex, neuter status, colour and breed</w:t>
      </w:r>
      <w:r w:rsidR="00B71EE7">
        <w:rPr>
          <w:rFonts w:ascii="Times New Roman" w:hAnsi="Times New Roman"/>
          <w:sz w:val="24"/>
          <w:szCs w:val="24"/>
          <w:lang w:val="en-GB"/>
        </w:rPr>
        <w:t xml:space="preserve">. </w:t>
      </w:r>
      <w:r w:rsidR="005A1DA9">
        <w:rPr>
          <w:rFonts w:ascii="Times New Roman" w:hAnsi="Times New Roman"/>
          <w:sz w:val="24"/>
          <w:szCs w:val="24"/>
          <w:lang w:val="en-GB"/>
        </w:rPr>
        <w:t>In s</w:t>
      </w:r>
      <w:r w:rsidR="00F63218" w:rsidRPr="00A36B9C">
        <w:rPr>
          <w:rFonts w:ascii="Times New Roman" w:hAnsi="Times New Roman"/>
          <w:sz w:val="24"/>
          <w:szCs w:val="24"/>
          <w:lang w:val="en-GB"/>
        </w:rPr>
        <w:t>ection two</w:t>
      </w:r>
      <w:r w:rsidR="005A1DA9">
        <w:rPr>
          <w:rFonts w:ascii="Times New Roman" w:hAnsi="Times New Roman"/>
          <w:sz w:val="24"/>
          <w:szCs w:val="24"/>
          <w:lang w:val="en-GB"/>
        </w:rPr>
        <w:t>,</w:t>
      </w:r>
      <w:r w:rsidR="004847B9" w:rsidRPr="00A36B9C">
        <w:rPr>
          <w:rFonts w:ascii="Times New Roman" w:hAnsi="Times New Roman"/>
          <w:sz w:val="24"/>
          <w:szCs w:val="24"/>
          <w:lang w:val="en-GB"/>
        </w:rPr>
        <w:t xml:space="preserve"> </w:t>
      </w:r>
      <w:r w:rsidR="00F63218" w:rsidRPr="00A36B9C">
        <w:rPr>
          <w:rFonts w:ascii="Times New Roman" w:hAnsi="Times New Roman"/>
          <w:sz w:val="24"/>
          <w:szCs w:val="24"/>
          <w:lang w:val="en-GB"/>
        </w:rPr>
        <w:t xml:space="preserve">information about </w:t>
      </w:r>
      <w:r w:rsidR="00E0500F" w:rsidRPr="00A36B9C">
        <w:rPr>
          <w:rFonts w:ascii="Times New Roman" w:hAnsi="Times New Roman"/>
          <w:sz w:val="24"/>
          <w:szCs w:val="24"/>
          <w:lang w:val="en-GB"/>
        </w:rPr>
        <w:t xml:space="preserve">environment and lifestyle </w:t>
      </w:r>
      <w:r w:rsidR="007A7FAA" w:rsidRPr="00A36B9C">
        <w:rPr>
          <w:rFonts w:ascii="Times New Roman" w:hAnsi="Times New Roman"/>
          <w:sz w:val="24"/>
          <w:szCs w:val="24"/>
          <w:lang w:val="en-GB"/>
        </w:rPr>
        <w:t>(including housing and physical resources)</w:t>
      </w:r>
      <w:r w:rsidR="005A1DA9">
        <w:rPr>
          <w:rFonts w:ascii="Times New Roman" w:hAnsi="Times New Roman"/>
          <w:sz w:val="24"/>
          <w:szCs w:val="24"/>
          <w:lang w:val="en-GB"/>
        </w:rPr>
        <w:t xml:space="preserve"> were recorded</w:t>
      </w:r>
      <w:r w:rsidR="00F63218" w:rsidRPr="00A36B9C">
        <w:rPr>
          <w:rFonts w:ascii="Times New Roman" w:hAnsi="Times New Roman"/>
          <w:sz w:val="24"/>
          <w:szCs w:val="24"/>
          <w:lang w:val="en-GB"/>
        </w:rPr>
        <w:t xml:space="preserve">, </w:t>
      </w:r>
      <w:r w:rsidR="007A7FAA" w:rsidRPr="00A36B9C">
        <w:rPr>
          <w:rFonts w:ascii="Times New Roman" w:hAnsi="Times New Roman"/>
          <w:sz w:val="24"/>
          <w:szCs w:val="24"/>
          <w:lang w:val="en-GB"/>
        </w:rPr>
        <w:t>whilst</w:t>
      </w:r>
      <w:r w:rsidR="00E0500F" w:rsidRPr="00A36B9C">
        <w:rPr>
          <w:rFonts w:ascii="Times New Roman" w:hAnsi="Times New Roman"/>
          <w:sz w:val="24"/>
          <w:szCs w:val="24"/>
          <w:lang w:val="en-GB"/>
        </w:rPr>
        <w:t xml:space="preserve"> the third and fourth sections covered food and water resources,</w:t>
      </w:r>
      <w:r w:rsidR="007A7FAA" w:rsidRPr="00A36B9C">
        <w:rPr>
          <w:rFonts w:ascii="Times New Roman" w:hAnsi="Times New Roman"/>
          <w:sz w:val="24"/>
          <w:szCs w:val="24"/>
          <w:lang w:val="en-GB"/>
        </w:rPr>
        <w:t xml:space="preserve"> as well as </w:t>
      </w:r>
      <w:r w:rsidR="00E0500F" w:rsidRPr="00A36B9C">
        <w:rPr>
          <w:rFonts w:ascii="Times New Roman" w:hAnsi="Times New Roman"/>
          <w:sz w:val="24"/>
          <w:szCs w:val="24"/>
          <w:lang w:val="en-GB"/>
        </w:rPr>
        <w:t>eating and drinking behaviours</w:t>
      </w:r>
      <w:r w:rsidR="00B71EE7">
        <w:rPr>
          <w:rFonts w:ascii="Times New Roman" w:hAnsi="Times New Roman"/>
          <w:sz w:val="24"/>
          <w:szCs w:val="24"/>
          <w:lang w:val="en-GB"/>
        </w:rPr>
        <w:t>.</w:t>
      </w:r>
      <w:r w:rsidR="6A294DB9" w:rsidRPr="00A36B9C">
        <w:rPr>
          <w:rFonts w:ascii="Times New Roman" w:hAnsi="Times New Roman"/>
          <w:sz w:val="24"/>
          <w:szCs w:val="24"/>
          <w:lang w:val="en-GB"/>
        </w:rPr>
        <w:t xml:space="preserve"> </w:t>
      </w:r>
      <w:r w:rsidR="00B71EE7">
        <w:rPr>
          <w:rFonts w:ascii="Times New Roman" w:hAnsi="Times New Roman"/>
          <w:sz w:val="24"/>
          <w:szCs w:val="24"/>
          <w:lang w:val="en-GB"/>
        </w:rPr>
        <w:t>T</w:t>
      </w:r>
      <w:r w:rsidR="00E0500F" w:rsidRPr="00A36B9C">
        <w:rPr>
          <w:rFonts w:ascii="Times New Roman" w:hAnsi="Times New Roman"/>
          <w:sz w:val="24"/>
          <w:szCs w:val="24"/>
          <w:lang w:val="en-GB"/>
        </w:rPr>
        <w:t xml:space="preserve">he fifth section covered </w:t>
      </w:r>
      <w:r w:rsidR="73E4B77E" w:rsidRPr="00A36B9C">
        <w:rPr>
          <w:rFonts w:ascii="Times New Roman" w:hAnsi="Times New Roman"/>
          <w:sz w:val="24"/>
          <w:szCs w:val="24"/>
          <w:lang w:val="en-GB"/>
        </w:rPr>
        <w:t xml:space="preserve">their </w:t>
      </w:r>
      <w:r w:rsidR="00E0500F" w:rsidRPr="00A36B9C">
        <w:rPr>
          <w:rFonts w:ascii="Times New Roman" w:hAnsi="Times New Roman"/>
          <w:sz w:val="24"/>
          <w:szCs w:val="24"/>
          <w:lang w:val="en-GB"/>
        </w:rPr>
        <w:t>cat</w:t>
      </w:r>
      <w:r w:rsidR="4093CDD0" w:rsidRPr="00A36B9C">
        <w:rPr>
          <w:rFonts w:ascii="Times New Roman" w:hAnsi="Times New Roman"/>
          <w:sz w:val="24"/>
          <w:szCs w:val="24"/>
          <w:lang w:val="en-GB"/>
        </w:rPr>
        <w:t>’</w:t>
      </w:r>
      <w:r w:rsidR="00E0500F" w:rsidRPr="00A36B9C">
        <w:rPr>
          <w:rFonts w:ascii="Times New Roman" w:hAnsi="Times New Roman"/>
          <w:sz w:val="24"/>
          <w:szCs w:val="24"/>
          <w:lang w:val="en-GB"/>
        </w:rPr>
        <w:t>s health</w:t>
      </w:r>
      <w:r w:rsidR="007A7FAA" w:rsidRPr="00A36B9C">
        <w:rPr>
          <w:rFonts w:ascii="Times New Roman" w:hAnsi="Times New Roman"/>
          <w:sz w:val="24"/>
          <w:szCs w:val="24"/>
          <w:lang w:val="en-GB"/>
        </w:rPr>
        <w:t xml:space="preserve">, previous and current illnesses, and </w:t>
      </w:r>
      <w:r w:rsidR="00E0500F" w:rsidRPr="00A36B9C">
        <w:rPr>
          <w:rFonts w:ascii="Times New Roman" w:hAnsi="Times New Roman"/>
          <w:sz w:val="24"/>
          <w:szCs w:val="24"/>
          <w:lang w:val="en-GB"/>
        </w:rPr>
        <w:t xml:space="preserve">any </w:t>
      </w:r>
      <w:r w:rsidR="007A7FAA" w:rsidRPr="00A36B9C">
        <w:rPr>
          <w:rFonts w:ascii="Times New Roman" w:hAnsi="Times New Roman"/>
          <w:sz w:val="24"/>
          <w:szCs w:val="24"/>
          <w:lang w:val="en-GB"/>
        </w:rPr>
        <w:t xml:space="preserve">observed </w:t>
      </w:r>
      <w:r w:rsidR="00E0500F" w:rsidRPr="00A36B9C">
        <w:rPr>
          <w:rFonts w:ascii="Times New Roman" w:hAnsi="Times New Roman"/>
          <w:sz w:val="24"/>
          <w:szCs w:val="24"/>
          <w:lang w:val="en-GB"/>
        </w:rPr>
        <w:t>physical or activity changes</w:t>
      </w:r>
      <w:r w:rsidR="001F1BAE" w:rsidRPr="00A36B9C">
        <w:rPr>
          <w:rFonts w:ascii="Times New Roman" w:hAnsi="Times New Roman"/>
          <w:sz w:val="24"/>
          <w:szCs w:val="24"/>
          <w:lang w:val="en-GB"/>
        </w:rPr>
        <w:t xml:space="preserve"> from adult </w:t>
      </w:r>
      <w:r w:rsidR="000B12E6">
        <w:rPr>
          <w:rFonts w:ascii="Times New Roman" w:hAnsi="Times New Roman"/>
          <w:sz w:val="24"/>
          <w:szCs w:val="24"/>
          <w:lang w:val="en-GB"/>
        </w:rPr>
        <w:t xml:space="preserve">(3-6y) </w:t>
      </w:r>
      <w:r w:rsidR="001F1BAE" w:rsidRPr="00A36B9C">
        <w:rPr>
          <w:rFonts w:ascii="Times New Roman" w:hAnsi="Times New Roman"/>
          <w:sz w:val="24"/>
          <w:szCs w:val="24"/>
          <w:lang w:val="en-GB"/>
        </w:rPr>
        <w:t>to mature</w:t>
      </w:r>
      <w:r w:rsidR="000B12E6">
        <w:rPr>
          <w:rFonts w:ascii="Times New Roman" w:hAnsi="Times New Roman"/>
          <w:sz w:val="24"/>
          <w:szCs w:val="24"/>
          <w:lang w:val="en-GB"/>
        </w:rPr>
        <w:t xml:space="preserve"> (7-10y)</w:t>
      </w:r>
      <w:r w:rsidR="001F1BAE" w:rsidRPr="00A36B9C">
        <w:rPr>
          <w:rFonts w:ascii="Times New Roman" w:hAnsi="Times New Roman"/>
          <w:sz w:val="24"/>
          <w:szCs w:val="24"/>
          <w:lang w:val="en-GB"/>
        </w:rPr>
        <w:t xml:space="preserve"> </w:t>
      </w:r>
      <w:r w:rsidR="00AD3C1F" w:rsidRPr="00A36B9C">
        <w:rPr>
          <w:rFonts w:ascii="Times New Roman" w:hAnsi="Times New Roman"/>
          <w:sz w:val="24"/>
          <w:szCs w:val="24"/>
          <w:lang w:val="en-GB"/>
        </w:rPr>
        <w:t>life stages</w:t>
      </w:r>
      <w:r w:rsidR="6ABAC26C" w:rsidRPr="00A36B9C">
        <w:rPr>
          <w:rFonts w:ascii="Times New Roman" w:hAnsi="Times New Roman"/>
          <w:sz w:val="24"/>
          <w:szCs w:val="24"/>
          <w:lang w:val="en-GB"/>
        </w:rPr>
        <w:t>; t</w:t>
      </w:r>
      <w:r w:rsidR="00E0500F" w:rsidRPr="00A36B9C">
        <w:rPr>
          <w:rFonts w:ascii="Times New Roman" w:hAnsi="Times New Roman"/>
          <w:sz w:val="24"/>
          <w:szCs w:val="24"/>
          <w:lang w:val="en-GB"/>
        </w:rPr>
        <w:t xml:space="preserve">he sixth section covered </w:t>
      </w:r>
      <w:r w:rsidR="698229B8" w:rsidRPr="00A36B9C">
        <w:rPr>
          <w:rFonts w:ascii="Times New Roman" w:hAnsi="Times New Roman"/>
          <w:sz w:val="24"/>
          <w:szCs w:val="24"/>
          <w:lang w:val="en-GB"/>
        </w:rPr>
        <w:t xml:space="preserve">their </w:t>
      </w:r>
      <w:r w:rsidR="004847B9" w:rsidRPr="00A36B9C">
        <w:rPr>
          <w:rFonts w:ascii="Times New Roman" w:hAnsi="Times New Roman"/>
          <w:sz w:val="24"/>
          <w:szCs w:val="24"/>
          <w:lang w:val="en-GB"/>
        </w:rPr>
        <w:t>cat</w:t>
      </w:r>
      <w:r w:rsidR="7B296C34" w:rsidRPr="00A36B9C">
        <w:rPr>
          <w:rFonts w:ascii="Times New Roman" w:hAnsi="Times New Roman"/>
          <w:sz w:val="24"/>
          <w:szCs w:val="24"/>
          <w:lang w:val="en-GB"/>
        </w:rPr>
        <w:t>’</w:t>
      </w:r>
      <w:r w:rsidR="004847B9" w:rsidRPr="00A36B9C">
        <w:rPr>
          <w:rFonts w:ascii="Times New Roman" w:hAnsi="Times New Roman"/>
          <w:sz w:val="24"/>
          <w:szCs w:val="24"/>
          <w:lang w:val="en-GB"/>
        </w:rPr>
        <w:t>s current</w:t>
      </w:r>
      <w:r w:rsidR="00E0500F" w:rsidRPr="00A36B9C">
        <w:rPr>
          <w:rFonts w:ascii="Times New Roman" w:hAnsi="Times New Roman"/>
          <w:sz w:val="24"/>
          <w:szCs w:val="24"/>
          <w:lang w:val="en-GB"/>
        </w:rPr>
        <w:t xml:space="preserve"> behaviour and </w:t>
      </w:r>
      <w:r w:rsidR="004847B9" w:rsidRPr="00A36B9C">
        <w:rPr>
          <w:rFonts w:ascii="Times New Roman" w:hAnsi="Times New Roman"/>
          <w:sz w:val="24"/>
          <w:szCs w:val="24"/>
          <w:lang w:val="en-GB"/>
        </w:rPr>
        <w:t xml:space="preserve">any </w:t>
      </w:r>
      <w:r w:rsidR="001F1BAE" w:rsidRPr="00A36B9C">
        <w:rPr>
          <w:rFonts w:ascii="Times New Roman" w:hAnsi="Times New Roman"/>
          <w:sz w:val="24"/>
          <w:szCs w:val="24"/>
          <w:lang w:val="en-GB"/>
        </w:rPr>
        <w:t>changes</w:t>
      </w:r>
      <w:r w:rsidR="34B99BD4" w:rsidRPr="00A36B9C">
        <w:rPr>
          <w:rFonts w:ascii="Times New Roman" w:hAnsi="Times New Roman"/>
          <w:sz w:val="24"/>
          <w:szCs w:val="24"/>
          <w:lang w:val="en-GB"/>
        </w:rPr>
        <w:t>, whilst the</w:t>
      </w:r>
      <w:r w:rsidR="1E1BD53A" w:rsidRPr="00A36B9C">
        <w:rPr>
          <w:rFonts w:ascii="Times New Roman" w:hAnsi="Times New Roman"/>
          <w:sz w:val="24"/>
          <w:szCs w:val="24"/>
          <w:lang w:val="en-GB"/>
        </w:rPr>
        <w:t xml:space="preserve"> </w:t>
      </w:r>
      <w:r w:rsidR="004847B9" w:rsidRPr="00A36B9C">
        <w:rPr>
          <w:rFonts w:ascii="Times New Roman" w:hAnsi="Times New Roman"/>
          <w:sz w:val="24"/>
          <w:szCs w:val="24"/>
          <w:lang w:val="en-GB"/>
        </w:rPr>
        <w:t xml:space="preserve">seventh </w:t>
      </w:r>
      <w:r w:rsidR="00E0500F" w:rsidRPr="00A36B9C">
        <w:rPr>
          <w:rFonts w:ascii="Times New Roman" w:hAnsi="Times New Roman"/>
          <w:sz w:val="24"/>
          <w:szCs w:val="24"/>
          <w:lang w:val="en-GB"/>
        </w:rPr>
        <w:t xml:space="preserve">section covered </w:t>
      </w:r>
      <w:r w:rsidR="007A7FAA" w:rsidRPr="00A36B9C">
        <w:rPr>
          <w:rFonts w:ascii="Times New Roman" w:hAnsi="Times New Roman"/>
          <w:sz w:val="24"/>
          <w:szCs w:val="24"/>
          <w:lang w:val="en-GB"/>
        </w:rPr>
        <w:t xml:space="preserve">details </w:t>
      </w:r>
      <w:r w:rsidR="00780FE6" w:rsidRPr="00A36B9C">
        <w:rPr>
          <w:rFonts w:ascii="Times New Roman" w:hAnsi="Times New Roman"/>
          <w:sz w:val="24"/>
          <w:szCs w:val="24"/>
          <w:lang w:val="en-GB"/>
        </w:rPr>
        <w:t xml:space="preserve">of </w:t>
      </w:r>
      <w:r w:rsidR="00E0500F" w:rsidRPr="00A36B9C">
        <w:rPr>
          <w:rFonts w:ascii="Times New Roman" w:hAnsi="Times New Roman"/>
          <w:sz w:val="24"/>
          <w:szCs w:val="24"/>
          <w:lang w:val="en-GB"/>
        </w:rPr>
        <w:t>the primary caregiver</w:t>
      </w:r>
      <w:r w:rsidR="00780FE6" w:rsidRPr="00A36B9C">
        <w:rPr>
          <w:rFonts w:ascii="Times New Roman" w:hAnsi="Times New Roman"/>
          <w:sz w:val="24"/>
          <w:szCs w:val="24"/>
          <w:lang w:val="en-GB"/>
        </w:rPr>
        <w:t>, the household</w:t>
      </w:r>
      <w:r w:rsidR="00E0500F" w:rsidRPr="00A36B9C">
        <w:rPr>
          <w:rFonts w:ascii="Times New Roman" w:hAnsi="Times New Roman"/>
          <w:sz w:val="24"/>
          <w:szCs w:val="24"/>
          <w:lang w:val="en-GB"/>
        </w:rPr>
        <w:t xml:space="preserve"> and their relationship with the cat.</w:t>
      </w:r>
      <w:r w:rsidR="121055FF" w:rsidRPr="00A36B9C">
        <w:rPr>
          <w:rFonts w:ascii="Times New Roman" w:hAnsi="Times New Roman"/>
          <w:sz w:val="24"/>
          <w:szCs w:val="24"/>
          <w:lang w:val="en-GB"/>
        </w:rPr>
        <w:t xml:space="preserve"> In addition, </w:t>
      </w:r>
      <w:r w:rsidR="00E0500F" w:rsidRPr="00A36B9C">
        <w:rPr>
          <w:rFonts w:ascii="Times New Roman" w:hAnsi="Times New Roman"/>
          <w:sz w:val="24"/>
          <w:szCs w:val="24"/>
          <w:lang w:val="en-GB"/>
        </w:rPr>
        <w:t xml:space="preserve">medical records were obtained from </w:t>
      </w:r>
      <w:r w:rsidR="00F904B6" w:rsidRPr="00A36B9C">
        <w:rPr>
          <w:rFonts w:ascii="Times New Roman" w:hAnsi="Times New Roman"/>
          <w:sz w:val="24"/>
          <w:szCs w:val="24"/>
          <w:lang w:val="en-GB"/>
        </w:rPr>
        <w:t>the</w:t>
      </w:r>
      <w:r w:rsidR="2B2E0729" w:rsidRPr="00A36B9C">
        <w:rPr>
          <w:rFonts w:ascii="Times New Roman" w:hAnsi="Times New Roman"/>
          <w:sz w:val="24"/>
          <w:szCs w:val="24"/>
          <w:lang w:val="en-GB"/>
        </w:rPr>
        <w:t xml:space="preserve"> cat’s </w:t>
      </w:r>
      <w:r w:rsidR="00B71EE7" w:rsidRPr="00A36B9C">
        <w:rPr>
          <w:rFonts w:ascii="Times New Roman" w:hAnsi="Times New Roman"/>
          <w:sz w:val="24"/>
          <w:szCs w:val="24"/>
          <w:lang w:val="en-GB"/>
        </w:rPr>
        <w:t>registered</w:t>
      </w:r>
      <w:r w:rsidR="00F904B6" w:rsidRPr="00A36B9C">
        <w:rPr>
          <w:rFonts w:ascii="Times New Roman" w:hAnsi="Times New Roman"/>
          <w:sz w:val="24"/>
          <w:szCs w:val="24"/>
          <w:lang w:val="en-GB"/>
        </w:rPr>
        <w:t xml:space="preserve"> veterinary </w:t>
      </w:r>
      <w:r w:rsidR="004847B9" w:rsidRPr="00A36B9C">
        <w:rPr>
          <w:rFonts w:ascii="Times New Roman" w:hAnsi="Times New Roman"/>
          <w:sz w:val="24"/>
          <w:szCs w:val="24"/>
          <w:lang w:val="en-GB"/>
        </w:rPr>
        <w:t>practice</w:t>
      </w:r>
      <w:r w:rsidR="7434D197" w:rsidRPr="00A36B9C">
        <w:rPr>
          <w:rFonts w:ascii="Times New Roman" w:hAnsi="Times New Roman"/>
          <w:sz w:val="24"/>
          <w:szCs w:val="24"/>
          <w:lang w:val="en-GB"/>
        </w:rPr>
        <w:t>.</w:t>
      </w:r>
    </w:p>
    <w:p w14:paraId="3AC247F4" w14:textId="77777777" w:rsidR="001578EB" w:rsidRDefault="001578EB" w:rsidP="57862D96">
      <w:pPr>
        <w:pStyle w:val="MDPI31text"/>
        <w:spacing w:line="480" w:lineRule="auto"/>
        <w:ind w:left="0" w:firstLine="0"/>
        <w:rPr>
          <w:rFonts w:ascii="Times New Roman" w:hAnsi="Times New Roman"/>
          <w:sz w:val="24"/>
          <w:szCs w:val="24"/>
          <w:lang w:val="en-GB"/>
        </w:rPr>
      </w:pPr>
    </w:p>
    <w:p w14:paraId="09B01260" w14:textId="65508EB4" w:rsidR="001304C1" w:rsidRPr="00A36B9C" w:rsidRDefault="001304C1" w:rsidP="00B536E7">
      <w:pPr>
        <w:pStyle w:val="MDPI31text"/>
        <w:spacing w:line="480" w:lineRule="auto"/>
        <w:ind w:left="0" w:firstLine="709"/>
        <w:rPr>
          <w:rFonts w:ascii="Times New Roman" w:hAnsi="Times New Roman"/>
          <w:b/>
          <w:bCs/>
          <w:sz w:val="24"/>
          <w:szCs w:val="24"/>
          <w:lang w:val="en-GB"/>
        </w:rPr>
      </w:pPr>
      <w:r w:rsidRPr="00A36B9C">
        <w:rPr>
          <w:rFonts w:ascii="Times New Roman" w:hAnsi="Times New Roman"/>
          <w:b/>
          <w:bCs/>
          <w:sz w:val="24"/>
          <w:szCs w:val="24"/>
          <w:lang w:val="en-GB"/>
        </w:rPr>
        <w:t xml:space="preserve">Clinical </w:t>
      </w:r>
      <w:r w:rsidR="3DDD9833" w:rsidRPr="00A36B9C">
        <w:rPr>
          <w:rFonts w:ascii="Times New Roman" w:hAnsi="Times New Roman"/>
          <w:b/>
          <w:bCs/>
          <w:sz w:val="24"/>
          <w:szCs w:val="24"/>
          <w:lang w:val="en-GB"/>
        </w:rPr>
        <w:t>assessments</w:t>
      </w:r>
    </w:p>
    <w:p w14:paraId="7112938D" w14:textId="65097318" w:rsidR="001304C1" w:rsidRDefault="6E27377E" w:rsidP="00A52223">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All</w:t>
      </w:r>
      <w:r w:rsidR="65EEA014" w:rsidRPr="00A36B9C">
        <w:rPr>
          <w:rFonts w:ascii="Times New Roman" w:hAnsi="Times New Roman"/>
          <w:sz w:val="24"/>
          <w:szCs w:val="24"/>
          <w:lang w:val="en-GB"/>
        </w:rPr>
        <w:t xml:space="preserve"> clinical assessments undertaken </w:t>
      </w:r>
      <w:r w:rsidR="62DEDF53" w:rsidRPr="00A36B9C">
        <w:rPr>
          <w:rFonts w:ascii="Times New Roman" w:hAnsi="Times New Roman"/>
          <w:sz w:val="24"/>
          <w:szCs w:val="24"/>
          <w:lang w:val="en-GB"/>
        </w:rPr>
        <w:t xml:space="preserve">were performed by the same </w:t>
      </w:r>
      <w:r w:rsidR="00371B27">
        <w:rPr>
          <w:rFonts w:ascii="Times New Roman" w:hAnsi="Times New Roman"/>
          <w:sz w:val="24"/>
          <w:szCs w:val="24"/>
          <w:lang w:val="en-GB"/>
        </w:rPr>
        <w:t>veterinarian</w:t>
      </w:r>
      <w:r w:rsidRPr="00A36B9C">
        <w:rPr>
          <w:rFonts w:ascii="Times New Roman" w:hAnsi="Times New Roman"/>
          <w:sz w:val="24"/>
          <w:szCs w:val="24"/>
          <w:lang w:val="en-GB"/>
        </w:rPr>
        <w:t xml:space="preserve"> (ND)</w:t>
      </w:r>
      <w:r w:rsidR="62DEDF53" w:rsidRPr="00A36B9C">
        <w:rPr>
          <w:rFonts w:ascii="Times New Roman" w:hAnsi="Times New Roman"/>
          <w:sz w:val="24"/>
          <w:szCs w:val="24"/>
          <w:lang w:val="en-GB"/>
        </w:rPr>
        <w:t>. On arrival</w:t>
      </w:r>
      <w:r w:rsidRPr="00A36B9C">
        <w:rPr>
          <w:rFonts w:ascii="Times New Roman" w:hAnsi="Times New Roman"/>
          <w:sz w:val="24"/>
          <w:szCs w:val="24"/>
          <w:lang w:val="en-GB"/>
        </w:rPr>
        <w:t>,</w:t>
      </w:r>
      <w:r w:rsidR="62DEDF53" w:rsidRPr="00A36B9C">
        <w:rPr>
          <w:rFonts w:ascii="Times New Roman" w:hAnsi="Times New Roman"/>
          <w:sz w:val="24"/>
          <w:szCs w:val="24"/>
          <w:lang w:val="en-GB"/>
        </w:rPr>
        <w:t xml:space="preserve"> respiratory rate was measured (RR1), the first cardiac auscultation was performed and the heart rate </w:t>
      </w:r>
      <w:r w:rsidR="05E108E5" w:rsidRPr="00A36B9C">
        <w:rPr>
          <w:rFonts w:ascii="Times New Roman" w:hAnsi="Times New Roman"/>
          <w:sz w:val="24"/>
          <w:szCs w:val="24"/>
          <w:lang w:val="en-GB"/>
        </w:rPr>
        <w:t xml:space="preserve">was </w:t>
      </w:r>
      <w:r w:rsidR="62DEDF53" w:rsidRPr="00A36B9C">
        <w:rPr>
          <w:rFonts w:ascii="Times New Roman" w:hAnsi="Times New Roman"/>
          <w:sz w:val="24"/>
          <w:szCs w:val="24"/>
          <w:lang w:val="en-GB"/>
        </w:rPr>
        <w:t xml:space="preserve">recorded (HR1). Systolic blood pressure </w:t>
      </w:r>
      <w:r w:rsidR="21447C83" w:rsidRPr="00A36B9C">
        <w:rPr>
          <w:rFonts w:ascii="Times New Roman" w:hAnsi="Times New Roman"/>
          <w:sz w:val="24"/>
          <w:szCs w:val="24"/>
          <w:lang w:val="en-GB"/>
        </w:rPr>
        <w:t xml:space="preserve">(SBP) </w:t>
      </w:r>
      <w:r w:rsidR="62DEDF53" w:rsidRPr="00A36B9C">
        <w:rPr>
          <w:rFonts w:ascii="Times New Roman" w:hAnsi="Times New Roman"/>
          <w:sz w:val="24"/>
          <w:szCs w:val="24"/>
          <w:lang w:val="en-GB"/>
        </w:rPr>
        <w:t>was then measured</w:t>
      </w:r>
      <w:r w:rsidR="1C28BCA0" w:rsidRPr="00A36B9C">
        <w:rPr>
          <w:rFonts w:ascii="Times New Roman" w:hAnsi="Times New Roman"/>
          <w:sz w:val="24"/>
          <w:szCs w:val="24"/>
          <w:lang w:val="en-GB"/>
        </w:rPr>
        <w:t xml:space="preserve"> </w:t>
      </w:r>
      <w:r w:rsidR="00E57987" w:rsidRPr="00A36B9C">
        <w:rPr>
          <w:rFonts w:ascii="Times New Roman" w:hAnsi="Times New Roman"/>
          <w:sz w:val="24"/>
          <w:szCs w:val="24"/>
          <w:lang w:val="en-GB"/>
        </w:rPr>
        <w:t>using the Doppler method (Burtons BP Doppler or Thames medical CAT+ Doppler)</w:t>
      </w:r>
      <w:r w:rsidR="00E57987">
        <w:rPr>
          <w:rFonts w:ascii="Times New Roman" w:hAnsi="Times New Roman"/>
          <w:sz w:val="24"/>
          <w:szCs w:val="24"/>
          <w:lang w:val="en-GB"/>
        </w:rPr>
        <w:t>, and following</w:t>
      </w:r>
      <w:r w:rsidR="46731675" w:rsidRPr="00A36B9C">
        <w:rPr>
          <w:rFonts w:ascii="Times New Roman" w:hAnsi="Times New Roman"/>
          <w:sz w:val="24"/>
          <w:szCs w:val="24"/>
          <w:lang w:val="en-GB"/>
        </w:rPr>
        <w:t xml:space="preserve"> consensus guidelines </w:t>
      </w:r>
      <w:r w:rsidR="004847B9" w:rsidRPr="00A36B9C">
        <w:rPr>
          <w:rFonts w:ascii="Times New Roman" w:hAnsi="Times New Roman"/>
          <w:sz w:val="24"/>
          <w:szCs w:val="24"/>
          <w:lang w:val="en-GB"/>
        </w:rPr>
        <w:fldChar w:fldCharType="begin" w:fldLock="1"/>
      </w:r>
      <w:r w:rsidR="00B042E4">
        <w:rPr>
          <w:rFonts w:ascii="Times New Roman" w:hAnsi="Times New Roman"/>
          <w:sz w:val="24"/>
          <w:szCs w:val="24"/>
          <w:lang w:val="en-GB"/>
        </w:rPr>
        <w:instrText>ADDIN CSL_CITATION {"citationItems":[{"id":"ITEM-1","itemData":{"DOI":"10.1177/1098612X17693500","ISBN":"1532-2750 (Electronic)\\r1098-612X (Linking)","ISSN":"1098-612X","PMID":"28245741","abstract":"Practical relevance: Feline hypertension is a common disease in older cats that is frequently diagnosed in association with other diseases such as chronic kidney disease and hyperthyroidism (so-called secondary hypertension), although some cases of apparent primary hypertension are also reported. The clinical consequences of hypertension can be severe, related to 'target organ damage' (eye, heart and vasculature, brain and kidneys), and early diagnosis followed by appropriate therapeutic management should help reduce the morbidity associated with this condition. Clinical challenges: Despite being a common disease, routine blood pressure (BP) monitoring is generally performed infrequently, probably leading to underdiagnosis of feline hypertension in clinical practice. There is a need to: (i) ensure BP is measured as accurately as possible with a reproducible technique; (ii) identify and monitor patients at risk of developing hypertension; (iii) establish appropriate criteria for therapeutic intervention; and (iv) establish appropriate therapeutic targets. Based on current data, amlodipine besylate is the treatment of choice to manage feline hypertension and is effective in the majority of cats, but the dose needed to successfully manage hypertension varies between individuals. Some cats require long-term adjuvant therapy and, occasionally, additional therapy is necessary for emergency management of hypertensive crises. Evidence base: These Guidelines from the International Society of Feline Medicine (ISFM) are based on a comprehensive review of the currently available literature, and are aimed at providing practical recommendations to address the challenges of feline hypertension for veterinarians. There are many areas where more data is required which, in the future, will serve to confirm or modify some of the recommendations in these Guidelines.","author":[{"dropping-particle":"","family":"Taylor","given":"Samantha S","non-dropping-particle":"","parse-names":false,"suffix":""},{"dropping-particle":"","family":"Sparkes","given":"Andrew H","non-dropping-particle":"","parse-names":false,"suffix":""},{"dropping-particle":"","family":"Briscoe","given":"Katherine","non-dropping-particle":"","parse-names":false,"suffix":""},{"dropping-particle":"","family":"Carter","given":"Jenny","non-dropping-particle":"","parse-names":false,"suffix":""},{"dropping-particle":"","family":"Sala","given":"Salva Cervantes","non-dropping-particle":"","parse-names":false,"suffix":""},{"dropping-particle":"","family":"Jepson","given":"Rosanne E","non-dropping-particle":"","parse-names":false,"suffix":""},{"dropping-particle":"","family":"Reynolds","given":"Brice S","non-dropping-particle":"","parse-names":false,"suffix":""},{"dropping-particle":"","family":"Scansen","given":"Brian A","non-dropping-particle":"","parse-names":false,"suffix":""}],"container-title":"Journal of Feline Medicine and Surgery","id":"ITEM-1","issue":"3","issued":{"date-parts":[["2017"]]},"page":"288-303","title":"ISFM Consensus Guidelines on the Diagnosis and Management of Hypertension in Cats","type":"article-journal","volume":"19"},"uris":["http://www.mendeley.com/documents/?uuid=18bcf875-4a0c-4402-a43e-b0dad5839580"]}],"mendeley":{"formattedCitation":"(18)","plainTextFormattedCitation":"(18)","previouslyFormattedCitation":"(19)"},"properties":{"noteIndex":0},"schema":"https://github.com/citation-style-language/schema/raw/master/csl-citation.json"}</w:instrText>
      </w:r>
      <w:r w:rsidR="004847B9" w:rsidRPr="00A36B9C">
        <w:rPr>
          <w:rFonts w:ascii="Times New Roman" w:hAnsi="Times New Roman"/>
          <w:sz w:val="24"/>
          <w:szCs w:val="24"/>
          <w:lang w:val="en-GB"/>
        </w:rPr>
        <w:fldChar w:fldCharType="separate"/>
      </w:r>
      <w:r w:rsidR="00B042E4" w:rsidRPr="00B042E4">
        <w:rPr>
          <w:rFonts w:ascii="Times New Roman" w:hAnsi="Times New Roman"/>
          <w:noProof/>
          <w:sz w:val="24"/>
          <w:szCs w:val="24"/>
          <w:lang w:val="en-GB"/>
        </w:rPr>
        <w:t>(18)</w:t>
      </w:r>
      <w:r w:rsidR="004847B9" w:rsidRPr="00A36B9C">
        <w:rPr>
          <w:rFonts w:ascii="Times New Roman" w:hAnsi="Times New Roman"/>
          <w:sz w:val="24"/>
          <w:szCs w:val="24"/>
          <w:lang w:val="en-GB"/>
        </w:rPr>
        <w:fldChar w:fldCharType="end"/>
      </w:r>
      <w:r w:rsidR="00B71EE7">
        <w:rPr>
          <w:rFonts w:ascii="Times New Roman" w:hAnsi="Times New Roman"/>
          <w:sz w:val="24"/>
          <w:szCs w:val="24"/>
          <w:lang w:val="en-GB"/>
        </w:rPr>
        <w:t>.</w:t>
      </w:r>
      <w:r w:rsidR="62DEDF53" w:rsidRPr="00A36B9C">
        <w:rPr>
          <w:rFonts w:ascii="Times New Roman" w:hAnsi="Times New Roman"/>
          <w:sz w:val="24"/>
          <w:szCs w:val="24"/>
          <w:lang w:val="en-GB"/>
        </w:rPr>
        <w:t xml:space="preserve"> All cats were weighed using </w:t>
      </w:r>
      <w:r w:rsidR="0ADA96FF" w:rsidRPr="00A36B9C">
        <w:rPr>
          <w:rFonts w:ascii="Times New Roman" w:hAnsi="Times New Roman"/>
          <w:sz w:val="24"/>
          <w:szCs w:val="24"/>
          <w:lang w:val="en-GB"/>
        </w:rPr>
        <w:t>portable electronic scales (</w:t>
      </w:r>
      <w:r w:rsidR="62DEDF53" w:rsidRPr="00A36B9C">
        <w:rPr>
          <w:rFonts w:ascii="Times New Roman" w:hAnsi="Times New Roman"/>
          <w:sz w:val="24"/>
          <w:szCs w:val="24"/>
          <w:lang w:val="en-GB"/>
        </w:rPr>
        <w:t>V20 scale</w:t>
      </w:r>
      <w:r w:rsidR="3C4269B1" w:rsidRPr="00A36B9C">
        <w:rPr>
          <w:rFonts w:ascii="Times New Roman" w:hAnsi="Times New Roman"/>
          <w:sz w:val="24"/>
          <w:szCs w:val="24"/>
          <w:lang w:val="en-GB"/>
        </w:rPr>
        <w:t xml:space="preserve">, </w:t>
      </w:r>
      <w:r w:rsidR="62DEDF53" w:rsidRPr="00A36B9C">
        <w:rPr>
          <w:rFonts w:ascii="Times New Roman" w:hAnsi="Times New Roman"/>
          <w:sz w:val="24"/>
          <w:szCs w:val="24"/>
          <w:lang w:val="en-GB"/>
        </w:rPr>
        <w:t xml:space="preserve">Burtons, UK), and </w:t>
      </w:r>
      <w:r w:rsidR="00E57987">
        <w:rPr>
          <w:rFonts w:ascii="Times New Roman" w:hAnsi="Times New Roman"/>
          <w:sz w:val="24"/>
          <w:szCs w:val="24"/>
          <w:lang w:val="en-GB"/>
        </w:rPr>
        <w:t xml:space="preserve">their </w:t>
      </w:r>
      <w:r w:rsidR="62DEDF53" w:rsidRPr="00A36B9C">
        <w:rPr>
          <w:rFonts w:ascii="Times New Roman" w:hAnsi="Times New Roman"/>
          <w:sz w:val="24"/>
          <w:szCs w:val="24"/>
          <w:lang w:val="en-GB"/>
        </w:rPr>
        <w:t xml:space="preserve">body condition scored (BCS) using </w:t>
      </w:r>
      <w:r w:rsidR="00E57987">
        <w:rPr>
          <w:rFonts w:ascii="Times New Roman" w:hAnsi="Times New Roman"/>
          <w:sz w:val="24"/>
          <w:szCs w:val="24"/>
          <w:lang w:val="en-GB"/>
        </w:rPr>
        <w:t xml:space="preserve">a </w:t>
      </w:r>
      <w:r w:rsidR="4EC7841E" w:rsidRPr="00A36B9C">
        <w:rPr>
          <w:rFonts w:ascii="Times New Roman" w:hAnsi="Times New Roman"/>
          <w:sz w:val="24"/>
          <w:szCs w:val="24"/>
          <w:lang w:val="en-GB"/>
        </w:rPr>
        <w:t>9-unit scale</w:t>
      </w:r>
      <w:r w:rsidR="62DEDF53" w:rsidRPr="00A36B9C">
        <w:rPr>
          <w:rFonts w:ascii="Times New Roman" w:hAnsi="Times New Roman"/>
          <w:sz w:val="24"/>
          <w:szCs w:val="24"/>
          <w:lang w:val="en-GB"/>
        </w:rPr>
        <w:t xml:space="preserve"> </w:t>
      </w:r>
      <w:r w:rsidR="004847B9" w:rsidRPr="00A36B9C">
        <w:rPr>
          <w:rFonts w:ascii="Times New Roman" w:hAnsi="Times New Roman"/>
          <w:sz w:val="24"/>
          <w:szCs w:val="24"/>
          <w:lang w:val="en-GB"/>
        </w:rPr>
        <w:fldChar w:fldCharType="begin" w:fldLock="1"/>
      </w:r>
      <w:r w:rsidR="00B042E4">
        <w:rPr>
          <w:rFonts w:ascii="Times New Roman" w:hAnsi="Times New Roman"/>
          <w:sz w:val="24"/>
          <w:szCs w:val="24"/>
          <w:lang w:val="en-GB"/>
        </w:rPr>
        <w:instrText>ADDIN CSL_CITATION {"citationItems":[{"id":"ITEM-1","itemData":{"DOI":"10.1016/j.jfms.2011.05.009","ISSN":"1098612X","PMID":"21704901","abstract":"Objectives: Careful assessment of the nutritional needs of cats and dogs must be taken into consideration in order to maintain optimum health, be part of a treatment regimen for a diseased state, or to maximize the quality of life in all animals. The goal of these World Small Animal Veterinary Association (WSAVA) Guidelines is that a nutritional assessment and specific nutritional recommendation is made for every patient on every visit. This will become known as the 5th Vital Assessment (5VA), following the four vital assessments of temperature, pulse, respiration and pain that are already addressed on each patient interaction. Evaluation of nutritional status: A brief screening evaluation of nutritional status can be routinely and seamlessly performed during the history-taking and physical examination of every patient. Nutrition-related risk factors that can be easily identified from the history and physical examination include age (growing or old), suboptimal body condition score (overweight or thin), muscle loss, atypical or homemade diet, medical conditions or changes in appetite. An extended evaluation would follow if one or more risk factors is identified on screening. These guidelines provide criteria with which to evaluate the animal and the diet, as well as key feeding and environmental factors. In addition, recommendations for interpretation, analysis and action are included so that a plan for optimizing the animal's nutritional status can be instituted. Team approach: Client compliance with nutritional recommendations requires input from the veterinarian, veterinary technicians/nurses and hospital staff. A team approach to continuous nutritional education, implementation of appropriate protocols, and focused client communication, utilizing these WSAVA Nutritional Assessment Guidelines, is key to reaching this 5VA goal. ?? 2011.","author":[{"dropping-particle":"","family":"Freeman","given":"Lisa","non-dropping-particle":"","parse-names":false,"suffix":""},{"dropping-particle":"","family":"Becvarova","given":"Iveta","non-dropping-particle":"","parse-names":false,"suffix":""},{"dropping-particle":"","family":"Cave","given":"Nick","non-dropping-particle":"","parse-names":false,"suffix":""},{"dropping-particle":"","family":"MacKay","given":"Clayton","non-dropping-particle":"","parse-names":false,"suffix":""},{"dropping-particle":"","family":"Nguyen","given":"Patrick","non-dropping-particle":"","parse-names":false,"suffix":""},{"dropping-particle":"","family":"Rama","given":"Betina","non-dropping-particle":"","parse-names":false,"suffix":""},{"dropping-particle":"","family":"Takashima","given":"Gregg","non-dropping-particle":"","parse-names":false,"suffix":""},{"dropping-particle":"","family":"Tiffin","given":"Ross","non-dropping-particle":"","parse-names":false,"suffix":""},{"dropping-particle":"","family":"Beukelen","given":"Peter","non-dropping-particle":"Van","parse-names":false,"suffix":""},{"dropping-particle":"","family":"Yathiraj","given":"S.","non-dropping-particle":"","parse-names":false,"suffix":""}],"container-title":"Journal of Feline Medicine and Surgery","id":"ITEM-1","issue":"7","issued":{"date-parts":[["2011"]]},"page":"516-525","publisher":"Elsevier","title":"WSAVA Nutritional Assessment Guidelines","type":"article-journal","volume":"13"},"uris":["http://www.mendeley.com/documents/?uuid=35ad5a13-d51a-460b-ae1e-ca153cc745ed"]}],"mendeley":{"formattedCitation":"(19)","plainTextFormattedCitation":"(19)","previouslyFormattedCitation":"(20)"},"properties":{"noteIndex":0},"schema":"https://github.com/citation-style-language/schema/raw/master/csl-citation.json"}</w:instrText>
      </w:r>
      <w:r w:rsidR="004847B9" w:rsidRPr="00A36B9C">
        <w:rPr>
          <w:rFonts w:ascii="Times New Roman" w:hAnsi="Times New Roman"/>
          <w:sz w:val="24"/>
          <w:szCs w:val="24"/>
          <w:lang w:val="en-GB"/>
        </w:rPr>
        <w:fldChar w:fldCharType="separate"/>
      </w:r>
      <w:r w:rsidR="00B042E4" w:rsidRPr="00B042E4">
        <w:rPr>
          <w:rFonts w:ascii="Times New Roman" w:hAnsi="Times New Roman"/>
          <w:noProof/>
          <w:sz w:val="24"/>
          <w:szCs w:val="24"/>
          <w:lang w:val="en-GB"/>
        </w:rPr>
        <w:t>(19)</w:t>
      </w:r>
      <w:r w:rsidR="004847B9" w:rsidRPr="00A36B9C">
        <w:rPr>
          <w:rFonts w:ascii="Times New Roman" w:hAnsi="Times New Roman"/>
          <w:sz w:val="24"/>
          <w:szCs w:val="24"/>
          <w:lang w:val="en-GB"/>
        </w:rPr>
        <w:fldChar w:fldCharType="end"/>
      </w:r>
      <w:r w:rsidR="62DEDF53" w:rsidRPr="00A36B9C">
        <w:rPr>
          <w:rFonts w:ascii="Times New Roman" w:hAnsi="Times New Roman"/>
          <w:sz w:val="24"/>
          <w:szCs w:val="24"/>
          <w:lang w:val="en-GB"/>
        </w:rPr>
        <w:t>. A complete physical examination was then performed</w:t>
      </w:r>
      <w:r w:rsidR="0B1BCBA0" w:rsidRPr="00A36B9C">
        <w:rPr>
          <w:rFonts w:ascii="Times New Roman" w:hAnsi="Times New Roman"/>
          <w:sz w:val="24"/>
          <w:szCs w:val="24"/>
          <w:lang w:val="en-GB"/>
        </w:rPr>
        <w:t>, which included</w:t>
      </w:r>
      <w:r w:rsidR="62DEDF53" w:rsidRPr="00A36B9C">
        <w:rPr>
          <w:rFonts w:ascii="Times New Roman" w:hAnsi="Times New Roman"/>
          <w:sz w:val="24"/>
          <w:szCs w:val="24"/>
          <w:lang w:val="en-GB"/>
        </w:rPr>
        <w:t xml:space="preserve"> a second respiratory rate</w:t>
      </w:r>
      <w:r w:rsidR="251C4866" w:rsidRPr="00A36B9C">
        <w:rPr>
          <w:rFonts w:ascii="Times New Roman" w:hAnsi="Times New Roman"/>
          <w:sz w:val="24"/>
          <w:szCs w:val="24"/>
          <w:lang w:val="en-GB"/>
        </w:rPr>
        <w:t xml:space="preserve"> measurement</w:t>
      </w:r>
      <w:r w:rsidR="62DEDF53" w:rsidRPr="00A36B9C">
        <w:rPr>
          <w:rFonts w:ascii="Times New Roman" w:hAnsi="Times New Roman"/>
          <w:sz w:val="24"/>
          <w:szCs w:val="24"/>
          <w:lang w:val="en-GB"/>
        </w:rPr>
        <w:t xml:space="preserve"> (RR2)</w:t>
      </w:r>
      <w:r w:rsidR="3ABFFBDF" w:rsidRPr="00A36B9C">
        <w:rPr>
          <w:rFonts w:ascii="Times New Roman" w:hAnsi="Times New Roman"/>
          <w:sz w:val="24"/>
          <w:szCs w:val="24"/>
          <w:lang w:val="en-GB"/>
        </w:rPr>
        <w:t>,</w:t>
      </w:r>
      <w:r w:rsidR="62DEDF53" w:rsidRPr="00A36B9C">
        <w:rPr>
          <w:rFonts w:ascii="Times New Roman" w:hAnsi="Times New Roman"/>
          <w:sz w:val="24"/>
          <w:szCs w:val="24"/>
          <w:lang w:val="en-GB"/>
        </w:rPr>
        <w:t xml:space="preserve"> </w:t>
      </w:r>
      <w:r w:rsidR="4B567C89" w:rsidRPr="00A36B9C">
        <w:rPr>
          <w:rFonts w:ascii="Times New Roman" w:hAnsi="Times New Roman"/>
          <w:sz w:val="24"/>
          <w:szCs w:val="24"/>
          <w:lang w:val="en-GB"/>
        </w:rPr>
        <w:t>secon</w:t>
      </w:r>
      <w:r w:rsidR="4A9FE29B" w:rsidRPr="00A36B9C">
        <w:rPr>
          <w:rFonts w:ascii="Times New Roman" w:hAnsi="Times New Roman"/>
          <w:sz w:val="24"/>
          <w:szCs w:val="24"/>
          <w:lang w:val="en-GB"/>
        </w:rPr>
        <w:t>d</w:t>
      </w:r>
      <w:r w:rsidR="4B567C89" w:rsidRPr="00A36B9C">
        <w:rPr>
          <w:rFonts w:ascii="Times New Roman" w:hAnsi="Times New Roman"/>
          <w:sz w:val="24"/>
          <w:szCs w:val="24"/>
          <w:lang w:val="en-GB"/>
        </w:rPr>
        <w:t xml:space="preserve"> </w:t>
      </w:r>
      <w:r w:rsidR="62DEDF53" w:rsidRPr="00A36B9C">
        <w:rPr>
          <w:rFonts w:ascii="Times New Roman" w:hAnsi="Times New Roman"/>
          <w:sz w:val="24"/>
          <w:szCs w:val="24"/>
          <w:lang w:val="en-GB"/>
        </w:rPr>
        <w:t xml:space="preserve">cardiac auscultation </w:t>
      </w:r>
      <w:r w:rsidR="3CD5E07D" w:rsidRPr="00A36B9C">
        <w:rPr>
          <w:rFonts w:ascii="Times New Roman" w:hAnsi="Times New Roman"/>
          <w:sz w:val="24"/>
          <w:szCs w:val="24"/>
          <w:lang w:val="en-GB"/>
        </w:rPr>
        <w:lastRenderedPageBreak/>
        <w:t>and heart rate measurement</w:t>
      </w:r>
      <w:r w:rsidR="62DEDF53" w:rsidRPr="00A36B9C">
        <w:rPr>
          <w:rFonts w:ascii="Times New Roman" w:hAnsi="Times New Roman"/>
          <w:sz w:val="24"/>
          <w:szCs w:val="24"/>
          <w:lang w:val="en-GB"/>
        </w:rPr>
        <w:t xml:space="preserve"> (HR2). </w:t>
      </w:r>
      <w:r w:rsidR="731C7AA8" w:rsidRPr="00A36B9C">
        <w:rPr>
          <w:rFonts w:ascii="Times New Roman" w:hAnsi="Times New Roman"/>
          <w:sz w:val="24"/>
          <w:szCs w:val="24"/>
          <w:lang w:val="en-GB"/>
        </w:rPr>
        <w:t>Where cats were amenable, a</w:t>
      </w:r>
      <w:r w:rsidR="62DEDF53" w:rsidRPr="00A36B9C">
        <w:rPr>
          <w:rFonts w:ascii="Times New Roman" w:hAnsi="Times New Roman"/>
          <w:sz w:val="24"/>
          <w:szCs w:val="24"/>
          <w:lang w:val="en-GB"/>
        </w:rPr>
        <w:t xml:space="preserve">n </w:t>
      </w:r>
      <w:r w:rsidR="05CB7BB4" w:rsidRPr="00A36B9C">
        <w:rPr>
          <w:rFonts w:ascii="Times New Roman" w:hAnsi="Times New Roman"/>
          <w:sz w:val="24"/>
          <w:szCs w:val="24"/>
          <w:lang w:val="en-GB"/>
        </w:rPr>
        <w:t>orthopaedic</w:t>
      </w:r>
      <w:r w:rsidR="62DEDF53" w:rsidRPr="00A36B9C">
        <w:rPr>
          <w:rFonts w:ascii="Times New Roman" w:hAnsi="Times New Roman"/>
          <w:sz w:val="24"/>
          <w:szCs w:val="24"/>
          <w:lang w:val="en-GB"/>
        </w:rPr>
        <w:t xml:space="preserve"> </w:t>
      </w:r>
      <w:r w:rsidR="00E57987">
        <w:rPr>
          <w:rFonts w:ascii="Times New Roman" w:hAnsi="Times New Roman"/>
          <w:sz w:val="24"/>
          <w:szCs w:val="24"/>
          <w:lang w:val="en-GB"/>
        </w:rPr>
        <w:t xml:space="preserve">examination </w:t>
      </w:r>
      <w:r w:rsidR="62DEDF53" w:rsidRPr="00A36B9C">
        <w:rPr>
          <w:rFonts w:ascii="Times New Roman" w:hAnsi="Times New Roman"/>
          <w:sz w:val="24"/>
          <w:szCs w:val="24"/>
          <w:lang w:val="en-GB"/>
        </w:rPr>
        <w:t>was performed involv</w:t>
      </w:r>
      <w:r w:rsidR="5EEBCABB" w:rsidRPr="00A36B9C">
        <w:rPr>
          <w:rFonts w:ascii="Times New Roman" w:hAnsi="Times New Roman"/>
          <w:sz w:val="24"/>
          <w:szCs w:val="24"/>
          <w:lang w:val="en-GB"/>
        </w:rPr>
        <w:t>ing</w:t>
      </w:r>
      <w:r w:rsidR="62DEDF53" w:rsidRPr="00A36B9C">
        <w:rPr>
          <w:rFonts w:ascii="Times New Roman" w:hAnsi="Times New Roman"/>
          <w:sz w:val="24"/>
          <w:szCs w:val="24"/>
          <w:lang w:val="en-GB"/>
        </w:rPr>
        <w:t xml:space="preserve"> a visual assessment of </w:t>
      </w:r>
      <w:r w:rsidR="1A6A5404" w:rsidRPr="00A36B9C">
        <w:rPr>
          <w:rFonts w:ascii="Times New Roman" w:hAnsi="Times New Roman"/>
          <w:sz w:val="24"/>
          <w:szCs w:val="24"/>
          <w:lang w:val="en-GB"/>
        </w:rPr>
        <w:t xml:space="preserve">movement </w:t>
      </w:r>
      <w:r w:rsidR="62DEDF53" w:rsidRPr="00A36B9C">
        <w:rPr>
          <w:rFonts w:ascii="Times New Roman" w:hAnsi="Times New Roman"/>
          <w:sz w:val="24"/>
          <w:szCs w:val="24"/>
          <w:lang w:val="en-GB"/>
        </w:rPr>
        <w:t>in the consult</w:t>
      </w:r>
      <w:r w:rsidRPr="00A36B9C">
        <w:rPr>
          <w:rFonts w:ascii="Times New Roman" w:hAnsi="Times New Roman"/>
          <w:sz w:val="24"/>
          <w:szCs w:val="24"/>
          <w:lang w:val="en-GB"/>
        </w:rPr>
        <w:t>ation</w:t>
      </w:r>
      <w:r w:rsidR="62DEDF53" w:rsidRPr="00A36B9C">
        <w:rPr>
          <w:rFonts w:ascii="Times New Roman" w:hAnsi="Times New Roman"/>
          <w:sz w:val="24"/>
          <w:szCs w:val="24"/>
          <w:lang w:val="en-GB"/>
        </w:rPr>
        <w:t xml:space="preserve"> room</w:t>
      </w:r>
      <w:r w:rsidR="6C790738" w:rsidRPr="00A36B9C">
        <w:rPr>
          <w:rFonts w:ascii="Times New Roman" w:hAnsi="Times New Roman"/>
          <w:sz w:val="24"/>
          <w:szCs w:val="24"/>
          <w:lang w:val="en-GB"/>
        </w:rPr>
        <w:t>,</w:t>
      </w:r>
      <w:r w:rsidR="62DEDF53" w:rsidRPr="00A36B9C">
        <w:rPr>
          <w:rFonts w:ascii="Times New Roman" w:hAnsi="Times New Roman"/>
          <w:sz w:val="24"/>
          <w:szCs w:val="24"/>
          <w:lang w:val="en-GB"/>
        </w:rPr>
        <w:t xml:space="preserve"> </w:t>
      </w:r>
      <w:r w:rsidR="281080A5" w:rsidRPr="00A36B9C">
        <w:rPr>
          <w:rFonts w:ascii="Times New Roman" w:hAnsi="Times New Roman"/>
          <w:sz w:val="24"/>
          <w:szCs w:val="24"/>
          <w:lang w:val="en-GB"/>
        </w:rPr>
        <w:t xml:space="preserve">musculoskeletal system </w:t>
      </w:r>
      <w:r w:rsidR="62DEDF53" w:rsidRPr="00A36B9C">
        <w:rPr>
          <w:rFonts w:ascii="Times New Roman" w:hAnsi="Times New Roman"/>
          <w:sz w:val="24"/>
          <w:szCs w:val="24"/>
          <w:lang w:val="en-GB"/>
        </w:rPr>
        <w:t>palpation and manipulation of appendicular joints and skeletal spine</w:t>
      </w:r>
      <w:r w:rsidR="218223A7" w:rsidRPr="00A36B9C">
        <w:rPr>
          <w:rFonts w:ascii="Times New Roman" w:hAnsi="Times New Roman"/>
          <w:sz w:val="24"/>
          <w:szCs w:val="24"/>
          <w:lang w:val="en-GB"/>
        </w:rPr>
        <w:t>,</w:t>
      </w:r>
      <w:r w:rsidR="62DEDF53" w:rsidRPr="00A36B9C">
        <w:rPr>
          <w:rFonts w:ascii="Times New Roman" w:hAnsi="Times New Roman"/>
          <w:sz w:val="24"/>
          <w:szCs w:val="24"/>
          <w:lang w:val="en-GB"/>
        </w:rPr>
        <w:t xml:space="preserve"> </w:t>
      </w:r>
      <w:r w:rsidRPr="00A36B9C">
        <w:rPr>
          <w:rFonts w:ascii="Times New Roman" w:hAnsi="Times New Roman"/>
          <w:sz w:val="24"/>
          <w:szCs w:val="24"/>
          <w:lang w:val="en-GB"/>
        </w:rPr>
        <w:t>as previously described</w:t>
      </w:r>
      <w:r w:rsidR="62DEDF53" w:rsidRPr="00A36B9C">
        <w:rPr>
          <w:rFonts w:ascii="Times New Roman" w:hAnsi="Times New Roman"/>
          <w:sz w:val="24"/>
          <w:szCs w:val="24"/>
          <w:lang w:val="en-GB"/>
        </w:rPr>
        <w:t xml:space="preserve"> </w:t>
      </w:r>
      <w:r w:rsidR="004847B9" w:rsidRPr="00A36B9C">
        <w:rPr>
          <w:rFonts w:ascii="Times New Roman" w:hAnsi="Times New Roman"/>
          <w:sz w:val="24"/>
          <w:szCs w:val="24"/>
          <w:lang w:val="en-GB"/>
        </w:rPr>
        <w:fldChar w:fldCharType="begin" w:fldLock="1"/>
      </w:r>
      <w:r w:rsidR="00B042E4">
        <w:rPr>
          <w:rFonts w:ascii="Times New Roman" w:hAnsi="Times New Roman"/>
          <w:sz w:val="24"/>
          <w:szCs w:val="24"/>
          <w:lang w:val="en-GB"/>
        </w:rPr>
        <w:instrText>ADDIN CSL_CITATION {"citationItems":[{"id":"ITEM-1","itemData":{"DOI":"10.1186/1746-6148-8-10","ISBN":"1746-6148 (Electronic)\\n1746-6148 (Linking)","ISSN":"1746-6148","PMID":"22281125","abstract":"BACKGROUND: Available information suggests a mismatch between radiographic and orthopedic examination findings in cats with DJD. However, the extent of the discrepancy between clinical and radiographic signs of OA in companion animals has not been described in detail. This study aimed to evaluate the relationship between orthopedic examination findings, joint goniometry, and radiographic signs of DJD in 100 cats, in a prospective observational design. Cat temperament, pain response to palpation, joint crepitus, effusion and thickening were graded. Radiographs of appendicular joints and the axial skeleton were made under sedation. Joint motion was measured by use of a plastic goniometer before and after sedation. Associations between radiographic degenerative joint disease (DJD) and examination findings were assessed to determine sensitivity, specificity and likelihood estimations. RESULTS: Pain response to palpation was elicited in 0-67% of the joints with DJD, with a specificity ranging from 62-99%; crepitus was detected in 0-56% of the joints and its specificity varied between 87 and 99%; for effusion, values ranged between 6 and 38% (specificity, 82-100%), and thickening, 0-59% (specificity, 74-99%). Joints with DJD tended to have a decreased range of motion. The presence of pain increased the odds of having DJD in the elbow (right: 5.5; left: 4.5); the presence of pain in the lower back increased the odds of spinal DJD being present (2.97 for lumbar; 4.67 for lumbo-sacral). CONCLUSIONS: Radiographic DJD cannot be diagnosed with certainty using palpation or goniometry. However, negative findings tend to predict radiographically normal joints. Palpation and goniometry may be used as a tool to help to screen cats, mostly to rule out DJD.","author":[{"dropping-particle":"","family":"Lascelles","given":"B Duncan X","non-dropping-particle":"","parse-names":false,"suffix":""},{"dropping-particle":"","family":"Dong","given":"Yaa-Hui","non-dropping-particle":"","parse-names":false,"suffix":""},{"dropping-particle":"","family":"Marcellin-Little","given":"Denis J","non-dropping-particle":"","parse-names":false,"suffix":""},{"dropping-particle":"","family":"Thomson","given":"Andrea","non-dropping-particle":"","parse-names":false,"suffix":""},{"dropping-particle":"","family":"Wheeler","given":"Simon","non-dropping-particle":"","parse-names":false,"suffix":""},{"dropping-particle":"","family":"Correa","given":"Maria","non-dropping-particle":"","parse-names":false,"suffix":""}],"container-title":"BMC Veterinary Research","id":"ITEM-1","issued":{"date-parts":[["2012"]]},"page":"10","title":"Relationship of orthopedic examination, goniometric measurements, and radiographic signs of degenerative joint disease in cats","type":"article-journal","volume":"8"},"uris":["http://www.mendeley.com/documents/?uuid=7b5b3c6e-1b41-44dc-ad87-1129f9e80f00"]}],"mendeley":{"formattedCitation":"(20)","plainTextFormattedCitation":"(20)","previouslyFormattedCitation":"(21)"},"properties":{"noteIndex":0},"schema":"https://github.com/citation-style-language/schema/raw/master/csl-citation.json"}</w:instrText>
      </w:r>
      <w:r w:rsidR="004847B9" w:rsidRPr="00A36B9C">
        <w:rPr>
          <w:rFonts w:ascii="Times New Roman" w:hAnsi="Times New Roman"/>
          <w:sz w:val="24"/>
          <w:szCs w:val="24"/>
          <w:lang w:val="en-GB"/>
        </w:rPr>
        <w:fldChar w:fldCharType="separate"/>
      </w:r>
      <w:r w:rsidR="00B042E4" w:rsidRPr="00B042E4">
        <w:rPr>
          <w:rFonts w:ascii="Times New Roman" w:hAnsi="Times New Roman"/>
          <w:noProof/>
          <w:sz w:val="24"/>
          <w:szCs w:val="24"/>
          <w:lang w:val="en-GB"/>
        </w:rPr>
        <w:t>(20)</w:t>
      </w:r>
      <w:r w:rsidR="004847B9" w:rsidRPr="00A36B9C">
        <w:rPr>
          <w:rFonts w:ascii="Times New Roman" w:hAnsi="Times New Roman"/>
          <w:sz w:val="24"/>
          <w:szCs w:val="24"/>
          <w:lang w:val="en-GB"/>
        </w:rPr>
        <w:fldChar w:fldCharType="end"/>
      </w:r>
      <w:r w:rsidR="62DEDF53" w:rsidRPr="00A36B9C">
        <w:rPr>
          <w:rFonts w:ascii="Times New Roman" w:hAnsi="Times New Roman"/>
          <w:sz w:val="24"/>
          <w:szCs w:val="24"/>
          <w:lang w:val="en-GB"/>
        </w:rPr>
        <w:t xml:space="preserve">. </w:t>
      </w:r>
      <w:r w:rsidR="04092F26" w:rsidRPr="00A36B9C">
        <w:rPr>
          <w:rFonts w:ascii="Times New Roman" w:hAnsi="Times New Roman"/>
          <w:sz w:val="24"/>
          <w:szCs w:val="24"/>
          <w:lang w:val="en-GB"/>
        </w:rPr>
        <w:t>Finally</w:t>
      </w:r>
      <w:r w:rsidR="56BE3F97" w:rsidRPr="00A36B9C">
        <w:rPr>
          <w:rFonts w:ascii="Times New Roman" w:hAnsi="Times New Roman"/>
          <w:sz w:val="24"/>
          <w:szCs w:val="24"/>
          <w:lang w:val="en-GB"/>
        </w:rPr>
        <w:t>,</w:t>
      </w:r>
      <w:r w:rsidR="04092F26" w:rsidRPr="00A36B9C">
        <w:rPr>
          <w:rFonts w:ascii="Times New Roman" w:hAnsi="Times New Roman"/>
          <w:sz w:val="24"/>
          <w:szCs w:val="24"/>
          <w:lang w:val="en-GB"/>
        </w:rPr>
        <w:t xml:space="preserve"> </w:t>
      </w:r>
      <w:r w:rsidR="62DEDF53" w:rsidRPr="00A36B9C">
        <w:rPr>
          <w:rFonts w:ascii="Times New Roman" w:hAnsi="Times New Roman"/>
          <w:sz w:val="24"/>
          <w:szCs w:val="24"/>
          <w:lang w:val="en-GB"/>
        </w:rPr>
        <w:t>cardiac auscultation was</w:t>
      </w:r>
      <w:r w:rsidR="268D622E" w:rsidRPr="00A36B9C">
        <w:rPr>
          <w:rFonts w:ascii="Times New Roman" w:hAnsi="Times New Roman"/>
          <w:sz w:val="24"/>
          <w:szCs w:val="24"/>
          <w:lang w:val="en-GB"/>
        </w:rPr>
        <w:t xml:space="preserve"> performed for a thir</w:t>
      </w:r>
      <w:r w:rsidR="0569EE39" w:rsidRPr="00A36B9C">
        <w:rPr>
          <w:rFonts w:ascii="Times New Roman" w:hAnsi="Times New Roman"/>
          <w:sz w:val="24"/>
          <w:szCs w:val="24"/>
          <w:lang w:val="en-GB"/>
        </w:rPr>
        <w:t>d</w:t>
      </w:r>
      <w:r w:rsidR="268D622E" w:rsidRPr="00A36B9C">
        <w:rPr>
          <w:rFonts w:ascii="Times New Roman" w:hAnsi="Times New Roman"/>
          <w:sz w:val="24"/>
          <w:szCs w:val="24"/>
          <w:lang w:val="en-GB"/>
        </w:rPr>
        <w:t xml:space="preserve"> time, and heart rate was once again measured</w:t>
      </w:r>
      <w:r w:rsidRPr="00A36B9C">
        <w:rPr>
          <w:rFonts w:ascii="Times New Roman" w:hAnsi="Times New Roman"/>
          <w:sz w:val="24"/>
          <w:szCs w:val="24"/>
          <w:lang w:val="en-GB"/>
        </w:rPr>
        <w:t xml:space="preserve"> (HR3)</w:t>
      </w:r>
      <w:r w:rsidR="62DEDF53" w:rsidRPr="00A36B9C">
        <w:rPr>
          <w:rFonts w:ascii="Times New Roman" w:hAnsi="Times New Roman"/>
          <w:sz w:val="24"/>
          <w:szCs w:val="24"/>
          <w:lang w:val="en-GB"/>
        </w:rPr>
        <w:t>.</w:t>
      </w:r>
    </w:p>
    <w:p w14:paraId="4F31A26F" w14:textId="77777777" w:rsidR="001578EB" w:rsidRPr="00A36B9C" w:rsidRDefault="001578EB" w:rsidP="00A52223">
      <w:pPr>
        <w:pStyle w:val="MDPI31text"/>
        <w:spacing w:line="480" w:lineRule="auto"/>
        <w:ind w:left="0" w:firstLine="0"/>
        <w:rPr>
          <w:rFonts w:ascii="Times New Roman" w:hAnsi="Times New Roman"/>
          <w:sz w:val="24"/>
          <w:szCs w:val="24"/>
          <w:lang w:val="en-GB"/>
        </w:rPr>
      </w:pPr>
    </w:p>
    <w:p w14:paraId="4207DC88" w14:textId="5736F275" w:rsidR="00E12D09" w:rsidRDefault="001304C1" w:rsidP="00E12D09">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Once t</w:t>
      </w:r>
      <w:r w:rsidR="17CFD3CE" w:rsidRPr="00A36B9C">
        <w:rPr>
          <w:rFonts w:ascii="Times New Roman" w:hAnsi="Times New Roman"/>
          <w:sz w:val="24"/>
          <w:szCs w:val="24"/>
          <w:lang w:val="en-GB"/>
        </w:rPr>
        <w:t>hese clinical assessments had been completed</w:t>
      </w:r>
      <w:r w:rsidRPr="00A36B9C">
        <w:rPr>
          <w:rFonts w:ascii="Times New Roman" w:hAnsi="Times New Roman"/>
          <w:sz w:val="24"/>
          <w:szCs w:val="24"/>
          <w:lang w:val="en-GB"/>
        </w:rPr>
        <w:t xml:space="preserve">, </w:t>
      </w:r>
      <w:r w:rsidR="09630EC7" w:rsidRPr="00A36B9C">
        <w:rPr>
          <w:rFonts w:ascii="Times New Roman" w:hAnsi="Times New Roman"/>
          <w:sz w:val="24"/>
          <w:szCs w:val="24"/>
          <w:lang w:val="en-GB"/>
        </w:rPr>
        <w:t xml:space="preserve">a </w:t>
      </w:r>
      <w:r w:rsidRPr="00A36B9C">
        <w:rPr>
          <w:rFonts w:ascii="Times New Roman" w:hAnsi="Times New Roman"/>
          <w:sz w:val="24"/>
          <w:szCs w:val="24"/>
          <w:lang w:val="en-GB"/>
        </w:rPr>
        <w:t>blood sample w</w:t>
      </w:r>
      <w:r w:rsidR="1A8D39C9" w:rsidRPr="00A36B9C">
        <w:rPr>
          <w:rFonts w:ascii="Times New Roman" w:hAnsi="Times New Roman"/>
          <w:sz w:val="24"/>
          <w:szCs w:val="24"/>
          <w:lang w:val="en-GB"/>
        </w:rPr>
        <w:t>as</w:t>
      </w:r>
      <w:r w:rsidRPr="00A36B9C">
        <w:rPr>
          <w:rFonts w:ascii="Times New Roman" w:hAnsi="Times New Roman"/>
          <w:sz w:val="24"/>
          <w:szCs w:val="24"/>
          <w:lang w:val="en-GB"/>
        </w:rPr>
        <w:t xml:space="preserve"> collected </w:t>
      </w:r>
      <w:r w:rsidR="6FE54F5C" w:rsidRPr="00A36B9C">
        <w:rPr>
          <w:rFonts w:ascii="Times New Roman" w:hAnsi="Times New Roman"/>
          <w:sz w:val="24"/>
          <w:szCs w:val="24"/>
          <w:lang w:val="en-GB"/>
        </w:rPr>
        <w:t xml:space="preserve">for routine </w:t>
      </w:r>
      <w:proofErr w:type="spellStart"/>
      <w:r w:rsidR="6FE54F5C" w:rsidRPr="00A36B9C">
        <w:rPr>
          <w:rFonts w:ascii="Times New Roman" w:hAnsi="Times New Roman"/>
          <w:sz w:val="24"/>
          <w:szCs w:val="24"/>
          <w:lang w:val="en-GB"/>
        </w:rPr>
        <w:t>clinicopathological</w:t>
      </w:r>
      <w:proofErr w:type="spellEnd"/>
      <w:r w:rsidR="6FE54F5C" w:rsidRPr="00A36B9C">
        <w:rPr>
          <w:rFonts w:ascii="Times New Roman" w:hAnsi="Times New Roman"/>
          <w:sz w:val="24"/>
          <w:szCs w:val="24"/>
          <w:lang w:val="en-GB"/>
        </w:rPr>
        <w:t xml:space="preserve"> assessments. </w:t>
      </w:r>
      <w:r w:rsidRPr="00A36B9C">
        <w:rPr>
          <w:rFonts w:ascii="Times New Roman" w:hAnsi="Times New Roman"/>
          <w:sz w:val="24"/>
          <w:szCs w:val="24"/>
          <w:lang w:val="en-GB"/>
        </w:rPr>
        <w:t>Phlebotomy was performed primarily from the jugular vein but</w:t>
      </w:r>
      <w:r w:rsidR="6B5D7DE2" w:rsidRPr="00A36B9C">
        <w:rPr>
          <w:rFonts w:ascii="Times New Roman" w:hAnsi="Times New Roman"/>
          <w:sz w:val="24"/>
          <w:szCs w:val="24"/>
          <w:lang w:val="en-GB"/>
        </w:rPr>
        <w:t>,</w:t>
      </w:r>
      <w:r w:rsidRPr="00A36B9C">
        <w:rPr>
          <w:rFonts w:ascii="Times New Roman" w:hAnsi="Times New Roman"/>
          <w:sz w:val="24"/>
          <w:szCs w:val="24"/>
          <w:lang w:val="en-GB"/>
        </w:rPr>
        <w:t xml:space="preserve"> in cats </w:t>
      </w:r>
      <w:r w:rsidR="751A63B6" w:rsidRPr="00A36B9C">
        <w:rPr>
          <w:rFonts w:ascii="Times New Roman" w:hAnsi="Times New Roman"/>
          <w:sz w:val="24"/>
          <w:szCs w:val="24"/>
          <w:lang w:val="en-GB"/>
        </w:rPr>
        <w:t>exhibiting signs of</w:t>
      </w:r>
      <w:r w:rsidRPr="00A36B9C">
        <w:rPr>
          <w:rFonts w:ascii="Times New Roman" w:hAnsi="Times New Roman"/>
          <w:sz w:val="24"/>
          <w:szCs w:val="24"/>
          <w:lang w:val="en-GB"/>
        </w:rPr>
        <w:t xml:space="preserve"> discomfort during neck manipulation, the cephalic vein was used. Minimal restraint was used in most cases, with occasional towel restraint, and blood samples were not collected if the cat became excessively stressed. </w:t>
      </w:r>
      <w:r w:rsidR="63491625" w:rsidRPr="00A36B9C">
        <w:rPr>
          <w:rFonts w:ascii="Times New Roman" w:hAnsi="Times New Roman"/>
          <w:sz w:val="24"/>
          <w:szCs w:val="24"/>
          <w:lang w:val="en-GB"/>
        </w:rPr>
        <w:t xml:space="preserve">Blood was collected into tubes containing </w:t>
      </w:r>
      <w:r w:rsidR="21EDFB57" w:rsidRPr="00A36B9C">
        <w:rPr>
          <w:rFonts w:ascii="Times New Roman" w:hAnsi="Times New Roman"/>
          <w:sz w:val="24"/>
          <w:szCs w:val="24"/>
          <w:lang w:val="en-GB"/>
        </w:rPr>
        <w:t xml:space="preserve">either </w:t>
      </w:r>
      <w:r w:rsidR="63491625" w:rsidRPr="00A36B9C">
        <w:rPr>
          <w:rFonts w:ascii="Times New Roman" w:hAnsi="Times New Roman"/>
          <w:sz w:val="24"/>
          <w:szCs w:val="24"/>
          <w:lang w:val="en-GB"/>
        </w:rPr>
        <w:t>EDTA</w:t>
      </w:r>
      <w:r w:rsidR="003D26FF">
        <w:rPr>
          <w:rFonts w:ascii="Times New Roman" w:hAnsi="Times New Roman"/>
          <w:sz w:val="24"/>
          <w:szCs w:val="24"/>
          <w:lang w:val="en-GB"/>
        </w:rPr>
        <w:t>,</w:t>
      </w:r>
      <w:r w:rsidR="63491625" w:rsidRPr="00A36B9C">
        <w:rPr>
          <w:rFonts w:ascii="Times New Roman" w:hAnsi="Times New Roman"/>
          <w:sz w:val="24"/>
          <w:szCs w:val="24"/>
          <w:lang w:val="en-GB"/>
        </w:rPr>
        <w:t xml:space="preserve"> heparin</w:t>
      </w:r>
      <w:r w:rsidR="59F4110B" w:rsidRPr="00A36B9C">
        <w:rPr>
          <w:rFonts w:ascii="Times New Roman" w:hAnsi="Times New Roman"/>
          <w:sz w:val="24"/>
          <w:szCs w:val="24"/>
          <w:lang w:val="en-GB"/>
        </w:rPr>
        <w:t xml:space="preserve"> </w:t>
      </w:r>
      <w:r w:rsidR="003D26FF">
        <w:rPr>
          <w:rFonts w:ascii="Times New Roman" w:hAnsi="Times New Roman"/>
          <w:sz w:val="24"/>
          <w:szCs w:val="24"/>
          <w:lang w:val="en-GB"/>
        </w:rPr>
        <w:t xml:space="preserve">or without </w:t>
      </w:r>
      <w:r w:rsidR="59F4110B" w:rsidRPr="00A36B9C">
        <w:rPr>
          <w:rFonts w:ascii="Times New Roman" w:hAnsi="Times New Roman"/>
          <w:sz w:val="24"/>
          <w:szCs w:val="24"/>
          <w:lang w:val="en-GB"/>
        </w:rPr>
        <w:t>anti-coagulant</w:t>
      </w:r>
      <w:r w:rsidR="008F4C1D">
        <w:rPr>
          <w:rFonts w:ascii="Times New Roman" w:hAnsi="Times New Roman"/>
          <w:sz w:val="24"/>
          <w:szCs w:val="24"/>
          <w:lang w:val="en-GB"/>
        </w:rPr>
        <w:t>.</w:t>
      </w:r>
      <w:r w:rsidR="003D26FF">
        <w:rPr>
          <w:rFonts w:ascii="Times New Roman" w:hAnsi="Times New Roman"/>
          <w:sz w:val="24"/>
          <w:szCs w:val="24"/>
          <w:lang w:val="en-GB"/>
        </w:rPr>
        <w:t xml:space="preserve"> O</w:t>
      </w:r>
      <w:r w:rsidRPr="00A36B9C">
        <w:rPr>
          <w:rFonts w:ascii="Times New Roman" w:hAnsi="Times New Roman"/>
          <w:sz w:val="24"/>
          <w:szCs w:val="24"/>
          <w:lang w:val="en-GB"/>
        </w:rPr>
        <w:t xml:space="preserve">wners </w:t>
      </w:r>
      <w:r w:rsidR="003D26FF">
        <w:rPr>
          <w:rFonts w:ascii="Times New Roman" w:hAnsi="Times New Roman"/>
          <w:sz w:val="24"/>
          <w:szCs w:val="24"/>
          <w:lang w:val="en-GB"/>
        </w:rPr>
        <w:t>had already been supplied with</w:t>
      </w:r>
      <w:r w:rsidRPr="00A36B9C">
        <w:rPr>
          <w:rFonts w:ascii="Times New Roman" w:hAnsi="Times New Roman"/>
          <w:sz w:val="24"/>
          <w:szCs w:val="24"/>
          <w:lang w:val="en-GB"/>
        </w:rPr>
        <w:t xml:space="preserve"> a home collection kit </w:t>
      </w:r>
      <w:r w:rsidR="003D26FF">
        <w:rPr>
          <w:rFonts w:ascii="Times New Roman" w:hAnsi="Times New Roman"/>
          <w:sz w:val="24"/>
          <w:szCs w:val="24"/>
          <w:lang w:val="en-GB"/>
        </w:rPr>
        <w:t xml:space="preserve">for urine </w:t>
      </w:r>
      <w:r w:rsidRPr="00A36B9C">
        <w:rPr>
          <w:rFonts w:ascii="Times New Roman" w:hAnsi="Times New Roman"/>
          <w:sz w:val="24"/>
          <w:szCs w:val="24"/>
          <w:lang w:val="en-GB"/>
        </w:rPr>
        <w:t>(</w:t>
      </w:r>
      <w:proofErr w:type="spellStart"/>
      <w:r w:rsidRPr="00A36B9C">
        <w:rPr>
          <w:rFonts w:ascii="Times New Roman" w:hAnsi="Times New Roman"/>
          <w:sz w:val="24"/>
          <w:szCs w:val="24"/>
          <w:lang w:val="en-GB"/>
        </w:rPr>
        <w:t>Katkor</w:t>
      </w:r>
      <w:proofErr w:type="spellEnd"/>
      <w:r w:rsidRPr="00A36B9C">
        <w:rPr>
          <w:rFonts w:ascii="Times New Roman" w:hAnsi="Times New Roman"/>
          <w:sz w:val="24"/>
          <w:szCs w:val="24"/>
          <w:lang w:val="en-GB"/>
        </w:rPr>
        <w:t>, UK)</w:t>
      </w:r>
      <w:r w:rsidR="003D26FF">
        <w:rPr>
          <w:rFonts w:ascii="Times New Roman" w:hAnsi="Times New Roman"/>
          <w:sz w:val="24"/>
          <w:szCs w:val="24"/>
          <w:lang w:val="en-GB"/>
        </w:rPr>
        <w:t>,</w:t>
      </w:r>
      <w:r w:rsidRPr="00A36B9C">
        <w:rPr>
          <w:rFonts w:ascii="Times New Roman" w:hAnsi="Times New Roman"/>
          <w:sz w:val="24"/>
          <w:szCs w:val="24"/>
          <w:lang w:val="en-GB"/>
        </w:rPr>
        <w:t xml:space="preserve"> </w:t>
      </w:r>
      <w:r w:rsidR="216298D7" w:rsidRPr="00A36B9C">
        <w:rPr>
          <w:rFonts w:ascii="Times New Roman" w:hAnsi="Times New Roman"/>
          <w:sz w:val="24"/>
          <w:szCs w:val="24"/>
          <w:lang w:val="en-GB"/>
        </w:rPr>
        <w:t xml:space="preserve">to enable collection of a ‘free-catch’ urine sample that </w:t>
      </w:r>
      <w:r w:rsidRPr="00A36B9C">
        <w:rPr>
          <w:rFonts w:ascii="Times New Roman" w:hAnsi="Times New Roman"/>
          <w:sz w:val="24"/>
          <w:szCs w:val="24"/>
          <w:lang w:val="en-GB"/>
        </w:rPr>
        <w:t xml:space="preserve">could be brought to the practice on the day of their appointment. If this was not possible, an attempt was made to collect a sample by </w:t>
      </w:r>
      <w:proofErr w:type="spellStart"/>
      <w:r w:rsidRPr="00A36B9C">
        <w:rPr>
          <w:rFonts w:ascii="Times New Roman" w:hAnsi="Times New Roman"/>
          <w:sz w:val="24"/>
          <w:szCs w:val="24"/>
          <w:lang w:val="en-GB"/>
        </w:rPr>
        <w:t>cystocentesis</w:t>
      </w:r>
      <w:proofErr w:type="spellEnd"/>
      <w:r w:rsidRPr="00A36B9C">
        <w:rPr>
          <w:rFonts w:ascii="Times New Roman" w:hAnsi="Times New Roman"/>
          <w:sz w:val="24"/>
          <w:szCs w:val="24"/>
          <w:lang w:val="en-GB"/>
        </w:rPr>
        <w:t xml:space="preserve"> </w:t>
      </w:r>
      <w:r w:rsidR="00496A24">
        <w:rPr>
          <w:rFonts w:ascii="Times New Roman" w:hAnsi="Times New Roman"/>
          <w:sz w:val="24"/>
          <w:szCs w:val="24"/>
          <w:lang w:val="en-GB"/>
        </w:rPr>
        <w:t>during the appointment, provided the cat was amenable and</w:t>
      </w:r>
      <w:r w:rsidRPr="00A36B9C">
        <w:rPr>
          <w:rFonts w:ascii="Times New Roman" w:hAnsi="Times New Roman"/>
          <w:sz w:val="24"/>
          <w:szCs w:val="24"/>
          <w:lang w:val="en-GB"/>
        </w:rPr>
        <w:t xml:space="preserve"> the bladder was of sufficient size</w:t>
      </w:r>
      <w:r w:rsidR="00E12D09" w:rsidRPr="00A36B9C">
        <w:rPr>
          <w:rFonts w:ascii="Times New Roman" w:hAnsi="Times New Roman"/>
          <w:sz w:val="24"/>
          <w:szCs w:val="24"/>
          <w:lang w:val="en-GB"/>
        </w:rPr>
        <w:t>.</w:t>
      </w:r>
    </w:p>
    <w:p w14:paraId="4C54A484" w14:textId="77777777" w:rsidR="001578EB" w:rsidRPr="00A36B9C" w:rsidRDefault="001578EB" w:rsidP="00E12D09">
      <w:pPr>
        <w:pStyle w:val="MDPI31text"/>
        <w:spacing w:line="480" w:lineRule="auto"/>
        <w:ind w:left="0" w:firstLine="0"/>
        <w:rPr>
          <w:rFonts w:ascii="Times New Roman" w:hAnsi="Times New Roman"/>
          <w:sz w:val="24"/>
          <w:szCs w:val="24"/>
          <w:lang w:val="en-GB"/>
        </w:rPr>
      </w:pPr>
    </w:p>
    <w:p w14:paraId="75623687" w14:textId="33D65658" w:rsidR="00E12D09" w:rsidRPr="00A36B9C" w:rsidRDefault="668B9B8B" w:rsidP="57862D96">
      <w:pPr>
        <w:pStyle w:val="MDPI31text"/>
        <w:spacing w:line="480" w:lineRule="auto"/>
        <w:ind w:left="0" w:firstLine="720"/>
        <w:rPr>
          <w:rFonts w:ascii="Times New Roman" w:hAnsi="Times New Roman"/>
          <w:b/>
          <w:bCs/>
          <w:sz w:val="24"/>
          <w:szCs w:val="24"/>
          <w:lang w:val="en-GB"/>
        </w:rPr>
      </w:pPr>
      <w:proofErr w:type="spellStart"/>
      <w:r w:rsidRPr="00A36B9C">
        <w:rPr>
          <w:rFonts w:ascii="Times New Roman" w:hAnsi="Times New Roman"/>
          <w:b/>
          <w:bCs/>
          <w:sz w:val="24"/>
          <w:szCs w:val="24"/>
          <w:lang w:val="en-GB"/>
        </w:rPr>
        <w:t>Clinic</w:t>
      </w:r>
      <w:r w:rsidR="35CE87D3" w:rsidRPr="00A36B9C">
        <w:rPr>
          <w:rFonts w:ascii="Times New Roman" w:hAnsi="Times New Roman"/>
          <w:b/>
          <w:bCs/>
          <w:sz w:val="24"/>
          <w:szCs w:val="24"/>
          <w:lang w:val="en-GB"/>
        </w:rPr>
        <w:t>o</w:t>
      </w:r>
      <w:r w:rsidRPr="00A36B9C">
        <w:rPr>
          <w:rFonts w:ascii="Times New Roman" w:hAnsi="Times New Roman"/>
          <w:b/>
          <w:bCs/>
          <w:sz w:val="24"/>
          <w:szCs w:val="24"/>
          <w:lang w:val="en-GB"/>
        </w:rPr>
        <w:t>patholo</w:t>
      </w:r>
      <w:r w:rsidR="6E27377E" w:rsidRPr="00A36B9C">
        <w:rPr>
          <w:rFonts w:ascii="Times New Roman" w:hAnsi="Times New Roman"/>
          <w:b/>
          <w:bCs/>
          <w:sz w:val="24"/>
          <w:szCs w:val="24"/>
          <w:lang w:val="en-GB"/>
        </w:rPr>
        <w:t>gical</w:t>
      </w:r>
      <w:proofErr w:type="spellEnd"/>
      <w:r w:rsidR="6E27377E" w:rsidRPr="00A36B9C">
        <w:rPr>
          <w:rFonts w:ascii="Times New Roman" w:hAnsi="Times New Roman"/>
          <w:b/>
          <w:bCs/>
          <w:sz w:val="24"/>
          <w:szCs w:val="24"/>
          <w:lang w:val="en-GB"/>
        </w:rPr>
        <w:t xml:space="preserve"> </w:t>
      </w:r>
      <w:r w:rsidR="31CCFBD3" w:rsidRPr="00A36B9C">
        <w:rPr>
          <w:rFonts w:ascii="Times New Roman" w:hAnsi="Times New Roman"/>
          <w:b/>
          <w:bCs/>
          <w:sz w:val="24"/>
          <w:szCs w:val="24"/>
          <w:lang w:val="en-GB"/>
        </w:rPr>
        <w:t>assessments</w:t>
      </w:r>
    </w:p>
    <w:p w14:paraId="07CA1638" w14:textId="133D8CF3" w:rsidR="001304C1" w:rsidRDefault="7C1CD5B9" w:rsidP="7F90E63D">
      <w:pPr>
        <w:spacing w:line="480" w:lineRule="auto"/>
        <w:jc w:val="both"/>
        <w:rPr>
          <w:rFonts w:cs="Times New Roman"/>
          <w:lang w:val="en-GB"/>
        </w:rPr>
      </w:pPr>
      <w:r w:rsidRPr="50937298">
        <w:rPr>
          <w:rFonts w:cs="Times New Roman"/>
          <w:lang w:val="en-GB"/>
        </w:rPr>
        <w:t xml:space="preserve">Immediately after venepuncture, </w:t>
      </w:r>
      <w:r w:rsidR="14B2BD24" w:rsidRPr="50937298">
        <w:rPr>
          <w:rFonts w:cs="Times New Roman"/>
          <w:lang w:val="en-GB"/>
        </w:rPr>
        <w:t xml:space="preserve">remaining blood in the syringe was used to measure glucose concentration </w:t>
      </w:r>
      <w:r w:rsidRPr="50937298">
        <w:rPr>
          <w:rFonts w:cs="Times New Roman"/>
          <w:lang w:val="en-GB"/>
        </w:rPr>
        <w:t>using a glucometer validated for use in cats (</w:t>
      </w:r>
      <w:proofErr w:type="spellStart"/>
      <w:r w:rsidRPr="50937298">
        <w:rPr>
          <w:rFonts w:cs="Times New Roman"/>
          <w:lang w:val="en-GB"/>
        </w:rPr>
        <w:t>AlphaTRAK</w:t>
      </w:r>
      <w:proofErr w:type="spellEnd"/>
      <w:r w:rsidRPr="50937298">
        <w:rPr>
          <w:rFonts w:cs="Times New Roman"/>
          <w:lang w:val="en-GB"/>
        </w:rPr>
        <w:t xml:space="preserve">, </w:t>
      </w:r>
      <w:r w:rsidR="00DF6A21">
        <w:rPr>
          <w:rFonts w:cs="Times New Roman"/>
          <w:lang w:val="en-GB"/>
        </w:rPr>
        <w:t>Zoetis, US</w:t>
      </w:r>
      <w:r w:rsidRPr="50937298">
        <w:rPr>
          <w:rFonts w:cs="Times New Roman"/>
          <w:lang w:val="en-GB"/>
        </w:rPr>
        <w:t xml:space="preserve">). </w:t>
      </w:r>
      <w:r w:rsidR="668B9B8B" w:rsidRPr="50937298">
        <w:rPr>
          <w:rFonts w:cs="Times New Roman"/>
          <w:lang w:val="en-GB"/>
        </w:rPr>
        <w:t>A</w:t>
      </w:r>
      <w:r w:rsidR="57397D34" w:rsidRPr="50937298">
        <w:rPr>
          <w:rFonts w:cs="Times New Roman"/>
          <w:lang w:val="en-GB"/>
        </w:rPr>
        <w:t xml:space="preserve"> </w:t>
      </w:r>
      <w:r w:rsidR="73AC5DD4" w:rsidRPr="50937298">
        <w:rPr>
          <w:rFonts w:cs="Times New Roman"/>
          <w:lang w:val="en-GB"/>
        </w:rPr>
        <w:t xml:space="preserve">complete haematological assessment, </w:t>
      </w:r>
      <w:r w:rsidR="668B9B8B" w:rsidRPr="50937298">
        <w:rPr>
          <w:rFonts w:cs="Times New Roman"/>
          <w:lang w:val="en-GB"/>
        </w:rPr>
        <w:t xml:space="preserve">serum biochemistry panel, and total thyroxine (TT4) measurement were </w:t>
      </w:r>
      <w:r w:rsidR="00496A24" w:rsidRPr="50937298">
        <w:rPr>
          <w:rFonts w:cs="Times New Roman"/>
          <w:lang w:val="en-GB"/>
        </w:rPr>
        <w:t xml:space="preserve">also </w:t>
      </w:r>
      <w:r w:rsidR="668B9B8B" w:rsidRPr="50937298">
        <w:rPr>
          <w:rFonts w:cs="Times New Roman"/>
          <w:lang w:val="en-GB"/>
        </w:rPr>
        <w:t xml:space="preserve">performed. </w:t>
      </w:r>
      <w:r w:rsidR="00496A24" w:rsidRPr="50937298">
        <w:rPr>
          <w:rFonts w:cs="Times New Roman"/>
          <w:lang w:val="en-GB"/>
        </w:rPr>
        <w:t>For cats seen between 201</w:t>
      </w:r>
      <w:r w:rsidR="000B12E6">
        <w:rPr>
          <w:rFonts w:cs="Times New Roman"/>
          <w:lang w:val="en-GB"/>
        </w:rPr>
        <w:t>7</w:t>
      </w:r>
      <w:r w:rsidR="00496A24" w:rsidRPr="50937298">
        <w:rPr>
          <w:rFonts w:cs="Times New Roman"/>
          <w:lang w:val="en-GB"/>
        </w:rPr>
        <w:t xml:space="preserve"> and most of 201</w:t>
      </w:r>
      <w:r w:rsidR="000B12E6">
        <w:rPr>
          <w:rFonts w:cs="Times New Roman"/>
          <w:lang w:val="en-GB"/>
        </w:rPr>
        <w:t>8</w:t>
      </w:r>
      <w:r w:rsidR="00496A24" w:rsidRPr="50937298">
        <w:rPr>
          <w:rFonts w:cs="Times New Roman"/>
          <w:lang w:val="en-GB"/>
        </w:rPr>
        <w:t xml:space="preserve">, </w:t>
      </w:r>
      <w:r w:rsidR="668B9B8B" w:rsidRPr="50937298">
        <w:rPr>
          <w:rFonts w:cs="Times New Roman"/>
          <w:lang w:val="en-GB"/>
        </w:rPr>
        <w:t xml:space="preserve">samples were processed at the University of Liverpool Small Animal Teaching Hospital (SATH) laboratory. However, due to </w:t>
      </w:r>
      <w:r w:rsidR="00496A24" w:rsidRPr="50937298">
        <w:rPr>
          <w:rFonts w:cs="Times New Roman"/>
          <w:lang w:val="en-GB"/>
        </w:rPr>
        <w:t xml:space="preserve">technical </w:t>
      </w:r>
      <w:r w:rsidR="668B9B8B" w:rsidRPr="50937298">
        <w:rPr>
          <w:rFonts w:cs="Times New Roman"/>
          <w:lang w:val="en-GB"/>
        </w:rPr>
        <w:t>and staffing issues during the study period</w:t>
      </w:r>
      <w:r w:rsidR="2D7D79C8" w:rsidRPr="50937298">
        <w:rPr>
          <w:rFonts w:cs="Times New Roman"/>
          <w:lang w:val="en-GB"/>
        </w:rPr>
        <w:t>,</w:t>
      </w:r>
      <w:r w:rsidR="668B9B8B" w:rsidRPr="50937298">
        <w:rPr>
          <w:rFonts w:cs="Times New Roman"/>
          <w:lang w:val="en-GB"/>
        </w:rPr>
        <w:t xml:space="preserve"> </w:t>
      </w:r>
      <w:r w:rsidR="4B2C0D7D" w:rsidRPr="50937298">
        <w:rPr>
          <w:rFonts w:cs="Times New Roman"/>
          <w:lang w:val="en-GB"/>
        </w:rPr>
        <w:t xml:space="preserve">in-house analysers were used to perform </w:t>
      </w:r>
      <w:r w:rsidR="4B2C0D7D" w:rsidRPr="50937298">
        <w:rPr>
          <w:rFonts w:cs="Times New Roman"/>
          <w:lang w:val="en-GB"/>
        </w:rPr>
        <w:lastRenderedPageBreak/>
        <w:t xml:space="preserve">biochemistry panels </w:t>
      </w:r>
      <w:r w:rsidR="10810D6A" w:rsidRPr="50937298">
        <w:rPr>
          <w:rFonts w:cs="Times New Roman"/>
          <w:lang w:val="en-GB"/>
        </w:rPr>
        <w:t>(</w:t>
      </w:r>
      <w:proofErr w:type="spellStart"/>
      <w:r w:rsidR="668B9B8B" w:rsidRPr="50937298">
        <w:rPr>
          <w:rFonts w:cs="Times New Roman"/>
          <w:lang w:val="en-GB"/>
        </w:rPr>
        <w:t>CatalystOne</w:t>
      </w:r>
      <w:proofErr w:type="spellEnd"/>
      <w:r w:rsidR="668B9B8B" w:rsidRPr="50937298">
        <w:rPr>
          <w:rFonts w:cs="Times New Roman"/>
          <w:lang w:val="en-GB"/>
        </w:rPr>
        <w:t xml:space="preserve"> chemistry analyser</w:t>
      </w:r>
      <w:r w:rsidR="584D5068" w:rsidRPr="50937298">
        <w:rPr>
          <w:rFonts w:cs="Times New Roman"/>
          <w:lang w:val="en-GB"/>
        </w:rPr>
        <w:t>, IDEXX</w:t>
      </w:r>
      <w:r w:rsidR="004C7EA9">
        <w:rPr>
          <w:rFonts w:cs="Times New Roman"/>
          <w:lang w:val="en-GB"/>
        </w:rPr>
        <w:t xml:space="preserve"> laboratories</w:t>
      </w:r>
      <w:r w:rsidR="20787526" w:rsidRPr="50937298">
        <w:rPr>
          <w:rFonts w:cs="Times New Roman"/>
          <w:lang w:val="en-GB"/>
        </w:rPr>
        <w:t>)</w:t>
      </w:r>
      <w:r w:rsidR="724B782F" w:rsidRPr="50937298">
        <w:rPr>
          <w:rFonts w:cs="Times New Roman"/>
          <w:lang w:val="en-GB"/>
        </w:rPr>
        <w:t xml:space="preserve"> </w:t>
      </w:r>
      <w:r w:rsidR="668B9B8B" w:rsidRPr="50937298">
        <w:rPr>
          <w:rFonts w:cs="Times New Roman"/>
          <w:lang w:val="en-GB"/>
        </w:rPr>
        <w:t>from November 2017 onwards</w:t>
      </w:r>
      <w:r w:rsidR="3DB435D6" w:rsidRPr="50937298">
        <w:rPr>
          <w:rFonts w:cs="Times New Roman"/>
          <w:lang w:val="en-GB"/>
        </w:rPr>
        <w:t xml:space="preserve">, </w:t>
      </w:r>
      <w:r w:rsidR="00496A24" w:rsidRPr="50937298">
        <w:rPr>
          <w:rFonts w:cs="Times New Roman"/>
          <w:lang w:val="en-GB"/>
        </w:rPr>
        <w:t>whilst in-house analysers were also used for</w:t>
      </w:r>
      <w:r w:rsidR="397EE456" w:rsidRPr="50937298">
        <w:rPr>
          <w:rFonts w:cs="Times New Roman"/>
          <w:lang w:val="en-GB"/>
        </w:rPr>
        <w:t xml:space="preserve"> </w:t>
      </w:r>
      <w:r w:rsidR="16BF38C2" w:rsidRPr="50937298">
        <w:rPr>
          <w:rFonts w:cs="Times New Roman"/>
          <w:lang w:val="en-GB"/>
        </w:rPr>
        <w:t xml:space="preserve">haematological examinations </w:t>
      </w:r>
      <w:r w:rsidR="0DA29F8F" w:rsidRPr="50937298">
        <w:rPr>
          <w:rFonts w:cs="Times New Roman"/>
          <w:lang w:val="en-GB"/>
        </w:rPr>
        <w:t>(</w:t>
      </w:r>
      <w:proofErr w:type="spellStart"/>
      <w:r w:rsidR="0DA29F8F" w:rsidRPr="50937298">
        <w:rPr>
          <w:rFonts w:cs="Times New Roman"/>
          <w:lang w:val="en-GB"/>
        </w:rPr>
        <w:t>Procyte</w:t>
      </w:r>
      <w:proofErr w:type="spellEnd"/>
      <w:r w:rsidR="0DA29F8F" w:rsidRPr="50937298">
        <w:rPr>
          <w:rFonts w:cs="Times New Roman"/>
          <w:lang w:val="en-GB"/>
        </w:rPr>
        <w:t xml:space="preserve"> DX, IDEXX) </w:t>
      </w:r>
      <w:r w:rsidR="670D08BD" w:rsidRPr="50937298">
        <w:rPr>
          <w:rFonts w:cs="Times New Roman"/>
          <w:lang w:val="en-GB"/>
        </w:rPr>
        <w:t xml:space="preserve">and total thyroxine </w:t>
      </w:r>
      <w:r w:rsidR="6812BD6B" w:rsidRPr="50937298">
        <w:rPr>
          <w:rFonts w:cs="Times New Roman"/>
          <w:lang w:val="en-GB"/>
        </w:rPr>
        <w:t xml:space="preserve">measurements </w:t>
      </w:r>
      <w:r w:rsidR="670D08BD" w:rsidRPr="50937298">
        <w:rPr>
          <w:rFonts w:cs="Times New Roman"/>
          <w:lang w:val="en-GB"/>
        </w:rPr>
        <w:t>(</w:t>
      </w:r>
      <w:proofErr w:type="spellStart"/>
      <w:r w:rsidR="670D08BD" w:rsidRPr="50937298">
        <w:rPr>
          <w:rFonts w:cs="Times New Roman"/>
          <w:lang w:val="en-GB"/>
        </w:rPr>
        <w:t>CatalystOne</w:t>
      </w:r>
      <w:proofErr w:type="spellEnd"/>
      <w:r w:rsidR="670D08BD" w:rsidRPr="50937298">
        <w:rPr>
          <w:rFonts w:cs="Times New Roman"/>
          <w:lang w:val="en-GB"/>
        </w:rPr>
        <w:t xml:space="preserve"> chemistry analyser, IDEXX</w:t>
      </w:r>
      <w:r w:rsidR="004C7EA9">
        <w:rPr>
          <w:rFonts w:cs="Times New Roman"/>
          <w:lang w:val="en-GB"/>
        </w:rPr>
        <w:t xml:space="preserve"> laboratories</w:t>
      </w:r>
      <w:r w:rsidR="670D08BD" w:rsidRPr="50937298">
        <w:rPr>
          <w:rFonts w:cs="Times New Roman"/>
          <w:lang w:val="en-GB"/>
        </w:rPr>
        <w:t xml:space="preserve">) </w:t>
      </w:r>
      <w:r w:rsidR="668B9B8B" w:rsidRPr="50937298">
        <w:rPr>
          <w:rFonts w:cs="Times New Roman"/>
          <w:lang w:val="en-GB"/>
        </w:rPr>
        <w:t>from July 2019</w:t>
      </w:r>
      <w:r w:rsidR="7A8D79D3" w:rsidRPr="50937298">
        <w:rPr>
          <w:rFonts w:cs="Times New Roman"/>
          <w:lang w:val="en-GB"/>
        </w:rPr>
        <w:t xml:space="preserve"> onwards</w:t>
      </w:r>
      <w:r w:rsidR="668B9B8B" w:rsidRPr="50937298">
        <w:rPr>
          <w:rFonts w:cs="Times New Roman"/>
          <w:lang w:val="en-GB"/>
        </w:rPr>
        <w:t xml:space="preserve">. </w:t>
      </w:r>
      <w:r w:rsidR="00496A24" w:rsidRPr="50937298">
        <w:rPr>
          <w:rFonts w:cs="Times New Roman"/>
          <w:lang w:val="en-GB"/>
        </w:rPr>
        <w:t>All u</w:t>
      </w:r>
      <w:r w:rsidR="668B9B8B" w:rsidRPr="50937298">
        <w:rPr>
          <w:rFonts w:cs="Times New Roman"/>
          <w:lang w:val="en-GB"/>
        </w:rPr>
        <w:t>rine samples were analysed in-house either by the same registered veterinary nurse</w:t>
      </w:r>
      <w:r w:rsidR="04092F26" w:rsidRPr="50937298">
        <w:rPr>
          <w:rFonts w:cs="Times New Roman"/>
          <w:lang w:val="en-GB"/>
        </w:rPr>
        <w:t xml:space="preserve"> (K</w:t>
      </w:r>
      <w:r w:rsidR="004C7EA9">
        <w:rPr>
          <w:rFonts w:cs="Times New Roman"/>
          <w:lang w:val="en-GB"/>
        </w:rPr>
        <w:t xml:space="preserve">elly </w:t>
      </w:r>
      <w:r w:rsidR="04092F26" w:rsidRPr="50937298">
        <w:rPr>
          <w:rFonts w:cs="Times New Roman"/>
          <w:lang w:val="en-GB"/>
        </w:rPr>
        <w:t>E</w:t>
      </w:r>
      <w:r w:rsidR="004C7EA9">
        <w:rPr>
          <w:rFonts w:cs="Times New Roman"/>
          <w:lang w:val="en-GB"/>
        </w:rPr>
        <w:t>yre</w:t>
      </w:r>
      <w:r w:rsidR="04092F26" w:rsidRPr="50937298">
        <w:rPr>
          <w:rFonts w:cs="Times New Roman"/>
          <w:lang w:val="en-GB"/>
        </w:rPr>
        <w:t>)</w:t>
      </w:r>
      <w:r w:rsidR="668B9B8B" w:rsidRPr="50937298">
        <w:rPr>
          <w:rFonts w:cs="Times New Roman"/>
          <w:lang w:val="en-GB"/>
        </w:rPr>
        <w:t xml:space="preserve"> or </w:t>
      </w:r>
      <w:r w:rsidR="00371B27" w:rsidRPr="50937298">
        <w:rPr>
          <w:rFonts w:cs="Times New Roman"/>
          <w:lang w:val="en-GB"/>
        </w:rPr>
        <w:t>veterinarian</w:t>
      </w:r>
      <w:r w:rsidR="04092F26" w:rsidRPr="50937298">
        <w:rPr>
          <w:rFonts w:cs="Times New Roman"/>
          <w:lang w:val="en-GB"/>
        </w:rPr>
        <w:t xml:space="preserve"> (ND)</w:t>
      </w:r>
      <w:r w:rsidR="668B9B8B" w:rsidRPr="50937298">
        <w:rPr>
          <w:rFonts w:cs="Times New Roman"/>
          <w:lang w:val="en-GB"/>
        </w:rPr>
        <w:t>. Urine specific gravity was measured using a refractometer, whilst biochemical tests were performed with urine dipsticks (</w:t>
      </w:r>
      <w:proofErr w:type="spellStart"/>
      <w:r w:rsidR="668B9B8B" w:rsidRPr="50937298">
        <w:rPr>
          <w:rFonts w:cs="Times New Roman"/>
          <w:lang w:val="en-GB"/>
        </w:rPr>
        <w:t>Multistix</w:t>
      </w:r>
      <w:proofErr w:type="spellEnd"/>
      <w:r w:rsidR="668B9B8B" w:rsidRPr="50937298">
        <w:rPr>
          <w:rFonts w:cs="Times New Roman"/>
          <w:lang w:val="en-GB"/>
        </w:rPr>
        <w:t xml:space="preserve"> 8 SG Reagent strips, Bayer) </w:t>
      </w:r>
      <w:r w:rsidRPr="50937298">
        <w:rPr>
          <w:rFonts w:cs="Times New Roman"/>
          <w:lang w:val="en-GB"/>
        </w:rPr>
        <w:fldChar w:fldCharType="begin" w:fldLock="1"/>
      </w:r>
      <w:r w:rsidR="00B042E4">
        <w:rPr>
          <w:rFonts w:cs="Times New Roman"/>
          <w:lang w:val="en-GB"/>
        </w:rPr>
        <w:instrText>ADDIN CSL_CITATION {"citationItems":[{"id":"ITEM-1","itemData":{"DOI":"10.1177/1098612X16631228","ISSN":"1098-612X","author":[{"dropping-particle":"","family":"Reppas","given":"George","non-dropping-particle":"","parse-names":false,"suffix":""},{"dropping-particle":"","family":"Foster","given":"Susan F","non-dropping-particle":"","parse-names":false,"suffix":""}],"container-title":"Journal of Feline Medicine and Surgery","id":"ITEM-1","issue":"3","issued":{"date-parts":[["2016"]]},"page":"190-202","title":"Practical urinalysis in the cat","type":"article-journal","volume":"18"},"uris":["http://www.mendeley.com/documents/?uuid=cfee28e4-a8bb-4be2-a544-8cbb3b2aa464"]}],"mendeley":{"formattedCitation":"(21)","plainTextFormattedCitation":"(21)","previouslyFormattedCitation":"(22)"},"properties":{"noteIndex":0},"schema":"https://github.com/citation-style-language/schema/raw/master/csl-citation.json"}</w:instrText>
      </w:r>
      <w:r w:rsidRPr="50937298">
        <w:rPr>
          <w:rFonts w:cs="Times New Roman"/>
          <w:lang w:val="en-GB"/>
        </w:rPr>
        <w:fldChar w:fldCharType="separate"/>
      </w:r>
      <w:r w:rsidR="00B042E4" w:rsidRPr="00B042E4">
        <w:rPr>
          <w:rFonts w:cs="Times New Roman"/>
          <w:noProof/>
          <w:lang w:val="en-GB"/>
        </w:rPr>
        <w:t>(21)</w:t>
      </w:r>
      <w:r w:rsidRPr="50937298">
        <w:rPr>
          <w:rFonts w:cs="Times New Roman"/>
          <w:lang w:val="en-GB"/>
        </w:rPr>
        <w:fldChar w:fldCharType="end"/>
      </w:r>
      <w:r w:rsidR="668B9B8B" w:rsidRPr="50937298">
        <w:rPr>
          <w:rFonts w:cs="Times New Roman"/>
          <w:lang w:val="en-GB"/>
        </w:rPr>
        <w:t>. For samples over 2ml</w:t>
      </w:r>
      <w:r w:rsidR="00566E4F" w:rsidRPr="50937298">
        <w:rPr>
          <w:rFonts w:cs="Times New Roman"/>
          <w:lang w:val="en-GB"/>
        </w:rPr>
        <w:t>,</w:t>
      </w:r>
      <w:r w:rsidR="668B9B8B" w:rsidRPr="50937298">
        <w:rPr>
          <w:rFonts w:cs="Times New Roman"/>
          <w:lang w:val="en-GB"/>
        </w:rPr>
        <w:t xml:space="preserve"> 1ml of urine was spun in a centrifuge for 5 minutes at </w:t>
      </w:r>
      <w:r w:rsidR="00B1258C" w:rsidRPr="50937298">
        <w:rPr>
          <w:rFonts w:cs="Times New Roman"/>
          <w:lang w:val="en-GB"/>
        </w:rPr>
        <w:t>10 g</w:t>
      </w:r>
      <w:r w:rsidR="091F9E85" w:rsidRPr="50937298">
        <w:rPr>
          <w:rFonts w:cs="Times New Roman"/>
          <w:lang w:val="en-GB"/>
        </w:rPr>
        <w:t>,</w:t>
      </w:r>
      <w:r w:rsidR="04092F26" w:rsidRPr="50937298">
        <w:rPr>
          <w:rFonts w:cs="Times New Roman"/>
          <w:lang w:val="en-GB"/>
        </w:rPr>
        <w:t xml:space="preserve"> </w:t>
      </w:r>
      <w:r w:rsidR="668B9B8B" w:rsidRPr="50937298">
        <w:rPr>
          <w:rFonts w:cs="Times New Roman"/>
          <w:lang w:val="en-GB"/>
        </w:rPr>
        <w:t xml:space="preserve">and </w:t>
      </w:r>
      <w:r w:rsidR="00327B7F" w:rsidRPr="50937298">
        <w:rPr>
          <w:rFonts w:cs="Times New Roman"/>
          <w:lang w:val="en-GB"/>
        </w:rPr>
        <w:t>the sediment was examine</w:t>
      </w:r>
      <w:r w:rsidR="32EB7E53" w:rsidRPr="50937298">
        <w:rPr>
          <w:rFonts w:cs="Times New Roman"/>
          <w:lang w:val="en-GB"/>
        </w:rPr>
        <w:t>d</w:t>
      </w:r>
      <w:r w:rsidR="00327B7F" w:rsidRPr="50937298">
        <w:rPr>
          <w:rFonts w:cs="Times New Roman"/>
          <w:lang w:val="en-GB"/>
        </w:rPr>
        <w:t xml:space="preserve"> as both</w:t>
      </w:r>
      <w:r w:rsidR="4971EDF1" w:rsidRPr="50937298">
        <w:rPr>
          <w:rFonts w:cs="Times New Roman"/>
          <w:lang w:val="en-GB"/>
        </w:rPr>
        <w:t xml:space="preserve"> </w:t>
      </w:r>
      <w:r w:rsidR="668B9B8B" w:rsidRPr="50937298">
        <w:rPr>
          <w:rFonts w:cs="Times New Roman"/>
          <w:lang w:val="en-GB"/>
        </w:rPr>
        <w:t>wet and dry</w:t>
      </w:r>
      <w:r w:rsidR="00327B7F" w:rsidRPr="50937298">
        <w:rPr>
          <w:rFonts w:cs="Times New Roman"/>
          <w:lang w:val="en-GB"/>
        </w:rPr>
        <w:t xml:space="preserve"> </w:t>
      </w:r>
      <w:r w:rsidR="31515701" w:rsidRPr="50937298">
        <w:rPr>
          <w:rFonts w:cs="Times New Roman"/>
          <w:lang w:val="en-GB"/>
        </w:rPr>
        <w:t>samples</w:t>
      </w:r>
      <w:r w:rsidR="668B9B8B" w:rsidRPr="50937298">
        <w:rPr>
          <w:rFonts w:cs="Times New Roman"/>
          <w:lang w:val="en-GB"/>
        </w:rPr>
        <w:t>.</w:t>
      </w:r>
    </w:p>
    <w:p w14:paraId="5FDDC5C7" w14:textId="77777777" w:rsidR="001578EB" w:rsidRPr="00A36B9C" w:rsidRDefault="001578EB" w:rsidP="7F90E63D">
      <w:pPr>
        <w:spacing w:line="480" w:lineRule="auto"/>
        <w:jc w:val="both"/>
        <w:rPr>
          <w:rFonts w:cs="Times New Roman"/>
          <w:lang w:val="en-GB"/>
        </w:rPr>
      </w:pPr>
    </w:p>
    <w:p w14:paraId="05D340BD" w14:textId="07999AA7" w:rsidR="001304C1" w:rsidRPr="00A36B9C" w:rsidRDefault="001304C1" w:rsidP="006C5EEA">
      <w:pPr>
        <w:pStyle w:val="MDPI31text"/>
        <w:spacing w:line="480" w:lineRule="auto"/>
        <w:ind w:left="0" w:firstLine="709"/>
        <w:rPr>
          <w:rFonts w:ascii="Times New Roman" w:hAnsi="Times New Roman"/>
          <w:b/>
          <w:sz w:val="24"/>
          <w:szCs w:val="24"/>
          <w:lang w:val="en-GB"/>
        </w:rPr>
      </w:pPr>
      <w:r w:rsidRPr="00A36B9C">
        <w:rPr>
          <w:rFonts w:ascii="Times New Roman" w:hAnsi="Times New Roman"/>
          <w:b/>
          <w:sz w:val="24"/>
          <w:szCs w:val="24"/>
          <w:lang w:val="en-GB"/>
        </w:rPr>
        <w:t>Data storage</w:t>
      </w:r>
    </w:p>
    <w:p w14:paraId="626E7DC6" w14:textId="3142EDED" w:rsidR="00327B7F" w:rsidRDefault="72D2256B" w:rsidP="00327B7F">
      <w:pPr>
        <w:pStyle w:val="MDPI31text"/>
        <w:spacing w:line="480" w:lineRule="auto"/>
        <w:ind w:left="0" w:firstLine="0"/>
        <w:rPr>
          <w:rFonts w:ascii="Times New Roman" w:hAnsi="Times New Roman"/>
          <w:color w:val="000000" w:themeColor="text1"/>
          <w:sz w:val="24"/>
          <w:szCs w:val="24"/>
          <w:lang w:val="en-GB"/>
        </w:rPr>
      </w:pPr>
      <w:r w:rsidRPr="00A36B9C">
        <w:rPr>
          <w:rFonts w:ascii="Times New Roman" w:hAnsi="Times New Roman"/>
          <w:sz w:val="24"/>
          <w:szCs w:val="24"/>
          <w:lang w:val="en-GB"/>
        </w:rPr>
        <w:t>A password-protected database management system (</w:t>
      </w:r>
      <w:r w:rsidR="2D7D79C8" w:rsidRPr="00A36B9C">
        <w:rPr>
          <w:rFonts w:ascii="Times New Roman" w:hAnsi="Times New Roman"/>
          <w:sz w:val="24"/>
          <w:szCs w:val="24"/>
          <w:lang w:val="en-GB"/>
        </w:rPr>
        <w:t xml:space="preserve">Microsoft </w:t>
      </w:r>
      <w:r w:rsidRPr="00A36B9C">
        <w:rPr>
          <w:rFonts w:ascii="Times New Roman" w:hAnsi="Times New Roman"/>
          <w:sz w:val="24"/>
          <w:szCs w:val="24"/>
          <w:lang w:val="en-GB"/>
        </w:rPr>
        <w:t>Access</w:t>
      </w:r>
      <w:r w:rsidR="5D13639F" w:rsidRPr="00A36B9C">
        <w:rPr>
          <w:rFonts w:ascii="Times New Roman" w:hAnsi="Times New Roman"/>
          <w:sz w:val="24"/>
          <w:szCs w:val="24"/>
          <w:lang w:val="en-GB"/>
        </w:rPr>
        <w:t>,</w:t>
      </w:r>
      <w:r w:rsidRPr="00A36B9C">
        <w:rPr>
          <w:rFonts w:ascii="Times New Roman" w:hAnsi="Times New Roman"/>
          <w:sz w:val="24"/>
          <w:szCs w:val="24"/>
          <w:lang w:val="en-GB"/>
        </w:rPr>
        <w:t xml:space="preserve"> </w:t>
      </w:r>
      <w:r w:rsidR="2D7D79C8" w:rsidRPr="00A36B9C">
        <w:rPr>
          <w:rFonts w:ascii="Times New Roman" w:hAnsi="Times New Roman"/>
          <w:sz w:val="24"/>
          <w:szCs w:val="24"/>
          <w:lang w:val="en-GB"/>
        </w:rPr>
        <w:t>Microsoft Office, V</w:t>
      </w:r>
      <w:r w:rsidRPr="00A36B9C">
        <w:rPr>
          <w:rFonts w:ascii="Times New Roman" w:hAnsi="Times New Roman"/>
          <w:sz w:val="24"/>
          <w:szCs w:val="24"/>
          <w:lang w:val="en-GB"/>
        </w:rPr>
        <w:t>ersion</w:t>
      </w:r>
      <w:r w:rsidR="26F53E29" w:rsidRPr="00A36B9C">
        <w:rPr>
          <w:rFonts w:ascii="Times New Roman" w:hAnsi="Times New Roman"/>
          <w:sz w:val="24"/>
          <w:szCs w:val="24"/>
          <w:lang w:val="en-GB"/>
        </w:rPr>
        <w:t xml:space="preserve"> 2016</w:t>
      </w:r>
      <w:r w:rsidRPr="00A36B9C">
        <w:rPr>
          <w:rFonts w:ascii="Times New Roman" w:hAnsi="Times New Roman"/>
          <w:sz w:val="24"/>
          <w:szCs w:val="24"/>
          <w:lang w:val="en-GB"/>
        </w:rPr>
        <w:t xml:space="preserve">, </w:t>
      </w:r>
      <w:proofErr w:type="gramStart"/>
      <w:r w:rsidRPr="00A36B9C">
        <w:rPr>
          <w:rFonts w:ascii="Times New Roman" w:hAnsi="Times New Roman"/>
          <w:sz w:val="24"/>
          <w:szCs w:val="24"/>
          <w:lang w:val="en-GB"/>
        </w:rPr>
        <w:t>Microsoft</w:t>
      </w:r>
      <w:proofErr w:type="gramEnd"/>
      <w:r w:rsidRPr="00A36B9C">
        <w:rPr>
          <w:rFonts w:ascii="Times New Roman" w:hAnsi="Times New Roman"/>
          <w:sz w:val="24"/>
          <w:szCs w:val="24"/>
          <w:lang w:val="en-GB"/>
        </w:rPr>
        <w:t xml:space="preserve"> Corp</w:t>
      </w:r>
      <w:r w:rsidR="2D7D79C8" w:rsidRPr="00A36B9C">
        <w:rPr>
          <w:rFonts w:ascii="Times New Roman" w:hAnsi="Times New Roman"/>
          <w:sz w:val="24"/>
          <w:szCs w:val="24"/>
          <w:lang w:val="en-GB"/>
        </w:rPr>
        <w:t>.</w:t>
      </w:r>
      <w:r w:rsidRPr="00A36B9C">
        <w:rPr>
          <w:rFonts w:ascii="Times New Roman" w:hAnsi="Times New Roman"/>
          <w:sz w:val="24"/>
          <w:szCs w:val="24"/>
          <w:lang w:val="en-GB"/>
        </w:rPr>
        <w:t>) was used to store anonymised data, with cats being identified by a unique identification number.</w:t>
      </w:r>
      <w:r w:rsidR="06DA287F" w:rsidRPr="00A36B9C">
        <w:rPr>
          <w:rFonts w:ascii="Times New Roman" w:hAnsi="Times New Roman"/>
          <w:sz w:val="24"/>
          <w:szCs w:val="24"/>
          <w:lang w:val="en-GB"/>
        </w:rPr>
        <w:t xml:space="preserve"> </w:t>
      </w:r>
      <w:r w:rsidRPr="00A36B9C">
        <w:rPr>
          <w:rFonts w:ascii="Times New Roman" w:hAnsi="Times New Roman"/>
          <w:sz w:val="24"/>
          <w:szCs w:val="24"/>
          <w:lang w:val="en-GB"/>
        </w:rPr>
        <w:t>For data analysis</w:t>
      </w:r>
      <w:r w:rsidR="5D13639F" w:rsidRPr="00A36B9C">
        <w:rPr>
          <w:rFonts w:ascii="Times New Roman" w:hAnsi="Times New Roman"/>
          <w:sz w:val="24"/>
          <w:szCs w:val="24"/>
          <w:lang w:val="en-GB"/>
        </w:rPr>
        <w:t>, data were downloade</w:t>
      </w:r>
      <w:r w:rsidR="2D7D79C8" w:rsidRPr="00A36B9C">
        <w:rPr>
          <w:rFonts w:ascii="Times New Roman" w:hAnsi="Times New Roman"/>
          <w:sz w:val="24"/>
          <w:szCs w:val="24"/>
          <w:lang w:val="en-GB"/>
        </w:rPr>
        <w:t xml:space="preserve">d on to a </w:t>
      </w:r>
      <w:r w:rsidR="2FAFB567" w:rsidRPr="00A36B9C">
        <w:rPr>
          <w:rFonts w:ascii="Times New Roman" w:hAnsi="Times New Roman"/>
          <w:sz w:val="24"/>
          <w:szCs w:val="24"/>
          <w:lang w:val="en-GB"/>
        </w:rPr>
        <w:t>computer spreadsheet (</w:t>
      </w:r>
      <w:r w:rsidR="009F60F0" w:rsidRPr="00A36B9C">
        <w:rPr>
          <w:rFonts w:ascii="Times New Roman" w:hAnsi="Times New Roman"/>
          <w:sz w:val="24"/>
          <w:szCs w:val="24"/>
          <w:lang w:val="en-GB"/>
        </w:rPr>
        <w:t>Excel, Version</w:t>
      </w:r>
      <w:r w:rsidR="2D7D79C8" w:rsidRPr="00A36B9C">
        <w:rPr>
          <w:rFonts w:ascii="Times New Roman" w:hAnsi="Times New Roman"/>
          <w:sz w:val="24"/>
          <w:szCs w:val="24"/>
          <w:lang w:val="en-GB"/>
        </w:rPr>
        <w:t xml:space="preserve"> </w:t>
      </w:r>
      <w:r w:rsidR="26F53E29" w:rsidRPr="00A36B9C">
        <w:rPr>
          <w:rFonts w:ascii="Times New Roman" w:hAnsi="Times New Roman"/>
          <w:sz w:val="24"/>
          <w:szCs w:val="24"/>
          <w:lang w:val="en-GB"/>
        </w:rPr>
        <w:t>2016</w:t>
      </w:r>
      <w:r w:rsidR="5D13639F" w:rsidRPr="00A36B9C">
        <w:rPr>
          <w:rFonts w:ascii="Times New Roman" w:hAnsi="Times New Roman"/>
          <w:sz w:val="24"/>
          <w:szCs w:val="24"/>
          <w:lang w:val="en-GB"/>
        </w:rPr>
        <w:t xml:space="preserve">, </w:t>
      </w:r>
      <w:proofErr w:type="gramStart"/>
      <w:r w:rsidR="5D13639F" w:rsidRPr="00A36B9C">
        <w:rPr>
          <w:rFonts w:ascii="Times New Roman" w:hAnsi="Times New Roman"/>
          <w:sz w:val="24"/>
          <w:szCs w:val="24"/>
          <w:lang w:val="en-GB"/>
        </w:rPr>
        <w:t>Microsoft</w:t>
      </w:r>
      <w:proofErr w:type="gramEnd"/>
      <w:r w:rsidR="5D13639F" w:rsidRPr="00A36B9C">
        <w:rPr>
          <w:rFonts w:ascii="Times New Roman" w:hAnsi="Times New Roman"/>
          <w:sz w:val="24"/>
          <w:szCs w:val="24"/>
          <w:lang w:val="en-GB"/>
        </w:rPr>
        <w:t xml:space="preserve"> Corp.)</w:t>
      </w:r>
      <w:r w:rsidR="774A989A" w:rsidRPr="00A36B9C">
        <w:rPr>
          <w:rFonts w:ascii="Times New Roman" w:hAnsi="Times New Roman"/>
          <w:sz w:val="24"/>
          <w:szCs w:val="24"/>
          <w:lang w:val="en-GB"/>
        </w:rPr>
        <w:t>.</w:t>
      </w:r>
      <w:r w:rsidR="00327B7F">
        <w:rPr>
          <w:rFonts w:ascii="Times New Roman" w:hAnsi="Times New Roman"/>
          <w:sz w:val="24"/>
          <w:szCs w:val="24"/>
          <w:lang w:val="en-GB"/>
        </w:rPr>
        <w:t xml:space="preserve"> </w:t>
      </w:r>
      <w:r w:rsidR="00327B7F" w:rsidRPr="00A36B9C">
        <w:rPr>
          <w:rFonts w:ascii="Times New Roman" w:hAnsi="Times New Roman"/>
          <w:color w:val="000000" w:themeColor="text1"/>
          <w:sz w:val="24"/>
          <w:szCs w:val="24"/>
          <w:lang w:val="en-GB"/>
        </w:rPr>
        <w:t xml:space="preserve">All data were stored in a manner that met requirements under the data protection act of 2018 </w:t>
      </w:r>
      <w:r w:rsidR="00327B7F" w:rsidRPr="00A36B9C">
        <w:rPr>
          <w:rFonts w:ascii="Times New Roman" w:hAnsi="Times New Roman"/>
          <w:color w:val="000000" w:themeColor="text1"/>
          <w:sz w:val="24"/>
          <w:szCs w:val="24"/>
          <w:lang w:val="en-GB"/>
        </w:rPr>
        <w:fldChar w:fldCharType="begin" w:fldLock="1"/>
      </w:r>
      <w:r w:rsidR="00B042E4">
        <w:rPr>
          <w:rFonts w:ascii="Times New Roman" w:hAnsi="Times New Roman"/>
          <w:color w:val="000000" w:themeColor="text1"/>
          <w:sz w:val="24"/>
          <w:szCs w:val="24"/>
          <w:lang w:val="en-GB"/>
        </w:rPr>
        <w:instrText>ADDIN CSL_CITATION {"citationItems":[{"id":"ITEM-1","itemData":{"author":[{"dropping-particle":"","family":"Her Majesty's Government UK","given":"","non-dropping-particle":"","parse-names":false,"suffix":""}],"id":"ITEM-1","issued":{"date-parts":[["2018"]]},"title":"Data Protection Act 2018","type":"legislation"},"uris":["http://www.mendeley.com/documents/?uuid=11261200-7bd3-4389-920d-2ab9f0c6c0a2"]}],"mendeley":{"formattedCitation":"(22)","plainTextFormattedCitation":"(22)","previouslyFormattedCitation":"(23)"},"properties":{"noteIndex":0},"schema":"https://github.com/citation-style-language/schema/raw/master/csl-citation.json"}</w:instrText>
      </w:r>
      <w:r w:rsidR="00327B7F" w:rsidRPr="00A36B9C">
        <w:rPr>
          <w:rFonts w:ascii="Times New Roman" w:hAnsi="Times New Roman"/>
          <w:color w:val="000000" w:themeColor="text1"/>
          <w:sz w:val="24"/>
          <w:szCs w:val="24"/>
          <w:lang w:val="en-GB"/>
        </w:rPr>
        <w:fldChar w:fldCharType="separate"/>
      </w:r>
      <w:r w:rsidR="00B042E4" w:rsidRPr="00B042E4">
        <w:rPr>
          <w:rFonts w:ascii="Times New Roman" w:hAnsi="Times New Roman"/>
          <w:noProof/>
          <w:color w:val="000000" w:themeColor="text1"/>
          <w:sz w:val="24"/>
          <w:szCs w:val="24"/>
          <w:lang w:val="en-GB"/>
        </w:rPr>
        <w:t>(22)</w:t>
      </w:r>
      <w:r w:rsidR="00327B7F" w:rsidRPr="00A36B9C">
        <w:rPr>
          <w:rFonts w:ascii="Times New Roman" w:hAnsi="Times New Roman"/>
          <w:color w:val="000000" w:themeColor="text1"/>
          <w:sz w:val="24"/>
          <w:szCs w:val="24"/>
          <w:lang w:val="en-GB"/>
        </w:rPr>
        <w:fldChar w:fldCharType="end"/>
      </w:r>
      <w:r w:rsidR="00327B7F">
        <w:rPr>
          <w:rFonts w:ascii="Times New Roman" w:hAnsi="Times New Roman"/>
          <w:color w:val="000000" w:themeColor="text1"/>
          <w:sz w:val="24"/>
          <w:szCs w:val="24"/>
          <w:lang w:val="en-GB"/>
        </w:rPr>
        <w:t>.</w:t>
      </w:r>
    </w:p>
    <w:p w14:paraId="5C4538E6" w14:textId="00B27F6B" w:rsidR="00E0500F" w:rsidRDefault="00E0500F" w:rsidP="00A52223">
      <w:pPr>
        <w:pStyle w:val="MDPI31text"/>
        <w:spacing w:line="480" w:lineRule="auto"/>
        <w:ind w:left="0" w:firstLine="0"/>
        <w:rPr>
          <w:rFonts w:ascii="Times New Roman" w:hAnsi="Times New Roman"/>
          <w:sz w:val="24"/>
          <w:szCs w:val="24"/>
          <w:lang w:val="en-GB"/>
        </w:rPr>
      </w:pPr>
    </w:p>
    <w:p w14:paraId="6D267843" w14:textId="165C4BC5" w:rsidR="00327B7F" w:rsidRPr="00A36B9C" w:rsidRDefault="00327B7F" w:rsidP="00327B7F">
      <w:pPr>
        <w:pStyle w:val="MDPI31text"/>
        <w:spacing w:line="480" w:lineRule="auto"/>
        <w:ind w:left="0" w:firstLine="0"/>
        <w:rPr>
          <w:rFonts w:ascii="Times New Roman" w:hAnsi="Times New Roman"/>
          <w:b/>
          <w:bCs/>
          <w:sz w:val="24"/>
          <w:szCs w:val="24"/>
          <w:lang w:val="en-GB"/>
        </w:rPr>
      </w:pPr>
      <w:r>
        <w:rPr>
          <w:rFonts w:ascii="Times New Roman" w:hAnsi="Times New Roman"/>
          <w:b/>
          <w:bCs/>
          <w:sz w:val="24"/>
          <w:szCs w:val="24"/>
          <w:lang w:val="en-GB"/>
        </w:rPr>
        <w:t xml:space="preserve">2.4 </w:t>
      </w:r>
      <w:r w:rsidRPr="00A36B9C">
        <w:rPr>
          <w:rFonts w:ascii="Times New Roman" w:hAnsi="Times New Roman"/>
          <w:b/>
          <w:bCs/>
          <w:sz w:val="24"/>
          <w:szCs w:val="24"/>
          <w:lang w:val="en-GB"/>
        </w:rPr>
        <w:t xml:space="preserve">Diagnostic criteria of age-related disease </w:t>
      </w:r>
    </w:p>
    <w:p w14:paraId="77E080D2" w14:textId="77777777" w:rsidR="00327B7F" w:rsidRDefault="00327B7F" w:rsidP="00327B7F">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The following criteria were used to diagnose and determine disease states in the study population:</w:t>
      </w:r>
    </w:p>
    <w:p w14:paraId="7ABAFA70" w14:textId="77777777" w:rsidR="00327B7F" w:rsidRPr="00A36B9C" w:rsidRDefault="00327B7F" w:rsidP="00327B7F">
      <w:pPr>
        <w:pStyle w:val="MDPI31text"/>
        <w:spacing w:line="480" w:lineRule="auto"/>
        <w:ind w:left="0" w:firstLine="0"/>
        <w:rPr>
          <w:rFonts w:ascii="Times New Roman" w:hAnsi="Times New Roman"/>
          <w:sz w:val="24"/>
          <w:szCs w:val="24"/>
          <w:lang w:val="en-GB"/>
        </w:rPr>
      </w:pPr>
    </w:p>
    <w:p w14:paraId="72268828" w14:textId="77777777" w:rsidR="00327B7F" w:rsidRPr="006C5EEA" w:rsidRDefault="00327B7F" w:rsidP="00327B7F">
      <w:pPr>
        <w:pStyle w:val="Heading1"/>
        <w:numPr>
          <w:ilvl w:val="0"/>
          <w:numId w:val="0"/>
        </w:numPr>
        <w:spacing w:line="480" w:lineRule="auto"/>
        <w:ind w:firstLine="567"/>
        <w:jc w:val="both"/>
        <w:rPr>
          <w:bCs/>
          <w:lang w:val="en-GB"/>
        </w:rPr>
      </w:pPr>
      <w:r w:rsidRPr="006C5EEA">
        <w:rPr>
          <w:bCs/>
          <w:lang w:val="en-GB"/>
        </w:rPr>
        <w:t>Azotaemia</w:t>
      </w:r>
    </w:p>
    <w:p w14:paraId="4B424EE8" w14:textId="35EA60BA" w:rsidR="00327B7F" w:rsidRDefault="00327B7F" w:rsidP="00327B7F">
      <w:pPr>
        <w:pStyle w:val="Heading1"/>
        <w:numPr>
          <w:ilvl w:val="0"/>
          <w:numId w:val="0"/>
        </w:numPr>
        <w:spacing w:line="480" w:lineRule="auto"/>
        <w:jc w:val="both"/>
        <w:rPr>
          <w:b w:val="0"/>
          <w:lang w:val="en-GB"/>
        </w:rPr>
      </w:pPr>
      <w:r w:rsidRPr="5CBE1C25">
        <w:rPr>
          <w:b w:val="0"/>
          <w:lang w:val="en-GB"/>
        </w:rPr>
        <w:t xml:space="preserve">A diagnosis of feline chronic kidney disease (CKD) usually requires evidence of sustained functional or structural kidney damage </w:t>
      </w:r>
      <w:r w:rsidRPr="5CBE1C25">
        <w:rPr>
          <w:b w:val="0"/>
          <w:lang w:val="en-GB"/>
        </w:rPr>
        <w:fldChar w:fldCharType="begin" w:fldLock="1"/>
      </w:r>
      <w:r w:rsidR="00B042E4">
        <w:rPr>
          <w:b w:val="0"/>
          <w:lang w:val="en-GB"/>
        </w:rPr>
        <w:instrText>ADDIN CSL_CITATION {"citationItems":[{"id":"ITEM-1","itemData":{"DOI":"10.1177/1098612X16631234","ISBN":"1532-2750 (Electronic)\\r1098-612X (Linking)","ISSN":"1098-612X","PMID":"26936494","author":[{"dropping-particle":"","family":"Sparkes","given":"Andrew H","non-dropping-particle":"","parse-names":false,"suffix":""},{"dropping-particle":"","family":"Caney","given":"Sarah M A","non-dropping-particle":"","parse-names":false,"suffix":""},{"dropping-particle":"","family":"Chalhoub","given":"Serge","non-dropping-particle":"","parse-names":false,"suffix":""},{"dropping-particle":"","family":"Elliott","given":"Jonathan","non-dropping-particle":"","parse-names":false,"suffix":""},{"dropping-particle":"","family":"Finch","given":"Natalie","non-dropping-particle":"","parse-names":false,"suffix":""},{"dropping-particle":"","family":"Gajanayake","given":"Isuru","non-dropping-particle":"","parse-names":false,"suffix":""},{"dropping-particle":"","family":"Langston","given":"Catherine","non-dropping-particle":"","parse-names":false,"suffix":""},{"dropping-particle":"","family":"Lefebvre","given":"Hervé P","non-dropping-particle":"","parse-names":false,"suffix":""},{"dropping-particle":"","family":"White","given":"Joanna","non-dropping-particle":"","parse-names":false,"suffix":""},{"dropping-particle":"","family":"Quimby","given":"Jessica","non-dropping-particle":"","parse-names":false,"suffix":""}],"container-title":"Journal of Feline Medicine &amp; Surgery","id":"ITEM-1","issue":"3","issued":{"date-parts":[["2016"]]},"page":"219-239","title":"ISFM Consensus Guidelines on the Diagnosis and Management of Feline Chronic Kidney Disease","type":"article-journal","volume":"18"},"uris":["http://www.mendeley.com/documents/?uuid=24f62620-7a86-4290-b2a1-49fa452a6d2e"]}],"mendeley":{"formattedCitation":"(23)","plainTextFormattedCitation":"(23)","previouslyFormattedCitation":"(24)"},"properties":{"noteIndex":0},"schema":"https://github.com/citation-style-language/schema/raw/master/csl-citation.json"}</w:instrText>
      </w:r>
      <w:r w:rsidRPr="5CBE1C25">
        <w:rPr>
          <w:b w:val="0"/>
          <w:lang w:val="en-GB"/>
        </w:rPr>
        <w:fldChar w:fldCharType="separate"/>
      </w:r>
      <w:r w:rsidR="00B042E4" w:rsidRPr="00B042E4">
        <w:rPr>
          <w:b w:val="0"/>
          <w:noProof/>
          <w:lang w:val="en-GB"/>
        </w:rPr>
        <w:t>(23)</w:t>
      </w:r>
      <w:r w:rsidRPr="5CBE1C25">
        <w:rPr>
          <w:b w:val="0"/>
          <w:lang w:val="en-GB"/>
        </w:rPr>
        <w:fldChar w:fldCharType="end"/>
      </w:r>
      <w:r w:rsidRPr="5CBE1C25">
        <w:rPr>
          <w:b w:val="0"/>
          <w:lang w:val="en-GB"/>
        </w:rPr>
        <w:t xml:space="preserve">. Given that the data in this study were from a single time point, sustained damage could not be confirmed. Therefore, to be considered </w:t>
      </w:r>
      <w:proofErr w:type="spellStart"/>
      <w:r w:rsidRPr="5CBE1C25">
        <w:rPr>
          <w:b w:val="0"/>
          <w:lang w:val="en-GB"/>
        </w:rPr>
        <w:t>azotaemic</w:t>
      </w:r>
      <w:proofErr w:type="spellEnd"/>
      <w:r w:rsidRPr="5CBE1C25">
        <w:rPr>
          <w:b w:val="0"/>
          <w:lang w:val="en-GB"/>
        </w:rPr>
        <w:t xml:space="preserve"> and potentially at </w:t>
      </w:r>
      <w:r w:rsidRPr="5CBE1C25">
        <w:rPr>
          <w:b w:val="0"/>
          <w:lang w:val="en-GB"/>
        </w:rPr>
        <w:lastRenderedPageBreak/>
        <w:t>risk of having CKD, cats had to have a creatinine concentration &gt;176.8 µ</w:t>
      </w:r>
      <w:proofErr w:type="spellStart"/>
      <w:r w:rsidRPr="5CBE1C25">
        <w:rPr>
          <w:b w:val="0"/>
          <w:lang w:val="en-GB"/>
        </w:rPr>
        <w:t>mol</w:t>
      </w:r>
      <w:proofErr w:type="spellEnd"/>
      <w:r w:rsidRPr="5CBE1C25">
        <w:rPr>
          <w:b w:val="0"/>
          <w:lang w:val="en-GB"/>
        </w:rPr>
        <w:t xml:space="preserve">/L, preferably in conjunction with a urine specific gravity (USG) &lt;1.035 </w:t>
      </w:r>
      <w:r w:rsidRPr="5CBE1C25">
        <w:rPr>
          <w:b w:val="0"/>
          <w:lang w:val="en-GB"/>
        </w:rPr>
        <w:fldChar w:fldCharType="begin" w:fldLock="1"/>
      </w:r>
      <w:r w:rsidR="00B042E4">
        <w:rPr>
          <w:b w:val="0"/>
          <w:lang w:val="en-GB"/>
        </w:rPr>
        <w:instrText>ADDIN CSL_CITATION {"citationItems":[{"id":"ITEM-1","itemData":{"author":[{"dropping-particle":"","family":"Jepson","given":"R E","non-dropping-particle":"","parse-names":false,"suffix":""},{"dropping-particle":"","family":"Brodbelt","given":"D","non-dropping-particle":"","parse-names":false,"suffix":""},{"dropping-particle":"","family":"Vallance","given":"C","non-dropping-particle":"","parse-names":false,"suffix":""},{"dropping-particle":"","family":"Syme","given":"H M","non-dropping-particle":"","parse-names":false,"suffix":""},{"dropping-particle":"","family":"Elliott","given":"J","non-dropping-particle":"","parse-names":false,"suffix":""}],"container-title":"Journal of Veterinary Internal Medicine","id":"ITEM-1","issued":{"date-parts":[["2009"]]},"page":"806-813","title":"Evaluation of Predictors of the Development of Azotemia in Cats","type":"article-journal","volume":"23"},"uris":["http://www.mendeley.com/documents/?uuid=fac2ba31-2fb6-4e0d-b459-c0946673938f"]},{"id":"ITEM-2","itemData":{"DOI":"10.1111/jvim.13917","ISBN":"0000000000","ISSN":"19391676","PMID":"26948860","abstract":"BackgroundIdentification of risk factors for development of chronic\\nkidney disease (CKD) in cats may aid in its earlier detection.\\nHypothesis/objectivesEvaluation of clinical and questionnaire data will\\nidentify risk factors for development of azotemic CKD in cats.\\nAnimalsOne hundred and forty-eight client-owned geriatric (&gt;9 years)\\ncats.\\nMethodsCats were recruited into the study and followed longitudinally\\nfor a variable time. Owners were asked to complete a questionnaire\\nregarding their pet at enrollment. Additional data regarding dental\\ndisease were obtained when available by development of a dental\\ncategorization system. Variables were explored in univariable and\\nmultivariable Cox regression models.\\nResultsIn the final multivariable Cox regression model, annual/frequent\\nvaccination (P value, .003; hazard ratio, 5.68; 95% confidence\\ninterval, 1.83-17.64), moderate dental disease (P value, .008; hazard\\nratio, 13.83; 95% confidence interval, 2.01-94.99), and severe dental\\ndisease (P value, .001; hazard ratio, 35.35; 95% confidence interval,\\n4.31-289.73) predicted development of azotemic CKD.\\nConclusionOur study suggests independent associations between both\\nvaccination frequency and severity of dental disease and development of\\nCKD. Further studies to explore the pathophysiological mechanism of\\nrenal injury for these risk factors are warranted.","author":[{"dropping-particle":"","family":"Finch","given":"N. C.","non-dropping-particle":"","parse-names":false,"suffix":""},{"dropping-particle":"","family":"Syme","given":"H. M.","non-dropping-particle":"","parse-names":false,"suffix":""},{"dropping-particle":"","family":"Elliott","given":"J.","non-dropping-particle":"","parse-names":false,"suffix":""}],"container-title":"Journal of Veterinary Internal Medicine","id":"ITEM-2","issue":"2","issued":{"date-parts":[["2016"]]},"page":"602-610","title":"Risk Factors for Development of Chronic Kidney Disease in Cats","type":"article-journal","volume":"30"},"uris":["http://www.mendeley.com/documents/?uuid=4ae2d96c-7a21-4c60-bd28-aa4018895f2d"]}],"mendeley":{"formattedCitation":"(9,10)","plainTextFormattedCitation":"(9,10)","previouslyFormattedCitation":"(10,11)"},"properties":{"noteIndex":0},"schema":"https://github.com/citation-style-language/schema/raw/master/csl-citation.json"}</w:instrText>
      </w:r>
      <w:r w:rsidRPr="5CBE1C25">
        <w:rPr>
          <w:b w:val="0"/>
          <w:lang w:val="en-GB"/>
        </w:rPr>
        <w:fldChar w:fldCharType="separate"/>
      </w:r>
      <w:r w:rsidR="00B042E4" w:rsidRPr="00B042E4">
        <w:rPr>
          <w:b w:val="0"/>
          <w:noProof/>
          <w:lang w:val="en-GB"/>
        </w:rPr>
        <w:t>(9,10)</w:t>
      </w:r>
      <w:r w:rsidRPr="5CBE1C25">
        <w:rPr>
          <w:b w:val="0"/>
          <w:lang w:val="en-GB"/>
        </w:rPr>
        <w:fldChar w:fldCharType="end"/>
      </w:r>
      <w:r w:rsidRPr="5CBE1C25">
        <w:rPr>
          <w:b w:val="0"/>
          <w:lang w:val="en-GB"/>
        </w:rPr>
        <w:t>.</w:t>
      </w:r>
    </w:p>
    <w:p w14:paraId="49D9F52B" w14:textId="77777777" w:rsidR="00327B7F" w:rsidRPr="001578EB" w:rsidRDefault="00327B7F" w:rsidP="00327B7F">
      <w:pPr>
        <w:rPr>
          <w:lang w:val="en-GB"/>
        </w:rPr>
      </w:pPr>
    </w:p>
    <w:p w14:paraId="499F591F" w14:textId="77777777" w:rsidR="00327B7F" w:rsidRPr="006C5EEA" w:rsidRDefault="00327B7F" w:rsidP="00327B7F">
      <w:pPr>
        <w:pStyle w:val="Heading1"/>
        <w:numPr>
          <w:ilvl w:val="0"/>
          <w:numId w:val="0"/>
        </w:numPr>
        <w:spacing w:line="480" w:lineRule="auto"/>
        <w:ind w:firstLine="567"/>
        <w:jc w:val="both"/>
        <w:rPr>
          <w:bCs/>
          <w:lang w:val="en-GB"/>
        </w:rPr>
      </w:pPr>
      <w:r w:rsidRPr="006C5EEA">
        <w:rPr>
          <w:bCs/>
          <w:lang w:val="en-GB"/>
        </w:rPr>
        <w:t>Hypertension</w:t>
      </w:r>
    </w:p>
    <w:p w14:paraId="012AE6B0" w14:textId="610D2A79" w:rsidR="00327B7F" w:rsidRDefault="00327B7F" w:rsidP="00327B7F">
      <w:pPr>
        <w:pStyle w:val="Heading1"/>
        <w:numPr>
          <w:ilvl w:val="0"/>
          <w:numId w:val="0"/>
        </w:numPr>
        <w:spacing w:line="480" w:lineRule="auto"/>
        <w:jc w:val="both"/>
        <w:rPr>
          <w:b w:val="0"/>
          <w:lang w:val="en-GB"/>
        </w:rPr>
      </w:pPr>
      <w:r w:rsidRPr="5CBE1C25">
        <w:rPr>
          <w:b w:val="0"/>
          <w:lang w:val="en-GB"/>
        </w:rPr>
        <w:t xml:space="preserve">For a diagnosis of hypertension, sequential measurements of SBP are usually required, showing persistent increases above reference limits (&gt;160mmHg), where there was no evidence of target organ damage </w:t>
      </w:r>
      <w:r w:rsidRPr="5CBE1C25">
        <w:rPr>
          <w:b w:val="0"/>
          <w:lang w:val="en-GB"/>
        </w:rPr>
        <w:fldChar w:fldCharType="begin" w:fldLock="1"/>
      </w:r>
      <w:r w:rsidR="00B042E4">
        <w:rPr>
          <w:b w:val="0"/>
          <w:lang w:val="en-GB"/>
        </w:rPr>
        <w:instrText>ADDIN CSL_CITATION {"citationItems":[{"id":"ITEM-1","itemData":{"DOI":"10.1177/1098612X17693500","ISBN":"1532-2750 (Electronic)\\r1098-612X (Linking)","ISSN":"1098-612X","PMID":"28245741","abstract":"Practical relevance: Feline hypertension is a common disease in older cats that is frequently diagnosed in association with other diseases such as chronic kidney disease and hyperthyroidism (so-called secondary hypertension), although some cases of apparent primary hypertension are also reported. The clinical consequences of hypertension can be severe, related to 'target organ damage' (eye, heart and vasculature, brain and kidneys), and early diagnosis followed by appropriate therapeutic management should help reduce the morbidity associated with this condition. Clinical challenges: Despite being a common disease, routine blood pressure (BP) monitoring is generally performed infrequently, probably leading to underdiagnosis of feline hypertension in clinical practice. There is a need to: (i) ensure BP is measured as accurately as possible with a reproducible technique; (ii) identify and monitor patients at risk of developing hypertension; (iii) establish appropriate criteria for therapeutic intervention; and (iv) establish appropriate therapeutic targets. Based on current data, amlodipine besylate is the treatment of choice to manage feline hypertension and is effective in the majority of cats, but the dose needed to successfully manage hypertension varies between individuals. Some cats require long-term adjuvant therapy and, occasionally, additional therapy is necessary for emergency management of hypertensive crises. Evidence base: These Guidelines from the International Society of Feline Medicine (ISFM) are based on a comprehensive review of the currently available literature, and are aimed at providing practical recommendations to address the challenges of feline hypertension for veterinarians. There are many areas where more data is required which, in the future, will serve to confirm or modify some of the recommendations in these Guidelines.","author":[{"dropping-particle":"","family":"Taylor","given":"Samantha S","non-dropping-particle":"","parse-names":false,"suffix":""},{"dropping-particle":"","family":"Sparkes","given":"Andrew H","non-dropping-particle":"","parse-names":false,"suffix":""},{"dropping-particle":"","family":"Briscoe","given":"Katherine","non-dropping-particle":"","parse-names":false,"suffix":""},{"dropping-particle":"","family":"Carter","given":"Jenny","non-dropping-particle":"","parse-names":false,"suffix":""},{"dropping-particle":"","family":"Sala","given":"Salva Cervantes","non-dropping-particle":"","parse-names":false,"suffix":""},{"dropping-particle":"","family":"Jepson","given":"Rosanne E","non-dropping-particle":"","parse-names":false,"suffix":""},{"dropping-particle":"","family":"Reynolds","given":"Brice S","non-dropping-particle":"","parse-names":false,"suffix":""},{"dropping-particle":"","family":"Scansen","given":"Brian A","non-dropping-particle":"","parse-names":false,"suffix":""}],"container-title":"Journal of Feline Medicine and Surgery","id":"ITEM-1","issue":"3","issued":{"date-parts":[["2017"]]},"page":"288-303","title":"ISFM Consensus Guidelines on the Diagnosis and Management of Hypertension in Cats","type":"article-journal","volume":"19"},"uris":["http://www.mendeley.com/documents/?uuid=18bcf875-4a0c-4402-a43e-b0dad5839580"]}],"mendeley":{"formattedCitation":"(18)","plainTextFormattedCitation":"(18)","previouslyFormattedCitation":"(19)"},"properties":{"noteIndex":0},"schema":"https://github.com/citation-style-language/schema/raw/master/csl-citation.json"}</w:instrText>
      </w:r>
      <w:r w:rsidRPr="5CBE1C25">
        <w:rPr>
          <w:b w:val="0"/>
          <w:lang w:val="en-GB"/>
        </w:rPr>
        <w:fldChar w:fldCharType="separate"/>
      </w:r>
      <w:r w:rsidR="00B042E4" w:rsidRPr="00B042E4">
        <w:rPr>
          <w:b w:val="0"/>
          <w:noProof/>
          <w:lang w:val="en-GB"/>
        </w:rPr>
        <w:t>(18)</w:t>
      </w:r>
      <w:r w:rsidRPr="5CBE1C25">
        <w:rPr>
          <w:b w:val="0"/>
          <w:lang w:val="en-GB"/>
        </w:rPr>
        <w:fldChar w:fldCharType="end"/>
      </w:r>
      <w:r w:rsidRPr="5CBE1C25">
        <w:rPr>
          <w:b w:val="0"/>
          <w:lang w:val="en-GB"/>
        </w:rPr>
        <w:t xml:space="preserve">. Given that, in the current study, SBP was only measured at a single time point, cats were classified as having hypertension when SBP was &gt;160mmHg or retinal examination revealed evidence of hypertensive retinopathy </w:t>
      </w:r>
      <w:r w:rsidRPr="5CBE1C25">
        <w:rPr>
          <w:b w:val="0"/>
          <w:lang w:val="en-GB"/>
        </w:rPr>
        <w:fldChar w:fldCharType="begin" w:fldLock="1"/>
      </w:r>
      <w:r w:rsidR="00B042E4">
        <w:rPr>
          <w:b w:val="0"/>
          <w:lang w:val="en-GB"/>
        </w:rPr>
        <w:instrText>ADDIN CSL_CITATION {"citationItems":[{"id":"ITEM-1","itemData":{"DOI":"10.1177/1098612X17693500","ISBN":"1532-2750 (Electronic)\\r1098-612X (Linking)","ISSN":"1098-612X","PMID":"28245741","abstract":"Practical relevance: Feline hypertension is a common disease in older cats that is frequently diagnosed in association with other diseases such as chronic kidney disease and hyperthyroidism (so-called secondary hypertension), although some cases of apparent primary hypertension are also reported. The clinical consequences of hypertension can be severe, related to 'target organ damage' (eye, heart and vasculature, brain and kidneys), and early diagnosis followed by appropriate therapeutic management should help reduce the morbidity associated with this condition. Clinical challenges: Despite being a common disease, routine blood pressure (BP) monitoring is generally performed infrequently, probably leading to underdiagnosis of feline hypertension in clinical practice. There is a need to: (i) ensure BP is measured as accurately as possible with a reproducible technique; (ii) identify and monitor patients at risk of developing hypertension; (iii) establish appropriate criteria for therapeutic intervention; and (iv) establish appropriate therapeutic targets. Based on current data, amlodipine besylate is the treatment of choice to manage feline hypertension and is effective in the majority of cats, but the dose needed to successfully manage hypertension varies between individuals. Some cats require long-term adjuvant therapy and, occasionally, additional therapy is necessary for emergency management of hypertensive crises. Evidence base: These Guidelines from the International Society of Feline Medicine (ISFM) are based on a comprehensive review of the currently available literature, and are aimed at providing practical recommendations to address the challenges of feline hypertension for veterinarians. There are many areas where more data is required which, in the future, will serve to confirm or modify some of the recommendations in these Guidelines.","author":[{"dropping-particle":"","family":"Taylor","given":"Samantha S","non-dropping-particle":"","parse-names":false,"suffix":""},{"dropping-particle":"","family":"Sparkes","given":"Andrew H","non-dropping-particle":"","parse-names":false,"suffix":""},{"dropping-particle":"","family":"Briscoe","given":"Katherine","non-dropping-particle":"","parse-names":false,"suffix":""},{"dropping-particle":"","family":"Carter","given":"Jenny","non-dropping-particle":"","parse-names":false,"suffix":""},{"dropping-particle":"","family":"Sala","given":"Salva Cervantes","non-dropping-particle":"","parse-names":false,"suffix":""},{"dropping-particle":"","family":"Jepson","given":"Rosanne E","non-dropping-particle":"","parse-names":false,"suffix":""},{"dropping-particle":"","family":"Reynolds","given":"Brice S","non-dropping-particle":"","parse-names":false,"suffix":""},{"dropping-particle":"","family":"Scansen","given":"Brian A","non-dropping-particle":"","parse-names":false,"suffix":""}],"container-title":"Journal of Feline Medicine and Surgery","id":"ITEM-1","issue":"3","issued":{"date-parts":[["2017"]]},"page":"288-303","title":"ISFM Consensus Guidelines on the Diagnosis and Management of Hypertension in Cats","type":"article-journal","volume":"19"},"uris":["http://www.mendeley.com/documents/?uuid=18bcf875-4a0c-4402-a43e-b0dad5839580"]}],"mendeley":{"formattedCitation":"(18)","plainTextFormattedCitation":"(18)","previouslyFormattedCitation":"(19)"},"properties":{"noteIndex":0},"schema":"https://github.com/citation-style-language/schema/raw/master/csl-citation.json"}</w:instrText>
      </w:r>
      <w:r w:rsidRPr="5CBE1C25">
        <w:rPr>
          <w:b w:val="0"/>
          <w:lang w:val="en-GB"/>
        </w:rPr>
        <w:fldChar w:fldCharType="separate"/>
      </w:r>
      <w:r w:rsidR="00B042E4" w:rsidRPr="00B042E4">
        <w:rPr>
          <w:b w:val="0"/>
          <w:noProof/>
          <w:lang w:val="en-GB"/>
        </w:rPr>
        <w:t>(18)</w:t>
      </w:r>
      <w:r w:rsidRPr="5CBE1C25">
        <w:rPr>
          <w:b w:val="0"/>
          <w:lang w:val="en-GB"/>
        </w:rPr>
        <w:fldChar w:fldCharType="end"/>
      </w:r>
      <w:r w:rsidRPr="5CBE1C25">
        <w:rPr>
          <w:b w:val="0"/>
          <w:lang w:val="en-GB"/>
        </w:rPr>
        <w:t>.</w:t>
      </w:r>
    </w:p>
    <w:p w14:paraId="65E09B0B" w14:textId="77777777" w:rsidR="00327B7F" w:rsidRPr="001578EB" w:rsidRDefault="00327B7F" w:rsidP="00327B7F">
      <w:pPr>
        <w:rPr>
          <w:lang w:val="en-GB"/>
        </w:rPr>
      </w:pPr>
    </w:p>
    <w:p w14:paraId="74A8DC2C" w14:textId="77777777" w:rsidR="00327B7F" w:rsidRPr="006C5EEA" w:rsidRDefault="00327B7F" w:rsidP="00327B7F">
      <w:pPr>
        <w:pStyle w:val="Heading1"/>
        <w:numPr>
          <w:ilvl w:val="0"/>
          <w:numId w:val="0"/>
        </w:numPr>
        <w:spacing w:line="480" w:lineRule="auto"/>
        <w:ind w:firstLine="567"/>
        <w:jc w:val="both"/>
        <w:rPr>
          <w:bCs/>
          <w:lang w:val="en-GB"/>
        </w:rPr>
      </w:pPr>
      <w:r w:rsidRPr="006C5EEA">
        <w:rPr>
          <w:bCs/>
          <w:lang w:val="en-GB"/>
        </w:rPr>
        <w:t>Hyperthyroidism</w:t>
      </w:r>
    </w:p>
    <w:p w14:paraId="0D136DDD" w14:textId="7F4A664F" w:rsidR="00327B7F" w:rsidRDefault="00327B7F" w:rsidP="00327B7F">
      <w:pPr>
        <w:pStyle w:val="Heading1"/>
        <w:numPr>
          <w:ilvl w:val="0"/>
          <w:numId w:val="0"/>
        </w:numPr>
        <w:spacing w:line="480" w:lineRule="auto"/>
        <w:jc w:val="both"/>
        <w:rPr>
          <w:b w:val="0"/>
          <w:lang w:val="en-GB"/>
        </w:rPr>
      </w:pPr>
      <w:r w:rsidRPr="00A36B9C">
        <w:rPr>
          <w:b w:val="0"/>
          <w:lang w:val="en-GB"/>
        </w:rPr>
        <w:t>Cats were classified as having hyperthyroidism when total thyroxine concentration was greater than the reference interval (60nmol/L) or when expected clinical signs were evident (e.g., weight loss,</w:t>
      </w:r>
      <w:r>
        <w:rPr>
          <w:b w:val="0"/>
          <w:lang w:val="en-GB"/>
        </w:rPr>
        <w:t xml:space="preserve"> polyphagia)</w:t>
      </w:r>
      <w:r w:rsidR="001578A4">
        <w:rPr>
          <w:b w:val="0"/>
          <w:lang w:val="en-GB"/>
        </w:rPr>
        <w:t>,</w:t>
      </w:r>
      <w:r w:rsidRPr="00A36B9C">
        <w:rPr>
          <w:b w:val="0"/>
          <w:lang w:val="en-GB"/>
        </w:rPr>
        <w:t xml:space="preserve"> a total thyroxine concentration was &gt;50nmol/L and free thyroxine concentration was greater than reference interval </w:t>
      </w:r>
      <w:r>
        <w:rPr>
          <w:b w:val="0"/>
          <w:lang w:val="en-GB"/>
        </w:rPr>
        <w:t>(</w:t>
      </w:r>
      <w:r w:rsidR="004C7EA9">
        <w:rPr>
          <w:b w:val="0"/>
          <w:lang w:val="en-GB"/>
        </w:rPr>
        <w:t xml:space="preserve">this was </w:t>
      </w:r>
      <w:r>
        <w:rPr>
          <w:b w:val="0"/>
          <w:lang w:val="en-GB"/>
        </w:rPr>
        <w:t xml:space="preserve">performed by </w:t>
      </w:r>
      <w:r w:rsidR="004C7EA9">
        <w:rPr>
          <w:b w:val="0"/>
          <w:lang w:val="en-GB"/>
        </w:rPr>
        <w:t xml:space="preserve">the </w:t>
      </w:r>
      <w:r>
        <w:rPr>
          <w:b w:val="0"/>
          <w:lang w:val="en-GB"/>
        </w:rPr>
        <w:t>cats registered vet</w:t>
      </w:r>
      <w:r w:rsidR="00AB336E">
        <w:rPr>
          <w:b w:val="0"/>
          <w:lang w:val="en-GB"/>
        </w:rPr>
        <w:t xml:space="preserve">erinary </w:t>
      </w:r>
      <w:r>
        <w:rPr>
          <w:b w:val="0"/>
          <w:lang w:val="en-GB"/>
        </w:rPr>
        <w:t xml:space="preserve">clinic </w:t>
      </w:r>
      <w:r w:rsidR="004C7EA9">
        <w:rPr>
          <w:b w:val="0"/>
          <w:lang w:val="en-GB"/>
        </w:rPr>
        <w:t>and</w:t>
      </w:r>
      <w:r>
        <w:rPr>
          <w:b w:val="0"/>
          <w:lang w:val="en-GB"/>
        </w:rPr>
        <w:t xml:space="preserve"> </w:t>
      </w:r>
      <w:r w:rsidR="004C7EA9">
        <w:rPr>
          <w:b w:val="0"/>
          <w:lang w:val="en-GB"/>
        </w:rPr>
        <w:t xml:space="preserve">a number of </w:t>
      </w:r>
      <w:r>
        <w:rPr>
          <w:b w:val="0"/>
          <w:lang w:val="en-GB"/>
        </w:rPr>
        <w:t>external laboratories</w:t>
      </w:r>
      <w:r w:rsidR="004C7EA9">
        <w:rPr>
          <w:b w:val="0"/>
          <w:lang w:val="en-GB"/>
        </w:rPr>
        <w:t xml:space="preserve"> were used</w:t>
      </w:r>
      <w:r>
        <w:rPr>
          <w:b w:val="0"/>
          <w:lang w:val="en-GB"/>
        </w:rPr>
        <w:t xml:space="preserve">) </w:t>
      </w:r>
      <w:r w:rsidRPr="00331547">
        <w:rPr>
          <w:b w:val="0"/>
          <w:lang w:val="en-GB"/>
        </w:rPr>
        <w:fldChar w:fldCharType="begin" w:fldLock="1"/>
      </w:r>
      <w:r w:rsidR="00B042E4">
        <w:rPr>
          <w:b w:val="0"/>
          <w:lang w:val="en-GB"/>
        </w:rPr>
        <w:instrText>ADDIN CSL_CITATION {"citationItems":[{"id":"ITEM-1","itemData":{"DOI":"10.1177/1098612X16643252","ISSN":"1098-612X","abstract":"Clinical context: Since 1979 and 1980 when the first reports of clinical feline hyperthyroidism (FHT) appeared in the literature, our understanding of the disease has evolved tremendously. Initially, FHT was a disease that only referral clinicians treated. Now it is a disease that primary clinicians routinely manage. Inclusion of the measurement of total thyroxine concentration in senior wellness panels, as well as in diagnostic work-ups for sick cats, now enables diagnosis of the condition long before the cat becomes the classic scrawny, unkempt, agitated patient with a bulge in its neck. However, earlier recognition of the problem has given rise to several related questions: how to recognize the health significance of the early presentations of the disease; how early to treat the disease; whether to treat FHT when comorbid conditions are present; and how to manage comorbid conditions such as chronic kidney disease and cardiac disease with treatment of FHT. The 2016 AAFP Guidelines for the Management of Feline Hyperthyroidism (hereafter referred to as the Guidelines) will shed light on these questions for the general practitioner and suggest when referral may benefit the cat. Scope: The Guidelines explain FHT as a primary disease process with compounding factors, and provide a concise explanation of what we know to be true about the etiology and pathogenesis of the disease. The Guidelines also: &lt; Distill the current research literature into simple recommendations for testing sequences that will avoid misdiagnosis and separate an FHT diagnosis into six clinical categories with associated management strategies. &lt; Emphasize the importance of treating all hyperthyroid cats, regardless of comorbidities, and outline the currently available treatments for the disease. &lt; Explain how to monitor the treated cat to help avoid exacerbating comorbid diseases. &lt; Dispel some of the myths surrounding certain aspects of FHT and replace them with an evidence-based narrative that veterinarians and their practice teams can apply to feline patients and communicate to their owners. Evidence base: To help ensure better case outcomes, the Guidelines reflect currently available, evidenced-based knowledge. If research is lacking, or if a consensus does not exist, the expert panel of authors has made recommendations based on their extensive, cumulative clinical experience.","author":[{"dropping-particle":"","family":"Carney","given":"Hazel C","non-dropping-particle":"","parse-names":false,"suffix":""},{"dropping-particle":"","family":"Ward","given":"Cynthia R","non-dropping-particle":"","parse-names":false,"suffix":""},{"dropping-particle":"","family":"Bailey","given":"Steven J","non-dropping-particle":"","parse-names":false,"suffix":""},{"dropping-particle":"","family":"Bruyette","given":"David","non-dropping-particle":"","parse-names":false,"suffix":""},{"dropping-particle":"","family":"Dennis","given":"Sonnya","non-dropping-particle":"","parse-names":false,"suffix":""},{"dropping-particle":"","family":"Ferguson","given":"Duncan","non-dropping-particle":"","parse-names":false,"suffix":""},{"dropping-particle":"","family":"Dacvcp","given":"Dacvim","non-dropping-particle":"","parse-names":false,"suffix":""},{"dropping-particle":"","family":"Hinc","given":"Amy","non-dropping-particle":"","parse-names":false,"suffix":""},{"dropping-particle":"","family":"Rucinsky","given":"A Renee","non-dropping-particle":"","parse-names":false,"suffix":""}],"container-title":"Journal of Feline Medicine &amp; Surgery","id":"ITEM-1","issued":{"date-parts":[["2016"]]},"page":"400-416","title":"2016 AAFP Guidelines for the Management of Feline Hyperthyroidism","type":"article-journal","volume":"18"},"uris":["http://www.mendeley.com/documents/?uuid=5efd9dd6-2d7d-42bd-b46c-25fc54f27417"]}],"mendeley":{"formattedCitation":"(24)","plainTextFormattedCitation":"(24)","previouslyFormattedCitation":"(25)"},"properties":{"noteIndex":0},"schema":"https://github.com/citation-style-language/schema/raw/master/csl-citation.json"}</w:instrText>
      </w:r>
      <w:r w:rsidRPr="00331547">
        <w:rPr>
          <w:b w:val="0"/>
          <w:lang w:val="en-GB"/>
        </w:rPr>
        <w:fldChar w:fldCharType="separate"/>
      </w:r>
      <w:r w:rsidR="00B042E4" w:rsidRPr="00B042E4">
        <w:rPr>
          <w:b w:val="0"/>
          <w:noProof/>
          <w:lang w:val="en-GB"/>
        </w:rPr>
        <w:t>(24)</w:t>
      </w:r>
      <w:r w:rsidRPr="00331547">
        <w:rPr>
          <w:b w:val="0"/>
          <w:lang w:val="en-GB"/>
        </w:rPr>
        <w:fldChar w:fldCharType="end"/>
      </w:r>
      <w:r w:rsidRPr="00331547">
        <w:rPr>
          <w:b w:val="0"/>
          <w:lang w:val="en-GB"/>
        </w:rPr>
        <w:t>.</w:t>
      </w:r>
    </w:p>
    <w:p w14:paraId="3D6A5DB9" w14:textId="77777777" w:rsidR="00327B7F" w:rsidRPr="001578EB" w:rsidRDefault="00327B7F" w:rsidP="00327B7F">
      <w:pPr>
        <w:rPr>
          <w:lang w:val="en-GB"/>
        </w:rPr>
      </w:pPr>
    </w:p>
    <w:p w14:paraId="349A6304" w14:textId="77777777" w:rsidR="00327B7F" w:rsidRPr="000E07FD" w:rsidRDefault="00327B7F" w:rsidP="00327B7F">
      <w:pPr>
        <w:pStyle w:val="Heading1"/>
        <w:numPr>
          <w:ilvl w:val="0"/>
          <w:numId w:val="0"/>
        </w:numPr>
        <w:spacing w:line="480" w:lineRule="auto"/>
        <w:ind w:firstLine="567"/>
        <w:jc w:val="both"/>
        <w:rPr>
          <w:bCs/>
          <w:lang w:val="en-GB"/>
        </w:rPr>
      </w:pPr>
      <w:r w:rsidRPr="006C5EEA">
        <w:rPr>
          <w:bCs/>
          <w:lang w:val="en-GB"/>
        </w:rPr>
        <w:t>Dental disease</w:t>
      </w:r>
    </w:p>
    <w:p w14:paraId="5ACECC50" w14:textId="4F6D7CC4" w:rsidR="00327B7F" w:rsidRPr="0051071A" w:rsidRDefault="00327B7F" w:rsidP="00327B7F">
      <w:pPr>
        <w:pStyle w:val="MDPI31text"/>
        <w:spacing w:line="480" w:lineRule="auto"/>
        <w:ind w:left="0" w:firstLine="0"/>
        <w:rPr>
          <w:rFonts w:ascii="Times New Roman" w:hAnsi="Times New Roman"/>
          <w:sz w:val="24"/>
          <w:szCs w:val="24"/>
          <w:lang w:val="en-GB"/>
        </w:rPr>
      </w:pPr>
      <w:r w:rsidRPr="0051071A">
        <w:rPr>
          <w:rFonts w:ascii="Times New Roman" w:hAnsi="Times New Roman"/>
          <w:sz w:val="24"/>
          <w:szCs w:val="24"/>
          <w:lang w:val="en-GB"/>
        </w:rPr>
        <w:t xml:space="preserve">Dental disease was deemed to be present if the cat’s gingivitis score was ≥2 (a score where clinical intervention (in the form of a dental procedure under general anaesthesia; GA) would be advised) </w:t>
      </w:r>
      <w:r w:rsidRPr="0051071A">
        <w:rPr>
          <w:rFonts w:ascii="Times New Roman" w:hAnsi="Times New Roman"/>
          <w:b/>
          <w:sz w:val="24"/>
          <w:szCs w:val="24"/>
          <w:lang w:val="en-GB"/>
        </w:rPr>
        <w:fldChar w:fldCharType="begin" w:fldLock="1"/>
      </w:r>
      <w:r w:rsidR="00B042E4">
        <w:rPr>
          <w:rFonts w:ascii="Times New Roman" w:hAnsi="Times New Roman"/>
          <w:sz w:val="24"/>
          <w:szCs w:val="24"/>
          <w:lang w:val="en-GB"/>
        </w:rPr>
        <w:instrText>ADDIN CSL_CITATION {"citationItems":[{"id":"ITEM-1","itemData":{"author":[{"dropping-particle":"","family":"Wilson","given":"J.L","non-dropping-particle":"","parse-names":false,"suffix":""},{"dropping-particle":"","family":"Harley","given":"R","non-dropping-particle":"","parse-names":false,"suffix":""},{"dropping-particle":"","family":"Milella","given":"L","non-dropping-particle":"","parse-names":false,"suffix":""},{"dropping-particle":"","family":"Gruffydd-Jones","given":"T J","non-dropping-particle":"","parse-names":false,"suffix":""},{"dropping-particle":"","family":"Roberts","given":"C.E","non-dropping-particle":"","parse-names":false,"suffix":""},{"dropping-particle":"","family":"Gale","given":"E","non-dropping-particle":"","parse-names":false,"suffix":""},{"dropping-particle":"","family":"Murray","given":"J.K","non-dropping-particle":"","parse-names":false,"suffix":""}],"id":"ITEM-1","issued":{"date-parts":[["2016"]]},"title":"A Longitudinal Study of Gingivitis in Cats Methods &amp; Results","type":"report"},"uris":["http://www.mendeley.com/documents/?uuid=a020e511-8676-4b42-8220-a2b5143038f8"]}],"mendeley":{"formattedCitation":"(25)","plainTextFormattedCitation":"(25)","previouslyFormattedCitation":"(26)"},"properties":{"noteIndex":0},"schema":"https://github.com/citation-style-language/schema/raw/master/csl-citation.json"}</w:instrText>
      </w:r>
      <w:r w:rsidRPr="0051071A">
        <w:rPr>
          <w:rFonts w:ascii="Times New Roman" w:hAnsi="Times New Roman"/>
          <w:b/>
          <w:sz w:val="24"/>
          <w:szCs w:val="24"/>
          <w:lang w:val="en-GB"/>
        </w:rPr>
        <w:fldChar w:fldCharType="separate"/>
      </w:r>
      <w:r w:rsidR="00B042E4" w:rsidRPr="00B042E4">
        <w:rPr>
          <w:rFonts w:ascii="Times New Roman" w:hAnsi="Times New Roman"/>
          <w:noProof/>
          <w:sz w:val="24"/>
          <w:szCs w:val="24"/>
          <w:lang w:val="en-GB"/>
        </w:rPr>
        <w:t>(25)</w:t>
      </w:r>
      <w:r w:rsidRPr="0051071A">
        <w:rPr>
          <w:rFonts w:ascii="Times New Roman" w:hAnsi="Times New Roman"/>
          <w:b/>
          <w:sz w:val="24"/>
          <w:szCs w:val="24"/>
          <w:lang w:val="en-GB"/>
        </w:rPr>
        <w:fldChar w:fldCharType="end"/>
      </w:r>
      <w:r w:rsidRPr="0051071A">
        <w:rPr>
          <w:rFonts w:ascii="Times New Roman" w:hAnsi="Times New Roman"/>
          <w:sz w:val="24"/>
          <w:szCs w:val="24"/>
          <w:lang w:val="en-GB"/>
        </w:rPr>
        <w:t xml:space="preserve">, feline </w:t>
      </w:r>
      <w:proofErr w:type="spellStart"/>
      <w:r w:rsidRPr="0051071A">
        <w:rPr>
          <w:rFonts w:ascii="Times New Roman" w:hAnsi="Times New Roman"/>
          <w:sz w:val="24"/>
          <w:szCs w:val="24"/>
          <w:lang w:val="en-GB"/>
        </w:rPr>
        <w:t>odontoclastic</w:t>
      </w:r>
      <w:proofErr w:type="spellEnd"/>
      <w:r w:rsidRPr="0051071A">
        <w:rPr>
          <w:rFonts w:ascii="Times New Roman" w:hAnsi="Times New Roman"/>
          <w:sz w:val="24"/>
          <w:szCs w:val="24"/>
          <w:lang w:val="en-GB"/>
        </w:rPr>
        <w:t xml:space="preserve"> </w:t>
      </w:r>
      <w:proofErr w:type="spellStart"/>
      <w:r w:rsidRPr="0051071A">
        <w:rPr>
          <w:rFonts w:ascii="Times New Roman" w:hAnsi="Times New Roman"/>
          <w:sz w:val="24"/>
          <w:szCs w:val="24"/>
          <w:lang w:val="en-GB"/>
        </w:rPr>
        <w:t>resorptive</w:t>
      </w:r>
      <w:proofErr w:type="spellEnd"/>
      <w:r w:rsidRPr="0051071A">
        <w:rPr>
          <w:rFonts w:ascii="Times New Roman" w:hAnsi="Times New Roman"/>
          <w:sz w:val="24"/>
          <w:szCs w:val="24"/>
          <w:lang w:val="en-GB"/>
        </w:rPr>
        <w:t xml:space="preserve"> lesions (FORL) were present, or there was evidence of stomatitis</w:t>
      </w:r>
      <w:r w:rsidR="001578A4">
        <w:rPr>
          <w:rFonts w:ascii="Times New Roman" w:hAnsi="Times New Roman"/>
          <w:sz w:val="24"/>
          <w:szCs w:val="24"/>
          <w:lang w:val="en-GB"/>
        </w:rPr>
        <w:t xml:space="preserve">. </w:t>
      </w:r>
    </w:p>
    <w:p w14:paraId="7E382C33" w14:textId="77777777" w:rsidR="001578EB" w:rsidRPr="00A36B9C" w:rsidRDefault="001578EB" w:rsidP="00A52223">
      <w:pPr>
        <w:pStyle w:val="MDPI31text"/>
        <w:spacing w:line="480" w:lineRule="auto"/>
        <w:ind w:left="0" w:firstLine="0"/>
        <w:rPr>
          <w:rFonts w:ascii="Times New Roman" w:hAnsi="Times New Roman"/>
          <w:sz w:val="24"/>
          <w:szCs w:val="24"/>
          <w:lang w:val="en-GB"/>
        </w:rPr>
      </w:pPr>
    </w:p>
    <w:p w14:paraId="4E9CB530" w14:textId="5DF99689" w:rsidR="002125A3" w:rsidRPr="00A36B9C" w:rsidRDefault="002125A3" w:rsidP="00A52223">
      <w:pPr>
        <w:pStyle w:val="MDPI31text"/>
        <w:spacing w:line="480" w:lineRule="auto"/>
        <w:ind w:left="0" w:firstLine="0"/>
        <w:rPr>
          <w:rFonts w:ascii="Times New Roman" w:hAnsi="Times New Roman"/>
          <w:b/>
          <w:bCs/>
          <w:sz w:val="24"/>
          <w:szCs w:val="24"/>
          <w:lang w:val="en-GB"/>
        </w:rPr>
      </w:pPr>
      <w:r w:rsidRPr="00A36B9C">
        <w:rPr>
          <w:rFonts w:ascii="Times New Roman" w:hAnsi="Times New Roman"/>
          <w:b/>
          <w:bCs/>
          <w:sz w:val="24"/>
          <w:szCs w:val="24"/>
          <w:lang w:val="en-GB"/>
        </w:rPr>
        <w:lastRenderedPageBreak/>
        <w:t>2.</w:t>
      </w:r>
      <w:r w:rsidR="00327B7F">
        <w:rPr>
          <w:rFonts w:ascii="Times New Roman" w:hAnsi="Times New Roman"/>
          <w:b/>
          <w:bCs/>
          <w:sz w:val="24"/>
          <w:szCs w:val="24"/>
          <w:lang w:val="en-GB"/>
        </w:rPr>
        <w:t>5</w:t>
      </w:r>
      <w:r w:rsidRPr="00A36B9C">
        <w:rPr>
          <w:rFonts w:ascii="Times New Roman" w:hAnsi="Times New Roman"/>
          <w:b/>
          <w:bCs/>
          <w:sz w:val="24"/>
          <w:szCs w:val="24"/>
          <w:lang w:val="en-GB"/>
        </w:rPr>
        <w:t xml:space="preserve"> </w:t>
      </w:r>
      <w:r w:rsidR="00206232" w:rsidRPr="00A36B9C">
        <w:rPr>
          <w:rFonts w:ascii="Times New Roman" w:hAnsi="Times New Roman"/>
          <w:b/>
          <w:bCs/>
          <w:sz w:val="24"/>
          <w:szCs w:val="24"/>
          <w:lang w:val="en-GB"/>
        </w:rPr>
        <w:t>Statistical analysis</w:t>
      </w:r>
    </w:p>
    <w:p w14:paraId="05F9E976" w14:textId="0850F5EA" w:rsidR="00171A93" w:rsidRDefault="00E0500F" w:rsidP="00171A93">
      <w:pPr>
        <w:pStyle w:val="MDPI31text"/>
        <w:spacing w:line="480" w:lineRule="auto"/>
        <w:ind w:left="0" w:firstLine="0"/>
        <w:rPr>
          <w:rFonts w:ascii="Times New Roman" w:hAnsi="Times New Roman"/>
          <w:sz w:val="24"/>
          <w:szCs w:val="24"/>
          <w:lang w:val="en-GB"/>
        </w:rPr>
      </w:pPr>
      <w:r w:rsidRPr="16E7DFDA">
        <w:rPr>
          <w:rFonts w:ascii="Times New Roman" w:hAnsi="Times New Roman"/>
          <w:sz w:val="24"/>
          <w:szCs w:val="24"/>
          <w:lang w:val="en-GB"/>
        </w:rPr>
        <w:t>Statistical analysis was performed using an online statistical environment (R version 4.0.0</w:t>
      </w:r>
      <w:r w:rsidR="003B36F0" w:rsidRPr="16E7DFDA">
        <w:rPr>
          <w:rFonts w:ascii="Times New Roman" w:hAnsi="Times New Roman"/>
          <w:sz w:val="24"/>
          <w:szCs w:val="24"/>
          <w:lang w:val="en-GB"/>
        </w:rPr>
        <w:t>)</w:t>
      </w:r>
      <w:r w:rsidRPr="16E7DFDA">
        <w:rPr>
          <w:rFonts w:ascii="Times New Roman" w:hAnsi="Times New Roman"/>
          <w:sz w:val="24"/>
          <w:szCs w:val="24"/>
          <w:lang w:val="en-GB"/>
        </w:rPr>
        <w:t xml:space="preserve"> </w:t>
      </w:r>
      <w:r w:rsidRPr="16E7DFDA">
        <w:rPr>
          <w:lang w:val="en-GB"/>
        </w:rPr>
        <w:fldChar w:fldCharType="begin" w:fldLock="1"/>
      </w:r>
      <w:r w:rsidR="00B042E4">
        <w:rPr>
          <w:rFonts w:ascii="Times New Roman" w:hAnsi="Times New Roman"/>
          <w:sz w:val="24"/>
          <w:szCs w:val="24"/>
          <w:lang w:val="en-GB"/>
        </w:rPr>
        <w:instrText>ADDIN CSL_CITATION {"citationItems":[{"id":"ITEM-1","itemData":{"author":[{"dropping-particle":"","family":"R Core Team","given":"","non-dropping-particle":"","parse-names":false,"suffix":""}],"id":"ITEM-1","issued":{"date-parts":[["2019"]]},"publisher":"R Foundation for Statistical Computing","publisher-place":"Vienna, Austria","title":"R: A Language and Environment for Statistical Computing","type":"article"},"uris":["http://www.mendeley.com/documents/?uuid=16009b9b-572d-41fd-9d23-8e82ad447314"]}],"mendeley":{"formattedCitation":"(26)","plainTextFormattedCitation":"(26)","previouslyFormattedCitation":"(27)"},"properties":{"noteIndex":0},"schema":"https://github.com/citation-style-language/schema/raw/master/csl-citation.json"}</w:instrText>
      </w:r>
      <w:r w:rsidRPr="16E7DFDA">
        <w:rPr>
          <w:lang w:val="en-GB"/>
        </w:rPr>
        <w:fldChar w:fldCharType="separate"/>
      </w:r>
      <w:r w:rsidR="00B042E4" w:rsidRPr="00B042E4">
        <w:rPr>
          <w:rFonts w:ascii="Times New Roman" w:hAnsi="Times New Roman"/>
          <w:noProof/>
          <w:sz w:val="24"/>
          <w:szCs w:val="24"/>
          <w:lang w:val="en-GB"/>
        </w:rPr>
        <w:t>(26)</w:t>
      </w:r>
      <w:r w:rsidRPr="16E7DFDA">
        <w:rPr>
          <w:lang w:val="en-GB"/>
        </w:rPr>
        <w:fldChar w:fldCharType="end"/>
      </w:r>
      <w:r w:rsidRPr="16E7DFDA">
        <w:rPr>
          <w:rFonts w:ascii="Times New Roman" w:hAnsi="Times New Roman"/>
          <w:sz w:val="24"/>
          <w:szCs w:val="24"/>
          <w:lang w:val="en-GB"/>
        </w:rPr>
        <w:t>. Additional packages “</w:t>
      </w:r>
      <w:proofErr w:type="spellStart"/>
      <w:r w:rsidRPr="16E7DFDA">
        <w:rPr>
          <w:rFonts w:ascii="Times New Roman" w:hAnsi="Times New Roman"/>
          <w:sz w:val="24"/>
          <w:szCs w:val="24"/>
          <w:lang w:val="en-GB"/>
        </w:rPr>
        <w:t>sp</w:t>
      </w:r>
      <w:proofErr w:type="spellEnd"/>
      <w:r w:rsidRPr="16E7DFDA">
        <w:rPr>
          <w:rFonts w:ascii="Times New Roman" w:hAnsi="Times New Roman"/>
          <w:sz w:val="24"/>
          <w:szCs w:val="24"/>
          <w:lang w:val="en-GB"/>
        </w:rPr>
        <w:t xml:space="preserve">” </w:t>
      </w:r>
      <w:r w:rsidRPr="16E7DFDA">
        <w:rPr>
          <w:lang w:val="en-GB"/>
        </w:rPr>
        <w:fldChar w:fldCharType="begin" w:fldLock="1"/>
      </w:r>
      <w:r w:rsidR="00B042E4">
        <w:rPr>
          <w:rFonts w:ascii="Times New Roman" w:hAnsi="Times New Roman"/>
          <w:sz w:val="24"/>
          <w:szCs w:val="24"/>
          <w:lang w:val="en-GB"/>
        </w:rPr>
        <w:instrText>ADDIN CSL_CITATION {"citationItems":[{"id":"ITEM-1","itemData":{"abstract":"sp","author":[{"dropping-particle":"","family":"Bivand","given":"Roger S.","non-dropping-particle":"","parse-names":false,"suffix":""},{"dropping-particle":"","family":"Pebesma","given":"Edzer J.","non-dropping-particle":"","parse-names":false,"suffix":""}],"container-title":"R News","id":"ITEM-1","issue":"2","issued":{"date-parts":[["2005"]]},"page":"9-13","title":"Classes and methods for spatial data in R","type":"article-journal","volume":"5"},"uris":["http://www.mendeley.com/documents/?uuid=c39050e1-d906-4bd5-9514-8cc0d42178f1"]}],"mendeley":{"formattedCitation":"(27)","plainTextFormattedCitation":"(27)","previouslyFormattedCitation":"(28)"},"properties":{"noteIndex":0},"schema":"https://github.com/citation-style-language/schema/raw/master/csl-citation.json"}</w:instrText>
      </w:r>
      <w:r w:rsidRPr="16E7DFDA">
        <w:rPr>
          <w:lang w:val="en-GB"/>
        </w:rPr>
        <w:fldChar w:fldCharType="separate"/>
      </w:r>
      <w:r w:rsidR="00B042E4" w:rsidRPr="00B042E4">
        <w:rPr>
          <w:rFonts w:ascii="Times New Roman" w:hAnsi="Times New Roman"/>
          <w:noProof/>
          <w:sz w:val="24"/>
          <w:szCs w:val="24"/>
          <w:lang w:val="en-GB"/>
        </w:rPr>
        <w:t>(27)</w:t>
      </w:r>
      <w:r w:rsidRPr="16E7DFDA">
        <w:rPr>
          <w:lang w:val="en-GB"/>
        </w:rPr>
        <w:fldChar w:fldCharType="end"/>
      </w:r>
      <w:r w:rsidR="000E07FD" w:rsidRPr="16E7DFDA">
        <w:rPr>
          <w:rFonts w:ascii="Times New Roman" w:hAnsi="Times New Roman"/>
          <w:sz w:val="24"/>
          <w:szCs w:val="24"/>
          <w:lang w:val="en-GB"/>
        </w:rPr>
        <w:t xml:space="preserve"> and</w:t>
      </w:r>
      <w:r w:rsidRPr="16E7DFDA">
        <w:rPr>
          <w:rFonts w:ascii="Times New Roman" w:hAnsi="Times New Roman"/>
          <w:sz w:val="24"/>
          <w:szCs w:val="24"/>
          <w:lang w:val="en-GB"/>
        </w:rPr>
        <w:t xml:space="preserve"> “</w:t>
      </w:r>
      <w:proofErr w:type="spellStart"/>
      <w:r w:rsidRPr="16E7DFDA">
        <w:rPr>
          <w:rFonts w:ascii="Times New Roman" w:hAnsi="Times New Roman"/>
          <w:sz w:val="24"/>
          <w:szCs w:val="24"/>
          <w:lang w:val="en-GB"/>
        </w:rPr>
        <w:t>Rcpp</w:t>
      </w:r>
      <w:proofErr w:type="spellEnd"/>
      <w:r w:rsidRPr="16E7DFDA">
        <w:rPr>
          <w:rFonts w:ascii="Times New Roman" w:hAnsi="Times New Roman"/>
          <w:sz w:val="24"/>
          <w:szCs w:val="24"/>
          <w:lang w:val="en-GB"/>
        </w:rPr>
        <w:t xml:space="preserve">” </w:t>
      </w:r>
      <w:r w:rsidRPr="16E7DFDA">
        <w:rPr>
          <w:lang w:val="en-GB"/>
        </w:rPr>
        <w:fldChar w:fldCharType="begin" w:fldLock="1"/>
      </w:r>
      <w:r w:rsidR="00B042E4">
        <w:rPr>
          <w:rFonts w:ascii="Times New Roman" w:hAnsi="Times New Roman"/>
          <w:sz w:val="24"/>
          <w:szCs w:val="24"/>
          <w:lang w:val="en-GB"/>
        </w:rPr>
        <w:instrText>ADDIN CSL_CITATION {"citationItems":[{"id":"ITEM-1","itemData":{"author":[{"dropping-particle":"","family":"Eddelbuettel","given":"Dirk","non-dropping-particle":"","parse-names":false,"suffix":""},{"dropping-particle":"","family":"Francois","given":"Romain","non-dropping-particle":"","parse-names":false,"suffix":""}],"container-title":"Journal of Statistical Software","id":"ITEM-1","issue":"8","issued":{"date-parts":[["2011"]]},"page":"1-18","title":"Rcpp: Seamless R and C++ Integration","type":"article-journal","volume":"40"},"uris":["http://www.mendeley.com/documents/?uuid=5b6ed36a-8142-449f-804b-682c72a41136"]}],"mendeley":{"formattedCitation":"(28)","plainTextFormattedCitation":"(28)","previouslyFormattedCitation":"(29)"},"properties":{"noteIndex":0},"schema":"https://github.com/citation-style-language/schema/raw/master/csl-citation.json"}</w:instrText>
      </w:r>
      <w:r w:rsidRPr="16E7DFDA">
        <w:rPr>
          <w:lang w:val="en-GB"/>
        </w:rPr>
        <w:fldChar w:fldCharType="separate"/>
      </w:r>
      <w:r w:rsidR="00B042E4" w:rsidRPr="00B042E4">
        <w:rPr>
          <w:rFonts w:ascii="Times New Roman" w:hAnsi="Times New Roman"/>
          <w:noProof/>
          <w:sz w:val="24"/>
          <w:szCs w:val="24"/>
          <w:lang w:val="en-GB"/>
        </w:rPr>
        <w:t>(28)</w:t>
      </w:r>
      <w:r w:rsidRPr="16E7DFDA">
        <w:rPr>
          <w:lang w:val="en-GB"/>
        </w:rPr>
        <w:fldChar w:fldCharType="end"/>
      </w:r>
      <w:r w:rsidR="000E07FD" w:rsidRPr="16E7DFDA">
        <w:rPr>
          <w:rFonts w:ascii="Times New Roman" w:hAnsi="Times New Roman"/>
          <w:sz w:val="24"/>
          <w:szCs w:val="24"/>
          <w:lang w:val="en-GB"/>
        </w:rPr>
        <w:t xml:space="preserve"> </w:t>
      </w:r>
      <w:r w:rsidRPr="16E7DFDA">
        <w:rPr>
          <w:rFonts w:ascii="Times New Roman" w:hAnsi="Times New Roman"/>
          <w:sz w:val="24"/>
          <w:szCs w:val="24"/>
          <w:lang w:val="en-GB"/>
        </w:rPr>
        <w:t>were use</w:t>
      </w:r>
      <w:r w:rsidR="00157156" w:rsidRPr="16E7DFDA">
        <w:rPr>
          <w:rFonts w:ascii="Times New Roman" w:hAnsi="Times New Roman"/>
          <w:sz w:val="24"/>
          <w:szCs w:val="24"/>
          <w:lang w:val="en-GB"/>
        </w:rPr>
        <w:t xml:space="preserve">d to examine and describe the data. </w:t>
      </w:r>
      <w:r w:rsidR="008B6D7F" w:rsidRPr="16E7DFDA">
        <w:rPr>
          <w:rFonts w:ascii="Times New Roman" w:hAnsi="Times New Roman"/>
          <w:sz w:val="24"/>
          <w:szCs w:val="24"/>
          <w:lang w:val="en-GB"/>
        </w:rPr>
        <w:t xml:space="preserve"> All reported </w:t>
      </w:r>
      <w:r w:rsidR="008B6D7F" w:rsidRPr="16E7DFDA">
        <w:rPr>
          <w:rFonts w:ascii="Times New Roman" w:hAnsi="Times New Roman"/>
          <w:i/>
          <w:iCs/>
          <w:sz w:val="24"/>
          <w:szCs w:val="24"/>
          <w:lang w:val="en-GB"/>
        </w:rPr>
        <w:t xml:space="preserve">P </w:t>
      </w:r>
      <w:r w:rsidR="008B6D7F" w:rsidRPr="16E7DFDA">
        <w:rPr>
          <w:rFonts w:ascii="Times New Roman" w:hAnsi="Times New Roman"/>
          <w:sz w:val="24"/>
          <w:szCs w:val="24"/>
          <w:lang w:val="en-GB"/>
        </w:rPr>
        <w:t xml:space="preserve">values are two-sided, and the level of assumed statistical significance was </w:t>
      </w:r>
      <w:r w:rsidR="008B6D7F" w:rsidRPr="16E7DFDA">
        <w:rPr>
          <w:rFonts w:ascii="Times New Roman" w:hAnsi="Times New Roman"/>
          <w:i/>
          <w:iCs/>
          <w:sz w:val="24"/>
          <w:szCs w:val="24"/>
          <w:lang w:val="en-GB"/>
        </w:rPr>
        <w:t>P</w:t>
      </w:r>
      <w:r w:rsidR="25C4CAC0" w:rsidRPr="16E7DFDA">
        <w:rPr>
          <w:rFonts w:ascii="Times New Roman" w:hAnsi="Times New Roman"/>
          <w:sz w:val="24"/>
          <w:szCs w:val="24"/>
          <w:lang w:val="en-GB"/>
        </w:rPr>
        <w:t>≤</w:t>
      </w:r>
      <w:r w:rsidR="008B6D7F" w:rsidRPr="16E7DFDA">
        <w:rPr>
          <w:rFonts w:ascii="Times New Roman" w:hAnsi="Times New Roman"/>
          <w:sz w:val="24"/>
          <w:szCs w:val="24"/>
          <w:lang w:val="en-GB"/>
        </w:rPr>
        <w:t>0.05.</w:t>
      </w:r>
    </w:p>
    <w:p w14:paraId="6680ACA5" w14:textId="77777777" w:rsidR="001578EB" w:rsidRPr="008B6D7F" w:rsidRDefault="001578EB" w:rsidP="00171A93">
      <w:pPr>
        <w:pStyle w:val="MDPI31text"/>
        <w:spacing w:line="480" w:lineRule="auto"/>
        <w:ind w:left="0" w:firstLine="0"/>
        <w:rPr>
          <w:rFonts w:ascii="Times New Roman" w:hAnsi="Times New Roman"/>
          <w:sz w:val="24"/>
          <w:szCs w:val="24"/>
          <w:lang w:val="en-GB"/>
        </w:rPr>
      </w:pPr>
    </w:p>
    <w:p w14:paraId="41BD1A76" w14:textId="55622C0A" w:rsidR="00171A93" w:rsidRDefault="023F1ED0" w:rsidP="00171A93">
      <w:pPr>
        <w:pStyle w:val="MDPI31text"/>
        <w:spacing w:line="480" w:lineRule="auto"/>
        <w:ind w:left="0" w:firstLine="0"/>
        <w:rPr>
          <w:rFonts w:ascii="Times New Roman" w:hAnsi="Times New Roman"/>
          <w:sz w:val="24"/>
          <w:szCs w:val="24"/>
          <w:lang w:val="en-GB"/>
        </w:rPr>
      </w:pPr>
      <w:r w:rsidRPr="00A36B9C">
        <w:rPr>
          <w:rFonts w:ascii="Times New Roman" w:hAnsi="Times New Roman"/>
          <w:sz w:val="24"/>
          <w:szCs w:val="24"/>
          <w:lang w:val="en-GB"/>
        </w:rPr>
        <w:t>Descriptive statistics</w:t>
      </w:r>
      <w:r w:rsidR="15AC2008" w:rsidRPr="00A36B9C">
        <w:rPr>
          <w:rFonts w:ascii="Times New Roman" w:hAnsi="Times New Roman"/>
          <w:sz w:val="24"/>
          <w:szCs w:val="24"/>
          <w:lang w:val="en-GB"/>
        </w:rPr>
        <w:t xml:space="preserve"> were used to </w:t>
      </w:r>
      <w:r w:rsidR="6F66F775" w:rsidRPr="00A36B9C">
        <w:rPr>
          <w:rFonts w:ascii="Times New Roman" w:hAnsi="Times New Roman"/>
          <w:sz w:val="24"/>
          <w:szCs w:val="24"/>
          <w:lang w:val="en-GB"/>
        </w:rPr>
        <w:t>summarise</w:t>
      </w:r>
      <w:r w:rsidR="15AC2008" w:rsidRPr="00A36B9C">
        <w:rPr>
          <w:rFonts w:ascii="Times New Roman" w:hAnsi="Times New Roman"/>
          <w:sz w:val="24"/>
          <w:szCs w:val="24"/>
          <w:lang w:val="en-GB"/>
        </w:rPr>
        <w:t xml:space="preserve"> the results from the questionnaire data, with frequencies reported using numbers and percentages.</w:t>
      </w:r>
    </w:p>
    <w:p w14:paraId="3FEF9F28" w14:textId="77777777" w:rsidR="001578EB" w:rsidRPr="00A36B9C" w:rsidRDefault="001578EB" w:rsidP="00171A93">
      <w:pPr>
        <w:pStyle w:val="MDPI31text"/>
        <w:spacing w:line="480" w:lineRule="auto"/>
        <w:ind w:left="0" w:firstLine="0"/>
        <w:rPr>
          <w:rFonts w:ascii="Times New Roman" w:hAnsi="Times New Roman"/>
          <w:sz w:val="24"/>
          <w:szCs w:val="24"/>
          <w:lang w:val="en-GB"/>
        </w:rPr>
      </w:pPr>
    </w:p>
    <w:p w14:paraId="0199245B" w14:textId="4E3C034E" w:rsidR="00171A93" w:rsidRPr="006C5EEA" w:rsidRDefault="009B61C2" w:rsidP="00171A93">
      <w:pPr>
        <w:pStyle w:val="MDPI31text"/>
        <w:spacing w:line="480" w:lineRule="auto"/>
        <w:ind w:left="0" w:firstLine="0"/>
        <w:rPr>
          <w:rFonts w:ascii="Times New Roman" w:hAnsi="Times New Roman"/>
          <w:color w:val="C00000"/>
          <w:sz w:val="24"/>
          <w:szCs w:val="24"/>
          <w:lang w:val="en-GB"/>
        </w:rPr>
      </w:pPr>
      <w:r w:rsidRPr="16E7DFDA">
        <w:rPr>
          <w:rFonts w:ascii="Times New Roman" w:hAnsi="Times New Roman"/>
          <w:sz w:val="24"/>
          <w:szCs w:val="24"/>
          <w:lang w:val="en-GB"/>
        </w:rPr>
        <w:t>Continuous datasets were first assessed for normality using histograms and the Shapiro-Wilk test; methods of statistical assessment and the reporting of summary data depended</w:t>
      </w:r>
      <w:r w:rsidR="15AC2008" w:rsidRPr="16E7DFDA">
        <w:rPr>
          <w:rFonts w:ascii="Times New Roman" w:hAnsi="Times New Roman"/>
          <w:sz w:val="24"/>
          <w:szCs w:val="24"/>
          <w:lang w:val="en-GB"/>
        </w:rPr>
        <w:t xml:space="preserve"> on the distribution</w:t>
      </w:r>
      <w:r w:rsidRPr="16E7DFDA">
        <w:rPr>
          <w:rFonts w:ascii="Times New Roman" w:hAnsi="Times New Roman"/>
          <w:sz w:val="24"/>
          <w:szCs w:val="24"/>
          <w:lang w:val="en-GB"/>
        </w:rPr>
        <w:t xml:space="preserve"> of the dataset in question. In this respect, normally-distributed </w:t>
      </w:r>
      <w:r w:rsidR="4DE2CB31" w:rsidRPr="16E7DFDA">
        <w:rPr>
          <w:rFonts w:ascii="Times New Roman" w:hAnsi="Times New Roman"/>
          <w:sz w:val="24"/>
          <w:szCs w:val="24"/>
          <w:lang w:val="en-GB"/>
        </w:rPr>
        <w:t>d</w:t>
      </w:r>
      <w:r w:rsidR="76690E7B" w:rsidRPr="16E7DFDA">
        <w:rPr>
          <w:rFonts w:ascii="Times New Roman" w:hAnsi="Times New Roman"/>
          <w:sz w:val="24"/>
          <w:szCs w:val="24"/>
          <w:lang w:val="en-GB"/>
        </w:rPr>
        <w:t>ata</w:t>
      </w:r>
      <w:r w:rsidRPr="16E7DFDA">
        <w:rPr>
          <w:rFonts w:ascii="Times New Roman" w:hAnsi="Times New Roman"/>
          <w:sz w:val="24"/>
          <w:szCs w:val="24"/>
          <w:lang w:val="en-GB"/>
        </w:rPr>
        <w:t xml:space="preserve"> were compared with either the paired Student’s </w:t>
      </w:r>
      <w:r w:rsidRPr="16E7DFDA">
        <w:rPr>
          <w:rFonts w:ascii="Times New Roman" w:hAnsi="Times New Roman"/>
          <w:i/>
          <w:iCs/>
          <w:sz w:val="24"/>
          <w:szCs w:val="24"/>
          <w:lang w:val="en-GB"/>
        </w:rPr>
        <w:t xml:space="preserve">t </w:t>
      </w:r>
      <w:r w:rsidRPr="16E7DFDA">
        <w:rPr>
          <w:rFonts w:ascii="Times New Roman" w:hAnsi="Times New Roman"/>
          <w:sz w:val="24"/>
          <w:szCs w:val="24"/>
          <w:lang w:val="en-GB"/>
        </w:rPr>
        <w:t>test</w:t>
      </w:r>
      <w:r w:rsidR="004F2BD7">
        <w:rPr>
          <w:rFonts w:ascii="Times New Roman" w:hAnsi="Times New Roman"/>
          <w:sz w:val="24"/>
          <w:szCs w:val="24"/>
          <w:lang w:val="en-GB"/>
        </w:rPr>
        <w:t xml:space="preserve"> or </w:t>
      </w:r>
      <w:r w:rsidRPr="16E7DFDA">
        <w:rPr>
          <w:rFonts w:ascii="Times New Roman" w:hAnsi="Times New Roman"/>
          <w:sz w:val="24"/>
          <w:szCs w:val="24"/>
          <w:lang w:val="en-GB"/>
        </w:rPr>
        <w:t xml:space="preserve">the 2-sample Student’s </w:t>
      </w:r>
      <w:r w:rsidRPr="16E7DFDA">
        <w:rPr>
          <w:rFonts w:ascii="Times New Roman" w:hAnsi="Times New Roman"/>
          <w:i/>
          <w:iCs/>
          <w:sz w:val="24"/>
          <w:szCs w:val="24"/>
          <w:lang w:val="en-GB"/>
        </w:rPr>
        <w:t xml:space="preserve">t </w:t>
      </w:r>
      <w:r w:rsidRPr="16E7DFDA">
        <w:rPr>
          <w:rFonts w:ascii="Times New Roman" w:hAnsi="Times New Roman"/>
          <w:sz w:val="24"/>
          <w:szCs w:val="24"/>
          <w:lang w:val="en-GB"/>
        </w:rPr>
        <w:t>test)</w:t>
      </w:r>
      <w:r w:rsidR="004F2BD7">
        <w:rPr>
          <w:rFonts w:ascii="Times New Roman" w:hAnsi="Times New Roman"/>
          <w:sz w:val="24"/>
          <w:szCs w:val="24"/>
          <w:lang w:val="en-GB"/>
        </w:rPr>
        <w:t>,</w:t>
      </w:r>
      <w:r w:rsidRPr="16E7DFDA">
        <w:rPr>
          <w:rFonts w:ascii="Times New Roman" w:hAnsi="Times New Roman"/>
          <w:sz w:val="24"/>
          <w:szCs w:val="24"/>
          <w:lang w:val="en-GB"/>
        </w:rPr>
        <w:t xml:space="preserve"> or one-way ANOVA (with Tukey post-hoc comparisons), </w:t>
      </w:r>
      <w:r w:rsidR="0090363A" w:rsidRPr="16E7DFDA">
        <w:rPr>
          <w:rFonts w:ascii="Times New Roman" w:hAnsi="Times New Roman"/>
          <w:sz w:val="24"/>
          <w:szCs w:val="24"/>
          <w:lang w:val="en-GB"/>
        </w:rPr>
        <w:t xml:space="preserve">whilst </w:t>
      </w:r>
      <w:r w:rsidRPr="16E7DFDA">
        <w:rPr>
          <w:rFonts w:ascii="Times New Roman" w:hAnsi="Times New Roman"/>
          <w:sz w:val="24"/>
          <w:szCs w:val="24"/>
          <w:lang w:val="en-GB"/>
        </w:rPr>
        <w:t xml:space="preserve">results </w:t>
      </w:r>
      <w:r w:rsidR="0090363A" w:rsidRPr="16E7DFDA">
        <w:rPr>
          <w:rFonts w:ascii="Times New Roman" w:hAnsi="Times New Roman"/>
          <w:sz w:val="24"/>
          <w:szCs w:val="24"/>
          <w:lang w:val="en-GB"/>
        </w:rPr>
        <w:t xml:space="preserve">are </w:t>
      </w:r>
      <w:r w:rsidR="76690E7B" w:rsidRPr="16E7DFDA">
        <w:rPr>
          <w:rFonts w:ascii="Times New Roman" w:hAnsi="Times New Roman"/>
          <w:sz w:val="24"/>
          <w:szCs w:val="24"/>
          <w:lang w:val="en-GB"/>
        </w:rPr>
        <w:t>expressed as mean, standard deviation, minimum and maximum</w:t>
      </w:r>
      <w:r w:rsidRPr="16E7DFDA">
        <w:rPr>
          <w:rFonts w:ascii="Times New Roman" w:hAnsi="Times New Roman"/>
          <w:sz w:val="24"/>
          <w:szCs w:val="24"/>
          <w:lang w:val="en-GB"/>
        </w:rPr>
        <w:t xml:space="preserve">. </w:t>
      </w:r>
      <w:r w:rsidR="00B77743" w:rsidRPr="16E7DFDA">
        <w:rPr>
          <w:rFonts w:ascii="Times New Roman" w:hAnsi="Times New Roman"/>
          <w:sz w:val="24"/>
          <w:szCs w:val="24"/>
          <w:lang w:val="en-GB"/>
        </w:rPr>
        <w:t>D</w:t>
      </w:r>
      <w:r w:rsidR="76690E7B" w:rsidRPr="16E7DFDA">
        <w:rPr>
          <w:rFonts w:ascii="Times New Roman" w:hAnsi="Times New Roman"/>
          <w:sz w:val="24"/>
          <w:szCs w:val="24"/>
          <w:lang w:val="en-GB"/>
        </w:rPr>
        <w:t xml:space="preserve">ata </w:t>
      </w:r>
      <w:r w:rsidRPr="16E7DFDA">
        <w:rPr>
          <w:rFonts w:ascii="Times New Roman" w:hAnsi="Times New Roman"/>
          <w:sz w:val="24"/>
          <w:szCs w:val="24"/>
          <w:lang w:val="en-GB"/>
        </w:rPr>
        <w:t>not following</w:t>
      </w:r>
      <w:r w:rsidR="76690E7B" w:rsidRPr="16E7DFDA">
        <w:rPr>
          <w:rFonts w:ascii="Times New Roman" w:hAnsi="Times New Roman"/>
          <w:sz w:val="24"/>
          <w:szCs w:val="24"/>
          <w:lang w:val="en-GB"/>
        </w:rPr>
        <w:t xml:space="preserve"> a normal distribution</w:t>
      </w:r>
      <w:r w:rsidRPr="16E7DFDA">
        <w:rPr>
          <w:rFonts w:ascii="Times New Roman" w:hAnsi="Times New Roman"/>
          <w:sz w:val="24"/>
          <w:szCs w:val="24"/>
          <w:lang w:val="en-GB"/>
        </w:rPr>
        <w:t xml:space="preserve"> were assessed with the Wilcoxon signed-rank test (paired data), the Mann-Whitney test or the </w:t>
      </w:r>
      <w:proofErr w:type="spellStart"/>
      <w:r w:rsidRPr="16E7DFDA">
        <w:rPr>
          <w:rFonts w:ascii="Times New Roman" w:hAnsi="Times New Roman"/>
          <w:sz w:val="24"/>
          <w:szCs w:val="24"/>
          <w:lang w:val="en-GB"/>
        </w:rPr>
        <w:t>Kruskal</w:t>
      </w:r>
      <w:proofErr w:type="spellEnd"/>
      <w:r w:rsidRPr="16E7DFDA">
        <w:rPr>
          <w:rFonts w:ascii="Times New Roman" w:hAnsi="Times New Roman"/>
          <w:sz w:val="24"/>
          <w:szCs w:val="24"/>
          <w:lang w:val="en-GB"/>
        </w:rPr>
        <w:t>-Wallis test (with Dunn’s test used for post-hoc comparisons)</w:t>
      </w:r>
      <w:r w:rsidR="0090363A" w:rsidRPr="16E7DFDA">
        <w:rPr>
          <w:rFonts w:ascii="Times New Roman" w:hAnsi="Times New Roman"/>
          <w:sz w:val="24"/>
          <w:szCs w:val="24"/>
          <w:lang w:val="en-GB"/>
        </w:rPr>
        <w:t>, whilst results ar</w:t>
      </w:r>
      <w:r w:rsidRPr="16E7DFDA">
        <w:rPr>
          <w:rFonts w:ascii="Times New Roman" w:hAnsi="Times New Roman"/>
          <w:sz w:val="24"/>
          <w:szCs w:val="24"/>
          <w:lang w:val="en-GB"/>
        </w:rPr>
        <w:t xml:space="preserve">e </w:t>
      </w:r>
      <w:r w:rsidR="76690E7B" w:rsidRPr="16E7DFDA">
        <w:rPr>
          <w:rFonts w:ascii="Times New Roman" w:hAnsi="Times New Roman"/>
          <w:sz w:val="24"/>
          <w:szCs w:val="24"/>
          <w:lang w:val="en-GB"/>
        </w:rPr>
        <w:t>expressed as median and interquartile ranges (IQR)</w:t>
      </w:r>
      <w:r w:rsidRPr="16E7DFDA">
        <w:rPr>
          <w:rFonts w:ascii="Times New Roman" w:hAnsi="Times New Roman"/>
          <w:sz w:val="24"/>
          <w:szCs w:val="24"/>
          <w:lang w:val="en-GB"/>
        </w:rPr>
        <w:t xml:space="preserve">. </w:t>
      </w:r>
      <w:r w:rsidR="0090363A" w:rsidRPr="16E7DFDA">
        <w:rPr>
          <w:rFonts w:ascii="Times New Roman" w:hAnsi="Times New Roman"/>
          <w:sz w:val="24"/>
          <w:szCs w:val="24"/>
          <w:lang w:val="en-GB"/>
        </w:rPr>
        <w:t>Further, r</w:t>
      </w:r>
      <w:r w:rsidR="668B9B8B" w:rsidRPr="16E7DFDA">
        <w:rPr>
          <w:rFonts w:ascii="Times New Roman" w:hAnsi="Times New Roman"/>
          <w:sz w:val="24"/>
          <w:szCs w:val="24"/>
          <w:lang w:val="en-GB"/>
        </w:rPr>
        <w:t>epeated-measures ANOVA</w:t>
      </w:r>
      <w:r w:rsidR="15AC2008" w:rsidRPr="16E7DFDA">
        <w:rPr>
          <w:rFonts w:ascii="Times New Roman" w:hAnsi="Times New Roman"/>
          <w:sz w:val="24"/>
          <w:szCs w:val="24"/>
          <w:lang w:val="en-GB"/>
        </w:rPr>
        <w:t xml:space="preserve"> was used to assess the multiple heart rate measurements </w:t>
      </w:r>
      <w:r w:rsidR="668B9B8B" w:rsidRPr="16E7DFDA">
        <w:rPr>
          <w:rFonts w:ascii="Times New Roman" w:hAnsi="Times New Roman"/>
          <w:sz w:val="24"/>
          <w:szCs w:val="24"/>
          <w:lang w:val="en-GB"/>
        </w:rPr>
        <w:t>(Tukey test used for post-hoc comparisons). Relationships were explored using either Pearson’s correlation (normally</w:t>
      </w:r>
      <w:r w:rsidR="2C54D313" w:rsidRPr="16E7DFDA">
        <w:rPr>
          <w:rFonts w:ascii="Times New Roman" w:hAnsi="Times New Roman"/>
          <w:sz w:val="24"/>
          <w:szCs w:val="24"/>
          <w:lang w:val="en-GB"/>
        </w:rPr>
        <w:t>-</w:t>
      </w:r>
      <w:r w:rsidR="668B9B8B" w:rsidRPr="16E7DFDA">
        <w:rPr>
          <w:rFonts w:ascii="Times New Roman" w:hAnsi="Times New Roman"/>
          <w:sz w:val="24"/>
          <w:szCs w:val="24"/>
          <w:lang w:val="en-GB"/>
        </w:rPr>
        <w:t>distributed data) or Spearman’s ra</w:t>
      </w:r>
      <w:r w:rsidR="668B9B8B" w:rsidRPr="16E7DFDA">
        <w:rPr>
          <w:rFonts w:ascii="Times New Roman" w:hAnsi="Times New Roman"/>
          <w:color w:val="auto"/>
          <w:sz w:val="24"/>
          <w:szCs w:val="24"/>
          <w:lang w:val="en-GB"/>
        </w:rPr>
        <w:t>nk correlation (data that were not</w:t>
      </w:r>
      <w:r w:rsidR="1ACF2A40" w:rsidRPr="16E7DFDA">
        <w:rPr>
          <w:rFonts w:ascii="Times New Roman" w:hAnsi="Times New Roman"/>
          <w:color w:val="auto"/>
          <w:sz w:val="24"/>
          <w:szCs w:val="24"/>
          <w:lang w:val="en-GB"/>
        </w:rPr>
        <w:t xml:space="preserve"> normally distributed)</w:t>
      </w:r>
      <w:r w:rsidR="668B9B8B" w:rsidRPr="16E7DFDA">
        <w:rPr>
          <w:rFonts w:ascii="Times New Roman" w:hAnsi="Times New Roman"/>
          <w:color w:val="auto"/>
          <w:sz w:val="24"/>
          <w:szCs w:val="24"/>
          <w:lang w:val="en-GB"/>
        </w:rPr>
        <w:t>.</w:t>
      </w:r>
      <w:r w:rsidR="004F429A" w:rsidRPr="16E7DFDA">
        <w:rPr>
          <w:rFonts w:ascii="Times New Roman" w:hAnsi="Times New Roman"/>
          <w:color w:val="auto"/>
          <w:sz w:val="24"/>
          <w:szCs w:val="24"/>
          <w:lang w:val="en-GB"/>
        </w:rPr>
        <w:t xml:space="preserve"> Prevalence</w:t>
      </w:r>
      <w:r w:rsidR="004B65F2">
        <w:rPr>
          <w:rFonts w:ascii="Times New Roman" w:hAnsi="Times New Roman"/>
          <w:color w:val="auto"/>
          <w:sz w:val="24"/>
          <w:szCs w:val="24"/>
          <w:lang w:val="en-GB"/>
        </w:rPr>
        <w:t xml:space="preserve"> and 95% CI </w:t>
      </w:r>
      <w:r w:rsidR="00551967" w:rsidRPr="16E7DFDA">
        <w:rPr>
          <w:rFonts w:ascii="Times New Roman" w:hAnsi="Times New Roman"/>
          <w:color w:val="auto"/>
          <w:sz w:val="24"/>
          <w:szCs w:val="24"/>
          <w:lang w:val="en-GB"/>
        </w:rPr>
        <w:t>w</w:t>
      </w:r>
      <w:r w:rsidR="004F429A" w:rsidRPr="16E7DFDA">
        <w:rPr>
          <w:rFonts w:ascii="Times New Roman" w:hAnsi="Times New Roman"/>
          <w:color w:val="auto"/>
          <w:sz w:val="24"/>
          <w:szCs w:val="24"/>
          <w:lang w:val="en-GB"/>
        </w:rPr>
        <w:t>ere</w:t>
      </w:r>
      <w:r w:rsidR="00551967" w:rsidRPr="16E7DFDA">
        <w:rPr>
          <w:rFonts w:ascii="Times New Roman" w:hAnsi="Times New Roman"/>
          <w:color w:val="auto"/>
          <w:sz w:val="24"/>
          <w:szCs w:val="24"/>
          <w:lang w:val="en-GB"/>
        </w:rPr>
        <w:t xml:space="preserve"> calculated using </w:t>
      </w:r>
      <w:r w:rsidR="004F429A" w:rsidRPr="16E7DFDA">
        <w:rPr>
          <w:rFonts w:ascii="Times New Roman" w:hAnsi="Times New Roman"/>
          <w:sz w:val="24"/>
          <w:szCs w:val="24"/>
          <w:lang w:val="en-GB"/>
        </w:rPr>
        <w:t xml:space="preserve">an online tool </w:t>
      </w:r>
      <w:r w:rsidR="001578A4">
        <w:rPr>
          <w:rFonts w:ascii="Times New Roman" w:hAnsi="Times New Roman"/>
          <w:sz w:val="24"/>
          <w:szCs w:val="24"/>
          <w:lang w:val="en-GB"/>
        </w:rPr>
        <w:t>(</w:t>
      </w:r>
      <w:hyperlink r:id="rId16" w:history="1">
        <w:r w:rsidR="001578A4" w:rsidRPr="005B717F">
          <w:rPr>
            <w:rStyle w:val="Hyperlink"/>
            <w:rFonts w:ascii="Times New Roman" w:hAnsi="Times New Roman"/>
            <w:sz w:val="24"/>
            <w:szCs w:val="24"/>
            <w:lang w:val="en-GB"/>
          </w:rPr>
          <w:t>https://epitools.ausvet.com.au/</w:t>
        </w:r>
      </w:hyperlink>
      <w:r w:rsidR="001578A4">
        <w:rPr>
          <w:rFonts w:ascii="Times New Roman" w:hAnsi="Times New Roman"/>
          <w:sz w:val="24"/>
          <w:szCs w:val="24"/>
          <w:lang w:val="en-GB"/>
        </w:rPr>
        <w:t>)</w:t>
      </w:r>
      <w:r w:rsidR="36EF5060" w:rsidRPr="16E7DFDA">
        <w:rPr>
          <w:rFonts w:ascii="Times New Roman" w:hAnsi="Times New Roman"/>
          <w:sz w:val="24"/>
          <w:szCs w:val="24"/>
          <w:lang w:val="en-GB"/>
        </w:rPr>
        <w:t>.</w:t>
      </w:r>
      <w:r w:rsidR="004F429A" w:rsidRPr="16E7DFDA">
        <w:rPr>
          <w:rFonts w:ascii="Times New Roman" w:hAnsi="Times New Roman"/>
          <w:sz w:val="24"/>
          <w:szCs w:val="24"/>
          <w:lang w:val="en-GB"/>
        </w:rPr>
        <w:t xml:space="preserve"> </w:t>
      </w:r>
    </w:p>
    <w:p w14:paraId="109855CB" w14:textId="77777777" w:rsidR="001578EB" w:rsidRPr="00A36B9C" w:rsidRDefault="001578EB" w:rsidP="00171A93">
      <w:pPr>
        <w:pStyle w:val="MDPI31text"/>
        <w:spacing w:line="480" w:lineRule="auto"/>
        <w:ind w:left="0" w:firstLine="0"/>
        <w:rPr>
          <w:rFonts w:ascii="Times New Roman" w:hAnsi="Times New Roman"/>
          <w:sz w:val="24"/>
          <w:szCs w:val="24"/>
          <w:lang w:val="en-GB"/>
        </w:rPr>
      </w:pPr>
    </w:p>
    <w:p w14:paraId="6CFA0885" w14:textId="3F13B82D" w:rsidR="00E12D09" w:rsidRDefault="62C366EB" w:rsidP="00E12D09">
      <w:pPr>
        <w:pStyle w:val="MDPI31text"/>
        <w:spacing w:line="480" w:lineRule="auto"/>
        <w:ind w:left="0" w:firstLine="0"/>
        <w:rPr>
          <w:rFonts w:ascii="Times New Roman" w:hAnsi="Times New Roman"/>
          <w:sz w:val="24"/>
          <w:szCs w:val="24"/>
          <w:lang w:val="en-GB"/>
        </w:rPr>
      </w:pPr>
      <w:r w:rsidRPr="16E7DFDA">
        <w:rPr>
          <w:rFonts w:ascii="Times New Roman" w:hAnsi="Times New Roman"/>
          <w:sz w:val="24"/>
          <w:szCs w:val="24"/>
          <w:lang w:val="en-GB"/>
        </w:rPr>
        <w:t>Relationships between</w:t>
      </w:r>
      <w:r w:rsidR="008F4C1D" w:rsidRPr="16E7DFDA">
        <w:rPr>
          <w:rFonts w:ascii="Times New Roman" w:hAnsi="Times New Roman"/>
          <w:sz w:val="24"/>
          <w:szCs w:val="24"/>
          <w:lang w:val="en-GB"/>
        </w:rPr>
        <w:t xml:space="preserve"> all</w:t>
      </w:r>
      <w:r w:rsidRPr="16E7DFDA">
        <w:rPr>
          <w:rFonts w:ascii="Times New Roman" w:hAnsi="Times New Roman"/>
          <w:sz w:val="24"/>
          <w:szCs w:val="24"/>
          <w:lang w:val="en-GB"/>
        </w:rPr>
        <w:t xml:space="preserve"> owner</w:t>
      </w:r>
      <w:r w:rsidR="00CC2EF0" w:rsidRPr="16E7DFDA">
        <w:rPr>
          <w:rFonts w:ascii="Times New Roman" w:hAnsi="Times New Roman"/>
          <w:sz w:val="24"/>
          <w:szCs w:val="24"/>
          <w:lang w:val="en-GB"/>
        </w:rPr>
        <w:t>-</w:t>
      </w:r>
      <w:r w:rsidRPr="16E7DFDA">
        <w:rPr>
          <w:rFonts w:ascii="Times New Roman" w:hAnsi="Times New Roman"/>
          <w:sz w:val="24"/>
          <w:szCs w:val="24"/>
          <w:lang w:val="en-GB"/>
        </w:rPr>
        <w:t xml:space="preserve">observed changes </w:t>
      </w:r>
      <w:r w:rsidR="008F4C1D" w:rsidRPr="16E7DFDA">
        <w:rPr>
          <w:rFonts w:ascii="Times New Roman" w:hAnsi="Times New Roman"/>
          <w:sz w:val="24"/>
          <w:szCs w:val="24"/>
          <w:lang w:val="en-GB"/>
        </w:rPr>
        <w:t>reported in</w:t>
      </w:r>
      <w:r w:rsidRPr="16E7DFDA">
        <w:rPr>
          <w:rFonts w:ascii="Times New Roman" w:hAnsi="Times New Roman"/>
          <w:sz w:val="24"/>
          <w:szCs w:val="24"/>
          <w:lang w:val="en-GB"/>
        </w:rPr>
        <w:t xml:space="preserve"> the questionnaire and findings on clinical investigations for </w:t>
      </w:r>
      <w:r w:rsidR="008F4C1D" w:rsidRPr="16E7DFDA">
        <w:rPr>
          <w:rFonts w:ascii="Times New Roman" w:hAnsi="Times New Roman"/>
          <w:sz w:val="24"/>
          <w:szCs w:val="24"/>
          <w:lang w:val="en-GB"/>
        </w:rPr>
        <w:t>azotaemia, hyperthyroidism, musculoskeletal disease and dental disease were</w:t>
      </w:r>
      <w:r w:rsidRPr="16E7DFDA">
        <w:rPr>
          <w:rFonts w:ascii="Times New Roman" w:hAnsi="Times New Roman"/>
          <w:sz w:val="24"/>
          <w:szCs w:val="24"/>
          <w:lang w:val="en-GB"/>
        </w:rPr>
        <w:t xml:space="preserve"> made using </w:t>
      </w:r>
      <w:r w:rsidR="6553068D" w:rsidRPr="16E7DFDA">
        <w:rPr>
          <w:rFonts w:ascii="Times New Roman" w:hAnsi="Times New Roman"/>
          <w:sz w:val="24"/>
          <w:szCs w:val="24"/>
          <w:lang w:val="en-GB"/>
        </w:rPr>
        <w:t xml:space="preserve">either the </w:t>
      </w:r>
      <w:r w:rsidR="00CC2EF0" w:rsidRPr="16E7DFDA">
        <w:rPr>
          <w:rFonts w:ascii="Times New Roman" w:hAnsi="Times New Roman"/>
          <w:sz w:val="24"/>
          <w:szCs w:val="24"/>
          <w:lang w:val="en-GB"/>
        </w:rPr>
        <w:t>C</w:t>
      </w:r>
      <w:r w:rsidRPr="16E7DFDA">
        <w:rPr>
          <w:rFonts w:ascii="Times New Roman" w:hAnsi="Times New Roman"/>
          <w:sz w:val="24"/>
          <w:szCs w:val="24"/>
          <w:lang w:val="en-GB"/>
        </w:rPr>
        <w:t xml:space="preserve">hi-squared </w:t>
      </w:r>
      <w:r w:rsidR="6CA0528B" w:rsidRPr="16E7DFDA">
        <w:rPr>
          <w:rFonts w:ascii="Times New Roman" w:hAnsi="Times New Roman"/>
          <w:sz w:val="24"/>
          <w:szCs w:val="24"/>
          <w:lang w:val="en-GB"/>
        </w:rPr>
        <w:t xml:space="preserve">test </w:t>
      </w:r>
      <w:r w:rsidRPr="16E7DFDA">
        <w:rPr>
          <w:rFonts w:ascii="Times New Roman" w:hAnsi="Times New Roman"/>
          <w:sz w:val="24"/>
          <w:szCs w:val="24"/>
          <w:lang w:val="en-GB"/>
        </w:rPr>
        <w:t>or Fisher</w:t>
      </w:r>
      <w:r w:rsidR="5CB61E2D" w:rsidRPr="16E7DFDA">
        <w:rPr>
          <w:rFonts w:ascii="Times New Roman" w:hAnsi="Times New Roman"/>
          <w:sz w:val="24"/>
          <w:szCs w:val="24"/>
          <w:lang w:val="en-GB"/>
        </w:rPr>
        <w:t>’</w:t>
      </w:r>
      <w:r w:rsidRPr="16E7DFDA">
        <w:rPr>
          <w:rFonts w:ascii="Times New Roman" w:hAnsi="Times New Roman"/>
          <w:sz w:val="24"/>
          <w:szCs w:val="24"/>
          <w:lang w:val="en-GB"/>
        </w:rPr>
        <w:t xml:space="preserve">s exact test </w:t>
      </w:r>
      <w:r w:rsidR="32FA22E2" w:rsidRPr="16E7DFDA">
        <w:rPr>
          <w:rFonts w:ascii="Times New Roman" w:hAnsi="Times New Roman"/>
          <w:sz w:val="24"/>
          <w:szCs w:val="24"/>
          <w:lang w:val="en-GB"/>
        </w:rPr>
        <w:t>(</w:t>
      </w:r>
      <w:r w:rsidRPr="16E7DFDA">
        <w:rPr>
          <w:rFonts w:ascii="Times New Roman" w:hAnsi="Times New Roman"/>
          <w:sz w:val="24"/>
          <w:szCs w:val="24"/>
          <w:lang w:val="en-GB"/>
        </w:rPr>
        <w:t>where small values were present</w:t>
      </w:r>
      <w:r w:rsidR="115147E3" w:rsidRPr="16E7DFDA">
        <w:rPr>
          <w:rFonts w:ascii="Times New Roman" w:hAnsi="Times New Roman"/>
          <w:sz w:val="24"/>
          <w:szCs w:val="24"/>
          <w:lang w:val="en-GB"/>
        </w:rPr>
        <w:t>)</w:t>
      </w:r>
      <w:r w:rsidRPr="16E7DFDA">
        <w:rPr>
          <w:rFonts w:ascii="Times New Roman" w:hAnsi="Times New Roman"/>
          <w:b/>
          <w:bCs/>
          <w:sz w:val="24"/>
          <w:szCs w:val="24"/>
          <w:lang w:val="en-GB"/>
        </w:rPr>
        <w:t xml:space="preserve">. </w:t>
      </w:r>
      <w:r w:rsidR="13DF8418" w:rsidRPr="16E7DFDA">
        <w:rPr>
          <w:rFonts w:ascii="Times New Roman" w:hAnsi="Times New Roman"/>
          <w:sz w:val="24"/>
          <w:szCs w:val="24"/>
          <w:lang w:val="en-GB"/>
        </w:rPr>
        <w:lastRenderedPageBreak/>
        <w:t xml:space="preserve">Weighted </w:t>
      </w:r>
      <w:r w:rsidR="008B6D7F" w:rsidRPr="16E7DFDA">
        <w:rPr>
          <w:rFonts w:ascii="Times New Roman" w:hAnsi="Times New Roman"/>
          <w:sz w:val="24"/>
          <w:szCs w:val="24"/>
          <w:lang w:val="en-GB"/>
        </w:rPr>
        <w:t xml:space="preserve">Cohen’s </w:t>
      </w:r>
      <w:r w:rsidR="13DF8418" w:rsidRPr="16E7DFDA">
        <w:rPr>
          <w:rFonts w:ascii="Times New Roman" w:hAnsi="Times New Roman"/>
          <w:sz w:val="24"/>
          <w:szCs w:val="24"/>
          <w:lang w:val="en-GB"/>
        </w:rPr>
        <w:t>kappa analysis was performed to assess the agreement between owner assessment of the</w:t>
      </w:r>
      <w:r w:rsidR="1CFC2668" w:rsidRPr="16E7DFDA">
        <w:rPr>
          <w:rFonts w:ascii="Times New Roman" w:hAnsi="Times New Roman"/>
          <w:sz w:val="24"/>
          <w:szCs w:val="24"/>
          <w:lang w:val="en-GB"/>
        </w:rPr>
        <w:t>ir</w:t>
      </w:r>
      <w:r w:rsidR="13DF8418" w:rsidRPr="16E7DFDA">
        <w:rPr>
          <w:rFonts w:ascii="Times New Roman" w:hAnsi="Times New Roman"/>
          <w:sz w:val="24"/>
          <w:szCs w:val="24"/>
          <w:lang w:val="en-GB"/>
        </w:rPr>
        <w:t xml:space="preserve"> cat</w:t>
      </w:r>
      <w:r w:rsidR="6EAB822B" w:rsidRPr="16E7DFDA">
        <w:rPr>
          <w:rFonts w:ascii="Times New Roman" w:hAnsi="Times New Roman"/>
          <w:sz w:val="24"/>
          <w:szCs w:val="24"/>
          <w:lang w:val="en-GB"/>
        </w:rPr>
        <w:t>’</w:t>
      </w:r>
      <w:r w:rsidR="13DF8418" w:rsidRPr="16E7DFDA">
        <w:rPr>
          <w:rFonts w:ascii="Times New Roman" w:hAnsi="Times New Roman"/>
          <w:sz w:val="24"/>
          <w:szCs w:val="24"/>
          <w:lang w:val="en-GB"/>
        </w:rPr>
        <w:t>s body condition</w:t>
      </w:r>
      <w:r w:rsidR="15AC2008" w:rsidRPr="16E7DFDA">
        <w:rPr>
          <w:rFonts w:ascii="Times New Roman" w:hAnsi="Times New Roman"/>
          <w:sz w:val="24"/>
          <w:szCs w:val="24"/>
          <w:lang w:val="en-GB"/>
        </w:rPr>
        <w:t xml:space="preserve"> from the questionnaire data</w:t>
      </w:r>
      <w:r w:rsidR="13DF8418" w:rsidRPr="16E7DFDA">
        <w:rPr>
          <w:rFonts w:ascii="Times New Roman" w:hAnsi="Times New Roman"/>
          <w:sz w:val="24"/>
          <w:szCs w:val="24"/>
          <w:lang w:val="en-GB"/>
        </w:rPr>
        <w:t xml:space="preserve"> and </w:t>
      </w:r>
      <w:r w:rsidR="15AC2008" w:rsidRPr="16E7DFDA">
        <w:rPr>
          <w:rFonts w:ascii="Times New Roman" w:hAnsi="Times New Roman"/>
          <w:sz w:val="24"/>
          <w:szCs w:val="24"/>
          <w:lang w:val="en-GB"/>
        </w:rPr>
        <w:t>veterinary</w:t>
      </w:r>
      <w:r w:rsidR="2BFFE85A" w:rsidRPr="16E7DFDA">
        <w:rPr>
          <w:rFonts w:ascii="Times New Roman" w:hAnsi="Times New Roman"/>
          <w:sz w:val="24"/>
          <w:szCs w:val="24"/>
          <w:lang w:val="en-GB"/>
        </w:rPr>
        <w:t>-</w:t>
      </w:r>
      <w:r w:rsidR="15AC2008" w:rsidRPr="16E7DFDA">
        <w:rPr>
          <w:rFonts w:ascii="Times New Roman" w:hAnsi="Times New Roman"/>
          <w:sz w:val="24"/>
          <w:szCs w:val="24"/>
          <w:lang w:val="en-GB"/>
        </w:rPr>
        <w:t>assessed</w:t>
      </w:r>
      <w:r w:rsidR="13DF8418" w:rsidRPr="16E7DFDA">
        <w:rPr>
          <w:rFonts w:ascii="Times New Roman" w:hAnsi="Times New Roman"/>
          <w:sz w:val="24"/>
          <w:szCs w:val="24"/>
          <w:lang w:val="en-GB"/>
        </w:rPr>
        <w:t xml:space="preserve"> BCS</w:t>
      </w:r>
      <w:r w:rsidR="7C4A4FB3" w:rsidRPr="16E7DFDA">
        <w:rPr>
          <w:rFonts w:ascii="Times New Roman" w:hAnsi="Times New Roman"/>
          <w:sz w:val="24"/>
          <w:szCs w:val="24"/>
          <w:lang w:val="en-GB"/>
        </w:rPr>
        <w:t xml:space="preserve"> at the enrolment visit</w:t>
      </w:r>
      <w:r w:rsidR="13DF8418" w:rsidRPr="16E7DFDA">
        <w:rPr>
          <w:rFonts w:ascii="Times New Roman" w:hAnsi="Times New Roman"/>
          <w:sz w:val="24"/>
          <w:szCs w:val="24"/>
          <w:lang w:val="en-GB"/>
        </w:rPr>
        <w:t>.</w:t>
      </w:r>
      <w:r w:rsidR="00551967" w:rsidRPr="16E7DFDA">
        <w:rPr>
          <w:rFonts w:ascii="Times New Roman" w:hAnsi="Times New Roman"/>
          <w:sz w:val="24"/>
          <w:szCs w:val="24"/>
          <w:lang w:val="en-GB"/>
        </w:rPr>
        <w:t xml:space="preserve"> Logistic regression analysis was performed to assess the association between hyperglobulinaemia and the presence of clinical anomalies. </w:t>
      </w:r>
    </w:p>
    <w:p w14:paraId="5B69095A" w14:textId="470A68A8" w:rsidR="003D5EFA" w:rsidRPr="00A36B9C" w:rsidRDefault="003D5EFA" w:rsidP="00634FBE">
      <w:pPr>
        <w:pStyle w:val="Heading1"/>
        <w:numPr>
          <w:ilvl w:val="0"/>
          <w:numId w:val="0"/>
        </w:numPr>
        <w:spacing w:beforeAutospacing="1" w:line="480" w:lineRule="auto"/>
        <w:jc w:val="both"/>
        <w:rPr>
          <w:lang w:val="en-GB"/>
        </w:rPr>
      </w:pPr>
    </w:p>
    <w:p w14:paraId="5B50E0AB" w14:textId="4E1D97D0" w:rsidR="009B5641" w:rsidRPr="00A36B9C" w:rsidRDefault="009B5641" w:rsidP="00A52223">
      <w:pPr>
        <w:spacing w:before="0" w:after="200" w:line="480" w:lineRule="auto"/>
        <w:jc w:val="both"/>
        <w:rPr>
          <w:rFonts w:eastAsia="Times New Roman" w:cs="Times New Roman"/>
          <w:snapToGrid w:val="0"/>
          <w:color w:val="000000" w:themeColor="text1"/>
          <w:szCs w:val="24"/>
          <w:lang w:val="en-GB" w:eastAsia="de-DE" w:bidi="en-US"/>
        </w:rPr>
      </w:pPr>
      <w:r w:rsidRPr="00A36B9C">
        <w:rPr>
          <w:color w:val="000000" w:themeColor="text1"/>
          <w:szCs w:val="24"/>
          <w:lang w:val="en-GB"/>
        </w:rPr>
        <w:br w:type="page"/>
      </w:r>
    </w:p>
    <w:p w14:paraId="46E02CF1" w14:textId="4F264495" w:rsidR="001D5C23" w:rsidRPr="00A36B9C" w:rsidRDefault="00CD4CDA" w:rsidP="00171A93">
      <w:pPr>
        <w:pStyle w:val="Heading1"/>
        <w:numPr>
          <w:ilvl w:val="0"/>
          <w:numId w:val="27"/>
        </w:numPr>
        <w:spacing w:before="0" w:after="0" w:line="480" w:lineRule="auto"/>
        <w:jc w:val="both"/>
        <w:rPr>
          <w:lang w:val="en-GB"/>
        </w:rPr>
      </w:pPr>
      <w:r w:rsidRPr="00A36B9C">
        <w:rPr>
          <w:lang w:val="en-GB"/>
        </w:rPr>
        <w:lastRenderedPageBreak/>
        <w:t>Results</w:t>
      </w:r>
    </w:p>
    <w:p w14:paraId="513493CB" w14:textId="6376E9D8" w:rsidR="001578EB" w:rsidRPr="001578EB" w:rsidRDefault="00171A93" w:rsidP="008F4C1D">
      <w:pPr>
        <w:pStyle w:val="Heading2"/>
        <w:numPr>
          <w:ilvl w:val="0"/>
          <w:numId w:val="0"/>
        </w:numPr>
        <w:spacing w:before="0" w:after="0" w:line="480" w:lineRule="auto"/>
        <w:jc w:val="both"/>
        <w:rPr>
          <w:lang w:val="en-GB"/>
        </w:rPr>
      </w:pPr>
      <w:r w:rsidRPr="00A36B9C">
        <w:rPr>
          <w:lang w:val="en-GB"/>
        </w:rPr>
        <w:t>3.1</w:t>
      </w:r>
      <w:r w:rsidRPr="00A36B9C">
        <w:rPr>
          <w:lang w:val="en-GB"/>
        </w:rPr>
        <w:tab/>
      </w:r>
      <w:r w:rsidR="004061BC" w:rsidRPr="00A36B9C">
        <w:rPr>
          <w:lang w:val="en-GB"/>
        </w:rPr>
        <w:t xml:space="preserve">Part one: Questionnaire </w:t>
      </w:r>
    </w:p>
    <w:p w14:paraId="2128EB13" w14:textId="161E1DB2" w:rsidR="00D537FA" w:rsidRPr="00A36B9C" w:rsidRDefault="3114516C" w:rsidP="00A52223">
      <w:pPr>
        <w:pStyle w:val="Heading2"/>
        <w:numPr>
          <w:ilvl w:val="1"/>
          <w:numId w:val="0"/>
        </w:numPr>
        <w:spacing w:before="0" w:after="0" w:line="480" w:lineRule="auto"/>
        <w:ind w:left="567"/>
        <w:jc w:val="both"/>
        <w:rPr>
          <w:lang w:val="en-GB"/>
        </w:rPr>
      </w:pPr>
      <w:r w:rsidRPr="00A36B9C">
        <w:rPr>
          <w:lang w:val="en-GB"/>
        </w:rPr>
        <w:t>D</w:t>
      </w:r>
      <w:r w:rsidR="1BC4FE93" w:rsidRPr="00A36B9C">
        <w:rPr>
          <w:lang w:val="en-GB"/>
        </w:rPr>
        <w:t xml:space="preserve">emographics </w:t>
      </w:r>
      <w:r w:rsidR="1CFA884B" w:rsidRPr="00A36B9C">
        <w:rPr>
          <w:lang w:val="en-GB"/>
        </w:rPr>
        <w:t>and</w:t>
      </w:r>
      <w:r w:rsidRPr="00A36B9C">
        <w:rPr>
          <w:lang w:val="en-GB"/>
        </w:rPr>
        <w:t xml:space="preserve"> </w:t>
      </w:r>
      <w:r w:rsidR="1CFA884B" w:rsidRPr="00A36B9C">
        <w:rPr>
          <w:lang w:val="en-GB"/>
        </w:rPr>
        <w:t>husbandry</w:t>
      </w:r>
    </w:p>
    <w:p w14:paraId="17885354" w14:textId="01AE9A89" w:rsidR="00836B80" w:rsidRDefault="1BC4FE93" w:rsidP="7F90E63D">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Two hundred and six cats were enrolled between February 2017 and October 2019</w:t>
      </w:r>
      <w:r w:rsidR="1ACF2A40" w:rsidRPr="00A36B9C">
        <w:rPr>
          <w:rFonts w:ascii="Times New Roman" w:hAnsi="Times New Roman"/>
          <w:b w:val="0"/>
          <w:sz w:val="24"/>
          <w:szCs w:val="24"/>
          <w:lang w:val="en-GB"/>
        </w:rPr>
        <w:t>. The median age of cats enrolled was 8</w:t>
      </w:r>
      <w:r w:rsidR="599BDF67" w:rsidRPr="00A36B9C">
        <w:rPr>
          <w:rFonts w:ascii="Times New Roman" w:hAnsi="Times New Roman"/>
          <w:b w:val="0"/>
          <w:sz w:val="24"/>
          <w:szCs w:val="24"/>
          <w:lang w:val="en-GB"/>
        </w:rPr>
        <w:t>y</w:t>
      </w:r>
      <w:r w:rsidR="1ACF2A40" w:rsidRPr="00A36B9C">
        <w:rPr>
          <w:rFonts w:ascii="Times New Roman" w:hAnsi="Times New Roman"/>
          <w:b w:val="0"/>
          <w:sz w:val="24"/>
          <w:szCs w:val="24"/>
          <w:lang w:val="en-GB"/>
        </w:rPr>
        <w:t xml:space="preserve"> (IQR 7-9</w:t>
      </w:r>
      <w:r w:rsidR="67F86AC0" w:rsidRPr="00A36B9C">
        <w:rPr>
          <w:rFonts w:ascii="Times New Roman" w:hAnsi="Times New Roman"/>
          <w:b w:val="0"/>
          <w:sz w:val="24"/>
          <w:szCs w:val="24"/>
          <w:lang w:val="en-GB"/>
        </w:rPr>
        <w:t>y</w:t>
      </w:r>
      <w:r w:rsidR="1ACF2A40" w:rsidRPr="00A36B9C">
        <w:rPr>
          <w:rFonts w:ascii="Times New Roman" w:hAnsi="Times New Roman"/>
          <w:b w:val="0"/>
          <w:sz w:val="24"/>
          <w:szCs w:val="24"/>
          <w:lang w:val="en-GB"/>
        </w:rPr>
        <w:t>)</w:t>
      </w:r>
      <w:r w:rsidR="1CAC7BBE" w:rsidRPr="00A36B9C">
        <w:rPr>
          <w:rFonts w:ascii="Times New Roman" w:hAnsi="Times New Roman"/>
          <w:b w:val="0"/>
          <w:sz w:val="24"/>
          <w:szCs w:val="24"/>
          <w:lang w:val="en-GB"/>
        </w:rPr>
        <w:t xml:space="preserve">, with most (178, 86%) being of mixed breeding (domestic shorthair or longhair), whilst </w:t>
      </w:r>
      <w:r w:rsidR="00A13AB7" w:rsidRPr="00A36B9C">
        <w:rPr>
          <w:rFonts w:ascii="Times New Roman" w:hAnsi="Times New Roman"/>
          <w:b w:val="0"/>
          <w:sz w:val="24"/>
          <w:szCs w:val="24"/>
          <w:lang w:val="en-GB"/>
        </w:rPr>
        <w:t>pedigree breeds</w:t>
      </w:r>
      <w:r w:rsidR="00A13AB7">
        <w:rPr>
          <w:rFonts w:ascii="Times New Roman" w:hAnsi="Times New Roman"/>
          <w:b w:val="0"/>
          <w:sz w:val="24"/>
          <w:szCs w:val="24"/>
          <w:lang w:val="en-GB"/>
        </w:rPr>
        <w:t xml:space="preserve"> were represented in the remaining</w:t>
      </w:r>
      <w:r w:rsidR="00A13AB7" w:rsidRPr="00A36B9C">
        <w:rPr>
          <w:rFonts w:ascii="Times New Roman" w:hAnsi="Times New Roman"/>
          <w:b w:val="0"/>
          <w:sz w:val="24"/>
          <w:szCs w:val="24"/>
          <w:lang w:val="en-GB"/>
        </w:rPr>
        <w:t xml:space="preserve"> </w:t>
      </w:r>
      <w:r w:rsidR="1CAC7BBE" w:rsidRPr="00A36B9C">
        <w:rPr>
          <w:rFonts w:ascii="Times New Roman" w:hAnsi="Times New Roman"/>
          <w:b w:val="0"/>
          <w:sz w:val="24"/>
          <w:szCs w:val="24"/>
          <w:lang w:val="en-GB"/>
        </w:rPr>
        <w:t>28 (14%)</w:t>
      </w:r>
      <w:r w:rsidR="00A13AB7">
        <w:rPr>
          <w:rFonts w:ascii="Times New Roman" w:hAnsi="Times New Roman"/>
          <w:b w:val="0"/>
          <w:sz w:val="24"/>
          <w:szCs w:val="24"/>
          <w:lang w:val="en-GB"/>
        </w:rPr>
        <w:t xml:space="preserve"> of cats (Supplementary </w:t>
      </w:r>
      <w:r w:rsidR="007B1511">
        <w:rPr>
          <w:rFonts w:ascii="Times New Roman" w:hAnsi="Times New Roman"/>
          <w:b w:val="0"/>
          <w:sz w:val="24"/>
          <w:szCs w:val="24"/>
          <w:lang w:val="en-GB"/>
        </w:rPr>
        <w:t>m</w:t>
      </w:r>
      <w:r w:rsidR="00A13AB7">
        <w:rPr>
          <w:rFonts w:ascii="Times New Roman" w:hAnsi="Times New Roman"/>
          <w:b w:val="0"/>
          <w:sz w:val="24"/>
          <w:szCs w:val="24"/>
          <w:lang w:val="en-GB"/>
        </w:rPr>
        <w:t>aterial</w:t>
      </w:r>
      <w:r w:rsidR="00A03775">
        <w:rPr>
          <w:rFonts w:ascii="Times New Roman" w:hAnsi="Times New Roman"/>
          <w:b w:val="0"/>
          <w:sz w:val="24"/>
          <w:szCs w:val="24"/>
          <w:lang w:val="en-GB"/>
        </w:rPr>
        <w:t>, Table 1</w:t>
      </w:r>
      <w:r w:rsidR="00A13AB7">
        <w:rPr>
          <w:rFonts w:ascii="Times New Roman" w:hAnsi="Times New Roman"/>
          <w:b w:val="0"/>
          <w:sz w:val="24"/>
          <w:szCs w:val="24"/>
          <w:lang w:val="en-GB"/>
        </w:rPr>
        <w:t xml:space="preserve">). </w:t>
      </w:r>
      <w:r w:rsidR="0209960B" w:rsidRPr="00A36B9C">
        <w:rPr>
          <w:rFonts w:ascii="Times New Roman" w:hAnsi="Times New Roman"/>
          <w:b w:val="0"/>
          <w:sz w:val="24"/>
          <w:szCs w:val="24"/>
          <w:lang w:val="en-GB"/>
        </w:rPr>
        <w:t>One hundred and nine cats were male (53%)</w:t>
      </w:r>
      <w:r w:rsidR="3062E62C" w:rsidRPr="00A36B9C">
        <w:rPr>
          <w:rFonts w:ascii="Times New Roman" w:hAnsi="Times New Roman"/>
          <w:b w:val="0"/>
          <w:sz w:val="24"/>
          <w:szCs w:val="24"/>
          <w:lang w:val="en-GB"/>
        </w:rPr>
        <w:t xml:space="preserve">, </w:t>
      </w:r>
      <w:r w:rsidR="00350B64">
        <w:rPr>
          <w:rFonts w:ascii="Times New Roman" w:hAnsi="Times New Roman"/>
          <w:b w:val="0"/>
          <w:sz w:val="24"/>
          <w:szCs w:val="24"/>
          <w:lang w:val="en-GB"/>
        </w:rPr>
        <w:t>107</w:t>
      </w:r>
      <w:r w:rsidR="00707E7A">
        <w:rPr>
          <w:rFonts w:ascii="Times New Roman" w:hAnsi="Times New Roman"/>
          <w:b w:val="0"/>
          <w:sz w:val="24"/>
          <w:szCs w:val="24"/>
          <w:lang w:val="en-GB"/>
        </w:rPr>
        <w:t xml:space="preserve"> (98%)</w:t>
      </w:r>
      <w:r w:rsidR="3062E62C" w:rsidRPr="00A36B9C">
        <w:rPr>
          <w:rFonts w:ascii="Times New Roman" w:hAnsi="Times New Roman"/>
          <w:b w:val="0"/>
          <w:sz w:val="24"/>
          <w:szCs w:val="24"/>
          <w:lang w:val="en-GB"/>
        </w:rPr>
        <w:t xml:space="preserve"> of which were neutered</w:t>
      </w:r>
      <w:r w:rsidR="00350B64">
        <w:rPr>
          <w:rFonts w:ascii="Times New Roman" w:hAnsi="Times New Roman"/>
          <w:b w:val="0"/>
          <w:sz w:val="24"/>
          <w:szCs w:val="24"/>
          <w:lang w:val="en-GB"/>
        </w:rPr>
        <w:t xml:space="preserve"> </w:t>
      </w:r>
      <w:r w:rsidR="0209960B" w:rsidRPr="00A36B9C">
        <w:rPr>
          <w:rFonts w:ascii="Times New Roman" w:hAnsi="Times New Roman"/>
          <w:b w:val="0"/>
          <w:sz w:val="24"/>
          <w:szCs w:val="24"/>
          <w:lang w:val="en-GB"/>
        </w:rPr>
        <w:t>and 97 (47%) were female</w:t>
      </w:r>
      <w:r w:rsidR="5C887CFA" w:rsidRPr="00A36B9C">
        <w:rPr>
          <w:rFonts w:ascii="Times New Roman" w:hAnsi="Times New Roman"/>
          <w:b w:val="0"/>
          <w:sz w:val="24"/>
          <w:szCs w:val="24"/>
          <w:lang w:val="en-GB"/>
        </w:rPr>
        <w:t xml:space="preserve">, </w:t>
      </w:r>
      <w:r w:rsidR="00350B64">
        <w:rPr>
          <w:rFonts w:ascii="Times New Roman" w:hAnsi="Times New Roman"/>
          <w:b w:val="0"/>
          <w:sz w:val="24"/>
          <w:szCs w:val="24"/>
          <w:lang w:val="en-GB"/>
        </w:rPr>
        <w:t>94</w:t>
      </w:r>
      <w:r w:rsidR="1E6BB898" w:rsidRPr="00A36B9C">
        <w:rPr>
          <w:rFonts w:ascii="Times New Roman" w:hAnsi="Times New Roman"/>
          <w:b w:val="0"/>
          <w:sz w:val="24"/>
          <w:szCs w:val="24"/>
          <w:lang w:val="en-GB"/>
        </w:rPr>
        <w:t xml:space="preserve"> of which were neutered</w:t>
      </w:r>
      <w:r w:rsidR="00350B64">
        <w:rPr>
          <w:rFonts w:ascii="Times New Roman" w:hAnsi="Times New Roman"/>
          <w:b w:val="0"/>
          <w:sz w:val="24"/>
          <w:szCs w:val="24"/>
          <w:lang w:val="en-GB"/>
        </w:rPr>
        <w:t xml:space="preserve"> (three female cats were of unknown neuter status)</w:t>
      </w:r>
      <w:r w:rsidR="00CA0EFC">
        <w:rPr>
          <w:rFonts w:ascii="Times New Roman" w:hAnsi="Times New Roman"/>
          <w:b w:val="0"/>
          <w:sz w:val="24"/>
          <w:szCs w:val="24"/>
          <w:lang w:val="en-GB"/>
        </w:rPr>
        <w:t xml:space="preserve"> (Supplementary</w:t>
      </w:r>
      <w:r w:rsidR="007B1511">
        <w:rPr>
          <w:rFonts w:ascii="Times New Roman" w:hAnsi="Times New Roman"/>
          <w:b w:val="0"/>
          <w:sz w:val="24"/>
          <w:szCs w:val="24"/>
          <w:lang w:val="en-GB"/>
        </w:rPr>
        <w:t xml:space="preserve"> material,</w:t>
      </w:r>
      <w:r w:rsidR="00CA0EFC">
        <w:rPr>
          <w:rFonts w:ascii="Times New Roman" w:hAnsi="Times New Roman"/>
          <w:b w:val="0"/>
          <w:sz w:val="24"/>
          <w:szCs w:val="24"/>
          <w:lang w:val="en-GB"/>
        </w:rPr>
        <w:t xml:space="preserve"> Table 1)</w:t>
      </w:r>
      <w:r w:rsidR="1E6BB898" w:rsidRPr="00A36B9C">
        <w:rPr>
          <w:rFonts w:ascii="Times New Roman" w:hAnsi="Times New Roman"/>
          <w:b w:val="0"/>
          <w:sz w:val="24"/>
          <w:szCs w:val="24"/>
          <w:lang w:val="en-GB"/>
        </w:rPr>
        <w:t>.</w:t>
      </w:r>
    </w:p>
    <w:p w14:paraId="00487C56" w14:textId="77777777" w:rsidR="001578EB" w:rsidRPr="00A36B9C" w:rsidRDefault="001578EB" w:rsidP="7F90E63D">
      <w:pPr>
        <w:pStyle w:val="MDPI21heading1"/>
        <w:spacing w:before="0" w:after="0" w:line="480" w:lineRule="auto"/>
        <w:ind w:left="0"/>
        <w:jc w:val="both"/>
        <w:rPr>
          <w:rFonts w:ascii="Times New Roman" w:hAnsi="Times New Roman"/>
          <w:b w:val="0"/>
          <w:sz w:val="24"/>
          <w:szCs w:val="24"/>
          <w:lang w:val="en-GB"/>
        </w:rPr>
      </w:pPr>
    </w:p>
    <w:p w14:paraId="4A7ABF23" w14:textId="0401C217" w:rsidR="0054580C" w:rsidRDefault="3114516C" w:rsidP="00A52223">
      <w:pPr>
        <w:pStyle w:val="MDPI21heading1"/>
        <w:spacing w:before="0" w:after="0" w:line="480" w:lineRule="auto"/>
        <w:ind w:left="0"/>
        <w:jc w:val="both"/>
        <w:rPr>
          <w:rFonts w:ascii="Times New Roman" w:hAnsi="Times New Roman"/>
          <w:b w:val="0"/>
          <w:sz w:val="24"/>
          <w:szCs w:val="24"/>
          <w:lang w:val="en-GB"/>
        </w:rPr>
      </w:pPr>
      <w:r w:rsidRPr="16E7DFDA">
        <w:rPr>
          <w:rFonts w:ascii="Times New Roman" w:hAnsi="Times New Roman"/>
          <w:b w:val="0"/>
          <w:sz w:val="24"/>
          <w:szCs w:val="24"/>
          <w:lang w:val="en-GB"/>
        </w:rPr>
        <w:t>One hundred and forty-seven owners enrolled cats into the study</w:t>
      </w:r>
      <w:r w:rsidR="1D39ABA2" w:rsidRPr="16E7DFDA">
        <w:rPr>
          <w:rFonts w:ascii="Times New Roman" w:hAnsi="Times New Roman"/>
          <w:b w:val="0"/>
          <w:sz w:val="24"/>
          <w:szCs w:val="24"/>
          <w:lang w:val="en-GB"/>
        </w:rPr>
        <w:t>, with</w:t>
      </w:r>
      <w:r w:rsidRPr="16E7DFDA">
        <w:rPr>
          <w:rFonts w:ascii="Times New Roman" w:hAnsi="Times New Roman"/>
          <w:b w:val="0"/>
          <w:sz w:val="24"/>
          <w:szCs w:val="24"/>
          <w:lang w:val="en-GB"/>
        </w:rPr>
        <w:t xml:space="preserve"> 32 (22%) </w:t>
      </w:r>
      <w:r w:rsidR="509919CB" w:rsidRPr="16E7DFDA">
        <w:rPr>
          <w:rFonts w:ascii="Times New Roman" w:hAnsi="Times New Roman"/>
          <w:b w:val="0"/>
          <w:sz w:val="24"/>
          <w:szCs w:val="24"/>
          <w:lang w:val="en-GB"/>
        </w:rPr>
        <w:t xml:space="preserve">of them </w:t>
      </w:r>
      <w:r w:rsidRPr="16E7DFDA">
        <w:rPr>
          <w:rFonts w:ascii="Times New Roman" w:hAnsi="Times New Roman"/>
          <w:b w:val="0"/>
          <w:sz w:val="24"/>
          <w:szCs w:val="24"/>
          <w:lang w:val="en-GB"/>
        </w:rPr>
        <w:t>enroll</w:t>
      </w:r>
      <w:r w:rsidR="66D32686" w:rsidRPr="16E7DFDA">
        <w:rPr>
          <w:rFonts w:ascii="Times New Roman" w:hAnsi="Times New Roman"/>
          <w:b w:val="0"/>
          <w:sz w:val="24"/>
          <w:szCs w:val="24"/>
          <w:lang w:val="en-GB"/>
        </w:rPr>
        <w:t>ing</w:t>
      </w:r>
      <w:r w:rsidRPr="16E7DFDA">
        <w:rPr>
          <w:rFonts w:ascii="Times New Roman" w:hAnsi="Times New Roman"/>
          <w:b w:val="0"/>
          <w:sz w:val="24"/>
          <w:szCs w:val="24"/>
          <w:lang w:val="en-GB"/>
        </w:rPr>
        <w:t xml:space="preserve"> more than one cat</w:t>
      </w:r>
      <w:r w:rsidR="7CC6721A" w:rsidRPr="16E7DFDA">
        <w:rPr>
          <w:rFonts w:ascii="Times New Roman" w:hAnsi="Times New Roman"/>
          <w:b w:val="0"/>
          <w:sz w:val="24"/>
          <w:szCs w:val="24"/>
          <w:lang w:val="en-GB"/>
        </w:rPr>
        <w:t xml:space="preserve">; most owners </w:t>
      </w:r>
      <w:r w:rsidRPr="16E7DFDA">
        <w:rPr>
          <w:rFonts w:ascii="Times New Roman" w:hAnsi="Times New Roman"/>
          <w:b w:val="0"/>
          <w:sz w:val="24"/>
          <w:szCs w:val="24"/>
          <w:lang w:val="en-GB"/>
        </w:rPr>
        <w:t>were female (119, 81%)</w:t>
      </w:r>
      <w:r w:rsidR="00350B64" w:rsidRPr="16E7DFDA">
        <w:rPr>
          <w:rFonts w:ascii="Times New Roman" w:hAnsi="Times New Roman"/>
          <w:b w:val="0"/>
          <w:sz w:val="24"/>
          <w:szCs w:val="24"/>
          <w:lang w:val="en-GB"/>
        </w:rPr>
        <w:t xml:space="preserve"> and</w:t>
      </w:r>
      <w:r w:rsidRPr="16E7DFDA">
        <w:rPr>
          <w:rFonts w:ascii="Times New Roman" w:hAnsi="Times New Roman"/>
          <w:b w:val="0"/>
          <w:sz w:val="24"/>
          <w:szCs w:val="24"/>
          <w:lang w:val="en-GB"/>
        </w:rPr>
        <w:t xml:space="preserve"> aged between 25-54</w:t>
      </w:r>
      <w:r w:rsidR="7584B680" w:rsidRPr="16E7DFDA">
        <w:rPr>
          <w:rFonts w:ascii="Times New Roman" w:hAnsi="Times New Roman"/>
          <w:b w:val="0"/>
          <w:sz w:val="24"/>
          <w:szCs w:val="24"/>
          <w:lang w:val="en-GB"/>
        </w:rPr>
        <w:t>y</w:t>
      </w:r>
      <w:r w:rsidRPr="16E7DFDA">
        <w:rPr>
          <w:rFonts w:ascii="Times New Roman" w:hAnsi="Times New Roman"/>
          <w:b w:val="0"/>
          <w:sz w:val="24"/>
          <w:szCs w:val="24"/>
          <w:lang w:val="en-GB"/>
        </w:rPr>
        <w:t xml:space="preserve"> (106, 72%)</w:t>
      </w:r>
      <w:r w:rsidR="00350B64" w:rsidRPr="16E7DFDA">
        <w:rPr>
          <w:rFonts w:ascii="Times New Roman" w:hAnsi="Times New Roman"/>
          <w:b w:val="0"/>
          <w:sz w:val="24"/>
          <w:szCs w:val="24"/>
          <w:lang w:val="en-GB"/>
        </w:rPr>
        <w:t>. One hundred and nine</w:t>
      </w:r>
      <w:r w:rsidRPr="16E7DFDA">
        <w:rPr>
          <w:rFonts w:ascii="Times New Roman" w:hAnsi="Times New Roman"/>
          <w:b w:val="0"/>
          <w:sz w:val="24"/>
          <w:szCs w:val="24"/>
          <w:lang w:val="en-GB"/>
        </w:rPr>
        <w:t xml:space="preserve"> (74%) had previously owned a cat. </w:t>
      </w:r>
      <w:r w:rsidR="196F145D" w:rsidRPr="16E7DFDA">
        <w:rPr>
          <w:rFonts w:ascii="Times New Roman" w:hAnsi="Times New Roman"/>
          <w:b w:val="0"/>
          <w:sz w:val="24"/>
          <w:szCs w:val="24"/>
          <w:lang w:val="en-GB"/>
        </w:rPr>
        <w:t xml:space="preserve">Not unexpectedly, given that this was a </w:t>
      </w:r>
      <w:r w:rsidR="006C79C3">
        <w:rPr>
          <w:rFonts w:ascii="Times New Roman" w:hAnsi="Times New Roman"/>
          <w:b w:val="0"/>
          <w:sz w:val="24"/>
          <w:szCs w:val="24"/>
          <w:lang w:val="en-GB"/>
        </w:rPr>
        <w:t>U</w:t>
      </w:r>
      <w:r w:rsidR="196F145D" w:rsidRPr="16E7DFDA">
        <w:rPr>
          <w:rFonts w:ascii="Times New Roman" w:hAnsi="Times New Roman"/>
          <w:b w:val="0"/>
          <w:sz w:val="24"/>
          <w:szCs w:val="24"/>
          <w:lang w:val="en-GB"/>
        </w:rPr>
        <w:t>niversity veterinary practice, m</w:t>
      </w:r>
      <w:r w:rsidR="3F180CB2" w:rsidRPr="16E7DFDA">
        <w:rPr>
          <w:rFonts w:ascii="Times New Roman" w:hAnsi="Times New Roman"/>
          <w:b w:val="0"/>
          <w:sz w:val="24"/>
          <w:szCs w:val="24"/>
          <w:lang w:val="en-GB"/>
        </w:rPr>
        <w:t>any owners (</w:t>
      </w:r>
      <w:r w:rsidRPr="16E7DFDA">
        <w:rPr>
          <w:rFonts w:ascii="Times New Roman" w:hAnsi="Times New Roman"/>
          <w:b w:val="0"/>
          <w:sz w:val="24"/>
          <w:szCs w:val="24"/>
          <w:lang w:val="en-GB"/>
        </w:rPr>
        <w:t>72</w:t>
      </w:r>
      <w:r w:rsidR="71262B1C" w:rsidRPr="16E7DFDA">
        <w:rPr>
          <w:rFonts w:ascii="Times New Roman" w:hAnsi="Times New Roman"/>
          <w:b w:val="0"/>
          <w:sz w:val="24"/>
          <w:szCs w:val="24"/>
          <w:lang w:val="en-GB"/>
        </w:rPr>
        <w:t xml:space="preserve">, </w:t>
      </w:r>
      <w:r w:rsidRPr="16E7DFDA">
        <w:rPr>
          <w:rFonts w:ascii="Times New Roman" w:hAnsi="Times New Roman"/>
          <w:b w:val="0"/>
          <w:sz w:val="24"/>
          <w:szCs w:val="24"/>
          <w:lang w:val="en-GB"/>
        </w:rPr>
        <w:t>49%) had postgraduate or professional qualifications</w:t>
      </w:r>
      <w:r w:rsidR="6218F3D1" w:rsidRPr="16E7DFDA">
        <w:rPr>
          <w:rFonts w:ascii="Times New Roman" w:hAnsi="Times New Roman"/>
          <w:b w:val="0"/>
          <w:sz w:val="24"/>
          <w:szCs w:val="24"/>
          <w:lang w:val="en-GB"/>
        </w:rPr>
        <w:t>; under half (60, 41%)</w:t>
      </w:r>
      <w:r w:rsidRPr="16E7DFDA">
        <w:rPr>
          <w:rFonts w:ascii="Times New Roman" w:hAnsi="Times New Roman"/>
          <w:b w:val="0"/>
          <w:sz w:val="24"/>
          <w:szCs w:val="24"/>
          <w:lang w:val="en-GB"/>
        </w:rPr>
        <w:t xml:space="preserve"> were in full-time work</w:t>
      </w:r>
      <w:r w:rsidR="3419B912" w:rsidRPr="16E7DFDA">
        <w:rPr>
          <w:rFonts w:ascii="Times New Roman" w:hAnsi="Times New Roman"/>
          <w:b w:val="0"/>
          <w:sz w:val="24"/>
          <w:szCs w:val="24"/>
          <w:lang w:val="en-GB"/>
        </w:rPr>
        <w:t>, and most</w:t>
      </w:r>
      <w:r w:rsidRPr="16E7DFDA">
        <w:rPr>
          <w:rFonts w:ascii="Times New Roman" w:hAnsi="Times New Roman"/>
          <w:b w:val="0"/>
          <w:sz w:val="24"/>
          <w:szCs w:val="24"/>
          <w:lang w:val="en-GB"/>
        </w:rPr>
        <w:t xml:space="preserve"> </w:t>
      </w:r>
      <w:r w:rsidR="02760428" w:rsidRPr="16E7DFDA">
        <w:rPr>
          <w:rFonts w:ascii="Times New Roman" w:hAnsi="Times New Roman"/>
          <w:b w:val="0"/>
          <w:sz w:val="24"/>
          <w:szCs w:val="24"/>
          <w:lang w:val="en-GB"/>
        </w:rPr>
        <w:t>(98, 67%)</w:t>
      </w:r>
      <w:r w:rsidRPr="16E7DFDA">
        <w:rPr>
          <w:rFonts w:ascii="Times New Roman" w:hAnsi="Times New Roman"/>
          <w:b w:val="0"/>
          <w:sz w:val="24"/>
          <w:szCs w:val="24"/>
          <w:lang w:val="en-GB"/>
        </w:rPr>
        <w:t xml:space="preserve"> liv</w:t>
      </w:r>
      <w:r w:rsidR="7707D6A7" w:rsidRPr="16E7DFDA">
        <w:rPr>
          <w:rFonts w:ascii="Times New Roman" w:hAnsi="Times New Roman"/>
          <w:b w:val="0"/>
          <w:sz w:val="24"/>
          <w:szCs w:val="24"/>
          <w:lang w:val="en-GB"/>
        </w:rPr>
        <w:t>ed</w:t>
      </w:r>
      <w:r w:rsidRPr="16E7DFDA">
        <w:rPr>
          <w:rFonts w:ascii="Times New Roman" w:hAnsi="Times New Roman"/>
          <w:b w:val="0"/>
          <w:sz w:val="24"/>
          <w:szCs w:val="24"/>
          <w:lang w:val="en-GB"/>
        </w:rPr>
        <w:t xml:space="preserve"> in either a single person household or as part of a couple.</w:t>
      </w:r>
      <w:r w:rsidR="00A61F09" w:rsidRPr="16E7DFDA">
        <w:rPr>
          <w:rFonts w:ascii="Times New Roman" w:hAnsi="Times New Roman"/>
          <w:b w:val="0"/>
          <w:sz w:val="24"/>
          <w:szCs w:val="24"/>
          <w:lang w:val="en-GB"/>
        </w:rPr>
        <w:t xml:space="preserve"> When asked about their relationship with the cat</w:t>
      </w:r>
      <w:r w:rsidR="006C79C3">
        <w:rPr>
          <w:rFonts w:ascii="Times New Roman" w:hAnsi="Times New Roman"/>
          <w:b w:val="0"/>
          <w:sz w:val="24"/>
          <w:szCs w:val="24"/>
          <w:lang w:val="en-GB"/>
        </w:rPr>
        <w:t>,</w:t>
      </w:r>
      <w:r w:rsidR="00A61F09" w:rsidRPr="16E7DFDA">
        <w:rPr>
          <w:rFonts w:ascii="Times New Roman" w:hAnsi="Times New Roman"/>
          <w:b w:val="0"/>
          <w:sz w:val="24"/>
          <w:szCs w:val="24"/>
          <w:lang w:val="en-GB"/>
        </w:rPr>
        <w:t xml:space="preserve"> 103 (70%) </w:t>
      </w:r>
      <w:r w:rsidRPr="16E7DFDA">
        <w:rPr>
          <w:rFonts w:ascii="Times New Roman" w:hAnsi="Times New Roman"/>
          <w:b w:val="0"/>
          <w:sz w:val="24"/>
          <w:szCs w:val="24"/>
          <w:lang w:val="en-GB"/>
        </w:rPr>
        <w:t xml:space="preserve">considered </w:t>
      </w:r>
      <w:r w:rsidR="00A61F09" w:rsidRPr="16E7DFDA">
        <w:rPr>
          <w:rFonts w:ascii="Times New Roman" w:hAnsi="Times New Roman"/>
          <w:b w:val="0"/>
          <w:sz w:val="24"/>
          <w:szCs w:val="24"/>
          <w:lang w:val="en-GB"/>
        </w:rPr>
        <w:t xml:space="preserve">them </w:t>
      </w:r>
      <w:r w:rsidR="233591FE" w:rsidRPr="16E7DFDA">
        <w:rPr>
          <w:rFonts w:ascii="Times New Roman" w:hAnsi="Times New Roman"/>
          <w:b w:val="0"/>
          <w:sz w:val="24"/>
          <w:szCs w:val="24"/>
          <w:lang w:val="en-GB"/>
        </w:rPr>
        <w:t xml:space="preserve">to be </w:t>
      </w:r>
      <w:r w:rsidRPr="16E7DFDA">
        <w:rPr>
          <w:rFonts w:ascii="Times New Roman" w:hAnsi="Times New Roman"/>
          <w:b w:val="0"/>
          <w:sz w:val="24"/>
          <w:szCs w:val="24"/>
          <w:lang w:val="en-GB"/>
        </w:rPr>
        <w:t>a family member</w:t>
      </w:r>
      <w:r w:rsidR="00A61F09" w:rsidRPr="16E7DFDA">
        <w:rPr>
          <w:rFonts w:ascii="Times New Roman" w:hAnsi="Times New Roman"/>
          <w:b w:val="0"/>
          <w:sz w:val="24"/>
          <w:szCs w:val="24"/>
          <w:lang w:val="en-GB"/>
        </w:rPr>
        <w:t xml:space="preserve"> over a pet, pest controller or best friend</w:t>
      </w:r>
      <w:r w:rsidR="00CA0EFC" w:rsidRPr="16E7DFDA">
        <w:rPr>
          <w:rFonts w:ascii="Times New Roman" w:hAnsi="Times New Roman"/>
          <w:b w:val="0"/>
          <w:sz w:val="24"/>
          <w:szCs w:val="24"/>
          <w:lang w:val="en-GB"/>
        </w:rPr>
        <w:t xml:space="preserve"> (Supplementary Table 2)</w:t>
      </w:r>
      <w:r w:rsidR="00A61F09" w:rsidRPr="16E7DFDA">
        <w:rPr>
          <w:rFonts w:ascii="Times New Roman" w:hAnsi="Times New Roman"/>
          <w:b w:val="0"/>
          <w:sz w:val="24"/>
          <w:szCs w:val="24"/>
          <w:lang w:val="en-GB"/>
        </w:rPr>
        <w:t xml:space="preserve">. </w:t>
      </w:r>
      <w:r w:rsidR="1BC4FE93" w:rsidRPr="16E7DFDA">
        <w:rPr>
          <w:rFonts w:ascii="Times New Roman" w:hAnsi="Times New Roman"/>
          <w:b w:val="0"/>
          <w:sz w:val="24"/>
          <w:szCs w:val="24"/>
          <w:lang w:val="en-GB"/>
        </w:rPr>
        <w:t>Forty-seven cats (23%) were indoor only</w:t>
      </w:r>
      <w:r w:rsidR="5542FC23" w:rsidRPr="16E7DFDA">
        <w:rPr>
          <w:rFonts w:ascii="Times New Roman" w:hAnsi="Times New Roman"/>
          <w:b w:val="0"/>
          <w:sz w:val="24"/>
          <w:szCs w:val="24"/>
          <w:lang w:val="en-GB"/>
        </w:rPr>
        <w:t>; for</w:t>
      </w:r>
      <w:r w:rsidR="1BC4FE93" w:rsidRPr="16E7DFDA">
        <w:rPr>
          <w:rFonts w:ascii="Times New Roman" w:hAnsi="Times New Roman"/>
          <w:b w:val="0"/>
          <w:sz w:val="24"/>
          <w:szCs w:val="24"/>
          <w:lang w:val="en-GB"/>
        </w:rPr>
        <w:t xml:space="preserve"> 12</w:t>
      </w:r>
      <w:r w:rsidR="57482C17" w:rsidRPr="16E7DFDA">
        <w:rPr>
          <w:rFonts w:ascii="Times New Roman" w:hAnsi="Times New Roman"/>
          <w:b w:val="0"/>
          <w:sz w:val="24"/>
          <w:szCs w:val="24"/>
          <w:lang w:val="en-GB"/>
        </w:rPr>
        <w:t xml:space="preserve"> cats, </w:t>
      </w:r>
      <w:r w:rsidR="1BC4FE93" w:rsidRPr="16E7DFDA">
        <w:rPr>
          <w:rFonts w:ascii="Times New Roman" w:hAnsi="Times New Roman"/>
          <w:b w:val="0"/>
          <w:sz w:val="24"/>
          <w:szCs w:val="24"/>
          <w:lang w:val="en-GB"/>
        </w:rPr>
        <w:t xml:space="preserve">this was because there was no outside space available, whilst the remaining 35 cats were not allowed outdoors. </w:t>
      </w:r>
      <w:r w:rsidR="3BCFDFB4" w:rsidRPr="16E7DFDA">
        <w:rPr>
          <w:rFonts w:ascii="Times New Roman" w:hAnsi="Times New Roman"/>
          <w:b w:val="0"/>
          <w:sz w:val="24"/>
          <w:szCs w:val="24"/>
          <w:lang w:val="en-GB"/>
        </w:rPr>
        <w:t xml:space="preserve">The remaining 158 </w:t>
      </w:r>
      <w:r w:rsidR="1BC4FE93" w:rsidRPr="16E7DFDA">
        <w:rPr>
          <w:rFonts w:ascii="Times New Roman" w:hAnsi="Times New Roman"/>
          <w:b w:val="0"/>
          <w:sz w:val="24"/>
          <w:szCs w:val="24"/>
          <w:lang w:val="en-GB"/>
        </w:rPr>
        <w:t>cats (77%) went outside</w:t>
      </w:r>
      <w:r w:rsidR="0CB488BE" w:rsidRPr="16E7DFDA">
        <w:rPr>
          <w:rFonts w:ascii="Times New Roman" w:hAnsi="Times New Roman"/>
          <w:b w:val="0"/>
          <w:sz w:val="24"/>
          <w:szCs w:val="24"/>
          <w:lang w:val="en-GB"/>
        </w:rPr>
        <w:t xml:space="preserve">, with </w:t>
      </w:r>
      <w:r w:rsidR="1BC4FE93" w:rsidRPr="16E7DFDA">
        <w:rPr>
          <w:rFonts w:ascii="Times New Roman" w:hAnsi="Times New Roman"/>
          <w:b w:val="0"/>
          <w:sz w:val="24"/>
          <w:szCs w:val="24"/>
          <w:lang w:val="en-GB"/>
        </w:rPr>
        <w:t xml:space="preserve">81 (51%) of </w:t>
      </w:r>
      <w:r w:rsidR="16A0C69A" w:rsidRPr="16E7DFDA">
        <w:rPr>
          <w:rFonts w:ascii="Times New Roman" w:hAnsi="Times New Roman"/>
          <w:b w:val="0"/>
          <w:sz w:val="24"/>
          <w:szCs w:val="24"/>
          <w:lang w:val="en-GB"/>
        </w:rPr>
        <w:t>these only being</w:t>
      </w:r>
      <w:r w:rsidR="1BC4FE93" w:rsidRPr="16E7DFDA">
        <w:rPr>
          <w:rFonts w:ascii="Times New Roman" w:hAnsi="Times New Roman"/>
          <w:b w:val="0"/>
          <w:sz w:val="24"/>
          <w:szCs w:val="24"/>
          <w:lang w:val="en-GB"/>
        </w:rPr>
        <w:t xml:space="preserve"> allowed outside when the owners were home. </w:t>
      </w:r>
      <w:r w:rsidR="67F665FA" w:rsidRPr="16E7DFDA">
        <w:rPr>
          <w:rFonts w:ascii="Times New Roman" w:hAnsi="Times New Roman"/>
          <w:b w:val="0"/>
          <w:sz w:val="24"/>
          <w:szCs w:val="24"/>
          <w:lang w:val="en-GB"/>
        </w:rPr>
        <w:t>Litter trays were used exclusively by 107 (52%) of the cats</w:t>
      </w:r>
      <w:r w:rsidR="024663B3" w:rsidRPr="16E7DFDA">
        <w:rPr>
          <w:rFonts w:ascii="Times New Roman" w:hAnsi="Times New Roman"/>
          <w:b w:val="0"/>
          <w:sz w:val="24"/>
          <w:szCs w:val="24"/>
          <w:lang w:val="en-GB"/>
        </w:rPr>
        <w:t>,</w:t>
      </w:r>
      <w:r w:rsidR="67F665FA" w:rsidRPr="16E7DFDA">
        <w:rPr>
          <w:rFonts w:ascii="Times New Roman" w:hAnsi="Times New Roman"/>
          <w:b w:val="0"/>
          <w:sz w:val="24"/>
          <w:szCs w:val="24"/>
          <w:lang w:val="en-GB"/>
        </w:rPr>
        <w:t xml:space="preserve"> with a further 56 (27%) toileting in </w:t>
      </w:r>
      <w:r w:rsidR="21201D70" w:rsidRPr="16E7DFDA">
        <w:rPr>
          <w:rFonts w:ascii="Times New Roman" w:hAnsi="Times New Roman"/>
          <w:b w:val="0"/>
          <w:sz w:val="24"/>
          <w:szCs w:val="24"/>
          <w:lang w:val="en-GB"/>
        </w:rPr>
        <w:t xml:space="preserve">both </w:t>
      </w:r>
      <w:r w:rsidR="67F665FA" w:rsidRPr="16E7DFDA">
        <w:rPr>
          <w:rFonts w:ascii="Times New Roman" w:hAnsi="Times New Roman"/>
          <w:b w:val="0"/>
          <w:sz w:val="24"/>
          <w:szCs w:val="24"/>
          <w:lang w:val="en-GB"/>
        </w:rPr>
        <w:t>litter trays and outdoors and 42 (21%) toileting outside only</w:t>
      </w:r>
      <w:r w:rsidR="00CA0EFC" w:rsidRPr="16E7DFDA">
        <w:rPr>
          <w:rFonts w:ascii="Times New Roman" w:hAnsi="Times New Roman"/>
          <w:b w:val="0"/>
          <w:sz w:val="24"/>
          <w:szCs w:val="24"/>
          <w:lang w:val="en-GB"/>
        </w:rPr>
        <w:t xml:space="preserve"> (Supplementary Table 3)</w:t>
      </w:r>
      <w:r w:rsidR="67F665FA" w:rsidRPr="16E7DFDA">
        <w:rPr>
          <w:rFonts w:ascii="Times New Roman" w:hAnsi="Times New Roman"/>
          <w:b w:val="0"/>
          <w:sz w:val="24"/>
          <w:szCs w:val="24"/>
          <w:lang w:val="en-GB"/>
        </w:rPr>
        <w:t xml:space="preserve">. </w:t>
      </w:r>
      <w:r w:rsidR="59F3F8D9" w:rsidRPr="16E7DFDA">
        <w:rPr>
          <w:rFonts w:ascii="Times New Roman" w:hAnsi="Times New Roman"/>
          <w:b w:val="0"/>
          <w:sz w:val="24"/>
          <w:szCs w:val="24"/>
          <w:lang w:val="en-GB"/>
        </w:rPr>
        <w:t xml:space="preserve">In 183/197 (93%) cats, a </w:t>
      </w:r>
      <w:r w:rsidR="0052362D" w:rsidRPr="16E7DFDA">
        <w:rPr>
          <w:rFonts w:ascii="Times New Roman" w:hAnsi="Times New Roman"/>
          <w:b w:val="0"/>
          <w:sz w:val="24"/>
          <w:szCs w:val="24"/>
          <w:lang w:val="en-GB"/>
        </w:rPr>
        <w:t>proprietary</w:t>
      </w:r>
      <w:r w:rsidR="67F665FA" w:rsidRPr="16E7DFDA">
        <w:rPr>
          <w:rFonts w:ascii="Times New Roman" w:hAnsi="Times New Roman"/>
          <w:b w:val="0"/>
          <w:sz w:val="24"/>
          <w:szCs w:val="24"/>
          <w:lang w:val="en-GB"/>
        </w:rPr>
        <w:t xml:space="preserve"> dry food was fed </w:t>
      </w:r>
      <w:r w:rsidR="4EDACEFD" w:rsidRPr="16E7DFDA">
        <w:rPr>
          <w:rFonts w:ascii="Times New Roman" w:hAnsi="Times New Roman"/>
          <w:b w:val="0"/>
          <w:sz w:val="24"/>
          <w:szCs w:val="24"/>
          <w:lang w:val="en-GB"/>
        </w:rPr>
        <w:t xml:space="preserve">either exclusively or as </w:t>
      </w:r>
      <w:r w:rsidR="67F665FA" w:rsidRPr="16E7DFDA">
        <w:rPr>
          <w:rFonts w:ascii="Times New Roman" w:hAnsi="Times New Roman"/>
          <w:b w:val="0"/>
          <w:sz w:val="24"/>
          <w:szCs w:val="24"/>
          <w:lang w:val="en-GB"/>
        </w:rPr>
        <w:t xml:space="preserve">part of the </w:t>
      </w:r>
      <w:r w:rsidR="000F3FBA" w:rsidRPr="16E7DFDA">
        <w:rPr>
          <w:rFonts w:ascii="Times New Roman" w:hAnsi="Times New Roman"/>
          <w:b w:val="0"/>
          <w:sz w:val="24"/>
          <w:szCs w:val="24"/>
          <w:lang w:val="en-GB"/>
        </w:rPr>
        <w:t>daily ration,</w:t>
      </w:r>
      <w:r w:rsidR="7BC798D8" w:rsidRPr="16E7DFDA">
        <w:rPr>
          <w:rFonts w:ascii="Times New Roman" w:hAnsi="Times New Roman"/>
          <w:b w:val="0"/>
          <w:sz w:val="24"/>
          <w:szCs w:val="24"/>
          <w:lang w:val="en-GB"/>
        </w:rPr>
        <w:t xml:space="preserve"> whilst 163/197 (83%) cats were given proprietary wet food (either in</w:t>
      </w:r>
      <w:r w:rsidR="67F665FA" w:rsidRPr="16E7DFDA">
        <w:rPr>
          <w:rFonts w:ascii="Times New Roman" w:hAnsi="Times New Roman"/>
          <w:b w:val="0"/>
          <w:sz w:val="24"/>
          <w:szCs w:val="24"/>
          <w:lang w:val="en-GB"/>
        </w:rPr>
        <w:t xml:space="preserve"> pouch</w:t>
      </w:r>
      <w:r w:rsidR="445FC165" w:rsidRPr="16E7DFDA">
        <w:rPr>
          <w:rFonts w:ascii="Times New Roman" w:hAnsi="Times New Roman"/>
          <w:b w:val="0"/>
          <w:sz w:val="24"/>
          <w:szCs w:val="24"/>
          <w:lang w:val="en-GB"/>
        </w:rPr>
        <w:t>es or tins).</w:t>
      </w:r>
      <w:r w:rsidR="67F665FA" w:rsidRPr="16E7DFDA">
        <w:rPr>
          <w:rFonts w:ascii="Times New Roman" w:hAnsi="Times New Roman"/>
          <w:b w:val="0"/>
          <w:sz w:val="24"/>
          <w:szCs w:val="24"/>
          <w:lang w:val="en-GB"/>
        </w:rPr>
        <w:t xml:space="preserve"> A variety of other foods were </w:t>
      </w:r>
      <w:r w:rsidR="37CF1433" w:rsidRPr="16E7DFDA">
        <w:rPr>
          <w:rFonts w:ascii="Times New Roman" w:hAnsi="Times New Roman"/>
          <w:b w:val="0"/>
          <w:sz w:val="24"/>
          <w:szCs w:val="24"/>
          <w:lang w:val="en-GB"/>
        </w:rPr>
        <w:t xml:space="preserve">also </w:t>
      </w:r>
      <w:r w:rsidR="67F665FA" w:rsidRPr="16E7DFDA">
        <w:rPr>
          <w:rFonts w:ascii="Times New Roman" w:hAnsi="Times New Roman"/>
          <w:b w:val="0"/>
          <w:sz w:val="24"/>
          <w:szCs w:val="24"/>
          <w:lang w:val="en-GB"/>
        </w:rPr>
        <w:t>fed</w:t>
      </w:r>
      <w:r w:rsidR="48232664" w:rsidRPr="16E7DFDA">
        <w:rPr>
          <w:rFonts w:ascii="Times New Roman" w:hAnsi="Times New Roman"/>
          <w:b w:val="0"/>
          <w:sz w:val="24"/>
          <w:szCs w:val="24"/>
          <w:lang w:val="en-GB"/>
        </w:rPr>
        <w:t>,</w:t>
      </w:r>
      <w:r w:rsidR="67F665FA" w:rsidRPr="16E7DFDA">
        <w:rPr>
          <w:rFonts w:ascii="Times New Roman" w:hAnsi="Times New Roman"/>
          <w:b w:val="0"/>
          <w:sz w:val="24"/>
          <w:szCs w:val="24"/>
          <w:lang w:val="en-GB"/>
        </w:rPr>
        <w:t xml:space="preserve"> accounting </w:t>
      </w:r>
      <w:r w:rsidR="3D8F01E5" w:rsidRPr="16E7DFDA">
        <w:rPr>
          <w:rFonts w:ascii="Times New Roman" w:hAnsi="Times New Roman"/>
          <w:b w:val="0"/>
          <w:sz w:val="24"/>
          <w:szCs w:val="24"/>
          <w:lang w:val="en-GB"/>
        </w:rPr>
        <w:t xml:space="preserve">for </w:t>
      </w:r>
      <w:r w:rsidR="67F665FA" w:rsidRPr="16E7DFDA">
        <w:rPr>
          <w:rFonts w:ascii="Times New Roman" w:hAnsi="Times New Roman"/>
          <w:b w:val="0"/>
          <w:sz w:val="24"/>
          <w:szCs w:val="24"/>
          <w:lang w:val="en-GB"/>
        </w:rPr>
        <w:lastRenderedPageBreak/>
        <w:t xml:space="preserve">up </w:t>
      </w:r>
      <w:r w:rsidR="0DF31584" w:rsidRPr="16E7DFDA">
        <w:rPr>
          <w:rFonts w:ascii="Times New Roman" w:hAnsi="Times New Roman"/>
          <w:b w:val="0"/>
          <w:sz w:val="24"/>
          <w:szCs w:val="24"/>
          <w:lang w:val="en-GB"/>
        </w:rPr>
        <w:t>to</w:t>
      </w:r>
      <w:r w:rsidR="67F665FA" w:rsidRPr="16E7DFDA">
        <w:rPr>
          <w:rFonts w:ascii="Times New Roman" w:hAnsi="Times New Roman"/>
          <w:b w:val="0"/>
          <w:sz w:val="24"/>
          <w:szCs w:val="24"/>
          <w:lang w:val="en-GB"/>
        </w:rPr>
        <w:t xml:space="preserve"> 55% of </w:t>
      </w:r>
      <w:r w:rsidR="347B36F5" w:rsidRPr="16E7DFDA">
        <w:rPr>
          <w:rFonts w:ascii="Times New Roman" w:hAnsi="Times New Roman"/>
          <w:b w:val="0"/>
          <w:sz w:val="24"/>
          <w:szCs w:val="24"/>
          <w:lang w:val="en-GB"/>
        </w:rPr>
        <w:t xml:space="preserve">intake in </w:t>
      </w:r>
      <w:r w:rsidR="67F665FA" w:rsidRPr="16E7DFDA">
        <w:rPr>
          <w:rFonts w:ascii="Times New Roman" w:hAnsi="Times New Roman"/>
          <w:b w:val="0"/>
          <w:sz w:val="24"/>
          <w:szCs w:val="24"/>
          <w:lang w:val="en-GB"/>
        </w:rPr>
        <w:t>some cats</w:t>
      </w:r>
      <w:r w:rsidR="34AFDC2E" w:rsidRPr="16E7DFDA">
        <w:rPr>
          <w:rFonts w:ascii="Times New Roman" w:hAnsi="Times New Roman"/>
          <w:b w:val="0"/>
          <w:sz w:val="24"/>
          <w:szCs w:val="24"/>
          <w:lang w:val="en-GB"/>
        </w:rPr>
        <w:t xml:space="preserve"> (</w:t>
      </w:r>
      <w:r w:rsidR="00CA0EFC" w:rsidRPr="16E7DFDA">
        <w:rPr>
          <w:rFonts w:ascii="Times New Roman" w:hAnsi="Times New Roman"/>
          <w:b w:val="0"/>
          <w:sz w:val="24"/>
          <w:szCs w:val="24"/>
          <w:lang w:val="en-GB"/>
        </w:rPr>
        <w:t xml:space="preserve">Supplementary </w:t>
      </w:r>
      <w:r w:rsidR="34AFDC2E" w:rsidRPr="16E7DFDA">
        <w:rPr>
          <w:rFonts w:ascii="Times New Roman" w:hAnsi="Times New Roman"/>
          <w:b w:val="0"/>
          <w:sz w:val="24"/>
          <w:szCs w:val="24"/>
          <w:lang w:val="en-GB"/>
        </w:rPr>
        <w:t>Tabl</w:t>
      </w:r>
      <w:r w:rsidR="00CA0EFC" w:rsidRPr="16E7DFDA">
        <w:rPr>
          <w:rFonts w:ascii="Times New Roman" w:hAnsi="Times New Roman"/>
          <w:b w:val="0"/>
          <w:sz w:val="24"/>
          <w:szCs w:val="24"/>
          <w:lang w:val="en-GB"/>
        </w:rPr>
        <w:t>e 4</w:t>
      </w:r>
      <w:r w:rsidR="34AFDC2E" w:rsidRPr="16E7DFDA">
        <w:rPr>
          <w:rFonts w:ascii="Times New Roman" w:hAnsi="Times New Roman"/>
          <w:b w:val="0"/>
          <w:sz w:val="24"/>
          <w:szCs w:val="24"/>
          <w:lang w:val="en-GB"/>
        </w:rPr>
        <w:t>), whilst</w:t>
      </w:r>
      <w:r w:rsidR="67F665FA" w:rsidRPr="16E7DFDA">
        <w:rPr>
          <w:rFonts w:ascii="Times New Roman" w:hAnsi="Times New Roman"/>
          <w:b w:val="0"/>
          <w:sz w:val="24"/>
          <w:szCs w:val="24"/>
          <w:lang w:val="en-GB"/>
        </w:rPr>
        <w:t xml:space="preserve"> </w:t>
      </w:r>
      <w:r w:rsidR="791B558A" w:rsidRPr="16E7DFDA">
        <w:rPr>
          <w:rFonts w:ascii="Times New Roman" w:hAnsi="Times New Roman"/>
          <w:b w:val="0"/>
          <w:sz w:val="24"/>
          <w:szCs w:val="24"/>
          <w:lang w:val="en-GB"/>
        </w:rPr>
        <w:t>t</w:t>
      </w:r>
      <w:r w:rsidR="67F665FA" w:rsidRPr="16E7DFDA">
        <w:rPr>
          <w:rFonts w:ascii="Times New Roman" w:hAnsi="Times New Roman"/>
          <w:b w:val="0"/>
          <w:sz w:val="24"/>
          <w:szCs w:val="24"/>
          <w:lang w:val="en-GB"/>
        </w:rPr>
        <w:t>reats were given to 100</w:t>
      </w:r>
      <w:r w:rsidR="16291E42" w:rsidRPr="16E7DFDA">
        <w:rPr>
          <w:rFonts w:ascii="Times New Roman" w:hAnsi="Times New Roman"/>
          <w:b w:val="0"/>
          <w:sz w:val="24"/>
          <w:szCs w:val="24"/>
          <w:lang w:val="en-GB"/>
        </w:rPr>
        <w:t>/197</w:t>
      </w:r>
      <w:r w:rsidR="67F665FA" w:rsidRPr="16E7DFDA">
        <w:rPr>
          <w:rFonts w:ascii="Times New Roman" w:hAnsi="Times New Roman"/>
          <w:b w:val="0"/>
          <w:sz w:val="24"/>
          <w:szCs w:val="24"/>
          <w:lang w:val="en-GB"/>
        </w:rPr>
        <w:t xml:space="preserve"> (51%) of the cats</w:t>
      </w:r>
      <w:r w:rsidR="53B5D8B7" w:rsidRPr="16E7DFDA">
        <w:rPr>
          <w:rFonts w:ascii="Times New Roman" w:hAnsi="Times New Roman"/>
          <w:b w:val="0"/>
          <w:sz w:val="24"/>
          <w:szCs w:val="24"/>
          <w:lang w:val="en-GB"/>
        </w:rPr>
        <w:t>, and 21/200 (11%) were given a dietary supplement.</w:t>
      </w:r>
    </w:p>
    <w:p w14:paraId="5F0D84F2"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1A70DE99" w14:textId="4920DF39" w:rsidR="005D7A7F" w:rsidRPr="00A36B9C" w:rsidRDefault="252B0F9A" w:rsidP="00A52223">
      <w:pPr>
        <w:pStyle w:val="Heading2"/>
        <w:numPr>
          <w:ilvl w:val="1"/>
          <w:numId w:val="0"/>
        </w:numPr>
        <w:spacing w:before="0" w:after="0" w:line="480" w:lineRule="auto"/>
        <w:ind w:left="567"/>
        <w:jc w:val="both"/>
        <w:rPr>
          <w:lang w:val="en-GB"/>
        </w:rPr>
      </w:pPr>
      <w:r w:rsidRPr="00A36B9C">
        <w:rPr>
          <w:lang w:val="en-GB"/>
        </w:rPr>
        <w:t>Owner-reported heath and preventive healthcare</w:t>
      </w:r>
    </w:p>
    <w:p w14:paraId="1DF7CC70" w14:textId="0FB1A2CE" w:rsidR="001C0475" w:rsidRDefault="0A0F6966" w:rsidP="00A52223">
      <w:pPr>
        <w:pStyle w:val="MDPI21heading1"/>
        <w:spacing w:before="0" w:after="0" w:line="480" w:lineRule="auto"/>
        <w:ind w:left="0"/>
        <w:jc w:val="both"/>
        <w:rPr>
          <w:rFonts w:ascii="Times New Roman" w:hAnsi="Times New Roman"/>
          <w:b w:val="0"/>
          <w:sz w:val="24"/>
          <w:szCs w:val="24"/>
          <w:lang w:val="en-GB"/>
        </w:rPr>
      </w:pPr>
      <w:r w:rsidRPr="16E7DFDA">
        <w:rPr>
          <w:rFonts w:ascii="Times New Roman" w:hAnsi="Times New Roman"/>
          <w:b w:val="0"/>
          <w:sz w:val="24"/>
          <w:szCs w:val="24"/>
          <w:lang w:val="en-GB"/>
        </w:rPr>
        <w:t>Annual vaccinations had been given to 92/205 cats</w:t>
      </w:r>
      <w:r w:rsidR="1BC4FE93" w:rsidRPr="16E7DFDA">
        <w:rPr>
          <w:rFonts w:ascii="Times New Roman" w:hAnsi="Times New Roman"/>
          <w:b w:val="0"/>
          <w:sz w:val="24"/>
          <w:szCs w:val="24"/>
          <w:lang w:val="en-GB"/>
        </w:rPr>
        <w:t xml:space="preserve"> (45%)</w:t>
      </w:r>
      <w:r w:rsidR="00CA0EFC" w:rsidRPr="16E7DFDA">
        <w:rPr>
          <w:rFonts w:ascii="Times New Roman" w:hAnsi="Times New Roman"/>
          <w:b w:val="0"/>
          <w:sz w:val="24"/>
          <w:szCs w:val="24"/>
          <w:lang w:val="en-GB"/>
        </w:rPr>
        <w:t xml:space="preserve"> (Supplementary Table 5)</w:t>
      </w:r>
      <w:r w:rsidR="62CF7991" w:rsidRPr="16E7DFDA">
        <w:rPr>
          <w:rFonts w:ascii="Times New Roman" w:hAnsi="Times New Roman"/>
          <w:b w:val="0"/>
          <w:sz w:val="24"/>
          <w:szCs w:val="24"/>
          <w:lang w:val="en-GB"/>
        </w:rPr>
        <w:t xml:space="preserve">, whilst </w:t>
      </w:r>
      <w:r w:rsidR="1BC4FE93" w:rsidRPr="16E7DFDA">
        <w:rPr>
          <w:rFonts w:ascii="Times New Roman" w:hAnsi="Times New Roman"/>
          <w:b w:val="0"/>
          <w:sz w:val="24"/>
          <w:szCs w:val="24"/>
          <w:lang w:val="en-GB"/>
        </w:rPr>
        <w:t>180</w:t>
      </w:r>
      <w:r w:rsidR="16291E42" w:rsidRPr="16E7DFDA">
        <w:rPr>
          <w:rFonts w:ascii="Times New Roman" w:hAnsi="Times New Roman"/>
          <w:b w:val="0"/>
          <w:sz w:val="24"/>
          <w:szCs w:val="24"/>
          <w:lang w:val="en-GB"/>
        </w:rPr>
        <w:t>/205</w:t>
      </w:r>
      <w:r w:rsidR="1BC4FE93" w:rsidRPr="16E7DFDA">
        <w:rPr>
          <w:rFonts w:ascii="Times New Roman" w:hAnsi="Times New Roman"/>
          <w:b w:val="0"/>
          <w:sz w:val="24"/>
          <w:szCs w:val="24"/>
          <w:lang w:val="en-GB"/>
        </w:rPr>
        <w:t xml:space="preserve"> </w:t>
      </w:r>
      <w:r w:rsidR="4A80A3CD" w:rsidRPr="16E7DFDA">
        <w:rPr>
          <w:rFonts w:ascii="Times New Roman" w:hAnsi="Times New Roman"/>
          <w:b w:val="0"/>
          <w:sz w:val="24"/>
          <w:szCs w:val="24"/>
          <w:lang w:val="en-GB"/>
        </w:rPr>
        <w:t xml:space="preserve">cats </w:t>
      </w:r>
      <w:r w:rsidR="1BC4FE93" w:rsidRPr="16E7DFDA">
        <w:rPr>
          <w:rFonts w:ascii="Times New Roman" w:hAnsi="Times New Roman"/>
          <w:b w:val="0"/>
          <w:sz w:val="24"/>
          <w:szCs w:val="24"/>
          <w:lang w:val="en-GB"/>
        </w:rPr>
        <w:t xml:space="preserve">(88%) </w:t>
      </w:r>
      <w:r w:rsidR="0C84DF8A" w:rsidRPr="16E7DFDA">
        <w:rPr>
          <w:rFonts w:ascii="Times New Roman" w:hAnsi="Times New Roman"/>
          <w:b w:val="0"/>
          <w:sz w:val="24"/>
          <w:szCs w:val="24"/>
          <w:lang w:val="en-GB"/>
        </w:rPr>
        <w:t xml:space="preserve">and 155/202 (77%) cats </w:t>
      </w:r>
      <w:r w:rsidR="1BC4FE93" w:rsidRPr="16E7DFDA">
        <w:rPr>
          <w:rFonts w:ascii="Times New Roman" w:hAnsi="Times New Roman"/>
          <w:b w:val="0"/>
          <w:sz w:val="24"/>
          <w:szCs w:val="24"/>
          <w:lang w:val="en-GB"/>
        </w:rPr>
        <w:t xml:space="preserve">were treated for external </w:t>
      </w:r>
      <w:r w:rsidR="7CD04986" w:rsidRPr="16E7DFDA">
        <w:rPr>
          <w:rFonts w:ascii="Times New Roman" w:hAnsi="Times New Roman"/>
          <w:b w:val="0"/>
          <w:sz w:val="24"/>
          <w:szCs w:val="24"/>
          <w:lang w:val="en-GB"/>
        </w:rPr>
        <w:t xml:space="preserve">and internal </w:t>
      </w:r>
      <w:r w:rsidR="1BC4FE93" w:rsidRPr="16E7DFDA">
        <w:rPr>
          <w:rFonts w:ascii="Times New Roman" w:hAnsi="Times New Roman"/>
          <w:b w:val="0"/>
          <w:sz w:val="24"/>
          <w:szCs w:val="24"/>
          <w:lang w:val="en-GB"/>
        </w:rPr>
        <w:t>parasites</w:t>
      </w:r>
      <w:r w:rsidR="4E87519D" w:rsidRPr="16E7DFDA">
        <w:rPr>
          <w:rFonts w:ascii="Times New Roman" w:hAnsi="Times New Roman"/>
          <w:b w:val="0"/>
          <w:sz w:val="24"/>
          <w:szCs w:val="24"/>
          <w:lang w:val="en-GB"/>
        </w:rPr>
        <w:t>, respectively</w:t>
      </w:r>
      <w:r w:rsidR="00CA0EFC" w:rsidRPr="16E7DFDA">
        <w:rPr>
          <w:rFonts w:ascii="Times New Roman" w:hAnsi="Times New Roman"/>
          <w:b w:val="0"/>
          <w:sz w:val="24"/>
          <w:szCs w:val="24"/>
          <w:lang w:val="en-GB"/>
        </w:rPr>
        <w:t xml:space="preserve"> (Supplementary Table 6)</w:t>
      </w:r>
      <w:r w:rsidR="4E87519D" w:rsidRPr="16E7DFDA">
        <w:rPr>
          <w:rFonts w:ascii="Times New Roman" w:hAnsi="Times New Roman"/>
          <w:b w:val="0"/>
          <w:sz w:val="24"/>
          <w:szCs w:val="24"/>
          <w:lang w:val="en-GB"/>
        </w:rPr>
        <w:t xml:space="preserve">. </w:t>
      </w:r>
      <w:r w:rsidR="004F2BD7">
        <w:rPr>
          <w:rFonts w:ascii="Times New Roman" w:hAnsi="Times New Roman"/>
          <w:b w:val="0"/>
          <w:sz w:val="24"/>
          <w:szCs w:val="24"/>
          <w:lang w:val="en-GB"/>
        </w:rPr>
        <w:t>One hundred and eight of 203 (</w:t>
      </w:r>
      <w:r w:rsidR="1BC4FE93" w:rsidRPr="16E7DFDA">
        <w:rPr>
          <w:rFonts w:ascii="Times New Roman" w:hAnsi="Times New Roman"/>
          <w:b w:val="0"/>
          <w:sz w:val="24"/>
          <w:szCs w:val="24"/>
          <w:lang w:val="en-GB"/>
        </w:rPr>
        <w:t>53%</w:t>
      </w:r>
      <w:r w:rsidR="004F2BD7">
        <w:rPr>
          <w:rFonts w:ascii="Times New Roman" w:hAnsi="Times New Roman"/>
          <w:b w:val="0"/>
          <w:sz w:val="24"/>
          <w:szCs w:val="24"/>
          <w:lang w:val="en-GB"/>
        </w:rPr>
        <w:t>)</w:t>
      </w:r>
      <w:r w:rsidR="1BC4FE93" w:rsidRPr="16E7DFDA">
        <w:rPr>
          <w:rFonts w:ascii="Times New Roman" w:hAnsi="Times New Roman"/>
          <w:b w:val="0"/>
          <w:sz w:val="24"/>
          <w:szCs w:val="24"/>
          <w:lang w:val="en-GB"/>
        </w:rPr>
        <w:t xml:space="preserve"> cats </w:t>
      </w:r>
      <w:r w:rsidR="004F2BD7">
        <w:rPr>
          <w:rFonts w:ascii="Times New Roman" w:hAnsi="Times New Roman"/>
          <w:b w:val="0"/>
          <w:sz w:val="24"/>
          <w:szCs w:val="24"/>
          <w:lang w:val="en-GB"/>
        </w:rPr>
        <w:t xml:space="preserve">were reported to have </w:t>
      </w:r>
      <w:r w:rsidR="1BC4FE93" w:rsidRPr="16E7DFDA">
        <w:rPr>
          <w:rFonts w:ascii="Times New Roman" w:hAnsi="Times New Roman"/>
          <w:b w:val="0"/>
          <w:sz w:val="24"/>
          <w:szCs w:val="24"/>
          <w:lang w:val="en-GB"/>
        </w:rPr>
        <w:t xml:space="preserve">had one or more episodes of ill-health </w:t>
      </w:r>
      <w:r w:rsidR="03628842" w:rsidRPr="16E7DFDA">
        <w:rPr>
          <w:rFonts w:ascii="Times New Roman" w:hAnsi="Times New Roman"/>
          <w:b w:val="0"/>
          <w:sz w:val="24"/>
          <w:szCs w:val="24"/>
          <w:lang w:val="en-GB"/>
        </w:rPr>
        <w:t>before</w:t>
      </w:r>
      <w:r w:rsidR="1BC4FE93" w:rsidRPr="16E7DFDA">
        <w:rPr>
          <w:rFonts w:ascii="Times New Roman" w:hAnsi="Times New Roman"/>
          <w:b w:val="0"/>
          <w:sz w:val="24"/>
          <w:szCs w:val="24"/>
          <w:lang w:val="en-GB"/>
        </w:rPr>
        <w:t xml:space="preserve"> enrolment, 88 (4</w:t>
      </w:r>
      <w:r w:rsidR="2FF9F253" w:rsidRPr="16E7DFDA">
        <w:rPr>
          <w:rFonts w:ascii="Times New Roman" w:hAnsi="Times New Roman"/>
          <w:b w:val="0"/>
          <w:sz w:val="24"/>
          <w:szCs w:val="24"/>
          <w:lang w:val="en-GB"/>
        </w:rPr>
        <w:t>4</w:t>
      </w:r>
      <w:r w:rsidR="1BC4FE93" w:rsidRPr="16E7DFDA">
        <w:rPr>
          <w:rFonts w:ascii="Times New Roman" w:hAnsi="Times New Roman"/>
          <w:b w:val="0"/>
          <w:sz w:val="24"/>
          <w:szCs w:val="24"/>
          <w:lang w:val="en-GB"/>
        </w:rPr>
        <w:t>%) reported no previous epi</w:t>
      </w:r>
      <w:r w:rsidR="2DAEE526" w:rsidRPr="16E7DFDA">
        <w:rPr>
          <w:rFonts w:ascii="Times New Roman" w:hAnsi="Times New Roman"/>
          <w:b w:val="0"/>
          <w:sz w:val="24"/>
          <w:szCs w:val="24"/>
          <w:lang w:val="en-GB"/>
        </w:rPr>
        <w:t>sodes of ill-health and 7 (</w:t>
      </w:r>
      <w:r w:rsidR="5E163377" w:rsidRPr="16E7DFDA">
        <w:rPr>
          <w:rFonts w:ascii="Times New Roman" w:hAnsi="Times New Roman"/>
          <w:b w:val="0"/>
          <w:sz w:val="24"/>
          <w:szCs w:val="24"/>
          <w:lang w:val="en-GB"/>
        </w:rPr>
        <w:t>4</w:t>
      </w:r>
      <w:r w:rsidR="2DAEE526" w:rsidRPr="16E7DFDA">
        <w:rPr>
          <w:rFonts w:ascii="Times New Roman" w:hAnsi="Times New Roman"/>
          <w:b w:val="0"/>
          <w:sz w:val="24"/>
          <w:szCs w:val="24"/>
          <w:lang w:val="en-GB"/>
        </w:rPr>
        <w:t xml:space="preserve">%) </w:t>
      </w:r>
      <w:r w:rsidR="2E9E4D44" w:rsidRPr="16E7DFDA">
        <w:rPr>
          <w:rFonts w:ascii="Times New Roman" w:hAnsi="Times New Roman"/>
          <w:b w:val="0"/>
          <w:sz w:val="24"/>
          <w:szCs w:val="24"/>
          <w:lang w:val="en-GB"/>
        </w:rPr>
        <w:t>could not remember</w:t>
      </w:r>
      <w:r w:rsidR="1BC4FE93" w:rsidRPr="16E7DFDA">
        <w:rPr>
          <w:rFonts w:ascii="Times New Roman" w:hAnsi="Times New Roman"/>
          <w:b w:val="0"/>
          <w:sz w:val="24"/>
          <w:szCs w:val="24"/>
          <w:lang w:val="en-GB"/>
        </w:rPr>
        <w:t xml:space="preserve">. </w:t>
      </w:r>
      <w:r w:rsidR="24BD27EB" w:rsidRPr="16E7DFDA">
        <w:rPr>
          <w:rFonts w:ascii="Times New Roman" w:hAnsi="Times New Roman"/>
          <w:b w:val="0"/>
          <w:sz w:val="24"/>
          <w:szCs w:val="24"/>
          <w:lang w:val="en-GB"/>
        </w:rPr>
        <w:t>The most common owner</w:t>
      </w:r>
      <w:r w:rsidR="36664D69" w:rsidRPr="16E7DFDA">
        <w:rPr>
          <w:rFonts w:ascii="Times New Roman" w:hAnsi="Times New Roman"/>
          <w:b w:val="0"/>
          <w:sz w:val="24"/>
          <w:szCs w:val="24"/>
          <w:lang w:val="en-GB"/>
        </w:rPr>
        <w:t>-</w:t>
      </w:r>
      <w:r w:rsidR="24BD27EB" w:rsidRPr="16E7DFDA">
        <w:rPr>
          <w:rFonts w:ascii="Times New Roman" w:hAnsi="Times New Roman"/>
          <w:b w:val="0"/>
          <w:sz w:val="24"/>
          <w:szCs w:val="24"/>
          <w:lang w:val="en-GB"/>
        </w:rPr>
        <w:t>recalled episodes of ill health were gastro-intestinal disease 26 (13%), skin disease 19 (9%) and lower urinary tract disease 17 (8%)</w:t>
      </w:r>
      <w:r w:rsidR="00CA0EFC" w:rsidRPr="16E7DFDA">
        <w:rPr>
          <w:rFonts w:ascii="Times New Roman" w:hAnsi="Times New Roman"/>
          <w:b w:val="0"/>
          <w:sz w:val="24"/>
          <w:szCs w:val="24"/>
          <w:lang w:val="en-GB"/>
        </w:rPr>
        <w:t xml:space="preserve"> (Supplementary Table 7)</w:t>
      </w:r>
      <w:r w:rsidR="24BD27EB" w:rsidRPr="16E7DFDA">
        <w:rPr>
          <w:rFonts w:ascii="Times New Roman" w:hAnsi="Times New Roman"/>
          <w:b w:val="0"/>
          <w:sz w:val="24"/>
          <w:szCs w:val="24"/>
          <w:lang w:val="en-GB"/>
        </w:rPr>
        <w:t>.</w:t>
      </w:r>
    </w:p>
    <w:p w14:paraId="414B0BAA"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41428985" w14:textId="0C4FDC6C" w:rsidR="00F36E21" w:rsidRDefault="12B56E9D" w:rsidP="00A52223">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 xml:space="preserve">Owners reported </w:t>
      </w:r>
      <w:r w:rsidR="35D43F10" w:rsidRPr="00A36B9C">
        <w:rPr>
          <w:rFonts w:ascii="Times New Roman" w:hAnsi="Times New Roman"/>
          <w:b w:val="0"/>
          <w:sz w:val="24"/>
          <w:szCs w:val="24"/>
          <w:lang w:val="en-GB"/>
        </w:rPr>
        <w:t xml:space="preserve">that </w:t>
      </w:r>
      <w:r w:rsidRPr="00A36B9C">
        <w:rPr>
          <w:rFonts w:ascii="Times New Roman" w:hAnsi="Times New Roman"/>
          <w:b w:val="0"/>
          <w:sz w:val="24"/>
          <w:szCs w:val="24"/>
          <w:lang w:val="en-GB"/>
        </w:rPr>
        <w:t>their</w:t>
      </w:r>
      <w:r w:rsidR="1BC4FE93" w:rsidRPr="00A36B9C">
        <w:rPr>
          <w:rFonts w:ascii="Times New Roman" w:hAnsi="Times New Roman"/>
          <w:b w:val="0"/>
          <w:sz w:val="24"/>
          <w:szCs w:val="24"/>
          <w:lang w:val="en-GB"/>
        </w:rPr>
        <w:t xml:space="preserve"> </w:t>
      </w:r>
      <w:r w:rsidR="00371B27">
        <w:rPr>
          <w:rFonts w:ascii="Times New Roman" w:hAnsi="Times New Roman"/>
          <w:b w:val="0"/>
          <w:sz w:val="24"/>
          <w:szCs w:val="24"/>
          <w:lang w:val="en-GB"/>
        </w:rPr>
        <w:t>veterinarian</w:t>
      </w:r>
      <w:r w:rsidR="1BC4FE93" w:rsidRPr="00A36B9C">
        <w:rPr>
          <w:rFonts w:ascii="Times New Roman" w:hAnsi="Times New Roman"/>
          <w:b w:val="0"/>
          <w:sz w:val="24"/>
          <w:szCs w:val="24"/>
          <w:lang w:val="en-GB"/>
        </w:rPr>
        <w:t xml:space="preserve"> had advised dental treatment in 48/198 cats (24%)</w:t>
      </w:r>
      <w:r w:rsidR="00A61F09">
        <w:rPr>
          <w:rFonts w:ascii="Times New Roman" w:hAnsi="Times New Roman"/>
          <w:b w:val="0"/>
          <w:sz w:val="24"/>
          <w:szCs w:val="24"/>
          <w:lang w:val="en-GB"/>
        </w:rPr>
        <w:t>.</w:t>
      </w:r>
      <w:r w:rsidR="74930677" w:rsidRPr="00A36B9C">
        <w:rPr>
          <w:rFonts w:ascii="Times New Roman" w:hAnsi="Times New Roman"/>
          <w:b w:val="0"/>
          <w:sz w:val="24"/>
          <w:szCs w:val="24"/>
          <w:lang w:val="en-GB"/>
        </w:rPr>
        <w:t xml:space="preserve"> </w:t>
      </w:r>
      <w:r w:rsidR="00A61F09">
        <w:rPr>
          <w:rFonts w:ascii="Times New Roman" w:hAnsi="Times New Roman"/>
          <w:b w:val="0"/>
          <w:sz w:val="24"/>
          <w:szCs w:val="24"/>
          <w:lang w:val="en-GB"/>
        </w:rPr>
        <w:t>O</w:t>
      </w:r>
      <w:r w:rsidR="74930677" w:rsidRPr="00A36B9C">
        <w:rPr>
          <w:rFonts w:ascii="Times New Roman" w:hAnsi="Times New Roman"/>
          <w:b w:val="0"/>
          <w:sz w:val="24"/>
          <w:szCs w:val="24"/>
          <w:lang w:val="en-GB"/>
        </w:rPr>
        <w:t xml:space="preserve">f these, </w:t>
      </w:r>
      <w:r w:rsidR="4FD3F43C" w:rsidRPr="00A36B9C">
        <w:rPr>
          <w:rFonts w:ascii="Times New Roman" w:hAnsi="Times New Roman"/>
          <w:b w:val="0"/>
          <w:sz w:val="24"/>
          <w:szCs w:val="24"/>
          <w:lang w:val="en-GB"/>
        </w:rPr>
        <w:t>d</w:t>
      </w:r>
      <w:r w:rsidR="1BC4FE93" w:rsidRPr="00A36B9C">
        <w:rPr>
          <w:rFonts w:ascii="Times New Roman" w:hAnsi="Times New Roman"/>
          <w:b w:val="0"/>
          <w:sz w:val="24"/>
          <w:szCs w:val="24"/>
          <w:lang w:val="en-GB"/>
        </w:rPr>
        <w:t xml:space="preserve">ental work under </w:t>
      </w:r>
      <w:r w:rsidR="004A4905">
        <w:rPr>
          <w:rFonts w:ascii="Times New Roman" w:hAnsi="Times New Roman"/>
          <w:b w:val="0"/>
          <w:sz w:val="24"/>
          <w:szCs w:val="24"/>
          <w:lang w:val="en-GB"/>
        </w:rPr>
        <w:t xml:space="preserve">general anaesthesia (GA) </w:t>
      </w:r>
      <w:r w:rsidR="1BC4FE93" w:rsidRPr="00A36B9C">
        <w:rPr>
          <w:rFonts w:ascii="Times New Roman" w:hAnsi="Times New Roman"/>
          <w:b w:val="0"/>
          <w:sz w:val="24"/>
          <w:szCs w:val="24"/>
          <w:lang w:val="en-GB"/>
        </w:rPr>
        <w:t>was recommended</w:t>
      </w:r>
      <w:r w:rsidR="45644FA6" w:rsidRPr="00A36B9C">
        <w:rPr>
          <w:rFonts w:ascii="Times New Roman" w:hAnsi="Times New Roman"/>
          <w:b w:val="0"/>
          <w:sz w:val="24"/>
          <w:szCs w:val="24"/>
          <w:lang w:val="en-GB"/>
        </w:rPr>
        <w:t xml:space="preserve"> </w:t>
      </w:r>
      <w:r w:rsidR="634FB8BC" w:rsidRPr="00A36B9C">
        <w:rPr>
          <w:rFonts w:ascii="Times New Roman" w:hAnsi="Times New Roman"/>
          <w:b w:val="0"/>
          <w:sz w:val="24"/>
          <w:szCs w:val="24"/>
          <w:lang w:val="en-GB"/>
        </w:rPr>
        <w:t>for</w:t>
      </w:r>
      <w:r w:rsidR="1BC4FE93" w:rsidRPr="00A36B9C">
        <w:rPr>
          <w:rFonts w:ascii="Times New Roman" w:hAnsi="Times New Roman"/>
          <w:b w:val="0"/>
          <w:sz w:val="24"/>
          <w:szCs w:val="24"/>
          <w:lang w:val="en-GB"/>
        </w:rPr>
        <w:t xml:space="preserve"> 3</w:t>
      </w:r>
      <w:r w:rsidR="6FC490BE" w:rsidRPr="00A36B9C">
        <w:rPr>
          <w:rFonts w:ascii="Times New Roman" w:hAnsi="Times New Roman"/>
          <w:b w:val="0"/>
          <w:sz w:val="24"/>
          <w:szCs w:val="24"/>
          <w:lang w:val="en-GB"/>
        </w:rPr>
        <w:t>4</w:t>
      </w:r>
      <w:r w:rsidR="10FB9ED1" w:rsidRPr="00A36B9C">
        <w:rPr>
          <w:rFonts w:ascii="Times New Roman" w:hAnsi="Times New Roman"/>
          <w:b w:val="0"/>
          <w:sz w:val="24"/>
          <w:szCs w:val="24"/>
          <w:lang w:val="en-GB"/>
        </w:rPr>
        <w:t xml:space="preserve"> </w:t>
      </w:r>
      <w:r w:rsidR="63D317A2" w:rsidRPr="00A36B9C">
        <w:rPr>
          <w:rFonts w:ascii="Times New Roman" w:hAnsi="Times New Roman"/>
          <w:b w:val="0"/>
          <w:sz w:val="24"/>
          <w:szCs w:val="24"/>
          <w:lang w:val="en-GB"/>
        </w:rPr>
        <w:t>cats</w:t>
      </w:r>
      <w:r w:rsidR="1BC4FE93" w:rsidRPr="00A36B9C">
        <w:rPr>
          <w:rFonts w:ascii="Times New Roman" w:hAnsi="Times New Roman"/>
          <w:b w:val="0"/>
          <w:sz w:val="24"/>
          <w:szCs w:val="24"/>
          <w:lang w:val="en-GB"/>
        </w:rPr>
        <w:t xml:space="preserve"> (7</w:t>
      </w:r>
      <w:r w:rsidR="76A520F1" w:rsidRPr="00A36B9C">
        <w:rPr>
          <w:rFonts w:ascii="Times New Roman" w:hAnsi="Times New Roman"/>
          <w:b w:val="0"/>
          <w:sz w:val="24"/>
          <w:szCs w:val="24"/>
          <w:lang w:val="en-GB"/>
        </w:rPr>
        <w:t>1</w:t>
      </w:r>
      <w:r w:rsidR="1BC4FE93" w:rsidRPr="00A36B9C">
        <w:rPr>
          <w:rFonts w:ascii="Times New Roman" w:hAnsi="Times New Roman"/>
          <w:b w:val="0"/>
          <w:sz w:val="24"/>
          <w:szCs w:val="24"/>
          <w:lang w:val="en-GB"/>
        </w:rPr>
        <w:t>%)</w:t>
      </w:r>
      <w:r w:rsidR="45644FA6" w:rsidRPr="00A36B9C">
        <w:rPr>
          <w:rFonts w:ascii="Times New Roman" w:hAnsi="Times New Roman"/>
          <w:b w:val="0"/>
          <w:sz w:val="24"/>
          <w:szCs w:val="24"/>
          <w:lang w:val="en-GB"/>
        </w:rPr>
        <w:t xml:space="preserve"> cats</w:t>
      </w:r>
      <w:r w:rsidR="004F2BD7">
        <w:rPr>
          <w:rFonts w:ascii="Times New Roman" w:hAnsi="Times New Roman"/>
          <w:b w:val="0"/>
          <w:sz w:val="24"/>
          <w:szCs w:val="24"/>
          <w:lang w:val="en-GB"/>
        </w:rPr>
        <w:t>,</w:t>
      </w:r>
      <w:r w:rsidR="1BC4FE93" w:rsidRPr="00A36B9C">
        <w:rPr>
          <w:rFonts w:ascii="Times New Roman" w:hAnsi="Times New Roman"/>
          <w:b w:val="0"/>
          <w:sz w:val="24"/>
          <w:szCs w:val="24"/>
          <w:lang w:val="en-GB"/>
        </w:rPr>
        <w:t xml:space="preserve"> </w:t>
      </w:r>
      <w:r w:rsidR="004F2BD7">
        <w:rPr>
          <w:rFonts w:ascii="Times New Roman" w:hAnsi="Times New Roman"/>
          <w:b w:val="0"/>
          <w:sz w:val="24"/>
          <w:szCs w:val="24"/>
          <w:lang w:val="en-GB"/>
        </w:rPr>
        <w:t>with a further 3 cats (6%) recommended b</w:t>
      </w:r>
      <w:r w:rsidR="35B22F46" w:rsidRPr="00A36B9C">
        <w:rPr>
          <w:rFonts w:ascii="Times New Roman" w:hAnsi="Times New Roman"/>
          <w:b w:val="0"/>
          <w:sz w:val="24"/>
          <w:szCs w:val="24"/>
          <w:lang w:val="en-GB"/>
        </w:rPr>
        <w:t>oth dental work under GA and either diet change or tooth brushing</w:t>
      </w:r>
      <w:r w:rsidR="004F2BD7">
        <w:rPr>
          <w:rFonts w:ascii="Times New Roman" w:hAnsi="Times New Roman"/>
          <w:b w:val="0"/>
          <w:sz w:val="24"/>
          <w:szCs w:val="24"/>
          <w:lang w:val="en-GB"/>
        </w:rPr>
        <w:t>. T</w:t>
      </w:r>
      <w:r w:rsidR="1BC4FE93" w:rsidRPr="00A36B9C">
        <w:rPr>
          <w:rFonts w:ascii="Times New Roman" w:hAnsi="Times New Roman"/>
          <w:b w:val="0"/>
          <w:sz w:val="24"/>
          <w:szCs w:val="24"/>
          <w:lang w:val="en-GB"/>
        </w:rPr>
        <w:t xml:space="preserve">ooth brushing </w:t>
      </w:r>
      <w:r w:rsidR="7F69DCE3" w:rsidRPr="00A36B9C">
        <w:rPr>
          <w:rFonts w:ascii="Times New Roman" w:hAnsi="Times New Roman"/>
          <w:b w:val="0"/>
          <w:sz w:val="24"/>
          <w:szCs w:val="24"/>
          <w:lang w:val="en-GB"/>
        </w:rPr>
        <w:t>alone</w:t>
      </w:r>
      <w:r w:rsidR="1BC4FE93" w:rsidRPr="00A36B9C">
        <w:rPr>
          <w:rFonts w:ascii="Times New Roman" w:hAnsi="Times New Roman"/>
          <w:b w:val="0"/>
          <w:sz w:val="24"/>
          <w:szCs w:val="24"/>
          <w:lang w:val="en-GB"/>
        </w:rPr>
        <w:t xml:space="preserve"> was recommended </w:t>
      </w:r>
      <w:r w:rsidR="095AAE9D" w:rsidRPr="00A36B9C">
        <w:rPr>
          <w:rFonts w:ascii="Times New Roman" w:hAnsi="Times New Roman"/>
          <w:b w:val="0"/>
          <w:sz w:val="24"/>
          <w:szCs w:val="24"/>
          <w:lang w:val="en-GB"/>
        </w:rPr>
        <w:t>for</w:t>
      </w:r>
      <w:r w:rsidR="1BC4FE93" w:rsidRPr="00A36B9C">
        <w:rPr>
          <w:rFonts w:ascii="Times New Roman" w:hAnsi="Times New Roman"/>
          <w:b w:val="0"/>
          <w:sz w:val="24"/>
          <w:szCs w:val="24"/>
          <w:lang w:val="en-GB"/>
        </w:rPr>
        <w:t xml:space="preserve"> 7/48</w:t>
      </w:r>
      <w:r w:rsidR="2351FDF0" w:rsidRPr="00A36B9C">
        <w:rPr>
          <w:rFonts w:ascii="Times New Roman" w:hAnsi="Times New Roman"/>
          <w:b w:val="0"/>
          <w:sz w:val="24"/>
          <w:szCs w:val="24"/>
          <w:lang w:val="en-GB"/>
        </w:rPr>
        <w:t xml:space="preserve"> cats</w:t>
      </w:r>
      <w:r w:rsidR="1BC4FE93" w:rsidRPr="00A36B9C">
        <w:rPr>
          <w:rFonts w:ascii="Times New Roman" w:hAnsi="Times New Roman"/>
          <w:b w:val="0"/>
          <w:sz w:val="24"/>
          <w:szCs w:val="24"/>
          <w:lang w:val="en-GB"/>
        </w:rPr>
        <w:t xml:space="preserve"> (14%)</w:t>
      </w:r>
      <w:r w:rsidR="19262898" w:rsidRPr="00A36B9C">
        <w:rPr>
          <w:rFonts w:ascii="Times New Roman" w:hAnsi="Times New Roman"/>
          <w:b w:val="0"/>
          <w:sz w:val="24"/>
          <w:szCs w:val="24"/>
          <w:lang w:val="en-GB"/>
        </w:rPr>
        <w:t xml:space="preserve">, whilst a combination of tooth </w:t>
      </w:r>
      <w:r w:rsidR="0052362D" w:rsidRPr="00A36B9C">
        <w:rPr>
          <w:rFonts w:ascii="Times New Roman" w:hAnsi="Times New Roman"/>
          <w:b w:val="0"/>
          <w:sz w:val="24"/>
          <w:szCs w:val="24"/>
          <w:lang w:val="en-GB"/>
        </w:rPr>
        <w:t>brushing</w:t>
      </w:r>
      <w:r w:rsidR="19262898" w:rsidRPr="00A36B9C">
        <w:rPr>
          <w:rFonts w:ascii="Times New Roman" w:hAnsi="Times New Roman"/>
          <w:b w:val="0"/>
          <w:sz w:val="24"/>
          <w:szCs w:val="24"/>
          <w:lang w:val="en-GB"/>
        </w:rPr>
        <w:t xml:space="preserve"> and dietary changes was recommended for </w:t>
      </w:r>
      <w:r w:rsidR="1BC4FE93" w:rsidRPr="00A36B9C">
        <w:rPr>
          <w:rFonts w:ascii="Times New Roman" w:hAnsi="Times New Roman"/>
          <w:b w:val="0"/>
          <w:sz w:val="24"/>
          <w:szCs w:val="24"/>
          <w:lang w:val="en-GB"/>
        </w:rPr>
        <w:t xml:space="preserve">2/48 (4%) cats. </w:t>
      </w:r>
      <w:r w:rsidR="0052362D" w:rsidRPr="00A36B9C">
        <w:rPr>
          <w:rFonts w:ascii="Times New Roman" w:hAnsi="Times New Roman"/>
          <w:b w:val="0"/>
          <w:sz w:val="24"/>
          <w:szCs w:val="24"/>
          <w:lang w:val="en-GB"/>
        </w:rPr>
        <w:t>D</w:t>
      </w:r>
      <w:r w:rsidR="1BC4FE93" w:rsidRPr="00A36B9C">
        <w:rPr>
          <w:rFonts w:ascii="Times New Roman" w:hAnsi="Times New Roman"/>
          <w:b w:val="0"/>
          <w:sz w:val="24"/>
          <w:szCs w:val="24"/>
          <w:lang w:val="en-GB"/>
        </w:rPr>
        <w:t>ental work under GA had been performed</w:t>
      </w:r>
      <w:r w:rsidR="17E0083A" w:rsidRPr="00A36B9C">
        <w:rPr>
          <w:rFonts w:ascii="Times New Roman" w:hAnsi="Times New Roman"/>
          <w:b w:val="0"/>
          <w:sz w:val="24"/>
          <w:szCs w:val="24"/>
          <w:lang w:val="en-GB"/>
        </w:rPr>
        <w:t xml:space="preserve"> prior to study enrolment in</w:t>
      </w:r>
      <w:r w:rsidR="1BC4FE93" w:rsidRPr="00A36B9C">
        <w:rPr>
          <w:rFonts w:ascii="Times New Roman" w:hAnsi="Times New Roman"/>
          <w:b w:val="0"/>
          <w:sz w:val="24"/>
          <w:szCs w:val="24"/>
          <w:lang w:val="en-GB"/>
        </w:rPr>
        <w:t xml:space="preserve"> 29/37 (78%) </w:t>
      </w:r>
      <w:r w:rsidR="714F3BE6" w:rsidRPr="00A36B9C">
        <w:rPr>
          <w:rFonts w:ascii="Times New Roman" w:hAnsi="Times New Roman"/>
          <w:b w:val="0"/>
          <w:sz w:val="24"/>
          <w:szCs w:val="24"/>
          <w:lang w:val="en-GB"/>
        </w:rPr>
        <w:t xml:space="preserve">cats, with </w:t>
      </w:r>
      <w:r w:rsidR="1BC4FE93" w:rsidRPr="00A36B9C">
        <w:rPr>
          <w:rFonts w:ascii="Times New Roman" w:hAnsi="Times New Roman"/>
          <w:b w:val="0"/>
          <w:sz w:val="24"/>
          <w:szCs w:val="24"/>
          <w:lang w:val="en-GB"/>
        </w:rPr>
        <w:t>25/29 (86%) requir</w:t>
      </w:r>
      <w:r w:rsidR="002FA934" w:rsidRPr="00A36B9C">
        <w:rPr>
          <w:rFonts w:ascii="Times New Roman" w:hAnsi="Times New Roman"/>
          <w:b w:val="0"/>
          <w:sz w:val="24"/>
          <w:szCs w:val="24"/>
          <w:lang w:val="en-GB"/>
        </w:rPr>
        <w:t>ing</w:t>
      </w:r>
      <w:r w:rsidR="1BC4FE93" w:rsidRPr="00A36B9C">
        <w:rPr>
          <w:rFonts w:ascii="Times New Roman" w:hAnsi="Times New Roman"/>
          <w:b w:val="0"/>
          <w:sz w:val="24"/>
          <w:szCs w:val="24"/>
          <w:lang w:val="en-GB"/>
        </w:rPr>
        <w:t xml:space="preserve"> dental extractions.</w:t>
      </w:r>
    </w:p>
    <w:p w14:paraId="15343261"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5D78676E" w14:textId="4825DCC3" w:rsidR="00473FB4" w:rsidRDefault="1BC4FE93" w:rsidP="00A52223">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 xml:space="preserve">Based on the </w:t>
      </w:r>
      <w:r w:rsidR="00CA0EFC">
        <w:rPr>
          <w:rFonts w:ascii="Times New Roman" w:hAnsi="Times New Roman"/>
          <w:b w:val="0"/>
          <w:sz w:val="24"/>
          <w:szCs w:val="24"/>
          <w:lang w:val="en-GB"/>
        </w:rPr>
        <w:t xml:space="preserve">colloquial </w:t>
      </w:r>
      <w:r w:rsidRPr="00A36B9C">
        <w:rPr>
          <w:rFonts w:ascii="Times New Roman" w:hAnsi="Times New Roman"/>
          <w:b w:val="0"/>
          <w:sz w:val="24"/>
          <w:szCs w:val="24"/>
          <w:lang w:val="en-GB"/>
        </w:rPr>
        <w:t xml:space="preserve">categories in the enrolment questionnaire, </w:t>
      </w:r>
      <w:r w:rsidR="3E4BB654" w:rsidRPr="00A36B9C">
        <w:rPr>
          <w:rFonts w:ascii="Times New Roman" w:hAnsi="Times New Roman"/>
          <w:b w:val="0"/>
          <w:sz w:val="24"/>
          <w:szCs w:val="24"/>
          <w:lang w:val="en-GB"/>
        </w:rPr>
        <w:t>5/</w:t>
      </w:r>
      <w:r w:rsidRPr="00A36B9C">
        <w:rPr>
          <w:rFonts w:ascii="Times New Roman" w:hAnsi="Times New Roman"/>
          <w:b w:val="0"/>
          <w:sz w:val="24"/>
          <w:szCs w:val="24"/>
          <w:lang w:val="en-GB"/>
        </w:rPr>
        <w:t>199 owners</w:t>
      </w:r>
      <w:r w:rsidRPr="00A36B9C">
        <w:rPr>
          <w:rFonts w:ascii="Times New Roman" w:hAnsi="Times New Roman"/>
          <w:b w:val="0"/>
          <w:i/>
          <w:iCs/>
          <w:sz w:val="24"/>
          <w:szCs w:val="24"/>
          <w:lang w:val="en-GB"/>
        </w:rPr>
        <w:t xml:space="preserve"> </w:t>
      </w:r>
      <w:r w:rsidRPr="00A36B9C">
        <w:rPr>
          <w:rFonts w:ascii="Times New Roman" w:hAnsi="Times New Roman"/>
          <w:b w:val="0"/>
          <w:sz w:val="24"/>
          <w:szCs w:val="24"/>
          <w:lang w:val="en-GB"/>
        </w:rPr>
        <w:t>(</w:t>
      </w:r>
      <w:r w:rsidR="481974FC" w:rsidRPr="00A36B9C">
        <w:rPr>
          <w:rFonts w:ascii="Times New Roman" w:hAnsi="Times New Roman"/>
          <w:b w:val="0"/>
          <w:sz w:val="24"/>
          <w:szCs w:val="24"/>
          <w:lang w:val="en-GB"/>
        </w:rPr>
        <w:t>3</w:t>
      </w:r>
      <w:r w:rsidRPr="00A36B9C">
        <w:rPr>
          <w:rFonts w:ascii="Times New Roman" w:hAnsi="Times New Roman"/>
          <w:b w:val="0"/>
          <w:sz w:val="24"/>
          <w:szCs w:val="24"/>
          <w:lang w:val="en-GB"/>
        </w:rPr>
        <w:t xml:space="preserve">%) considered their cat to be </w:t>
      </w:r>
      <w:r w:rsidR="00CA0EFC">
        <w:rPr>
          <w:rFonts w:ascii="Times New Roman" w:hAnsi="Times New Roman"/>
          <w:b w:val="0"/>
          <w:sz w:val="24"/>
          <w:szCs w:val="24"/>
          <w:lang w:val="en-GB"/>
        </w:rPr>
        <w:t>underweight</w:t>
      </w:r>
      <w:r w:rsidRPr="00A36B9C">
        <w:rPr>
          <w:rFonts w:ascii="Times New Roman" w:hAnsi="Times New Roman"/>
          <w:b w:val="0"/>
          <w:sz w:val="24"/>
          <w:szCs w:val="24"/>
          <w:lang w:val="en-GB"/>
        </w:rPr>
        <w:t xml:space="preserve">, 22/199 (11%) </w:t>
      </w:r>
      <w:r w:rsidR="00CA0EFC">
        <w:rPr>
          <w:rFonts w:ascii="Times New Roman" w:hAnsi="Times New Roman"/>
          <w:b w:val="0"/>
          <w:sz w:val="24"/>
          <w:szCs w:val="24"/>
          <w:lang w:val="en-GB"/>
        </w:rPr>
        <w:t>lean</w:t>
      </w:r>
      <w:r w:rsidR="00060752">
        <w:rPr>
          <w:rFonts w:ascii="Times New Roman" w:hAnsi="Times New Roman"/>
          <w:b w:val="0"/>
          <w:sz w:val="24"/>
          <w:szCs w:val="24"/>
          <w:lang w:val="en-GB"/>
        </w:rPr>
        <w:t>,</w:t>
      </w:r>
      <w:r w:rsidRPr="00A36B9C">
        <w:rPr>
          <w:rFonts w:ascii="Times New Roman" w:hAnsi="Times New Roman"/>
          <w:b w:val="0"/>
          <w:sz w:val="24"/>
          <w:szCs w:val="24"/>
          <w:lang w:val="en-GB"/>
        </w:rPr>
        <w:t xml:space="preserve"> 95/199 (48%) </w:t>
      </w:r>
      <w:r w:rsidR="00CA0EFC">
        <w:rPr>
          <w:rFonts w:ascii="Times New Roman" w:hAnsi="Times New Roman"/>
          <w:b w:val="0"/>
          <w:sz w:val="24"/>
          <w:szCs w:val="24"/>
          <w:lang w:val="en-GB"/>
        </w:rPr>
        <w:t>ideal</w:t>
      </w:r>
      <w:r w:rsidRPr="00A36B9C">
        <w:rPr>
          <w:rFonts w:ascii="Times New Roman" w:hAnsi="Times New Roman"/>
          <w:b w:val="0"/>
          <w:sz w:val="24"/>
          <w:szCs w:val="24"/>
          <w:lang w:val="en-GB"/>
        </w:rPr>
        <w:t xml:space="preserve">, 57/199 (28.5%) </w:t>
      </w:r>
      <w:r w:rsidR="00CA0EFC">
        <w:rPr>
          <w:rFonts w:ascii="Times New Roman" w:hAnsi="Times New Roman"/>
          <w:b w:val="0"/>
          <w:sz w:val="24"/>
          <w:szCs w:val="24"/>
          <w:lang w:val="en-GB"/>
        </w:rPr>
        <w:t xml:space="preserve">overweight </w:t>
      </w:r>
      <w:r w:rsidRPr="00A36B9C">
        <w:rPr>
          <w:rFonts w:ascii="Times New Roman" w:hAnsi="Times New Roman"/>
          <w:b w:val="0"/>
          <w:sz w:val="24"/>
          <w:szCs w:val="24"/>
          <w:lang w:val="en-GB"/>
        </w:rPr>
        <w:t>and 20/ 199</w:t>
      </w:r>
      <w:r w:rsidR="54E67D44" w:rsidRPr="00A36B9C">
        <w:rPr>
          <w:rFonts w:ascii="Times New Roman" w:hAnsi="Times New Roman"/>
          <w:b w:val="0"/>
          <w:sz w:val="24"/>
          <w:szCs w:val="24"/>
          <w:lang w:val="en-GB"/>
        </w:rPr>
        <w:t xml:space="preserve"> </w:t>
      </w:r>
      <w:r w:rsidRPr="00A36B9C">
        <w:rPr>
          <w:rFonts w:ascii="Times New Roman" w:hAnsi="Times New Roman"/>
          <w:b w:val="0"/>
          <w:sz w:val="24"/>
          <w:szCs w:val="24"/>
          <w:lang w:val="en-GB"/>
        </w:rPr>
        <w:t xml:space="preserve">(10%) </w:t>
      </w:r>
      <w:r w:rsidR="00CA0EFC">
        <w:rPr>
          <w:rFonts w:ascii="Times New Roman" w:hAnsi="Times New Roman"/>
          <w:b w:val="0"/>
          <w:sz w:val="24"/>
          <w:szCs w:val="24"/>
          <w:lang w:val="en-GB"/>
        </w:rPr>
        <w:t>obese</w:t>
      </w:r>
      <w:r w:rsidRPr="00A36B9C">
        <w:rPr>
          <w:rFonts w:ascii="Times New Roman" w:hAnsi="Times New Roman"/>
          <w:b w:val="0"/>
          <w:sz w:val="24"/>
          <w:szCs w:val="24"/>
          <w:lang w:val="en-GB"/>
        </w:rPr>
        <w:t>.</w:t>
      </w:r>
      <w:r w:rsidR="7EE3DB70" w:rsidRPr="00A36B9C">
        <w:rPr>
          <w:rFonts w:ascii="Times New Roman" w:hAnsi="Times New Roman"/>
          <w:b w:val="0"/>
          <w:sz w:val="24"/>
          <w:szCs w:val="24"/>
          <w:lang w:val="en-GB"/>
        </w:rPr>
        <w:t xml:space="preserve"> </w:t>
      </w:r>
      <w:r w:rsidR="096CA1AC" w:rsidRPr="00A36B9C">
        <w:rPr>
          <w:rFonts w:ascii="Times New Roman" w:hAnsi="Times New Roman"/>
          <w:b w:val="0"/>
          <w:sz w:val="24"/>
          <w:szCs w:val="24"/>
          <w:lang w:val="en-GB"/>
        </w:rPr>
        <w:t>Owners reported that the body con</w:t>
      </w:r>
      <w:r w:rsidR="2C4513B3" w:rsidRPr="00A36B9C">
        <w:rPr>
          <w:rFonts w:ascii="Times New Roman" w:hAnsi="Times New Roman"/>
          <w:b w:val="0"/>
          <w:sz w:val="24"/>
          <w:szCs w:val="24"/>
          <w:lang w:val="en-GB"/>
        </w:rPr>
        <w:t>d</w:t>
      </w:r>
      <w:r w:rsidR="096CA1AC" w:rsidRPr="00A36B9C">
        <w:rPr>
          <w:rFonts w:ascii="Times New Roman" w:hAnsi="Times New Roman"/>
          <w:b w:val="0"/>
          <w:sz w:val="24"/>
          <w:szCs w:val="24"/>
          <w:lang w:val="en-GB"/>
        </w:rPr>
        <w:t xml:space="preserve">ition of their cat was stable in </w:t>
      </w:r>
      <w:r w:rsidR="530AC3C8" w:rsidRPr="00A36B9C">
        <w:rPr>
          <w:rFonts w:ascii="Times New Roman" w:hAnsi="Times New Roman"/>
          <w:b w:val="0"/>
          <w:sz w:val="24"/>
          <w:szCs w:val="24"/>
          <w:lang w:val="en-GB"/>
        </w:rPr>
        <w:t>103</w:t>
      </w:r>
      <w:r w:rsidR="096CA1AC" w:rsidRPr="00A36B9C">
        <w:rPr>
          <w:rFonts w:ascii="Times New Roman" w:hAnsi="Times New Roman"/>
          <w:b w:val="0"/>
          <w:sz w:val="24"/>
          <w:szCs w:val="24"/>
          <w:lang w:val="en-GB"/>
        </w:rPr>
        <w:t>/177</w:t>
      </w:r>
      <w:r w:rsidR="203C81B9" w:rsidRPr="00A36B9C">
        <w:rPr>
          <w:rFonts w:ascii="Times New Roman" w:hAnsi="Times New Roman"/>
          <w:b w:val="0"/>
          <w:sz w:val="24"/>
          <w:szCs w:val="24"/>
          <w:lang w:val="en-GB"/>
        </w:rPr>
        <w:t xml:space="preserve"> </w:t>
      </w:r>
      <w:r w:rsidR="570A70ED" w:rsidRPr="00A36B9C">
        <w:rPr>
          <w:rFonts w:ascii="Times New Roman" w:hAnsi="Times New Roman"/>
          <w:b w:val="0"/>
          <w:sz w:val="24"/>
          <w:szCs w:val="24"/>
          <w:lang w:val="en-GB"/>
        </w:rPr>
        <w:t xml:space="preserve">cats </w:t>
      </w:r>
      <w:r w:rsidR="203C81B9" w:rsidRPr="00A36B9C">
        <w:rPr>
          <w:rFonts w:ascii="Times New Roman" w:hAnsi="Times New Roman"/>
          <w:b w:val="0"/>
          <w:sz w:val="24"/>
          <w:szCs w:val="24"/>
          <w:lang w:val="en-GB"/>
        </w:rPr>
        <w:t>(58%)</w:t>
      </w:r>
      <w:r w:rsidR="5FC2D0D8" w:rsidRPr="00A36B9C">
        <w:rPr>
          <w:rFonts w:ascii="Times New Roman" w:hAnsi="Times New Roman"/>
          <w:b w:val="0"/>
          <w:sz w:val="24"/>
          <w:szCs w:val="24"/>
          <w:lang w:val="en-GB"/>
        </w:rPr>
        <w:t xml:space="preserve">, </w:t>
      </w:r>
      <w:r w:rsidR="004A4905">
        <w:rPr>
          <w:rFonts w:ascii="Times New Roman" w:hAnsi="Times New Roman"/>
          <w:b w:val="0"/>
          <w:sz w:val="24"/>
          <w:szCs w:val="24"/>
          <w:lang w:val="en-GB"/>
        </w:rPr>
        <w:t xml:space="preserve">had </w:t>
      </w:r>
      <w:r w:rsidR="5FC2D0D8" w:rsidRPr="00A36B9C">
        <w:rPr>
          <w:rFonts w:ascii="Times New Roman" w:hAnsi="Times New Roman"/>
          <w:b w:val="0"/>
          <w:sz w:val="24"/>
          <w:szCs w:val="24"/>
          <w:lang w:val="en-GB"/>
        </w:rPr>
        <w:t xml:space="preserve">increased in </w:t>
      </w:r>
      <w:r w:rsidR="203C81B9" w:rsidRPr="00A36B9C">
        <w:rPr>
          <w:rFonts w:ascii="Times New Roman" w:hAnsi="Times New Roman"/>
          <w:b w:val="0"/>
          <w:sz w:val="24"/>
          <w:szCs w:val="24"/>
          <w:lang w:val="en-GB"/>
        </w:rPr>
        <w:t>45/177 (25%)</w:t>
      </w:r>
      <w:r w:rsidR="31AA52C8" w:rsidRPr="00A36B9C">
        <w:rPr>
          <w:rFonts w:ascii="Times New Roman" w:hAnsi="Times New Roman"/>
          <w:b w:val="0"/>
          <w:sz w:val="24"/>
          <w:szCs w:val="24"/>
          <w:lang w:val="en-GB"/>
        </w:rPr>
        <w:t xml:space="preserve"> cats and </w:t>
      </w:r>
      <w:r w:rsidR="004A4905">
        <w:rPr>
          <w:rFonts w:ascii="Times New Roman" w:hAnsi="Times New Roman"/>
          <w:b w:val="0"/>
          <w:sz w:val="24"/>
          <w:szCs w:val="24"/>
          <w:lang w:val="en-GB"/>
        </w:rPr>
        <w:t xml:space="preserve">had </w:t>
      </w:r>
      <w:r w:rsidR="31AA52C8" w:rsidRPr="00A36B9C">
        <w:rPr>
          <w:rFonts w:ascii="Times New Roman" w:hAnsi="Times New Roman"/>
          <w:b w:val="0"/>
          <w:sz w:val="24"/>
          <w:szCs w:val="24"/>
          <w:lang w:val="en-GB"/>
        </w:rPr>
        <w:t xml:space="preserve">decreased in </w:t>
      </w:r>
      <w:r w:rsidR="203C81B9" w:rsidRPr="00A36B9C">
        <w:rPr>
          <w:rFonts w:ascii="Times New Roman" w:hAnsi="Times New Roman"/>
          <w:b w:val="0"/>
          <w:sz w:val="24"/>
          <w:szCs w:val="24"/>
          <w:lang w:val="en-GB"/>
        </w:rPr>
        <w:t>19/177 (11%)</w:t>
      </w:r>
      <w:r w:rsidR="0052362D" w:rsidRPr="00A36B9C">
        <w:rPr>
          <w:rFonts w:ascii="Times New Roman" w:hAnsi="Times New Roman"/>
          <w:b w:val="0"/>
          <w:sz w:val="24"/>
          <w:szCs w:val="24"/>
          <w:lang w:val="en-GB"/>
        </w:rPr>
        <w:t xml:space="preserve"> </w:t>
      </w:r>
      <w:r w:rsidR="726AC48C" w:rsidRPr="00A36B9C">
        <w:rPr>
          <w:rFonts w:ascii="Times New Roman" w:hAnsi="Times New Roman"/>
          <w:b w:val="0"/>
          <w:sz w:val="24"/>
          <w:szCs w:val="24"/>
          <w:lang w:val="en-GB"/>
        </w:rPr>
        <w:t xml:space="preserve">cats, whilst the remaining </w:t>
      </w:r>
      <w:r w:rsidR="726AC48C" w:rsidRPr="00A36B9C">
        <w:rPr>
          <w:rFonts w:ascii="Times New Roman" w:hAnsi="Times New Roman"/>
          <w:b w:val="0"/>
          <w:sz w:val="24"/>
          <w:szCs w:val="24"/>
          <w:lang w:val="en-GB"/>
        </w:rPr>
        <w:lastRenderedPageBreak/>
        <w:t>owners (</w:t>
      </w:r>
      <w:r w:rsidR="203C81B9" w:rsidRPr="00A36B9C">
        <w:rPr>
          <w:rFonts w:ascii="Times New Roman" w:hAnsi="Times New Roman"/>
          <w:b w:val="0"/>
          <w:sz w:val="24"/>
          <w:szCs w:val="24"/>
          <w:lang w:val="en-GB"/>
        </w:rPr>
        <w:t>11/177</w:t>
      </w:r>
      <w:r w:rsidR="53901FEC" w:rsidRPr="00A36B9C">
        <w:rPr>
          <w:rFonts w:ascii="Times New Roman" w:hAnsi="Times New Roman"/>
          <w:b w:val="0"/>
          <w:sz w:val="24"/>
          <w:szCs w:val="24"/>
          <w:lang w:val="en-GB"/>
        </w:rPr>
        <w:t xml:space="preserve">; </w:t>
      </w:r>
      <w:r w:rsidR="203C81B9" w:rsidRPr="00A36B9C">
        <w:rPr>
          <w:rFonts w:ascii="Times New Roman" w:hAnsi="Times New Roman"/>
          <w:b w:val="0"/>
          <w:sz w:val="24"/>
          <w:szCs w:val="24"/>
          <w:lang w:val="en-GB"/>
        </w:rPr>
        <w:t>6%) did not know</w:t>
      </w:r>
      <w:r w:rsidR="64A742B8" w:rsidRPr="00A36B9C">
        <w:rPr>
          <w:rFonts w:ascii="Times New Roman" w:hAnsi="Times New Roman"/>
          <w:b w:val="0"/>
          <w:sz w:val="24"/>
          <w:szCs w:val="24"/>
          <w:lang w:val="en-GB"/>
        </w:rPr>
        <w:t>.</w:t>
      </w:r>
      <w:r w:rsidR="203C81B9" w:rsidRPr="00A36B9C">
        <w:rPr>
          <w:rFonts w:ascii="Times New Roman" w:hAnsi="Times New Roman"/>
          <w:b w:val="0"/>
          <w:sz w:val="24"/>
          <w:szCs w:val="24"/>
          <w:lang w:val="en-GB"/>
        </w:rPr>
        <w:t xml:space="preserve"> </w:t>
      </w:r>
      <w:r w:rsidR="51602371" w:rsidRPr="00A36B9C">
        <w:rPr>
          <w:rFonts w:ascii="Times New Roman" w:hAnsi="Times New Roman"/>
          <w:b w:val="0"/>
          <w:sz w:val="24"/>
          <w:szCs w:val="24"/>
          <w:lang w:val="en-GB"/>
        </w:rPr>
        <w:t>Owners that considered their cat to be overweight were more likely to report that their cat ha</w:t>
      </w:r>
      <w:r w:rsidR="0956C4CC" w:rsidRPr="00A36B9C">
        <w:rPr>
          <w:rFonts w:ascii="Times New Roman" w:hAnsi="Times New Roman"/>
          <w:b w:val="0"/>
          <w:sz w:val="24"/>
          <w:szCs w:val="24"/>
          <w:lang w:val="en-GB"/>
        </w:rPr>
        <w:t>d</w:t>
      </w:r>
      <w:r w:rsidR="51602371" w:rsidRPr="00A36B9C">
        <w:rPr>
          <w:rFonts w:ascii="Times New Roman" w:hAnsi="Times New Roman"/>
          <w:b w:val="0"/>
          <w:sz w:val="24"/>
          <w:szCs w:val="24"/>
          <w:lang w:val="en-GB"/>
        </w:rPr>
        <w:t xml:space="preserve"> gained weight as they had aged (</w:t>
      </w:r>
      <w:r w:rsidR="51602371" w:rsidRPr="00A36B9C">
        <w:rPr>
          <w:rFonts w:ascii="Times New Roman" w:hAnsi="Times New Roman"/>
          <w:b w:val="0"/>
          <w:i/>
          <w:iCs/>
          <w:sz w:val="24"/>
          <w:szCs w:val="24"/>
          <w:lang w:val="en-GB"/>
        </w:rPr>
        <w:t xml:space="preserve">P </w:t>
      </w:r>
      <w:r w:rsidR="51602371" w:rsidRPr="00A36B9C">
        <w:rPr>
          <w:rFonts w:ascii="Times New Roman" w:hAnsi="Times New Roman"/>
          <w:b w:val="0"/>
          <w:sz w:val="24"/>
          <w:szCs w:val="24"/>
          <w:lang w:val="en-GB"/>
        </w:rPr>
        <w:t>&lt;0.001).</w:t>
      </w:r>
    </w:p>
    <w:p w14:paraId="6F821686"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3D9CB4C5" w14:textId="0B7275AE" w:rsidR="00827284" w:rsidRDefault="42BA39E6" w:rsidP="00A52223">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 xml:space="preserve">Vomiting in the previous year was reported in 130/205 (63%) cats, and a further 17/205 (8%) reported </w:t>
      </w:r>
      <w:r w:rsidR="263C51C3" w:rsidRPr="00A36B9C">
        <w:rPr>
          <w:rFonts w:ascii="Times New Roman" w:hAnsi="Times New Roman"/>
          <w:b w:val="0"/>
          <w:sz w:val="24"/>
          <w:szCs w:val="24"/>
          <w:lang w:val="en-GB"/>
        </w:rPr>
        <w:t xml:space="preserve">observing </w:t>
      </w:r>
      <w:r w:rsidRPr="00A36B9C">
        <w:rPr>
          <w:rFonts w:ascii="Times New Roman" w:hAnsi="Times New Roman"/>
          <w:b w:val="0"/>
          <w:sz w:val="24"/>
          <w:szCs w:val="24"/>
          <w:lang w:val="en-GB"/>
        </w:rPr>
        <w:t>vomit</w:t>
      </w:r>
      <w:r w:rsidR="6C2A589F" w:rsidRPr="00A36B9C">
        <w:rPr>
          <w:rFonts w:ascii="Times New Roman" w:hAnsi="Times New Roman"/>
          <w:b w:val="0"/>
          <w:sz w:val="24"/>
          <w:szCs w:val="24"/>
          <w:lang w:val="en-GB"/>
        </w:rPr>
        <w:t xml:space="preserve">us but </w:t>
      </w:r>
      <w:r w:rsidRPr="00A36B9C">
        <w:rPr>
          <w:rFonts w:ascii="Times New Roman" w:hAnsi="Times New Roman"/>
          <w:b w:val="0"/>
          <w:sz w:val="24"/>
          <w:szCs w:val="24"/>
          <w:lang w:val="en-GB"/>
        </w:rPr>
        <w:t>we</w:t>
      </w:r>
      <w:r w:rsidR="09B5F497" w:rsidRPr="00A36B9C">
        <w:rPr>
          <w:rFonts w:ascii="Times New Roman" w:hAnsi="Times New Roman"/>
          <w:b w:val="0"/>
          <w:sz w:val="24"/>
          <w:szCs w:val="24"/>
          <w:lang w:val="en-GB"/>
        </w:rPr>
        <w:t xml:space="preserve">re unsure </w:t>
      </w:r>
      <w:r w:rsidR="1C9500B0" w:rsidRPr="00A36B9C">
        <w:rPr>
          <w:rFonts w:ascii="Times New Roman" w:hAnsi="Times New Roman"/>
          <w:b w:val="0"/>
          <w:sz w:val="24"/>
          <w:szCs w:val="24"/>
          <w:lang w:val="en-GB"/>
        </w:rPr>
        <w:t>of its source in a multi-cat household</w:t>
      </w:r>
      <w:r w:rsidR="09B5F497" w:rsidRPr="00A36B9C">
        <w:rPr>
          <w:rFonts w:ascii="Times New Roman" w:hAnsi="Times New Roman"/>
          <w:b w:val="0"/>
          <w:sz w:val="24"/>
          <w:szCs w:val="24"/>
          <w:lang w:val="en-GB"/>
        </w:rPr>
        <w:t>. Of the cats reported</w:t>
      </w:r>
      <w:r w:rsidR="12C7C1E2" w:rsidRPr="00A36B9C">
        <w:rPr>
          <w:rFonts w:ascii="Times New Roman" w:hAnsi="Times New Roman"/>
          <w:b w:val="0"/>
          <w:sz w:val="24"/>
          <w:szCs w:val="24"/>
          <w:lang w:val="en-GB"/>
        </w:rPr>
        <w:t xml:space="preserve"> to have</w:t>
      </w:r>
      <w:r w:rsidR="09B5F497" w:rsidRPr="00A36B9C">
        <w:rPr>
          <w:rFonts w:ascii="Times New Roman" w:hAnsi="Times New Roman"/>
          <w:b w:val="0"/>
          <w:sz w:val="24"/>
          <w:szCs w:val="24"/>
          <w:lang w:val="en-GB"/>
        </w:rPr>
        <w:t xml:space="preserve"> vomit</w:t>
      </w:r>
      <w:r w:rsidR="1F5350F0" w:rsidRPr="00A36B9C">
        <w:rPr>
          <w:rFonts w:ascii="Times New Roman" w:hAnsi="Times New Roman"/>
          <w:b w:val="0"/>
          <w:sz w:val="24"/>
          <w:szCs w:val="24"/>
          <w:lang w:val="en-GB"/>
        </w:rPr>
        <w:t>ed</w:t>
      </w:r>
      <w:r w:rsidR="09B5F497" w:rsidRPr="00A36B9C">
        <w:rPr>
          <w:rFonts w:ascii="Times New Roman" w:hAnsi="Times New Roman"/>
          <w:b w:val="0"/>
          <w:sz w:val="24"/>
          <w:szCs w:val="24"/>
          <w:lang w:val="en-GB"/>
        </w:rPr>
        <w:t xml:space="preserve">, 70/130 (54%) vomited less than once a month, 34/130 (26%) a few times a month, 13/130 (10%) </w:t>
      </w:r>
      <w:r w:rsidR="3F6823DD" w:rsidRPr="00A36B9C">
        <w:rPr>
          <w:rFonts w:ascii="Times New Roman" w:hAnsi="Times New Roman"/>
          <w:b w:val="0"/>
          <w:sz w:val="24"/>
          <w:szCs w:val="24"/>
          <w:lang w:val="en-GB"/>
        </w:rPr>
        <w:t xml:space="preserve">weekly </w:t>
      </w:r>
      <w:r w:rsidR="09B5F497" w:rsidRPr="00A36B9C">
        <w:rPr>
          <w:rFonts w:ascii="Times New Roman" w:hAnsi="Times New Roman"/>
          <w:b w:val="0"/>
          <w:sz w:val="24"/>
          <w:szCs w:val="24"/>
          <w:lang w:val="en-GB"/>
        </w:rPr>
        <w:t>and 4/130 (3%) several times a week,</w:t>
      </w:r>
      <w:r w:rsidR="7977FEA5" w:rsidRPr="00A36B9C">
        <w:rPr>
          <w:rFonts w:ascii="Times New Roman" w:hAnsi="Times New Roman"/>
          <w:b w:val="0"/>
          <w:sz w:val="24"/>
          <w:szCs w:val="24"/>
          <w:lang w:val="en-GB"/>
        </w:rPr>
        <w:t xml:space="preserve"> whilst </w:t>
      </w:r>
      <w:r w:rsidR="7C198FC2" w:rsidRPr="00A36B9C">
        <w:rPr>
          <w:rFonts w:ascii="Times New Roman" w:hAnsi="Times New Roman"/>
          <w:b w:val="0"/>
          <w:sz w:val="24"/>
          <w:szCs w:val="24"/>
          <w:lang w:val="en-GB"/>
        </w:rPr>
        <w:t>no frequency was re</w:t>
      </w:r>
      <w:r w:rsidR="06F6ED9B" w:rsidRPr="00A36B9C">
        <w:rPr>
          <w:rFonts w:ascii="Times New Roman" w:hAnsi="Times New Roman"/>
          <w:b w:val="0"/>
          <w:sz w:val="24"/>
          <w:szCs w:val="24"/>
          <w:lang w:val="en-GB"/>
        </w:rPr>
        <w:t>p</w:t>
      </w:r>
      <w:r w:rsidR="7C198FC2" w:rsidRPr="00A36B9C">
        <w:rPr>
          <w:rFonts w:ascii="Times New Roman" w:hAnsi="Times New Roman"/>
          <w:b w:val="0"/>
          <w:sz w:val="24"/>
          <w:szCs w:val="24"/>
          <w:lang w:val="en-GB"/>
        </w:rPr>
        <w:t xml:space="preserve">orted in </w:t>
      </w:r>
      <w:r w:rsidR="7977FEA5" w:rsidRPr="00A36B9C">
        <w:rPr>
          <w:rFonts w:ascii="Times New Roman" w:hAnsi="Times New Roman"/>
          <w:b w:val="0"/>
          <w:sz w:val="24"/>
          <w:szCs w:val="24"/>
          <w:lang w:val="en-GB"/>
        </w:rPr>
        <w:t>the</w:t>
      </w:r>
      <w:r w:rsidR="0011284A" w:rsidRPr="00A36B9C">
        <w:rPr>
          <w:rFonts w:ascii="Times New Roman" w:hAnsi="Times New Roman"/>
          <w:b w:val="0"/>
          <w:sz w:val="24"/>
          <w:szCs w:val="24"/>
          <w:lang w:val="en-GB"/>
        </w:rPr>
        <w:t xml:space="preserve"> remaining</w:t>
      </w:r>
      <w:r w:rsidR="09B5F497" w:rsidRPr="00A36B9C">
        <w:rPr>
          <w:rFonts w:ascii="Times New Roman" w:hAnsi="Times New Roman"/>
          <w:b w:val="0"/>
          <w:sz w:val="24"/>
          <w:szCs w:val="24"/>
          <w:lang w:val="en-GB"/>
        </w:rPr>
        <w:t xml:space="preserve"> 9/130 (7%)</w:t>
      </w:r>
      <w:r w:rsidR="00584B20" w:rsidRPr="00A36B9C">
        <w:rPr>
          <w:rFonts w:ascii="Times New Roman" w:hAnsi="Times New Roman"/>
          <w:b w:val="0"/>
          <w:sz w:val="24"/>
          <w:szCs w:val="24"/>
          <w:lang w:val="en-GB"/>
        </w:rPr>
        <w:t xml:space="preserve"> </w:t>
      </w:r>
      <w:r w:rsidR="5EAC5693" w:rsidRPr="00A36B9C">
        <w:rPr>
          <w:rFonts w:ascii="Times New Roman" w:hAnsi="Times New Roman"/>
          <w:b w:val="0"/>
          <w:sz w:val="24"/>
          <w:szCs w:val="24"/>
          <w:lang w:val="en-GB"/>
        </w:rPr>
        <w:t>cats</w:t>
      </w:r>
      <w:r w:rsidR="09B5F497" w:rsidRPr="00A36B9C">
        <w:rPr>
          <w:rFonts w:ascii="Times New Roman" w:hAnsi="Times New Roman"/>
          <w:b w:val="0"/>
          <w:sz w:val="24"/>
          <w:szCs w:val="24"/>
          <w:lang w:val="en-GB"/>
        </w:rPr>
        <w:t xml:space="preserve">. </w:t>
      </w:r>
      <w:r w:rsidR="25439EA7" w:rsidRPr="00A36B9C">
        <w:rPr>
          <w:rFonts w:ascii="Times New Roman" w:hAnsi="Times New Roman"/>
          <w:b w:val="0"/>
          <w:sz w:val="24"/>
          <w:szCs w:val="24"/>
          <w:lang w:val="en-GB"/>
        </w:rPr>
        <w:t>Hairballs were always present in the vomit</w:t>
      </w:r>
      <w:r w:rsidR="016B29FB" w:rsidRPr="00A36B9C">
        <w:rPr>
          <w:rFonts w:ascii="Times New Roman" w:hAnsi="Times New Roman"/>
          <w:b w:val="0"/>
          <w:sz w:val="24"/>
          <w:szCs w:val="24"/>
          <w:lang w:val="en-GB"/>
        </w:rPr>
        <w:t>us</w:t>
      </w:r>
      <w:r w:rsidR="25439EA7" w:rsidRPr="00A36B9C">
        <w:rPr>
          <w:rFonts w:ascii="Times New Roman" w:hAnsi="Times New Roman"/>
          <w:b w:val="0"/>
          <w:sz w:val="24"/>
          <w:szCs w:val="24"/>
          <w:lang w:val="en-GB"/>
        </w:rPr>
        <w:t xml:space="preserve"> in 22/130 </w:t>
      </w:r>
      <w:r w:rsidR="1D4024D1" w:rsidRPr="00A36B9C">
        <w:rPr>
          <w:rFonts w:ascii="Times New Roman" w:hAnsi="Times New Roman"/>
          <w:b w:val="0"/>
          <w:sz w:val="24"/>
          <w:szCs w:val="24"/>
          <w:lang w:val="en-GB"/>
        </w:rPr>
        <w:t xml:space="preserve">cats </w:t>
      </w:r>
      <w:r w:rsidR="25439EA7" w:rsidRPr="00A36B9C">
        <w:rPr>
          <w:rFonts w:ascii="Times New Roman" w:hAnsi="Times New Roman"/>
          <w:b w:val="0"/>
          <w:sz w:val="24"/>
          <w:szCs w:val="24"/>
          <w:lang w:val="en-GB"/>
        </w:rPr>
        <w:t>(17%)</w:t>
      </w:r>
      <w:r w:rsidR="2041EC0B" w:rsidRPr="00A36B9C">
        <w:rPr>
          <w:rFonts w:ascii="Times New Roman" w:hAnsi="Times New Roman"/>
          <w:b w:val="0"/>
          <w:sz w:val="24"/>
          <w:szCs w:val="24"/>
          <w:lang w:val="en-GB"/>
        </w:rPr>
        <w:t>,</w:t>
      </w:r>
      <w:r w:rsidR="25439EA7" w:rsidRPr="00A36B9C">
        <w:rPr>
          <w:rFonts w:ascii="Times New Roman" w:hAnsi="Times New Roman"/>
          <w:b w:val="0"/>
          <w:sz w:val="24"/>
          <w:szCs w:val="24"/>
          <w:lang w:val="en-GB"/>
        </w:rPr>
        <w:t xml:space="preserve"> </w:t>
      </w:r>
      <w:r w:rsidR="1CFA884B" w:rsidRPr="00A36B9C">
        <w:rPr>
          <w:rFonts w:ascii="Times New Roman" w:hAnsi="Times New Roman"/>
          <w:b w:val="0"/>
          <w:sz w:val="24"/>
          <w:szCs w:val="24"/>
          <w:lang w:val="en-GB"/>
        </w:rPr>
        <w:t>occasionally</w:t>
      </w:r>
      <w:r w:rsidR="2D84476C" w:rsidRPr="00A36B9C">
        <w:rPr>
          <w:rFonts w:ascii="Times New Roman" w:hAnsi="Times New Roman"/>
          <w:b w:val="0"/>
          <w:sz w:val="24"/>
          <w:szCs w:val="24"/>
          <w:lang w:val="en-GB"/>
        </w:rPr>
        <w:t xml:space="preserve"> present </w:t>
      </w:r>
      <w:r w:rsidR="25439EA7" w:rsidRPr="00A36B9C">
        <w:rPr>
          <w:rFonts w:ascii="Times New Roman" w:hAnsi="Times New Roman"/>
          <w:b w:val="0"/>
          <w:sz w:val="24"/>
          <w:szCs w:val="24"/>
          <w:lang w:val="en-GB"/>
        </w:rPr>
        <w:t>in 78/130</w:t>
      </w:r>
      <w:r w:rsidR="0343CA91" w:rsidRPr="00A36B9C">
        <w:rPr>
          <w:rFonts w:ascii="Times New Roman" w:hAnsi="Times New Roman"/>
          <w:b w:val="0"/>
          <w:sz w:val="24"/>
          <w:szCs w:val="24"/>
          <w:lang w:val="en-GB"/>
        </w:rPr>
        <w:t xml:space="preserve"> cats</w:t>
      </w:r>
      <w:r w:rsidR="25439EA7" w:rsidRPr="00A36B9C">
        <w:rPr>
          <w:rFonts w:ascii="Times New Roman" w:hAnsi="Times New Roman"/>
          <w:b w:val="0"/>
          <w:sz w:val="24"/>
          <w:szCs w:val="24"/>
          <w:lang w:val="en-GB"/>
        </w:rPr>
        <w:t xml:space="preserve"> (60%) and never </w:t>
      </w:r>
      <w:r w:rsidR="4FA44B08" w:rsidRPr="00A36B9C">
        <w:rPr>
          <w:rFonts w:ascii="Times New Roman" w:hAnsi="Times New Roman"/>
          <w:b w:val="0"/>
          <w:sz w:val="24"/>
          <w:szCs w:val="24"/>
          <w:lang w:val="en-GB"/>
        </w:rPr>
        <w:t xml:space="preserve">present </w:t>
      </w:r>
      <w:r w:rsidR="25439EA7" w:rsidRPr="00A36B9C">
        <w:rPr>
          <w:rFonts w:ascii="Times New Roman" w:hAnsi="Times New Roman"/>
          <w:b w:val="0"/>
          <w:sz w:val="24"/>
          <w:szCs w:val="24"/>
          <w:lang w:val="en-GB"/>
        </w:rPr>
        <w:t xml:space="preserve">in 24/130 </w:t>
      </w:r>
      <w:r w:rsidR="25040268" w:rsidRPr="00A36B9C">
        <w:rPr>
          <w:rFonts w:ascii="Times New Roman" w:hAnsi="Times New Roman"/>
          <w:b w:val="0"/>
          <w:sz w:val="24"/>
          <w:szCs w:val="24"/>
          <w:lang w:val="en-GB"/>
        </w:rPr>
        <w:t xml:space="preserve">cats </w:t>
      </w:r>
      <w:r w:rsidR="25439EA7" w:rsidRPr="00A36B9C">
        <w:rPr>
          <w:rFonts w:ascii="Times New Roman" w:hAnsi="Times New Roman"/>
          <w:b w:val="0"/>
          <w:sz w:val="24"/>
          <w:szCs w:val="24"/>
          <w:lang w:val="en-GB"/>
        </w:rPr>
        <w:t xml:space="preserve">(18%), </w:t>
      </w:r>
      <w:r w:rsidR="27AB1BC2" w:rsidRPr="00A36B9C">
        <w:rPr>
          <w:rFonts w:ascii="Times New Roman" w:hAnsi="Times New Roman"/>
          <w:b w:val="0"/>
          <w:sz w:val="24"/>
          <w:szCs w:val="24"/>
          <w:lang w:val="en-GB"/>
        </w:rPr>
        <w:t xml:space="preserve">whilst owners of the remaining </w:t>
      </w:r>
      <w:r w:rsidR="25439EA7" w:rsidRPr="00A36B9C">
        <w:rPr>
          <w:rFonts w:ascii="Times New Roman" w:hAnsi="Times New Roman"/>
          <w:b w:val="0"/>
          <w:sz w:val="24"/>
          <w:szCs w:val="24"/>
          <w:lang w:val="en-GB"/>
        </w:rPr>
        <w:t>6/130</w:t>
      </w:r>
      <w:r w:rsidR="1217C360" w:rsidRPr="00A36B9C">
        <w:rPr>
          <w:rFonts w:ascii="Times New Roman" w:hAnsi="Times New Roman"/>
          <w:b w:val="0"/>
          <w:sz w:val="24"/>
          <w:szCs w:val="24"/>
          <w:lang w:val="en-GB"/>
        </w:rPr>
        <w:t xml:space="preserve"> cats</w:t>
      </w:r>
      <w:r w:rsidR="25439EA7" w:rsidRPr="00A36B9C">
        <w:rPr>
          <w:rFonts w:ascii="Times New Roman" w:hAnsi="Times New Roman"/>
          <w:b w:val="0"/>
          <w:sz w:val="24"/>
          <w:szCs w:val="24"/>
          <w:lang w:val="en-GB"/>
        </w:rPr>
        <w:t xml:space="preserve"> (5%) did not know. There was no association between the presence of hairballs and the frequency of vomiting (</w:t>
      </w:r>
      <w:r w:rsidR="25439EA7" w:rsidRPr="00A36B9C">
        <w:rPr>
          <w:rFonts w:ascii="Times New Roman" w:hAnsi="Times New Roman"/>
          <w:b w:val="0"/>
          <w:i/>
          <w:iCs/>
          <w:sz w:val="24"/>
          <w:szCs w:val="24"/>
          <w:lang w:val="en-GB"/>
        </w:rPr>
        <w:t>P=</w:t>
      </w:r>
      <w:r w:rsidR="25439EA7" w:rsidRPr="00A36B9C">
        <w:rPr>
          <w:rFonts w:ascii="Times New Roman" w:hAnsi="Times New Roman"/>
          <w:b w:val="0"/>
          <w:sz w:val="24"/>
          <w:szCs w:val="24"/>
          <w:lang w:val="en-GB"/>
        </w:rPr>
        <w:t>0.33).</w:t>
      </w:r>
    </w:p>
    <w:p w14:paraId="41195BB1"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0A367B2D" w14:textId="531127E5" w:rsidR="005D7A7F" w:rsidRPr="00A36B9C" w:rsidRDefault="005D7A7F" w:rsidP="00A52223">
      <w:pPr>
        <w:pStyle w:val="MDPI21heading1"/>
        <w:spacing w:before="0" w:after="0" w:line="480" w:lineRule="auto"/>
        <w:ind w:left="0" w:firstLine="720"/>
        <w:jc w:val="both"/>
        <w:rPr>
          <w:rFonts w:ascii="Times New Roman" w:hAnsi="Times New Roman"/>
          <w:sz w:val="24"/>
          <w:szCs w:val="24"/>
          <w:lang w:val="en-GB"/>
        </w:rPr>
      </w:pPr>
      <w:r w:rsidRPr="00A36B9C">
        <w:rPr>
          <w:rFonts w:ascii="Times New Roman" w:hAnsi="Times New Roman"/>
          <w:sz w:val="24"/>
          <w:szCs w:val="24"/>
          <w:lang w:val="en-GB"/>
        </w:rPr>
        <w:t>Owner-observed changes up to middle age</w:t>
      </w:r>
    </w:p>
    <w:p w14:paraId="2567637C" w14:textId="2F371842" w:rsidR="00827284" w:rsidRDefault="5A6675F6" w:rsidP="00A52223">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t>Physical changes were commo</w:t>
      </w:r>
      <w:r w:rsidR="12B56E9D" w:rsidRPr="00A36B9C">
        <w:rPr>
          <w:rFonts w:ascii="Times New Roman" w:hAnsi="Times New Roman"/>
          <w:b w:val="0"/>
          <w:sz w:val="24"/>
          <w:szCs w:val="24"/>
          <w:lang w:val="en-GB"/>
        </w:rPr>
        <w:t>nly</w:t>
      </w:r>
      <w:r w:rsidR="4A600D3E" w:rsidRPr="00A36B9C">
        <w:rPr>
          <w:rFonts w:ascii="Times New Roman" w:hAnsi="Times New Roman"/>
          <w:b w:val="0"/>
          <w:sz w:val="24"/>
          <w:szCs w:val="24"/>
          <w:lang w:val="en-GB"/>
        </w:rPr>
        <w:t>-</w:t>
      </w:r>
      <w:r w:rsidR="12B56E9D" w:rsidRPr="00A36B9C">
        <w:rPr>
          <w:rFonts w:ascii="Times New Roman" w:hAnsi="Times New Roman"/>
          <w:b w:val="0"/>
          <w:sz w:val="24"/>
          <w:szCs w:val="24"/>
          <w:lang w:val="en-GB"/>
        </w:rPr>
        <w:t>reported (109/</w:t>
      </w:r>
      <w:r w:rsidR="62A76B7D" w:rsidRPr="00A36B9C">
        <w:rPr>
          <w:rFonts w:ascii="Times New Roman" w:hAnsi="Times New Roman"/>
          <w:b w:val="0"/>
          <w:sz w:val="24"/>
          <w:szCs w:val="24"/>
          <w:lang w:val="en-GB"/>
        </w:rPr>
        <w:t>206</w:t>
      </w:r>
      <w:r w:rsidR="12B56E9D" w:rsidRPr="00A36B9C">
        <w:rPr>
          <w:rFonts w:ascii="Times New Roman" w:hAnsi="Times New Roman"/>
          <w:b w:val="0"/>
          <w:sz w:val="24"/>
          <w:szCs w:val="24"/>
          <w:lang w:val="en-GB"/>
        </w:rPr>
        <w:t>, 5</w:t>
      </w:r>
      <w:r w:rsidR="62A76B7D" w:rsidRPr="00A36B9C">
        <w:rPr>
          <w:rFonts w:ascii="Times New Roman" w:hAnsi="Times New Roman"/>
          <w:b w:val="0"/>
          <w:sz w:val="24"/>
          <w:szCs w:val="24"/>
          <w:lang w:val="en-GB"/>
        </w:rPr>
        <w:t>3</w:t>
      </w:r>
      <w:r w:rsidR="12B56E9D" w:rsidRPr="00A36B9C">
        <w:rPr>
          <w:rFonts w:ascii="Times New Roman" w:hAnsi="Times New Roman"/>
          <w:b w:val="0"/>
          <w:sz w:val="24"/>
          <w:szCs w:val="24"/>
          <w:lang w:val="en-GB"/>
        </w:rPr>
        <w:t>%</w:t>
      </w:r>
      <w:r w:rsidR="0DAF2164" w:rsidRPr="00A36B9C">
        <w:rPr>
          <w:rFonts w:ascii="Times New Roman" w:hAnsi="Times New Roman"/>
          <w:b w:val="0"/>
          <w:sz w:val="24"/>
          <w:szCs w:val="24"/>
          <w:lang w:val="en-GB"/>
        </w:rPr>
        <w:t>;</w:t>
      </w:r>
      <w:r w:rsidR="00A61F09">
        <w:rPr>
          <w:rFonts w:ascii="Times New Roman" w:hAnsi="Times New Roman"/>
          <w:b w:val="0"/>
          <w:sz w:val="24"/>
          <w:szCs w:val="24"/>
          <w:lang w:val="en-GB"/>
        </w:rPr>
        <w:t xml:space="preserve"> </w:t>
      </w:r>
      <w:r w:rsidR="3114516C" w:rsidRPr="00A36B9C">
        <w:rPr>
          <w:rFonts w:ascii="Times New Roman" w:hAnsi="Times New Roman"/>
          <w:b w:val="0"/>
          <w:sz w:val="24"/>
          <w:szCs w:val="24"/>
          <w:lang w:val="en-GB"/>
        </w:rPr>
        <w:t>T</w:t>
      </w:r>
      <w:r w:rsidR="22B2ACBA" w:rsidRPr="00A36B9C">
        <w:rPr>
          <w:rFonts w:ascii="Times New Roman" w:hAnsi="Times New Roman"/>
          <w:b w:val="0"/>
          <w:sz w:val="24"/>
          <w:szCs w:val="24"/>
          <w:lang w:val="en-GB"/>
        </w:rPr>
        <w:t xml:space="preserve">able </w:t>
      </w:r>
      <w:r w:rsidR="00140846">
        <w:rPr>
          <w:rFonts w:ascii="Times New Roman" w:hAnsi="Times New Roman"/>
          <w:b w:val="0"/>
          <w:sz w:val="24"/>
          <w:szCs w:val="24"/>
          <w:lang w:val="en-GB"/>
        </w:rPr>
        <w:t>4</w:t>
      </w:r>
      <w:r w:rsidR="3114516C" w:rsidRPr="00A36B9C">
        <w:rPr>
          <w:rFonts w:ascii="Times New Roman" w:hAnsi="Times New Roman"/>
          <w:b w:val="0"/>
          <w:sz w:val="24"/>
          <w:szCs w:val="24"/>
          <w:lang w:val="en-GB"/>
        </w:rPr>
        <w:t xml:space="preserve"> and supplementary material</w:t>
      </w:r>
      <w:r w:rsidR="7DBA27BD" w:rsidRPr="00A36B9C">
        <w:rPr>
          <w:rFonts w:ascii="Times New Roman" w:hAnsi="Times New Roman"/>
          <w:b w:val="0"/>
          <w:sz w:val="24"/>
          <w:szCs w:val="24"/>
          <w:lang w:val="en-GB"/>
        </w:rPr>
        <w:t xml:space="preserve">, Table </w:t>
      </w:r>
      <w:r w:rsidR="00CA0EFC">
        <w:rPr>
          <w:rFonts w:ascii="Times New Roman" w:hAnsi="Times New Roman"/>
          <w:b w:val="0"/>
          <w:sz w:val="24"/>
          <w:szCs w:val="24"/>
          <w:lang w:val="en-GB"/>
        </w:rPr>
        <w:t>8</w:t>
      </w:r>
      <w:r w:rsidR="22B2ACBA" w:rsidRPr="00A36B9C">
        <w:rPr>
          <w:rFonts w:ascii="Times New Roman" w:hAnsi="Times New Roman"/>
          <w:b w:val="0"/>
          <w:sz w:val="24"/>
          <w:szCs w:val="24"/>
          <w:lang w:val="en-GB"/>
        </w:rPr>
        <w:t>)</w:t>
      </w:r>
      <w:r w:rsidR="12B56E9D" w:rsidRPr="00A36B9C">
        <w:rPr>
          <w:rFonts w:ascii="Times New Roman" w:hAnsi="Times New Roman"/>
          <w:b w:val="0"/>
          <w:sz w:val="24"/>
          <w:szCs w:val="24"/>
          <w:lang w:val="en-GB"/>
        </w:rPr>
        <w:t>, with</w:t>
      </w:r>
      <w:r w:rsidRPr="00A36B9C">
        <w:rPr>
          <w:rFonts w:ascii="Times New Roman" w:hAnsi="Times New Roman"/>
          <w:b w:val="0"/>
          <w:sz w:val="24"/>
          <w:szCs w:val="24"/>
          <w:lang w:val="en-GB"/>
        </w:rPr>
        <w:t xml:space="preserve"> halitosis and grey hairs</w:t>
      </w:r>
      <w:r w:rsidR="2365002F" w:rsidRPr="00A36B9C">
        <w:rPr>
          <w:rFonts w:ascii="Times New Roman" w:hAnsi="Times New Roman"/>
          <w:b w:val="0"/>
          <w:sz w:val="24"/>
          <w:szCs w:val="24"/>
          <w:lang w:val="en-GB"/>
        </w:rPr>
        <w:t xml:space="preserve"> (23, 1</w:t>
      </w:r>
      <w:r w:rsidR="62A76B7D" w:rsidRPr="00A36B9C">
        <w:rPr>
          <w:rFonts w:ascii="Times New Roman" w:hAnsi="Times New Roman"/>
          <w:b w:val="0"/>
          <w:sz w:val="24"/>
          <w:szCs w:val="24"/>
          <w:lang w:val="en-GB"/>
        </w:rPr>
        <w:t>1</w:t>
      </w:r>
      <w:r w:rsidR="2365002F" w:rsidRPr="00A36B9C">
        <w:rPr>
          <w:rFonts w:ascii="Times New Roman" w:hAnsi="Times New Roman"/>
          <w:b w:val="0"/>
          <w:sz w:val="24"/>
          <w:szCs w:val="24"/>
          <w:lang w:val="en-GB"/>
        </w:rPr>
        <w:t>%, respectively)</w:t>
      </w:r>
      <w:r w:rsidRPr="00A36B9C">
        <w:rPr>
          <w:rFonts w:ascii="Times New Roman" w:hAnsi="Times New Roman"/>
          <w:b w:val="0"/>
          <w:sz w:val="24"/>
          <w:szCs w:val="24"/>
          <w:lang w:val="en-GB"/>
        </w:rPr>
        <w:t xml:space="preserve"> being the </w:t>
      </w:r>
      <w:r w:rsidR="00A61F09">
        <w:rPr>
          <w:rFonts w:ascii="Times New Roman" w:hAnsi="Times New Roman"/>
          <w:b w:val="0"/>
          <w:sz w:val="24"/>
          <w:szCs w:val="24"/>
          <w:lang w:val="en-GB"/>
        </w:rPr>
        <w:t xml:space="preserve">two </w:t>
      </w:r>
      <w:r w:rsidRPr="00A36B9C">
        <w:rPr>
          <w:rFonts w:ascii="Times New Roman" w:hAnsi="Times New Roman"/>
          <w:b w:val="0"/>
          <w:sz w:val="24"/>
          <w:szCs w:val="24"/>
          <w:lang w:val="en-GB"/>
        </w:rPr>
        <w:t>most common. Activity changes were le</w:t>
      </w:r>
      <w:r w:rsidR="1CFA884B" w:rsidRPr="00A36B9C">
        <w:rPr>
          <w:rFonts w:ascii="Times New Roman" w:hAnsi="Times New Roman"/>
          <w:b w:val="0"/>
          <w:sz w:val="24"/>
          <w:szCs w:val="24"/>
          <w:lang w:val="en-GB"/>
        </w:rPr>
        <w:t>ss</w:t>
      </w:r>
      <w:r w:rsidRPr="00A36B9C">
        <w:rPr>
          <w:rFonts w:ascii="Times New Roman" w:hAnsi="Times New Roman"/>
          <w:b w:val="0"/>
          <w:sz w:val="24"/>
          <w:szCs w:val="24"/>
          <w:lang w:val="en-GB"/>
        </w:rPr>
        <w:t xml:space="preserve"> commonly reported (83/</w:t>
      </w:r>
      <w:r w:rsidR="62A76B7D" w:rsidRPr="00A36B9C">
        <w:rPr>
          <w:rFonts w:ascii="Times New Roman" w:hAnsi="Times New Roman"/>
          <w:b w:val="0"/>
          <w:sz w:val="24"/>
          <w:szCs w:val="24"/>
          <w:lang w:val="en-GB"/>
        </w:rPr>
        <w:t>206</w:t>
      </w:r>
      <w:r w:rsidRPr="00A36B9C">
        <w:rPr>
          <w:rFonts w:ascii="Times New Roman" w:hAnsi="Times New Roman"/>
          <w:b w:val="0"/>
          <w:sz w:val="24"/>
          <w:szCs w:val="24"/>
          <w:lang w:val="en-GB"/>
        </w:rPr>
        <w:t>, 4</w:t>
      </w:r>
      <w:r w:rsidR="62A76B7D" w:rsidRPr="00A36B9C">
        <w:rPr>
          <w:rFonts w:ascii="Times New Roman" w:hAnsi="Times New Roman"/>
          <w:b w:val="0"/>
          <w:sz w:val="24"/>
          <w:szCs w:val="24"/>
          <w:lang w:val="en-GB"/>
        </w:rPr>
        <w:t>0</w:t>
      </w:r>
      <w:r w:rsidRPr="00A36B9C">
        <w:rPr>
          <w:rFonts w:ascii="Times New Roman" w:hAnsi="Times New Roman"/>
          <w:b w:val="0"/>
          <w:sz w:val="24"/>
          <w:szCs w:val="24"/>
          <w:lang w:val="en-GB"/>
        </w:rPr>
        <w:t>%) but</w:t>
      </w:r>
      <w:r w:rsidR="14DE33F2"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of those reported, increased sleeping</w:t>
      </w:r>
      <w:r w:rsidR="5572E4CB" w:rsidRPr="00A36B9C">
        <w:rPr>
          <w:rFonts w:ascii="Times New Roman" w:hAnsi="Times New Roman"/>
          <w:b w:val="0"/>
          <w:sz w:val="24"/>
          <w:szCs w:val="24"/>
          <w:lang w:val="en-GB"/>
        </w:rPr>
        <w:t xml:space="preserve"> (5</w:t>
      </w:r>
      <w:r w:rsidR="62A76B7D" w:rsidRPr="00A36B9C">
        <w:rPr>
          <w:rFonts w:ascii="Times New Roman" w:hAnsi="Times New Roman"/>
          <w:b w:val="0"/>
          <w:sz w:val="24"/>
          <w:szCs w:val="24"/>
          <w:lang w:val="en-GB"/>
        </w:rPr>
        <w:t>2</w:t>
      </w:r>
      <w:r w:rsidR="5572E4CB" w:rsidRPr="00A36B9C">
        <w:rPr>
          <w:rFonts w:ascii="Times New Roman" w:hAnsi="Times New Roman"/>
          <w:b w:val="0"/>
          <w:sz w:val="24"/>
          <w:szCs w:val="24"/>
          <w:lang w:val="en-GB"/>
        </w:rPr>
        <w:t>, 2</w:t>
      </w:r>
      <w:r w:rsidR="62A76B7D" w:rsidRPr="00A36B9C">
        <w:rPr>
          <w:rFonts w:ascii="Times New Roman" w:hAnsi="Times New Roman"/>
          <w:b w:val="0"/>
          <w:sz w:val="24"/>
          <w:szCs w:val="24"/>
          <w:lang w:val="en-GB"/>
        </w:rPr>
        <w:t>5</w:t>
      </w:r>
      <w:r w:rsidR="5572E4CB"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and reduced outside activity</w:t>
      </w:r>
      <w:r w:rsidR="5572E4CB" w:rsidRPr="00A36B9C">
        <w:rPr>
          <w:rFonts w:ascii="Times New Roman" w:hAnsi="Times New Roman"/>
          <w:b w:val="0"/>
          <w:sz w:val="24"/>
          <w:szCs w:val="24"/>
          <w:lang w:val="en-GB"/>
        </w:rPr>
        <w:t xml:space="preserve"> (</w:t>
      </w:r>
      <w:r w:rsidR="62A76B7D" w:rsidRPr="00A36B9C">
        <w:rPr>
          <w:rFonts w:ascii="Times New Roman" w:hAnsi="Times New Roman"/>
          <w:b w:val="0"/>
          <w:sz w:val="24"/>
          <w:szCs w:val="24"/>
          <w:lang w:val="en-GB"/>
        </w:rPr>
        <w:t>38</w:t>
      </w:r>
      <w:r w:rsidR="5572E4CB" w:rsidRPr="00A36B9C">
        <w:rPr>
          <w:rFonts w:ascii="Times New Roman" w:hAnsi="Times New Roman"/>
          <w:b w:val="0"/>
          <w:sz w:val="24"/>
          <w:szCs w:val="24"/>
          <w:lang w:val="en-GB"/>
        </w:rPr>
        <w:t xml:space="preserve">, </w:t>
      </w:r>
      <w:r w:rsidR="62A76B7D" w:rsidRPr="00A36B9C">
        <w:rPr>
          <w:rFonts w:ascii="Times New Roman" w:hAnsi="Times New Roman"/>
          <w:b w:val="0"/>
          <w:sz w:val="24"/>
          <w:szCs w:val="24"/>
          <w:lang w:val="en-GB"/>
        </w:rPr>
        <w:t>18</w:t>
      </w:r>
      <w:r w:rsidR="5572E4CB"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were the most common activity changes observed. Changes to eating pattern</w:t>
      </w:r>
      <w:r w:rsidR="51602371" w:rsidRPr="00A36B9C">
        <w:rPr>
          <w:rFonts w:ascii="Times New Roman" w:hAnsi="Times New Roman"/>
          <w:b w:val="0"/>
          <w:sz w:val="24"/>
          <w:szCs w:val="24"/>
          <w:lang w:val="en-GB"/>
        </w:rPr>
        <w:t xml:space="preserve"> were reported in 85 </w:t>
      </w:r>
      <w:r w:rsidR="00E8798B" w:rsidRPr="00A36B9C">
        <w:rPr>
          <w:rFonts w:ascii="Times New Roman" w:hAnsi="Times New Roman"/>
          <w:b w:val="0"/>
          <w:sz w:val="24"/>
          <w:szCs w:val="24"/>
          <w:lang w:val="en-GB"/>
        </w:rPr>
        <w:t xml:space="preserve">cats </w:t>
      </w:r>
      <w:r w:rsidR="51602371" w:rsidRPr="00A36B9C">
        <w:rPr>
          <w:rFonts w:ascii="Times New Roman" w:hAnsi="Times New Roman"/>
          <w:b w:val="0"/>
          <w:sz w:val="24"/>
          <w:szCs w:val="24"/>
          <w:lang w:val="en-GB"/>
        </w:rPr>
        <w:t>(4</w:t>
      </w:r>
      <w:r w:rsidR="62A76B7D" w:rsidRPr="00A36B9C">
        <w:rPr>
          <w:rFonts w:ascii="Times New Roman" w:hAnsi="Times New Roman"/>
          <w:b w:val="0"/>
          <w:sz w:val="24"/>
          <w:szCs w:val="24"/>
          <w:lang w:val="en-GB"/>
        </w:rPr>
        <w:t>1</w:t>
      </w:r>
      <w:r w:rsidR="51602371" w:rsidRPr="00A36B9C">
        <w:rPr>
          <w:rFonts w:ascii="Times New Roman" w:hAnsi="Times New Roman"/>
          <w:b w:val="0"/>
          <w:sz w:val="24"/>
          <w:szCs w:val="24"/>
          <w:lang w:val="en-GB"/>
        </w:rPr>
        <w:t>%)</w:t>
      </w:r>
      <w:r w:rsidR="00E8798B" w:rsidRPr="00A36B9C">
        <w:rPr>
          <w:rFonts w:ascii="Times New Roman" w:hAnsi="Times New Roman"/>
          <w:b w:val="0"/>
          <w:sz w:val="24"/>
          <w:szCs w:val="24"/>
          <w:lang w:val="en-GB"/>
        </w:rPr>
        <w:t>, whilst</w:t>
      </w:r>
      <w:r w:rsidRPr="00A36B9C">
        <w:rPr>
          <w:rFonts w:ascii="Times New Roman" w:hAnsi="Times New Roman"/>
          <w:b w:val="0"/>
          <w:sz w:val="24"/>
          <w:szCs w:val="24"/>
          <w:lang w:val="en-GB"/>
        </w:rPr>
        <w:t xml:space="preserve"> behaviour </w:t>
      </w:r>
      <w:r w:rsidR="48F67A23" w:rsidRPr="00A36B9C">
        <w:rPr>
          <w:rFonts w:ascii="Times New Roman" w:hAnsi="Times New Roman"/>
          <w:b w:val="0"/>
          <w:sz w:val="24"/>
          <w:szCs w:val="24"/>
          <w:lang w:val="en-GB"/>
        </w:rPr>
        <w:t xml:space="preserve">changes </w:t>
      </w:r>
      <w:r w:rsidR="00E8798B" w:rsidRPr="00A36B9C">
        <w:rPr>
          <w:rFonts w:ascii="Times New Roman" w:hAnsi="Times New Roman"/>
          <w:b w:val="0"/>
          <w:sz w:val="24"/>
          <w:szCs w:val="24"/>
          <w:lang w:val="en-GB"/>
        </w:rPr>
        <w:t xml:space="preserve">were </w:t>
      </w:r>
      <w:r w:rsidR="48F67A23" w:rsidRPr="00A36B9C">
        <w:rPr>
          <w:rFonts w:ascii="Times New Roman" w:hAnsi="Times New Roman"/>
          <w:b w:val="0"/>
          <w:sz w:val="24"/>
          <w:szCs w:val="24"/>
          <w:lang w:val="en-GB"/>
        </w:rPr>
        <w:t>reported</w:t>
      </w:r>
      <w:r w:rsidR="51602371" w:rsidRPr="00A36B9C">
        <w:rPr>
          <w:rFonts w:ascii="Times New Roman" w:hAnsi="Times New Roman"/>
          <w:b w:val="0"/>
          <w:sz w:val="24"/>
          <w:szCs w:val="24"/>
          <w:lang w:val="en-GB"/>
        </w:rPr>
        <w:t xml:space="preserve"> in 96 </w:t>
      </w:r>
      <w:r w:rsidR="00E8798B" w:rsidRPr="00A36B9C">
        <w:rPr>
          <w:rFonts w:ascii="Times New Roman" w:hAnsi="Times New Roman"/>
          <w:b w:val="0"/>
          <w:sz w:val="24"/>
          <w:szCs w:val="24"/>
          <w:lang w:val="en-GB"/>
        </w:rPr>
        <w:t xml:space="preserve">cats </w:t>
      </w:r>
      <w:r w:rsidR="51602371" w:rsidRPr="00A36B9C">
        <w:rPr>
          <w:rFonts w:ascii="Times New Roman" w:hAnsi="Times New Roman"/>
          <w:b w:val="0"/>
          <w:sz w:val="24"/>
          <w:szCs w:val="24"/>
          <w:lang w:val="en-GB"/>
        </w:rPr>
        <w:t>(4</w:t>
      </w:r>
      <w:r w:rsidR="62A76B7D" w:rsidRPr="00A36B9C">
        <w:rPr>
          <w:rFonts w:ascii="Times New Roman" w:hAnsi="Times New Roman"/>
          <w:b w:val="0"/>
          <w:sz w:val="24"/>
          <w:szCs w:val="24"/>
          <w:lang w:val="en-GB"/>
        </w:rPr>
        <w:t>7</w:t>
      </w:r>
      <w:r w:rsidR="51602371" w:rsidRPr="00A36B9C">
        <w:rPr>
          <w:rFonts w:ascii="Times New Roman" w:hAnsi="Times New Roman"/>
          <w:b w:val="0"/>
          <w:sz w:val="24"/>
          <w:szCs w:val="24"/>
          <w:lang w:val="en-GB"/>
        </w:rPr>
        <w:t xml:space="preserve">%). </w:t>
      </w:r>
      <w:r w:rsidR="2E09B972" w:rsidRPr="00A36B9C">
        <w:rPr>
          <w:rFonts w:ascii="Times New Roman" w:hAnsi="Times New Roman"/>
          <w:b w:val="0"/>
          <w:sz w:val="24"/>
          <w:szCs w:val="24"/>
          <w:lang w:val="en-GB"/>
        </w:rPr>
        <w:t>‘</w:t>
      </w:r>
      <w:r w:rsidR="51602371" w:rsidRPr="00A36B9C">
        <w:rPr>
          <w:rFonts w:ascii="Times New Roman" w:hAnsi="Times New Roman"/>
          <w:b w:val="0"/>
          <w:sz w:val="24"/>
          <w:szCs w:val="24"/>
          <w:lang w:val="en-GB"/>
        </w:rPr>
        <w:t>S</w:t>
      </w:r>
      <w:r w:rsidRPr="00A36B9C">
        <w:rPr>
          <w:rFonts w:ascii="Times New Roman" w:hAnsi="Times New Roman"/>
          <w:b w:val="0"/>
          <w:sz w:val="24"/>
          <w:szCs w:val="24"/>
          <w:lang w:val="en-GB"/>
        </w:rPr>
        <w:t>niffing food and then walking away</w:t>
      </w:r>
      <w:r w:rsidR="2E09B972"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was the most common change in eating pattern reported</w:t>
      </w:r>
      <w:r w:rsidR="0003E9D1" w:rsidRPr="00A36B9C">
        <w:rPr>
          <w:rFonts w:ascii="Times New Roman" w:hAnsi="Times New Roman"/>
          <w:b w:val="0"/>
          <w:sz w:val="24"/>
          <w:szCs w:val="24"/>
          <w:lang w:val="en-GB"/>
        </w:rPr>
        <w:t xml:space="preserve"> (37</w:t>
      </w:r>
      <w:r w:rsidR="62A76B7D" w:rsidRPr="00A36B9C">
        <w:rPr>
          <w:rFonts w:ascii="Times New Roman" w:hAnsi="Times New Roman"/>
          <w:b w:val="0"/>
          <w:sz w:val="24"/>
          <w:szCs w:val="24"/>
          <w:lang w:val="en-GB"/>
        </w:rPr>
        <w:t>,</w:t>
      </w:r>
      <w:r w:rsidR="0003E9D1" w:rsidRPr="00A36B9C">
        <w:rPr>
          <w:rFonts w:ascii="Times New Roman" w:hAnsi="Times New Roman"/>
          <w:b w:val="0"/>
          <w:sz w:val="24"/>
          <w:szCs w:val="24"/>
          <w:lang w:val="en-GB"/>
        </w:rPr>
        <w:t xml:space="preserve"> 1</w:t>
      </w:r>
      <w:r w:rsidR="62A76B7D" w:rsidRPr="00A36B9C">
        <w:rPr>
          <w:rFonts w:ascii="Times New Roman" w:hAnsi="Times New Roman"/>
          <w:b w:val="0"/>
          <w:sz w:val="24"/>
          <w:szCs w:val="24"/>
          <w:lang w:val="en-GB"/>
        </w:rPr>
        <w:t>8</w:t>
      </w:r>
      <w:r w:rsidR="0003E9D1" w:rsidRPr="00A36B9C">
        <w:rPr>
          <w:rFonts w:ascii="Times New Roman" w:hAnsi="Times New Roman"/>
          <w:b w:val="0"/>
          <w:sz w:val="24"/>
          <w:szCs w:val="24"/>
          <w:lang w:val="en-GB"/>
        </w:rPr>
        <w:t>%)</w:t>
      </w:r>
      <w:r w:rsidR="00A03775">
        <w:rPr>
          <w:rFonts w:ascii="Times New Roman" w:hAnsi="Times New Roman"/>
          <w:b w:val="0"/>
          <w:sz w:val="24"/>
          <w:szCs w:val="24"/>
          <w:lang w:val="en-GB"/>
        </w:rPr>
        <w:t>, whilst a</w:t>
      </w:r>
      <w:r w:rsidRPr="00A36B9C">
        <w:rPr>
          <w:rFonts w:ascii="Times New Roman" w:hAnsi="Times New Roman"/>
          <w:b w:val="0"/>
          <w:sz w:val="24"/>
          <w:szCs w:val="24"/>
          <w:lang w:val="en-GB"/>
        </w:rPr>
        <w:t>n increased demand for attention</w:t>
      </w:r>
      <w:r w:rsidR="0003E9D1" w:rsidRPr="00A36B9C">
        <w:rPr>
          <w:rFonts w:ascii="Times New Roman" w:hAnsi="Times New Roman"/>
          <w:b w:val="0"/>
          <w:sz w:val="24"/>
          <w:szCs w:val="24"/>
          <w:lang w:val="en-GB"/>
        </w:rPr>
        <w:t xml:space="preserve"> (5</w:t>
      </w:r>
      <w:r w:rsidR="62A76B7D" w:rsidRPr="00A36B9C">
        <w:rPr>
          <w:rFonts w:ascii="Times New Roman" w:hAnsi="Times New Roman"/>
          <w:b w:val="0"/>
          <w:sz w:val="24"/>
          <w:szCs w:val="24"/>
          <w:lang w:val="en-GB"/>
        </w:rPr>
        <w:t>6</w:t>
      </w:r>
      <w:r w:rsidR="0003E9D1" w:rsidRPr="00A36B9C">
        <w:rPr>
          <w:rFonts w:ascii="Times New Roman" w:hAnsi="Times New Roman"/>
          <w:b w:val="0"/>
          <w:sz w:val="24"/>
          <w:szCs w:val="24"/>
          <w:lang w:val="en-GB"/>
        </w:rPr>
        <w:t xml:space="preserve">, </w:t>
      </w:r>
      <w:r w:rsidR="62A76B7D" w:rsidRPr="00A36B9C">
        <w:rPr>
          <w:rFonts w:ascii="Times New Roman" w:hAnsi="Times New Roman"/>
          <w:b w:val="0"/>
          <w:sz w:val="24"/>
          <w:szCs w:val="24"/>
          <w:lang w:val="en-GB"/>
        </w:rPr>
        <w:t>27</w:t>
      </w:r>
      <w:r w:rsidR="0003E9D1"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along with an increased display of affection towards people</w:t>
      </w:r>
      <w:r w:rsidR="0003E9D1" w:rsidRPr="00A36B9C">
        <w:rPr>
          <w:rFonts w:ascii="Times New Roman" w:hAnsi="Times New Roman"/>
          <w:b w:val="0"/>
          <w:sz w:val="24"/>
          <w:szCs w:val="24"/>
          <w:lang w:val="en-GB"/>
        </w:rPr>
        <w:t xml:space="preserve"> (55, 2</w:t>
      </w:r>
      <w:r w:rsidR="62A76B7D" w:rsidRPr="00A36B9C">
        <w:rPr>
          <w:rFonts w:ascii="Times New Roman" w:hAnsi="Times New Roman"/>
          <w:b w:val="0"/>
          <w:sz w:val="24"/>
          <w:szCs w:val="24"/>
          <w:lang w:val="en-GB"/>
        </w:rPr>
        <w:t>7</w:t>
      </w:r>
      <w:r w:rsidR="0003E9D1" w:rsidRPr="00A36B9C">
        <w:rPr>
          <w:rFonts w:ascii="Times New Roman" w:hAnsi="Times New Roman"/>
          <w:b w:val="0"/>
          <w:sz w:val="24"/>
          <w:szCs w:val="24"/>
          <w:lang w:val="en-GB"/>
        </w:rPr>
        <w:t>%)</w:t>
      </w:r>
      <w:r w:rsidRPr="00A36B9C">
        <w:rPr>
          <w:rFonts w:ascii="Times New Roman" w:hAnsi="Times New Roman"/>
          <w:b w:val="0"/>
          <w:sz w:val="24"/>
          <w:szCs w:val="24"/>
          <w:lang w:val="en-GB"/>
        </w:rPr>
        <w:t xml:space="preserve"> were the most common behaviour changes</w:t>
      </w:r>
      <w:r w:rsidR="0003E9D1" w:rsidRPr="00A36B9C">
        <w:rPr>
          <w:rFonts w:ascii="Times New Roman" w:hAnsi="Times New Roman"/>
          <w:b w:val="0"/>
          <w:sz w:val="24"/>
          <w:szCs w:val="24"/>
          <w:lang w:val="en-GB"/>
        </w:rPr>
        <w:t xml:space="preserve"> reported</w:t>
      </w:r>
      <w:r w:rsidRPr="00A36B9C">
        <w:rPr>
          <w:rFonts w:ascii="Times New Roman" w:hAnsi="Times New Roman"/>
          <w:b w:val="0"/>
          <w:sz w:val="24"/>
          <w:szCs w:val="24"/>
          <w:lang w:val="en-GB"/>
        </w:rPr>
        <w:t>.</w:t>
      </w:r>
    </w:p>
    <w:p w14:paraId="41703C83" w14:textId="77777777" w:rsidR="001578EB" w:rsidRPr="00A36B9C" w:rsidRDefault="001578EB" w:rsidP="00A52223">
      <w:pPr>
        <w:pStyle w:val="MDPI21heading1"/>
        <w:spacing w:before="0" w:after="0" w:line="480" w:lineRule="auto"/>
        <w:ind w:left="0"/>
        <w:jc w:val="both"/>
        <w:rPr>
          <w:rFonts w:ascii="Times New Roman" w:hAnsi="Times New Roman"/>
          <w:b w:val="0"/>
          <w:sz w:val="24"/>
          <w:szCs w:val="24"/>
          <w:lang w:val="en-GB"/>
        </w:rPr>
      </w:pPr>
    </w:p>
    <w:p w14:paraId="43D9DD10" w14:textId="37DD00B7" w:rsidR="00134256" w:rsidRPr="00A36B9C" w:rsidRDefault="00301C05" w:rsidP="00A52223">
      <w:pPr>
        <w:pStyle w:val="Heading2"/>
        <w:numPr>
          <w:ilvl w:val="0"/>
          <w:numId w:val="0"/>
        </w:numPr>
        <w:spacing w:before="0" w:after="0" w:line="480" w:lineRule="auto"/>
        <w:ind w:firstLine="720"/>
        <w:jc w:val="both"/>
        <w:rPr>
          <w:lang w:val="en-GB"/>
        </w:rPr>
      </w:pPr>
      <w:r w:rsidRPr="00A36B9C">
        <w:rPr>
          <w:lang w:val="en-GB"/>
        </w:rPr>
        <w:t>Previous health history</w:t>
      </w:r>
    </w:p>
    <w:p w14:paraId="42B4D26C" w14:textId="204BC0F7" w:rsidR="00ED7B91" w:rsidRPr="00A36B9C" w:rsidRDefault="5A6675F6" w:rsidP="00A52223">
      <w:pPr>
        <w:pStyle w:val="MDPI21heading1"/>
        <w:spacing w:before="0" w:after="0" w:line="480" w:lineRule="auto"/>
        <w:ind w:left="0"/>
        <w:jc w:val="both"/>
        <w:rPr>
          <w:rFonts w:ascii="Times New Roman" w:hAnsi="Times New Roman"/>
          <w:b w:val="0"/>
          <w:sz w:val="24"/>
          <w:szCs w:val="24"/>
          <w:lang w:val="en-GB"/>
        </w:rPr>
      </w:pPr>
      <w:r w:rsidRPr="00A36B9C">
        <w:rPr>
          <w:rFonts w:ascii="Times New Roman" w:hAnsi="Times New Roman"/>
          <w:b w:val="0"/>
          <w:sz w:val="24"/>
          <w:szCs w:val="24"/>
          <w:lang w:val="en-GB"/>
        </w:rPr>
        <w:lastRenderedPageBreak/>
        <w:t xml:space="preserve">Of the cats </w:t>
      </w:r>
      <w:r w:rsidR="047D8233" w:rsidRPr="00A36B9C">
        <w:rPr>
          <w:rFonts w:ascii="Times New Roman" w:hAnsi="Times New Roman"/>
          <w:b w:val="0"/>
          <w:sz w:val="24"/>
          <w:szCs w:val="24"/>
          <w:lang w:val="en-GB"/>
        </w:rPr>
        <w:t>with</w:t>
      </w:r>
      <w:r w:rsidRPr="00A36B9C">
        <w:rPr>
          <w:rFonts w:ascii="Times New Roman" w:hAnsi="Times New Roman"/>
          <w:b w:val="0"/>
          <w:sz w:val="24"/>
          <w:szCs w:val="24"/>
          <w:lang w:val="en-GB"/>
        </w:rPr>
        <w:t xml:space="preserve"> a record of vaccination, 84/104 (79%) were vaccinated against feline leukaemia and 7/104 (7%) were vaccinated against rabies. </w:t>
      </w:r>
      <w:r w:rsidR="78572007" w:rsidRPr="00A36B9C">
        <w:rPr>
          <w:rFonts w:ascii="Times New Roman" w:hAnsi="Times New Roman"/>
          <w:b w:val="0"/>
          <w:sz w:val="24"/>
          <w:szCs w:val="24"/>
          <w:lang w:val="en-GB"/>
        </w:rPr>
        <w:t>Of the 143 cats w</w:t>
      </w:r>
      <w:r w:rsidR="56E6E095" w:rsidRPr="00A36B9C">
        <w:rPr>
          <w:rFonts w:ascii="Times New Roman" w:hAnsi="Times New Roman"/>
          <w:b w:val="0"/>
          <w:sz w:val="24"/>
          <w:szCs w:val="24"/>
          <w:lang w:val="en-GB"/>
        </w:rPr>
        <w:t>h</w:t>
      </w:r>
      <w:r w:rsidR="78572007" w:rsidRPr="00A36B9C">
        <w:rPr>
          <w:rFonts w:ascii="Times New Roman" w:hAnsi="Times New Roman"/>
          <w:b w:val="0"/>
          <w:sz w:val="24"/>
          <w:szCs w:val="24"/>
          <w:lang w:val="en-GB"/>
        </w:rPr>
        <w:t xml:space="preserve">ere </w:t>
      </w:r>
      <w:r w:rsidR="1EF86564" w:rsidRPr="00A36B9C">
        <w:rPr>
          <w:rFonts w:ascii="Times New Roman" w:hAnsi="Times New Roman"/>
          <w:b w:val="0"/>
          <w:sz w:val="24"/>
          <w:szCs w:val="24"/>
          <w:lang w:val="en-GB"/>
        </w:rPr>
        <w:t xml:space="preserve">previous </w:t>
      </w:r>
      <w:r w:rsidR="78572007" w:rsidRPr="00A36B9C">
        <w:rPr>
          <w:rFonts w:ascii="Times New Roman" w:hAnsi="Times New Roman"/>
          <w:b w:val="0"/>
          <w:sz w:val="24"/>
          <w:szCs w:val="24"/>
          <w:lang w:val="en-GB"/>
        </w:rPr>
        <w:t>medical records were available</w:t>
      </w:r>
      <w:r w:rsidR="3114516C" w:rsidRPr="00A36B9C">
        <w:rPr>
          <w:rFonts w:ascii="Times New Roman" w:hAnsi="Times New Roman"/>
          <w:b w:val="0"/>
          <w:sz w:val="24"/>
          <w:szCs w:val="24"/>
          <w:lang w:val="en-GB"/>
        </w:rPr>
        <w:t xml:space="preserve"> (</w:t>
      </w:r>
      <w:r w:rsidR="338C3D89" w:rsidRPr="00A36B9C">
        <w:rPr>
          <w:rFonts w:ascii="Times New Roman" w:hAnsi="Times New Roman"/>
          <w:b w:val="0"/>
          <w:sz w:val="24"/>
          <w:szCs w:val="24"/>
          <w:lang w:val="en-GB"/>
        </w:rPr>
        <w:t>S</w:t>
      </w:r>
      <w:r w:rsidR="3114516C" w:rsidRPr="00A36B9C">
        <w:rPr>
          <w:rFonts w:ascii="Times New Roman" w:hAnsi="Times New Roman"/>
          <w:b w:val="0"/>
          <w:sz w:val="24"/>
          <w:szCs w:val="24"/>
          <w:lang w:val="en-GB"/>
        </w:rPr>
        <w:t xml:space="preserve">upplementary </w:t>
      </w:r>
      <w:r w:rsidR="338C3D89" w:rsidRPr="00A36B9C">
        <w:rPr>
          <w:rFonts w:ascii="Times New Roman" w:hAnsi="Times New Roman"/>
          <w:b w:val="0"/>
          <w:sz w:val="24"/>
          <w:szCs w:val="24"/>
          <w:lang w:val="en-GB"/>
        </w:rPr>
        <w:t>M</w:t>
      </w:r>
      <w:r w:rsidR="3114516C" w:rsidRPr="00A36B9C">
        <w:rPr>
          <w:rFonts w:ascii="Times New Roman" w:hAnsi="Times New Roman"/>
          <w:b w:val="0"/>
          <w:sz w:val="24"/>
          <w:szCs w:val="24"/>
          <w:lang w:val="en-GB"/>
        </w:rPr>
        <w:t>aterial</w:t>
      </w:r>
      <w:r w:rsidR="338C3D89" w:rsidRPr="00A36B9C">
        <w:rPr>
          <w:rFonts w:ascii="Times New Roman" w:hAnsi="Times New Roman"/>
          <w:b w:val="0"/>
          <w:sz w:val="24"/>
          <w:szCs w:val="24"/>
          <w:lang w:val="en-GB"/>
        </w:rPr>
        <w:t>, Table 9</w:t>
      </w:r>
      <w:r w:rsidR="3114516C" w:rsidRPr="00A36B9C">
        <w:rPr>
          <w:rFonts w:ascii="Times New Roman" w:hAnsi="Times New Roman"/>
          <w:b w:val="0"/>
          <w:sz w:val="24"/>
          <w:szCs w:val="24"/>
          <w:lang w:val="en-GB"/>
        </w:rPr>
        <w:t>)</w:t>
      </w:r>
      <w:r w:rsidR="56E6E095" w:rsidRPr="00A36B9C">
        <w:rPr>
          <w:rFonts w:ascii="Times New Roman" w:hAnsi="Times New Roman"/>
          <w:b w:val="0"/>
          <w:sz w:val="24"/>
          <w:szCs w:val="24"/>
          <w:lang w:val="en-GB"/>
        </w:rPr>
        <w:t>,</w:t>
      </w:r>
      <w:r w:rsidR="78572007" w:rsidRPr="00A36B9C">
        <w:rPr>
          <w:rFonts w:ascii="Times New Roman" w:hAnsi="Times New Roman"/>
          <w:b w:val="0"/>
          <w:sz w:val="24"/>
          <w:szCs w:val="24"/>
          <w:lang w:val="en-GB"/>
        </w:rPr>
        <w:t xml:space="preserve"> 53 (37%)</w:t>
      </w:r>
      <w:r w:rsidR="56E6E095" w:rsidRPr="00A36B9C">
        <w:rPr>
          <w:rFonts w:ascii="Times New Roman" w:hAnsi="Times New Roman"/>
          <w:b w:val="0"/>
          <w:sz w:val="24"/>
          <w:szCs w:val="24"/>
          <w:lang w:val="en-GB"/>
        </w:rPr>
        <w:t xml:space="preserve"> owners</w:t>
      </w:r>
      <w:r w:rsidR="78572007" w:rsidRPr="00A36B9C">
        <w:rPr>
          <w:rFonts w:ascii="Times New Roman" w:hAnsi="Times New Roman"/>
          <w:b w:val="0"/>
          <w:sz w:val="24"/>
          <w:szCs w:val="24"/>
          <w:lang w:val="en-GB"/>
        </w:rPr>
        <w:t xml:space="preserve"> </w:t>
      </w:r>
      <w:r w:rsidR="46407DCB" w:rsidRPr="00A36B9C">
        <w:rPr>
          <w:rFonts w:ascii="Times New Roman" w:hAnsi="Times New Roman"/>
          <w:b w:val="0"/>
          <w:sz w:val="24"/>
          <w:szCs w:val="24"/>
          <w:lang w:val="en-GB"/>
        </w:rPr>
        <w:t xml:space="preserve">reported </w:t>
      </w:r>
      <w:r w:rsidR="0068314E">
        <w:rPr>
          <w:rFonts w:ascii="Times New Roman" w:hAnsi="Times New Roman"/>
          <w:b w:val="0"/>
          <w:sz w:val="24"/>
          <w:szCs w:val="24"/>
          <w:lang w:val="en-GB"/>
        </w:rPr>
        <w:t xml:space="preserve">in the questionnaire </w:t>
      </w:r>
      <w:r w:rsidR="46407DCB" w:rsidRPr="00A36B9C">
        <w:rPr>
          <w:rFonts w:ascii="Times New Roman" w:hAnsi="Times New Roman"/>
          <w:b w:val="0"/>
          <w:sz w:val="24"/>
          <w:szCs w:val="24"/>
          <w:lang w:val="en-GB"/>
        </w:rPr>
        <w:t>that</w:t>
      </w:r>
      <w:r w:rsidR="78572007" w:rsidRPr="00A36B9C">
        <w:rPr>
          <w:rFonts w:ascii="Times New Roman" w:hAnsi="Times New Roman"/>
          <w:b w:val="0"/>
          <w:sz w:val="24"/>
          <w:szCs w:val="24"/>
          <w:lang w:val="en-GB"/>
        </w:rPr>
        <w:t xml:space="preserve"> their cat had no previous episodes of ill health</w:t>
      </w:r>
      <w:r w:rsidR="00707E7A">
        <w:rPr>
          <w:rFonts w:ascii="Times New Roman" w:hAnsi="Times New Roman"/>
          <w:b w:val="0"/>
          <w:sz w:val="24"/>
          <w:szCs w:val="24"/>
          <w:lang w:val="en-GB"/>
        </w:rPr>
        <w:t xml:space="preserve"> despite there being evidence of this in the</w:t>
      </w:r>
      <w:r w:rsidR="0068314E">
        <w:rPr>
          <w:rFonts w:ascii="Times New Roman" w:hAnsi="Times New Roman"/>
          <w:b w:val="0"/>
          <w:sz w:val="24"/>
          <w:szCs w:val="24"/>
          <w:lang w:val="en-GB"/>
        </w:rPr>
        <w:t xml:space="preserve"> </w:t>
      </w:r>
      <w:r w:rsidR="006C79C3">
        <w:rPr>
          <w:rFonts w:ascii="Times New Roman" w:hAnsi="Times New Roman"/>
          <w:b w:val="0"/>
          <w:sz w:val="24"/>
          <w:szCs w:val="24"/>
          <w:lang w:val="en-GB"/>
        </w:rPr>
        <w:t>cats’</w:t>
      </w:r>
      <w:r w:rsidR="0068314E">
        <w:rPr>
          <w:rFonts w:ascii="Times New Roman" w:hAnsi="Times New Roman"/>
          <w:b w:val="0"/>
          <w:sz w:val="24"/>
          <w:szCs w:val="24"/>
          <w:lang w:val="en-GB"/>
        </w:rPr>
        <w:t xml:space="preserve"> medical records</w:t>
      </w:r>
      <w:r w:rsidR="56E6E095" w:rsidRPr="00A36B9C">
        <w:rPr>
          <w:rFonts w:ascii="Times New Roman" w:hAnsi="Times New Roman"/>
          <w:b w:val="0"/>
          <w:sz w:val="24"/>
          <w:szCs w:val="24"/>
          <w:lang w:val="en-GB"/>
        </w:rPr>
        <w:t>.</w:t>
      </w:r>
      <w:r w:rsidR="78572007" w:rsidRPr="00A36B9C">
        <w:rPr>
          <w:rFonts w:ascii="Times New Roman" w:hAnsi="Times New Roman"/>
          <w:b w:val="0"/>
          <w:sz w:val="24"/>
          <w:szCs w:val="24"/>
          <w:lang w:val="en-GB"/>
        </w:rPr>
        <w:t xml:space="preserve"> </w:t>
      </w:r>
      <w:r w:rsidR="56E6E095" w:rsidRPr="00A36B9C">
        <w:rPr>
          <w:rFonts w:ascii="Times New Roman" w:hAnsi="Times New Roman"/>
          <w:b w:val="0"/>
          <w:sz w:val="24"/>
          <w:szCs w:val="24"/>
          <w:lang w:val="en-GB"/>
        </w:rPr>
        <w:t>Conditions most likely not to be reported in the questionnaire were trauma (6/53, 11%), upper respiratory tract infection, feline lower urinary tract disease</w:t>
      </w:r>
      <w:r w:rsidR="5DED9089" w:rsidRPr="00A36B9C">
        <w:rPr>
          <w:rFonts w:ascii="Times New Roman" w:hAnsi="Times New Roman"/>
          <w:b w:val="0"/>
          <w:sz w:val="24"/>
          <w:szCs w:val="24"/>
          <w:lang w:val="en-GB"/>
        </w:rPr>
        <w:t xml:space="preserve"> (5/53, 9%) </w:t>
      </w:r>
      <w:r w:rsidR="56E6E095" w:rsidRPr="00A36B9C">
        <w:rPr>
          <w:rFonts w:ascii="Times New Roman" w:hAnsi="Times New Roman"/>
          <w:b w:val="0"/>
          <w:sz w:val="24"/>
          <w:szCs w:val="24"/>
          <w:lang w:val="en-GB"/>
        </w:rPr>
        <w:t>and skin disease (5/53, 9%</w:t>
      </w:r>
      <w:r w:rsidR="3F6823DD" w:rsidRPr="00A36B9C">
        <w:rPr>
          <w:rFonts w:ascii="Times New Roman" w:hAnsi="Times New Roman"/>
          <w:b w:val="0"/>
          <w:sz w:val="24"/>
          <w:szCs w:val="24"/>
          <w:lang w:val="en-GB"/>
        </w:rPr>
        <w:t>)</w:t>
      </w:r>
      <w:r w:rsidR="67266495" w:rsidRPr="00A36B9C">
        <w:rPr>
          <w:rFonts w:ascii="Times New Roman" w:hAnsi="Times New Roman"/>
          <w:b w:val="0"/>
          <w:sz w:val="24"/>
          <w:szCs w:val="24"/>
          <w:lang w:val="en-GB"/>
        </w:rPr>
        <w:t>.</w:t>
      </w:r>
    </w:p>
    <w:p w14:paraId="613D5FE8" w14:textId="77777777" w:rsidR="003B431C" w:rsidRPr="00A36B9C" w:rsidRDefault="003B431C" w:rsidP="00A52223">
      <w:pPr>
        <w:pStyle w:val="MDPI21heading1"/>
        <w:spacing w:before="0" w:after="0" w:line="480" w:lineRule="auto"/>
        <w:ind w:left="0"/>
        <w:jc w:val="both"/>
        <w:rPr>
          <w:rFonts w:ascii="Times New Roman" w:hAnsi="Times New Roman"/>
          <w:b w:val="0"/>
          <w:sz w:val="24"/>
          <w:szCs w:val="24"/>
          <w:lang w:val="en-GB"/>
        </w:rPr>
      </w:pPr>
    </w:p>
    <w:p w14:paraId="5C14203C" w14:textId="73EC9F93" w:rsidR="001578EB" w:rsidRPr="00A36B9C" w:rsidRDefault="6097C409" w:rsidP="00BD615C">
      <w:pPr>
        <w:pStyle w:val="Heading2"/>
        <w:numPr>
          <w:ilvl w:val="1"/>
          <w:numId w:val="0"/>
        </w:numPr>
        <w:adjustRightInd w:val="0"/>
        <w:snapToGrid w:val="0"/>
        <w:spacing w:before="0" w:after="0" w:line="480" w:lineRule="auto"/>
        <w:ind w:left="567"/>
        <w:jc w:val="both"/>
        <w:rPr>
          <w:lang w:val="en-GB" w:eastAsia="en-GB"/>
        </w:rPr>
      </w:pPr>
      <w:r w:rsidRPr="00A36B9C">
        <w:rPr>
          <w:rFonts w:eastAsia="Times New Roman"/>
          <w:snapToGrid w:val="0"/>
          <w:color w:val="000000"/>
          <w:lang w:val="en-GB" w:eastAsia="de-DE" w:bidi="en-US"/>
        </w:rPr>
        <w:t xml:space="preserve">3.2 Part two: </w:t>
      </w:r>
      <w:r w:rsidR="6077B4D6" w:rsidRPr="00A36B9C">
        <w:rPr>
          <w:rFonts w:eastAsia="Times New Roman"/>
          <w:snapToGrid w:val="0"/>
          <w:color w:val="000000"/>
          <w:lang w:val="en-GB" w:eastAsia="de-DE" w:bidi="en-US"/>
        </w:rPr>
        <w:t>Clinical examination findings</w:t>
      </w:r>
    </w:p>
    <w:p w14:paraId="039EAAAE" w14:textId="25040CE2" w:rsidR="00D73C54" w:rsidRPr="00A36B9C" w:rsidRDefault="02CA4BAE" w:rsidP="00A52223">
      <w:pPr>
        <w:adjustRightInd w:val="0"/>
        <w:snapToGrid w:val="0"/>
        <w:spacing w:before="0" w:after="0" w:line="480" w:lineRule="auto"/>
        <w:ind w:left="720"/>
        <w:jc w:val="both"/>
        <w:rPr>
          <w:b/>
          <w:szCs w:val="24"/>
          <w:lang w:val="en-GB"/>
        </w:rPr>
      </w:pPr>
      <w:r w:rsidRPr="00A36B9C">
        <w:rPr>
          <w:b/>
          <w:bCs/>
          <w:lang w:val="en-GB"/>
        </w:rPr>
        <w:t>Physical and physiological parameters</w:t>
      </w:r>
    </w:p>
    <w:p w14:paraId="3558020D" w14:textId="168AD495" w:rsidR="00D73C54" w:rsidRDefault="0DF9D354" w:rsidP="7F90E63D">
      <w:pPr>
        <w:adjustRightInd w:val="0"/>
        <w:snapToGrid w:val="0"/>
        <w:spacing w:before="0" w:after="0" w:line="480" w:lineRule="auto"/>
        <w:jc w:val="both"/>
        <w:rPr>
          <w:lang w:val="en-GB"/>
        </w:rPr>
      </w:pPr>
      <w:r w:rsidRPr="00A36B9C">
        <w:rPr>
          <w:lang w:val="en-GB"/>
        </w:rPr>
        <w:t xml:space="preserve">A complete </w:t>
      </w:r>
      <w:r w:rsidR="00BD615C">
        <w:rPr>
          <w:lang w:val="en-GB"/>
        </w:rPr>
        <w:t>clinical assessment</w:t>
      </w:r>
      <w:r w:rsidRPr="00A36B9C">
        <w:rPr>
          <w:lang w:val="en-GB"/>
        </w:rPr>
        <w:t xml:space="preserve"> was possible in 1</w:t>
      </w:r>
      <w:r w:rsidR="00BD615C">
        <w:rPr>
          <w:lang w:val="en-GB"/>
        </w:rPr>
        <w:t>76</w:t>
      </w:r>
      <w:r w:rsidRPr="00A36B9C">
        <w:rPr>
          <w:lang w:val="en-GB"/>
        </w:rPr>
        <w:t>/</w:t>
      </w:r>
      <w:r w:rsidR="000D711E">
        <w:rPr>
          <w:lang w:val="en-GB"/>
        </w:rPr>
        <w:t>206</w:t>
      </w:r>
      <w:r w:rsidRPr="00A36B9C">
        <w:rPr>
          <w:lang w:val="en-GB"/>
        </w:rPr>
        <w:t xml:space="preserve"> cats (</w:t>
      </w:r>
      <w:r w:rsidR="000D711E">
        <w:rPr>
          <w:lang w:val="en-GB"/>
        </w:rPr>
        <w:t>8</w:t>
      </w:r>
      <w:r w:rsidR="00BD615C">
        <w:rPr>
          <w:lang w:val="en-GB"/>
        </w:rPr>
        <w:t>5</w:t>
      </w:r>
      <w:r w:rsidRPr="00A36B9C">
        <w:rPr>
          <w:lang w:val="en-GB"/>
        </w:rPr>
        <w:t>%)</w:t>
      </w:r>
      <w:r w:rsidR="005570D2">
        <w:rPr>
          <w:lang w:val="en-GB"/>
        </w:rPr>
        <w:t xml:space="preserve">. </w:t>
      </w:r>
      <w:r w:rsidR="005570D2" w:rsidRPr="00A36B9C">
        <w:rPr>
          <w:lang w:val="en-GB"/>
        </w:rPr>
        <w:t>Abnormalities in the orthopaedic examination and dental disease were the most common findings, followed by heart murmurs</w:t>
      </w:r>
      <w:r w:rsidR="005570D2">
        <w:rPr>
          <w:lang w:val="en-GB"/>
        </w:rPr>
        <w:t xml:space="preserve"> (</w:t>
      </w:r>
      <w:r w:rsidR="00A7701C">
        <w:rPr>
          <w:lang w:val="en-GB"/>
        </w:rPr>
        <w:t>T</w:t>
      </w:r>
      <w:r w:rsidR="005570D2">
        <w:rPr>
          <w:lang w:val="en-GB"/>
        </w:rPr>
        <w:t>able 1).</w:t>
      </w:r>
      <w:r w:rsidR="005570D2" w:rsidRPr="00A36B9C">
        <w:rPr>
          <w:lang w:val="en-GB"/>
        </w:rPr>
        <w:t xml:space="preserve"> </w:t>
      </w:r>
      <w:r w:rsidR="005570D2">
        <w:rPr>
          <w:lang w:val="en-GB"/>
        </w:rPr>
        <w:t>There was</w:t>
      </w:r>
      <w:r w:rsidR="005570D2" w:rsidRPr="00A36B9C">
        <w:rPr>
          <w:lang w:val="en-GB"/>
        </w:rPr>
        <w:t xml:space="preserve"> </w:t>
      </w:r>
      <w:r w:rsidRPr="00A36B9C">
        <w:rPr>
          <w:lang w:val="en-GB"/>
        </w:rPr>
        <w:t xml:space="preserve">no </w:t>
      </w:r>
      <w:r w:rsidR="004E0122">
        <w:rPr>
          <w:lang w:val="en-GB"/>
        </w:rPr>
        <w:t xml:space="preserve">association </w:t>
      </w:r>
      <w:r w:rsidR="005570D2">
        <w:rPr>
          <w:lang w:val="en-GB"/>
        </w:rPr>
        <w:t>between</w:t>
      </w:r>
      <w:r w:rsidR="004E0122">
        <w:rPr>
          <w:lang w:val="en-GB"/>
        </w:rPr>
        <w:t xml:space="preserve"> </w:t>
      </w:r>
      <w:r w:rsidR="16923943" w:rsidRPr="00A36B9C">
        <w:rPr>
          <w:lang w:val="en-GB"/>
        </w:rPr>
        <w:t>age</w:t>
      </w:r>
      <w:r w:rsidR="004E0122">
        <w:rPr>
          <w:lang w:val="en-GB"/>
        </w:rPr>
        <w:t xml:space="preserve"> (</w:t>
      </w:r>
      <w:r w:rsidR="004E0122">
        <w:rPr>
          <w:i/>
          <w:lang w:val="en-GB"/>
        </w:rPr>
        <w:t>P</w:t>
      </w:r>
      <w:r w:rsidR="004E0122">
        <w:rPr>
          <w:lang w:val="en-GB"/>
        </w:rPr>
        <w:t>=0.10)</w:t>
      </w:r>
      <w:r w:rsidR="16923943" w:rsidRPr="00A36B9C">
        <w:rPr>
          <w:lang w:val="en-GB"/>
        </w:rPr>
        <w:t xml:space="preserve"> or BCS </w:t>
      </w:r>
      <w:r w:rsidR="004E0122">
        <w:rPr>
          <w:lang w:val="en-GB"/>
        </w:rPr>
        <w:t>(</w:t>
      </w:r>
      <w:r w:rsidR="004E0122" w:rsidRPr="004E0122">
        <w:rPr>
          <w:i/>
          <w:lang w:val="en-GB"/>
        </w:rPr>
        <w:t>P</w:t>
      </w:r>
      <w:r w:rsidR="004E0122">
        <w:rPr>
          <w:lang w:val="en-GB"/>
        </w:rPr>
        <w:t>=0.10)</w:t>
      </w:r>
      <w:r w:rsidR="004E0122" w:rsidRPr="004E0122">
        <w:rPr>
          <w:lang w:val="en-GB"/>
        </w:rPr>
        <w:t xml:space="preserve"> </w:t>
      </w:r>
      <w:r w:rsidR="16923943" w:rsidRPr="004E0122">
        <w:rPr>
          <w:lang w:val="en-GB"/>
        </w:rPr>
        <w:t>and</w:t>
      </w:r>
      <w:r w:rsidR="16923943" w:rsidRPr="00A36B9C">
        <w:rPr>
          <w:lang w:val="en-GB"/>
        </w:rPr>
        <w:t xml:space="preserve"> the number of morbidities determined in those cats. </w:t>
      </w:r>
      <w:r w:rsidR="1EF86564" w:rsidRPr="00A36B9C">
        <w:rPr>
          <w:lang w:val="en-GB"/>
        </w:rPr>
        <w:t>A summary of</w:t>
      </w:r>
      <w:r w:rsidR="000A7FAA">
        <w:rPr>
          <w:lang w:val="en-GB"/>
        </w:rPr>
        <w:t xml:space="preserve"> data on </w:t>
      </w:r>
      <w:r w:rsidR="4EA17656" w:rsidRPr="00A36B9C">
        <w:rPr>
          <w:lang w:val="en-GB"/>
        </w:rPr>
        <w:t xml:space="preserve">weight, BCS and </w:t>
      </w:r>
      <w:r w:rsidR="1EF86564" w:rsidRPr="00A36B9C">
        <w:rPr>
          <w:lang w:val="en-GB"/>
        </w:rPr>
        <w:t>physiolog</w:t>
      </w:r>
      <w:r w:rsidR="000A7FAA">
        <w:rPr>
          <w:lang w:val="en-GB"/>
        </w:rPr>
        <w:t>ical</w:t>
      </w:r>
      <w:r w:rsidR="1EF86564" w:rsidRPr="00A36B9C">
        <w:rPr>
          <w:lang w:val="en-GB"/>
        </w:rPr>
        <w:t xml:space="preserve"> parameters is presented in </w:t>
      </w:r>
      <w:r w:rsidR="4EA17656" w:rsidRPr="00A36B9C">
        <w:rPr>
          <w:lang w:val="en-GB"/>
        </w:rPr>
        <w:t>T</w:t>
      </w:r>
      <w:r w:rsidR="1EF86564" w:rsidRPr="00A36B9C">
        <w:rPr>
          <w:lang w:val="en-GB"/>
        </w:rPr>
        <w:t xml:space="preserve">able </w:t>
      </w:r>
      <w:r w:rsidR="6D67E751" w:rsidRPr="00A36B9C">
        <w:rPr>
          <w:lang w:val="en-GB"/>
        </w:rPr>
        <w:t>2</w:t>
      </w:r>
      <w:r w:rsidR="1EF86564" w:rsidRPr="00A36B9C">
        <w:rPr>
          <w:lang w:val="en-GB"/>
        </w:rPr>
        <w:t xml:space="preserve">. </w:t>
      </w:r>
      <w:r w:rsidR="02CA4BAE" w:rsidRPr="00A36B9C">
        <w:rPr>
          <w:lang w:val="en-GB"/>
        </w:rPr>
        <w:t xml:space="preserve">Three cats </w:t>
      </w:r>
      <w:r w:rsidR="000A7FAA">
        <w:rPr>
          <w:lang w:val="en-GB"/>
        </w:rPr>
        <w:t xml:space="preserve">(1%) </w:t>
      </w:r>
      <w:r w:rsidR="02CA4BAE" w:rsidRPr="00A36B9C">
        <w:rPr>
          <w:lang w:val="en-GB"/>
        </w:rPr>
        <w:t xml:space="preserve">were underweight (BCS&lt;4/9), 86 (42%) were </w:t>
      </w:r>
      <w:r w:rsidR="0275B411" w:rsidRPr="00A36B9C">
        <w:rPr>
          <w:lang w:val="en-GB"/>
        </w:rPr>
        <w:t>in</w:t>
      </w:r>
      <w:r w:rsidR="02CA4BAE" w:rsidRPr="00A36B9C">
        <w:rPr>
          <w:lang w:val="en-GB"/>
        </w:rPr>
        <w:t xml:space="preserve"> ideal weight (BCS 4-5), 93 (45%) were overweight (BCS 6-7) and 24 (12%) </w:t>
      </w:r>
      <w:r w:rsidR="2C33EB69" w:rsidRPr="00A36B9C">
        <w:rPr>
          <w:lang w:val="en-GB"/>
        </w:rPr>
        <w:t>had</w:t>
      </w:r>
      <w:r w:rsidR="02CA4BAE" w:rsidRPr="00A36B9C">
        <w:rPr>
          <w:lang w:val="en-GB"/>
        </w:rPr>
        <w:t xml:space="preserve"> </w:t>
      </w:r>
      <w:r w:rsidR="000A7FAA">
        <w:rPr>
          <w:lang w:val="en-GB"/>
        </w:rPr>
        <w:t xml:space="preserve">obesity </w:t>
      </w:r>
      <w:r w:rsidR="02CA4BAE" w:rsidRPr="00A36B9C">
        <w:rPr>
          <w:lang w:val="en-GB"/>
        </w:rPr>
        <w:t>(BCS</w:t>
      </w:r>
      <w:r w:rsidR="745E6D34" w:rsidRPr="00A36B9C">
        <w:rPr>
          <w:lang w:val="en-GB"/>
        </w:rPr>
        <w:t xml:space="preserve"> </w:t>
      </w:r>
      <w:r w:rsidR="7AF8E311" w:rsidRPr="00A36B9C">
        <w:rPr>
          <w:lang w:val="en-GB"/>
        </w:rPr>
        <w:t>8-9</w:t>
      </w:r>
      <w:r w:rsidR="02CA4BAE" w:rsidRPr="00A36B9C">
        <w:rPr>
          <w:lang w:val="en-GB"/>
        </w:rPr>
        <w:t>).</w:t>
      </w:r>
      <w:r w:rsidR="559F46F2" w:rsidRPr="00A36B9C">
        <w:rPr>
          <w:lang w:val="en-GB"/>
        </w:rPr>
        <w:t xml:space="preserve"> </w:t>
      </w:r>
      <w:r w:rsidR="000901BC">
        <w:rPr>
          <w:lang w:val="en-GB"/>
        </w:rPr>
        <w:t>R</w:t>
      </w:r>
      <w:r w:rsidR="6097C409" w:rsidRPr="00A36B9C">
        <w:rPr>
          <w:lang w:val="en-GB"/>
        </w:rPr>
        <w:t>espiratory rate</w:t>
      </w:r>
      <w:r w:rsidR="000901BC">
        <w:rPr>
          <w:lang w:val="en-GB"/>
        </w:rPr>
        <w:t xml:space="preserve"> was measured twice during the consultation in </w:t>
      </w:r>
      <w:r w:rsidR="000A7FAA" w:rsidRPr="00A36B9C">
        <w:rPr>
          <w:lang w:val="en-GB"/>
        </w:rPr>
        <w:t>197 cats</w:t>
      </w:r>
      <w:r w:rsidR="6097C409" w:rsidRPr="00A36B9C">
        <w:rPr>
          <w:lang w:val="en-GB"/>
        </w:rPr>
        <w:t>,</w:t>
      </w:r>
      <w:r w:rsidR="4282AC07" w:rsidRPr="00A36B9C">
        <w:rPr>
          <w:lang w:val="en-GB"/>
        </w:rPr>
        <w:t xml:space="preserve"> </w:t>
      </w:r>
      <w:r w:rsidR="116866BD" w:rsidRPr="00A36B9C">
        <w:rPr>
          <w:lang w:val="en-GB"/>
        </w:rPr>
        <w:t>with</w:t>
      </w:r>
      <w:r w:rsidR="000A7FAA">
        <w:rPr>
          <w:lang w:val="en-GB"/>
        </w:rPr>
        <w:t xml:space="preserve"> the second reading (</w:t>
      </w:r>
      <w:r w:rsidR="02CA4BAE" w:rsidRPr="00A36B9C">
        <w:rPr>
          <w:lang w:val="en-GB"/>
        </w:rPr>
        <w:t>RR2</w:t>
      </w:r>
      <w:r w:rsidR="000A7FAA">
        <w:rPr>
          <w:lang w:val="en-GB"/>
        </w:rPr>
        <w:t>)</w:t>
      </w:r>
      <w:r w:rsidR="02CA4BAE" w:rsidRPr="00A36B9C">
        <w:rPr>
          <w:lang w:val="en-GB"/>
        </w:rPr>
        <w:t xml:space="preserve"> </w:t>
      </w:r>
      <w:r w:rsidR="44E67D20" w:rsidRPr="00A36B9C">
        <w:rPr>
          <w:lang w:val="en-GB"/>
        </w:rPr>
        <w:t>being</w:t>
      </w:r>
      <w:r w:rsidR="02CA4BAE" w:rsidRPr="00A36B9C">
        <w:rPr>
          <w:lang w:val="en-GB"/>
        </w:rPr>
        <w:t xml:space="preserve"> greater than </w:t>
      </w:r>
      <w:r w:rsidR="000A7FAA">
        <w:rPr>
          <w:lang w:val="en-GB"/>
        </w:rPr>
        <w:t>the first (</w:t>
      </w:r>
      <w:r w:rsidR="02CA4BAE" w:rsidRPr="00A36B9C">
        <w:rPr>
          <w:lang w:val="en-GB"/>
        </w:rPr>
        <w:t>RR1</w:t>
      </w:r>
      <w:r w:rsidR="000A7FAA">
        <w:rPr>
          <w:lang w:val="en-GB"/>
        </w:rPr>
        <w:t xml:space="preserve">; </w:t>
      </w:r>
      <w:r w:rsidR="02CA4BAE" w:rsidRPr="00A36B9C">
        <w:rPr>
          <w:i/>
          <w:iCs/>
          <w:lang w:val="en-GB"/>
        </w:rPr>
        <w:t>P</w:t>
      </w:r>
      <w:r w:rsidR="02CA4BAE" w:rsidRPr="00A36B9C">
        <w:rPr>
          <w:lang w:val="en-GB"/>
        </w:rPr>
        <w:t>=0.0</w:t>
      </w:r>
      <w:r w:rsidR="001120F9">
        <w:rPr>
          <w:lang w:val="en-GB"/>
        </w:rPr>
        <w:t>1</w:t>
      </w:r>
      <w:r w:rsidR="02CA4BAE" w:rsidRPr="00A36B9C">
        <w:rPr>
          <w:lang w:val="en-GB"/>
        </w:rPr>
        <w:t xml:space="preserve">). </w:t>
      </w:r>
      <w:r w:rsidR="000901BC">
        <w:rPr>
          <w:lang w:val="en-GB"/>
        </w:rPr>
        <w:t>Heart rate was measured on three occasions during the consultation in 175 cats, with the first (</w:t>
      </w:r>
      <w:r w:rsidR="02CA4BAE" w:rsidRPr="00A36B9C">
        <w:rPr>
          <w:lang w:val="en-GB"/>
        </w:rPr>
        <w:t>HR1</w:t>
      </w:r>
      <w:r w:rsidR="000901BC">
        <w:rPr>
          <w:lang w:val="en-GB"/>
        </w:rPr>
        <w:t>) being</w:t>
      </w:r>
      <w:r w:rsidR="02CA4BAE" w:rsidRPr="00A36B9C">
        <w:rPr>
          <w:lang w:val="en-GB"/>
        </w:rPr>
        <w:t xml:space="preserve"> greater than </w:t>
      </w:r>
      <w:r w:rsidR="000901BC">
        <w:rPr>
          <w:lang w:val="en-GB"/>
        </w:rPr>
        <w:t>bot</w:t>
      </w:r>
      <w:r w:rsidR="006C5EEA">
        <w:rPr>
          <w:lang w:val="en-GB"/>
        </w:rPr>
        <w:t>h</w:t>
      </w:r>
      <w:r w:rsidR="000901BC">
        <w:rPr>
          <w:lang w:val="en-GB"/>
        </w:rPr>
        <w:t xml:space="preserve"> the second (</w:t>
      </w:r>
      <w:r w:rsidR="02CA4BAE" w:rsidRPr="00A36B9C">
        <w:rPr>
          <w:lang w:val="en-GB"/>
        </w:rPr>
        <w:t>HR2</w:t>
      </w:r>
      <w:r w:rsidR="000901BC">
        <w:rPr>
          <w:lang w:val="en-GB"/>
        </w:rPr>
        <w:t xml:space="preserve">, </w:t>
      </w:r>
      <w:r w:rsidR="02CA4BAE" w:rsidRPr="00A36B9C">
        <w:rPr>
          <w:i/>
          <w:iCs/>
          <w:lang w:val="en-GB"/>
        </w:rPr>
        <w:t>P</w:t>
      </w:r>
      <w:r w:rsidR="02CA4BAE" w:rsidRPr="00A36B9C">
        <w:rPr>
          <w:lang w:val="en-GB"/>
        </w:rPr>
        <w:t xml:space="preserve">&lt;0.001) and </w:t>
      </w:r>
      <w:r w:rsidR="000901BC">
        <w:rPr>
          <w:lang w:val="en-GB"/>
        </w:rPr>
        <w:t>third (</w:t>
      </w:r>
      <w:r w:rsidR="02CA4BAE" w:rsidRPr="00A36B9C">
        <w:rPr>
          <w:lang w:val="en-GB"/>
        </w:rPr>
        <w:t>HR3</w:t>
      </w:r>
      <w:r w:rsidR="000901BC">
        <w:rPr>
          <w:lang w:val="en-GB"/>
        </w:rPr>
        <w:t xml:space="preserve">, </w:t>
      </w:r>
      <w:r w:rsidR="02CA4BAE" w:rsidRPr="00A36B9C">
        <w:rPr>
          <w:i/>
          <w:iCs/>
          <w:lang w:val="en-GB"/>
        </w:rPr>
        <w:t>P</w:t>
      </w:r>
      <w:r w:rsidR="02CA4BAE" w:rsidRPr="00A36B9C">
        <w:rPr>
          <w:lang w:val="en-GB"/>
        </w:rPr>
        <w:t>&lt;0.001)</w:t>
      </w:r>
      <w:r w:rsidR="1502F7B0" w:rsidRPr="00A36B9C">
        <w:rPr>
          <w:lang w:val="en-GB"/>
        </w:rPr>
        <w:t>,</w:t>
      </w:r>
      <w:r w:rsidR="02CA4BAE" w:rsidRPr="00A36B9C">
        <w:rPr>
          <w:lang w:val="en-GB"/>
        </w:rPr>
        <w:t xml:space="preserve"> but there was no difference between </w:t>
      </w:r>
      <w:r w:rsidR="000901BC">
        <w:rPr>
          <w:lang w:val="en-GB"/>
        </w:rPr>
        <w:t xml:space="preserve">the second and third </w:t>
      </w:r>
      <w:r w:rsidR="02CA4BAE" w:rsidRPr="00A36B9C">
        <w:rPr>
          <w:lang w:val="en-GB"/>
        </w:rPr>
        <w:t>(</w:t>
      </w:r>
      <w:r w:rsidR="02CA4BAE" w:rsidRPr="00A36B9C">
        <w:rPr>
          <w:i/>
          <w:iCs/>
          <w:lang w:val="en-GB"/>
        </w:rPr>
        <w:t>P</w:t>
      </w:r>
      <w:r w:rsidR="02CA4BAE" w:rsidRPr="00A36B9C">
        <w:rPr>
          <w:lang w:val="en-GB"/>
        </w:rPr>
        <w:t xml:space="preserve">=0.66). </w:t>
      </w:r>
      <w:r w:rsidR="61ABA909" w:rsidRPr="00A36B9C">
        <w:rPr>
          <w:lang w:val="en-GB"/>
        </w:rPr>
        <w:t>On</w:t>
      </w:r>
      <w:r w:rsidR="02CA4BAE" w:rsidRPr="00A36B9C">
        <w:rPr>
          <w:lang w:val="en-GB"/>
        </w:rPr>
        <w:t xml:space="preserve"> cardiac auscultation, a heart murmur was detected in 59</w:t>
      </w:r>
      <w:r w:rsidR="504C555B" w:rsidRPr="00A36B9C">
        <w:rPr>
          <w:lang w:val="en-GB"/>
        </w:rPr>
        <w:t>/206</w:t>
      </w:r>
      <w:r w:rsidR="02CA4BAE" w:rsidRPr="00A36B9C">
        <w:rPr>
          <w:lang w:val="en-GB"/>
        </w:rPr>
        <w:t xml:space="preserve"> </w:t>
      </w:r>
      <w:r w:rsidR="00FB0C02">
        <w:rPr>
          <w:lang w:val="en-GB"/>
        </w:rPr>
        <w:t xml:space="preserve">cats (29%, </w:t>
      </w:r>
      <w:r w:rsidR="00FB0C02" w:rsidRPr="00A36B9C">
        <w:rPr>
          <w:lang w:val="en-GB"/>
        </w:rPr>
        <w:t xml:space="preserve">95% confidence interval </w:t>
      </w:r>
      <w:r w:rsidR="00FB0C02">
        <w:rPr>
          <w:lang w:val="en-GB"/>
        </w:rPr>
        <w:t>[</w:t>
      </w:r>
      <w:r w:rsidR="00FB0C02" w:rsidRPr="00A36B9C">
        <w:rPr>
          <w:lang w:val="en-GB"/>
        </w:rPr>
        <w:t>95%-CI</w:t>
      </w:r>
      <w:r w:rsidR="00FB0C02">
        <w:rPr>
          <w:lang w:val="en-GB"/>
        </w:rPr>
        <w:t xml:space="preserve">)] </w:t>
      </w:r>
      <w:r w:rsidR="00FB0C02" w:rsidRPr="00A36B9C">
        <w:rPr>
          <w:lang w:val="en-GB"/>
        </w:rPr>
        <w:t>23-35%</w:t>
      </w:r>
      <w:r w:rsidR="00FB0C02">
        <w:rPr>
          <w:lang w:val="en-GB"/>
        </w:rPr>
        <w:t xml:space="preserve">) </w:t>
      </w:r>
      <w:r w:rsidR="504C555B" w:rsidRPr="00A36B9C">
        <w:rPr>
          <w:lang w:val="en-GB"/>
        </w:rPr>
        <w:t xml:space="preserve">at one or more of the cardiac examinations during their </w:t>
      </w:r>
      <w:r w:rsidR="30A27686" w:rsidRPr="00A36B9C">
        <w:rPr>
          <w:lang w:val="en-GB"/>
        </w:rPr>
        <w:t>appointment</w:t>
      </w:r>
      <w:r w:rsidR="02CA4BAE" w:rsidRPr="00A36B9C">
        <w:rPr>
          <w:lang w:val="en-GB"/>
        </w:rPr>
        <w:t>. Results from all three</w:t>
      </w:r>
      <w:r w:rsidR="007B1511">
        <w:rPr>
          <w:lang w:val="en-GB"/>
        </w:rPr>
        <w:t xml:space="preserve"> </w:t>
      </w:r>
      <w:r w:rsidR="02CA4BAE" w:rsidRPr="00A36B9C">
        <w:rPr>
          <w:lang w:val="en-GB"/>
        </w:rPr>
        <w:t>time</w:t>
      </w:r>
      <w:r w:rsidR="007B1511">
        <w:rPr>
          <w:lang w:val="en-GB"/>
        </w:rPr>
        <w:t>-</w:t>
      </w:r>
      <w:r w:rsidR="02CA4BAE" w:rsidRPr="00A36B9C">
        <w:rPr>
          <w:lang w:val="en-GB"/>
        </w:rPr>
        <w:t xml:space="preserve">points were available from 169 </w:t>
      </w:r>
      <w:proofErr w:type="spellStart"/>
      <w:r w:rsidR="02CA4BAE" w:rsidRPr="00A36B9C">
        <w:rPr>
          <w:lang w:val="en-GB"/>
        </w:rPr>
        <w:t>euthyroid</w:t>
      </w:r>
      <w:proofErr w:type="spellEnd"/>
      <w:r w:rsidR="02CA4BAE" w:rsidRPr="00A36B9C">
        <w:rPr>
          <w:lang w:val="en-GB"/>
        </w:rPr>
        <w:t xml:space="preserve"> cats</w:t>
      </w:r>
      <w:r w:rsidR="4BD5DBCC" w:rsidRPr="00A36B9C">
        <w:rPr>
          <w:lang w:val="en-GB"/>
        </w:rPr>
        <w:t>,</w:t>
      </w:r>
      <w:r w:rsidR="02CA4BAE" w:rsidRPr="00A36B9C">
        <w:rPr>
          <w:lang w:val="en-GB"/>
        </w:rPr>
        <w:t xml:space="preserve"> and </w:t>
      </w:r>
      <w:r w:rsidR="21CA4B61" w:rsidRPr="00A36B9C">
        <w:rPr>
          <w:lang w:val="en-GB"/>
        </w:rPr>
        <w:t xml:space="preserve">a heart murmur was present in </w:t>
      </w:r>
      <w:r w:rsidR="02CA4BAE" w:rsidRPr="00A36B9C">
        <w:rPr>
          <w:lang w:val="en-GB"/>
        </w:rPr>
        <w:t>50 (30%</w:t>
      </w:r>
      <w:r w:rsidR="30A27686" w:rsidRPr="00A36B9C">
        <w:rPr>
          <w:lang w:val="en-GB"/>
        </w:rPr>
        <w:t xml:space="preserve">, </w:t>
      </w:r>
      <w:r w:rsidR="685BD45F" w:rsidRPr="00A36B9C">
        <w:rPr>
          <w:lang w:val="en-GB"/>
        </w:rPr>
        <w:t>95%-CI</w:t>
      </w:r>
      <w:r w:rsidR="30A27686" w:rsidRPr="00A36B9C">
        <w:rPr>
          <w:lang w:val="en-GB"/>
        </w:rPr>
        <w:t xml:space="preserve"> 23-37</w:t>
      </w:r>
      <w:r w:rsidR="7C0F24CF" w:rsidRPr="00A36B9C">
        <w:rPr>
          <w:lang w:val="en-GB"/>
        </w:rPr>
        <w:t>%</w:t>
      </w:r>
      <w:r w:rsidR="02CA4BAE" w:rsidRPr="00A36B9C">
        <w:rPr>
          <w:lang w:val="en-GB"/>
        </w:rPr>
        <w:t xml:space="preserve">) </w:t>
      </w:r>
      <w:r w:rsidR="270E8919" w:rsidRPr="00A36B9C">
        <w:rPr>
          <w:lang w:val="en-GB"/>
        </w:rPr>
        <w:t>of these cat</w:t>
      </w:r>
      <w:r w:rsidR="0EE5DF4C" w:rsidRPr="00A36B9C">
        <w:rPr>
          <w:lang w:val="en-GB"/>
        </w:rPr>
        <w:t>s</w:t>
      </w:r>
      <w:r w:rsidR="02CA4BAE" w:rsidRPr="00A36B9C">
        <w:rPr>
          <w:lang w:val="en-GB"/>
        </w:rPr>
        <w:t xml:space="preserve">. </w:t>
      </w:r>
      <w:r w:rsidR="30A27686" w:rsidRPr="00A36B9C">
        <w:rPr>
          <w:lang w:val="en-GB"/>
        </w:rPr>
        <w:t>Of these 169 cats</w:t>
      </w:r>
      <w:r w:rsidR="70151527" w:rsidRPr="00A36B9C">
        <w:rPr>
          <w:lang w:val="en-GB"/>
        </w:rPr>
        <w:t>,</w:t>
      </w:r>
      <w:r w:rsidR="30A27686" w:rsidRPr="00A36B9C">
        <w:rPr>
          <w:lang w:val="en-GB"/>
        </w:rPr>
        <w:t xml:space="preserve"> 32</w:t>
      </w:r>
      <w:r w:rsidR="02CA4BAE" w:rsidRPr="00A36B9C">
        <w:rPr>
          <w:lang w:val="en-GB"/>
        </w:rPr>
        <w:t xml:space="preserve"> (64%) had a murmur at HR1, twenty-seven (54%) at HR2 and thirty (60%) at HR3. The detection of a </w:t>
      </w:r>
      <w:r w:rsidR="037AEDC6" w:rsidRPr="00A36B9C">
        <w:rPr>
          <w:lang w:val="en-GB"/>
        </w:rPr>
        <w:t xml:space="preserve">heart </w:t>
      </w:r>
      <w:r w:rsidR="02CA4BAE" w:rsidRPr="00A36B9C">
        <w:rPr>
          <w:lang w:val="en-GB"/>
        </w:rPr>
        <w:t>murmur varied within individual cat</w:t>
      </w:r>
      <w:r w:rsidR="118E539B" w:rsidRPr="00A36B9C">
        <w:rPr>
          <w:lang w:val="en-GB"/>
        </w:rPr>
        <w:t>s;</w:t>
      </w:r>
      <w:r w:rsidR="26E5E128" w:rsidRPr="00A36B9C">
        <w:rPr>
          <w:lang w:val="en-GB"/>
        </w:rPr>
        <w:t xml:space="preserve"> a heart murmur was present on all </w:t>
      </w:r>
      <w:r w:rsidR="445906D0" w:rsidRPr="00A36B9C">
        <w:rPr>
          <w:lang w:val="en-GB"/>
        </w:rPr>
        <w:lastRenderedPageBreak/>
        <w:t>three</w:t>
      </w:r>
      <w:r w:rsidR="26E5E128" w:rsidRPr="00A36B9C">
        <w:rPr>
          <w:lang w:val="en-GB"/>
        </w:rPr>
        <w:t xml:space="preserve"> occasions in </w:t>
      </w:r>
      <w:r w:rsidR="47116F64" w:rsidRPr="00A36B9C">
        <w:rPr>
          <w:lang w:val="en-GB"/>
        </w:rPr>
        <w:t>14 cats</w:t>
      </w:r>
      <w:r w:rsidR="02CA4BAE" w:rsidRPr="00A36B9C">
        <w:rPr>
          <w:lang w:val="en-GB"/>
        </w:rPr>
        <w:t xml:space="preserve"> (28%)</w:t>
      </w:r>
      <w:r w:rsidR="564E8A42" w:rsidRPr="00A36B9C">
        <w:rPr>
          <w:lang w:val="en-GB"/>
        </w:rPr>
        <w:t xml:space="preserve">, </w:t>
      </w:r>
      <w:r w:rsidR="430C810C" w:rsidRPr="00A36B9C">
        <w:rPr>
          <w:lang w:val="en-GB"/>
        </w:rPr>
        <w:t xml:space="preserve">on two </w:t>
      </w:r>
      <w:r w:rsidR="42208EBE" w:rsidRPr="00A36B9C">
        <w:rPr>
          <w:lang w:val="en-GB"/>
        </w:rPr>
        <w:t>occasions in</w:t>
      </w:r>
      <w:r w:rsidR="7BE6006D" w:rsidRPr="00A36B9C">
        <w:rPr>
          <w:lang w:val="en-GB"/>
        </w:rPr>
        <w:t xml:space="preserve"> 13</w:t>
      </w:r>
      <w:r w:rsidR="2D1E68EA" w:rsidRPr="00A36B9C">
        <w:rPr>
          <w:lang w:val="en-GB"/>
        </w:rPr>
        <w:t xml:space="preserve"> cats</w:t>
      </w:r>
      <w:r w:rsidR="02CA4BAE" w:rsidRPr="00A36B9C">
        <w:rPr>
          <w:lang w:val="en-GB"/>
        </w:rPr>
        <w:t xml:space="preserve"> (26%)</w:t>
      </w:r>
      <w:r w:rsidR="4CF8D10D" w:rsidRPr="00A36B9C">
        <w:rPr>
          <w:lang w:val="en-GB"/>
        </w:rPr>
        <w:t xml:space="preserve"> and on a single occasion in 23 cats </w:t>
      </w:r>
      <w:r w:rsidR="02CA4BAE" w:rsidRPr="00A36B9C">
        <w:rPr>
          <w:lang w:val="en-GB"/>
        </w:rPr>
        <w:t xml:space="preserve">(46%). </w:t>
      </w:r>
      <w:r w:rsidR="6E995940" w:rsidRPr="00A36B9C">
        <w:rPr>
          <w:lang w:val="en-GB"/>
        </w:rPr>
        <w:t xml:space="preserve">Heart </w:t>
      </w:r>
      <w:r w:rsidR="02CA4BAE" w:rsidRPr="00A36B9C">
        <w:rPr>
          <w:lang w:val="en-GB"/>
        </w:rPr>
        <w:t>murmurs were grade I-II/VI in 41 cats (82%) and grade III-VI/VI in 9 cats (18%), with the latter being more likely to be present on all three occasions (</w:t>
      </w:r>
      <w:r w:rsidR="02CA4BAE" w:rsidRPr="00A36B9C">
        <w:rPr>
          <w:i/>
          <w:iCs/>
          <w:lang w:val="en-GB"/>
        </w:rPr>
        <w:t>P</w:t>
      </w:r>
      <w:r w:rsidR="02CA4BAE" w:rsidRPr="00A36B9C">
        <w:rPr>
          <w:lang w:val="en-GB"/>
        </w:rPr>
        <w:t>&lt;0.001). There w</w:t>
      </w:r>
      <w:r w:rsidR="21992932" w:rsidRPr="00A36B9C">
        <w:rPr>
          <w:lang w:val="en-GB"/>
        </w:rPr>
        <w:t>as</w:t>
      </w:r>
      <w:r w:rsidR="02CA4BAE" w:rsidRPr="00A36B9C">
        <w:rPr>
          <w:lang w:val="en-GB"/>
        </w:rPr>
        <w:t xml:space="preserve"> no </w:t>
      </w:r>
      <w:r w:rsidR="00CC4E23">
        <w:rPr>
          <w:lang w:val="en-GB"/>
        </w:rPr>
        <w:t xml:space="preserve">significant </w:t>
      </w:r>
      <w:r w:rsidR="02CA4BAE" w:rsidRPr="00A36B9C">
        <w:rPr>
          <w:lang w:val="en-GB"/>
        </w:rPr>
        <w:t>difference in heart rate between the cats with and without a heart murmur at each time point</w:t>
      </w:r>
      <w:r w:rsidR="0038255F">
        <w:rPr>
          <w:lang w:val="en-GB"/>
        </w:rPr>
        <w:t xml:space="preserve"> </w:t>
      </w:r>
      <w:r w:rsidR="0038255F" w:rsidRPr="00B52237">
        <w:rPr>
          <w:rFonts w:eastAsia="Times New Roman" w:cs="Times New Roman"/>
          <w:szCs w:val="24"/>
          <w:lang w:val="en-GB" w:eastAsia="en-GB"/>
        </w:rPr>
        <w:t xml:space="preserve">(HR1 </w:t>
      </w:r>
      <w:r w:rsidR="0038255F" w:rsidRPr="001F178C">
        <w:rPr>
          <w:rFonts w:eastAsia="Times New Roman" w:cs="Times New Roman"/>
          <w:i/>
          <w:szCs w:val="24"/>
          <w:lang w:val="en-GB" w:eastAsia="en-GB"/>
        </w:rPr>
        <w:t>P</w:t>
      </w:r>
      <w:r w:rsidR="001120F9">
        <w:rPr>
          <w:rFonts w:eastAsia="Times New Roman" w:cs="Times New Roman"/>
          <w:szCs w:val="24"/>
          <w:lang w:val="en-GB" w:eastAsia="en-GB"/>
        </w:rPr>
        <w:t>=0.65</w:t>
      </w:r>
      <w:r w:rsidR="0038255F" w:rsidRPr="00B52237">
        <w:rPr>
          <w:rFonts w:eastAsia="Times New Roman" w:cs="Times New Roman"/>
          <w:szCs w:val="24"/>
          <w:lang w:val="en-GB" w:eastAsia="en-GB"/>
        </w:rPr>
        <w:t xml:space="preserve">, HR2 </w:t>
      </w:r>
      <w:r w:rsidR="0038255F" w:rsidRPr="001F178C">
        <w:rPr>
          <w:rFonts w:eastAsia="Times New Roman" w:cs="Times New Roman"/>
          <w:i/>
          <w:szCs w:val="24"/>
          <w:lang w:val="en-GB" w:eastAsia="en-GB"/>
        </w:rPr>
        <w:t>P</w:t>
      </w:r>
      <w:r w:rsidR="001120F9">
        <w:rPr>
          <w:rFonts w:eastAsia="Times New Roman" w:cs="Times New Roman"/>
          <w:szCs w:val="24"/>
          <w:lang w:val="en-GB" w:eastAsia="en-GB"/>
        </w:rPr>
        <w:t>= 0.24</w:t>
      </w:r>
      <w:r w:rsidR="0038255F" w:rsidRPr="00B52237">
        <w:rPr>
          <w:rFonts w:eastAsia="Times New Roman" w:cs="Times New Roman"/>
          <w:szCs w:val="24"/>
          <w:lang w:val="en-GB" w:eastAsia="en-GB"/>
        </w:rPr>
        <w:t xml:space="preserve">, HR3 </w:t>
      </w:r>
      <w:r w:rsidR="0038255F" w:rsidRPr="001F178C">
        <w:rPr>
          <w:rFonts w:eastAsia="Times New Roman" w:cs="Times New Roman"/>
          <w:i/>
          <w:szCs w:val="24"/>
          <w:lang w:val="en-GB" w:eastAsia="en-GB"/>
        </w:rPr>
        <w:t>P</w:t>
      </w:r>
      <w:r w:rsidR="001120F9">
        <w:rPr>
          <w:rFonts w:eastAsia="Times New Roman" w:cs="Times New Roman"/>
          <w:szCs w:val="24"/>
          <w:lang w:val="en-GB" w:eastAsia="en-GB"/>
        </w:rPr>
        <w:t>=0.53</w:t>
      </w:r>
      <w:r w:rsidR="0038255F" w:rsidRPr="00B52237">
        <w:rPr>
          <w:rFonts w:eastAsia="Times New Roman" w:cs="Times New Roman"/>
          <w:szCs w:val="24"/>
          <w:lang w:val="en-GB" w:eastAsia="en-GB"/>
        </w:rPr>
        <w:t>)</w:t>
      </w:r>
      <w:r w:rsidR="02CA4BAE" w:rsidRPr="00A36B9C">
        <w:rPr>
          <w:lang w:val="en-GB"/>
        </w:rPr>
        <w:t xml:space="preserve">, and heart rate was not associated with grade of </w:t>
      </w:r>
      <w:r w:rsidR="02CA4BAE" w:rsidRPr="0038255F">
        <w:rPr>
          <w:lang w:val="en-GB"/>
        </w:rPr>
        <w:t>murmur</w:t>
      </w:r>
      <w:r w:rsidR="673B5BD0" w:rsidRPr="0038255F">
        <w:rPr>
          <w:lang w:val="en-GB"/>
        </w:rPr>
        <w:t xml:space="preserve"> (</w:t>
      </w:r>
      <w:r w:rsidR="673B5BD0" w:rsidRPr="001120F9">
        <w:rPr>
          <w:i/>
          <w:iCs/>
          <w:lang w:val="en-GB"/>
        </w:rPr>
        <w:t>P</w:t>
      </w:r>
      <w:r w:rsidR="673B5BD0" w:rsidRPr="001120F9">
        <w:rPr>
          <w:lang w:val="en-GB"/>
        </w:rPr>
        <w:t>=</w:t>
      </w:r>
      <w:r w:rsidR="001120F9" w:rsidRPr="001120F9">
        <w:rPr>
          <w:lang w:val="en-GB"/>
        </w:rPr>
        <w:t>0.54</w:t>
      </w:r>
      <w:r w:rsidR="001120F9">
        <w:rPr>
          <w:lang w:val="en-GB"/>
        </w:rPr>
        <w:t>)</w:t>
      </w:r>
      <w:r w:rsidR="02CA4BAE" w:rsidRPr="000D711E">
        <w:rPr>
          <w:i/>
          <w:iCs/>
          <w:lang w:val="en-GB"/>
        </w:rPr>
        <w:t>.</w:t>
      </w:r>
      <w:r w:rsidR="02CA4BAE" w:rsidRPr="00A36B9C">
        <w:rPr>
          <w:lang w:val="en-GB"/>
        </w:rPr>
        <w:t xml:space="preserve"> </w:t>
      </w:r>
      <w:r w:rsidR="318408CF" w:rsidRPr="00A36B9C">
        <w:rPr>
          <w:lang w:val="en-GB"/>
        </w:rPr>
        <w:t>Systolic b</w:t>
      </w:r>
      <w:r w:rsidR="02CA4BAE" w:rsidRPr="00A36B9C">
        <w:rPr>
          <w:lang w:val="en-GB"/>
        </w:rPr>
        <w:t>lood pressure</w:t>
      </w:r>
      <w:r w:rsidR="0038255F">
        <w:rPr>
          <w:lang w:val="en-GB"/>
        </w:rPr>
        <w:t xml:space="preserve"> (SBP)</w:t>
      </w:r>
      <w:r w:rsidR="02CA4BAE" w:rsidRPr="00A36B9C">
        <w:rPr>
          <w:lang w:val="en-GB"/>
        </w:rPr>
        <w:t xml:space="preserve"> results are summarised in Table </w:t>
      </w:r>
      <w:r w:rsidR="00BD615C">
        <w:rPr>
          <w:lang w:val="en-GB"/>
        </w:rPr>
        <w:t xml:space="preserve">2. </w:t>
      </w:r>
      <w:r w:rsidR="371AAE26" w:rsidRPr="00A36B9C">
        <w:rPr>
          <w:lang w:val="en-GB"/>
        </w:rPr>
        <w:t xml:space="preserve">SBP was increased (&gt;160 mmHg) in </w:t>
      </w:r>
      <w:r w:rsidR="02CA4BAE" w:rsidRPr="00A36B9C">
        <w:rPr>
          <w:lang w:val="en-GB"/>
        </w:rPr>
        <w:t>9/194 cats (5%</w:t>
      </w:r>
      <w:r w:rsidR="30A27686" w:rsidRPr="00A36B9C">
        <w:rPr>
          <w:lang w:val="en-GB"/>
        </w:rPr>
        <w:t xml:space="preserve">, </w:t>
      </w:r>
      <w:r w:rsidR="685BD45F" w:rsidRPr="00A36B9C">
        <w:rPr>
          <w:lang w:val="en-GB"/>
        </w:rPr>
        <w:t>95%-CI</w:t>
      </w:r>
      <w:r w:rsidR="30A27686" w:rsidRPr="00A36B9C">
        <w:rPr>
          <w:lang w:val="en-GB"/>
        </w:rPr>
        <w:t xml:space="preserve"> 2-9</w:t>
      </w:r>
      <w:r w:rsidR="34B107BF" w:rsidRPr="00A36B9C">
        <w:rPr>
          <w:lang w:val="en-GB"/>
        </w:rPr>
        <w:t>%</w:t>
      </w:r>
      <w:r w:rsidR="02CA4BAE" w:rsidRPr="00A36B9C">
        <w:rPr>
          <w:lang w:val="en-GB"/>
        </w:rPr>
        <w:t>)</w:t>
      </w:r>
      <w:r w:rsidR="1FB9EAC1" w:rsidRPr="00A36B9C">
        <w:rPr>
          <w:lang w:val="en-GB"/>
        </w:rPr>
        <w:t xml:space="preserve">, although this was thought to be due to the stress of the examination in </w:t>
      </w:r>
      <w:r w:rsidR="000D711E">
        <w:rPr>
          <w:lang w:val="en-GB"/>
        </w:rPr>
        <w:t>two</w:t>
      </w:r>
      <w:r w:rsidR="1FB9EAC1" w:rsidRPr="00A36B9C">
        <w:rPr>
          <w:lang w:val="en-GB"/>
        </w:rPr>
        <w:t xml:space="preserve"> of these cats</w:t>
      </w:r>
      <w:r w:rsidR="000D711E">
        <w:rPr>
          <w:lang w:val="en-GB"/>
        </w:rPr>
        <w:t>.</w:t>
      </w:r>
      <w:r w:rsidR="1FB9EAC1" w:rsidRPr="00A36B9C">
        <w:rPr>
          <w:lang w:val="en-GB"/>
        </w:rPr>
        <w:t xml:space="preserve"> </w:t>
      </w:r>
      <w:r w:rsidR="000D711E">
        <w:rPr>
          <w:lang w:val="en-GB"/>
        </w:rPr>
        <w:t>I</w:t>
      </w:r>
      <w:r w:rsidR="1FB9EAC1" w:rsidRPr="00A36B9C">
        <w:rPr>
          <w:lang w:val="en-GB"/>
        </w:rPr>
        <w:t xml:space="preserve">n a </w:t>
      </w:r>
      <w:r w:rsidR="000D711E" w:rsidRPr="00A36B9C">
        <w:rPr>
          <w:lang w:val="en-GB"/>
        </w:rPr>
        <w:t>further</w:t>
      </w:r>
      <w:r w:rsidR="1FB9EAC1" w:rsidRPr="00A36B9C">
        <w:rPr>
          <w:lang w:val="en-GB"/>
        </w:rPr>
        <w:t xml:space="preserve"> </w:t>
      </w:r>
      <w:r w:rsidR="000D711E">
        <w:rPr>
          <w:lang w:val="en-GB"/>
        </w:rPr>
        <w:t>two</w:t>
      </w:r>
      <w:r w:rsidR="1FB9EAC1" w:rsidRPr="00A36B9C">
        <w:rPr>
          <w:lang w:val="en-GB"/>
        </w:rPr>
        <w:t xml:space="preserve"> cats (</w:t>
      </w:r>
      <w:r w:rsidR="000D711E">
        <w:rPr>
          <w:lang w:val="en-GB"/>
        </w:rPr>
        <w:t>1</w:t>
      </w:r>
      <w:r w:rsidR="1FB9EAC1" w:rsidRPr="00A36B9C">
        <w:rPr>
          <w:lang w:val="en-GB"/>
        </w:rPr>
        <w:t>%</w:t>
      </w:r>
      <w:r w:rsidR="1036885C" w:rsidRPr="00A36B9C">
        <w:rPr>
          <w:lang w:val="en-GB"/>
        </w:rPr>
        <w:t>),</w:t>
      </w:r>
      <w:r w:rsidR="000D711E">
        <w:rPr>
          <w:lang w:val="en-GB"/>
        </w:rPr>
        <w:t xml:space="preserve"> </w:t>
      </w:r>
      <w:r w:rsidR="3CE3B050" w:rsidRPr="00A36B9C">
        <w:rPr>
          <w:lang w:val="en-GB"/>
        </w:rPr>
        <w:t>SBP was</w:t>
      </w:r>
      <w:r w:rsidR="02CA4BAE" w:rsidRPr="00A36B9C">
        <w:rPr>
          <w:lang w:val="en-GB"/>
        </w:rPr>
        <w:t>150-160mmHg</w:t>
      </w:r>
      <w:r w:rsidR="7B8B88C5" w:rsidRPr="00A36B9C">
        <w:rPr>
          <w:lang w:val="en-GB"/>
        </w:rPr>
        <w:t xml:space="preserve">, but </w:t>
      </w:r>
      <w:r w:rsidR="0052362D" w:rsidRPr="00A36B9C">
        <w:rPr>
          <w:lang w:val="en-GB"/>
        </w:rPr>
        <w:t>changes</w:t>
      </w:r>
      <w:r w:rsidR="0A54241A" w:rsidRPr="00A36B9C">
        <w:rPr>
          <w:lang w:val="en-GB"/>
        </w:rPr>
        <w:t xml:space="preserve"> consistent with </w:t>
      </w:r>
      <w:r w:rsidR="02CA4BAE" w:rsidRPr="00A36B9C">
        <w:rPr>
          <w:lang w:val="en-GB"/>
        </w:rPr>
        <w:t xml:space="preserve">hypertension </w:t>
      </w:r>
      <w:r w:rsidR="1249F596" w:rsidRPr="00A36B9C">
        <w:rPr>
          <w:lang w:val="en-GB"/>
        </w:rPr>
        <w:t xml:space="preserve">were also present </w:t>
      </w:r>
      <w:r w:rsidR="02CA4BAE" w:rsidRPr="00A36B9C">
        <w:rPr>
          <w:lang w:val="en-GB"/>
        </w:rPr>
        <w:t xml:space="preserve">on retinal examination, </w:t>
      </w:r>
      <w:r w:rsidR="5346E858" w:rsidRPr="00A36B9C">
        <w:rPr>
          <w:lang w:val="en-GB"/>
        </w:rPr>
        <w:t xml:space="preserve">and </w:t>
      </w:r>
      <w:r w:rsidR="00577867" w:rsidRPr="00A36B9C">
        <w:rPr>
          <w:lang w:val="en-GB"/>
        </w:rPr>
        <w:t>both</w:t>
      </w:r>
      <w:r w:rsidR="02CA4BAE" w:rsidRPr="00A36B9C">
        <w:rPr>
          <w:lang w:val="en-GB"/>
        </w:rPr>
        <w:t xml:space="preserve"> cats were</w:t>
      </w:r>
      <w:r w:rsidR="6D01B97E" w:rsidRPr="00A36B9C">
        <w:rPr>
          <w:lang w:val="en-GB"/>
        </w:rPr>
        <w:t xml:space="preserve"> </w:t>
      </w:r>
      <w:r w:rsidR="02CA4BAE" w:rsidRPr="00A36B9C">
        <w:rPr>
          <w:lang w:val="en-GB"/>
        </w:rPr>
        <w:t>diagnosed with CKD</w:t>
      </w:r>
      <w:r w:rsidR="007B1511">
        <w:rPr>
          <w:lang w:val="en-GB"/>
        </w:rPr>
        <w:t xml:space="preserve"> on their biochemistry</w:t>
      </w:r>
      <w:r w:rsidR="30A27686" w:rsidRPr="00A36B9C">
        <w:rPr>
          <w:lang w:val="en-GB"/>
        </w:rPr>
        <w:t>.</w:t>
      </w:r>
    </w:p>
    <w:p w14:paraId="6951C3F7" w14:textId="77777777" w:rsidR="001578EB" w:rsidRPr="00A36B9C" w:rsidRDefault="001578EB" w:rsidP="7F90E63D">
      <w:pPr>
        <w:adjustRightInd w:val="0"/>
        <w:snapToGrid w:val="0"/>
        <w:spacing w:before="0" w:after="0" w:line="480" w:lineRule="auto"/>
        <w:jc w:val="both"/>
        <w:rPr>
          <w:lang w:val="en-GB"/>
        </w:rPr>
      </w:pPr>
    </w:p>
    <w:p w14:paraId="6662EA81" w14:textId="192EC0EE" w:rsidR="00B706AA" w:rsidRPr="00A36B9C" w:rsidRDefault="00B706AA" w:rsidP="00A52223">
      <w:pPr>
        <w:pStyle w:val="Heading3"/>
        <w:numPr>
          <w:ilvl w:val="0"/>
          <w:numId w:val="0"/>
        </w:numPr>
        <w:spacing w:before="0" w:after="0" w:line="480" w:lineRule="auto"/>
        <w:ind w:firstLine="720"/>
        <w:jc w:val="both"/>
        <w:rPr>
          <w:lang w:val="en-GB"/>
        </w:rPr>
      </w:pPr>
      <w:r w:rsidRPr="00A36B9C">
        <w:rPr>
          <w:lang w:val="en-GB"/>
        </w:rPr>
        <w:t>Dental and oral examination</w:t>
      </w:r>
    </w:p>
    <w:p w14:paraId="216D16EB" w14:textId="6F42E3F2" w:rsidR="00477E9C" w:rsidRDefault="30A27686" w:rsidP="7F90E63D">
      <w:pPr>
        <w:spacing w:before="0" w:after="0" w:line="480" w:lineRule="auto"/>
        <w:jc w:val="both"/>
        <w:rPr>
          <w:lang w:val="en-GB"/>
        </w:rPr>
      </w:pPr>
      <w:r w:rsidRPr="00A36B9C">
        <w:rPr>
          <w:lang w:val="en-GB"/>
        </w:rPr>
        <w:t>Dental disease was present in 111</w:t>
      </w:r>
      <w:r w:rsidR="4988FDC8" w:rsidRPr="00A36B9C">
        <w:rPr>
          <w:lang w:val="en-GB"/>
        </w:rPr>
        <w:t>/</w:t>
      </w:r>
      <w:r w:rsidRPr="00A36B9C">
        <w:rPr>
          <w:lang w:val="en-GB"/>
        </w:rPr>
        <w:t xml:space="preserve">205 cats that allowed an oral examination (54%, </w:t>
      </w:r>
      <w:r w:rsidR="685BD45F" w:rsidRPr="00A36B9C">
        <w:rPr>
          <w:lang w:val="en-GB"/>
        </w:rPr>
        <w:t>95%-CI</w:t>
      </w:r>
      <w:r w:rsidRPr="00A36B9C">
        <w:rPr>
          <w:lang w:val="en-GB"/>
        </w:rPr>
        <w:t xml:space="preserve"> </w:t>
      </w:r>
      <w:r w:rsidR="2858BEED" w:rsidRPr="00A36B9C">
        <w:rPr>
          <w:lang w:val="en-GB"/>
        </w:rPr>
        <w:t>47-61</w:t>
      </w:r>
      <w:r w:rsidR="1A6EFA9E" w:rsidRPr="00A36B9C">
        <w:rPr>
          <w:lang w:val="en-GB"/>
        </w:rPr>
        <w:t>%</w:t>
      </w:r>
      <w:r w:rsidR="2858BEED" w:rsidRPr="00A36B9C">
        <w:rPr>
          <w:lang w:val="en-GB"/>
        </w:rPr>
        <w:t>)</w:t>
      </w:r>
      <w:r w:rsidR="352F3DAF" w:rsidRPr="00A36B9C">
        <w:rPr>
          <w:lang w:val="en-GB"/>
        </w:rPr>
        <w:t xml:space="preserve">, with findings including </w:t>
      </w:r>
      <w:r w:rsidR="3BDE2934" w:rsidRPr="00A36B9C">
        <w:rPr>
          <w:rFonts w:eastAsia="Times New Roman" w:cs="Times New Roman"/>
          <w:snapToGrid w:val="0"/>
          <w:color w:val="000000"/>
          <w:lang w:val="en-GB" w:eastAsia="de-DE" w:bidi="en-US"/>
        </w:rPr>
        <w:t>FORL, periodontal disease</w:t>
      </w:r>
      <w:r w:rsidR="0BBF34FA" w:rsidRPr="00A36B9C">
        <w:rPr>
          <w:rFonts w:eastAsia="Times New Roman" w:cs="Times New Roman"/>
          <w:snapToGrid w:val="0"/>
          <w:color w:val="000000"/>
          <w:lang w:val="en-GB" w:eastAsia="de-DE" w:bidi="en-US"/>
        </w:rPr>
        <w:t>,</w:t>
      </w:r>
      <w:r w:rsidR="3BDE2934" w:rsidRPr="00A36B9C">
        <w:rPr>
          <w:rFonts w:eastAsia="Times New Roman" w:cs="Times New Roman"/>
          <w:snapToGrid w:val="0"/>
          <w:color w:val="000000"/>
          <w:lang w:val="en-GB" w:eastAsia="de-DE" w:bidi="en-US"/>
        </w:rPr>
        <w:t xml:space="preserve"> </w:t>
      </w:r>
      <w:r w:rsidR="3BF35953" w:rsidRPr="00A36B9C">
        <w:rPr>
          <w:rFonts w:eastAsia="Times New Roman" w:cs="Times New Roman"/>
          <w:snapToGrid w:val="0"/>
          <w:color w:val="000000"/>
          <w:lang w:val="en-GB" w:eastAsia="de-DE" w:bidi="en-US"/>
        </w:rPr>
        <w:t>severe</w:t>
      </w:r>
      <w:r w:rsidR="3BDE2934" w:rsidRPr="00A36B9C">
        <w:rPr>
          <w:rFonts w:eastAsia="Times New Roman" w:cs="Times New Roman"/>
          <w:snapToGrid w:val="0"/>
          <w:color w:val="000000"/>
          <w:lang w:val="en-GB" w:eastAsia="de-DE" w:bidi="en-US"/>
        </w:rPr>
        <w:t xml:space="preserve"> gingivitis, and often a combination of all three. </w:t>
      </w:r>
      <w:r w:rsidR="2CF0F483" w:rsidRPr="00A36B9C">
        <w:rPr>
          <w:rFonts w:eastAsia="Times New Roman" w:cs="Times New Roman"/>
          <w:snapToGrid w:val="0"/>
          <w:color w:val="000000"/>
          <w:lang w:val="en-GB" w:eastAsia="de-DE" w:bidi="en-US"/>
        </w:rPr>
        <w:t xml:space="preserve">Feline </w:t>
      </w:r>
      <w:proofErr w:type="spellStart"/>
      <w:r w:rsidR="2CF0F483" w:rsidRPr="00A36B9C">
        <w:rPr>
          <w:rFonts w:eastAsia="Times New Roman" w:cs="Times New Roman"/>
          <w:snapToGrid w:val="0"/>
          <w:color w:val="000000"/>
          <w:lang w:val="en-GB" w:eastAsia="de-DE" w:bidi="en-US"/>
        </w:rPr>
        <w:t>odontoclastic</w:t>
      </w:r>
      <w:proofErr w:type="spellEnd"/>
      <w:r w:rsidR="2CF0F483" w:rsidRPr="00A36B9C">
        <w:rPr>
          <w:rFonts w:eastAsia="Times New Roman" w:cs="Times New Roman"/>
          <w:snapToGrid w:val="0"/>
          <w:color w:val="000000"/>
          <w:lang w:val="en-GB" w:eastAsia="de-DE" w:bidi="en-US"/>
        </w:rPr>
        <w:t xml:space="preserve"> lesions were present in 59/203 cats </w:t>
      </w:r>
      <w:r w:rsidR="2858BEED" w:rsidRPr="00A36B9C">
        <w:rPr>
          <w:lang w:val="en-GB"/>
        </w:rPr>
        <w:t xml:space="preserve">(29% </w:t>
      </w:r>
      <w:r w:rsidR="685BD45F" w:rsidRPr="00A36B9C">
        <w:rPr>
          <w:lang w:val="en-GB"/>
        </w:rPr>
        <w:t>95%-CI</w:t>
      </w:r>
      <w:r w:rsidR="2858BEED" w:rsidRPr="00A36B9C">
        <w:rPr>
          <w:lang w:val="en-GB"/>
        </w:rPr>
        <w:t xml:space="preserve"> 23-36</w:t>
      </w:r>
      <w:r w:rsidR="2699BA8C" w:rsidRPr="00A36B9C">
        <w:rPr>
          <w:lang w:val="en-GB"/>
        </w:rPr>
        <w:t>%</w:t>
      </w:r>
      <w:r w:rsidR="2858BEED" w:rsidRPr="00A36B9C">
        <w:rPr>
          <w:lang w:val="en-GB"/>
        </w:rPr>
        <w:t>)</w:t>
      </w:r>
      <w:r w:rsidR="58E648AA" w:rsidRPr="00A36B9C">
        <w:rPr>
          <w:lang w:val="en-GB"/>
        </w:rPr>
        <w:t xml:space="preserve">, whilst stomatitis was present in </w:t>
      </w:r>
      <w:r w:rsidR="2858BEED" w:rsidRPr="00A36B9C">
        <w:rPr>
          <w:lang w:val="en-GB"/>
        </w:rPr>
        <w:t xml:space="preserve">8/187 </w:t>
      </w:r>
      <w:r w:rsidR="7E46E7D9" w:rsidRPr="00A36B9C">
        <w:rPr>
          <w:lang w:val="en-GB"/>
        </w:rPr>
        <w:t>cats</w:t>
      </w:r>
      <w:r w:rsidR="2858BEED" w:rsidRPr="00A36B9C">
        <w:rPr>
          <w:lang w:val="en-GB"/>
        </w:rPr>
        <w:t xml:space="preserve"> (4%, </w:t>
      </w:r>
      <w:r w:rsidR="685BD45F" w:rsidRPr="00A36B9C">
        <w:rPr>
          <w:lang w:val="en-GB"/>
        </w:rPr>
        <w:t>95%-CI</w:t>
      </w:r>
      <w:r w:rsidR="2858BEED" w:rsidRPr="00A36B9C">
        <w:rPr>
          <w:lang w:val="en-GB"/>
        </w:rPr>
        <w:t xml:space="preserve"> 2-8</w:t>
      </w:r>
      <w:r w:rsidR="228A92B9" w:rsidRPr="00A36B9C">
        <w:rPr>
          <w:lang w:val="en-GB"/>
        </w:rPr>
        <w:t>%</w:t>
      </w:r>
      <w:r w:rsidR="2858BEED" w:rsidRPr="00A36B9C">
        <w:rPr>
          <w:lang w:val="en-GB"/>
        </w:rPr>
        <w:t>).</w:t>
      </w:r>
    </w:p>
    <w:p w14:paraId="0B20FE5A" w14:textId="77777777" w:rsidR="001578EB" w:rsidRPr="00A36B9C" w:rsidRDefault="001578EB" w:rsidP="7F90E63D">
      <w:pPr>
        <w:spacing w:before="0" w:after="0" w:line="480" w:lineRule="auto"/>
        <w:jc w:val="both"/>
        <w:rPr>
          <w:lang w:val="en-GB"/>
        </w:rPr>
      </w:pPr>
    </w:p>
    <w:p w14:paraId="75D9A4A2" w14:textId="5BA21001" w:rsidR="00477E9C" w:rsidRPr="00A36B9C" w:rsidRDefault="00477E9C" w:rsidP="00A52223">
      <w:pPr>
        <w:spacing w:before="0" w:after="0" w:line="480" w:lineRule="auto"/>
        <w:jc w:val="both"/>
        <w:rPr>
          <w:b/>
          <w:szCs w:val="24"/>
          <w:lang w:val="en-GB"/>
        </w:rPr>
      </w:pPr>
      <w:r w:rsidRPr="00A36B9C">
        <w:rPr>
          <w:szCs w:val="24"/>
          <w:lang w:val="en-GB"/>
        </w:rPr>
        <w:tab/>
      </w:r>
      <w:r w:rsidR="2858BEED" w:rsidRPr="00A36B9C">
        <w:rPr>
          <w:b/>
          <w:bCs/>
          <w:lang w:val="en-GB"/>
        </w:rPr>
        <w:t>Orthopaedic examination</w:t>
      </w:r>
    </w:p>
    <w:p w14:paraId="34B54939" w14:textId="5D908A70" w:rsidR="00F65E8A" w:rsidRDefault="60D0A3F5" w:rsidP="7F90E63D">
      <w:pPr>
        <w:spacing w:before="0" w:after="0" w:line="480" w:lineRule="auto"/>
        <w:jc w:val="both"/>
        <w:rPr>
          <w:rFonts w:eastAsia="Times New Roman" w:cs="Times New Roman"/>
          <w:lang w:val="en-GB" w:eastAsia="en-GB"/>
        </w:rPr>
      </w:pPr>
      <w:r w:rsidRPr="00A36B9C">
        <w:rPr>
          <w:rFonts w:eastAsia="Times New Roman" w:cs="Times New Roman"/>
          <w:lang w:val="en-GB" w:eastAsia="en-GB"/>
        </w:rPr>
        <w:t xml:space="preserve">Full details of the OE </w:t>
      </w:r>
      <w:r w:rsidR="00C77C9F" w:rsidRPr="00A36B9C">
        <w:rPr>
          <w:lang w:val="en-GB"/>
        </w:rPr>
        <w:t xml:space="preserve">performed </w:t>
      </w:r>
      <w:r w:rsidR="00C77C9F">
        <w:rPr>
          <w:lang w:val="en-GB"/>
        </w:rPr>
        <w:t>i</w:t>
      </w:r>
      <w:r w:rsidR="00C77C9F" w:rsidRPr="00A36B9C">
        <w:rPr>
          <w:lang w:val="en-GB"/>
        </w:rPr>
        <w:t>n 184 of the cats</w:t>
      </w:r>
      <w:r w:rsidR="00C77C9F" w:rsidRPr="00A36B9C">
        <w:rPr>
          <w:rFonts w:eastAsia="Times New Roman" w:cs="Times New Roman"/>
          <w:lang w:val="en-GB" w:eastAsia="en-GB"/>
        </w:rPr>
        <w:t xml:space="preserve"> </w:t>
      </w:r>
      <w:r w:rsidRPr="00A36B9C">
        <w:rPr>
          <w:rFonts w:eastAsia="Times New Roman" w:cs="Times New Roman"/>
          <w:lang w:val="en-GB" w:eastAsia="en-GB"/>
        </w:rPr>
        <w:t xml:space="preserve">are available </w:t>
      </w:r>
      <w:r w:rsidR="31CF03C0" w:rsidRPr="00A36B9C">
        <w:rPr>
          <w:rFonts w:eastAsia="Times New Roman" w:cs="Times New Roman"/>
          <w:lang w:val="en-GB" w:eastAsia="en-GB"/>
        </w:rPr>
        <w:t>in the s</w:t>
      </w:r>
      <w:r w:rsidRPr="00A36B9C">
        <w:rPr>
          <w:rFonts w:eastAsia="Times New Roman" w:cs="Times New Roman"/>
          <w:lang w:val="en-GB" w:eastAsia="en-GB"/>
        </w:rPr>
        <w:t xml:space="preserve">upplementary </w:t>
      </w:r>
      <w:r w:rsidR="0038255F">
        <w:rPr>
          <w:rFonts w:eastAsia="Times New Roman" w:cs="Times New Roman"/>
          <w:lang w:val="en-GB" w:eastAsia="en-GB"/>
        </w:rPr>
        <w:t>m</w:t>
      </w:r>
      <w:r w:rsidRPr="00A36B9C">
        <w:rPr>
          <w:rFonts w:eastAsia="Times New Roman" w:cs="Times New Roman"/>
          <w:lang w:val="en-GB" w:eastAsia="en-GB"/>
        </w:rPr>
        <w:t>aterial</w:t>
      </w:r>
      <w:r w:rsidR="31AED326" w:rsidRPr="00A36B9C">
        <w:rPr>
          <w:rFonts w:eastAsia="Times New Roman" w:cs="Times New Roman"/>
          <w:lang w:val="en-GB" w:eastAsia="en-GB"/>
        </w:rPr>
        <w:t xml:space="preserve"> (</w:t>
      </w:r>
      <w:r w:rsidRPr="00A36B9C">
        <w:rPr>
          <w:rFonts w:eastAsia="Times New Roman" w:cs="Times New Roman"/>
          <w:lang w:val="en-GB" w:eastAsia="en-GB"/>
        </w:rPr>
        <w:t>Table 10 and Table 11)</w:t>
      </w:r>
      <w:r w:rsidR="00C77C9F">
        <w:rPr>
          <w:rFonts w:eastAsia="Times New Roman" w:cs="Times New Roman"/>
          <w:lang w:val="en-GB" w:eastAsia="en-GB"/>
        </w:rPr>
        <w:t xml:space="preserve">; of these, </w:t>
      </w:r>
      <w:r w:rsidR="2858BEED" w:rsidRPr="00A36B9C">
        <w:rPr>
          <w:rFonts w:eastAsia="Times New Roman" w:cs="Times New Roman"/>
          <w:lang w:val="en-GB" w:eastAsia="en-GB"/>
        </w:rPr>
        <w:t>182</w:t>
      </w:r>
      <w:r w:rsidR="001578A4">
        <w:rPr>
          <w:rFonts w:eastAsia="Times New Roman" w:cs="Times New Roman"/>
          <w:lang w:val="en-GB" w:eastAsia="en-GB"/>
        </w:rPr>
        <w:t>/206 (88%)</w:t>
      </w:r>
      <w:r w:rsidR="2858BEED" w:rsidRPr="00A36B9C">
        <w:rPr>
          <w:rFonts w:eastAsia="Times New Roman" w:cs="Times New Roman"/>
          <w:lang w:val="en-GB" w:eastAsia="en-GB"/>
        </w:rPr>
        <w:t xml:space="preserve"> </w:t>
      </w:r>
      <w:r w:rsidR="00C77C9F">
        <w:rPr>
          <w:rFonts w:eastAsia="Times New Roman" w:cs="Times New Roman"/>
          <w:lang w:val="en-GB" w:eastAsia="en-GB"/>
        </w:rPr>
        <w:t xml:space="preserve">cats </w:t>
      </w:r>
      <w:r w:rsidR="2858BEED" w:rsidRPr="00A36B9C">
        <w:rPr>
          <w:rFonts w:eastAsia="Times New Roman" w:cs="Times New Roman"/>
          <w:lang w:val="en-GB" w:eastAsia="en-GB"/>
        </w:rPr>
        <w:t>allow</w:t>
      </w:r>
      <w:r w:rsidR="00C77C9F">
        <w:rPr>
          <w:rFonts w:eastAsia="Times New Roman" w:cs="Times New Roman"/>
          <w:lang w:val="en-GB" w:eastAsia="en-GB"/>
        </w:rPr>
        <w:t>ed</w:t>
      </w:r>
      <w:r w:rsidR="2858BEED" w:rsidRPr="00A36B9C">
        <w:rPr>
          <w:rFonts w:eastAsia="Times New Roman" w:cs="Times New Roman"/>
          <w:lang w:val="en-GB" w:eastAsia="en-GB"/>
        </w:rPr>
        <w:t xml:space="preserve"> </w:t>
      </w:r>
      <w:r w:rsidR="037BFC3A" w:rsidRPr="00A36B9C">
        <w:rPr>
          <w:rFonts w:eastAsia="Times New Roman" w:cs="Times New Roman"/>
          <w:lang w:val="en-GB" w:eastAsia="en-GB"/>
        </w:rPr>
        <w:t>most of</w:t>
      </w:r>
      <w:r w:rsidR="2858BEED" w:rsidRPr="00A36B9C">
        <w:rPr>
          <w:rFonts w:eastAsia="Times New Roman" w:cs="Times New Roman"/>
          <w:lang w:val="en-GB" w:eastAsia="en-GB"/>
        </w:rPr>
        <w:t xml:space="preserve"> the </w:t>
      </w:r>
      <w:r w:rsidR="16F0D53B" w:rsidRPr="00A36B9C">
        <w:rPr>
          <w:rFonts w:eastAsia="Times New Roman" w:cs="Times New Roman"/>
          <w:lang w:val="en-GB" w:eastAsia="en-GB"/>
        </w:rPr>
        <w:t>examination</w:t>
      </w:r>
      <w:r w:rsidR="2858BEED" w:rsidRPr="00A36B9C">
        <w:rPr>
          <w:rFonts w:eastAsia="Times New Roman" w:cs="Times New Roman"/>
          <w:lang w:val="en-GB" w:eastAsia="en-GB"/>
        </w:rPr>
        <w:t xml:space="preserve"> to be completed. Abnormalities</w:t>
      </w:r>
      <w:r w:rsidR="7D4436D8" w:rsidRPr="00A36B9C">
        <w:rPr>
          <w:rFonts w:eastAsia="Times New Roman" w:cs="Times New Roman"/>
          <w:lang w:val="en-GB" w:eastAsia="en-GB"/>
        </w:rPr>
        <w:t>,</w:t>
      </w:r>
      <w:r w:rsidR="2858BEED" w:rsidRPr="00A36B9C">
        <w:rPr>
          <w:rFonts w:eastAsia="Times New Roman" w:cs="Times New Roman"/>
          <w:lang w:val="en-GB" w:eastAsia="en-GB"/>
        </w:rPr>
        <w:t xml:space="preserve"> indicating possible musculoskeletal disease</w:t>
      </w:r>
      <w:r w:rsidR="371D49AF" w:rsidRPr="00A36B9C">
        <w:rPr>
          <w:rFonts w:eastAsia="Times New Roman" w:cs="Times New Roman"/>
          <w:lang w:val="en-GB" w:eastAsia="en-GB"/>
        </w:rPr>
        <w:t>,</w:t>
      </w:r>
      <w:r w:rsidR="2858BEED" w:rsidRPr="00A36B9C">
        <w:rPr>
          <w:rFonts w:eastAsia="Times New Roman" w:cs="Times New Roman"/>
          <w:lang w:val="en-GB" w:eastAsia="en-GB"/>
        </w:rPr>
        <w:t xml:space="preserve"> w</w:t>
      </w:r>
      <w:r w:rsidR="70CB67B6" w:rsidRPr="00A36B9C">
        <w:rPr>
          <w:rFonts w:eastAsia="Times New Roman" w:cs="Times New Roman"/>
          <w:lang w:val="en-GB" w:eastAsia="en-GB"/>
        </w:rPr>
        <w:t>ere</w:t>
      </w:r>
      <w:r w:rsidR="2858BEED" w:rsidRPr="00A36B9C">
        <w:rPr>
          <w:rFonts w:eastAsia="Times New Roman" w:cs="Times New Roman"/>
          <w:lang w:val="en-GB" w:eastAsia="en-GB"/>
        </w:rPr>
        <w:t xml:space="preserve"> evident in 107</w:t>
      </w:r>
      <w:r w:rsidR="01632306" w:rsidRPr="00A36B9C">
        <w:rPr>
          <w:rFonts w:eastAsia="Times New Roman" w:cs="Times New Roman"/>
          <w:lang w:val="en-GB" w:eastAsia="en-GB"/>
        </w:rPr>
        <w:t xml:space="preserve"> cats</w:t>
      </w:r>
      <w:r w:rsidR="2858BEED" w:rsidRPr="00A36B9C">
        <w:rPr>
          <w:rFonts w:eastAsia="Times New Roman" w:cs="Times New Roman"/>
          <w:lang w:val="en-GB" w:eastAsia="en-GB"/>
        </w:rPr>
        <w:t xml:space="preserve"> (59%, </w:t>
      </w:r>
      <w:r w:rsidR="685BD45F" w:rsidRPr="00A36B9C">
        <w:rPr>
          <w:rFonts w:eastAsia="Times New Roman" w:cs="Times New Roman"/>
          <w:lang w:val="en-GB" w:eastAsia="en-GB"/>
        </w:rPr>
        <w:t>95%-CI</w:t>
      </w:r>
      <w:r w:rsidR="2858BEED" w:rsidRPr="00A36B9C">
        <w:rPr>
          <w:rFonts w:eastAsia="Times New Roman" w:cs="Times New Roman"/>
          <w:lang w:val="en-GB" w:eastAsia="en-GB"/>
        </w:rPr>
        <w:t xml:space="preserve"> 52-66</w:t>
      </w:r>
      <w:r w:rsidR="38EBAA21" w:rsidRPr="00A36B9C">
        <w:rPr>
          <w:rFonts w:eastAsia="Times New Roman" w:cs="Times New Roman"/>
          <w:lang w:val="en-GB" w:eastAsia="en-GB"/>
        </w:rPr>
        <w:t>%</w:t>
      </w:r>
      <w:r w:rsidR="2858BEED" w:rsidRPr="00A36B9C">
        <w:rPr>
          <w:rFonts w:eastAsia="Times New Roman" w:cs="Times New Roman"/>
          <w:lang w:val="en-GB" w:eastAsia="en-GB"/>
        </w:rPr>
        <w:t>)</w:t>
      </w:r>
      <w:r w:rsidR="4E147AF2" w:rsidRPr="00A36B9C">
        <w:rPr>
          <w:rFonts w:eastAsia="Times New Roman" w:cs="Times New Roman"/>
          <w:lang w:val="en-GB" w:eastAsia="en-GB"/>
        </w:rPr>
        <w:t xml:space="preserve">, </w:t>
      </w:r>
      <w:r w:rsidR="76007C1C" w:rsidRPr="00A36B9C">
        <w:rPr>
          <w:rFonts w:eastAsia="Times New Roman" w:cs="Times New Roman"/>
          <w:lang w:val="en-GB" w:eastAsia="en-GB"/>
        </w:rPr>
        <w:t xml:space="preserve">with </w:t>
      </w:r>
      <w:r w:rsidR="6A9F1C27" w:rsidRPr="00A36B9C">
        <w:rPr>
          <w:rFonts w:eastAsia="Times New Roman" w:cs="Times New Roman"/>
          <w:lang w:val="en-GB" w:eastAsia="en-GB"/>
        </w:rPr>
        <w:t>t</w:t>
      </w:r>
      <w:r w:rsidR="2858BEED" w:rsidRPr="00A36B9C">
        <w:rPr>
          <w:rFonts w:eastAsia="Times New Roman" w:cs="Times New Roman"/>
          <w:lang w:val="en-GB" w:eastAsia="en-GB"/>
        </w:rPr>
        <w:t xml:space="preserve">hese cats </w:t>
      </w:r>
      <w:r w:rsidR="6A4B182D" w:rsidRPr="00A36B9C">
        <w:rPr>
          <w:rFonts w:eastAsia="Times New Roman" w:cs="Times New Roman"/>
          <w:lang w:val="en-GB" w:eastAsia="en-GB"/>
        </w:rPr>
        <w:t>being</w:t>
      </w:r>
      <w:r w:rsidR="2858BEED" w:rsidRPr="00A36B9C">
        <w:rPr>
          <w:rFonts w:eastAsia="Times New Roman" w:cs="Times New Roman"/>
          <w:lang w:val="en-GB" w:eastAsia="en-GB"/>
        </w:rPr>
        <w:t xml:space="preserve"> older </w:t>
      </w:r>
      <w:r w:rsidR="00D4748C">
        <w:rPr>
          <w:rFonts w:eastAsia="Times New Roman" w:cs="Times New Roman"/>
          <w:lang w:val="en-GB" w:eastAsia="en-GB"/>
        </w:rPr>
        <w:t>t</w:t>
      </w:r>
      <w:r w:rsidR="2858BEED" w:rsidRPr="00A36B9C">
        <w:rPr>
          <w:rFonts w:eastAsia="Times New Roman" w:cs="Times New Roman"/>
          <w:lang w:val="en-GB" w:eastAsia="en-GB"/>
        </w:rPr>
        <w:t>han</w:t>
      </w:r>
      <w:r w:rsidR="33CD83EF" w:rsidRPr="00A36B9C">
        <w:rPr>
          <w:rFonts w:eastAsia="Times New Roman" w:cs="Times New Roman"/>
          <w:lang w:val="en-GB" w:eastAsia="en-GB"/>
        </w:rPr>
        <w:t xml:space="preserve"> tho</w:t>
      </w:r>
      <w:r w:rsidR="00521238" w:rsidRPr="00A36B9C">
        <w:rPr>
          <w:rFonts w:eastAsia="Times New Roman" w:cs="Times New Roman"/>
          <w:lang w:val="en-GB" w:eastAsia="en-GB"/>
        </w:rPr>
        <w:t>se</w:t>
      </w:r>
      <w:r w:rsidR="33CD83EF" w:rsidRPr="00A36B9C">
        <w:rPr>
          <w:rFonts w:eastAsia="Times New Roman" w:cs="Times New Roman"/>
          <w:lang w:val="en-GB" w:eastAsia="en-GB"/>
        </w:rPr>
        <w:t xml:space="preserve"> whose OE revealed no abnormalities</w:t>
      </w:r>
      <w:r w:rsidR="2858BEED" w:rsidRPr="00A36B9C">
        <w:rPr>
          <w:rFonts w:eastAsia="Times New Roman" w:cs="Times New Roman"/>
          <w:lang w:val="en-GB" w:eastAsia="en-GB"/>
        </w:rPr>
        <w:t xml:space="preserve"> (</w:t>
      </w:r>
      <w:r w:rsidR="2858BEED" w:rsidRPr="00A36B9C">
        <w:rPr>
          <w:rFonts w:eastAsia="Times New Roman" w:cs="Times New Roman"/>
          <w:i/>
          <w:iCs/>
          <w:lang w:val="en-GB" w:eastAsia="en-GB"/>
        </w:rPr>
        <w:t>P</w:t>
      </w:r>
      <w:r w:rsidR="2858BEED" w:rsidRPr="00A36B9C">
        <w:rPr>
          <w:rFonts w:eastAsia="Times New Roman" w:cs="Times New Roman"/>
          <w:lang w:val="en-GB" w:eastAsia="en-GB"/>
        </w:rPr>
        <w:t>=0.0</w:t>
      </w:r>
      <w:r w:rsidR="001120F9">
        <w:rPr>
          <w:rFonts w:eastAsia="Times New Roman" w:cs="Times New Roman"/>
          <w:lang w:val="en-GB" w:eastAsia="en-GB"/>
        </w:rPr>
        <w:t>1</w:t>
      </w:r>
      <w:r w:rsidR="2858BEED" w:rsidRPr="00A36B9C">
        <w:rPr>
          <w:rFonts w:eastAsia="Times New Roman" w:cs="Times New Roman"/>
          <w:lang w:val="en-GB" w:eastAsia="en-GB"/>
        </w:rPr>
        <w:t xml:space="preserve">), </w:t>
      </w:r>
      <w:r w:rsidR="3C6D4E2C" w:rsidRPr="00A36B9C">
        <w:rPr>
          <w:rFonts w:eastAsia="Times New Roman" w:cs="Times New Roman"/>
          <w:lang w:val="en-GB" w:eastAsia="en-GB"/>
        </w:rPr>
        <w:t xml:space="preserve">but with </w:t>
      </w:r>
      <w:r w:rsidR="007F7E09">
        <w:rPr>
          <w:rFonts w:eastAsia="Times New Roman" w:cs="Times New Roman"/>
          <w:lang w:val="en-GB" w:eastAsia="en-GB"/>
        </w:rPr>
        <w:t xml:space="preserve">no difference in the </w:t>
      </w:r>
      <w:r w:rsidR="3C6D4E2C" w:rsidRPr="00A36B9C">
        <w:rPr>
          <w:rFonts w:eastAsia="Times New Roman" w:cs="Times New Roman"/>
          <w:lang w:val="en-GB" w:eastAsia="en-GB"/>
        </w:rPr>
        <w:t>BCS</w:t>
      </w:r>
      <w:r w:rsidR="007F7E09">
        <w:rPr>
          <w:rFonts w:eastAsia="Times New Roman" w:cs="Times New Roman"/>
          <w:lang w:val="en-GB" w:eastAsia="en-GB"/>
        </w:rPr>
        <w:t xml:space="preserve"> between groups (</w:t>
      </w:r>
      <w:r w:rsidR="007F7E09">
        <w:rPr>
          <w:rFonts w:eastAsia="Times New Roman" w:cs="Times New Roman"/>
          <w:i/>
          <w:lang w:val="en-GB" w:eastAsia="en-GB"/>
        </w:rPr>
        <w:t>P</w:t>
      </w:r>
      <w:r w:rsidR="001120F9">
        <w:rPr>
          <w:rFonts w:eastAsia="Times New Roman" w:cs="Times New Roman"/>
          <w:lang w:val="en-GB" w:eastAsia="en-GB"/>
        </w:rPr>
        <w:t>=0.82</w:t>
      </w:r>
      <w:r w:rsidR="007F7E09">
        <w:rPr>
          <w:rFonts w:eastAsia="Times New Roman" w:cs="Times New Roman"/>
          <w:lang w:val="en-GB" w:eastAsia="en-GB"/>
        </w:rPr>
        <w:t>).</w:t>
      </w:r>
    </w:p>
    <w:p w14:paraId="73D988EA" w14:textId="77777777" w:rsidR="001578EB" w:rsidRPr="00A36B9C" w:rsidRDefault="001578EB" w:rsidP="7F90E63D">
      <w:pPr>
        <w:spacing w:before="0" w:after="0" w:line="480" w:lineRule="auto"/>
        <w:jc w:val="both"/>
        <w:rPr>
          <w:rFonts w:eastAsia="Times New Roman" w:cs="Times New Roman"/>
          <w:lang w:val="en-GB" w:eastAsia="en-GB"/>
        </w:rPr>
      </w:pPr>
    </w:p>
    <w:p w14:paraId="4E158419" w14:textId="704D45BA" w:rsidR="00D73C54" w:rsidRPr="00A36B9C" w:rsidRDefault="00D73C54" w:rsidP="7F90E63D">
      <w:pPr>
        <w:spacing w:before="0" w:after="0" w:line="480" w:lineRule="auto"/>
        <w:jc w:val="both"/>
        <w:rPr>
          <w:rFonts w:cs="Times New Roman"/>
          <w:b/>
          <w:bCs/>
          <w:lang w:val="en-GB"/>
        </w:rPr>
      </w:pPr>
      <w:r w:rsidRPr="00A36B9C">
        <w:rPr>
          <w:rFonts w:eastAsia="Times New Roman" w:cs="Times New Roman"/>
          <w:b/>
          <w:szCs w:val="24"/>
          <w:lang w:val="en-GB" w:eastAsia="en-GB"/>
        </w:rPr>
        <w:lastRenderedPageBreak/>
        <w:tab/>
      </w:r>
      <w:r w:rsidR="2E949C01" w:rsidRPr="00A36B9C">
        <w:rPr>
          <w:rFonts w:cs="Times New Roman"/>
          <w:b/>
          <w:bCs/>
          <w:lang w:val="en-GB"/>
        </w:rPr>
        <w:t>Haematology and serum biochemistry</w:t>
      </w:r>
    </w:p>
    <w:p w14:paraId="5EBA4076" w14:textId="4C42438F" w:rsidR="00F65E8A" w:rsidRDefault="1315D82D" w:rsidP="7F90E63D">
      <w:pPr>
        <w:spacing w:before="0" w:after="0" w:line="480" w:lineRule="auto"/>
        <w:jc w:val="both"/>
        <w:rPr>
          <w:lang w:val="en-GB"/>
        </w:rPr>
      </w:pPr>
      <w:r w:rsidRPr="00A36B9C">
        <w:rPr>
          <w:lang w:val="en-GB"/>
        </w:rPr>
        <w:t>Complete details</w:t>
      </w:r>
      <w:r w:rsidR="2E961E26" w:rsidRPr="00A36B9C">
        <w:rPr>
          <w:lang w:val="en-GB"/>
        </w:rPr>
        <w:t xml:space="preserve"> of </w:t>
      </w:r>
      <w:r w:rsidR="06655759" w:rsidRPr="00A36B9C">
        <w:rPr>
          <w:lang w:val="en-GB"/>
        </w:rPr>
        <w:t>haematological</w:t>
      </w:r>
      <w:r w:rsidR="2E961E26" w:rsidRPr="00A36B9C">
        <w:rPr>
          <w:lang w:val="en-GB"/>
        </w:rPr>
        <w:t xml:space="preserve"> </w:t>
      </w:r>
      <w:r w:rsidR="0DE70E9A" w:rsidRPr="00A36B9C">
        <w:rPr>
          <w:lang w:val="en-GB"/>
        </w:rPr>
        <w:t xml:space="preserve">and serum biochemical </w:t>
      </w:r>
      <w:r w:rsidR="087DC877" w:rsidRPr="00A36B9C">
        <w:rPr>
          <w:lang w:val="en-GB"/>
        </w:rPr>
        <w:t>measurements</w:t>
      </w:r>
      <w:r w:rsidR="2E961E26" w:rsidRPr="00A36B9C">
        <w:rPr>
          <w:lang w:val="en-GB"/>
        </w:rPr>
        <w:t xml:space="preserve"> are available in the </w:t>
      </w:r>
      <w:r w:rsidR="26D1E211" w:rsidRPr="00A36B9C">
        <w:rPr>
          <w:lang w:val="en-GB"/>
        </w:rPr>
        <w:t>S</w:t>
      </w:r>
      <w:r w:rsidR="2E961E26" w:rsidRPr="00A36B9C">
        <w:rPr>
          <w:lang w:val="en-GB"/>
        </w:rPr>
        <w:t xml:space="preserve">upplementary </w:t>
      </w:r>
      <w:r w:rsidR="26D1E211" w:rsidRPr="00A36B9C">
        <w:rPr>
          <w:lang w:val="en-GB"/>
        </w:rPr>
        <w:t>material</w:t>
      </w:r>
      <w:r w:rsidR="338C3D89" w:rsidRPr="00A36B9C">
        <w:rPr>
          <w:lang w:val="en-GB"/>
        </w:rPr>
        <w:t xml:space="preserve"> 2</w:t>
      </w:r>
      <w:r w:rsidR="76564D33" w:rsidRPr="00A36B9C">
        <w:rPr>
          <w:lang w:val="en-GB"/>
        </w:rPr>
        <w:t xml:space="preserve"> (</w:t>
      </w:r>
      <w:r w:rsidR="338C3D89" w:rsidRPr="00A36B9C">
        <w:rPr>
          <w:lang w:val="en-GB"/>
        </w:rPr>
        <w:t>Tables 12</w:t>
      </w:r>
      <w:r w:rsidR="43BCA859" w:rsidRPr="00A36B9C">
        <w:rPr>
          <w:lang w:val="en-GB"/>
        </w:rPr>
        <w:t xml:space="preserve"> and 13</w:t>
      </w:r>
      <w:r w:rsidR="614E4FCF" w:rsidRPr="00A36B9C">
        <w:rPr>
          <w:lang w:val="en-GB"/>
        </w:rPr>
        <w:t>)</w:t>
      </w:r>
      <w:r w:rsidR="2E961E26" w:rsidRPr="00A36B9C">
        <w:rPr>
          <w:lang w:val="en-GB"/>
        </w:rPr>
        <w:t>.</w:t>
      </w:r>
      <w:r w:rsidR="00566B74">
        <w:rPr>
          <w:szCs w:val="24"/>
          <w:lang w:val="en-GB"/>
        </w:rPr>
        <w:t xml:space="preserve"> </w:t>
      </w:r>
      <w:r w:rsidR="6817FA94" w:rsidRPr="00A36B9C">
        <w:rPr>
          <w:lang w:val="en-GB"/>
        </w:rPr>
        <w:t xml:space="preserve">Haematology </w:t>
      </w:r>
      <w:r w:rsidR="41A2D133" w:rsidRPr="00A36B9C">
        <w:rPr>
          <w:lang w:val="en-GB"/>
        </w:rPr>
        <w:t>measurement</w:t>
      </w:r>
      <w:r w:rsidR="6817FA94" w:rsidRPr="00A36B9C">
        <w:rPr>
          <w:lang w:val="en-GB"/>
        </w:rPr>
        <w:t xml:space="preserve">s were available from 172/206 (83%) cats. </w:t>
      </w:r>
      <w:r w:rsidR="6DE25158" w:rsidRPr="00A36B9C">
        <w:rPr>
          <w:lang w:val="en-GB"/>
        </w:rPr>
        <w:t>There was n</w:t>
      </w:r>
      <w:r w:rsidR="6817FA94" w:rsidRPr="00A36B9C">
        <w:rPr>
          <w:lang w:val="en-GB"/>
        </w:rPr>
        <w:t xml:space="preserve">o </w:t>
      </w:r>
      <w:r w:rsidR="52FFD4AB" w:rsidRPr="00A36B9C">
        <w:rPr>
          <w:lang w:val="en-GB"/>
        </w:rPr>
        <w:t>association</w:t>
      </w:r>
      <w:r w:rsidR="6817FA94" w:rsidRPr="00A36B9C">
        <w:rPr>
          <w:lang w:val="en-GB"/>
        </w:rPr>
        <w:t xml:space="preserve"> between the cats’ age and </w:t>
      </w:r>
      <w:r w:rsidR="230F1AF2" w:rsidRPr="00A36B9C">
        <w:rPr>
          <w:lang w:val="en-GB"/>
        </w:rPr>
        <w:t xml:space="preserve">either </w:t>
      </w:r>
      <w:r w:rsidR="6817FA94" w:rsidRPr="00A36B9C">
        <w:rPr>
          <w:lang w:val="en-GB"/>
        </w:rPr>
        <w:t>red blood cell count</w:t>
      </w:r>
      <w:r w:rsidR="007F7E09">
        <w:rPr>
          <w:lang w:val="en-GB"/>
        </w:rPr>
        <w:t xml:space="preserve"> </w:t>
      </w:r>
      <w:r w:rsidR="007F7E09" w:rsidRPr="0021103A">
        <w:rPr>
          <w:rFonts w:eastAsia="Times New Roman" w:cs="Times New Roman"/>
          <w:szCs w:val="24"/>
          <w:lang w:val="en-GB" w:eastAsia="en-GB"/>
        </w:rPr>
        <w:t xml:space="preserve">(R=-0.018, </w:t>
      </w:r>
      <w:r w:rsidR="007F7E09" w:rsidRPr="0021103A">
        <w:rPr>
          <w:rFonts w:eastAsia="Times New Roman" w:cs="Times New Roman"/>
          <w:i/>
          <w:szCs w:val="24"/>
          <w:lang w:val="en-GB" w:eastAsia="en-GB"/>
        </w:rPr>
        <w:t>P</w:t>
      </w:r>
      <w:r w:rsidR="007F7E09" w:rsidRPr="0021103A">
        <w:rPr>
          <w:rFonts w:eastAsia="Times New Roman" w:cs="Times New Roman"/>
          <w:szCs w:val="24"/>
          <w:lang w:val="en-GB" w:eastAsia="en-GB"/>
        </w:rPr>
        <w:t>=0.81)</w:t>
      </w:r>
      <w:r w:rsidR="6B229F6C" w:rsidRPr="00A36B9C">
        <w:rPr>
          <w:lang w:val="en-GB"/>
        </w:rPr>
        <w:t>,</w:t>
      </w:r>
      <w:r w:rsidR="6817FA94" w:rsidRPr="00A36B9C">
        <w:rPr>
          <w:lang w:val="en-GB"/>
        </w:rPr>
        <w:t xml:space="preserve"> haematocrit</w:t>
      </w:r>
      <w:r w:rsidR="007F7E09">
        <w:rPr>
          <w:lang w:val="en-GB"/>
        </w:rPr>
        <w:t xml:space="preserve"> </w:t>
      </w:r>
      <w:r w:rsidR="007F7E09" w:rsidRPr="0021103A">
        <w:rPr>
          <w:rFonts w:eastAsia="Times New Roman" w:cs="Times New Roman"/>
          <w:szCs w:val="24"/>
          <w:lang w:val="en-GB" w:eastAsia="en-GB"/>
        </w:rPr>
        <w:t xml:space="preserve">(R=-0.084, </w:t>
      </w:r>
      <w:r w:rsidR="007F7E09" w:rsidRPr="0021103A">
        <w:rPr>
          <w:rFonts w:eastAsia="Times New Roman" w:cs="Times New Roman"/>
          <w:i/>
          <w:szCs w:val="24"/>
          <w:lang w:val="en-GB" w:eastAsia="en-GB"/>
        </w:rPr>
        <w:t>P</w:t>
      </w:r>
      <w:r w:rsidR="007F7E09" w:rsidRPr="0021103A">
        <w:rPr>
          <w:rFonts w:eastAsia="Times New Roman" w:cs="Times New Roman"/>
          <w:szCs w:val="24"/>
          <w:lang w:val="en-GB" w:eastAsia="en-GB"/>
        </w:rPr>
        <w:t>=</w:t>
      </w:r>
      <w:r w:rsidR="007F7E09">
        <w:rPr>
          <w:rFonts w:eastAsia="Times New Roman" w:cs="Times New Roman"/>
          <w:szCs w:val="24"/>
          <w:lang w:val="en-GB" w:eastAsia="en-GB"/>
        </w:rPr>
        <w:t xml:space="preserve">0.27) </w:t>
      </w:r>
      <w:r w:rsidR="6817FA94" w:rsidRPr="00A36B9C">
        <w:rPr>
          <w:lang w:val="en-GB"/>
        </w:rPr>
        <w:t>or white blood cell count</w:t>
      </w:r>
      <w:r w:rsidR="007F7E09">
        <w:rPr>
          <w:lang w:val="en-GB"/>
        </w:rPr>
        <w:t xml:space="preserve"> </w:t>
      </w:r>
      <w:r w:rsidR="007F7E09" w:rsidRPr="0021103A">
        <w:rPr>
          <w:rFonts w:eastAsia="Times New Roman" w:cs="Times New Roman"/>
          <w:szCs w:val="24"/>
          <w:lang w:val="en-GB" w:eastAsia="en-GB"/>
        </w:rPr>
        <w:t xml:space="preserve">(R= -0.071, </w:t>
      </w:r>
      <w:r w:rsidR="007F7E09" w:rsidRPr="0021103A">
        <w:rPr>
          <w:rFonts w:eastAsia="Times New Roman" w:cs="Times New Roman"/>
          <w:i/>
          <w:szCs w:val="24"/>
          <w:lang w:val="en-GB" w:eastAsia="en-GB"/>
        </w:rPr>
        <w:t>P</w:t>
      </w:r>
      <w:r w:rsidR="007F7E09" w:rsidRPr="0021103A">
        <w:rPr>
          <w:rFonts w:eastAsia="Times New Roman" w:cs="Times New Roman"/>
          <w:szCs w:val="24"/>
          <w:lang w:val="en-GB" w:eastAsia="en-GB"/>
        </w:rPr>
        <w:t>=0.35)</w:t>
      </w:r>
      <w:r w:rsidR="65A4EEDA" w:rsidRPr="00A36B9C">
        <w:rPr>
          <w:lang w:val="en-GB"/>
        </w:rPr>
        <w:t xml:space="preserve">. </w:t>
      </w:r>
      <w:r w:rsidR="6CF48A1C" w:rsidRPr="00A36B9C">
        <w:rPr>
          <w:lang w:val="en-GB"/>
        </w:rPr>
        <w:t>L</w:t>
      </w:r>
      <w:r w:rsidR="6817FA94" w:rsidRPr="00A36B9C">
        <w:rPr>
          <w:lang w:val="en-GB"/>
        </w:rPr>
        <w:t>eucocytosis</w:t>
      </w:r>
      <w:r w:rsidR="380E8468" w:rsidRPr="00A36B9C">
        <w:rPr>
          <w:lang w:val="en-GB"/>
        </w:rPr>
        <w:t xml:space="preserve"> (6</w:t>
      </w:r>
      <w:r w:rsidR="0E72105F" w:rsidRPr="00A36B9C">
        <w:rPr>
          <w:lang w:val="en-GB"/>
        </w:rPr>
        <w:t xml:space="preserve"> cats</w:t>
      </w:r>
      <w:r w:rsidR="380E8468" w:rsidRPr="00A36B9C">
        <w:rPr>
          <w:lang w:val="en-GB"/>
        </w:rPr>
        <w:t xml:space="preserve">, </w:t>
      </w:r>
      <w:r w:rsidR="6554A4D2" w:rsidRPr="00A36B9C">
        <w:rPr>
          <w:lang w:val="en-GB"/>
        </w:rPr>
        <w:t>4</w:t>
      </w:r>
      <w:r w:rsidR="380E8468" w:rsidRPr="00A36B9C">
        <w:rPr>
          <w:lang w:val="en-GB"/>
        </w:rPr>
        <w:t>%</w:t>
      </w:r>
      <w:r w:rsidR="07BA7FB2" w:rsidRPr="00A36B9C">
        <w:rPr>
          <w:lang w:val="en-GB"/>
        </w:rPr>
        <w:t>,</w:t>
      </w:r>
      <w:r w:rsidR="380E8468" w:rsidRPr="00A36B9C">
        <w:rPr>
          <w:lang w:val="en-GB"/>
        </w:rPr>
        <w:t xml:space="preserve"> 95% CI </w:t>
      </w:r>
      <w:r w:rsidR="78CA3109" w:rsidRPr="00A36B9C">
        <w:rPr>
          <w:lang w:val="en-GB"/>
        </w:rPr>
        <w:t>2</w:t>
      </w:r>
      <w:r w:rsidR="380E8468" w:rsidRPr="00A36B9C">
        <w:rPr>
          <w:lang w:val="en-GB"/>
        </w:rPr>
        <w:t>-7</w:t>
      </w:r>
      <w:r w:rsidR="083F52C1" w:rsidRPr="00A36B9C">
        <w:rPr>
          <w:lang w:val="en-GB"/>
        </w:rPr>
        <w:t>%</w:t>
      </w:r>
      <w:r w:rsidR="380E8468" w:rsidRPr="00A36B9C">
        <w:rPr>
          <w:lang w:val="en-GB"/>
        </w:rPr>
        <w:t>)</w:t>
      </w:r>
      <w:r w:rsidR="6817FA94" w:rsidRPr="00A36B9C">
        <w:rPr>
          <w:lang w:val="en-GB"/>
        </w:rPr>
        <w:t>, or a decreased haematocrit (3, 2%</w:t>
      </w:r>
      <w:r w:rsidR="251D609B" w:rsidRPr="00A36B9C">
        <w:rPr>
          <w:lang w:val="en-GB"/>
        </w:rPr>
        <w:t xml:space="preserve">, </w:t>
      </w:r>
      <w:r w:rsidR="6817FA94" w:rsidRPr="00A36B9C">
        <w:rPr>
          <w:lang w:val="en-GB"/>
        </w:rPr>
        <w:t>95%CI 0.6-5.0)</w:t>
      </w:r>
      <w:r w:rsidR="1ED7F073" w:rsidRPr="00A36B9C">
        <w:rPr>
          <w:lang w:val="en-GB"/>
        </w:rPr>
        <w:t xml:space="preserve"> were </w:t>
      </w:r>
      <w:r w:rsidR="00521238" w:rsidRPr="00A36B9C">
        <w:rPr>
          <w:lang w:val="en-GB"/>
        </w:rPr>
        <w:t>uncommon</w:t>
      </w:r>
      <w:r w:rsidR="1ED7F073" w:rsidRPr="00A36B9C">
        <w:rPr>
          <w:lang w:val="en-GB"/>
        </w:rPr>
        <w:t xml:space="preserve"> and, therefore</w:t>
      </w:r>
      <w:r w:rsidR="6817FA94" w:rsidRPr="00A36B9C">
        <w:rPr>
          <w:lang w:val="en-GB"/>
        </w:rPr>
        <w:t>, no comparison</w:t>
      </w:r>
      <w:r w:rsidR="58644A14" w:rsidRPr="00A36B9C">
        <w:rPr>
          <w:lang w:val="en-GB"/>
        </w:rPr>
        <w:t>s were made</w:t>
      </w:r>
      <w:r w:rsidR="6817FA94" w:rsidRPr="00A36B9C">
        <w:rPr>
          <w:lang w:val="en-GB"/>
        </w:rPr>
        <w:t xml:space="preserve"> </w:t>
      </w:r>
      <w:r w:rsidR="57854742" w:rsidRPr="00A36B9C">
        <w:rPr>
          <w:lang w:val="en-GB"/>
        </w:rPr>
        <w:t>with</w:t>
      </w:r>
      <w:r w:rsidR="6817FA94" w:rsidRPr="00A36B9C">
        <w:rPr>
          <w:lang w:val="en-GB"/>
        </w:rPr>
        <w:t xml:space="preserve"> the presence of other diseases.</w:t>
      </w:r>
    </w:p>
    <w:p w14:paraId="4D19D87C" w14:textId="77777777" w:rsidR="001578EB" w:rsidRPr="00A36B9C" w:rsidRDefault="001578EB" w:rsidP="7F90E63D">
      <w:pPr>
        <w:spacing w:before="0" w:after="0" w:line="480" w:lineRule="auto"/>
        <w:jc w:val="both"/>
        <w:rPr>
          <w:lang w:val="en-GB"/>
        </w:rPr>
      </w:pPr>
    </w:p>
    <w:p w14:paraId="72B3D34B" w14:textId="5082B2D2" w:rsidR="00D73C54" w:rsidRDefault="289FBE75" w:rsidP="7F90E63D">
      <w:pPr>
        <w:spacing w:before="0" w:after="0" w:line="480" w:lineRule="auto"/>
        <w:jc w:val="both"/>
        <w:rPr>
          <w:lang w:val="en-GB"/>
        </w:rPr>
      </w:pPr>
      <w:r w:rsidRPr="00A36B9C">
        <w:rPr>
          <w:lang w:val="en-GB"/>
        </w:rPr>
        <w:t xml:space="preserve">Serum or plasma biochemistry </w:t>
      </w:r>
      <w:r w:rsidR="38616886" w:rsidRPr="00A36B9C">
        <w:rPr>
          <w:lang w:val="en-GB"/>
        </w:rPr>
        <w:t>measurement</w:t>
      </w:r>
      <w:r w:rsidRPr="00A36B9C">
        <w:rPr>
          <w:lang w:val="en-GB"/>
        </w:rPr>
        <w:t>s were obtained from 189/206</w:t>
      </w:r>
      <w:r w:rsidR="709FB753" w:rsidRPr="00A36B9C">
        <w:rPr>
          <w:lang w:val="en-GB"/>
        </w:rPr>
        <w:t xml:space="preserve"> cats </w:t>
      </w:r>
      <w:r w:rsidRPr="00A36B9C">
        <w:rPr>
          <w:lang w:val="en-GB"/>
        </w:rPr>
        <w:t xml:space="preserve">(92%), </w:t>
      </w:r>
      <w:r w:rsidR="47415D2D" w:rsidRPr="00A36B9C">
        <w:rPr>
          <w:lang w:val="en-GB"/>
        </w:rPr>
        <w:t xml:space="preserve">with the </w:t>
      </w:r>
      <w:r w:rsidR="5D476CB4" w:rsidRPr="00A36B9C">
        <w:rPr>
          <w:lang w:val="en-GB"/>
        </w:rPr>
        <w:t xml:space="preserve">temperament of the </w:t>
      </w:r>
      <w:r w:rsidR="47415D2D" w:rsidRPr="00A36B9C">
        <w:rPr>
          <w:lang w:val="en-GB"/>
        </w:rPr>
        <w:t xml:space="preserve">remaining </w:t>
      </w:r>
      <w:r w:rsidRPr="00A36B9C">
        <w:rPr>
          <w:lang w:val="en-GB"/>
        </w:rPr>
        <w:t>17</w:t>
      </w:r>
      <w:r w:rsidR="2DFCDB4D" w:rsidRPr="00A36B9C">
        <w:rPr>
          <w:lang w:val="en-GB"/>
        </w:rPr>
        <w:t xml:space="preserve"> cats</w:t>
      </w:r>
      <w:r w:rsidRPr="00A36B9C">
        <w:rPr>
          <w:lang w:val="en-GB"/>
        </w:rPr>
        <w:t xml:space="preserve"> (8%) not allow</w:t>
      </w:r>
      <w:r w:rsidR="2414DA2B" w:rsidRPr="00A36B9C">
        <w:rPr>
          <w:lang w:val="en-GB"/>
        </w:rPr>
        <w:t>ing venepuncture.</w:t>
      </w:r>
      <w:r w:rsidR="0111B11D" w:rsidRPr="00A36B9C">
        <w:rPr>
          <w:lang w:val="en-GB"/>
        </w:rPr>
        <w:t xml:space="preserve"> Electrolyte concentrations were available from 176 (85%) cats</w:t>
      </w:r>
      <w:r w:rsidR="00D4748C">
        <w:rPr>
          <w:lang w:val="en-GB"/>
        </w:rPr>
        <w:t xml:space="preserve"> where a sufficient volume of blood was collected to enable measurement</w:t>
      </w:r>
      <w:r w:rsidR="0111B11D" w:rsidRPr="00A36B9C">
        <w:rPr>
          <w:lang w:val="en-GB"/>
        </w:rPr>
        <w:t xml:space="preserve">. </w:t>
      </w:r>
      <w:r w:rsidR="14797360" w:rsidRPr="00A36B9C">
        <w:rPr>
          <w:lang w:val="en-GB"/>
        </w:rPr>
        <w:t xml:space="preserve">Glucose concentration was greater than renal threshold (~12 </w:t>
      </w:r>
      <w:proofErr w:type="spellStart"/>
      <w:r w:rsidR="14797360" w:rsidRPr="00A36B9C">
        <w:rPr>
          <w:lang w:val="en-GB"/>
        </w:rPr>
        <w:t>mmol</w:t>
      </w:r>
      <w:proofErr w:type="spellEnd"/>
      <w:r w:rsidR="14797360" w:rsidRPr="00A36B9C">
        <w:rPr>
          <w:lang w:val="en-GB"/>
        </w:rPr>
        <w:t>/L) in 6 cats (</w:t>
      </w:r>
      <w:r w:rsidR="00D4748C">
        <w:rPr>
          <w:lang w:val="en-GB"/>
        </w:rPr>
        <w:t>3</w:t>
      </w:r>
      <w:r w:rsidR="14797360" w:rsidRPr="00A36B9C">
        <w:rPr>
          <w:lang w:val="en-GB"/>
        </w:rPr>
        <w:t>%)</w:t>
      </w:r>
      <w:r w:rsidRPr="00A36B9C">
        <w:rPr>
          <w:lang w:val="en-GB"/>
        </w:rPr>
        <w:t xml:space="preserve">, but none were </w:t>
      </w:r>
      <w:r w:rsidR="35AB32E9" w:rsidRPr="00A36B9C">
        <w:rPr>
          <w:lang w:val="en-GB"/>
        </w:rPr>
        <w:t>diagnosed with</w:t>
      </w:r>
      <w:r w:rsidRPr="00A36B9C">
        <w:rPr>
          <w:lang w:val="en-GB"/>
        </w:rPr>
        <w:t xml:space="preserve"> diabet</w:t>
      </w:r>
      <w:r w:rsidR="46D55DEB" w:rsidRPr="00A36B9C">
        <w:rPr>
          <w:lang w:val="en-GB"/>
        </w:rPr>
        <w:t>es mellitus because</w:t>
      </w:r>
      <w:r w:rsidR="65A4EEDA" w:rsidRPr="00A36B9C">
        <w:rPr>
          <w:lang w:val="en-GB"/>
        </w:rPr>
        <w:t xml:space="preserve"> they did not exhibit persistent hyperglycaemia </w:t>
      </w:r>
      <w:r w:rsidR="57646D55" w:rsidRPr="00A36B9C">
        <w:rPr>
          <w:lang w:val="en-GB"/>
        </w:rPr>
        <w:t>or</w:t>
      </w:r>
      <w:r w:rsidR="65A4EEDA" w:rsidRPr="00A36B9C">
        <w:rPr>
          <w:lang w:val="en-GB"/>
        </w:rPr>
        <w:t xml:space="preserve"> </w:t>
      </w:r>
      <w:r w:rsidR="00C77C9F">
        <w:rPr>
          <w:lang w:val="en-GB"/>
        </w:rPr>
        <w:t>typical</w:t>
      </w:r>
      <w:r w:rsidR="00C77C9F" w:rsidRPr="00A36B9C">
        <w:rPr>
          <w:lang w:val="en-GB"/>
        </w:rPr>
        <w:t xml:space="preserve"> </w:t>
      </w:r>
      <w:r w:rsidR="65A4EEDA" w:rsidRPr="00A36B9C">
        <w:rPr>
          <w:lang w:val="en-GB"/>
        </w:rPr>
        <w:t xml:space="preserve">clinical signs </w:t>
      </w:r>
      <w:r w:rsidR="00D73C54" w:rsidRPr="00A36B9C">
        <w:rPr>
          <w:lang w:val="en-GB"/>
        </w:rPr>
        <w:fldChar w:fldCharType="begin" w:fldLock="1"/>
      </w:r>
      <w:r w:rsidR="00B042E4">
        <w:rPr>
          <w:lang w:val="en-GB"/>
        </w:rPr>
        <w:instrText>ADDIN CSL_CITATION {"citationItems":[{"id":"ITEM-1","itemData":{"DOI":"10.1177/1098612x15571880","ISSN":"1532-2750","PMID":"25701862","abstract":"Practical relevance: Diabetes mellitus (DM) is a common endocrinopathy in cats that appears to be increasing in prevalence. The prognosis for affected cats can be good when the disease is well managed, but clinical management presents challenges, both for the veterinary team and for the owner. These ISFM Guidelines have been developed by an independent, international expert panel of clinicians and academics to provide practical advice on the management of routine (uncomplicated) diabetic cats.Clinical challenges: Although the diagnosis of diabetes is usually straightforward, optimal management can be challenging. Clinical goals should be to limit or eliminate clinical signs of the disease using a treatment regimen suitable for the owner, and to avoid insulin-induced hypoglycaemia or other complications. Optimising bodyweight, feeding an appropriate diet and using a longer acting insulin preparation (eg, protamine zinc insulin, insulin glargine or insulin detemir) are all factors that are likely to result in improved glycaemic control in the majority of cats. There is also some evidence that improved glycaemic control and reversal of glucose toxicity may promote the chances of diabetic remission. Owner considerations and owner involvement are an important aspect of management. Provided adequate support is given, and owners are able to take an active role in monitoring blood glucose concentrations in the home environment, glycaemic control may be improved. Monitoring of other parameters is also vitally important in assessing the response to insulin. Insulin adjustments should always be made cautiously and not too frequently – unless hypoglycaemia is encountered.Evidence base: The Panel has produced these Guidelines after careful review of the existing literature and of the quality of the published studies. They represent a consensus view on practical management of cats with DM based on available clinical data and experience. However, in many areas, substantial data are lacking and there is a need for better studies in the future to help inform and refine recommendations for the clinical management of this common disease.","author":[{"dropping-particle":"","family":"Sparkes","given":"Andrew H","non-dropping-particle":"","parse-names":false,"suffix":""},{"dropping-particle":"","family":"Cannon","given":"Martha","non-dropping-particle":"","parse-names":false,"suffix":""},{"dropping-particle":"","family":"Church","given":"David","non-dropping-particle":"","parse-names":false,"suffix":""},{"dropping-particle":"","family":"Fleeman","given":"Linda","non-dropping-particle":"","parse-names":false,"suffix":""},{"dropping-particle":"","family":"Harvey","given":"Andrea","non-dropping-particle":"","parse-names":false,"suffix":""},{"dropping-particle":"","family":"Hoenig","given":"Margarethe","non-dropping-particle":"","parse-names":false,"suffix":""},{"dropping-particle":"","family":"Peterson","given":"Mark E","non-dropping-particle":"","parse-names":false,"suffix":""},{"dropping-particle":"","family":"Reusch","given":"Claudia E","non-dropping-particle":"","parse-names":false,"suffix":""},{"dropping-particle":"","family":"Taylor","given":"Samantha","non-dropping-particle":"","parse-names":false,"suffix":""},{"dropping-particle":"","family":"Rosenberg","given":"Dan","non-dropping-particle":"","parse-names":false,"suffix":""}],"container-title":"J Feline Med Surg","id":"ITEM-1","issue":"3","issued":{"date-parts":[["2015"]]},"page":"235-250","title":"ISFM Consensus Guidelines on the Practical Management of Diabetes Mellitus in Cats","type":"article-journal","volume":"17"},"uris":["http://www.mendeley.com/documents/?uuid=9e1fb91c-519a-4e7e-a9b8-6fcb1e80c29f"]}],"mendeley":{"formattedCitation":"(29)","plainTextFormattedCitation":"(29)","previouslyFormattedCitation":"(30)"},"properties":{"noteIndex":0},"schema":"https://github.com/citation-style-language/schema/raw/master/csl-citation.json"}</w:instrText>
      </w:r>
      <w:r w:rsidR="00D73C54" w:rsidRPr="00A36B9C">
        <w:rPr>
          <w:lang w:val="en-GB"/>
        </w:rPr>
        <w:fldChar w:fldCharType="separate"/>
      </w:r>
      <w:r w:rsidR="00B042E4" w:rsidRPr="00B042E4">
        <w:rPr>
          <w:noProof/>
          <w:lang w:val="en-GB"/>
        </w:rPr>
        <w:t>(29)</w:t>
      </w:r>
      <w:r w:rsidR="00D73C54" w:rsidRPr="00A36B9C">
        <w:rPr>
          <w:lang w:val="en-GB"/>
        </w:rPr>
        <w:fldChar w:fldCharType="end"/>
      </w:r>
      <w:r w:rsidRPr="00A36B9C">
        <w:rPr>
          <w:lang w:val="en-GB"/>
        </w:rPr>
        <w:t xml:space="preserve">. The blood glucose </w:t>
      </w:r>
      <w:r w:rsidR="00DB1C43">
        <w:rPr>
          <w:lang w:val="en-GB"/>
        </w:rPr>
        <w:t>concentrations</w:t>
      </w:r>
      <w:r w:rsidR="00C77C9F" w:rsidRPr="00A36B9C">
        <w:rPr>
          <w:lang w:val="en-GB"/>
        </w:rPr>
        <w:t xml:space="preserve"> </w:t>
      </w:r>
      <w:r w:rsidRPr="00A36B9C">
        <w:rPr>
          <w:lang w:val="en-GB"/>
        </w:rPr>
        <w:t>of one enrolled diabetic cat</w:t>
      </w:r>
      <w:r w:rsidR="2A6DE548" w:rsidRPr="00A36B9C">
        <w:rPr>
          <w:lang w:val="en-GB"/>
        </w:rPr>
        <w:t>, which was currently on insulin therapy,</w:t>
      </w:r>
      <w:r w:rsidRPr="00A36B9C">
        <w:rPr>
          <w:lang w:val="en-GB"/>
        </w:rPr>
        <w:t xml:space="preserve"> w</w:t>
      </w:r>
      <w:r w:rsidR="3C3DCE8A" w:rsidRPr="00A36B9C">
        <w:rPr>
          <w:lang w:val="en-GB"/>
        </w:rPr>
        <w:t>ere</w:t>
      </w:r>
      <w:r w:rsidRPr="00A36B9C">
        <w:rPr>
          <w:lang w:val="en-GB"/>
        </w:rPr>
        <w:t xml:space="preserve"> within the reference </w:t>
      </w:r>
      <w:r w:rsidR="0422A6DF" w:rsidRPr="00A36B9C">
        <w:rPr>
          <w:lang w:val="en-GB"/>
        </w:rPr>
        <w:t>interval</w:t>
      </w:r>
      <w:r w:rsidR="00C539BA">
        <w:rPr>
          <w:lang w:val="en-GB"/>
        </w:rPr>
        <w:t xml:space="preserve">. </w:t>
      </w:r>
      <w:r w:rsidR="09C057E1" w:rsidRPr="00A36B9C">
        <w:rPr>
          <w:lang w:val="en-GB"/>
        </w:rPr>
        <w:t xml:space="preserve">Hypercalcaemia was </w:t>
      </w:r>
      <w:r w:rsidR="790C25E6" w:rsidRPr="00A36B9C">
        <w:rPr>
          <w:lang w:val="en-GB"/>
        </w:rPr>
        <w:t>present</w:t>
      </w:r>
      <w:r w:rsidR="09C057E1" w:rsidRPr="00A36B9C">
        <w:rPr>
          <w:lang w:val="en-GB"/>
        </w:rPr>
        <w:t xml:space="preserve"> in </w:t>
      </w:r>
      <w:r w:rsidR="00D4748C">
        <w:rPr>
          <w:lang w:val="en-GB"/>
        </w:rPr>
        <w:t>one</w:t>
      </w:r>
      <w:r w:rsidR="09C057E1" w:rsidRPr="00A36B9C">
        <w:rPr>
          <w:lang w:val="en-GB"/>
        </w:rPr>
        <w:t xml:space="preserve"> cat</w:t>
      </w:r>
      <w:r w:rsidRPr="00A36B9C">
        <w:rPr>
          <w:lang w:val="en-GB"/>
        </w:rPr>
        <w:t xml:space="preserve">, whilst </w:t>
      </w:r>
      <w:proofErr w:type="spellStart"/>
      <w:r w:rsidR="6912CA79" w:rsidRPr="00A36B9C">
        <w:rPr>
          <w:lang w:val="en-GB"/>
        </w:rPr>
        <w:t>hypercholesterolaemia</w:t>
      </w:r>
      <w:proofErr w:type="spellEnd"/>
      <w:r w:rsidR="6912CA79" w:rsidRPr="00A36B9C">
        <w:rPr>
          <w:lang w:val="en-GB"/>
        </w:rPr>
        <w:t xml:space="preserve"> was present in </w:t>
      </w:r>
      <w:r w:rsidRPr="00A36B9C">
        <w:rPr>
          <w:lang w:val="en-GB"/>
        </w:rPr>
        <w:t xml:space="preserve">57 cats (30%). </w:t>
      </w:r>
      <w:r w:rsidR="2D9A13ED" w:rsidRPr="00A36B9C">
        <w:rPr>
          <w:lang w:val="en-GB"/>
        </w:rPr>
        <w:t>A</w:t>
      </w:r>
      <w:r w:rsidRPr="00A36B9C">
        <w:rPr>
          <w:lang w:val="en-GB"/>
        </w:rPr>
        <w:t>lanine aminotransferase (ALT), alkaline phosphatase (ALP) and total bilirubin were assessed together</w:t>
      </w:r>
      <w:r w:rsidR="389E7FD4" w:rsidRPr="00A36B9C">
        <w:rPr>
          <w:lang w:val="en-GB"/>
        </w:rPr>
        <w:t xml:space="preserve">: </w:t>
      </w:r>
      <w:r w:rsidR="109CE74D" w:rsidRPr="00A36B9C">
        <w:rPr>
          <w:lang w:val="en-GB"/>
        </w:rPr>
        <w:t xml:space="preserve">in </w:t>
      </w:r>
      <w:r w:rsidR="555A9835" w:rsidRPr="00A36B9C">
        <w:rPr>
          <w:lang w:val="en-GB"/>
        </w:rPr>
        <w:t>6</w:t>
      </w:r>
      <w:r w:rsidRPr="00A36B9C">
        <w:rPr>
          <w:lang w:val="en-GB"/>
        </w:rPr>
        <w:t xml:space="preserve"> cats </w:t>
      </w:r>
      <w:r w:rsidR="1A2E6BE0" w:rsidRPr="00A36B9C">
        <w:rPr>
          <w:lang w:val="en-GB"/>
        </w:rPr>
        <w:t>(3%)</w:t>
      </w:r>
      <w:r w:rsidR="53D24A38" w:rsidRPr="00A36B9C">
        <w:rPr>
          <w:lang w:val="en-GB"/>
        </w:rPr>
        <w:t>, there was</w:t>
      </w:r>
      <w:r w:rsidRPr="00A36B9C">
        <w:rPr>
          <w:lang w:val="en-GB"/>
        </w:rPr>
        <w:t xml:space="preserve"> mildly</w:t>
      </w:r>
      <w:r w:rsidR="00051F7F">
        <w:rPr>
          <w:lang w:val="en-GB"/>
        </w:rPr>
        <w:t xml:space="preserve"> </w:t>
      </w:r>
      <w:r w:rsidRPr="00A36B9C">
        <w:rPr>
          <w:lang w:val="en-GB"/>
        </w:rPr>
        <w:t xml:space="preserve">increased ALT activity, </w:t>
      </w:r>
      <w:r w:rsidR="6FEF59E5" w:rsidRPr="00A36B9C">
        <w:rPr>
          <w:lang w:val="en-GB"/>
        </w:rPr>
        <w:t>whilst 2</w:t>
      </w:r>
      <w:r w:rsidRPr="00A36B9C">
        <w:rPr>
          <w:lang w:val="en-GB"/>
        </w:rPr>
        <w:t xml:space="preserve"> cats (1%) had mildly increased ALP and ALT activity</w:t>
      </w:r>
      <w:r w:rsidR="00C77C9F">
        <w:rPr>
          <w:lang w:val="en-GB"/>
        </w:rPr>
        <w:t>. In o</w:t>
      </w:r>
      <w:r w:rsidR="2E943F17" w:rsidRPr="00A36B9C">
        <w:rPr>
          <w:lang w:val="en-GB"/>
        </w:rPr>
        <w:t xml:space="preserve">ne further </w:t>
      </w:r>
      <w:r w:rsidRPr="00A36B9C">
        <w:rPr>
          <w:lang w:val="en-GB"/>
        </w:rPr>
        <w:t>cat (</w:t>
      </w:r>
      <w:r w:rsidR="1CE33B16" w:rsidRPr="00A36B9C">
        <w:rPr>
          <w:lang w:val="en-GB"/>
        </w:rPr>
        <w:t>1</w:t>
      </w:r>
      <w:r w:rsidRPr="00A36B9C">
        <w:rPr>
          <w:lang w:val="en-GB"/>
        </w:rPr>
        <w:t>%)</w:t>
      </w:r>
      <w:r w:rsidR="00C77C9F">
        <w:rPr>
          <w:lang w:val="en-GB"/>
        </w:rPr>
        <w:t>,</w:t>
      </w:r>
      <w:r w:rsidR="2D985A2D" w:rsidRPr="00A36B9C">
        <w:rPr>
          <w:lang w:val="en-GB"/>
        </w:rPr>
        <w:t xml:space="preserve"> both</w:t>
      </w:r>
      <w:r w:rsidRPr="00A36B9C">
        <w:rPr>
          <w:lang w:val="en-GB"/>
        </w:rPr>
        <w:t xml:space="preserve"> </w:t>
      </w:r>
      <w:r w:rsidR="00C77C9F" w:rsidRPr="00A36B9C">
        <w:rPr>
          <w:lang w:val="en-GB"/>
        </w:rPr>
        <w:t xml:space="preserve">ALP and ALT activity </w:t>
      </w:r>
      <w:r w:rsidR="00C77C9F">
        <w:rPr>
          <w:lang w:val="en-GB"/>
        </w:rPr>
        <w:t xml:space="preserve">were </w:t>
      </w:r>
      <w:r w:rsidRPr="00A36B9C">
        <w:rPr>
          <w:lang w:val="en-GB"/>
        </w:rPr>
        <w:t>moderately</w:t>
      </w:r>
      <w:r w:rsidR="00051F7F">
        <w:rPr>
          <w:lang w:val="en-GB"/>
        </w:rPr>
        <w:t xml:space="preserve"> </w:t>
      </w:r>
      <w:r w:rsidRPr="00A36B9C">
        <w:rPr>
          <w:lang w:val="en-GB"/>
        </w:rPr>
        <w:t>increased</w:t>
      </w:r>
      <w:r w:rsidR="7C5186DF" w:rsidRPr="00A36B9C">
        <w:rPr>
          <w:lang w:val="en-GB"/>
        </w:rPr>
        <w:t>, whilst</w:t>
      </w:r>
      <w:r w:rsidR="648F2D2F" w:rsidRPr="00A36B9C">
        <w:rPr>
          <w:lang w:val="en-GB"/>
        </w:rPr>
        <w:t xml:space="preserve"> </w:t>
      </w:r>
      <w:r w:rsidR="00C77C9F">
        <w:rPr>
          <w:lang w:val="en-GB"/>
        </w:rPr>
        <w:t>in one further c</w:t>
      </w:r>
      <w:r w:rsidRPr="00A36B9C">
        <w:rPr>
          <w:lang w:val="en-GB"/>
        </w:rPr>
        <w:t>at (</w:t>
      </w:r>
      <w:r w:rsidR="03AE9038" w:rsidRPr="00A36B9C">
        <w:rPr>
          <w:lang w:val="en-GB"/>
        </w:rPr>
        <w:t>1</w:t>
      </w:r>
      <w:r w:rsidRPr="00A36B9C">
        <w:rPr>
          <w:lang w:val="en-GB"/>
        </w:rPr>
        <w:t>%)</w:t>
      </w:r>
      <w:r w:rsidR="00C77C9F">
        <w:rPr>
          <w:lang w:val="en-GB"/>
        </w:rPr>
        <w:t>, there were</w:t>
      </w:r>
      <w:r w:rsidRPr="00A36B9C">
        <w:rPr>
          <w:lang w:val="en-GB"/>
        </w:rPr>
        <w:t xml:space="preserve"> </w:t>
      </w:r>
      <w:r w:rsidR="65226D1D" w:rsidRPr="00A36B9C">
        <w:rPr>
          <w:lang w:val="en-GB"/>
        </w:rPr>
        <w:t xml:space="preserve">concurrent </w:t>
      </w:r>
      <w:r w:rsidRPr="00A36B9C">
        <w:rPr>
          <w:lang w:val="en-GB"/>
        </w:rPr>
        <w:t xml:space="preserve">increases in </w:t>
      </w:r>
      <w:r w:rsidR="00C77C9F">
        <w:rPr>
          <w:lang w:val="en-GB"/>
        </w:rPr>
        <w:t xml:space="preserve">both </w:t>
      </w:r>
      <w:r w:rsidRPr="00A36B9C">
        <w:rPr>
          <w:lang w:val="en-GB"/>
        </w:rPr>
        <w:t>ALP</w:t>
      </w:r>
      <w:r w:rsidR="00C77C9F">
        <w:rPr>
          <w:lang w:val="en-GB"/>
        </w:rPr>
        <w:t xml:space="preserve"> and</w:t>
      </w:r>
      <w:r w:rsidRPr="00A36B9C">
        <w:rPr>
          <w:lang w:val="en-GB"/>
        </w:rPr>
        <w:t xml:space="preserve"> ALT </w:t>
      </w:r>
      <w:r w:rsidR="00C77C9F">
        <w:rPr>
          <w:lang w:val="en-GB"/>
        </w:rPr>
        <w:t xml:space="preserve">activity </w:t>
      </w:r>
      <w:r w:rsidRPr="00A36B9C">
        <w:rPr>
          <w:lang w:val="en-GB"/>
        </w:rPr>
        <w:t xml:space="preserve">and </w:t>
      </w:r>
      <w:r w:rsidR="03716DA6" w:rsidRPr="00A36B9C">
        <w:rPr>
          <w:lang w:val="en-GB"/>
        </w:rPr>
        <w:t>bilirubin</w:t>
      </w:r>
      <w:r w:rsidR="00C77C9F">
        <w:rPr>
          <w:lang w:val="en-GB"/>
        </w:rPr>
        <w:t xml:space="preserve"> concentration</w:t>
      </w:r>
      <w:r w:rsidRPr="00A36B9C">
        <w:rPr>
          <w:lang w:val="en-GB"/>
        </w:rPr>
        <w:t>.</w:t>
      </w:r>
    </w:p>
    <w:p w14:paraId="6376557E" w14:textId="77777777" w:rsidR="001578EB" w:rsidRPr="00A36B9C" w:rsidRDefault="001578EB" w:rsidP="7F90E63D">
      <w:pPr>
        <w:spacing w:before="0" w:after="0" w:line="480" w:lineRule="auto"/>
        <w:jc w:val="both"/>
        <w:rPr>
          <w:lang w:val="en-GB"/>
        </w:rPr>
      </w:pPr>
    </w:p>
    <w:p w14:paraId="75AD475D" w14:textId="51A7579A" w:rsidR="00566B74" w:rsidRDefault="769CBE33" w:rsidP="7F90E63D">
      <w:pPr>
        <w:spacing w:before="0" w:after="0" w:line="480" w:lineRule="auto"/>
        <w:jc w:val="both"/>
        <w:rPr>
          <w:lang w:val="en-GB"/>
        </w:rPr>
      </w:pPr>
      <w:r w:rsidRPr="00A36B9C">
        <w:rPr>
          <w:lang w:val="en-GB"/>
        </w:rPr>
        <w:t>In 23</w:t>
      </w:r>
      <w:r w:rsidR="289FBE75" w:rsidRPr="00A36B9C">
        <w:rPr>
          <w:lang w:val="en-GB"/>
        </w:rPr>
        <w:t xml:space="preserve"> cats </w:t>
      </w:r>
      <w:r w:rsidR="6BD1E458" w:rsidRPr="00A36B9C">
        <w:rPr>
          <w:lang w:val="en-GB"/>
        </w:rPr>
        <w:t>(</w:t>
      </w:r>
      <w:r w:rsidR="00D4748C">
        <w:rPr>
          <w:lang w:val="en-GB"/>
        </w:rPr>
        <w:t>12</w:t>
      </w:r>
      <w:r w:rsidR="6BD1E458" w:rsidRPr="00A36B9C">
        <w:rPr>
          <w:lang w:val="en-GB"/>
        </w:rPr>
        <w:t>%)</w:t>
      </w:r>
      <w:r w:rsidR="00C77C9F">
        <w:rPr>
          <w:lang w:val="en-GB"/>
        </w:rPr>
        <w:t>,</w:t>
      </w:r>
      <w:r w:rsidR="6BD1E458" w:rsidRPr="00A36B9C">
        <w:rPr>
          <w:lang w:val="en-GB"/>
        </w:rPr>
        <w:t xml:space="preserve"> </w:t>
      </w:r>
      <w:r w:rsidR="289FBE75" w:rsidRPr="00A36B9C">
        <w:rPr>
          <w:lang w:val="en-GB"/>
        </w:rPr>
        <w:t>creatinine concentration</w:t>
      </w:r>
      <w:r w:rsidR="35E66C1F" w:rsidRPr="00A36B9C">
        <w:rPr>
          <w:lang w:val="en-GB"/>
        </w:rPr>
        <w:t xml:space="preserve"> was</w:t>
      </w:r>
      <w:r w:rsidR="00D4748C">
        <w:rPr>
          <w:lang w:val="en-GB"/>
        </w:rPr>
        <w:t xml:space="preserve"> above the reference range</w:t>
      </w:r>
      <w:r w:rsidR="00C77C9F">
        <w:rPr>
          <w:lang w:val="en-GB"/>
        </w:rPr>
        <w:t>; in 10 of these cats</w:t>
      </w:r>
      <w:r w:rsidR="2660C893" w:rsidRPr="00A36B9C">
        <w:rPr>
          <w:lang w:val="en-GB"/>
        </w:rPr>
        <w:t xml:space="preserve">, urinalysis was </w:t>
      </w:r>
      <w:r w:rsidR="00521238" w:rsidRPr="00A36B9C">
        <w:rPr>
          <w:lang w:val="en-GB"/>
        </w:rPr>
        <w:t>available</w:t>
      </w:r>
      <w:r w:rsidR="2660C893" w:rsidRPr="00A36B9C">
        <w:rPr>
          <w:lang w:val="en-GB"/>
        </w:rPr>
        <w:t xml:space="preserve"> </w:t>
      </w:r>
      <w:r w:rsidR="00C77C9F">
        <w:rPr>
          <w:lang w:val="en-GB"/>
        </w:rPr>
        <w:t>and</w:t>
      </w:r>
      <w:r w:rsidR="2660C893" w:rsidRPr="00A36B9C">
        <w:rPr>
          <w:lang w:val="en-GB"/>
        </w:rPr>
        <w:t xml:space="preserve"> urine specific gravity (USG) was </w:t>
      </w:r>
      <w:r w:rsidR="05B33B2C" w:rsidRPr="00A36B9C">
        <w:rPr>
          <w:lang w:val="en-GB"/>
        </w:rPr>
        <w:t>&lt;</w:t>
      </w:r>
      <w:r w:rsidR="2660C893" w:rsidRPr="00A36B9C">
        <w:rPr>
          <w:lang w:val="en-GB"/>
        </w:rPr>
        <w:t xml:space="preserve">1.035 in </w:t>
      </w:r>
      <w:r w:rsidR="18C77F10" w:rsidRPr="00A36B9C">
        <w:rPr>
          <w:lang w:val="en-GB"/>
        </w:rPr>
        <w:t>3 of the</w:t>
      </w:r>
      <w:r w:rsidR="00C77C9F">
        <w:rPr>
          <w:lang w:val="en-GB"/>
        </w:rPr>
        <w:t>se cats</w:t>
      </w:r>
      <w:r w:rsidR="18C77F10" w:rsidRPr="00A36B9C">
        <w:rPr>
          <w:lang w:val="en-GB"/>
        </w:rPr>
        <w:t xml:space="preserve">. </w:t>
      </w:r>
      <w:r w:rsidR="289FBE75" w:rsidRPr="00A36B9C">
        <w:rPr>
          <w:lang w:val="en-GB"/>
        </w:rPr>
        <w:t>Nineteen (10%</w:t>
      </w:r>
      <w:r w:rsidR="0111B11D" w:rsidRPr="00A36B9C">
        <w:rPr>
          <w:lang w:val="en-GB"/>
        </w:rPr>
        <w:t xml:space="preserve">, </w:t>
      </w:r>
      <w:r w:rsidR="685BD45F" w:rsidRPr="00A36B9C">
        <w:rPr>
          <w:lang w:val="en-GB"/>
        </w:rPr>
        <w:t>95%-CI</w:t>
      </w:r>
      <w:r w:rsidR="0111B11D" w:rsidRPr="00A36B9C">
        <w:rPr>
          <w:lang w:val="en-GB"/>
        </w:rPr>
        <w:t xml:space="preserve"> 7-15</w:t>
      </w:r>
      <w:r w:rsidR="22F47181" w:rsidRPr="00A36B9C">
        <w:rPr>
          <w:lang w:val="en-GB"/>
        </w:rPr>
        <w:t>%</w:t>
      </w:r>
      <w:r w:rsidR="289FBE75" w:rsidRPr="00A36B9C">
        <w:rPr>
          <w:lang w:val="en-GB"/>
        </w:rPr>
        <w:t xml:space="preserve">) of the cats </w:t>
      </w:r>
      <w:r w:rsidR="1D19AD9A" w:rsidRPr="00A36B9C">
        <w:rPr>
          <w:lang w:val="en-GB"/>
        </w:rPr>
        <w:t xml:space="preserve">were </w:t>
      </w:r>
      <w:proofErr w:type="spellStart"/>
      <w:r w:rsidR="1D19AD9A" w:rsidRPr="00A36B9C">
        <w:rPr>
          <w:lang w:val="en-GB"/>
        </w:rPr>
        <w:t>azotaemic</w:t>
      </w:r>
      <w:proofErr w:type="spellEnd"/>
      <w:r w:rsidR="289FBE75" w:rsidRPr="00A36B9C">
        <w:rPr>
          <w:lang w:val="en-GB"/>
        </w:rPr>
        <w:t>, as defined in the methods</w:t>
      </w:r>
      <w:r w:rsidR="26D1E211" w:rsidRPr="00A36B9C">
        <w:rPr>
          <w:lang w:val="en-GB"/>
        </w:rPr>
        <w:t xml:space="preserve"> section</w:t>
      </w:r>
      <w:r w:rsidR="65A4EEDA" w:rsidRPr="00A36B9C">
        <w:rPr>
          <w:lang w:val="en-GB"/>
        </w:rPr>
        <w:t xml:space="preserve">. </w:t>
      </w:r>
      <w:r w:rsidR="289FBE75" w:rsidRPr="00A36B9C">
        <w:rPr>
          <w:lang w:val="en-GB"/>
        </w:rPr>
        <w:t xml:space="preserve">There were no significant </w:t>
      </w:r>
      <w:r w:rsidR="289FBE75" w:rsidRPr="00A36B9C">
        <w:rPr>
          <w:lang w:val="en-GB"/>
        </w:rPr>
        <w:lastRenderedPageBreak/>
        <w:t>differences in weight or BCS between the cats with</w:t>
      </w:r>
      <w:r w:rsidR="00CC4E23">
        <w:rPr>
          <w:lang w:val="en-GB"/>
        </w:rPr>
        <w:t xml:space="preserve"> or</w:t>
      </w:r>
      <w:r w:rsidR="289FBE75" w:rsidRPr="00A36B9C">
        <w:rPr>
          <w:lang w:val="en-GB"/>
        </w:rPr>
        <w:t xml:space="preserve"> </w:t>
      </w:r>
      <w:r w:rsidR="00CC4E23" w:rsidRPr="00A36B9C">
        <w:rPr>
          <w:lang w:val="en-GB"/>
        </w:rPr>
        <w:t xml:space="preserve">without </w:t>
      </w:r>
      <w:r w:rsidR="1D19AD9A" w:rsidRPr="00A36B9C">
        <w:rPr>
          <w:lang w:val="en-GB"/>
        </w:rPr>
        <w:t>azotaemia</w:t>
      </w:r>
      <w:r w:rsidR="00BD615C">
        <w:rPr>
          <w:lang w:val="en-GB"/>
        </w:rPr>
        <w:t xml:space="preserve"> </w:t>
      </w:r>
      <w:r w:rsidR="00AC04F3">
        <w:rPr>
          <w:lang w:val="en-GB"/>
        </w:rPr>
        <w:t xml:space="preserve">(Table </w:t>
      </w:r>
      <w:r w:rsidR="007D06C8">
        <w:rPr>
          <w:lang w:val="en-GB"/>
        </w:rPr>
        <w:t>3</w:t>
      </w:r>
      <w:r w:rsidR="00AC04F3">
        <w:rPr>
          <w:lang w:val="en-GB"/>
        </w:rPr>
        <w:t>)</w:t>
      </w:r>
      <w:r w:rsidR="289FBE75" w:rsidRPr="00A36B9C">
        <w:rPr>
          <w:lang w:val="en-GB"/>
        </w:rPr>
        <w:t>. Thirty cats (16%) had hyperglobulinaemia</w:t>
      </w:r>
      <w:r w:rsidR="022F9092" w:rsidRPr="00A36B9C">
        <w:rPr>
          <w:lang w:val="en-GB"/>
        </w:rPr>
        <w:t xml:space="preserve">, </w:t>
      </w:r>
      <w:r w:rsidR="006B5629">
        <w:rPr>
          <w:lang w:val="en-GB"/>
        </w:rPr>
        <w:t xml:space="preserve">and cats with the dental disease and azotaemia had increased odds of being </w:t>
      </w:r>
      <w:r w:rsidR="00100223">
        <w:rPr>
          <w:lang w:val="en-GB"/>
        </w:rPr>
        <w:t>the presence of hyperglob</w:t>
      </w:r>
      <w:r w:rsidR="009D3D29">
        <w:rPr>
          <w:lang w:val="en-GB"/>
        </w:rPr>
        <w:t>ul</w:t>
      </w:r>
      <w:r w:rsidR="00100223">
        <w:rPr>
          <w:lang w:val="en-GB"/>
        </w:rPr>
        <w:t>inaemi</w:t>
      </w:r>
      <w:r w:rsidR="006B5629">
        <w:rPr>
          <w:lang w:val="en-GB"/>
        </w:rPr>
        <w:t>c</w:t>
      </w:r>
      <w:r w:rsidR="00140846">
        <w:rPr>
          <w:lang w:val="en-GB"/>
        </w:rPr>
        <w:t xml:space="preserve"> (odds ratio 4.7 (1.8-14.9 95%CI) and 3.5 (1.4-9.3 95% CI), respectively). </w:t>
      </w:r>
    </w:p>
    <w:p w14:paraId="64264F60" w14:textId="77777777" w:rsidR="001578EB" w:rsidRDefault="001578EB" w:rsidP="7F90E63D">
      <w:pPr>
        <w:spacing w:before="0" w:after="0" w:line="480" w:lineRule="auto"/>
        <w:jc w:val="both"/>
        <w:rPr>
          <w:lang w:val="en-GB"/>
        </w:rPr>
      </w:pPr>
    </w:p>
    <w:p w14:paraId="3394F32D" w14:textId="4F97BED7" w:rsidR="00D73C54" w:rsidRPr="00A36B9C" w:rsidRDefault="00A610D1" w:rsidP="7F90E63D">
      <w:pPr>
        <w:spacing w:before="0" w:after="0" w:line="480" w:lineRule="auto"/>
        <w:jc w:val="both"/>
        <w:rPr>
          <w:b/>
          <w:bCs/>
          <w:lang w:val="en-GB"/>
        </w:rPr>
      </w:pPr>
      <w:r w:rsidRPr="00A36B9C">
        <w:rPr>
          <w:szCs w:val="24"/>
          <w:lang w:val="en-GB"/>
        </w:rPr>
        <w:tab/>
      </w:r>
      <w:r w:rsidR="0111B11D" w:rsidRPr="00A36B9C">
        <w:rPr>
          <w:b/>
          <w:bCs/>
          <w:lang w:val="en-GB"/>
        </w:rPr>
        <w:t>T</w:t>
      </w:r>
      <w:r w:rsidR="562C0350" w:rsidRPr="00A36B9C">
        <w:rPr>
          <w:b/>
          <w:bCs/>
          <w:lang w:val="en-GB"/>
        </w:rPr>
        <w:t>otal t</w:t>
      </w:r>
      <w:r w:rsidR="0111B11D" w:rsidRPr="00A36B9C">
        <w:rPr>
          <w:b/>
          <w:bCs/>
          <w:lang w:val="en-GB"/>
        </w:rPr>
        <w:t>hyroxine</w:t>
      </w:r>
      <w:r w:rsidR="26D1E211" w:rsidRPr="00A36B9C">
        <w:rPr>
          <w:b/>
          <w:bCs/>
          <w:lang w:val="en-GB"/>
        </w:rPr>
        <w:t xml:space="preserve"> </w:t>
      </w:r>
      <w:r w:rsidR="0111B11D" w:rsidRPr="00A36B9C">
        <w:rPr>
          <w:b/>
          <w:bCs/>
          <w:lang w:val="en-GB"/>
        </w:rPr>
        <w:t>concentration</w:t>
      </w:r>
    </w:p>
    <w:p w14:paraId="0AD246F6" w14:textId="4ECF6FE0" w:rsidR="00171E0E" w:rsidRDefault="0111B11D" w:rsidP="7F90E63D">
      <w:pPr>
        <w:spacing w:before="0" w:after="0" w:line="480" w:lineRule="auto"/>
        <w:jc w:val="both"/>
        <w:rPr>
          <w:lang w:val="en-GB"/>
        </w:rPr>
      </w:pPr>
      <w:r w:rsidRPr="00A36B9C">
        <w:rPr>
          <w:lang w:val="en-GB"/>
        </w:rPr>
        <w:t>T</w:t>
      </w:r>
      <w:r w:rsidR="1228EBFF" w:rsidRPr="00A36B9C">
        <w:rPr>
          <w:lang w:val="en-GB"/>
        </w:rPr>
        <w:t>otal thyroxine</w:t>
      </w:r>
      <w:r w:rsidR="039FD872" w:rsidRPr="00A36B9C">
        <w:rPr>
          <w:lang w:val="en-GB"/>
        </w:rPr>
        <w:t xml:space="preserve"> </w:t>
      </w:r>
      <w:r w:rsidRPr="00A36B9C">
        <w:rPr>
          <w:lang w:val="en-GB"/>
        </w:rPr>
        <w:t>concentration w</w:t>
      </w:r>
      <w:r w:rsidR="4E693FA4" w:rsidRPr="00A36B9C">
        <w:rPr>
          <w:lang w:val="en-GB"/>
        </w:rPr>
        <w:t>as measured in</w:t>
      </w:r>
      <w:r w:rsidRPr="00A36B9C">
        <w:rPr>
          <w:lang w:val="en-GB"/>
        </w:rPr>
        <w:t xml:space="preserve"> 182 </w:t>
      </w:r>
      <w:r w:rsidR="56B03572" w:rsidRPr="00A36B9C">
        <w:rPr>
          <w:lang w:val="en-GB"/>
        </w:rPr>
        <w:t xml:space="preserve">cats </w:t>
      </w:r>
      <w:r w:rsidRPr="00A36B9C">
        <w:rPr>
          <w:lang w:val="en-GB"/>
        </w:rPr>
        <w:t>(88%)</w:t>
      </w:r>
      <w:r w:rsidR="333F5515" w:rsidRPr="00A36B9C">
        <w:rPr>
          <w:lang w:val="en-GB"/>
        </w:rPr>
        <w:t xml:space="preserve">, with no results being less than reference interval, and only 6 </w:t>
      </w:r>
      <w:r w:rsidR="7CC32557" w:rsidRPr="00A36B9C">
        <w:rPr>
          <w:lang w:val="en-GB"/>
        </w:rPr>
        <w:t xml:space="preserve">(3%, 95%-CI 2-7%) </w:t>
      </w:r>
      <w:r w:rsidR="333F5515" w:rsidRPr="00A36B9C">
        <w:rPr>
          <w:lang w:val="en-GB"/>
        </w:rPr>
        <w:t xml:space="preserve">being above reference interval, </w:t>
      </w:r>
      <w:r w:rsidR="0D19E79D" w:rsidRPr="00A36B9C">
        <w:rPr>
          <w:lang w:val="en-GB"/>
        </w:rPr>
        <w:t>suggestive</w:t>
      </w:r>
      <w:r w:rsidR="333F5515" w:rsidRPr="00A36B9C">
        <w:rPr>
          <w:lang w:val="en-GB"/>
        </w:rPr>
        <w:t xml:space="preserve"> of </w:t>
      </w:r>
      <w:r w:rsidR="4803B5D1" w:rsidRPr="00A36B9C">
        <w:rPr>
          <w:lang w:val="en-GB"/>
        </w:rPr>
        <w:t>hyperthyroidism</w:t>
      </w:r>
      <w:r w:rsidR="00493D78">
        <w:rPr>
          <w:lang w:val="en-GB"/>
        </w:rPr>
        <w:t xml:space="preserve"> (see Supplementary Table 13)</w:t>
      </w:r>
      <w:r w:rsidR="74454425" w:rsidRPr="00A36B9C">
        <w:rPr>
          <w:lang w:val="en-GB"/>
        </w:rPr>
        <w:t xml:space="preserve">. </w:t>
      </w:r>
      <w:r w:rsidRPr="00A36B9C">
        <w:rPr>
          <w:lang w:val="en-GB"/>
        </w:rPr>
        <w:t xml:space="preserve">Compared with </w:t>
      </w:r>
      <w:proofErr w:type="spellStart"/>
      <w:r w:rsidRPr="00A36B9C">
        <w:rPr>
          <w:lang w:val="en-GB"/>
        </w:rPr>
        <w:t>euthyroid</w:t>
      </w:r>
      <w:proofErr w:type="spellEnd"/>
      <w:r w:rsidRPr="00A36B9C">
        <w:rPr>
          <w:lang w:val="en-GB"/>
        </w:rPr>
        <w:t xml:space="preserve"> cats, hyperthyroid cats were older (</w:t>
      </w:r>
      <w:r w:rsidR="00100223">
        <w:rPr>
          <w:lang w:val="en-GB"/>
        </w:rPr>
        <w:t xml:space="preserve">Median age </w:t>
      </w:r>
      <w:r w:rsidR="00493D78">
        <w:rPr>
          <w:lang w:val="en-GB"/>
        </w:rPr>
        <w:t>9.4</w:t>
      </w:r>
      <w:r w:rsidR="004900D3">
        <w:rPr>
          <w:lang w:val="en-GB"/>
        </w:rPr>
        <w:t>y</w:t>
      </w:r>
      <w:r w:rsidR="00493D78">
        <w:rPr>
          <w:lang w:val="en-GB"/>
        </w:rPr>
        <w:t xml:space="preserve"> vs</w:t>
      </w:r>
      <w:r w:rsidR="00100223">
        <w:rPr>
          <w:lang w:val="en-GB"/>
        </w:rPr>
        <w:t xml:space="preserve"> 8</w:t>
      </w:r>
      <w:r w:rsidR="004900D3">
        <w:rPr>
          <w:lang w:val="en-GB"/>
        </w:rPr>
        <w:t>y</w:t>
      </w:r>
      <w:r w:rsidR="00100223">
        <w:rPr>
          <w:lang w:val="en-GB"/>
        </w:rPr>
        <w:t xml:space="preserve">, </w:t>
      </w:r>
      <w:r w:rsidRPr="00566B74">
        <w:rPr>
          <w:i/>
          <w:iCs/>
          <w:lang w:val="en-GB"/>
        </w:rPr>
        <w:t>P</w:t>
      </w:r>
      <w:r w:rsidRPr="00A36B9C">
        <w:rPr>
          <w:lang w:val="en-GB"/>
        </w:rPr>
        <w:t>=0.</w:t>
      </w:r>
      <w:r w:rsidR="559F74FC" w:rsidRPr="00A36B9C">
        <w:rPr>
          <w:lang w:val="en-GB"/>
        </w:rPr>
        <w:t>02</w:t>
      </w:r>
      <w:r w:rsidRPr="00A36B9C">
        <w:rPr>
          <w:lang w:val="en-GB"/>
        </w:rPr>
        <w:t>)</w:t>
      </w:r>
      <w:r w:rsidR="00493D78">
        <w:rPr>
          <w:lang w:val="en-GB"/>
        </w:rPr>
        <w:t xml:space="preserve"> and</w:t>
      </w:r>
      <w:r w:rsidRPr="00A36B9C">
        <w:rPr>
          <w:lang w:val="en-GB"/>
        </w:rPr>
        <w:t xml:space="preserve"> </w:t>
      </w:r>
      <w:r w:rsidR="0329BBBC" w:rsidRPr="00A36B9C">
        <w:rPr>
          <w:lang w:val="en-GB"/>
        </w:rPr>
        <w:t>leaner</w:t>
      </w:r>
      <w:r w:rsidR="00493D78">
        <w:rPr>
          <w:lang w:val="en-GB"/>
        </w:rPr>
        <w:t xml:space="preserve"> </w:t>
      </w:r>
      <w:r w:rsidRPr="00A36B9C">
        <w:rPr>
          <w:lang w:val="en-GB"/>
        </w:rPr>
        <w:t>(</w:t>
      </w:r>
      <w:r w:rsidR="00493D78">
        <w:rPr>
          <w:lang w:val="en-GB"/>
        </w:rPr>
        <w:t xml:space="preserve">median BCS 4 </w:t>
      </w:r>
      <w:r w:rsidR="00C77C9F">
        <w:rPr>
          <w:lang w:val="en-GB"/>
        </w:rPr>
        <w:t>v</w:t>
      </w:r>
      <w:r w:rsidR="00493D78">
        <w:rPr>
          <w:lang w:val="en-GB"/>
        </w:rPr>
        <w:t>s</w:t>
      </w:r>
      <w:r w:rsidR="00C77C9F">
        <w:rPr>
          <w:lang w:val="en-GB"/>
        </w:rPr>
        <w:t>.</w:t>
      </w:r>
      <w:r w:rsidR="00493D78">
        <w:rPr>
          <w:lang w:val="en-GB"/>
        </w:rPr>
        <w:t xml:space="preserve"> 6, </w:t>
      </w:r>
      <w:r w:rsidRPr="00566B74">
        <w:rPr>
          <w:i/>
          <w:iCs/>
          <w:lang w:val="en-GB"/>
        </w:rPr>
        <w:t>P</w:t>
      </w:r>
      <w:r w:rsidRPr="00A36B9C">
        <w:rPr>
          <w:lang w:val="en-GB"/>
        </w:rPr>
        <w:t>=0.</w:t>
      </w:r>
      <w:r w:rsidR="559F74FC" w:rsidRPr="00A36B9C">
        <w:rPr>
          <w:lang w:val="en-GB"/>
        </w:rPr>
        <w:t>02</w:t>
      </w:r>
      <w:r w:rsidRPr="00A36B9C">
        <w:rPr>
          <w:lang w:val="en-GB"/>
        </w:rPr>
        <w:t>) but there was no difference in weight (</w:t>
      </w:r>
      <w:r w:rsidR="00493D78">
        <w:rPr>
          <w:lang w:val="en-GB"/>
        </w:rPr>
        <w:t xml:space="preserve">median weight 4.05 </w:t>
      </w:r>
      <w:r w:rsidR="00C77C9F">
        <w:rPr>
          <w:lang w:val="en-GB"/>
        </w:rPr>
        <w:t>v</w:t>
      </w:r>
      <w:r w:rsidR="00493D78">
        <w:rPr>
          <w:lang w:val="en-GB"/>
        </w:rPr>
        <w:t>s</w:t>
      </w:r>
      <w:r w:rsidR="00C77C9F">
        <w:rPr>
          <w:lang w:val="en-GB"/>
        </w:rPr>
        <w:t>.</w:t>
      </w:r>
      <w:r w:rsidR="00493D78">
        <w:rPr>
          <w:lang w:val="en-GB"/>
        </w:rPr>
        <w:t xml:space="preserve"> 4.65kg, </w:t>
      </w:r>
      <w:r w:rsidRPr="00566B74">
        <w:rPr>
          <w:i/>
          <w:iCs/>
          <w:lang w:val="en-GB"/>
        </w:rPr>
        <w:t>P</w:t>
      </w:r>
      <w:r w:rsidRPr="00A36B9C">
        <w:rPr>
          <w:lang w:val="en-GB"/>
        </w:rPr>
        <w:t>=0.</w:t>
      </w:r>
      <w:r w:rsidR="433E9C50" w:rsidRPr="00A36B9C">
        <w:rPr>
          <w:lang w:val="en-GB"/>
        </w:rPr>
        <w:t>6</w:t>
      </w:r>
      <w:r w:rsidR="006C5EEA">
        <w:rPr>
          <w:lang w:val="en-GB"/>
        </w:rPr>
        <w:t>0</w:t>
      </w:r>
      <w:r w:rsidRPr="00A36B9C">
        <w:rPr>
          <w:lang w:val="en-GB"/>
        </w:rPr>
        <w:t>)</w:t>
      </w:r>
      <w:r w:rsidR="01632306" w:rsidRPr="00A36B9C">
        <w:rPr>
          <w:lang w:val="en-GB"/>
        </w:rPr>
        <w:t>.</w:t>
      </w:r>
      <w:r w:rsidRPr="00A36B9C">
        <w:rPr>
          <w:lang w:val="en-GB"/>
        </w:rPr>
        <w:t xml:space="preserve"> Cats </w:t>
      </w:r>
      <w:r w:rsidR="0C384EA3" w:rsidRPr="00A36B9C">
        <w:rPr>
          <w:lang w:val="en-GB"/>
        </w:rPr>
        <w:t>with</w:t>
      </w:r>
      <w:r w:rsidRPr="00A36B9C">
        <w:rPr>
          <w:lang w:val="en-GB"/>
        </w:rPr>
        <w:t xml:space="preserve"> hyperthyroid</w:t>
      </w:r>
      <w:r w:rsidR="1754BDEC" w:rsidRPr="00A36B9C">
        <w:rPr>
          <w:lang w:val="en-GB"/>
        </w:rPr>
        <w:t>ism</w:t>
      </w:r>
      <w:r w:rsidRPr="00A36B9C">
        <w:rPr>
          <w:lang w:val="en-GB"/>
        </w:rPr>
        <w:t xml:space="preserve"> also had </w:t>
      </w:r>
      <w:r w:rsidR="2FED3E36" w:rsidRPr="00A36B9C">
        <w:rPr>
          <w:lang w:val="en-GB"/>
        </w:rPr>
        <w:t>a faster</w:t>
      </w:r>
      <w:r w:rsidRPr="00A36B9C">
        <w:rPr>
          <w:lang w:val="en-GB"/>
        </w:rPr>
        <w:t xml:space="preserve"> respiratory rate at both time points during their </w:t>
      </w:r>
      <w:r w:rsidR="00171E0E">
        <w:rPr>
          <w:lang w:val="en-GB"/>
        </w:rPr>
        <w:t>physic</w:t>
      </w:r>
      <w:r w:rsidR="00171E0E" w:rsidRPr="00A36B9C">
        <w:rPr>
          <w:lang w:val="en-GB"/>
        </w:rPr>
        <w:t xml:space="preserve">al </w:t>
      </w:r>
      <w:r w:rsidRPr="00A36B9C">
        <w:rPr>
          <w:lang w:val="en-GB"/>
        </w:rPr>
        <w:t>examination</w:t>
      </w:r>
      <w:r w:rsidR="5BD5B1A2" w:rsidRPr="00A36B9C">
        <w:rPr>
          <w:lang w:val="en-GB"/>
        </w:rPr>
        <w:t>,</w:t>
      </w:r>
      <w:r w:rsidRPr="00A36B9C">
        <w:rPr>
          <w:lang w:val="en-GB"/>
        </w:rPr>
        <w:t xml:space="preserve"> compared </w:t>
      </w:r>
      <w:r w:rsidR="05CE8E17" w:rsidRPr="00A36B9C">
        <w:rPr>
          <w:lang w:val="en-GB"/>
        </w:rPr>
        <w:t>with</w:t>
      </w:r>
      <w:r w:rsidRPr="00A36B9C">
        <w:rPr>
          <w:lang w:val="en-GB"/>
        </w:rPr>
        <w:t xml:space="preserve"> </w:t>
      </w:r>
      <w:proofErr w:type="spellStart"/>
      <w:r w:rsidRPr="00A36B9C">
        <w:rPr>
          <w:lang w:val="en-GB"/>
        </w:rPr>
        <w:t>euthyroid</w:t>
      </w:r>
      <w:proofErr w:type="spellEnd"/>
      <w:r w:rsidRPr="00A36B9C">
        <w:rPr>
          <w:lang w:val="en-GB"/>
        </w:rPr>
        <w:t xml:space="preserve"> </w:t>
      </w:r>
      <w:r w:rsidRPr="00596EBC">
        <w:rPr>
          <w:lang w:val="en-GB"/>
        </w:rPr>
        <w:t>cats (</w:t>
      </w:r>
      <w:r w:rsidR="678A44C6" w:rsidRPr="00596EBC">
        <w:rPr>
          <w:lang w:val="en-GB"/>
        </w:rPr>
        <w:t xml:space="preserve">RR1 </w:t>
      </w:r>
      <w:r w:rsidR="0028792B" w:rsidRPr="00596EBC">
        <w:rPr>
          <w:lang w:val="en-GB"/>
        </w:rPr>
        <w:t>78</w:t>
      </w:r>
      <w:r w:rsidR="00596EBC" w:rsidRPr="00596EBC">
        <w:rPr>
          <w:lang w:val="en-GB"/>
        </w:rPr>
        <w:t xml:space="preserve"> </w:t>
      </w:r>
      <w:r w:rsidR="678A44C6" w:rsidRPr="00596EBC">
        <w:rPr>
          <w:lang w:val="en-GB"/>
        </w:rPr>
        <w:t>vs</w:t>
      </w:r>
      <w:r w:rsidR="0028792B" w:rsidRPr="00596EBC">
        <w:rPr>
          <w:lang w:val="en-GB"/>
        </w:rPr>
        <w:t xml:space="preserve"> 53</w:t>
      </w:r>
      <w:r w:rsidR="678A44C6" w:rsidRPr="00596EBC">
        <w:rPr>
          <w:lang w:val="en-GB"/>
        </w:rPr>
        <w:t xml:space="preserve">, </w:t>
      </w:r>
      <w:r w:rsidRPr="00596EBC">
        <w:rPr>
          <w:i/>
          <w:iCs/>
          <w:lang w:val="en-GB"/>
        </w:rPr>
        <w:t>P</w:t>
      </w:r>
      <w:r w:rsidRPr="00596EBC">
        <w:rPr>
          <w:lang w:val="en-GB"/>
        </w:rPr>
        <w:t>=0.02</w:t>
      </w:r>
      <w:r w:rsidR="34F4C5B1" w:rsidRPr="00596EBC">
        <w:rPr>
          <w:lang w:val="en-GB"/>
        </w:rPr>
        <w:t xml:space="preserve">; RR2 </w:t>
      </w:r>
      <w:r w:rsidR="0028792B" w:rsidRPr="00596EBC">
        <w:rPr>
          <w:lang w:val="en-GB"/>
        </w:rPr>
        <w:t>88</w:t>
      </w:r>
      <w:r w:rsidR="34F4C5B1" w:rsidRPr="00596EBC">
        <w:rPr>
          <w:lang w:val="en-GB"/>
        </w:rPr>
        <w:t xml:space="preserve"> vs. </w:t>
      </w:r>
      <w:r w:rsidR="0028792B" w:rsidRPr="00596EBC">
        <w:rPr>
          <w:lang w:val="en-GB"/>
        </w:rPr>
        <w:t>58</w:t>
      </w:r>
      <w:r w:rsidRPr="00596EBC">
        <w:rPr>
          <w:lang w:val="en-GB"/>
        </w:rPr>
        <w:t xml:space="preserve">, </w:t>
      </w:r>
      <w:r w:rsidRPr="00596EBC">
        <w:rPr>
          <w:i/>
          <w:iCs/>
          <w:lang w:val="en-GB"/>
        </w:rPr>
        <w:t>P</w:t>
      </w:r>
      <w:r w:rsidRPr="00596EBC">
        <w:rPr>
          <w:lang w:val="en-GB"/>
        </w:rPr>
        <w:t>=0.02)</w:t>
      </w:r>
      <w:r w:rsidR="559F74FC" w:rsidRPr="00596EBC">
        <w:rPr>
          <w:lang w:val="en-GB"/>
        </w:rPr>
        <w:t>.</w:t>
      </w:r>
      <w:r w:rsidR="00BD8250" w:rsidRPr="00596EBC">
        <w:rPr>
          <w:lang w:val="en-GB"/>
        </w:rPr>
        <w:t xml:space="preserve"> However, there was no difference in heart rate at an</w:t>
      </w:r>
      <w:r w:rsidR="00566B74" w:rsidRPr="00596EBC">
        <w:rPr>
          <w:lang w:val="en-GB"/>
        </w:rPr>
        <w:t>y</w:t>
      </w:r>
      <w:r w:rsidR="00BD8250" w:rsidRPr="00596EBC">
        <w:rPr>
          <w:lang w:val="en-GB"/>
        </w:rPr>
        <w:t xml:space="preserve"> time point (</w:t>
      </w:r>
      <w:r w:rsidR="2CB2D677" w:rsidRPr="00596EBC">
        <w:rPr>
          <w:lang w:val="en-GB"/>
        </w:rPr>
        <w:t xml:space="preserve">HR1 </w:t>
      </w:r>
      <w:r w:rsidR="0028792B" w:rsidRPr="0067591A">
        <w:rPr>
          <w:lang w:val="en-GB"/>
        </w:rPr>
        <w:t>208</w:t>
      </w:r>
      <w:r w:rsidR="657F133E" w:rsidRPr="00596EBC">
        <w:rPr>
          <w:lang w:val="en-GB"/>
        </w:rPr>
        <w:t xml:space="preserve"> vs. </w:t>
      </w:r>
      <w:r w:rsidR="0028792B" w:rsidRPr="0067591A">
        <w:rPr>
          <w:lang w:val="en-GB"/>
        </w:rPr>
        <w:t>186</w:t>
      </w:r>
      <w:r w:rsidR="657F133E" w:rsidRPr="00596EBC">
        <w:rPr>
          <w:lang w:val="en-GB"/>
        </w:rPr>
        <w:t xml:space="preserve">, </w:t>
      </w:r>
      <w:r w:rsidRPr="00596EBC">
        <w:rPr>
          <w:i/>
          <w:iCs/>
          <w:lang w:val="en-GB"/>
        </w:rPr>
        <w:t>P</w:t>
      </w:r>
      <w:r w:rsidRPr="00596EBC">
        <w:rPr>
          <w:lang w:val="en-GB"/>
        </w:rPr>
        <w:t>=0.1</w:t>
      </w:r>
      <w:r w:rsidR="433E9C50" w:rsidRPr="00596EBC">
        <w:rPr>
          <w:lang w:val="en-GB"/>
        </w:rPr>
        <w:t>1</w:t>
      </w:r>
      <w:r w:rsidR="769EAE04" w:rsidRPr="00596EBC">
        <w:rPr>
          <w:lang w:val="en-GB"/>
        </w:rPr>
        <w:t xml:space="preserve">; </w:t>
      </w:r>
      <w:r w:rsidR="0E4BDB57" w:rsidRPr="00596EBC">
        <w:rPr>
          <w:lang w:val="en-GB"/>
        </w:rPr>
        <w:t xml:space="preserve">HR2 </w:t>
      </w:r>
      <w:r w:rsidR="0028792B" w:rsidRPr="0067591A">
        <w:rPr>
          <w:lang w:val="en-GB"/>
        </w:rPr>
        <w:t>193</w:t>
      </w:r>
      <w:r w:rsidR="0E4BDB57" w:rsidRPr="00596EBC">
        <w:rPr>
          <w:lang w:val="en-GB"/>
        </w:rPr>
        <w:t xml:space="preserve"> vs. </w:t>
      </w:r>
      <w:r w:rsidR="0028792B" w:rsidRPr="0067591A">
        <w:rPr>
          <w:lang w:val="en-GB"/>
        </w:rPr>
        <w:t>178</w:t>
      </w:r>
      <w:r w:rsidR="0E4BDB57" w:rsidRPr="00596EBC">
        <w:rPr>
          <w:lang w:val="en-GB"/>
        </w:rPr>
        <w:t xml:space="preserve">, </w:t>
      </w:r>
      <w:r w:rsidR="0E4BDB57" w:rsidRPr="00596EBC">
        <w:rPr>
          <w:i/>
          <w:iCs/>
          <w:lang w:val="en-GB"/>
        </w:rPr>
        <w:t>P</w:t>
      </w:r>
      <w:r w:rsidR="0E4BDB57" w:rsidRPr="00596EBC">
        <w:rPr>
          <w:lang w:val="en-GB"/>
        </w:rPr>
        <w:t>=</w:t>
      </w:r>
      <w:r w:rsidRPr="00596EBC">
        <w:rPr>
          <w:lang w:val="en-GB"/>
        </w:rPr>
        <w:t>0.21</w:t>
      </w:r>
      <w:r w:rsidR="33196CDB" w:rsidRPr="00596EBC">
        <w:rPr>
          <w:lang w:val="en-GB"/>
        </w:rPr>
        <w:t xml:space="preserve">; HR3 </w:t>
      </w:r>
      <w:r w:rsidR="0028792B" w:rsidRPr="0067591A">
        <w:rPr>
          <w:lang w:val="en-GB"/>
        </w:rPr>
        <w:t>180</w:t>
      </w:r>
      <w:r w:rsidR="33196CDB" w:rsidRPr="00596EBC">
        <w:rPr>
          <w:lang w:val="en-GB"/>
        </w:rPr>
        <w:t xml:space="preserve"> vs. </w:t>
      </w:r>
      <w:r w:rsidR="0028792B" w:rsidRPr="0067591A">
        <w:rPr>
          <w:lang w:val="en-GB"/>
        </w:rPr>
        <w:t>182</w:t>
      </w:r>
      <w:r w:rsidR="33196CDB" w:rsidRPr="00596EBC">
        <w:rPr>
          <w:lang w:val="en-GB"/>
        </w:rPr>
        <w:t xml:space="preserve">, </w:t>
      </w:r>
      <w:r w:rsidR="33196CDB" w:rsidRPr="00596EBC">
        <w:rPr>
          <w:i/>
          <w:iCs/>
          <w:lang w:val="en-GB"/>
        </w:rPr>
        <w:t>P</w:t>
      </w:r>
      <w:r w:rsidR="107AF03B" w:rsidRPr="00596EBC">
        <w:rPr>
          <w:lang w:val="en-GB"/>
        </w:rPr>
        <w:t>=</w:t>
      </w:r>
      <w:r w:rsidRPr="00596EBC">
        <w:rPr>
          <w:lang w:val="en-GB"/>
        </w:rPr>
        <w:t>0.7</w:t>
      </w:r>
      <w:r w:rsidR="433E9C50" w:rsidRPr="00596EBC">
        <w:rPr>
          <w:lang w:val="en-GB"/>
        </w:rPr>
        <w:t>6</w:t>
      </w:r>
      <w:r w:rsidRPr="00596EBC">
        <w:rPr>
          <w:lang w:val="en-GB"/>
        </w:rPr>
        <w:t>).</w:t>
      </w:r>
      <w:r w:rsidRPr="00A36B9C">
        <w:rPr>
          <w:lang w:val="en-GB"/>
        </w:rPr>
        <w:t xml:space="preserve"> </w:t>
      </w:r>
      <w:r w:rsidR="00171E0E">
        <w:rPr>
          <w:lang w:val="en-GB"/>
        </w:rPr>
        <w:t>Further</w:t>
      </w:r>
      <w:r w:rsidR="6B57BBA8" w:rsidRPr="00A36B9C">
        <w:rPr>
          <w:lang w:val="en-GB"/>
        </w:rPr>
        <w:t>, u</w:t>
      </w:r>
      <w:r w:rsidRPr="00A36B9C">
        <w:rPr>
          <w:lang w:val="en-GB"/>
        </w:rPr>
        <w:t xml:space="preserve">nlike </w:t>
      </w:r>
      <w:r w:rsidR="00171E0E">
        <w:rPr>
          <w:lang w:val="en-GB"/>
        </w:rPr>
        <w:t xml:space="preserve">in </w:t>
      </w:r>
      <w:proofErr w:type="spellStart"/>
      <w:r w:rsidRPr="00A36B9C">
        <w:rPr>
          <w:lang w:val="en-GB"/>
        </w:rPr>
        <w:t>euthyroid</w:t>
      </w:r>
      <w:proofErr w:type="spellEnd"/>
      <w:r w:rsidRPr="00A36B9C">
        <w:rPr>
          <w:lang w:val="en-GB"/>
        </w:rPr>
        <w:t xml:space="preserve"> cats, </w:t>
      </w:r>
      <w:r w:rsidR="4AAA2E41" w:rsidRPr="00A36B9C">
        <w:rPr>
          <w:lang w:val="en-GB"/>
        </w:rPr>
        <w:t>a</w:t>
      </w:r>
      <w:r w:rsidRPr="00A36B9C">
        <w:rPr>
          <w:lang w:val="en-GB"/>
        </w:rPr>
        <w:t xml:space="preserve"> </w:t>
      </w:r>
      <w:r w:rsidR="2E3AA238" w:rsidRPr="00A36B9C">
        <w:rPr>
          <w:lang w:val="en-GB"/>
        </w:rPr>
        <w:t xml:space="preserve">sequential </w:t>
      </w:r>
      <w:r w:rsidRPr="00A36B9C">
        <w:rPr>
          <w:lang w:val="en-GB"/>
        </w:rPr>
        <w:t xml:space="preserve">decrease in heart rate across the three time </w:t>
      </w:r>
      <w:r w:rsidR="00171E0E">
        <w:rPr>
          <w:lang w:val="en-GB"/>
        </w:rPr>
        <w:t xml:space="preserve">points </w:t>
      </w:r>
      <w:r w:rsidR="2D07B625" w:rsidRPr="00A36B9C">
        <w:rPr>
          <w:lang w:val="en-GB"/>
        </w:rPr>
        <w:t>was not evident in</w:t>
      </w:r>
      <w:r w:rsidRPr="00A36B9C">
        <w:rPr>
          <w:lang w:val="en-GB"/>
        </w:rPr>
        <w:t xml:space="preserve"> hyperthyroid cats (</w:t>
      </w:r>
      <w:r w:rsidRPr="00566B74">
        <w:rPr>
          <w:i/>
          <w:iCs/>
          <w:lang w:val="en-GB"/>
        </w:rPr>
        <w:t>P</w:t>
      </w:r>
      <w:r w:rsidRPr="00A36B9C">
        <w:rPr>
          <w:lang w:val="en-GB"/>
        </w:rPr>
        <w:t xml:space="preserve">=0.20). </w:t>
      </w:r>
      <w:r w:rsidR="0A089C52" w:rsidRPr="00A36B9C">
        <w:rPr>
          <w:lang w:val="en-GB"/>
        </w:rPr>
        <w:t xml:space="preserve">Heart murmurs were present in all 6 hyperthyroid cats, and </w:t>
      </w:r>
      <w:r w:rsidR="0028792B">
        <w:rPr>
          <w:lang w:val="en-GB"/>
        </w:rPr>
        <w:t xml:space="preserve">they </w:t>
      </w:r>
      <w:r w:rsidR="00171E0E">
        <w:rPr>
          <w:lang w:val="en-GB"/>
        </w:rPr>
        <w:t xml:space="preserve">also </w:t>
      </w:r>
      <w:r w:rsidR="0028792B">
        <w:rPr>
          <w:lang w:val="en-GB"/>
        </w:rPr>
        <w:t xml:space="preserve">had greater blood pressure compared to </w:t>
      </w:r>
      <w:proofErr w:type="spellStart"/>
      <w:r w:rsidR="0028792B">
        <w:rPr>
          <w:lang w:val="en-GB"/>
        </w:rPr>
        <w:t>euthyroid</w:t>
      </w:r>
      <w:proofErr w:type="spellEnd"/>
      <w:r w:rsidR="0028792B">
        <w:rPr>
          <w:lang w:val="en-GB"/>
        </w:rPr>
        <w:t xml:space="preserve"> cats</w:t>
      </w:r>
      <w:r w:rsidR="3CAC31E4" w:rsidRPr="00A36B9C">
        <w:rPr>
          <w:lang w:val="en-GB"/>
        </w:rPr>
        <w:t xml:space="preserve"> (</w:t>
      </w:r>
      <w:r w:rsidR="0028792B">
        <w:rPr>
          <w:lang w:val="en-GB"/>
        </w:rPr>
        <w:t xml:space="preserve">155mmHg vs 127mmHg </w:t>
      </w:r>
      <w:r w:rsidR="3CAC31E4" w:rsidRPr="00A36B9C">
        <w:rPr>
          <w:i/>
          <w:iCs/>
          <w:lang w:val="en-GB"/>
        </w:rPr>
        <w:t>P</w:t>
      </w:r>
      <w:r w:rsidR="0028792B">
        <w:rPr>
          <w:lang w:val="en-GB"/>
        </w:rPr>
        <w:t>=</w:t>
      </w:r>
      <w:r w:rsidR="3CAC31E4" w:rsidRPr="00A36B9C">
        <w:rPr>
          <w:lang w:val="en-GB"/>
        </w:rPr>
        <w:t>0.01)</w:t>
      </w:r>
      <w:r w:rsidR="0028792B">
        <w:rPr>
          <w:lang w:val="en-GB"/>
        </w:rPr>
        <w:t xml:space="preserve">. </w:t>
      </w:r>
      <w:r w:rsidR="00171E0E">
        <w:rPr>
          <w:lang w:val="en-GB"/>
        </w:rPr>
        <w:t>Increased</w:t>
      </w:r>
      <w:r w:rsidR="0028792B">
        <w:rPr>
          <w:lang w:val="en-GB"/>
        </w:rPr>
        <w:t xml:space="preserve"> ALP </w:t>
      </w:r>
      <w:r w:rsidR="00171E0E">
        <w:rPr>
          <w:lang w:val="en-GB"/>
        </w:rPr>
        <w:t xml:space="preserve">and ALT </w:t>
      </w:r>
      <w:r w:rsidR="0028792B">
        <w:rPr>
          <w:lang w:val="en-GB"/>
        </w:rPr>
        <w:t>activity w</w:t>
      </w:r>
      <w:r w:rsidR="00171E0E">
        <w:rPr>
          <w:lang w:val="en-GB"/>
        </w:rPr>
        <w:t>as</w:t>
      </w:r>
      <w:r w:rsidR="0028792B">
        <w:rPr>
          <w:lang w:val="en-GB"/>
        </w:rPr>
        <w:t xml:space="preserve"> seen in 2/6 </w:t>
      </w:r>
      <w:r w:rsidR="00171E0E">
        <w:rPr>
          <w:lang w:val="en-GB"/>
        </w:rPr>
        <w:t xml:space="preserve">and 4/6 </w:t>
      </w:r>
      <w:r w:rsidR="0028792B">
        <w:rPr>
          <w:lang w:val="en-GB"/>
        </w:rPr>
        <w:t>hyperthyroid cats</w:t>
      </w:r>
      <w:r w:rsidR="00171E0E">
        <w:rPr>
          <w:lang w:val="en-GB"/>
        </w:rPr>
        <w:t>, respectively.</w:t>
      </w:r>
    </w:p>
    <w:p w14:paraId="3D0C23CE" w14:textId="77777777" w:rsidR="001578EB" w:rsidRDefault="001578EB" w:rsidP="7F90E63D">
      <w:pPr>
        <w:spacing w:before="0" w:after="0" w:line="480" w:lineRule="auto"/>
        <w:jc w:val="both"/>
        <w:rPr>
          <w:lang w:val="en-GB"/>
        </w:rPr>
      </w:pPr>
    </w:p>
    <w:p w14:paraId="7820FD37" w14:textId="77777777" w:rsidR="00DD5254" w:rsidRPr="00A36B9C" w:rsidRDefault="00DD5254" w:rsidP="00DD5254">
      <w:pPr>
        <w:spacing w:before="0" w:after="0" w:line="480" w:lineRule="auto"/>
        <w:ind w:firstLine="720"/>
        <w:jc w:val="both"/>
        <w:rPr>
          <w:rFonts w:eastAsia="Times New Roman" w:cs="Times New Roman"/>
          <w:b/>
          <w:szCs w:val="24"/>
          <w:lang w:val="en-GB" w:eastAsia="en-GB"/>
        </w:rPr>
      </w:pPr>
      <w:r w:rsidRPr="00A36B9C">
        <w:rPr>
          <w:rFonts w:eastAsia="Times New Roman" w:cs="Times New Roman"/>
          <w:b/>
          <w:szCs w:val="24"/>
          <w:lang w:val="en-GB" w:eastAsia="en-GB"/>
        </w:rPr>
        <w:t>Urinalysis</w:t>
      </w:r>
    </w:p>
    <w:p w14:paraId="60F11CE3" w14:textId="450A1853" w:rsidR="003B431C" w:rsidRDefault="1E37D856" w:rsidP="7F90E63D">
      <w:pPr>
        <w:spacing w:before="0" w:after="0" w:line="480" w:lineRule="auto"/>
        <w:jc w:val="both"/>
        <w:rPr>
          <w:lang w:val="en-GB"/>
        </w:rPr>
      </w:pPr>
      <w:r w:rsidRPr="16E7DFDA">
        <w:rPr>
          <w:lang w:val="en-GB"/>
        </w:rPr>
        <w:t xml:space="preserve">Urinalysis was performed in </w:t>
      </w:r>
      <w:r w:rsidR="65A4EEDA" w:rsidRPr="16E7DFDA">
        <w:rPr>
          <w:lang w:val="en-GB"/>
        </w:rPr>
        <w:t xml:space="preserve">41/206 </w:t>
      </w:r>
      <w:r w:rsidR="7FC37EC7" w:rsidRPr="16E7DFDA">
        <w:rPr>
          <w:lang w:val="en-GB"/>
        </w:rPr>
        <w:t xml:space="preserve">cats </w:t>
      </w:r>
      <w:r w:rsidR="65A4EEDA" w:rsidRPr="16E7DFDA">
        <w:rPr>
          <w:lang w:val="en-GB"/>
        </w:rPr>
        <w:t xml:space="preserve">(20%) at their enrolment visit. Median USG was 1.050 (IQR 1.042-1.050). Only five cats had a USG of &lt; 1.035 suggestive of inappropriately concentrated urine </w:t>
      </w:r>
      <w:r w:rsidRPr="16E7DFDA">
        <w:rPr>
          <w:lang w:val="en-GB"/>
        </w:rPr>
        <w:fldChar w:fldCharType="begin" w:fldLock="1"/>
      </w:r>
      <w:r w:rsidR="00B042E4">
        <w:rPr>
          <w:lang w:val="en-GB"/>
        </w:rPr>
        <w:instrText>ADDIN CSL_CITATION {"citationItems":[{"id":"ITEM-1","itemData":{"DOI":"10.1177/1098612X16631234","ISBN":"1532-2750 (Electronic)\\r1098-612X (Linking)","ISSN":"1098-612X","PMID":"26936494","author":[{"dropping-particle":"","family":"Sparkes","given":"Andrew H","non-dropping-particle":"","parse-names":false,"suffix":""},{"dropping-particle":"","family":"Caney","given":"Sarah M A","non-dropping-particle":"","parse-names":false,"suffix":""},{"dropping-particle":"","family":"Chalhoub","given":"Serge","non-dropping-particle":"","parse-names":false,"suffix":""},{"dropping-particle":"","family":"Elliott","given":"Jonathan","non-dropping-particle":"","parse-names":false,"suffix":""},{"dropping-particle":"","family":"Finch","given":"Natalie","non-dropping-particle":"","parse-names":false,"suffix":""},{"dropping-particle":"","family":"Gajanayake","given":"Isuru","non-dropping-particle":"","parse-names":false,"suffix":""},{"dropping-particle":"","family":"Langston","given":"Catherine","non-dropping-particle":"","parse-names":false,"suffix":""},{"dropping-particle":"","family":"Lefebvre","given":"Hervé P","non-dropping-particle":"","parse-names":false,"suffix":""},{"dropping-particle":"","family":"White","given":"Joanna","non-dropping-particle":"","parse-names":false,"suffix":""},{"dropping-particle":"","family":"Quimby","given":"Jessica","non-dropping-particle":"","parse-names":false,"suffix":""}],"container-title":"Journal of Feline Medicine &amp; Surgery","id":"ITEM-1","issue":"3","issued":{"date-parts":[["2016"]]},"page":"219-239","title":"ISFM Consensus Guidelines on the Diagnosis and Management of Feline Chronic Kidney Disease","type":"article-journal","volume":"18"},"uris":["http://www.mendeley.com/documents/?uuid=24f62620-7a86-4290-b2a1-49fa452a6d2e"]}],"mendeley":{"formattedCitation":"(23)","plainTextFormattedCitation":"(23)","previouslyFormattedCitation":"(24)"},"properties":{"noteIndex":0},"schema":"https://github.com/citation-style-language/schema/raw/master/csl-citation.json"}</w:instrText>
      </w:r>
      <w:r w:rsidRPr="16E7DFDA">
        <w:rPr>
          <w:lang w:val="en-GB"/>
        </w:rPr>
        <w:fldChar w:fldCharType="separate"/>
      </w:r>
      <w:r w:rsidR="00B042E4" w:rsidRPr="00B042E4">
        <w:rPr>
          <w:noProof/>
          <w:lang w:val="en-GB"/>
        </w:rPr>
        <w:t>(23)</w:t>
      </w:r>
      <w:r w:rsidRPr="16E7DFDA">
        <w:rPr>
          <w:lang w:val="en-GB"/>
        </w:rPr>
        <w:fldChar w:fldCharType="end"/>
      </w:r>
      <w:r w:rsidR="65A4EEDA" w:rsidRPr="16E7DFDA">
        <w:rPr>
          <w:lang w:val="en-GB"/>
        </w:rPr>
        <w:t>.</w:t>
      </w:r>
    </w:p>
    <w:p w14:paraId="093D845B" w14:textId="77777777" w:rsidR="001578EB" w:rsidRPr="00A36B9C" w:rsidRDefault="001578EB" w:rsidP="7F90E63D">
      <w:pPr>
        <w:spacing w:before="0" w:after="0" w:line="480" w:lineRule="auto"/>
        <w:jc w:val="both"/>
        <w:rPr>
          <w:lang w:val="en-GB"/>
        </w:rPr>
      </w:pPr>
    </w:p>
    <w:p w14:paraId="6CFD5357" w14:textId="0C03BAED" w:rsidR="003B431C" w:rsidRPr="00A36B9C" w:rsidRDefault="003B431C" w:rsidP="00E12D09">
      <w:pPr>
        <w:pStyle w:val="Heading2"/>
        <w:numPr>
          <w:ilvl w:val="1"/>
          <w:numId w:val="27"/>
        </w:numPr>
        <w:spacing w:before="0" w:after="0" w:line="480" w:lineRule="auto"/>
        <w:jc w:val="both"/>
        <w:rPr>
          <w:bCs/>
          <w:lang w:val="en-GB"/>
        </w:rPr>
      </w:pPr>
      <w:r w:rsidRPr="00A36B9C">
        <w:rPr>
          <w:bCs/>
          <w:lang w:val="en-GB"/>
        </w:rPr>
        <w:lastRenderedPageBreak/>
        <w:t xml:space="preserve">Part three: Associations between </w:t>
      </w:r>
      <w:r w:rsidR="00C94496" w:rsidRPr="00A36B9C">
        <w:rPr>
          <w:bCs/>
          <w:lang w:val="en-GB"/>
        </w:rPr>
        <w:t xml:space="preserve">husbandry, </w:t>
      </w:r>
      <w:r w:rsidRPr="00A36B9C">
        <w:rPr>
          <w:bCs/>
          <w:lang w:val="en-GB"/>
        </w:rPr>
        <w:t>owner observations</w:t>
      </w:r>
      <w:r w:rsidR="00C94496" w:rsidRPr="00A36B9C">
        <w:rPr>
          <w:bCs/>
          <w:lang w:val="en-GB"/>
        </w:rPr>
        <w:t>, medical records</w:t>
      </w:r>
      <w:r w:rsidRPr="00A36B9C">
        <w:rPr>
          <w:bCs/>
          <w:lang w:val="en-GB"/>
        </w:rPr>
        <w:t xml:space="preserve"> and</w:t>
      </w:r>
      <w:r w:rsidR="00C94496" w:rsidRPr="00A36B9C">
        <w:rPr>
          <w:bCs/>
          <w:lang w:val="en-GB"/>
        </w:rPr>
        <w:t xml:space="preserve"> </w:t>
      </w:r>
      <w:r w:rsidRPr="00A36B9C">
        <w:rPr>
          <w:bCs/>
          <w:lang w:val="en-GB"/>
        </w:rPr>
        <w:t>clinical examination findings</w:t>
      </w:r>
    </w:p>
    <w:p w14:paraId="0EB8D9ED" w14:textId="2305BD67" w:rsidR="00541570" w:rsidRPr="006C5EEA" w:rsidRDefault="0DDE93C4" w:rsidP="006C5EEA">
      <w:pPr>
        <w:spacing w:before="0" w:after="0" w:line="480" w:lineRule="auto"/>
        <w:ind w:left="567"/>
        <w:jc w:val="both"/>
        <w:rPr>
          <w:b/>
          <w:bCs/>
          <w:lang w:val="en-GB"/>
        </w:rPr>
      </w:pPr>
      <w:r w:rsidRPr="006C5EEA">
        <w:rPr>
          <w:b/>
          <w:bCs/>
          <w:lang w:val="en-GB"/>
        </w:rPr>
        <w:t>Outdoor access</w:t>
      </w:r>
    </w:p>
    <w:p w14:paraId="4F968CA0" w14:textId="06338C22" w:rsidR="00541570" w:rsidRDefault="4F54BA32" w:rsidP="00A52223">
      <w:pPr>
        <w:spacing w:before="0" w:after="0" w:line="480" w:lineRule="auto"/>
        <w:jc w:val="both"/>
        <w:rPr>
          <w:rFonts w:cs="Times New Roman"/>
          <w:lang w:val="en-GB"/>
        </w:rPr>
      </w:pPr>
      <w:r w:rsidRPr="00A36B9C">
        <w:rPr>
          <w:rFonts w:cs="Times New Roman"/>
          <w:lang w:val="en-GB"/>
        </w:rPr>
        <w:t xml:space="preserve">There was no association between cats with outdoor access and </w:t>
      </w:r>
      <w:r w:rsidR="029CCABE" w:rsidRPr="00A36B9C">
        <w:rPr>
          <w:rFonts w:cs="Times New Roman"/>
          <w:lang w:val="en-GB"/>
        </w:rPr>
        <w:t>either</w:t>
      </w:r>
      <w:r w:rsidR="0DDE93C4" w:rsidRPr="00A36B9C">
        <w:rPr>
          <w:rFonts w:cs="Times New Roman"/>
          <w:lang w:val="en-GB"/>
        </w:rPr>
        <w:t xml:space="preserve"> </w:t>
      </w:r>
      <w:r w:rsidRPr="00A36B9C">
        <w:rPr>
          <w:rFonts w:cs="Times New Roman"/>
          <w:lang w:val="en-GB"/>
        </w:rPr>
        <w:t>vaccination status</w:t>
      </w:r>
      <w:r w:rsidR="00957B20">
        <w:rPr>
          <w:rFonts w:cs="Times New Roman"/>
          <w:lang w:val="en-GB"/>
        </w:rPr>
        <w:t xml:space="preserve"> (</w:t>
      </w:r>
      <w:r w:rsidR="00957B20">
        <w:rPr>
          <w:rFonts w:cs="Times New Roman"/>
          <w:i/>
          <w:lang w:val="en-GB"/>
        </w:rPr>
        <w:t>P=</w:t>
      </w:r>
      <w:r w:rsidR="00957B20">
        <w:rPr>
          <w:rFonts w:cs="Times New Roman"/>
          <w:lang w:val="en-GB"/>
        </w:rPr>
        <w:t>0.48)</w:t>
      </w:r>
      <w:r w:rsidRPr="00A36B9C">
        <w:rPr>
          <w:rFonts w:cs="Times New Roman"/>
          <w:lang w:val="en-GB"/>
        </w:rPr>
        <w:t xml:space="preserve"> or previous episodes of ill health</w:t>
      </w:r>
      <w:r w:rsidR="25AD4F81" w:rsidRPr="00A36B9C">
        <w:rPr>
          <w:rFonts w:cs="Times New Roman"/>
          <w:lang w:val="en-GB"/>
        </w:rPr>
        <w:t xml:space="preserve">, but </w:t>
      </w:r>
      <w:r w:rsidRPr="00A36B9C">
        <w:rPr>
          <w:rFonts w:cs="Times New Roman"/>
          <w:lang w:val="en-GB"/>
        </w:rPr>
        <w:t>cats with out</w:t>
      </w:r>
      <w:r w:rsidR="4FEB0E86" w:rsidRPr="00A36B9C">
        <w:rPr>
          <w:rFonts w:cs="Times New Roman"/>
          <w:lang w:val="en-GB"/>
        </w:rPr>
        <w:t>door</w:t>
      </w:r>
      <w:r w:rsidRPr="00A36B9C">
        <w:rPr>
          <w:rFonts w:cs="Times New Roman"/>
          <w:lang w:val="en-GB"/>
        </w:rPr>
        <w:t xml:space="preserve"> access were more likely to receive </w:t>
      </w:r>
      <w:r w:rsidR="0DDE93C4" w:rsidRPr="00A36B9C">
        <w:rPr>
          <w:rFonts w:cs="Times New Roman"/>
          <w:lang w:val="en-GB"/>
        </w:rPr>
        <w:t xml:space="preserve">both </w:t>
      </w:r>
      <w:r w:rsidRPr="00A36B9C">
        <w:rPr>
          <w:rFonts w:cs="Times New Roman"/>
          <w:lang w:val="en-GB"/>
        </w:rPr>
        <w:t xml:space="preserve">regular </w:t>
      </w:r>
      <w:proofErr w:type="spellStart"/>
      <w:r w:rsidR="76F3E2B9" w:rsidRPr="00A36B9C">
        <w:rPr>
          <w:rFonts w:cs="Times New Roman"/>
          <w:lang w:val="en-GB"/>
        </w:rPr>
        <w:t>ectoparasite</w:t>
      </w:r>
      <w:proofErr w:type="spellEnd"/>
      <w:r w:rsidR="76F3E2B9" w:rsidRPr="00A36B9C">
        <w:rPr>
          <w:rFonts w:cs="Times New Roman"/>
          <w:lang w:val="en-GB"/>
        </w:rPr>
        <w:t xml:space="preserve"> </w:t>
      </w:r>
      <w:r w:rsidRPr="00A36B9C">
        <w:rPr>
          <w:rFonts w:cs="Times New Roman"/>
          <w:lang w:val="en-GB"/>
        </w:rPr>
        <w:t>(</w:t>
      </w:r>
      <w:r w:rsidRPr="00A36B9C">
        <w:rPr>
          <w:rFonts w:cs="Times New Roman"/>
          <w:i/>
          <w:iCs/>
          <w:lang w:val="en-GB"/>
        </w:rPr>
        <w:t>P</w:t>
      </w:r>
      <w:r w:rsidRPr="00A36B9C">
        <w:rPr>
          <w:rFonts w:cs="Times New Roman"/>
          <w:lang w:val="en-GB"/>
        </w:rPr>
        <w:t xml:space="preserve">&lt;0.001) and </w:t>
      </w:r>
      <w:proofErr w:type="spellStart"/>
      <w:r w:rsidR="45A5B860" w:rsidRPr="00A36B9C">
        <w:rPr>
          <w:rFonts w:cs="Times New Roman"/>
          <w:lang w:val="en-GB"/>
        </w:rPr>
        <w:t>endoparasite</w:t>
      </w:r>
      <w:proofErr w:type="spellEnd"/>
      <w:r w:rsidRPr="00A36B9C">
        <w:rPr>
          <w:rFonts w:cs="Times New Roman"/>
          <w:lang w:val="en-GB"/>
        </w:rPr>
        <w:t xml:space="preserve"> treatment (</w:t>
      </w:r>
      <w:r w:rsidRPr="00A36B9C">
        <w:rPr>
          <w:rFonts w:cs="Times New Roman"/>
          <w:i/>
          <w:iCs/>
          <w:lang w:val="en-GB"/>
        </w:rPr>
        <w:t>P</w:t>
      </w:r>
      <w:r w:rsidRPr="00A36B9C">
        <w:rPr>
          <w:rFonts w:cs="Times New Roman"/>
          <w:lang w:val="en-GB"/>
        </w:rPr>
        <w:t>=0.0</w:t>
      </w:r>
      <w:r w:rsidR="004F2BD7">
        <w:rPr>
          <w:rFonts w:cs="Times New Roman"/>
          <w:lang w:val="en-GB"/>
        </w:rPr>
        <w:t>2</w:t>
      </w:r>
      <w:r w:rsidRPr="00A36B9C">
        <w:rPr>
          <w:rFonts w:cs="Times New Roman"/>
          <w:lang w:val="en-GB"/>
        </w:rPr>
        <w:t xml:space="preserve">). </w:t>
      </w:r>
      <w:r w:rsidR="2121FBB8" w:rsidRPr="00A36B9C">
        <w:rPr>
          <w:rFonts w:cs="Times New Roman"/>
          <w:lang w:val="en-GB"/>
        </w:rPr>
        <w:t xml:space="preserve">There was no difference in </w:t>
      </w:r>
      <w:r w:rsidR="474ACEFA" w:rsidRPr="00A36B9C">
        <w:rPr>
          <w:rFonts w:cs="Times New Roman"/>
          <w:lang w:val="en-GB"/>
        </w:rPr>
        <w:t xml:space="preserve">BCS </w:t>
      </w:r>
      <w:r w:rsidR="2121FBB8" w:rsidRPr="00A36B9C">
        <w:rPr>
          <w:rFonts w:cs="Times New Roman"/>
          <w:lang w:val="en-GB"/>
        </w:rPr>
        <w:t>at enrolment between indoor cats and cats with outdoor access</w:t>
      </w:r>
      <w:r w:rsidR="005A2668">
        <w:rPr>
          <w:rFonts w:cs="Times New Roman"/>
          <w:lang w:val="en-GB"/>
        </w:rPr>
        <w:t xml:space="preserve"> (median BCS 6 for both groups, </w:t>
      </w:r>
      <w:r w:rsidR="005A2668">
        <w:rPr>
          <w:rFonts w:cs="Times New Roman"/>
          <w:i/>
          <w:lang w:val="en-GB"/>
        </w:rPr>
        <w:t>P</w:t>
      </w:r>
      <w:r w:rsidR="005A2668">
        <w:rPr>
          <w:rFonts w:cs="Times New Roman"/>
          <w:lang w:val="en-GB"/>
        </w:rPr>
        <w:t>=0.37)</w:t>
      </w:r>
      <w:r w:rsidR="4193E32A" w:rsidRPr="00A36B9C">
        <w:rPr>
          <w:rFonts w:cs="Times New Roman"/>
          <w:lang w:val="en-GB"/>
        </w:rPr>
        <w:t>. Further, f</w:t>
      </w:r>
      <w:r w:rsidR="0DDE93C4" w:rsidRPr="00A36B9C">
        <w:rPr>
          <w:rFonts w:cs="Times New Roman"/>
          <w:lang w:val="en-GB"/>
        </w:rPr>
        <w:t xml:space="preserve">rom </w:t>
      </w:r>
      <w:r w:rsidR="23398C7F" w:rsidRPr="00A36B9C">
        <w:rPr>
          <w:rFonts w:cs="Times New Roman"/>
          <w:lang w:val="en-GB"/>
        </w:rPr>
        <w:t>prior</w:t>
      </w:r>
      <w:r w:rsidR="0DDE93C4" w:rsidRPr="00A36B9C">
        <w:rPr>
          <w:rFonts w:cs="Times New Roman"/>
          <w:lang w:val="en-GB"/>
        </w:rPr>
        <w:t xml:space="preserve"> medical records, there was no relationship between cats with outdoor access and a medi</w:t>
      </w:r>
      <w:r w:rsidR="6DBD7EFA" w:rsidRPr="00A36B9C">
        <w:rPr>
          <w:rFonts w:cs="Times New Roman"/>
          <w:lang w:val="en-GB"/>
        </w:rPr>
        <w:t>cal record of traumatic injury</w:t>
      </w:r>
      <w:r w:rsidR="00F22BEA">
        <w:rPr>
          <w:rFonts w:cs="Times New Roman"/>
          <w:lang w:val="en-GB"/>
        </w:rPr>
        <w:t xml:space="preserve"> (n=15</w:t>
      </w:r>
      <w:r w:rsidR="000C18B1">
        <w:rPr>
          <w:rFonts w:cs="Times New Roman"/>
          <w:lang w:val="en-GB"/>
        </w:rPr>
        <w:t xml:space="preserve">, </w:t>
      </w:r>
      <w:r w:rsidR="00957B20">
        <w:rPr>
          <w:rFonts w:cs="Times New Roman"/>
          <w:i/>
          <w:lang w:val="en-GB"/>
        </w:rPr>
        <w:t>P</w:t>
      </w:r>
      <w:r w:rsidR="00957B20">
        <w:rPr>
          <w:rFonts w:cs="Times New Roman"/>
          <w:lang w:val="en-GB"/>
        </w:rPr>
        <w:t>=0.07)</w:t>
      </w:r>
      <w:r w:rsidR="0DDE93C4" w:rsidRPr="00A36B9C">
        <w:rPr>
          <w:rFonts w:cs="Times New Roman"/>
          <w:lang w:val="en-GB"/>
        </w:rPr>
        <w:t>, fracture</w:t>
      </w:r>
      <w:r w:rsidR="00F22BEA">
        <w:rPr>
          <w:rFonts w:cs="Times New Roman"/>
          <w:lang w:val="en-GB"/>
        </w:rPr>
        <w:t xml:space="preserve"> (n=5</w:t>
      </w:r>
      <w:r w:rsidR="000C18B1">
        <w:rPr>
          <w:rFonts w:cs="Times New Roman"/>
          <w:lang w:val="en-GB"/>
        </w:rPr>
        <w:t xml:space="preserve">, </w:t>
      </w:r>
      <w:r w:rsidR="00F22BEA">
        <w:rPr>
          <w:rFonts w:cs="Times New Roman"/>
          <w:i/>
          <w:lang w:val="en-GB"/>
        </w:rPr>
        <w:t>P=</w:t>
      </w:r>
      <w:r w:rsidR="00F22BEA">
        <w:rPr>
          <w:rFonts w:cs="Times New Roman"/>
          <w:lang w:val="en-GB"/>
        </w:rPr>
        <w:t>0.32)</w:t>
      </w:r>
      <w:r w:rsidR="6DBD7EFA" w:rsidRPr="00A36B9C">
        <w:rPr>
          <w:rFonts w:cs="Times New Roman"/>
          <w:lang w:val="en-GB"/>
        </w:rPr>
        <w:t>, cat</w:t>
      </w:r>
      <w:r w:rsidR="0DDE93C4" w:rsidRPr="00A36B9C">
        <w:rPr>
          <w:rFonts w:cs="Times New Roman"/>
          <w:lang w:val="en-GB"/>
        </w:rPr>
        <w:t xml:space="preserve"> bite</w:t>
      </w:r>
      <w:r w:rsidR="6DBD7EFA" w:rsidRPr="00A36B9C">
        <w:rPr>
          <w:rFonts w:cs="Times New Roman"/>
          <w:lang w:val="en-GB"/>
        </w:rPr>
        <w:t xml:space="preserve"> abscess</w:t>
      </w:r>
      <w:r w:rsidR="00F22BEA">
        <w:rPr>
          <w:rFonts w:cs="Times New Roman"/>
          <w:lang w:val="en-GB"/>
        </w:rPr>
        <w:t xml:space="preserve"> (n=13</w:t>
      </w:r>
      <w:r w:rsidR="000C18B1">
        <w:rPr>
          <w:rFonts w:cs="Times New Roman"/>
          <w:lang w:val="en-GB"/>
        </w:rPr>
        <w:t xml:space="preserve">, </w:t>
      </w:r>
      <w:r w:rsidR="00F22BEA">
        <w:rPr>
          <w:rFonts w:cs="Times New Roman"/>
          <w:i/>
          <w:lang w:val="en-GB"/>
        </w:rPr>
        <w:t>P</w:t>
      </w:r>
      <w:r w:rsidR="00F22BEA">
        <w:rPr>
          <w:rFonts w:cs="Times New Roman"/>
          <w:lang w:val="en-GB"/>
        </w:rPr>
        <w:t>=0.11)</w:t>
      </w:r>
      <w:r w:rsidR="0DDE93C4" w:rsidRPr="00A36B9C">
        <w:rPr>
          <w:rFonts w:cs="Times New Roman"/>
          <w:lang w:val="en-GB"/>
        </w:rPr>
        <w:t>, upp</w:t>
      </w:r>
      <w:r w:rsidR="6DBD7EFA" w:rsidRPr="00A36B9C">
        <w:rPr>
          <w:rFonts w:cs="Times New Roman"/>
          <w:lang w:val="en-GB"/>
        </w:rPr>
        <w:t>er respiratory tract infection</w:t>
      </w:r>
      <w:r w:rsidR="00F22BEA">
        <w:rPr>
          <w:rFonts w:cs="Times New Roman"/>
          <w:lang w:val="en-GB"/>
        </w:rPr>
        <w:t xml:space="preserve"> (n=33</w:t>
      </w:r>
      <w:r w:rsidR="000C18B1">
        <w:rPr>
          <w:rFonts w:cs="Times New Roman"/>
          <w:lang w:val="en-GB"/>
        </w:rPr>
        <w:t xml:space="preserve">, </w:t>
      </w:r>
      <w:r w:rsidR="00F22BEA">
        <w:rPr>
          <w:rFonts w:cs="Times New Roman"/>
          <w:i/>
          <w:lang w:val="en-GB"/>
        </w:rPr>
        <w:t>P</w:t>
      </w:r>
      <w:r w:rsidR="00F22BEA">
        <w:rPr>
          <w:rFonts w:cs="Times New Roman"/>
          <w:lang w:val="en-GB"/>
        </w:rPr>
        <w:t>=0.19)</w:t>
      </w:r>
      <w:r w:rsidR="6DBD7EFA" w:rsidRPr="00A36B9C">
        <w:rPr>
          <w:rFonts w:cs="Times New Roman"/>
          <w:lang w:val="en-GB"/>
        </w:rPr>
        <w:t>, lower urinary tract disease</w:t>
      </w:r>
      <w:r w:rsidR="00F22BEA">
        <w:rPr>
          <w:rFonts w:cs="Times New Roman"/>
          <w:lang w:val="en-GB"/>
        </w:rPr>
        <w:t xml:space="preserve"> (n=28</w:t>
      </w:r>
      <w:r w:rsidR="000C18B1">
        <w:rPr>
          <w:rFonts w:cs="Times New Roman"/>
          <w:lang w:val="en-GB"/>
        </w:rPr>
        <w:t xml:space="preserve">, </w:t>
      </w:r>
      <w:r w:rsidR="00F22BEA">
        <w:rPr>
          <w:rFonts w:cs="Times New Roman"/>
          <w:i/>
          <w:lang w:val="en-GB"/>
        </w:rPr>
        <w:t>P</w:t>
      </w:r>
      <w:r w:rsidR="00F22BEA">
        <w:rPr>
          <w:rFonts w:cs="Times New Roman"/>
          <w:lang w:val="en-GB"/>
        </w:rPr>
        <w:t>=0.82)</w:t>
      </w:r>
      <w:r w:rsidR="0DDE93C4" w:rsidRPr="00A36B9C">
        <w:rPr>
          <w:rFonts w:cs="Times New Roman"/>
          <w:lang w:val="en-GB"/>
        </w:rPr>
        <w:t xml:space="preserve"> </w:t>
      </w:r>
      <w:r w:rsidR="6DBD7EFA" w:rsidRPr="00A36B9C">
        <w:rPr>
          <w:rFonts w:cs="Times New Roman"/>
          <w:lang w:val="en-GB"/>
        </w:rPr>
        <w:t>or dermatitis</w:t>
      </w:r>
      <w:r w:rsidR="00F22BEA">
        <w:rPr>
          <w:rFonts w:cs="Times New Roman"/>
          <w:lang w:val="en-GB"/>
        </w:rPr>
        <w:t xml:space="preserve"> (n=22</w:t>
      </w:r>
      <w:r w:rsidR="000C18B1">
        <w:rPr>
          <w:rFonts w:cs="Times New Roman"/>
          <w:lang w:val="en-GB"/>
        </w:rPr>
        <w:t xml:space="preserve">, </w:t>
      </w:r>
      <w:r w:rsidR="00F22BEA">
        <w:rPr>
          <w:rFonts w:cs="Times New Roman"/>
          <w:i/>
          <w:lang w:val="en-GB"/>
        </w:rPr>
        <w:t>P</w:t>
      </w:r>
      <w:r w:rsidR="00F22BEA">
        <w:rPr>
          <w:rFonts w:cs="Times New Roman"/>
          <w:lang w:val="en-GB"/>
        </w:rPr>
        <w:t>=0.08</w:t>
      </w:r>
      <w:r w:rsidR="00026EA7">
        <w:rPr>
          <w:rFonts w:cs="Times New Roman"/>
          <w:lang w:val="en-GB"/>
        </w:rPr>
        <w:t>).</w:t>
      </w:r>
    </w:p>
    <w:p w14:paraId="15A55671" w14:textId="77777777" w:rsidR="001578EB" w:rsidRPr="00A36B9C" w:rsidRDefault="001578EB" w:rsidP="00A52223">
      <w:pPr>
        <w:spacing w:before="0" w:after="0" w:line="480" w:lineRule="auto"/>
        <w:jc w:val="both"/>
        <w:rPr>
          <w:rFonts w:cs="Times New Roman"/>
          <w:lang w:val="en-GB"/>
        </w:rPr>
      </w:pPr>
    </w:p>
    <w:p w14:paraId="02F57BAF" w14:textId="19A78052" w:rsidR="00541570" w:rsidRPr="006C5EEA" w:rsidRDefault="0DDE93C4" w:rsidP="006C5EEA">
      <w:pPr>
        <w:spacing w:before="0" w:after="0" w:line="480" w:lineRule="auto"/>
        <w:ind w:left="567"/>
        <w:jc w:val="both"/>
        <w:rPr>
          <w:b/>
          <w:bCs/>
          <w:lang w:val="en-GB"/>
        </w:rPr>
      </w:pPr>
      <w:r w:rsidRPr="006C5EEA">
        <w:rPr>
          <w:b/>
          <w:bCs/>
          <w:lang w:val="en-GB"/>
        </w:rPr>
        <w:t>Diet</w:t>
      </w:r>
    </w:p>
    <w:p w14:paraId="6A766B72" w14:textId="5ACDAF73" w:rsidR="00541570" w:rsidRDefault="0086A7C3" w:rsidP="7F90E63D">
      <w:pPr>
        <w:spacing w:before="0" w:after="0" w:line="480" w:lineRule="auto"/>
        <w:jc w:val="both"/>
        <w:rPr>
          <w:rFonts w:cs="Times New Roman"/>
          <w:lang w:val="en-GB"/>
        </w:rPr>
      </w:pPr>
      <w:r w:rsidRPr="00A36B9C">
        <w:rPr>
          <w:lang w:val="en-GB"/>
        </w:rPr>
        <w:t>Owners of c</w:t>
      </w:r>
      <w:r w:rsidR="6DBD7EFA" w:rsidRPr="00A36B9C">
        <w:rPr>
          <w:lang w:val="en-GB"/>
        </w:rPr>
        <w:t xml:space="preserve">ats </w:t>
      </w:r>
      <w:r w:rsidR="6B2F1A35" w:rsidRPr="00A36B9C">
        <w:rPr>
          <w:lang w:val="en-GB"/>
        </w:rPr>
        <w:t xml:space="preserve">whose daily food intake comprised ≥50% proprietary dry food </w:t>
      </w:r>
      <w:r w:rsidR="4F54BA32" w:rsidRPr="00A36B9C">
        <w:rPr>
          <w:lang w:val="en-GB"/>
        </w:rPr>
        <w:t>were more likely to observe</w:t>
      </w:r>
      <w:r w:rsidR="2546D3FB" w:rsidRPr="00A36B9C">
        <w:rPr>
          <w:lang w:val="en-GB"/>
        </w:rPr>
        <w:t xml:space="preserve"> them</w:t>
      </w:r>
      <w:r w:rsidR="4F54BA32" w:rsidRPr="00A36B9C">
        <w:rPr>
          <w:lang w:val="en-GB"/>
        </w:rPr>
        <w:t xml:space="preserve"> drinking (</w:t>
      </w:r>
      <w:r w:rsidR="4F54BA32" w:rsidRPr="00A36B9C">
        <w:rPr>
          <w:i/>
          <w:iCs/>
          <w:lang w:val="en-GB"/>
        </w:rPr>
        <w:t>P</w:t>
      </w:r>
      <w:r w:rsidR="0559D527" w:rsidRPr="00A36B9C">
        <w:rPr>
          <w:lang w:val="en-GB"/>
        </w:rPr>
        <w:t>=0.0</w:t>
      </w:r>
      <w:r w:rsidR="00F22BEA">
        <w:rPr>
          <w:lang w:val="en-GB"/>
        </w:rPr>
        <w:t>1</w:t>
      </w:r>
      <w:r w:rsidR="26E3E8F2" w:rsidRPr="00A36B9C">
        <w:rPr>
          <w:lang w:val="en-GB"/>
        </w:rPr>
        <w:t>)</w:t>
      </w:r>
      <w:r w:rsidR="00B84BA4">
        <w:rPr>
          <w:lang w:val="en-GB"/>
        </w:rPr>
        <w:t>, but t</w:t>
      </w:r>
      <w:r w:rsidR="1373ABCA" w:rsidRPr="00A36B9C">
        <w:rPr>
          <w:lang w:val="en-GB"/>
        </w:rPr>
        <w:t>here was no</w:t>
      </w:r>
      <w:r w:rsidR="26D1E211" w:rsidRPr="00A36B9C">
        <w:rPr>
          <w:lang w:val="en-GB"/>
        </w:rPr>
        <w:t xml:space="preserve"> </w:t>
      </w:r>
      <w:r w:rsidR="00624F49">
        <w:rPr>
          <w:lang w:val="en-GB"/>
        </w:rPr>
        <w:t>relationship</w:t>
      </w:r>
      <w:r w:rsidR="1373ABCA" w:rsidRPr="00A36B9C">
        <w:rPr>
          <w:lang w:val="en-GB"/>
        </w:rPr>
        <w:t xml:space="preserve"> between </w:t>
      </w:r>
      <w:r w:rsidR="4C926FD0" w:rsidRPr="00A36B9C">
        <w:rPr>
          <w:lang w:val="en-GB"/>
        </w:rPr>
        <w:t xml:space="preserve">the proportion of the diet comprising proprietary dry food </w:t>
      </w:r>
      <w:r w:rsidR="4D407FEF" w:rsidRPr="00A36B9C">
        <w:rPr>
          <w:lang w:val="en-GB"/>
        </w:rPr>
        <w:t xml:space="preserve">and </w:t>
      </w:r>
      <w:r w:rsidR="1373ABCA" w:rsidRPr="00A36B9C">
        <w:rPr>
          <w:lang w:val="en-GB"/>
        </w:rPr>
        <w:t>the presence of dental disease at enrolment (</w:t>
      </w:r>
      <w:r w:rsidR="1373ABCA" w:rsidRPr="00A36B9C">
        <w:rPr>
          <w:i/>
          <w:iCs/>
          <w:lang w:val="en-GB"/>
        </w:rPr>
        <w:t>P</w:t>
      </w:r>
      <w:r w:rsidR="1373ABCA" w:rsidRPr="00A36B9C">
        <w:rPr>
          <w:lang w:val="en-GB"/>
        </w:rPr>
        <w:t>=0.8</w:t>
      </w:r>
      <w:r w:rsidR="00624F49">
        <w:rPr>
          <w:lang w:val="en-GB"/>
        </w:rPr>
        <w:t>7</w:t>
      </w:r>
      <w:r w:rsidR="1373ABCA" w:rsidRPr="00A36B9C">
        <w:rPr>
          <w:lang w:val="en-GB"/>
        </w:rPr>
        <w:t>)</w:t>
      </w:r>
      <w:r w:rsidR="00624F49">
        <w:rPr>
          <w:lang w:val="en-GB"/>
        </w:rPr>
        <w:t>.</w:t>
      </w:r>
      <w:r w:rsidR="6A8F3145" w:rsidRPr="00A36B9C">
        <w:rPr>
          <w:rFonts w:cs="Times New Roman"/>
          <w:lang w:val="en-GB"/>
        </w:rPr>
        <w:t xml:space="preserve"> </w:t>
      </w:r>
      <w:r w:rsidR="00624F49">
        <w:rPr>
          <w:rFonts w:cs="Times New Roman"/>
          <w:lang w:val="en-GB"/>
        </w:rPr>
        <w:t xml:space="preserve">There was </w:t>
      </w:r>
      <w:r w:rsidR="00B84BA4">
        <w:rPr>
          <w:rFonts w:cs="Times New Roman"/>
          <w:lang w:val="en-GB"/>
        </w:rPr>
        <w:t xml:space="preserve">also </w:t>
      </w:r>
      <w:r w:rsidR="00624F49">
        <w:rPr>
          <w:rFonts w:cs="Times New Roman"/>
          <w:lang w:val="en-GB"/>
        </w:rPr>
        <w:t xml:space="preserve">no relation between </w:t>
      </w:r>
      <w:r w:rsidR="00B84BA4">
        <w:rPr>
          <w:rFonts w:cs="Times New Roman"/>
          <w:lang w:val="en-GB"/>
        </w:rPr>
        <w:t xml:space="preserve">BCS </w:t>
      </w:r>
      <w:r w:rsidR="00624F49">
        <w:rPr>
          <w:rFonts w:cs="Times New Roman"/>
          <w:lang w:val="en-GB"/>
        </w:rPr>
        <w:t>at enrolment and the frequency of feeding (</w:t>
      </w:r>
      <w:r w:rsidR="00624F49">
        <w:rPr>
          <w:rFonts w:cs="Times New Roman"/>
          <w:i/>
          <w:lang w:val="en-GB"/>
        </w:rPr>
        <w:t>P=</w:t>
      </w:r>
      <w:r w:rsidR="00624F49">
        <w:rPr>
          <w:rFonts w:cs="Times New Roman"/>
          <w:lang w:val="en-GB"/>
        </w:rPr>
        <w:t>0.34) or the proportion of proprietary dry food in the diet (</w:t>
      </w:r>
      <w:r w:rsidR="00624F49">
        <w:rPr>
          <w:rFonts w:cs="Times New Roman"/>
          <w:i/>
          <w:lang w:val="en-GB"/>
        </w:rPr>
        <w:t>P</w:t>
      </w:r>
      <w:r w:rsidR="00624F49">
        <w:rPr>
          <w:rFonts w:cs="Times New Roman"/>
          <w:lang w:val="en-GB"/>
        </w:rPr>
        <w:t>=0.39).</w:t>
      </w:r>
    </w:p>
    <w:p w14:paraId="20BCE1DC" w14:textId="77777777" w:rsidR="001578EB" w:rsidRPr="00A36B9C" w:rsidRDefault="001578EB" w:rsidP="7F90E63D">
      <w:pPr>
        <w:spacing w:before="0" w:after="0" w:line="480" w:lineRule="auto"/>
        <w:jc w:val="both"/>
        <w:rPr>
          <w:rFonts w:cs="Times New Roman"/>
          <w:lang w:val="en-GB"/>
        </w:rPr>
      </w:pPr>
    </w:p>
    <w:p w14:paraId="21978F72" w14:textId="5F551B38" w:rsidR="00417F74" w:rsidRPr="006C5EEA" w:rsidRDefault="0DDE93C4" w:rsidP="009C3AD9">
      <w:pPr>
        <w:spacing w:before="0" w:after="0" w:line="480" w:lineRule="auto"/>
        <w:ind w:left="567"/>
        <w:jc w:val="both"/>
        <w:rPr>
          <w:b/>
          <w:bCs/>
          <w:lang w:val="en-GB"/>
        </w:rPr>
      </w:pPr>
      <w:r w:rsidRPr="006C5EEA">
        <w:rPr>
          <w:b/>
          <w:bCs/>
          <w:lang w:val="en-GB"/>
        </w:rPr>
        <w:t>Owner</w:t>
      </w:r>
    </w:p>
    <w:p w14:paraId="4C2FDBA3" w14:textId="4CD33328" w:rsidR="00417F74" w:rsidRDefault="25439EA7" w:rsidP="00A52223">
      <w:pPr>
        <w:spacing w:before="0" w:after="0" w:line="480" w:lineRule="auto"/>
        <w:jc w:val="both"/>
        <w:rPr>
          <w:rFonts w:cs="Times New Roman"/>
          <w:lang w:val="en-GB"/>
        </w:rPr>
      </w:pPr>
      <w:r w:rsidRPr="00A36B9C">
        <w:rPr>
          <w:lang w:val="en-GB"/>
        </w:rPr>
        <w:t xml:space="preserve">There was no association between previous cat ownership and the use </w:t>
      </w:r>
      <w:r w:rsidR="6DBD7EFA" w:rsidRPr="00A36B9C">
        <w:rPr>
          <w:lang w:val="en-GB"/>
        </w:rPr>
        <w:t xml:space="preserve">of external parasite treatments, internal parasite treatments </w:t>
      </w:r>
      <w:r w:rsidRPr="00A36B9C">
        <w:rPr>
          <w:lang w:val="en-GB"/>
        </w:rPr>
        <w:t>or vacc</w:t>
      </w:r>
      <w:r w:rsidR="6DBD7EFA" w:rsidRPr="00A36B9C">
        <w:rPr>
          <w:lang w:val="en-GB"/>
        </w:rPr>
        <w:t>ination status</w:t>
      </w:r>
      <w:r w:rsidRPr="00A36B9C">
        <w:rPr>
          <w:lang w:val="en-GB"/>
        </w:rPr>
        <w:t xml:space="preserve">. Educational qualifications </w:t>
      </w:r>
      <w:r w:rsidR="00B643EF">
        <w:rPr>
          <w:lang w:val="en-GB"/>
        </w:rPr>
        <w:t xml:space="preserve">of owners </w:t>
      </w:r>
      <w:r w:rsidRPr="00A36B9C">
        <w:rPr>
          <w:lang w:val="en-GB"/>
        </w:rPr>
        <w:t xml:space="preserve">were </w:t>
      </w:r>
      <w:r w:rsidR="001A49D1">
        <w:rPr>
          <w:lang w:val="en-GB"/>
        </w:rPr>
        <w:t xml:space="preserve">also </w:t>
      </w:r>
      <w:r w:rsidRPr="00A36B9C">
        <w:rPr>
          <w:lang w:val="en-GB"/>
        </w:rPr>
        <w:t xml:space="preserve">not associated with use of external parasite treatment </w:t>
      </w:r>
      <w:r w:rsidR="6DBD7EFA" w:rsidRPr="00A36B9C">
        <w:rPr>
          <w:lang w:val="en-GB"/>
        </w:rPr>
        <w:t>or internal parasite treatment</w:t>
      </w:r>
      <w:r w:rsidR="001A49D1">
        <w:rPr>
          <w:lang w:val="en-GB"/>
        </w:rPr>
        <w:t>, but t</w:t>
      </w:r>
      <w:r w:rsidRPr="00A36B9C">
        <w:rPr>
          <w:lang w:val="en-GB"/>
        </w:rPr>
        <w:t>here was a significant association between educational qualifications and vaccination status (</w:t>
      </w:r>
      <w:r w:rsidRPr="00A36B9C">
        <w:rPr>
          <w:i/>
          <w:iCs/>
          <w:lang w:val="en-GB"/>
        </w:rPr>
        <w:t>P</w:t>
      </w:r>
      <w:r w:rsidRPr="00A36B9C">
        <w:rPr>
          <w:lang w:val="en-GB"/>
        </w:rPr>
        <w:t xml:space="preserve">&lt;0.001) with a </w:t>
      </w:r>
      <w:r w:rsidRPr="00A36B9C">
        <w:rPr>
          <w:lang w:val="en-GB"/>
        </w:rPr>
        <w:lastRenderedPageBreak/>
        <w:t>greater proportion of owners with post-graduate or professional qualifications stating</w:t>
      </w:r>
      <w:r w:rsidR="001A49D1">
        <w:rPr>
          <w:lang w:val="en-GB"/>
        </w:rPr>
        <w:t xml:space="preserve"> that</w:t>
      </w:r>
      <w:r w:rsidRPr="00A36B9C">
        <w:rPr>
          <w:lang w:val="en-GB"/>
        </w:rPr>
        <w:t xml:space="preserve"> their cats received annual vaccinations</w:t>
      </w:r>
      <w:r w:rsidR="00171CF1" w:rsidRPr="00A36B9C">
        <w:rPr>
          <w:rFonts w:cs="Times New Roman"/>
          <w:lang w:val="en-GB"/>
        </w:rPr>
        <w:t>.</w:t>
      </w:r>
    </w:p>
    <w:p w14:paraId="040CD7A4" w14:textId="77777777" w:rsidR="001578EB" w:rsidRPr="00A36B9C" w:rsidRDefault="001578EB" w:rsidP="00A52223">
      <w:pPr>
        <w:spacing w:before="0" w:after="0" w:line="480" w:lineRule="auto"/>
        <w:jc w:val="both"/>
        <w:rPr>
          <w:rFonts w:cs="Times New Roman"/>
          <w:lang w:val="en-GB"/>
        </w:rPr>
      </w:pPr>
    </w:p>
    <w:p w14:paraId="7423054B" w14:textId="01A38646" w:rsidR="00417F74" w:rsidRPr="00A36B9C" w:rsidRDefault="00417F74" w:rsidP="7F90E63D">
      <w:pPr>
        <w:spacing w:before="0" w:after="0" w:line="480" w:lineRule="auto"/>
        <w:jc w:val="both"/>
        <w:rPr>
          <w:b/>
          <w:bCs/>
          <w:lang w:val="en-GB"/>
        </w:rPr>
      </w:pPr>
      <w:r w:rsidRPr="00A36B9C">
        <w:rPr>
          <w:rFonts w:cs="Times New Roman"/>
          <w:szCs w:val="24"/>
          <w:lang w:val="en-GB"/>
        </w:rPr>
        <w:tab/>
      </w:r>
      <w:r w:rsidR="0DF26F06" w:rsidRPr="00A36B9C">
        <w:rPr>
          <w:rFonts w:cs="Times New Roman"/>
          <w:b/>
          <w:bCs/>
          <w:lang w:val="en-GB"/>
        </w:rPr>
        <w:t>3.</w:t>
      </w:r>
      <w:r w:rsidR="3401E2A0" w:rsidRPr="00A36B9C">
        <w:rPr>
          <w:rFonts w:cs="Times New Roman"/>
          <w:b/>
          <w:bCs/>
          <w:lang w:val="en-GB"/>
        </w:rPr>
        <w:t>4</w:t>
      </w:r>
      <w:r w:rsidR="0DF26F06" w:rsidRPr="00A36B9C">
        <w:rPr>
          <w:rFonts w:cs="Times New Roman"/>
          <w:b/>
          <w:bCs/>
          <w:lang w:val="en-GB"/>
        </w:rPr>
        <w:t xml:space="preserve"> Disease status and observations</w:t>
      </w:r>
    </w:p>
    <w:p w14:paraId="7AD27959" w14:textId="27AA5EDC" w:rsidR="008C3D4E" w:rsidRDefault="54BA1CB0" w:rsidP="7F90E63D">
      <w:pPr>
        <w:spacing w:before="0" w:after="0" w:line="480" w:lineRule="auto"/>
        <w:jc w:val="both"/>
        <w:rPr>
          <w:lang w:val="en-GB"/>
        </w:rPr>
      </w:pPr>
      <w:r w:rsidRPr="00A36B9C">
        <w:rPr>
          <w:lang w:val="en-GB"/>
        </w:rPr>
        <w:t>Multiple disease states were determined in individual cats</w:t>
      </w:r>
      <w:r w:rsidR="00B211D0">
        <w:rPr>
          <w:lang w:val="en-GB"/>
        </w:rPr>
        <w:t xml:space="preserve"> (</w:t>
      </w:r>
      <w:r w:rsidRPr="00A36B9C">
        <w:rPr>
          <w:lang w:val="en-GB"/>
        </w:rPr>
        <w:t>Table 1</w:t>
      </w:r>
      <w:r w:rsidR="00B211D0">
        <w:rPr>
          <w:lang w:val="en-GB"/>
        </w:rPr>
        <w:t>)</w:t>
      </w:r>
      <w:r w:rsidR="00050C79">
        <w:rPr>
          <w:lang w:val="en-GB"/>
        </w:rPr>
        <w:t>.</w:t>
      </w:r>
      <w:r w:rsidRPr="00A36B9C">
        <w:rPr>
          <w:lang w:val="en-GB"/>
        </w:rPr>
        <w:t xml:space="preserve"> Twenty-two (12%) of cats were healthy, 61 (35%) were diagnosed with a single condition, 67 (38%) with two conditions, 16 (95) with three, 6 (3%) with four and 4 (2%) with five different conditions.</w:t>
      </w:r>
    </w:p>
    <w:p w14:paraId="50F28D0C" w14:textId="77777777" w:rsidR="001578EB" w:rsidRPr="00A36B9C" w:rsidRDefault="001578EB" w:rsidP="7F90E63D">
      <w:pPr>
        <w:spacing w:before="0" w:after="0" w:line="480" w:lineRule="auto"/>
        <w:jc w:val="both"/>
        <w:rPr>
          <w:lang w:val="en-GB"/>
        </w:rPr>
      </w:pPr>
    </w:p>
    <w:p w14:paraId="4A0798A7" w14:textId="76D48DCE" w:rsidR="008C3D4E" w:rsidRPr="006C5EEA" w:rsidRDefault="3CA52928" w:rsidP="006C5EEA">
      <w:pPr>
        <w:spacing w:before="0" w:after="0" w:line="480" w:lineRule="auto"/>
        <w:ind w:left="426"/>
        <w:jc w:val="both"/>
        <w:rPr>
          <w:b/>
          <w:bCs/>
          <w:lang w:val="en-GB"/>
        </w:rPr>
      </w:pPr>
      <w:r w:rsidRPr="006C5EEA">
        <w:rPr>
          <w:b/>
          <w:bCs/>
          <w:lang w:val="en-GB"/>
        </w:rPr>
        <w:t>Azotaemia</w:t>
      </w:r>
    </w:p>
    <w:p w14:paraId="31593485" w14:textId="0293A2A9" w:rsidR="008C3D4E" w:rsidRDefault="01632306" w:rsidP="7F90E63D">
      <w:pPr>
        <w:spacing w:before="0" w:after="0" w:line="480" w:lineRule="auto"/>
        <w:jc w:val="both"/>
        <w:rPr>
          <w:rFonts w:eastAsia="Cambria" w:cs="Times New Roman"/>
          <w:lang w:val="en-GB"/>
        </w:rPr>
      </w:pPr>
      <w:r w:rsidRPr="00A36B9C">
        <w:rPr>
          <w:lang w:val="en-GB"/>
        </w:rPr>
        <w:t>Azotaemia was a</w:t>
      </w:r>
      <w:r w:rsidR="6DBD7EFA" w:rsidRPr="00A36B9C">
        <w:rPr>
          <w:lang w:val="en-GB"/>
        </w:rPr>
        <w:t xml:space="preserve">ssociated with an increased </w:t>
      </w:r>
      <w:r w:rsidR="004B3444">
        <w:rPr>
          <w:lang w:val="en-GB"/>
        </w:rPr>
        <w:t xml:space="preserve">frequency of </w:t>
      </w:r>
      <w:r w:rsidR="00CA4329" w:rsidRPr="00A36B9C">
        <w:rPr>
          <w:lang w:val="en-GB"/>
        </w:rPr>
        <w:t>owner</w:t>
      </w:r>
      <w:r w:rsidR="004B3444">
        <w:rPr>
          <w:lang w:val="en-GB"/>
        </w:rPr>
        <w:t>s</w:t>
      </w:r>
      <w:r w:rsidR="00CA4329" w:rsidRPr="00A36B9C">
        <w:rPr>
          <w:lang w:val="en-GB"/>
        </w:rPr>
        <w:t xml:space="preserve"> </w:t>
      </w:r>
      <w:r w:rsidR="6DBD7EFA" w:rsidRPr="00A36B9C">
        <w:rPr>
          <w:lang w:val="en-GB"/>
        </w:rPr>
        <w:t xml:space="preserve">reporting </w:t>
      </w:r>
      <w:r w:rsidR="00CA4329" w:rsidRPr="00A36B9C">
        <w:rPr>
          <w:lang w:val="en-GB"/>
        </w:rPr>
        <w:t>their cat</w:t>
      </w:r>
      <w:r w:rsidR="16D78916" w:rsidRPr="00A36B9C">
        <w:rPr>
          <w:lang w:val="en-GB"/>
        </w:rPr>
        <w:t xml:space="preserve"> </w:t>
      </w:r>
      <w:r w:rsidR="3CA52928" w:rsidRPr="00566B74">
        <w:rPr>
          <w:i/>
          <w:iCs/>
          <w:lang w:val="en-GB"/>
        </w:rPr>
        <w:t>‘</w:t>
      </w:r>
      <w:r w:rsidR="16D78916" w:rsidRPr="00566B74">
        <w:rPr>
          <w:i/>
          <w:iCs/>
          <w:lang w:val="en-GB"/>
        </w:rPr>
        <w:t>s</w:t>
      </w:r>
      <w:r w:rsidR="3CA52928" w:rsidRPr="00566B74">
        <w:rPr>
          <w:i/>
          <w:iCs/>
          <w:lang w:val="en-GB"/>
        </w:rPr>
        <w:t>niffing at food then walking away’</w:t>
      </w:r>
      <w:r w:rsidR="3CA52928" w:rsidRPr="00A36B9C">
        <w:rPr>
          <w:lang w:val="en-GB"/>
        </w:rPr>
        <w:t xml:space="preserve"> (</w:t>
      </w:r>
      <w:r w:rsidR="3CA52928" w:rsidRPr="00A36B9C">
        <w:rPr>
          <w:i/>
          <w:iCs/>
          <w:lang w:val="en-GB"/>
        </w:rPr>
        <w:t>P</w:t>
      </w:r>
      <w:r w:rsidR="3CA52928" w:rsidRPr="00A36B9C">
        <w:rPr>
          <w:lang w:val="en-GB"/>
        </w:rPr>
        <w:t>=0.0</w:t>
      </w:r>
      <w:r w:rsidR="5E32789F" w:rsidRPr="00A36B9C">
        <w:rPr>
          <w:lang w:val="en-GB"/>
        </w:rPr>
        <w:t>4</w:t>
      </w:r>
      <w:r w:rsidR="00CA4329" w:rsidRPr="00A36B9C">
        <w:rPr>
          <w:lang w:val="en-GB"/>
        </w:rPr>
        <w:t xml:space="preserve">; </w:t>
      </w:r>
      <w:r w:rsidR="20908705" w:rsidRPr="00A36B9C">
        <w:rPr>
          <w:lang w:val="en-GB"/>
        </w:rPr>
        <w:t xml:space="preserve">Table </w:t>
      </w:r>
      <w:r w:rsidR="009D3D29">
        <w:rPr>
          <w:lang w:val="en-GB"/>
        </w:rPr>
        <w:t>5</w:t>
      </w:r>
      <w:r w:rsidR="20908705" w:rsidRPr="00A36B9C">
        <w:rPr>
          <w:lang w:val="en-GB"/>
        </w:rPr>
        <w:t>)</w:t>
      </w:r>
      <w:r w:rsidR="00CA4329" w:rsidRPr="00A36B9C">
        <w:rPr>
          <w:lang w:val="en-GB"/>
        </w:rPr>
        <w:t xml:space="preserve">, but no </w:t>
      </w:r>
      <w:r w:rsidR="0DF26F06" w:rsidRPr="00A36B9C">
        <w:rPr>
          <w:lang w:val="en-GB"/>
        </w:rPr>
        <w:t>association</w:t>
      </w:r>
      <w:r w:rsidR="00CA4329" w:rsidRPr="00A36B9C">
        <w:rPr>
          <w:lang w:val="en-GB"/>
        </w:rPr>
        <w:t xml:space="preserve"> with</w:t>
      </w:r>
      <w:r w:rsidR="0DF26F06" w:rsidRPr="00A36B9C">
        <w:rPr>
          <w:lang w:val="en-GB"/>
        </w:rPr>
        <w:t xml:space="preserve"> frequency of owner</w:t>
      </w:r>
      <w:r w:rsidR="00CA4329" w:rsidRPr="00A36B9C">
        <w:rPr>
          <w:lang w:val="en-GB"/>
        </w:rPr>
        <w:t>-</w:t>
      </w:r>
      <w:r w:rsidR="0DF26F06" w:rsidRPr="00A36B9C">
        <w:rPr>
          <w:lang w:val="en-GB"/>
        </w:rPr>
        <w:t xml:space="preserve">observed drinking </w:t>
      </w:r>
      <w:r w:rsidR="61F5AE4B" w:rsidRPr="00A36B9C">
        <w:rPr>
          <w:lang w:val="en-GB"/>
        </w:rPr>
        <w:t>(</w:t>
      </w:r>
      <w:r w:rsidR="61F5AE4B" w:rsidRPr="00A36B9C">
        <w:rPr>
          <w:i/>
          <w:iCs/>
          <w:lang w:val="en-GB"/>
        </w:rPr>
        <w:t>P</w:t>
      </w:r>
      <w:r w:rsidR="61F5AE4B" w:rsidRPr="00A36B9C">
        <w:rPr>
          <w:lang w:val="en-GB"/>
        </w:rPr>
        <w:t>=0.0</w:t>
      </w:r>
      <w:r w:rsidR="559F74FC" w:rsidRPr="00A36B9C">
        <w:rPr>
          <w:lang w:val="en-GB"/>
        </w:rPr>
        <w:t>8</w:t>
      </w:r>
      <w:r w:rsidR="61F5AE4B" w:rsidRPr="00A36B9C">
        <w:rPr>
          <w:lang w:val="en-GB"/>
        </w:rPr>
        <w:t>)</w:t>
      </w:r>
      <w:r w:rsidR="5E32789F" w:rsidRPr="00A36B9C">
        <w:rPr>
          <w:lang w:val="en-GB"/>
        </w:rPr>
        <w:t xml:space="preserve"> or in the </w:t>
      </w:r>
      <w:r w:rsidR="2F6BB519" w:rsidRPr="00A36B9C">
        <w:rPr>
          <w:lang w:val="en-GB"/>
        </w:rPr>
        <w:t>owners</w:t>
      </w:r>
      <w:r w:rsidR="00805F33">
        <w:rPr>
          <w:lang w:val="en-GB"/>
        </w:rPr>
        <w:t>’</w:t>
      </w:r>
      <w:r w:rsidR="2F6BB519" w:rsidRPr="00A36B9C">
        <w:rPr>
          <w:lang w:val="en-GB"/>
        </w:rPr>
        <w:t xml:space="preserve"> response to the question ‘</w:t>
      </w:r>
      <w:r w:rsidR="2F6BB519" w:rsidRPr="00A36B9C">
        <w:rPr>
          <w:i/>
          <w:iCs/>
          <w:lang w:val="en-GB"/>
        </w:rPr>
        <w:t>have you noticed you cat drinking more as they have got older?</w:t>
      </w:r>
      <w:r w:rsidR="2F6BB519" w:rsidRPr="00A36B9C">
        <w:rPr>
          <w:lang w:val="en-GB"/>
        </w:rPr>
        <w:t>’</w:t>
      </w:r>
      <w:r w:rsidR="5E32789F" w:rsidRPr="00A36B9C">
        <w:rPr>
          <w:lang w:val="en-GB"/>
        </w:rPr>
        <w:t xml:space="preserve"> (</w:t>
      </w:r>
      <w:r w:rsidR="5E32789F" w:rsidRPr="00A36B9C">
        <w:rPr>
          <w:i/>
          <w:iCs/>
          <w:lang w:val="en-GB"/>
        </w:rPr>
        <w:t>P</w:t>
      </w:r>
      <w:r w:rsidR="5E32789F" w:rsidRPr="00A36B9C">
        <w:rPr>
          <w:lang w:val="en-GB"/>
        </w:rPr>
        <w:t>=1.0</w:t>
      </w:r>
      <w:r w:rsidR="00CA4329" w:rsidRPr="00A36B9C">
        <w:rPr>
          <w:lang w:val="en-GB"/>
        </w:rPr>
        <w:t>0</w:t>
      </w:r>
      <w:r w:rsidR="5E32789F" w:rsidRPr="00A36B9C">
        <w:rPr>
          <w:lang w:val="en-GB"/>
        </w:rPr>
        <w:t xml:space="preserve">). </w:t>
      </w:r>
      <w:r w:rsidR="68900E25" w:rsidRPr="00A36B9C">
        <w:rPr>
          <w:rFonts w:eastAsia="Cambria" w:cs="Times New Roman"/>
          <w:lang w:val="en-GB"/>
        </w:rPr>
        <w:t xml:space="preserve">There was </w:t>
      </w:r>
      <w:r w:rsidR="00CA4329" w:rsidRPr="00A36B9C">
        <w:rPr>
          <w:rFonts w:eastAsia="Cambria" w:cs="Times New Roman"/>
          <w:lang w:val="en-GB"/>
        </w:rPr>
        <w:t xml:space="preserve">also </w:t>
      </w:r>
      <w:r w:rsidR="68900E25" w:rsidRPr="00A36B9C">
        <w:rPr>
          <w:rFonts w:eastAsia="Cambria" w:cs="Times New Roman"/>
          <w:lang w:val="en-GB"/>
        </w:rPr>
        <w:t xml:space="preserve">no difference between </w:t>
      </w:r>
      <w:proofErr w:type="spellStart"/>
      <w:r w:rsidR="68900E25" w:rsidRPr="00A36B9C">
        <w:rPr>
          <w:rFonts w:eastAsia="Cambria" w:cs="Times New Roman"/>
          <w:lang w:val="en-GB"/>
        </w:rPr>
        <w:t>azotaem</w:t>
      </w:r>
      <w:r w:rsidR="00CA4329" w:rsidRPr="00A36B9C">
        <w:rPr>
          <w:rFonts w:eastAsia="Cambria" w:cs="Times New Roman"/>
          <w:lang w:val="en-GB"/>
        </w:rPr>
        <w:t>ic</w:t>
      </w:r>
      <w:proofErr w:type="spellEnd"/>
      <w:r w:rsidR="68900E25" w:rsidRPr="00A36B9C">
        <w:rPr>
          <w:rFonts w:eastAsia="Cambria" w:cs="Times New Roman"/>
          <w:lang w:val="en-GB"/>
        </w:rPr>
        <w:t xml:space="preserve"> and non-</w:t>
      </w:r>
      <w:proofErr w:type="spellStart"/>
      <w:r w:rsidR="68900E25" w:rsidRPr="00A36B9C">
        <w:rPr>
          <w:rFonts w:eastAsia="Cambria" w:cs="Times New Roman"/>
          <w:lang w:val="en-GB"/>
        </w:rPr>
        <w:t>azotaemi</w:t>
      </w:r>
      <w:r w:rsidR="00CA4329" w:rsidRPr="00A36B9C">
        <w:rPr>
          <w:rFonts w:eastAsia="Cambria" w:cs="Times New Roman"/>
          <w:lang w:val="en-GB"/>
        </w:rPr>
        <w:t>c</w:t>
      </w:r>
      <w:proofErr w:type="spellEnd"/>
      <w:r w:rsidR="00CA4329" w:rsidRPr="00A36B9C">
        <w:rPr>
          <w:rFonts w:eastAsia="Cambria" w:cs="Times New Roman"/>
          <w:lang w:val="en-GB"/>
        </w:rPr>
        <w:t xml:space="preserve"> cats</w:t>
      </w:r>
      <w:r w:rsidR="68900E25" w:rsidRPr="00A36B9C">
        <w:rPr>
          <w:rFonts w:eastAsia="Cambria" w:cs="Times New Roman"/>
          <w:lang w:val="en-GB"/>
        </w:rPr>
        <w:t xml:space="preserve"> </w:t>
      </w:r>
      <w:r w:rsidR="00051F7F">
        <w:rPr>
          <w:rFonts w:eastAsia="Cambria" w:cs="Times New Roman"/>
          <w:lang w:val="en-GB"/>
        </w:rPr>
        <w:t xml:space="preserve">in terms of </w:t>
      </w:r>
      <w:r w:rsidR="00CA4329" w:rsidRPr="00A36B9C">
        <w:rPr>
          <w:rFonts w:eastAsia="Cambria" w:cs="Times New Roman"/>
          <w:lang w:val="en-GB"/>
        </w:rPr>
        <w:t>whether or not they had been</w:t>
      </w:r>
      <w:r w:rsidR="68900E25" w:rsidRPr="00A36B9C">
        <w:rPr>
          <w:rFonts w:eastAsia="Cambria" w:cs="Times New Roman"/>
          <w:lang w:val="en-GB"/>
        </w:rPr>
        <w:t xml:space="preserve"> observed vomiting in the previous year </w:t>
      </w:r>
      <w:r w:rsidR="00CA4329" w:rsidRPr="00CD69AC">
        <w:rPr>
          <w:rFonts w:eastAsia="Cambria" w:cs="Times New Roman"/>
          <w:lang w:val="en-GB"/>
        </w:rPr>
        <w:t>(</w:t>
      </w:r>
      <w:r w:rsidR="00CD69AC">
        <w:rPr>
          <w:rFonts w:eastAsia="Cambria" w:cs="Times New Roman"/>
          <w:lang w:val="en-GB"/>
        </w:rPr>
        <w:t>n=120</w:t>
      </w:r>
      <w:r w:rsidR="00CA4329" w:rsidRPr="00CD69AC">
        <w:rPr>
          <w:rFonts w:eastAsia="Cambria" w:cs="Times New Roman"/>
          <w:lang w:val="en-GB"/>
        </w:rPr>
        <w:t xml:space="preserve">, </w:t>
      </w:r>
      <w:r w:rsidR="00CA4329" w:rsidRPr="00CD69AC">
        <w:rPr>
          <w:rFonts w:eastAsia="Cambria" w:cs="Times New Roman"/>
          <w:i/>
          <w:iCs/>
          <w:lang w:val="en-GB"/>
        </w:rPr>
        <w:t>P</w:t>
      </w:r>
      <w:r w:rsidR="00CA4329" w:rsidRPr="00CD69AC">
        <w:rPr>
          <w:rFonts w:eastAsia="Cambria" w:cs="Times New Roman"/>
          <w:lang w:val="en-GB"/>
        </w:rPr>
        <w:t>=</w:t>
      </w:r>
      <w:r w:rsidR="00CD69AC">
        <w:rPr>
          <w:rFonts w:eastAsia="Cambria" w:cs="Times New Roman"/>
          <w:lang w:val="en-GB"/>
        </w:rPr>
        <w:t>0.41</w:t>
      </w:r>
      <w:r w:rsidR="00CA4329" w:rsidRPr="00CD69AC">
        <w:rPr>
          <w:rFonts w:eastAsia="Cambria" w:cs="Times New Roman"/>
          <w:lang w:val="en-GB"/>
        </w:rPr>
        <w:t>)</w:t>
      </w:r>
      <w:r w:rsidR="1EF9E8DE" w:rsidRPr="00CD69AC">
        <w:rPr>
          <w:rFonts w:eastAsia="Cambria" w:cs="Times New Roman"/>
          <w:lang w:val="en-GB"/>
        </w:rPr>
        <w:t>.</w:t>
      </w:r>
    </w:p>
    <w:p w14:paraId="05B5F87B" w14:textId="77777777" w:rsidR="001578EB" w:rsidRPr="00A36B9C" w:rsidRDefault="001578EB" w:rsidP="7F90E63D">
      <w:pPr>
        <w:spacing w:before="0" w:after="0" w:line="480" w:lineRule="auto"/>
        <w:jc w:val="both"/>
        <w:rPr>
          <w:rFonts w:eastAsia="Cambria" w:cs="Times New Roman"/>
          <w:lang w:val="en-GB"/>
        </w:rPr>
      </w:pPr>
    </w:p>
    <w:p w14:paraId="1909D36D" w14:textId="00682DF6" w:rsidR="00236465" w:rsidRPr="006C5EEA" w:rsidRDefault="20908705" w:rsidP="009C3AD9">
      <w:pPr>
        <w:spacing w:before="0" w:after="0" w:line="480" w:lineRule="auto"/>
        <w:ind w:left="426"/>
        <w:jc w:val="both"/>
        <w:rPr>
          <w:rFonts w:eastAsia="Cambria" w:cs="Times New Roman"/>
          <w:b/>
          <w:bCs/>
          <w:lang w:val="en-GB"/>
        </w:rPr>
      </w:pPr>
      <w:r w:rsidRPr="006C5EEA">
        <w:rPr>
          <w:rFonts w:eastAsia="Cambria" w:cs="Times New Roman"/>
          <w:b/>
          <w:bCs/>
          <w:lang w:val="en-GB"/>
        </w:rPr>
        <w:t>Hyperthyroidism</w:t>
      </w:r>
    </w:p>
    <w:p w14:paraId="50826BFA" w14:textId="28CA965D" w:rsidR="00236465" w:rsidRDefault="20908705" w:rsidP="7F90E63D">
      <w:pPr>
        <w:spacing w:before="0" w:after="0" w:line="480" w:lineRule="auto"/>
        <w:jc w:val="both"/>
        <w:rPr>
          <w:rFonts w:eastAsia="Cambria" w:cs="Times New Roman"/>
          <w:lang w:val="en-GB"/>
        </w:rPr>
      </w:pPr>
      <w:r w:rsidRPr="00A36B9C">
        <w:rPr>
          <w:rFonts w:eastAsia="Cambria" w:cs="Times New Roman"/>
          <w:lang w:val="en-GB"/>
        </w:rPr>
        <w:t xml:space="preserve">Cats with hyperthyroidism at enrolment were more </w:t>
      </w:r>
      <w:r w:rsidR="00CA4329" w:rsidRPr="00A36B9C">
        <w:rPr>
          <w:rFonts w:eastAsia="Cambria" w:cs="Times New Roman"/>
          <w:lang w:val="en-GB"/>
        </w:rPr>
        <w:t>often</w:t>
      </w:r>
      <w:r w:rsidRPr="00A36B9C">
        <w:rPr>
          <w:rFonts w:eastAsia="Cambria" w:cs="Times New Roman"/>
          <w:lang w:val="en-GB"/>
        </w:rPr>
        <w:t xml:space="preserve"> observed drinking frequently or very frequently</w:t>
      </w:r>
      <w:r w:rsidR="00596EBC">
        <w:rPr>
          <w:rFonts w:eastAsia="Cambria" w:cs="Times New Roman"/>
          <w:lang w:val="en-GB"/>
        </w:rPr>
        <w:t xml:space="preserve"> compared </w:t>
      </w:r>
      <w:r w:rsidR="00221046">
        <w:rPr>
          <w:rFonts w:eastAsia="Cambria" w:cs="Times New Roman"/>
          <w:lang w:val="en-GB"/>
        </w:rPr>
        <w:t xml:space="preserve">with </w:t>
      </w:r>
      <w:proofErr w:type="spellStart"/>
      <w:r w:rsidR="00596EBC">
        <w:rPr>
          <w:rFonts w:eastAsia="Cambria" w:cs="Times New Roman"/>
          <w:lang w:val="en-GB"/>
        </w:rPr>
        <w:t>euthyroid</w:t>
      </w:r>
      <w:proofErr w:type="spellEnd"/>
      <w:r w:rsidR="00596EBC">
        <w:rPr>
          <w:rFonts w:eastAsia="Cambria" w:cs="Times New Roman"/>
          <w:lang w:val="en-GB"/>
        </w:rPr>
        <w:t xml:space="preserve"> cats</w:t>
      </w:r>
      <w:r w:rsidRPr="00A36B9C">
        <w:rPr>
          <w:rFonts w:eastAsia="Cambria" w:cs="Times New Roman"/>
          <w:lang w:val="en-GB"/>
        </w:rPr>
        <w:t xml:space="preserve"> (</w:t>
      </w:r>
      <w:r w:rsidR="00CD69AC">
        <w:rPr>
          <w:rFonts w:eastAsia="Cambria" w:cs="Times New Roman"/>
          <w:lang w:val="en-GB"/>
        </w:rPr>
        <w:t xml:space="preserve">6/6, </w:t>
      </w:r>
      <w:r w:rsidRPr="00A36B9C">
        <w:rPr>
          <w:rFonts w:eastAsia="Cambria" w:cs="Times New Roman"/>
          <w:i/>
          <w:iCs/>
          <w:lang w:val="en-GB"/>
        </w:rPr>
        <w:t>P</w:t>
      </w:r>
      <w:r w:rsidRPr="00A36B9C">
        <w:rPr>
          <w:rFonts w:eastAsia="Cambria" w:cs="Times New Roman"/>
          <w:lang w:val="en-GB"/>
        </w:rPr>
        <w:t>=0.03</w:t>
      </w:r>
      <w:r w:rsidR="00CD69AC">
        <w:rPr>
          <w:rFonts w:eastAsia="Cambria" w:cs="Times New Roman"/>
          <w:lang w:val="en-GB"/>
        </w:rPr>
        <w:t>)</w:t>
      </w:r>
      <w:r w:rsidR="00221046">
        <w:rPr>
          <w:rFonts w:eastAsia="Cambria" w:cs="Times New Roman"/>
          <w:lang w:val="en-GB"/>
        </w:rPr>
        <w:t>,</w:t>
      </w:r>
      <w:r w:rsidR="00CD69AC">
        <w:rPr>
          <w:rFonts w:eastAsia="Cambria" w:cs="Times New Roman"/>
          <w:lang w:val="en-GB"/>
        </w:rPr>
        <w:t xml:space="preserve"> </w:t>
      </w:r>
      <w:r w:rsidR="5E32789F" w:rsidRPr="00A36B9C">
        <w:rPr>
          <w:rFonts w:eastAsia="Cambria" w:cs="Times New Roman"/>
          <w:lang w:val="en-GB"/>
        </w:rPr>
        <w:t xml:space="preserve">but </w:t>
      </w:r>
      <w:r w:rsidR="00596EBC">
        <w:rPr>
          <w:rFonts w:eastAsia="Cambria" w:cs="Times New Roman"/>
          <w:lang w:val="en-GB"/>
        </w:rPr>
        <w:t>the</w:t>
      </w:r>
      <w:r w:rsidR="00221046">
        <w:rPr>
          <w:rFonts w:eastAsia="Cambria" w:cs="Times New Roman"/>
          <w:lang w:val="en-GB"/>
        </w:rPr>
        <w:t>re</w:t>
      </w:r>
      <w:r w:rsidR="00596EBC">
        <w:rPr>
          <w:rFonts w:eastAsia="Cambria" w:cs="Times New Roman"/>
          <w:lang w:val="en-GB"/>
        </w:rPr>
        <w:t xml:space="preserve"> was no difference </w:t>
      </w:r>
      <w:r w:rsidR="00221046">
        <w:rPr>
          <w:rFonts w:eastAsia="Cambria" w:cs="Times New Roman"/>
          <w:lang w:val="en-GB"/>
        </w:rPr>
        <w:t xml:space="preserve">in either </w:t>
      </w:r>
      <w:r w:rsidR="00596EBC">
        <w:rPr>
          <w:rFonts w:eastAsia="Cambria" w:cs="Times New Roman"/>
          <w:lang w:val="en-GB"/>
        </w:rPr>
        <w:t xml:space="preserve">reported </w:t>
      </w:r>
      <w:r w:rsidR="5E32789F" w:rsidRPr="00A36B9C">
        <w:rPr>
          <w:rFonts w:eastAsia="Cambria" w:cs="Times New Roman"/>
          <w:lang w:val="en-GB"/>
        </w:rPr>
        <w:t xml:space="preserve">changes </w:t>
      </w:r>
      <w:r w:rsidR="00221046">
        <w:rPr>
          <w:rFonts w:eastAsia="Cambria" w:cs="Times New Roman"/>
          <w:lang w:val="en-GB"/>
        </w:rPr>
        <w:t>to</w:t>
      </w:r>
      <w:r w:rsidR="00221046" w:rsidRPr="00A36B9C">
        <w:rPr>
          <w:rFonts w:eastAsia="Cambria" w:cs="Times New Roman"/>
          <w:lang w:val="en-GB"/>
        </w:rPr>
        <w:t xml:space="preserve"> </w:t>
      </w:r>
      <w:r w:rsidR="5E32789F" w:rsidRPr="00A36B9C">
        <w:rPr>
          <w:rFonts w:eastAsia="Cambria" w:cs="Times New Roman"/>
          <w:lang w:val="en-GB"/>
        </w:rPr>
        <w:t xml:space="preserve">drinking behaviour over time </w:t>
      </w:r>
      <w:r w:rsidRPr="00A36B9C">
        <w:rPr>
          <w:rFonts w:eastAsia="Cambria" w:cs="Times New Roman"/>
          <w:lang w:val="en-GB"/>
        </w:rPr>
        <w:t>(</w:t>
      </w:r>
      <w:r w:rsidRPr="00A36B9C">
        <w:rPr>
          <w:rFonts w:eastAsia="Cambria" w:cs="Times New Roman"/>
          <w:i/>
          <w:iCs/>
          <w:lang w:val="en-GB"/>
        </w:rPr>
        <w:t>P</w:t>
      </w:r>
      <w:r w:rsidRPr="00A36B9C">
        <w:rPr>
          <w:rFonts w:eastAsia="Cambria" w:cs="Times New Roman"/>
          <w:lang w:val="en-GB"/>
        </w:rPr>
        <w:t>=0.137</w:t>
      </w:r>
      <w:r w:rsidR="00596EBC">
        <w:rPr>
          <w:rFonts w:eastAsia="Cambria" w:cs="Times New Roman"/>
          <w:lang w:val="en-GB"/>
        </w:rPr>
        <w:t>) or increased drinking</w:t>
      </w:r>
      <w:r w:rsidR="5E32789F" w:rsidRPr="00A36B9C">
        <w:rPr>
          <w:rFonts w:eastAsia="Cambria" w:cs="Times New Roman"/>
          <w:lang w:val="en-GB"/>
        </w:rPr>
        <w:t xml:space="preserve"> </w:t>
      </w:r>
      <w:r w:rsidR="00596EBC">
        <w:rPr>
          <w:rFonts w:eastAsia="Cambria" w:cs="Times New Roman"/>
          <w:lang w:val="en-GB"/>
        </w:rPr>
        <w:t>(</w:t>
      </w:r>
      <w:r w:rsidR="5E32789F" w:rsidRPr="00A36B9C">
        <w:rPr>
          <w:rFonts w:eastAsia="Cambria" w:cs="Times New Roman"/>
          <w:i/>
          <w:iCs/>
          <w:lang w:val="en-GB"/>
        </w:rPr>
        <w:t>P</w:t>
      </w:r>
      <w:r w:rsidR="5E32789F" w:rsidRPr="00A36B9C">
        <w:rPr>
          <w:rFonts w:eastAsia="Cambria" w:cs="Times New Roman"/>
          <w:lang w:val="en-GB"/>
        </w:rPr>
        <w:t>=0.08</w:t>
      </w:r>
      <w:r w:rsidRPr="00A36B9C">
        <w:rPr>
          <w:rFonts w:eastAsia="Cambria" w:cs="Times New Roman"/>
          <w:lang w:val="en-GB"/>
        </w:rPr>
        <w:t xml:space="preserve">). </w:t>
      </w:r>
      <w:r w:rsidR="00CA4329" w:rsidRPr="00A36B9C">
        <w:rPr>
          <w:rFonts w:eastAsia="Cambria" w:cs="Times New Roman"/>
          <w:lang w:val="en-GB"/>
        </w:rPr>
        <w:t xml:space="preserve">The owners of 5/6 cats with hyperthyroidism </w:t>
      </w:r>
      <w:r w:rsidR="00664C56" w:rsidRPr="00A36B9C">
        <w:rPr>
          <w:rFonts w:eastAsia="Cambria" w:cs="Times New Roman"/>
          <w:lang w:val="en-GB"/>
        </w:rPr>
        <w:t>observed</w:t>
      </w:r>
      <w:r w:rsidR="00CA4329" w:rsidRPr="00A36B9C">
        <w:rPr>
          <w:rFonts w:eastAsia="Cambria" w:cs="Times New Roman"/>
          <w:lang w:val="en-GB"/>
        </w:rPr>
        <w:t xml:space="preserve"> vomiting, but </w:t>
      </w:r>
      <w:r w:rsidRPr="00A36B9C">
        <w:rPr>
          <w:rFonts w:eastAsia="Cambria" w:cs="Times New Roman"/>
          <w:lang w:val="en-GB"/>
        </w:rPr>
        <w:t xml:space="preserve">there was </w:t>
      </w:r>
      <w:r w:rsidR="16D78916" w:rsidRPr="00A36B9C">
        <w:rPr>
          <w:rFonts w:eastAsia="Cambria" w:cs="Times New Roman"/>
          <w:lang w:val="en-GB"/>
        </w:rPr>
        <w:t>no</w:t>
      </w:r>
      <w:r w:rsidRPr="00A36B9C">
        <w:rPr>
          <w:rFonts w:eastAsia="Cambria" w:cs="Times New Roman"/>
          <w:lang w:val="en-GB"/>
        </w:rPr>
        <w:t xml:space="preserve"> relationship between </w:t>
      </w:r>
      <w:r w:rsidR="001A50B6">
        <w:rPr>
          <w:rFonts w:eastAsia="Cambria" w:cs="Times New Roman"/>
          <w:lang w:val="en-GB"/>
        </w:rPr>
        <w:t xml:space="preserve">the </w:t>
      </w:r>
      <w:r w:rsidRPr="00A36B9C">
        <w:rPr>
          <w:rFonts w:eastAsia="Cambria" w:cs="Times New Roman"/>
          <w:lang w:val="en-GB"/>
        </w:rPr>
        <w:t>observation of vomiting (</w:t>
      </w:r>
      <w:r w:rsidRPr="00A36B9C">
        <w:rPr>
          <w:rFonts w:eastAsia="Cambria" w:cs="Times New Roman"/>
          <w:i/>
          <w:iCs/>
          <w:lang w:val="en-GB"/>
        </w:rPr>
        <w:t>P</w:t>
      </w:r>
      <w:r w:rsidR="3B91B33D" w:rsidRPr="00A36B9C">
        <w:rPr>
          <w:rFonts w:eastAsia="Cambria" w:cs="Times New Roman"/>
          <w:lang w:val="en-GB"/>
        </w:rPr>
        <w:t>=0.66</w:t>
      </w:r>
      <w:r w:rsidRPr="00A36B9C">
        <w:rPr>
          <w:rFonts w:eastAsia="Cambria" w:cs="Times New Roman"/>
          <w:lang w:val="en-GB"/>
        </w:rPr>
        <w:t>) or the frequency of vomiting (</w:t>
      </w:r>
      <w:r w:rsidRPr="00A36B9C">
        <w:rPr>
          <w:rFonts w:eastAsia="Cambria" w:cs="Times New Roman"/>
          <w:i/>
          <w:iCs/>
          <w:lang w:val="en-GB"/>
        </w:rPr>
        <w:t>P</w:t>
      </w:r>
      <w:r w:rsidR="3B91B33D" w:rsidRPr="00A36B9C">
        <w:rPr>
          <w:rFonts w:eastAsia="Cambria" w:cs="Times New Roman"/>
          <w:lang w:val="en-GB"/>
        </w:rPr>
        <w:t>=0.22</w:t>
      </w:r>
      <w:r w:rsidRPr="00A36B9C">
        <w:rPr>
          <w:rFonts w:eastAsia="Cambria" w:cs="Times New Roman"/>
          <w:lang w:val="en-GB"/>
        </w:rPr>
        <w:t>)</w:t>
      </w:r>
      <w:r w:rsidR="001A50B6">
        <w:rPr>
          <w:rFonts w:eastAsia="Cambria" w:cs="Times New Roman"/>
          <w:lang w:val="en-GB"/>
        </w:rPr>
        <w:t xml:space="preserve"> and hyperthyroidism</w:t>
      </w:r>
      <w:r w:rsidRPr="00A36B9C">
        <w:rPr>
          <w:rFonts w:eastAsia="Cambria" w:cs="Times New Roman"/>
          <w:lang w:val="en-GB"/>
        </w:rPr>
        <w:t>.</w:t>
      </w:r>
    </w:p>
    <w:p w14:paraId="43D43E28" w14:textId="77777777" w:rsidR="001578EB" w:rsidRPr="00A36B9C" w:rsidRDefault="001578EB" w:rsidP="7F90E63D">
      <w:pPr>
        <w:spacing w:before="0" w:after="0" w:line="480" w:lineRule="auto"/>
        <w:jc w:val="both"/>
        <w:rPr>
          <w:rFonts w:eastAsia="Cambria" w:cs="Times New Roman"/>
          <w:lang w:val="en-GB"/>
        </w:rPr>
      </w:pPr>
    </w:p>
    <w:p w14:paraId="73667FF4" w14:textId="43F74F36" w:rsidR="00925672" w:rsidRPr="006C5EEA" w:rsidRDefault="2E1E460F" w:rsidP="0010581D">
      <w:pPr>
        <w:spacing w:before="0" w:after="0" w:line="480" w:lineRule="auto"/>
        <w:ind w:left="426"/>
        <w:jc w:val="both"/>
        <w:rPr>
          <w:b/>
          <w:bCs/>
          <w:lang w:val="en-GB"/>
        </w:rPr>
      </w:pPr>
      <w:r w:rsidRPr="006C5EEA">
        <w:rPr>
          <w:b/>
          <w:bCs/>
          <w:lang w:val="en-GB"/>
        </w:rPr>
        <w:t>Dental disease</w:t>
      </w:r>
    </w:p>
    <w:p w14:paraId="3BD3EE31" w14:textId="4B558065" w:rsidR="00050C79" w:rsidRDefault="2E1E460F" w:rsidP="7F90E63D">
      <w:pPr>
        <w:spacing w:before="0" w:after="0" w:line="480" w:lineRule="auto"/>
        <w:jc w:val="both"/>
        <w:rPr>
          <w:lang w:val="en-GB"/>
        </w:rPr>
      </w:pPr>
      <w:r w:rsidRPr="00A36B9C">
        <w:rPr>
          <w:lang w:val="en-GB"/>
        </w:rPr>
        <w:lastRenderedPageBreak/>
        <w:t>Dental disease at enrolment was associated with</w:t>
      </w:r>
      <w:r w:rsidR="5E32789F" w:rsidRPr="00A36B9C">
        <w:rPr>
          <w:lang w:val="en-GB"/>
        </w:rPr>
        <w:t xml:space="preserve"> the presence of</w:t>
      </w:r>
      <w:r w:rsidRPr="00A36B9C">
        <w:rPr>
          <w:lang w:val="en-GB"/>
        </w:rPr>
        <w:t xml:space="preserve"> a matted coat (</w:t>
      </w:r>
      <w:r w:rsidRPr="00A36B9C">
        <w:rPr>
          <w:i/>
          <w:iCs/>
          <w:lang w:val="en-GB"/>
        </w:rPr>
        <w:t>P</w:t>
      </w:r>
      <w:r w:rsidRPr="00A36B9C">
        <w:rPr>
          <w:lang w:val="en-GB"/>
        </w:rPr>
        <w:t>=0.0</w:t>
      </w:r>
      <w:r w:rsidR="0010581D">
        <w:rPr>
          <w:lang w:val="en-GB"/>
        </w:rPr>
        <w:t>1</w:t>
      </w:r>
      <w:r w:rsidRPr="00A36B9C">
        <w:rPr>
          <w:lang w:val="en-GB"/>
        </w:rPr>
        <w:t>), increased sleeping (</w:t>
      </w:r>
      <w:r w:rsidRPr="00A36B9C">
        <w:rPr>
          <w:i/>
          <w:iCs/>
          <w:lang w:val="en-GB"/>
        </w:rPr>
        <w:t>P</w:t>
      </w:r>
      <w:r w:rsidRPr="00A36B9C">
        <w:rPr>
          <w:lang w:val="en-GB"/>
        </w:rPr>
        <w:t>=0.0</w:t>
      </w:r>
      <w:r w:rsidR="0010581D">
        <w:rPr>
          <w:lang w:val="en-GB"/>
        </w:rPr>
        <w:t>2</w:t>
      </w:r>
      <w:r w:rsidRPr="00A36B9C">
        <w:rPr>
          <w:lang w:val="en-GB"/>
        </w:rPr>
        <w:t xml:space="preserve">) and </w:t>
      </w:r>
      <w:r w:rsidR="5E32789F" w:rsidRPr="00A36B9C">
        <w:rPr>
          <w:lang w:val="en-GB"/>
        </w:rPr>
        <w:t xml:space="preserve">a lack of grey hairs developing </w:t>
      </w:r>
      <w:r w:rsidRPr="00A36B9C">
        <w:rPr>
          <w:lang w:val="en-GB"/>
        </w:rPr>
        <w:t>(</w:t>
      </w:r>
      <w:r w:rsidRPr="00A36B9C">
        <w:rPr>
          <w:i/>
          <w:iCs/>
          <w:lang w:val="en-GB"/>
        </w:rPr>
        <w:t>P=</w:t>
      </w:r>
      <w:r w:rsidRPr="00A36B9C">
        <w:rPr>
          <w:lang w:val="en-GB"/>
        </w:rPr>
        <w:t>0.</w:t>
      </w:r>
      <w:r w:rsidR="5E32789F" w:rsidRPr="00A36B9C">
        <w:rPr>
          <w:lang w:val="en-GB"/>
        </w:rPr>
        <w:t>03</w:t>
      </w:r>
      <w:r w:rsidR="00050C79">
        <w:rPr>
          <w:lang w:val="en-GB"/>
        </w:rPr>
        <w:t xml:space="preserve">) </w:t>
      </w:r>
      <w:r w:rsidR="00584B27">
        <w:rPr>
          <w:lang w:val="en-GB"/>
        </w:rPr>
        <w:t>but not halitosis, m</w:t>
      </w:r>
      <w:r w:rsidR="00584B27" w:rsidRPr="00A36B9C">
        <w:rPr>
          <w:lang w:val="en-GB"/>
        </w:rPr>
        <w:t xml:space="preserve">astication on one side of the mouth </w:t>
      </w:r>
      <w:r w:rsidR="00584B27">
        <w:rPr>
          <w:lang w:val="en-GB"/>
        </w:rPr>
        <w:t>or</w:t>
      </w:r>
      <w:r w:rsidR="00584B27" w:rsidRPr="00A36B9C">
        <w:rPr>
          <w:lang w:val="en-GB"/>
        </w:rPr>
        <w:t xml:space="preserve"> ‘messier’ eating and dropping food</w:t>
      </w:r>
      <w:r w:rsidR="00584B27">
        <w:rPr>
          <w:lang w:val="en-GB"/>
        </w:rPr>
        <w:t xml:space="preserve"> (</w:t>
      </w:r>
      <w:r w:rsidR="00050C79">
        <w:rPr>
          <w:lang w:val="en-GB"/>
        </w:rPr>
        <w:t>T</w:t>
      </w:r>
      <w:r w:rsidR="00584B27">
        <w:rPr>
          <w:lang w:val="en-GB"/>
        </w:rPr>
        <w:t xml:space="preserve">able </w:t>
      </w:r>
      <w:r w:rsidR="00140846">
        <w:rPr>
          <w:lang w:val="en-GB"/>
        </w:rPr>
        <w:t>4</w:t>
      </w:r>
      <w:r w:rsidR="00050C79">
        <w:rPr>
          <w:lang w:val="en-GB"/>
        </w:rPr>
        <w:t>)</w:t>
      </w:r>
      <w:r w:rsidR="26E3E8F2" w:rsidRPr="00A36B9C">
        <w:rPr>
          <w:lang w:val="en-GB"/>
        </w:rPr>
        <w:t xml:space="preserve">. </w:t>
      </w:r>
      <w:r w:rsidR="00584B27">
        <w:rPr>
          <w:lang w:val="en-GB"/>
        </w:rPr>
        <w:t>However a</w:t>
      </w:r>
      <w:r w:rsidR="26E3E8F2" w:rsidRPr="00A36B9C">
        <w:rPr>
          <w:lang w:val="en-GB"/>
        </w:rPr>
        <w:t xml:space="preserve"> previous history of dental disease </w:t>
      </w:r>
      <w:r w:rsidR="00584B27">
        <w:rPr>
          <w:lang w:val="en-GB"/>
        </w:rPr>
        <w:t>was associated with o</w:t>
      </w:r>
      <w:r w:rsidR="00584B27" w:rsidRPr="00A36B9C">
        <w:rPr>
          <w:lang w:val="en-GB"/>
        </w:rPr>
        <w:t xml:space="preserve">wner-reported changes in eating behaviour </w:t>
      </w:r>
      <w:r w:rsidR="26E3E8F2" w:rsidRPr="00A36B9C">
        <w:rPr>
          <w:lang w:val="en-GB"/>
        </w:rPr>
        <w:t>(</w:t>
      </w:r>
      <w:r w:rsidR="26E3E8F2" w:rsidRPr="00A36B9C">
        <w:rPr>
          <w:i/>
          <w:iCs/>
          <w:lang w:val="en-GB"/>
        </w:rPr>
        <w:t>P</w:t>
      </w:r>
      <w:r w:rsidR="26E3E8F2" w:rsidRPr="00A36B9C">
        <w:rPr>
          <w:lang w:val="en-GB"/>
        </w:rPr>
        <w:t>=0.01)</w:t>
      </w:r>
      <w:r w:rsidR="00584B27">
        <w:rPr>
          <w:lang w:val="en-GB"/>
        </w:rPr>
        <w:t>,</w:t>
      </w:r>
      <w:r w:rsidR="26E3E8F2" w:rsidRPr="00A36B9C">
        <w:rPr>
          <w:lang w:val="en-GB"/>
        </w:rPr>
        <w:t xml:space="preserve"> </w:t>
      </w:r>
      <w:r w:rsidR="00584B27">
        <w:rPr>
          <w:lang w:val="en-GB"/>
        </w:rPr>
        <w:t>m</w:t>
      </w:r>
      <w:r w:rsidR="26E3E8F2" w:rsidRPr="00A36B9C">
        <w:rPr>
          <w:lang w:val="en-GB"/>
        </w:rPr>
        <w:t>astication on one side of the mouth (</w:t>
      </w:r>
      <w:r w:rsidR="26E3E8F2" w:rsidRPr="00A36B9C">
        <w:rPr>
          <w:i/>
          <w:iCs/>
          <w:lang w:val="en-GB"/>
        </w:rPr>
        <w:t>P</w:t>
      </w:r>
      <w:r w:rsidR="26E3E8F2" w:rsidRPr="00A36B9C">
        <w:rPr>
          <w:lang w:val="en-GB"/>
        </w:rPr>
        <w:t>=0.0</w:t>
      </w:r>
      <w:r w:rsidR="0010581D">
        <w:rPr>
          <w:lang w:val="en-GB"/>
        </w:rPr>
        <w:t>2</w:t>
      </w:r>
      <w:r w:rsidR="26E3E8F2" w:rsidRPr="00A36B9C">
        <w:rPr>
          <w:lang w:val="en-GB"/>
        </w:rPr>
        <w:t>), ‘messier’ eating (</w:t>
      </w:r>
      <w:r w:rsidR="26E3E8F2" w:rsidRPr="00A36B9C">
        <w:rPr>
          <w:i/>
          <w:iCs/>
          <w:lang w:val="en-GB"/>
        </w:rPr>
        <w:t>P</w:t>
      </w:r>
      <w:r w:rsidR="26E3E8F2" w:rsidRPr="00A36B9C">
        <w:rPr>
          <w:lang w:val="en-GB"/>
        </w:rPr>
        <w:t>=0.03) and dropping food (</w:t>
      </w:r>
      <w:r w:rsidR="26E3E8F2" w:rsidRPr="00A36B9C">
        <w:rPr>
          <w:i/>
          <w:iCs/>
          <w:lang w:val="en-GB"/>
        </w:rPr>
        <w:t>P</w:t>
      </w:r>
      <w:r w:rsidR="26E3E8F2" w:rsidRPr="00A36B9C">
        <w:rPr>
          <w:lang w:val="en-GB"/>
        </w:rPr>
        <w:t>=0.02)</w:t>
      </w:r>
      <w:r w:rsidR="00584B27">
        <w:rPr>
          <w:lang w:val="en-GB"/>
        </w:rPr>
        <w:t>. W</w:t>
      </w:r>
      <w:r w:rsidR="00584B27" w:rsidRPr="00A36B9C">
        <w:rPr>
          <w:lang w:val="en-GB"/>
        </w:rPr>
        <w:t>hilst halitosis as their cat aged was associated with a previous recommendation of dental treatment (</w:t>
      </w:r>
      <w:r w:rsidR="00584B27" w:rsidRPr="00A36B9C">
        <w:rPr>
          <w:i/>
          <w:iCs/>
          <w:lang w:val="en-GB"/>
        </w:rPr>
        <w:t>P</w:t>
      </w:r>
      <w:r w:rsidR="00584B27" w:rsidRPr="00A36B9C">
        <w:rPr>
          <w:lang w:val="en-GB"/>
        </w:rPr>
        <w:t>=0.01)</w:t>
      </w:r>
      <w:r w:rsidR="00050C79">
        <w:rPr>
          <w:lang w:val="en-GB"/>
        </w:rPr>
        <w:t>.</w:t>
      </w:r>
    </w:p>
    <w:p w14:paraId="7796E15D" w14:textId="78F90EED" w:rsidR="00925672" w:rsidRDefault="00925672" w:rsidP="7F90E63D">
      <w:pPr>
        <w:spacing w:before="0" w:after="0" w:line="480" w:lineRule="auto"/>
        <w:jc w:val="both"/>
        <w:rPr>
          <w:lang w:val="en-GB"/>
        </w:rPr>
      </w:pPr>
    </w:p>
    <w:p w14:paraId="4C803458" w14:textId="6E5C79F9" w:rsidR="009E3BE3" w:rsidRPr="0010581D" w:rsidRDefault="2E1E460F" w:rsidP="0010581D">
      <w:pPr>
        <w:spacing w:before="0" w:after="0" w:line="480" w:lineRule="auto"/>
        <w:ind w:firstLine="567"/>
        <w:jc w:val="both"/>
        <w:rPr>
          <w:rFonts w:eastAsia="Cambria" w:cs="Times New Roman"/>
          <w:b/>
          <w:bCs/>
          <w:lang w:val="en-GB"/>
        </w:rPr>
      </w:pPr>
      <w:r w:rsidRPr="0010581D">
        <w:rPr>
          <w:rFonts w:eastAsia="Cambria" w:cs="Times New Roman"/>
          <w:b/>
          <w:bCs/>
          <w:lang w:val="en-GB"/>
        </w:rPr>
        <w:t>Abnormal orthopaedic examination</w:t>
      </w:r>
      <w:r w:rsidR="04DCD363" w:rsidRPr="0010581D">
        <w:rPr>
          <w:rFonts w:eastAsia="Cambria" w:cs="Times New Roman"/>
          <w:b/>
          <w:bCs/>
          <w:lang w:val="en-GB"/>
        </w:rPr>
        <w:t xml:space="preserve"> findings</w:t>
      </w:r>
    </w:p>
    <w:p w14:paraId="33F85F13" w14:textId="00B24083" w:rsidR="009E3BE3" w:rsidRDefault="2E1E460F" w:rsidP="7F90E63D">
      <w:pPr>
        <w:spacing w:before="0" w:after="0" w:line="480" w:lineRule="auto"/>
        <w:jc w:val="both"/>
        <w:rPr>
          <w:rFonts w:eastAsia="Cambria" w:cs="Times New Roman"/>
          <w:lang w:val="en-GB"/>
        </w:rPr>
      </w:pPr>
      <w:r w:rsidRPr="00A36B9C">
        <w:rPr>
          <w:rFonts w:eastAsia="Cambria" w:cs="Times New Roman"/>
          <w:lang w:val="en-GB"/>
        </w:rPr>
        <w:t>A matted coat (</w:t>
      </w:r>
      <w:r w:rsidRPr="00A36B9C">
        <w:rPr>
          <w:rFonts w:eastAsia="Cambria" w:cs="Times New Roman"/>
          <w:i/>
          <w:iCs/>
          <w:lang w:val="en-GB"/>
        </w:rPr>
        <w:t>P</w:t>
      </w:r>
      <w:r w:rsidRPr="00A36B9C">
        <w:rPr>
          <w:rFonts w:eastAsia="Cambria" w:cs="Times New Roman"/>
          <w:lang w:val="en-GB"/>
        </w:rPr>
        <w:t>=0.0</w:t>
      </w:r>
      <w:r w:rsidR="3BDE2934" w:rsidRPr="00A36B9C">
        <w:rPr>
          <w:rFonts w:eastAsia="Cambria" w:cs="Times New Roman"/>
          <w:lang w:val="en-GB"/>
        </w:rPr>
        <w:t>3</w:t>
      </w:r>
      <w:r w:rsidRPr="00A36B9C">
        <w:rPr>
          <w:rFonts w:eastAsia="Cambria" w:cs="Times New Roman"/>
          <w:lang w:val="en-GB"/>
        </w:rPr>
        <w:t>)</w:t>
      </w:r>
      <w:r w:rsidR="27B7AFAB" w:rsidRPr="00A36B9C">
        <w:rPr>
          <w:rFonts w:eastAsia="Cambria" w:cs="Times New Roman"/>
          <w:lang w:val="en-GB"/>
        </w:rPr>
        <w:t xml:space="preserve"> </w:t>
      </w:r>
      <w:r w:rsidR="3BDE2934" w:rsidRPr="00A36B9C">
        <w:rPr>
          <w:rFonts w:eastAsia="Cambria" w:cs="Times New Roman"/>
          <w:lang w:val="en-GB"/>
        </w:rPr>
        <w:t>and increased grooming behaviour (</w:t>
      </w:r>
      <w:r w:rsidR="3BDE2934" w:rsidRPr="001A50B6">
        <w:rPr>
          <w:rFonts w:eastAsia="Cambria" w:cs="Times New Roman"/>
          <w:i/>
          <w:iCs/>
          <w:lang w:val="en-GB"/>
        </w:rPr>
        <w:t>P</w:t>
      </w:r>
      <w:r w:rsidR="3BDE2934" w:rsidRPr="00A36B9C">
        <w:rPr>
          <w:rFonts w:eastAsia="Cambria" w:cs="Times New Roman"/>
          <w:lang w:val="en-GB"/>
        </w:rPr>
        <w:t xml:space="preserve">=0.04) </w:t>
      </w:r>
      <w:r w:rsidR="27B7AFAB" w:rsidRPr="00A36B9C">
        <w:rPr>
          <w:rFonts w:eastAsia="Cambria" w:cs="Times New Roman"/>
          <w:lang w:val="en-GB"/>
        </w:rPr>
        <w:t>w</w:t>
      </w:r>
      <w:r w:rsidR="3BDE2934" w:rsidRPr="00A36B9C">
        <w:rPr>
          <w:rFonts w:eastAsia="Cambria" w:cs="Times New Roman"/>
          <w:lang w:val="en-GB"/>
        </w:rPr>
        <w:t>ere</w:t>
      </w:r>
      <w:r w:rsidR="27B7AFAB" w:rsidRPr="00A36B9C">
        <w:rPr>
          <w:rFonts w:eastAsia="Cambria" w:cs="Times New Roman"/>
          <w:lang w:val="en-GB"/>
        </w:rPr>
        <w:t xml:space="preserve"> </w:t>
      </w:r>
      <w:r w:rsidR="75B2219F" w:rsidRPr="00A36B9C">
        <w:rPr>
          <w:rFonts w:eastAsia="Cambria" w:cs="Times New Roman"/>
          <w:lang w:val="en-GB"/>
        </w:rPr>
        <w:t>a</w:t>
      </w:r>
      <w:r w:rsidR="27B7AFAB" w:rsidRPr="00A36B9C">
        <w:rPr>
          <w:rFonts w:eastAsia="Cambria" w:cs="Times New Roman"/>
          <w:lang w:val="en-GB"/>
        </w:rPr>
        <w:t xml:space="preserve">ssociated with abnormal findings on </w:t>
      </w:r>
      <w:r w:rsidR="00051F7F">
        <w:rPr>
          <w:rFonts w:eastAsia="Cambria" w:cs="Times New Roman"/>
          <w:lang w:val="en-GB"/>
        </w:rPr>
        <w:t xml:space="preserve">OE </w:t>
      </w:r>
      <w:r w:rsidR="00596EBC">
        <w:rPr>
          <w:rFonts w:eastAsia="Cambria" w:cs="Times New Roman"/>
          <w:lang w:val="en-GB"/>
        </w:rPr>
        <w:t xml:space="preserve">(see Table </w:t>
      </w:r>
      <w:r w:rsidR="00140846">
        <w:rPr>
          <w:rFonts w:eastAsia="Cambria" w:cs="Times New Roman"/>
          <w:lang w:val="en-GB"/>
        </w:rPr>
        <w:t>4</w:t>
      </w:r>
      <w:r w:rsidR="00596EBC">
        <w:rPr>
          <w:rFonts w:eastAsia="Cambria" w:cs="Times New Roman"/>
          <w:lang w:val="en-GB"/>
        </w:rPr>
        <w:t>)</w:t>
      </w:r>
      <w:r w:rsidR="27B7AFAB" w:rsidRPr="00A36B9C">
        <w:rPr>
          <w:rFonts w:eastAsia="Cambria" w:cs="Times New Roman"/>
          <w:lang w:val="en-GB"/>
        </w:rPr>
        <w:t>.</w:t>
      </w:r>
      <w:r w:rsidR="00051F7F">
        <w:rPr>
          <w:rFonts w:eastAsia="Cambria" w:cs="Times New Roman"/>
          <w:lang w:val="en-GB"/>
        </w:rPr>
        <w:t xml:space="preserve"> </w:t>
      </w:r>
    </w:p>
    <w:p w14:paraId="45C744B6" w14:textId="77777777" w:rsidR="001578EB" w:rsidRPr="00A36B9C" w:rsidRDefault="001578EB" w:rsidP="7F90E63D">
      <w:pPr>
        <w:spacing w:before="0" w:after="0" w:line="480" w:lineRule="auto"/>
        <w:jc w:val="both"/>
        <w:rPr>
          <w:rFonts w:eastAsia="Cambria" w:cs="Times New Roman"/>
          <w:lang w:val="en-GB"/>
        </w:rPr>
      </w:pPr>
    </w:p>
    <w:p w14:paraId="5AEBB2D1" w14:textId="14A3AE8A" w:rsidR="00290E09" w:rsidRPr="0010581D" w:rsidRDefault="57E64B55" w:rsidP="0010581D">
      <w:pPr>
        <w:spacing w:before="0" w:after="0" w:line="480" w:lineRule="auto"/>
        <w:ind w:left="426"/>
        <w:jc w:val="both"/>
        <w:rPr>
          <w:rFonts w:eastAsia="Cambria" w:cs="Times New Roman"/>
          <w:b/>
          <w:bCs/>
          <w:lang w:val="en-GB"/>
        </w:rPr>
      </w:pPr>
      <w:r w:rsidRPr="0010581D">
        <w:rPr>
          <w:rFonts w:eastAsia="Cambria" w:cs="Times New Roman"/>
          <w:b/>
          <w:bCs/>
          <w:lang w:val="en-GB"/>
        </w:rPr>
        <w:t>Abnormal body condition</w:t>
      </w:r>
    </w:p>
    <w:p w14:paraId="19E901D5" w14:textId="22A0DF6B" w:rsidR="00290E09" w:rsidRPr="00A36B9C" w:rsidRDefault="6179105E" w:rsidP="16E7DFDA">
      <w:pPr>
        <w:spacing w:before="0" w:after="0" w:line="480" w:lineRule="auto"/>
        <w:jc w:val="both"/>
        <w:rPr>
          <w:rFonts w:eastAsia="Calibri"/>
          <w:lang w:val="en-GB"/>
        </w:rPr>
      </w:pPr>
      <w:r w:rsidRPr="16E7DFDA">
        <w:rPr>
          <w:rFonts w:eastAsia="Cambria" w:cs="Times New Roman"/>
          <w:lang w:val="en-GB"/>
        </w:rPr>
        <w:t>Both overweight and o</w:t>
      </w:r>
      <w:r w:rsidR="0E6F986C" w:rsidRPr="16E7DFDA">
        <w:rPr>
          <w:rFonts w:eastAsia="Cambria" w:cs="Times New Roman"/>
          <w:lang w:val="en-GB"/>
        </w:rPr>
        <w:t>besity w</w:t>
      </w:r>
      <w:r w:rsidR="19B75F2C" w:rsidRPr="16E7DFDA">
        <w:rPr>
          <w:rFonts w:eastAsia="Cambria" w:cs="Times New Roman"/>
          <w:lang w:val="en-GB"/>
        </w:rPr>
        <w:t>ere</w:t>
      </w:r>
      <w:r w:rsidR="0E6F986C" w:rsidRPr="16E7DFDA">
        <w:rPr>
          <w:rFonts w:eastAsia="Cambria" w:cs="Times New Roman"/>
          <w:lang w:val="en-GB"/>
        </w:rPr>
        <w:t xml:space="preserve"> more common (</w:t>
      </w:r>
      <w:r w:rsidR="2BCFAE51" w:rsidRPr="16E7DFDA">
        <w:rPr>
          <w:rFonts w:eastAsia="Cambria" w:cs="Times New Roman"/>
          <w:lang w:val="en-GB"/>
        </w:rPr>
        <w:t xml:space="preserve">overweight </w:t>
      </w:r>
      <w:r w:rsidR="00B943E9" w:rsidRPr="16E7DFDA">
        <w:rPr>
          <w:rFonts w:eastAsia="Cambria" w:cs="Times New Roman"/>
          <w:lang w:val="en-GB"/>
        </w:rPr>
        <w:t>31/45, 69%</w:t>
      </w:r>
      <w:r w:rsidR="012608D5" w:rsidRPr="16E7DFDA">
        <w:rPr>
          <w:rFonts w:eastAsia="Cambria" w:cs="Times New Roman"/>
          <w:lang w:val="en-GB"/>
        </w:rPr>
        <w:t>; obesity</w:t>
      </w:r>
      <w:r w:rsidR="00B943E9" w:rsidRPr="16E7DFDA">
        <w:rPr>
          <w:rFonts w:eastAsia="Cambria" w:cs="Times New Roman"/>
          <w:lang w:val="en-GB"/>
        </w:rPr>
        <w:t xml:space="preserve"> 9/45, 20%</w:t>
      </w:r>
      <w:r w:rsidR="0E6F986C" w:rsidRPr="16E7DFDA">
        <w:rPr>
          <w:rFonts w:eastAsia="Cambria" w:cs="Times New Roman"/>
          <w:lang w:val="en-GB"/>
        </w:rPr>
        <w:t>) in cats whose o</w:t>
      </w:r>
      <w:r w:rsidR="33369BA9" w:rsidRPr="16E7DFDA">
        <w:rPr>
          <w:rFonts w:eastAsia="Cambria" w:cs="Times New Roman"/>
          <w:lang w:val="en-GB"/>
        </w:rPr>
        <w:t xml:space="preserve">wners reported </w:t>
      </w:r>
      <w:r w:rsidR="7224ADC9" w:rsidRPr="16E7DFDA">
        <w:rPr>
          <w:rFonts w:eastAsia="Cambria" w:cs="Times New Roman"/>
          <w:lang w:val="en-GB"/>
        </w:rPr>
        <w:t xml:space="preserve">that </w:t>
      </w:r>
      <w:r w:rsidR="7759C229" w:rsidRPr="16E7DFDA">
        <w:rPr>
          <w:rFonts w:eastAsia="Cambria" w:cs="Times New Roman"/>
          <w:lang w:val="en-GB"/>
        </w:rPr>
        <w:t>th</w:t>
      </w:r>
      <w:r w:rsidR="4CC00769" w:rsidRPr="16E7DFDA">
        <w:rPr>
          <w:rFonts w:eastAsia="Cambria" w:cs="Times New Roman"/>
          <w:lang w:val="en-GB"/>
        </w:rPr>
        <w:t>eir cat</w:t>
      </w:r>
      <w:r w:rsidR="33369BA9" w:rsidRPr="16E7DFDA">
        <w:rPr>
          <w:rFonts w:eastAsia="Cambria" w:cs="Times New Roman"/>
          <w:lang w:val="en-GB"/>
        </w:rPr>
        <w:t xml:space="preserve"> had gained weight as they aged</w:t>
      </w:r>
      <w:r w:rsidR="00B943E9" w:rsidRPr="16E7DFDA">
        <w:rPr>
          <w:rFonts w:eastAsia="Cambria" w:cs="Times New Roman"/>
          <w:lang w:val="en-GB"/>
        </w:rPr>
        <w:t xml:space="preserve"> (45/166)</w:t>
      </w:r>
      <w:r w:rsidR="64D8801D" w:rsidRPr="16E7DFDA">
        <w:rPr>
          <w:rFonts w:eastAsia="Cambria" w:cs="Times New Roman"/>
          <w:lang w:val="en-GB"/>
        </w:rPr>
        <w:t xml:space="preserve"> than those reporting </w:t>
      </w:r>
      <w:r w:rsidR="0BB962CF" w:rsidRPr="16E7DFDA">
        <w:rPr>
          <w:rFonts w:eastAsia="Cambria" w:cs="Times New Roman"/>
          <w:lang w:val="en-GB"/>
        </w:rPr>
        <w:t xml:space="preserve">either </w:t>
      </w:r>
      <w:r w:rsidR="64D8801D" w:rsidRPr="16E7DFDA">
        <w:rPr>
          <w:rFonts w:eastAsia="Cambria" w:cs="Times New Roman"/>
          <w:lang w:val="en-GB"/>
        </w:rPr>
        <w:t>no change</w:t>
      </w:r>
      <w:r w:rsidR="00B943E9" w:rsidRPr="16E7DFDA">
        <w:rPr>
          <w:rFonts w:eastAsia="Cambria" w:cs="Times New Roman"/>
          <w:lang w:val="en-GB"/>
        </w:rPr>
        <w:t xml:space="preserve"> (102/166</w:t>
      </w:r>
      <w:r w:rsidR="007D3338" w:rsidRPr="16E7DFDA">
        <w:rPr>
          <w:rFonts w:eastAsia="Cambria" w:cs="Times New Roman"/>
          <w:lang w:val="en-GB"/>
        </w:rPr>
        <w:t>, 61%</w:t>
      </w:r>
      <w:r w:rsidR="00B943E9" w:rsidRPr="16E7DFDA">
        <w:rPr>
          <w:rFonts w:eastAsia="Cambria" w:cs="Times New Roman"/>
          <w:lang w:val="en-GB"/>
        </w:rPr>
        <w:t>)</w:t>
      </w:r>
      <w:r w:rsidR="0067591A" w:rsidRPr="16E7DFDA">
        <w:rPr>
          <w:rFonts w:eastAsia="Cambria" w:cs="Times New Roman"/>
          <w:lang w:val="en-GB"/>
        </w:rPr>
        <w:t xml:space="preserve"> </w:t>
      </w:r>
      <w:r w:rsidR="6EE403FB" w:rsidRPr="16E7DFDA">
        <w:rPr>
          <w:rFonts w:eastAsia="Cambria" w:cs="Times New Roman"/>
          <w:lang w:val="en-GB"/>
        </w:rPr>
        <w:t>or that their cat had lost weight</w:t>
      </w:r>
      <w:r w:rsidR="64D8801D" w:rsidRPr="16E7DFDA">
        <w:rPr>
          <w:rFonts w:eastAsia="Cambria" w:cs="Times New Roman"/>
          <w:lang w:val="en-GB"/>
        </w:rPr>
        <w:t xml:space="preserve"> </w:t>
      </w:r>
      <w:r w:rsidR="00B943E9" w:rsidRPr="16E7DFDA">
        <w:rPr>
          <w:rFonts w:eastAsia="Cambria" w:cs="Times New Roman"/>
          <w:lang w:val="en-GB"/>
        </w:rPr>
        <w:t>(19/166</w:t>
      </w:r>
      <w:r w:rsidR="007D3338" w:rsidRPr="16E7DFDA">
        <w:rPr>
          <w:rFonts w:eastAsia="Cambria" w:cs="Times New Roman"/>
          <w:lang w:val="en-GB"/>
        </w:rPr>
        <w:t xml:space="preserve">, </w:t>
      </w:r>
      <w:r w:rsidR="64D8801D" w:rsidRPr="16E7DFDA">
        <w:rPr>
          <w:rFonts w:eastAsia="Cambria" w:cs="Times New Roman"/>
          <w:i/>
          <w:iCs/>
          <w:lang w:val="en-GB"/>
        </w:rPr>
        <w:t>P</w:t>
      </w:r>
      <w:r w:rsidR="5BD14D36" w:rsidRPr="16E7DFDA">
        <w:rPr>
          <w:rFonts w:eastAsia="Cambria" w:cs="Times New Roman"/>
          <w:lang w:val="en-GB"/>
        </w:rPr>
        <w:t>&lt;0.001</w:t>
      </w:r>
      <w:r w:rsidR="64D8801D" w:rsidRPr="16E7DFDA">
        <w:rPr>
          <w:rFonts w:eastAsia="Cambria" w:cs="Times New Roman"/>
          <w:lang w:val="en-GB"/>
        </w:rPr>
        <w:t>)</w:t>
      </w:r>
      <w:r w:rsidR="5F6E65EE" w:rsidRPr="16E7DFDA">
        <w:rPr>
          <w:rFonts w:eastAsia="Cambria" w:cs="Times New Roman"/>
          <w:lang w:val="en-GB"/>
        </w:rPr>
        <w:t xml:space="preserve">. </w:t>
      </w:r>
      <w:r w:rsidR="41635634" w:rsidRPr="16E7DFDA">
        <w:rPr>
          <w:rFonts w:eastAsia="Cambria" w:cs="Times New Roman"/>
          <w:lang w:val="en-GB"/>
        </w:rPr>
        <w:t>There was fair agreement between owner assessment</w:t>
      </w:r>
      <w:r w:rsidR="000F209B" w:rsidRPr="16E7DFDA">
        <w:rPr>
          <w:rFonts w:eastAsia="Cambria" w:cs="Times New Roman"/>
          <w:lang w:val="en-GB"/>
        </w:rPr>
        <w:t>s</w:t>
      </w:r>
      <w:r w:rsidR="41635634" w:rsidRPr="16E7DFDA">
        <w:rPr>
          <w:rFonts w:eastAsia="Cambria" w:cs="Times New Roman"/>
          <w:lang w:val="en-GB"/>
        </w:rPr>
        <w:t xml:space="preserve"> of body condition and enrolment BCS (weighted kappa 0.41</w:t>
      </w:r>
      <w:r w:rsidR="007D3338" w:rsidRPr="16E7DFDA">
        <w:rPr>
          <w:rFonts w:eastAsia="Cambria" w:cs="Times New Roman"/>
          <w:lang w:val="en-GB"/>
        </w:rPr>
        <w:t xml:space="preserve">, </w:t>
      </w:r>
      <w:r w:rsidR="54835241" w:rsidRPr="16E7DFDA">
        <w:rPr>
          <w:rFonts w:eastAsia="Cambria" w:cs="Times New Roman"/>
          <w:lang w:val="en-GB"/>
        </w:rPr>
        <w:t>95%-</w:t>
      </w:r>
      <w:r w:rsidR="41635634" w:rsidRPr="16E7DFDA">
        <w:rPr>
          <w:rFonts w:eastAsia="Cambria" w:cs="Times New Roman"/>
          <w:lang w:val="en-GB"/>
        </w:rPr>
        <w:t xml:space="preserve">CI 0.33-0.49, </w:t>
      </w:r>
      <w:r w:rsidR="41635634" w:rsidRPr="16E7DFDA">
        <w:rPr>
          <w:rFonts w:eastAsia="Cambria" w:cs="Times New Roman"/>
          <w:i/>
          <w:iCs/>
          <w:lang w:val="en-GB"/>
        </w:rPr>
        <w:t>P</w:t>
      </w:r>
      <w:r w:rsidR="41635634" w:rsidRPr="16E7DFDA">
        <w:rPr>
          <w:rFonts w:eastAsia="Cambria" w:cs="Times New Roman"/>
          <w:lang w:val="en-GB"/>
        </w:rPr>
        <w:t>&lt;0.001)</w:t>
      </w:r>
      <w:r w:rsidR="007D3338" w:rsidRPr="16E7DFDA">
        <w:rPr>
          <w:rFonts w:eastAsia="Cambria" w:cs="Times New Roman"/>
          <w:lang w:val="en-GB"/>
        </w:rPr>
        <w:t>;</w:t>
      </w:r>
      <w:r w:rsidR="005C5FAF" w:rsidRPr="16E7DFDA">
        <w:rPr>
          <w:rFonts w:eastAsia="Cambria" w:cs="Times New Roman"/>
          <w:lang w:val="en-GB"/>
        </w:rPr>
        <w:t xml:space="preserve"> however</w:t>
      </w:r>
      <w:r w:rsidR="007D3338" w:rsidRPr="16E7DFDA">
        <w:rPr>
          <w:rFonts w:eastAsia="Cambria" w:cs="Times New Roman"/>
          <w:lang w:val="en-GB"/>
        </w:rPr>
        <w:t>,</w:t>
      </w:r>
      <w:r w:rsidR="005C5FAF" w:rsidRPr="16E7DFDA">
        <w:rPr>
          <w:rFonts w:eastAsia="Cambria" w:cs="Times New Roman"/>
          <w:lang w:val="en-GB"/>
        </w:rPr>
        <w:t xml:space="preserve"> a proportion of owner</w:t>
      </w:r>
      <w:r w:rsidR="00A7701C" w:rsidRPr="16E7DFDA">
        <w:rPr>
          <w:rFonts w:eastAsia="Cambria" w:cs="Times New Roman"/>
          <w:lang w:val="en-GB"/>
        </w:rPr>
        <w:t>s</w:t>
      </w:r>
      <w:r w:rsidR="005C5FAF" w:rsidRPr="16E7DFDA">
        <w:rPr>
          <w:rFonts w:eastAsia="Cambria" w:cs="Times New Roman"/>
          <w:lang w:val="en-GB"/>
        </w:rPr>
        <w:t xml:space="preserve"> of cats </w:t>
      </w:r>
      <w:r w:rsidR="007D3338" w:rsidRPr="16E7DFDA">
        <w:rPr>
          <w:rFonts w:eastAsia="Cambria" w:cs="Times New Roman"/>
          <w:lang w:val="en-GB"/>
        </w:rPr>
        <w:t>in overweight condition beli</w:t>
      </w:r>
      <w:r w:rsidR="00B402A4" w:rsidRPr="16E7DFDA">
        <w:rPr>
          <w:rFonts w:eastAsia="Cambria" w:cs="Times New Roman"/>
          <w:lang w:val="en-GB"/>
        </w:rPr>
        <w:t>e</w:t>
      </w:r>
      <w:r w:rsidR="007D3338" w:rsidRPr="16E7DFDA">
        <w:rPr>
          <w:rFonts w:eastAsia="Cambria" w:cs="Times New Roman"/>
          <w:lang w:val="en-GB"/>
        </w:rPr>
        <w:t>ved that their cat was in ideal</w:t>
      </w:r>
      <w:r w:rsidR="005C5FAF" w:rsidRPr="16E7DFDA">
        <w:rPr>
          <w:rFonts w:eastAsia="Cambria" w:cs="Times New Roman"/>
          <w:lang w:val="en-GB"/>
        </w:rPr>
        <w:t xml:space="preserve"> body condition</w:t>
      </w:r>
      <w:r w:rsidR="00340F94" w:rsidRPr="16E7DFDA">
        <w:rPr>
          <w:rFonts w:eastAsia="Cambria" w:cs="Times New Roman"/>
          <w:lang w:val="en-GB"/>
        </w:rPr>
        <w:t xml:space="preserve"> and a proportion of </w:t>
      </w:r>
      <w:r w:rsidR="00707E7A" w:rsidRPr="16E7DFDA">
        <w:rPr>
          <w:rFonts w:eastAsia="Cambria" w:cs="Times New Roman"/>
          <w:lang w:val="en-GB"/>
        </w:rPr>
        <w:t xml:space="preserve">owners </w:t>
      </w:r>
      <w:r w:rsidR="00340F94" w:rsidRPr="16E7DFDA">
        <w:rPr>
          <w:rFonts w:eastAsia="Cambria" w:cs="Times New Roman"/>
          <w:lang w:val="en-GB"/>
        </w:rPr>
        <w:t xml:space="preserve">with cats in appropriate body condition considered their cat to be underweight (Table </w:t>
      </w:r>
      <w:r w:rsidR="00140846">
        <w:rPr>
          <w:rFonts w:eastAsia="Cambria" w:cs="Times New Roman"/>
          <w:lang w:val="en-GB"/>
        </w:rPr>
        <w:t>5</w:t>
      </w:r>
      <w:r w:rsidR="00340F94" w:rsidRPr="16E7DFDA">
        <w:rPr>
          <w:rFonts w:eastAsia="Cambria" w:cs="Times New Roman"/>
          <w:lang w:val="en-GB"/>
        </w:rPr>
        <w:t xml:space="preserve">). </w:t>
      </w:r>
    </w:p>
    <w:p w14:paraId="408EBF32" w14:textId="062760DF" w:rsidR="007D3338" w:rsidRDefault="007D3338">
      <w:pPr>
        <w:spacing w:before="0" w:after="200" w:line="276" w:lineRule="auto"/>
        <w:rPr>
          <w:rFonts w:eastAsia="Cambria" w:cs="Times New Roman"/>
          <w:b/>
          <w:bCs/>
          <w:lang w:val="en-GB"/>
        </w:rPr>
      </w:pPr>
      <w:r>
        <w:rPr>
          <w:rFonts w:eastAsia="Cambria" w:cs="Times New Roman"/>
          <w:b/>
          <w:bCs/>
          <w:lang w:val="en-GB"/>
        </w:rPr>
        <w:br w:type="page"/>
      </w:r>
    </w:p>
    <w:p w14:paraId="654D5A69" w14:textId="25F62E33" w:rsidR="004F1FFA" w:rsidRPr="00A36B9C" w:rsidRDefault="004F1FFA" w:rsidP="007D3B45">
      <w:pPr>
        <w:pStyle w:val="Heading1"/>
        <w:numPr>
          <w:ilvl w:val="0"/>
          <w:numId w:val="27"/>
        </w:numPr>
        <w:jc w:val="both"/>
        <w:rPr>
          <w:lang w:val="en-GB"/>
        </w:rPr>
      </w:pPr>
      <w:r w:rsidRPr="00A36B9C">
        <w:rPr>
          <w:lang w:val="en-GB"/>
        </w:rPr>
        <w:lastRenderedPageBreak/>
        <w:t xml:space="preserve">Discussion </w:t>
      </w:r>
    </w:p>
    <w:p w14:paraId="3918C76A" w14:textId="5637B48A" w:rsidR="00304654" w:rsidRDefault="007806DE" w:rsidP="5CBE1C25">
      <w:pPr>
        <w:spacing w:line="480" w:lineRule="auto"/>
        <w:jc w:val="both"/>
        <w:rPr>
          <w:rFonts w:cs="Times New Roman"/>
          <w:lang w:val="en-GB"/>
        </w:rPr>
      </w:pPr>
      <w:r w:rsidRPr="00A36B9C">
        <w:rPr>
          <w:lang w:val="en-GB"/>
        </w:rPr>
        <w:t xml:space="preserve">In the current study, detailed clinical assessments were performed </w:t>
      </w:r>
      <w:r w:rsidR="00EA1EBD">
        <w:rPr>
          <w:lang w:val="en-GB"/>
        </w:rPr>
        <w:t xml:space="preserve">to determine </w:t>
      </w:r>
      <w:r w:rsidR="00BC6C55">
        <w:rPr>
          <w:lang w:val="en-GB"/>
        </w:rPr>
        <w:t xml:space="preserve">the health of </w:t>
      </w:r>
      <w:r w:rsidRPr="00A36B9C">
        <w:rPr>
          <w:lang w:val="en-GB"/>
        </w:rPr>
        <w:t>mature (7-10y)</w:t>
      </w:r>
      <w:r w:rsidR="00EA1EBD">
        <w:rPr>
          <w:lang w:val="en-GB"/>
        </w:rPr>
        <w:t xml:space="preserve"> cats</w:t>
      </w:r>
      <w:r w:rsidRPr="00A36B9C">
        <w:rPr>
          <w:lang w:val="en-GB"/>
        </w:rPr>
        <w:t xml:space="preserve">. </w:t>
      </w:r>
      <w:r w:rsidR="00424EB3" w:rsidRPr="5CBE1C25">
        <w:rPr>
          <w:rFonts w:eastAsia="Times New Roman" w:cs="Times New Roman"/>
          <w:snapToGrid w:val="0"/>
          <w:color w:val="000000"/>
          <w:lang w:val="en-GB" w:eastAsia="de-DE" w:bidi="en-US"/>
        </w:rPr>
        <w:t>The demographics of the cohort were broadly similar to those reported in other UK based population studies of cats</w:t>
      </w:r>
      <w:r w:rsidR="002426BC" w:rsidRPr="5CBE1C25">
        <w:rPr>
          <w:rFonts w:eastAsia="Times New Roman" w:cs="Times New Roman"/>
          <w:snapToGrid w:val="0"/>
          <w:color w:val="000000"/>
          <w:lang w:val="en-GB" w:eastAsia="de-DE" w:bidi="en-US"/>
        </w:rPr>
        <w:t xml:space="preserve"> outside of the narrow age range selected </w:t>
      </w:r>
      <w:r w:rsidR="00424EB3" w:rsidRPr="5CBE1C25">
        <w:rPr>
          <w:rFonts w:eastAsia="Times New Roman" w:cs="Times New Roman"/>
          <w:snapToGrid w:val="0"/>
          <w:color w:val="000000"/>
          <w:lang w:val="en-GB" w:eastAsia="de-DE" w:bidi="en-US"/>
        </w:rPr>
        <w:fldChar w:fldCharType="begin" w:fldLock="1"/>
      </w:r>
      <w:r w:rsidR="00B042E4">
        <w:rPr>
          <w:rFonts w:eastAsia="Times New Roman" w:cs="Times New Roman"/>
          <w:snapToGrid w:val="0"/>
          <w:color w:val="000000"/>
          <w:lang w:val="en-GB" w:eastAsia="de-DE" w:bidi="en-US"/>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England","type":"article-journal","volume":"202"},"uris":["http://www.mendeley.com/documents/?uuid=211ffaff-29f9-441b-bd75-e5ef0948bbc0"]},{"id":"ITEM-2","itemData":{"DOI":"10.1186/s12917-017-1138-9","ISSN":"17466148","PMID":"28693574","abstract":"Background: Understanding the distribution and determinants of disease in animal populations must be underpinned by knowledge of animal demographics. For companion animals, these data have been difficult to collect because of the distributed nature of the companion animal veterinary industry. Here we describe key demographic features of a large veterinary-visiting pet population in Great Britain as recorded in electronic health records, and explore the association between a range of animal's characteristics and socioeconomic factors. Results: Electronic health records were captured by the Small Animal Veterinary Surveillance Network (SAVSNET), from 143 practices (329 sites) in Great Britain. Mixed logistic regression models were used to assess the association between socioeconomic factors and species and breed ownership, and preventative health care interventions. Dogs made up 64.8% of the veterinary-visiting population, with cats, rabbits and other species making up 30.3, 2.0 and 1.6% respectively. Compared to cats, dogs and rabbits were more likely to be purebred and younger. Neutering was more common in cats (77.0%) compared to dogs (57.1%) and rabbits (45.8%). The insurance and microchipping relative frequency was highest in dogs (27.9 and 53.1%, respectively). Dogs in the veterinary-visiting population belonging to owners living in least-deprived areas of Great Britain were more likely to be purebred, neutered, insured and microchipped. The same association was found for cats in England and for certain parameters in Wales and Scotland. Conclusions: The differences we observed within these populations are likely to impact on the clinical diseases observed within individual veterinary practices that care for them. Based on this descriptive study, there is an indication that the population structures of companion animals co-vary with human and environmental factors such as the predicted socioeconomic level linked to the owner's address. This 'co-demographic' information suggests that further studies of the relationship between human demographics and pet ownership are warranted.","author":[{"dropping-particle":"","family":"Sánchez-Vizcaíno","given":"Fernando","non-dropping-particle":"","parse-names":false,"suffix":""},{"dropping-particle":"","family":"Noble","given":"Peter John M.","non-dropping-particle":"","parse-names":false,"suffix":""},{"dropping-particle":"","family":"Jones","given":"Phil H.","non-dropping-particle":"","parse-names":false,"suffix":""},{"dropping-particle":"","family":"Menacere","given":"Tarek","non-dropping-particle":"","parse-names":false,"suffix":""},{"dropping-particle":"","family":"Buchan","given":"Iain","non-dropping-particle":"","parse-names":false,"suffix":""},{"dropping-particle":"","family":"Reynolds","given":"Suzanna","non-dropping-particle":"","parse-names":false,"suffix":""},{"dropping-particle":"","family":"Dawson","given":"Susan","non-dropping-particle":"","parse-names":false,"suffix":""},{"dropping-particle":"","family":"Gaskell","given":"Rosalind M.","non-dropping-particle":"","parse-names":false,"suffix":""},{"dropping-particle":"","family":"Everitt","given":"Sally","non-dropping-particle":"","parse-names":false,"suffix":""},{"dropping-particle":"","family":"Radford","given":"Alan D.","non-dropping-particle":"","parse-names":false,"suffix":""}],"container-title":"BMC Veterinary Research","id":"ITEM-2","issue":"1","issued":{"date-parts":[["2017"]]},"page":"1-13","publisher":"BMC Veterinary Research","title":"Demographics of dogs, cats, and rabbits attending veterinary practices in Great Britain as recorded in their electronic health records","type":"article-journal","volume":"13"},"uris":["http://www.mendeley.com/documents/?uuid=9699d585-bdac-4c7a-b37b-e2f3ea938797"]},{"id":"ITEM-3","itemData":{"DOI":"10.1136/vr.164.5.137","ISSN":"00424900","PMID":"19188344","abstract":"Data were collected on 1260 cats owned by a random sample of UK households in 2007, by means of telephone questionnaires, which were completed by 33 per cent of the households contacted. Cats were owned by 26 per cent of these households, 42 per cent of which owned more than one cat. The owners of 622 female cats reported a total of 110 unplanned litters of kittens. Excluding cats with an unknown neutered status 92 per cent of the cats aged six months or more were neutered, but only 66 per cent of the cats aged six to 12 months were neutered. Multivariable logistic regression, based on data collected for one randomly selected cat aged four months or more in each cat-owning household, was used to identify factors affecting the cats' neutered status. Analysis of 48 sexually entire cats and 501 neutered cats showed that cats aged 10 months or more, with indoor access, that had been vaccinated within the last year or were currently registered with a veterinary practice, were more likely to be neutered than cats aged less than 10 months, without indoor access, that had been vaccinated more than one year ago or were not registered with a veterinary practice.","author":[{"dropping-particle":"","family":"Murray","given":"J. K.","non-dropping-particle":"","parse-names":false,"suffix":""},{"dropping-particle":"","family":"Roberts","given":"M. A.","non-dropping-particle":"","parse-names":false,"suffix":""},{"dropping-particle":"","family":"Whitmarsh","given":"A.","non-dropping-particle":"","parse-names":false,"suffix":""},{"dropping-particle":"","family":"Gruffydd-Jones","given":"T. J.","non-dropping-particle":"","parse-names":false,"suffix":""}],"container-title":"Veterinary Record","id":"ITEM-3","issue":"5","issued":{"date-parts":[["2009"]]},"page":"137-141","title":"Survey of the characteristics of cats owned by households in the UK and factors affecting their neutered status","type":"article-journal","volume":"164"},"uris":["http://www.mendeley.com/documents/?uuid=49924a0d-f74b-4bd6-b138-5ee9b85d466d"]},{"id":"ITEM-4","itemData":{"DOI":"10.1136/vr.101362","ISSN":"00424900","PMID":"23605077","abstract":"The recommended neutering age of client-owned cats reduced recently from six to four months of age. This study assessed the proportion of cats neutered at these ages. Data were obtained from owner-completed questionnaires at recruitment (8-16-week-old kittens) and 6.5-7 months of age. Demographic and lifestyle factors were assessed for potential association with neuter status using univariable and multivariable logistic regression models. Of 751 study cats, 14.1 per cent and 73.5 per cent had been neutered at (or before) four and six months of age, respectively. Multivariable analysis showed that being neutered at four months was significantly more likely for cats whose owners intended to have their cat neutered by this age, cats with a microchip, and from households in deprived regions. The likelihood of being neutered at six months of age was significantly increased for cats that were insured, obtained from an animal welfare organisation, given their second vaccination, from a household with an annual income of ≥£10 000, and owned by people intending to have their cat neutered by this age. This study suggests that while neutering rates were high at six months of age, they were low at four months of age, and that further work is required to disseminate the recommended neutering age of four months.","author":[{"dropping-particle":"","family":"Welsh","given":"C. P.","non-dropping-particle":"","parse-names":false,"suffix":""},{"dropping-particle":"","family":"Gruffydd-Jones","given":"T. J.","non-dropping-particle":"","parse-names":false,"suffix":""},{"dropping-particle":"","family":"Murray","given":"J. K.","non-dropping-particle":"","parse-names":false,"suffix":""}],"container-title":"Veterinary Record","id":"ITEM-4","issue":"22","issued":{"date-parts":[["2013"]]},"page":"578","title":"The neuter status of cats at four and six months of age is strongly associated with the owners' intended age of neutering","type":"article-journal","volume":"172"},"uris":["http://www.mendeley.com/documents/?uuid=02aca519-87fd-4693-b786-d00d80a0395a"]}],"mendeley":{"formattedCitation":"(4,30–32)","plainTextFormattedCitation":"(4,30–32)","previouslyFormattedCitation":"(4,31–33)"},"properties":{"noteIndex":0},"schema":"https://github.com/citation-style-language/schema/raw/master/csl-citation.json"}</w:instrText>
      </w:r>
      <w:r w:rsidR="00424EB3" w:rsidRPr="5CBE1C25">
        <w:rPr>
          <w:rFonts w:eastAsia="Times New Roman" w:cs="Times New Roman"/>
          <w:snapToGrid w:val="0"/>
          <w:color w:val="000000"/>
          <w:lang w:val="en-GB" w:eastAsia="de-DE" w:bidi="en-US"/>
        </w:rPr>
        <w:fldChar w:fldCharType="separate"/>
      </w:r>
      <w:r w:rsidR="00B042E4" w:rsidRPr="00B042E4">
        <w:rPr>
          <w:rFonts w:eastAsia="Times New Roman" w:cs="Times New Roman"/>
          <w:noProof/>
          <w:snapToGrid w:val="0"/>
          <w:color w:val="000000"/>
          <w:lang w:val="en-GB" w:eastAsia="de-DE" w:bidi="en-US"/>
        </w:rPr>
        <w:t>(4,30–32)</w:t>
      </w:r>
      <w:r w:rsidR="00424EB3" w:rsidRPr="5CBE1C25">
        <w:rPr>
          <w:rFonts w:eastAsia="Times New Roman" w:cs="Times New Roman"/>
          <w:snapToGrid w:val="0"/>
          <w:color w:val="000000"/>
          <w:lang w:val="en-GB" w:eastAsia="de-DE" w:bidi="en-US"/>
        </w:rPr>
        <w:fldChar w:fldCharType="end"/>
      </w:r>
      <w:r w:rsidR="00424EB3" w:rsidRPr="5CBE1C25">
        <w:rPr>
          <w:rFonts w:eastAsia="Times New Roman" w:cs="Times New Roman"/>
          <w:snapToGrid w:val="0"/>
          <w:color w:val="000000"/>
          <w:lang w:val="en-GB" w:eastAsia="de-DE" w:bidi="en-US"/>
        </w:rPr>
        <w:t xml:space="preserve">. </w:t>
      </w:r>
      <w:r w:rsidRPr="5CBE1C25">
        <w:rPr>
          <w:rFonts w:eastAsia="Times New Roman" w:cs="Times New Roman"/>
          <w:snapToGrid w:val="0"/>
          <w:color w:val="000000"/>
          <w:lang w:val="en-GB" w:eastAsia="de-DE" w:bidi="en-US"/>
        </w:rPr>
        <w:t xml:space="preserve">Clinical abnormalities suggestive of chronic disease were present in </w:t>
      </w:r>
      <w:r w:rsidR="00B402A4" w:rsidRPr="5CBE1C25">
        <w:rPr>
          <w:rFonts w:eastAsia="Times New Roman" w:cs="Times New Roman"/>
          <w:snapToGrid w:val="0"/>
          <w:color w:val="000000"/>
          <w:lang w:val="en-GB" w:eastAsia="de-DE" w:bidi="en-US"/>
        </w:rPr>
        <w:t>most</w:t>
      </w:r>
      <w:r w:rsidRPr="5CBE1C25">
        <w:rPr>
          <w:rFonts w:eastAsia="Times New Roman" w:cs="Times New Roman"/>
          <w:snapToGrid w:val="0"/>
          <w:color w:val="000000"/>
          <w:lang w:val="en-GB" w:eastAsia="de-DE" w:bidi="en-US"/>
        </w:rPr>
        <w:t xml:space="preserve"> (154/176) cats that allowed </w:t>
      </w:r>
      <w:r w:rsidR="00B402A4" w:rsidRPr="5CBE1C25">
        <w:rPr>
          <w:rFonts w:eastAsia="Times New Roman" w:cs="Times New Roman"/>
          <w:snapToGrid w:val="0"/>
          <w:color w:val="000000"/>
          <w:lang w:val="en-GB" w:eastAsia="de-DE" w:bidi="en-US"/>
        </w:rPr>
        <w:t xml:space="preserve">a </w:t>
      </w:r>
      <w:r w:rsidRPr="5CBE1C25">
        <w:rPr>
          <w:rFonts w:eastAsia="Times New Roman" w:cs="Times New Roman"/>
          <w:snapToGrid w:val="0"/>
          <w:color w:val="000000"/>
          <w:lang w:val="en-GB" w:eastAsia="de-DE" w:bidi="en-US"/>
        </w:rPr>
        <w:t>complete clinical assessment</w:t>
      </w:r>
      <w:r w:rsidR="00B402A4" w:rsidRPr="5CBE1C25">
        <w:rPr>
          <w:rFonts w:eastAsia="Times New Roman" w:cs="Times New Roman"/>
          <w:snapToGrid w:val="0"/>
          <w:color w:val="000000"/>
          <w:lang w:val="en-GB" w:eastAsia="de-DE" w:bidi="en-US"/>
        </w:rPr>
        <w:t xml:space="preserve"> to be performed</w:t>
      </w:r>
      <w:r w:rsidRPr="5CBE1C25">
        <w:rPr>
          <w:rFonts w:eastAsia="Times New Roman" w:cs="Times New Roman"/>
          <w:snapToGrid w:val="0"/>
          <w:color w:val="000000"/>
          <w:lang w:val="en-GB" w:eastAsia="de-DE" w:bidi="en-US"/>
        </w:rPr>
        <w:t>.</w:t>
      </w:r>
      <w:r w:rsidR="00B402A4" w:rsidRPr="5CBE1C25">
        <w:rPr>
          <w:rFonts w:eastAsia="Times New Roman" w:cs="Times New Roman"/>
          <w:snapToGrid w:val="0"/>
          <w:color w:val="000000"/>
          <w:lang w:val="en-GB" w:eastAsia="de-DE" w:bidi="en-US"/>
        </w:rPr>
        <w:t xml:space="preserve"> </w:t>
      </w:r>
      <w:r w:rsidR="00BC6C55" w:rsidRPr="5CBE1C25">
        <w:rPr>
          <w:rFonts w:eastAsia="Times New Roman" w:cs="Times New Roman"/>
          <w:snapToGrid w:val="0"/>
          <w:color w:val="000000"/>
          <w:lang w:val="en-GB" w:eastAsia="de-DE" w:bidi="en-US"/>
        </w:rPr>
        <w:t>Given that c</w:t>
      </w:r>
      <w:r w:rsidR="00B402A4" w:rsidRPr="5CBE1C25">
        <w:rPr>
          <w:rFonts w:eastAsia="Times New Roman" w:cs="Times New Roman"/>
          <w:snapToGrid w:val="0"/>
          <w:color w:val="000000"/>
          <w:lang w:val="en-GB" w:eastAsia="de-DE" w:bidi="en-US"/>
        </w:rPr>
        <w:t>hronic diseases were common</w:t>
      </w:r>
      <w:r w:rsidR="00BC6C55" w:rsidRPr="5CBE1C25">
        <w:rPr>
          <w:rFonts w:eastAsia="Times New Roman" w:cs="Times New Roman"/>
          <w:snapToGrid w:val="0"/>
          <w:color w:val="000000"/>
          <w:lang w:val="en-GB" w:eastAsia="de-DE" w:bidi="en-US"/>
        </w:rPr>
        <w:t xml:space="preserve">ly identified </w:t>
      </w:r>
      <w:r w:rsidR="00B402A4" w:rsidRPr="5CBE1C25">
        <w:rPr>
          <w:rFonts w:eastAsia="Times New Roman" w:cs="Times New Roman"/>
          <w:snapToGrid w:val="0"/>
          <w:color w:val="000000"/>
          <w:lang w:val="en-GB" w:eastAsia="de-DE" w:bidi="en-US"/>
        </w:rPr>
        <w:t xml:space="preserve">in these cats, </w:t>
      </w:r>
      <w:r w:rsidRPr="5CBE1C25">
        <w:rPr>
          <w:rFonts w:eastAsia="Times New Roman" w:cs="Times New Roman"/>
          <w:snapToGrid w:val="0"/>
          <w:color w:val="000000"/>
          <w:lang w:val="en-GB" w:eastAsia="de-DE" w:bidi="en-US"/>
        </w:rPr>
        <w:t>practices should consider performing such clinical</w:t>
      </w:r>
      <w:r w:rsidRPr="00A36B9C">
        <w:rPr>
          <w:lang w:val="en-GB"/>
        </w:rPr>
        <w:t xml:space="preserve"> assessments regularly</w:t>
      </w:r>
      <w:r w:rsidR="007943D3" w:rsidRPr="00A36B9C">
        <w:rPr>
          <w:lang w:val="en-GB"/>
        </w:rPr>
        <w:t xml:space="preserve">, for example as part of a wellness plan. Such a strategy </w:t>
      </w:r>
      <w:r w:rsidRPr="00A36B9C">
        <w:rPr>
          <w:lang w:val="en-GB"/>
        </w:rPr>
        <w:t>could facilitate early diagnosis, with the potential for improving outcome</w:t>
      </w:r>
      <w:r w:rsidR="007943D3" w:rsidRPr="00A36B9C">
        <w:rPr>
          <w:lang w:val="en-GB"/>
        </w:rPr>
        <w:t xml:space="preserve">s. </w:t>
      </w:r>
      <w:r w:rsidR="001A50B6">
        <w:rPr>
          <w:lang w:val="en-GB"/>
        </w:rPr>
        <w:t>O</w:t>
      </w:r>
      <w:r w:rsidR="007943D3" w:rsidRPr="00A36B9C">
        <w:rPr>
          <w:lang w:val="en-GB"/>
        </w:rPr>
        <w:t xml:space="preserve">ne challenge with such an approach is the cost of the procedures, which </w:t>
      </w:r>
      <w:r w:rsidR="009D7191">
        <w:rPr>
          <w:lang w:val="en-GB"/>
        </w:rPr>
        <w:t xml:space="preserve">might dissuade </w:t>
      </w:r>
      <w:r w:rsidR="007943D3" w:rsidRPr="00A36B9C">
        <w:rPr>
          <w:lang w:val="en-GB"/>
        </w:rPr>
        <w:t xml:space="preserve">some owners </w:t>
      </w:r>
      <w:r w:rsidR="009D7191">
        <w:rPr>
          <w:lang w:val="en-GB"/>
        </w:rPr>
        <w:t>from participating</w:t>
      </w:r>
      <w:r w:rsidR="00B042E4">
        <w:rPr>
          <w:lang w:val="en-GB"/>
        </w:rPr>
        <w:t xml:space="preserve"> </w:t>
      </w:r>
      <w:r w:rsidR="00B042E4">
        <w:rPr>
          <w:lang w:val="en-GB"/>
        </w:rPr>
        <w:fldChar w:fldCharType="begin" w:fldLock="1"/>
      </w:r>
      <w:r w:rsidR="00B042E4">
        <w:rPr>
          <w:lang w:val="en-GB"/>
        </w:rPr>
        <w:instrText>ADDIN CSL_CITATION {"citationItems":[{"id":"ITEM-1","itemData":{"author":[{"dropping-particle":"","family":"Cats Protection","given":"","non-dropping-particle":"","parse-names":false,"suffix":""}],"id":"ITEM-1","issued":{"date-parts":[["2021"]]},"title":"Cats Report 2021","type":"report"},"uris":["http://www.mendeley.com/documents/?uuid=4ebc1c56-1d1a-427b-8bfa-fb2732260e27"]}],"mendeley":{"formattedCitation":"(33)","plainTextFormattedCitation":"(33)"},"properties":{"noteIndex":0},"schema":"https://github.com/citation-style-language/schema/raw/master/csl-citation.json"}</w:instrText>
      </w:r>
      <w:r w:rsidR="00B042E4">
        <w:rPr>
          <w:lang w:val="en-GB"/>
        </w:rPr>
        <w:fldChar w:fldCharType="separate"/>
      </w:r>
      <w:r w:rsidR="00B042E4" w:rsidRPr="00B042E4">
        <w:rPr>
          <w:noProof/>
          <w:lang w:val="en-GB"/>
        </w:rPr>
        <w:t>(33)</w:t>
      </w:r>
      <w:r w:rsidR="00B042E4">
        <w:rPr>
          <w:lang w:val="en-GB"/>
        </w:rPr>
        <w:fldChar w:fldCharType="end"/>
      </w:r>
      <w:r w:rsidR="007943D3" w:rsidRPr="00A36B9C">
        <w:rPr>
          <w:lang w:val="en-GB"/>
        </w:rPr>
        <w:t xml:space="preserve">. However, the fact that </w:t>
      </w:r>
      <w:r w:rsidR="007943D3" w:rsidRPr="5CBE1C25">
        <w:rPr>
          <w:rFonts w:eastAsia="Times New Roman" w:cs="Times New Roman"/>
          <w:snapToGrid w:val="0"/>
          <w:color w:val="000000"/>
          <w:lang w:val="en-GB" w:eastAsia="de-DE" w:bidi="en-US"/>
        </w:rPr>
        <w:t>only 12% of this population were considered to be completely healthy</w:t>
      </w:r>
      <w:r w:rsidR="007943D3" w:rsidRPr="00A36B9C">
        <w:rPr>
          <w:lang w:val="en-GB"/>
        </w:rPr>
        <w:t xml:space="preserve"> suggests that such an approach </w:t>
      </w:r>
      <w:r w:rsidR="00EA1EBD">
        <w:rPr>
          <w:lang w:val="en-GB"/>
        </w:rPr>
        <w:t>may</w:t>
      </w:r>
      <w:r w:rsidR="007943D3" w:rsidRPr="00A36B9C">
        <w:rPr>
          <w:lang w:val="en-GB"/>
        </w:rPr>
        <w:t xml:space="preserve"> be valuable both from </w:t>
      </w:r>
      <w:r w:rsidR="009D7191">
        <w:rPr>
          <w:lang w:val="en-GB"/>
        </w:rPr>
        <w:t>a</w:t>
      </w:r>
      <w:r w:rsidR="009D7191" w:rsidRPr="00A36B9C">
        <w:rPr>
          <w:lang w:val="en-GB"/>
        </w:rPr>
        <w:t xml:space="preserve"> </w:t>
      </w:r>
      <w:r w:rsidR="007943D3" w:rsidRPr="00A36B9C">
        <w:rPr>
          <w:lang w:val="en-GB"/>
        </w:rPr>
        <w:t xml:space="preserve">cost-benefit and welfare point of view. </w:t>
      </w:r>
      <w:r w:rsidR="000F209B" w:rsidRPr="5CBE1C25">
        <w:rPr>
          <w:rFonts w:eastAsia="Times New Roman" w:cs="Times New Roman"/>
          <w:snapToGrid w:val="0"/>
          <w:color w:val="000000"/>
          <w:lang w:val="en-GB" w:eastAsia="de-DE" w:bidi="en-US"/>
        </w:rPr>
        <w:t>O</w:t>
      </w:r>
      <w:r w:rsidR="002A6A6C" w:rsidRPr="5CBE1C25">
        <w:rPr>
          <w:rFonts w:eastAsia="Times New Roman" w:cs="Times New Roman"/>
          <w:snapToGrid w:val="0"/>
          <w:color w:val="000000"/>
          <w:lang w:val="en-GB" w:eastAsia="de-DE" w:bidi="en-US"/>
        </w:rPr>
        <w:t>rthop</w:t>
      </w:r>
      <w:r w:rsidR="000F209B" w:rsidRPr="5CBE1C25">
        <w:rPr>
          <w:rFonts w:eastAsia="Times New Roman" w:cs="Times New Roman"/>
          <w:snapToGrid w:val="0"/>
          <w:color w:val="000000"/>
          <w:lang w:val="en-GB" w:eastAsia="de-DE" w:bidi="en-US"/>
        </w:rPr>
        <w:t>a</w:t>
      </w:r>
      <w:r w:rsidR="002A6A6C" w:rsidRPr="5CBE1C25">
        <w:rPr>
          <w:rFonts w:eastAsia="Times New Roman" w:cs="Times New Roman"/>
          <w:snapToGrid w:val="0"/>
          <w:color w:val="000000"/>
          <w:lang w:val="en-GB" w:eastAsia="de-DE" w:bidi="en-US"/>
        </w:rPr>
        <w:t xml:space="preserve">edic </w:t>
      </w:r>
      <w:r w:rsidR="000F209B" w:rsidRPr="5CBE1C25">
        <w:rPr>
          <w:rFonts w:eastAsia="Times New Roman" w:cs="Times New Roman"/>
          <w:snapToGrid w:val="0"/>
          <w:color w:val="000000"/>
          <w:lang w:val="en-GB" w:eastAsia="de-DE" w:bidi="en-US"/>
        </w:rPr>
        <w:t xml:space="preserve">abnormalities </w:t>
      </w:r>
      <w:r w:rsidR="00304654" w:rsidRPr="5CBE1C25">
        <w:rPr>
          <w:rFonts w:eastAsia="Times New Roman" w:cs="Times New Roman"/>
          <w:snapToGrid w:val="0"/>
          <w:color w:val="000000"/>
          <w:lang w:val="en-GB" w:eastAsia="de-DE" w:bidi="en-US"/>
        </w:rPr>
        <w:t>and</w:t>
      </w:r>
      <w:r w:rsidR="002A6A6C" w:rsidRPr="5CBE1C25">
        <w:rPr>
          <w:rFonts w:eastAsia="Times New Roman" w:cs="Times New Roman"/>
          <w:snapToGrid w:val="0"/>
          <w:color w:val="000000"/>
          <w:lang w:val="en-GB" w:eastAsia="de-DE" w:bidi="en-US"/>
        </w:rPr>
        <w:t xml:space="preserve"> dental disease </w:t>
      </w:r>
      <w:r w:rsidR="000F209B" w:rsidRPr="5CBE1C25">
        <w:rPr>
          <w:rFonts w:eastAsia="Times New Roman" w:cs="Times New Roman"/>
          <w:snapToGrid w:val="0"/>
          <w:color w:val="000000"/>
          <w:lang w:val="en-GB" w:eastAsia="de-DE" w:bidi="en-US"/>
        </w:rPr>
        <w:t xml:space="preserve">were </w:t>
      </w:r>
      <w:r w:rsidR="007943D3" w:rsidRPr="5CBE1C25">
        <w:rPr>
          <w:rFonts w:eastAsia="Times New Roman" w:cs="Times New Roman"/>
          <w:snapToGrid w:val="0"/>
          <w:color w:val="000000"/>
          <w:lang w:val="en-GB" w:eastAsia="de-DE" w:bidi="en-US"/>
        </w:rPr>
        <w:t xml:space="preserve">particularly </w:t>
      </w:r>
      <w:r w:rsidR="000F209B" w:rsidRPr="5CBE1C25">
        <w:rPr>
          <w:rFonts w:eastAsia="Times New Roman" w:cs="Times New Roman"/>
          <w:snapToGrid w:val="0"/>
          <w:color w:val="000000"/>
          <w:lang w:val="en-GB" w:eastAsia="de-DE" w:bidi="en-US"/>
        </w:rPr>
        <w:t xml:space="preserve">common </w:t>
      </w:r>
      <w:r w:rsidR="00304654" w:rsidRPr="5CBE1C25">
        <w:rPr>
          <w:rFonts w:eastAsia="Times New Roman" w:cs="Times New Roman"/>
          <w:snapToGrid w:val="0"/>
          <w:color w:val="000000"/>
          <w:lang w:val="en-GB" w:eastAsia="de-DE" w:bidi="en-US"/>
        </w:rPr>
        <w:t>in this cohort</w:t>
      </w:r>
      <w:r w:rsidR="000F209B" w:rsidRPr="5CBE1C25">
        <w:rPr>
          <w:rFonts w:eastAsia="Times New Roman" w:cs="Times New Roman"/>
          <w:snapToGrid w:val="0"/>
          <w:color w:val="000000"/>
          <w:lang w:val="en-GB" w:eastAsia="de-DE" w:bidi="en-US"/>
        </w:rPr>
        <w:t xml:space="preserve">, both of which could affect patient wellbeing. </w:t>
      </w:r>
      <w:r w:rsidR="00136960" w:rsidRPr="5CBE1C25">
        <w:rPr>
          <w:rFonts w:cs="Times New Roman"/>
          <w:lang w:val="en-GB"/>
        </w:rPr>
        <w:t>M</w:t>
      </w:r>
      <w:r w:rsidR="00EA210B" w:rsidRPr="5CBE1C25">
        <w:rPr>
          <w:rFonts w:cs="Times New Roman"/>
          <w:lang w:val="en-GB"/>
        </w:rPr>
        <w:t xml:space="preserve">ultiple </w:t>
      </w:r>
      <w:r w:rsidR="00136960" w:rsidRPr="5CBE1C25">
        <w:rPr>
          <w:rFonts w:cs="Times New Roman"/>
          <w:lang w:val="en-GB"/>
        </w:rPr>
        <w:t>comorbidities</w:t>
      </w:r>
      <w:r w:rsidR="00304654" w:rsidRPr="5CBE1C25">
        <w:rPr>
          <w:rFonts w:cs="Times New Roman"/>
          <w:lang w:val="en-GB"/>
        </w:rPr>
        <w:t xml:space="preserve"> were common</w:t>
      </w:r>
      <w:r w:rsidR="00136960" w:rsidRPr="5CBE1C25">
        <w:rPr>
          <w:rFonts w:cs="Times New Roman"/>
          <w:lang w:val="en-GB"/>
        </w:rPr>
        <w:t xml:space="preserve"> </w:t>
      </w:r>
      <w:r w:rsidR="00140E86" w:rsidRPr="5CBE1C25">
        <w:rPr>
          <w:rFonts w:cs="Times New Roman"/>
          <w:lang w:val="en-GB"/>
        </w:rPr>
        <w:t>as indicated in reviews and guidelines of</w:t>
      </w:r>
      <w:r w:rsidR="00304654" w:rsidRPr="5CBE1C25">
        <w:rPr>
          <w:rFonts w:cs="Times New Roman"/>
          <w:lang w:val="en-GB"/>
        </w:rPr>
        <w:t xml:space="preserve"> ageing cats </w:t>
      </w:r>
      <w:r w:rsidR="00304654" w:rsidRPr="5CBE1C25">
        <w:rPr>
          <w:rFonts w:cs="Times New Roman"/>
          <w:lang w:val="en-GB"/>
        </w:rPr>
        <w:fldChar w:fldCharType="begin" w:fldLock="1"/>
      </w:r>
      <w:r w:rsidR="00B042E4">
        <w:rPr>
          <w:rFonts w:cs="Times New Roman"/>
          <w:lang w:val="en-GB"/>
        </w:rPr>
        <w:instrText>ADDIN CSL_CITATION {"citationItems":[{"id":"ITEM-1","itemData":{"DOI":"10.1016/B978-1-4377-0660-4.00037-5","ISBN":"9781437706604","author":[{"dropping-particle":"","family":"Little","given":"Susan E.","non-dropping-particle":"","parse-names":false,"suffix":""}],"container-title":"The Cat","id":"ITEM-1","issued":{"date-parts":[["2012"]]},"number-of-pages":"1166-1175","publisher":"Elsevier Inc.","title":"Managing the Senior Cat","type":"book"},"uris":["http://www.mendeley.com/documents/?uuid=054fa88f-651f-4ee7-b8d8-11eecd10acba"]},{"id":"ITEM-2","itemData":{"DOI":"10.1177/1098612X16649525","ISSN":"1098-612X","PMID":"27370393","author":[{"dropping-particle":"","family":"Bellows","given":"J.","non-dropping-particle":"","parse-names":false,"suffix":""},{"dropping-particle":"","family":"Center","given":"S.","non-dropping-particle":"","parse-names":false,"suffix":""},{"dropping-particle":"","family":"Daristotle","given":"L.","non-dropping-particle":"","parse-names":false,"suffix":""},{"dropping-particle":"","family":"Estrada","given":"A. H.","non-dropping-particle":"","parse-names":false,"suffix":""},{"dropping-particle":"","family":"Flickinger","given":"E. A.","non-dropping-particle":"","parse-names":false,"suffix":""},{"dropping-particle":"","family":"Horwitz","given":"D. F.","non-dropping-particle":"","parse-names":false,"suffix":""},{"dropping-particle":"","family":"Lascelles","given":"B. D. X.","non-dropping-particle":"","parse-names":false,"suffix":""},{"dropping-particle":"","family":"Lepine","given":"A.","non-dropping-particle":"","parse-names":false,"suffix":""},{"dropping-particle":"","family":"Perea","given":"S.","non-dropping-particle":"","parse-names":false,"suffix":""},{"dropping-particle":"","family":"Scherk","given":"M.","non-dropping-particle":"","parse-names":false,"suffix":""},{"dropping-particle":"","family":"Shoveller","given":"A. K.","non-dropping-particle":"","parse-names":false,"suffix":""}],"container-title":"Journal of Feline Medicine and Surgery","id":"ITEM-2","issue":"7","issued":{"date-parts":[["2016"]]},"page":"551-570","title":"Evaluating aging in cats: How to determine what is healthy and what is disease","type":"article-journal","volume":"18"},"uris":["http://www.mendeley.com/documents/?uuid=67c2254c-dbed-441f-8065-d34ac6e54935"]},{"id":"ITEM-3","itemData":{"author":[{"dropping-particle":"","family":"Pittari","given":"Jeanne","non-dropping-particle":"","parse-names":false,"suffix":""},{"dropping-particle":"","family":"Rodanm","given":"Ilona","non-dropping-particle":"","parse-names":false,"suffix":""},{"dropping-particle":"","family":"Beekman","given":"Gerard","non-dropping-particle":"","parse-names":false,"suffix":""},{"dropping-particle":"","family":"Gunn-Moore","given":"Danièlle A.","non-dropping-particle":"","parse-names":false,"suffix":""},{"dropping-particle":"","family":"Polzin","given":"David","non-dropping-particle":"","parse-names":false,"suffix":""},{"dropping-particle":"","family":"Taboarda","given":"Joseph","non-dropping-particle":"","parse-names":false,"suffix":""},{"dropping-particle":"","family":"Tuzio","given":"Helen","non-dropping-particle":"","parse-names":false,"suffix":""},{"dropping-particle":"","family":"Zoran","given":"Bebra","non-dropping-particle":"","parse-names":false,"suffix":""}],"container-title":"Journal of Feline Medicine &amp; Surgery","id":"ITEM-3","issued":{"date-parts":[["2009"]]},"page":"763-778","title":"Senior Care Guidelines; American Association of Feline Practitioners","type":"article-journal","volume":"11"},"uris":["http://www.mendeley.com/documents/?uuid=47655990-bc7c-498e-a8a8-08117c58da89"]}],"mendeley":{"formattedCitation":"(3,15,34)","plainTextFormattedCitation":"(3,15,34)","previouslyFormattedCitation":"(3,16,34)"},"properties":{"noteIndex":0},"schema":"https://github.com/citation-style-language/schema/raw/master/csl-citation.json"}</w:instrText>
      </w:r>
      <w:r w:rsidR="00304654" w:rsidRPr="5CBE1C25">
        <w:rPr>
          <w:rFonts w:cs="Times New Roman"/>
          <w:lang w:val="en-GB"/>
        </w:rPr>
        <w:fldChar w:fldCharType="separate"/>
      </w:r>
      <w:r w:rsidR="00B042E4" w:rsidRPr="00B042E4">
        <w:rPr>
          <w:rFonts w:cs="Times New Roman"/>
          <w:noProof/>
          <w:lang w:val="en-GB"/>
        </w:rPr>
        <w:t>(3,15,34)</w:t>
      </w:r>
      <w:r w:rsidR="00304654" w:rsidRPr="5CBE1C25">
        <w:rPr>
          <w:rFonts w:cs="Times New Roman"/>
          <w:lang w:val="en-GB"/>
        </w:rPr>
        <w:fldChar w:fldCharType="end"/>
      </w:r>
      <w:r w:rsidR="00F874C2" w:rsidRPr="5CBE1C25">
        <w:rPr>
          <w:rFonts w:cs="Times New Roman"/>
          <w:lang w:val="en-GB"/>
        </w:rPr>
        <w:t xml:space="preserve">, although </w:t>
      </w:r>
      <w:r w:rsidR="46F01BE9" w:rsidRPr="5CBE1C25">
        <w:rPr>
          <w:rFonts w:cs="Times New Roman"/>
          <w:lang w:val="en-GB"/>
        </w:rPr>
        <w:t>previously published</w:t>
      </w:r>
      <w:r w:rsidR="00F874C2" w:rsidRPr="5CBE1C25">
        <w:rPr>
          <w:rFonts w:cs="Times New Roman"/>
          <w:lang w:val="en-GB"/>
        </w:rPr>
        <w:t xml:space="preserve"> studies on prevalence of </w:t>
      </w:r>
      <w:r w:rsidR="00304654" w:rsidRPr="5CBE1C25">
        <w:rPr>
          <w:rFonts w:cs="Times New Roman"/>
          <w:lang w:val="en-GB"/>
        </w:rPr>
        <w:t xml:space="preserve">multiple </w:t>
      </w:r>
      <w:r w:rsidR="00F874C2" w:rsidRPr="5CBE1C25">
        <w:rPr>
          <w:rFonts w:cs="Times New Roman"/>
          <w:lang w:val="en-GB"/>
        </w:rPr>
        <w:t>co</w:t>
      </w:r>
      <w:r w:rsidR="00304654" w:rsidRPr="5CBE1C25">
        <w:rPr>
          <w:rFonts w:cs="Times New Roman"/>
          <w:lang w:val="en-GB"/>
        </w:rPr>
        <w:t xml:space="preserve">morbidities </w:t>
      </w:r>
      <w:r w:rsidR="00F874C2" w:rsidRPr="5CBE1C25">
        <w:rPr>
          <w:rFonts w:cs="Times New Roman"/>
          <w:lang w:val="en-GB"/>
        </w:rPr>
        <w:t>are lacking</w:t>
      </w:r>
      <w:r w:rsidR="00304654" w:rsidRPr="5CBE1C25">
        <w:rPr>
          <w:rFonts w:cs="Times New Roman"/>
          <w:lang w:val="en-GB"/>
        </w:rPr>
        <w:t>. In canine studies, mean morbidity score (number of disease states present at that time point) increases with age</w:t>
      </w:r>
      <w:r w:rsidR="00140E86" w:rsidRPr="5CBE1C25">
        <w:rPr>
          <w:rFonts w:cs="Times New Roman"/>
          <w:lang w:val="en-GB"/>
        </w:rPr>
        <w:t xml:space="preserve"> across breeds</w:t>
      </w:r>
      <w:r w:rsidR="00CE0FDB" w:rsidRPr="5CBE1C25">
        <w:rPr>
          <w:rFonts w:cs="Times New Roman"/>
          <w:lang w:val="en-GB"/>
        </w:rPr>
        <w:t xml:space="preserve"> but</w:t>
      </w:r>
      <w:r w:rsidR="00991B78" w:rsidRPr="5CBE1C25">
        <w:rPr>
          <w:rFonts w:cs="Times New Roman"/>
          <w:lang w:val="en-GB"/>
        </w:rPr>
        <w:t>, to date,</w:t>
      </w:r>
      <w:r w:rsidR="00CE0FDB" w:rsidRPr="5CBE1C25">
        <w:rPr>
          <w:rFonts w:cs="Times New Roman"/>
          <w:lang w:val="en-GB"/>
        </w:rPr>
        <w:t xml:space="preserve"> there are no similar studies in cats</w:t>
      </w:r>
      <w:r w:rsidR="00140E86" w:rsidRPr="5CBE1C25">
        <w:rPr>
          <w:rFonts w:cs="Times New Roman"/>
          <w:lang w:val="en-GB"/>
        </w:rPr>
        <w:t xml:space="preserve"> </w:t>
      </w:r>
      <w:r w:rsidR="00140E86" w:rsidRPr="5CBE1C25">
        <w:rPr>
          <w:rFonts w:cs="Times New Roman"/>
          <w:lang w:val="en-GB"/>
        </w:rPr>
        <w:fldChar w:fldCharType="begin" w:fldLock="1"/>
      </w:r>
      <w:r w:rsidR="002426BC" w:rsidRPr="5CBE1C25">
        <w:rPr>
          <w:rFonts w:cs="Times New Roman"/>
          <w:lang w:val="en-GB"/>
        </w:rPr>
        <w:instrText>ADDIN CSL_CITATION {"citationItems":[{"id":"ITEM-1","itemData":{"DOI":"10.3402/pba.v6.33276","ISSN":"2001-0001","PMID":"27876455","abstract":"The proportion of men and women surviving over 65 years has been steadily increasing over the last century. In their later years, many of these individuals are afflicted with multiple chronic conditions, placing increasing pressure on healthcare systems. The accumulation of multiple health problems with advanced age is well documented, yet the causes are poorly understood. Animal models have long been employed in attempts to elucidate these complex mechanisms with limited success. Recently, the domestic dog has been proposed as a promising model of human aging for several reasons. Mean lifespan shows twofold variation across dog breeds. In addition, dogs closely share the environments of their owners, and substantial veterinary resources are dedicated to comprehensive diagnosis of conditions in dogs. However, while dogs are therefore useful for studying multimorbidity, little is known about how aging influences the accumulation of multiple concurrent disease conditions across dog breeds. The current study examines how age, body weight, and breed contribute to variation in multimorbidity in over 2,000 companion dogs visiting private veterinary clinics in England. In common with humans, we find that the number of diagnoses increases significantly with age in dogs. However, we find no significant weight or breed effects on morbidity number. This surprising result reveals that while breeds may vary in their average longevity and causes of death, their age-related trajectories of morbidities differ little, suggesting that age of onset of disease may be the source of variation in lifespan across breeds. Future studies with increased sample sizes and longitudinal monitoring may help us discern more breed-specific patterns in morbidity. Overall, the large increase in multimorbidity seen with age in dogs mirrors that seen in humans and lends even more credence to the value of companion dogs as models for human morbidity and mortality. Keywords: aging; multimorbidity; breeds; body weight; electronic medical records (Published: 21 November 2016) Citation: Pathobiology of Aging &amp;amp; Age-related Diseases 2016, 6 : 33276 - http://dx.doi.org/10.3402/pba.v6.33276","author":[{"dropping-particle":"","family":"Jin","given":"Kelly","non-dropping-particle":"","parse-names":false,"suffix":""},{"dropping-particle":"","family":"Hoffman","given":"Jessica M.","non-dropping-particle":"","parse-names":false,"suffix":""},{"dropping-particle":"","family":"Creevy","given":"Kate E.","non-dropping-particle":"","parse-names":false,"suffix":""},{"dropping-particle":"","family":"O’Neill","given":"Dan G.","non-dropping-particle":"","parse-names":false,"suffix":""},{"dropping-particle":"","family":"Promislow","given":"Daniel E.L.","non-dropping-particle":"","parse-names":false,"suffix":""}],"container-title":"Pathobiology of Aging &amp; Age-related Diseases","id":"ITEM-1","issue":"0","issued":{"date-parts":[["2016"]]},"page":"1-9","title":"Multiple morbidities in companion dogs: a novel model for investigating age-related disease","type":"article-journal","volume":"6"},"uris":["http://www.mendeley.com/documents/?uuid=3ca90259-264a-4186-9de5-8c9f61555064"]}],"mendeley":{"formattedCitation":"(35)","plainTextFormattedCitation":"(35)","previouslyFormattedCitation":"(35)"},"properties":{"noteIndex":0},"schema":"https://github.com/citation-style-language/schema/raw/master/csl-citation.json"}</w:instrText>
      </w:r>
      <w:r w:rsidR="00140E86" w:rsidRPr="5CBE1C25">
        <w:rPr>
          <w:rFonts w:cs="Times New Roman"/>
          <w:lang w:val="en-GB"/>
        </w:rPr>
        <w:fldChar w:fldCharType="separate"/>
      </w:r>
      <w:r w:rsidR="001B7199" w:rsidRPr="5CBE1C25">
        <w:rPr>
          <w:rFonts w:cs="Times New Roman"/>
          <w:noProof/>
          <w:lang w:val="en-GB"/>
        </w:rPr>
        <w:t>(35)</w:t>
      </w:r>
      <w:r w:rsidR="00140E86" w:rsidRPr="5CBE1C25">
        <w:rPr>
          <w:rFonts w:cs="Times New Roman"/>
          <w:lang w:val="en-GB"/>
        </w:rPr>
        <w:fldChar w:fldCharType="end"/>
      </w:r>
      <w:r w:rsidR="00EA210B" w:rsidRPr="5CBE1C25">
        <w:rPr>
          <w:rFonts w:cs="Times New Roman"/>
          <w:lang w:val="en-GB"/>
        </w:rPr>
        <w:t>.</w:t>
      </w:r>
    </w:p>
    <w:p w14:paraId="27599E60" w14:textId="77777777" w:rsidR="001578EB" w:rsidRPr="00A36B9C" w:rsidRDefault="001578EB" w:rsidP="0010581D">
      <w:pPr>
        <w:spacing w:line="480" w:lineRule="auto"/>
        <w:jc w:val="both"/>
        <w:rPr>
          <w:rFonts w:cs="Times New Roman"/>
          <w:szCs w:val="24"/>
          <w:lang w:val="en-GB"/>
        </w:rPr>
      </w:pPr>
    </w:p>
    <w:p w14:paraId="3F28C552" w14:textId="5D30E88D" w:rsidR="00304654" w:rsidRDefault="00304654" w:rsidP="0010581D">
      <w:pPr>
        <w:spacing w:before="0" w:after="160" w:line="480" w:lineRule="auto"/>
        <w:jc w:val="both"/>
        <w:rPr>
          <w:rFonts w:cs="Times New Roman"/>
          <w:szCs w:val="24"/>
          <w:lang w:val="en-GB"/>
        </w:rPr>
      </w:pPr>
      <w:r w:rsidRPr="00A36B9C">
        <w:rPr>
          <w:rFonts w:cs="Times New Roman"/>
          <w:szCs w:val="24"/>
          <w:lang w:val="en-GB"/>
        </w:rPr>
        <w:t xml:space="preserve">The apparent prevalence of </w:t>
      </w:r>
      <w:r w:rsidR="005540F9" w:rsidRPr="00A36B9C">
        <w:rPr>
          <w:rFonts w:cs="Times New Roman"/>
          <w:szCs w:val="24"/>
          <w:lang w:val="en-GB"/>
        </w:rPr>
        <w:t xml:space="preserve">orthopaedic examination (OE) </w:t>
      </w:r>
      <w:r w:rsidRPr="00A36B9C">
        <w:rPr>
          <w:rFonts w:cs="Times New Roman"/>
          <w:szCs w:val="24"/>
          <w:lang w:val="en-GB"/>
        </w:rPr>
        <w:t xml:space="preserve">abnormalities was 59% </w:t>
      </w:r>
      <w:r w:rsidR="00371124" w:rsidRPr="00A36B9C">
        <w:rPr>
          <w:rFonts w:cs="Times New Roman"/>
          <w:szCs w:val="24"/>
          <w:lang w:val="en-GB"/>
        </w:rPr>
        <w:t>in</w:t>
      </w:r>
      <w:r w:rsidRPr="00A36B9C">
        <w:rPr>
          <w:rFonts w:cs="Times New Roman"/>
          <w:szCs w:val="24"/>
          <w:lang w:val="en-GB"/>
        </w:rPr>
        <w:t xml:space="preserve"> cats of this cohort. Although data from primary care practices in the UK suggest a </w:t>
      </w:r>
      <w:r w:rsidR="00371124" w:rsidRPr="00A36B9C">
        <w:rPr>
          <w:rFonts w:cs="Times New Roman"/>
          <w:szCs w:val="24"/>
          <w:lang w:val="en-GB"/>
        </w:rPr>
        <w:t xml:space="preserve">2% </w:t>
      </w:r>
      <w:r w:rsidRPr="00A36B9C">
        <w:rPr>
          <w:rFonts w:cs="Times New Roman"/>
          <w:szCs w:val="24"/>
          <w:lang w:val="en-GB"/>
        </w:rPr>
        <w:t>prevalence of</w:t>
      </w:r>
      <w:r w:rsidR="00B042E4">
        <w:rPr>
          <w:rFonts w:cs="Times New Roman"/>
          <w:szCs w:val="24"/>
          <w:lang w:val="en-GB"/>
        </w:rPr>
        <w:t xml:space="preserve"> degenerative joint disease</w:t>
      </w:r>
      <w:r w:rsidRPr="00A36B9C">
        <w:rPr>
          <w:rFonts w:cs="Times New Roman"/>
          <w:szCs w:val="24"/>
          <w:lang w:val="en-GB"/>
        </w:rPr>
        <w:t xml:space="preserve"> </w:t>
      </w:r>
      <w:r w:rsidR="00B042E4">
        <w:rPr>
          <w:rFonts w:cs="Times New Roman"/>
          <w:szCs w:val="24"/>
          <w:lang w:val="en-GB"/>
        </w:rPr>
        <w:t>(</w:t>
      </w:r>
      <w:r w:rsidRPr="00A36B9C">
        <w:rPr>
          <w:rFonts w:cs="Times New Roman"/>
          <w:szCs w:val="24"/>
          <w:lang w:val="en-GB"/>
        </w:rPr>
        <w:t>DJD</w:t>
      </w:r>
      <w:r w:rsidR="00B042E4">
        <w:rPr>
          <w:rFonts w:cs="Times New Roman"/>
          <w:szCs w:val="24"/>
          <w:lang w:val="en-GB"/>
        </w:rPr>
        <w:t>)</w:t>
      </w:r>
      <w:r w:rsidRPr="00A36B9C">
        <w:rPr>
          <w:rFonts w:cs="Times New Roman"/>
          <w:szCs w:val="24"/>
          <w:lang w:val="en-GB"/>
        </w:rPr>
        <w:t xml:space="preserve"> </w:t>
      </w:r>
      <w:r w:rsidRPr="00A36B9C">
        <w:rPr>
          <w:rFonts w:cs="Times New Roman"/>
          <w:szCs w:val="24"/>
          <w:lang w:val="en-GB"/>
        </w:rPr>
        <w:fldChar w:fldCharType="begin" w:fldLock="1"/>
      </w:r>
      <w:r w:rsidR="00B042E4">
        <w:rPr>
          <w:rFonts w:cs="Times New Roman"/>
          <w:szCs w:val="24"/>
          <w:lang w:val="en-GB"/>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mendeley":{"formattedCitation":"(30)","plainTextFormattedCitation":"(30)","previouslyFormattedCitation":"(31)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(30)</w:t>
      </w:r>
      <w:r w:rsidRPr="00A36B9C">
        <w:rPr>
          <w:rFonts w:cs="Times New Roman"/>
          <w:szCs w:val="24"/>
          <w:lang w:val="en-GB"/>
        </w:rPr>
        <w:fldChar w:fldCharType="end"/>
      </w:r>
      <w:r w:rsidRPr="00A36B9C">
        <w:rPr>
          <w:rFonts w:cs="Times New Roman"/>
          <w:szCs w:val="24"/>
          <w:lang w:val="en-GB"/>
        </w:rPr>
        <w:t>, this condition is</w:t>
      </w:r>
      <w:r w:rsidR="00371124" w:rsidRPr="00A36B9C">
        <w:rPr>
          <w:rFonts w:cs="Times New Roman"/>
          <w:szCs w:val="24"/>
          <w:lang w:val="en-GB"/>
        </w:rPr>
        <w:t xml:space="preserve"> known to be </w:t>
      </w:r>
      <w:r w:rsidRPr="00A36B9C">
        <w:rPr>
          <w:rFonts w:cs="Times New Roman"/>
          <w:szCs w:val="24"/>
          <w:lang w:val="en-GB"/>
        </w:rPr>
        <w:t xml:space="preserve">under-recognised in cats </w:t>
      </w:r>
      <w:r w:rsidRPr="00A36B9C">
        <w:rPr>
          <w:rFonts w:cs="Times New Roman"/>
          <w:szCs w:val="24"/>
          <w:lang w:val="en-GB"/>
        </w:rPr>
        <w:fldChar w:fldCharType="begin" w:fldLock="1"/>
      </w:r>
      <w:r w:rsidR="002426BC">
        <w:rPr>
          <w:rFonts w:cs="Times New Roman"/>
          <w:szCs w:val="24"/>
          <w:lang w:val="en-GB"/>
        </w:rPr>
        <w:instrText>ADDIN CSL_CITATION {"citationItems":[{"id":"ITEM-1","itemData":{"DOI":"10.1016/B978-0-323-22652-3.00096-7","ISBN":"9780323226530","author":[{"dropping-particle":"","family":"Bennett","given":"David","non-dropping-particle":"","parse-names":false,"suffix":""}],"container-title":"August's Consultations in Feline Internal Medicine","id":"ITEM-1","issued":{"date-parts":[["2015"]]},"number-of-pages":"957-969","publisher":"Elsevier Inc.","title":"Osteoarthritis in the Aging Cat","type":"book","volume":"7"},"uris":["http://www.mendeley.com/documents/?uuid=94d8768b-ae4b-4b89-a769-cf07db590e82"]}],"mendeley":{"formattedCitation":"(36)","plainTextFormattedCitation":"(36)","previouslyFormattedCitation":"(36)"},"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(36)</w:t>
      </w:r>
      <w:r w:rsidRPr="00A36B9C">
        <w:rPr>
          <w:rFonts w:cs="Times New Roman"/>
          <w:szCs w:val="24"/>
          <w:lang w:val="en-GB"/>
        </w:rPr>
        <w:fldChar w:fldCharType="end"/>
      </w:r>
      <w:r w:rsidRPr="00A36B9C">
        <w:rPr>
          <w:rFonts w:cs="Times New Roman"/>
          <w:szCs w:val="24"/>
          <w:lang w:val="en-GB"/>
        </w:rPr>
        <w:t xml:space="preserve">. </w:t>
      </w:r>
      <w:r w:rsidR="00371124" w:rsidRPr="00A36B9C">
        <w:rPr>
          <w:rFonts w:cs="Times New Roman"/>
          <w:szCs w:val="24"/>
          <w:lang w:val="en-GB"/>
        </w:rPr>
        <w:t>R</w:t>
      </w:r>
      <w:r w:rsidRPr="00A36B9C">
        <w:rPr>
          <w:rFonts w:cs="Times New Roman"/>
          <w:szCs w:val="24"/>
          <w:lang w:val="en-GB"/>
        </w:rPr>
        <w:t xml:space="preserve">etrospective and cross-sectional </w:t>
      </w:r>
      <w:r w:rsidR="00371124" w:rsidRPr="00A36B9C">
        <w:rPr>
          <w:rFonts w:cs="Times New Roman"/>
          <w:szCs w:val="24"/>
          <w:lang w:val="en-GB"/>
        </w:rPr>
        <w:t xml:space="preserve">studies </w:t>
      </w:r>
      <w:r w:rsidRPr="00A36B9C">
        <w:rPr>
          <w:rFonts w:cs="Times New Roman"/>
          <w:szCs w:val="24"/>
          <w:lang w:val="en-GB"/>
        </w:rPr>
        <w:t>analysi</w:t>
      </w:r>
      <w:r w:rsidR="00371124" w:rsidRPr="00A36B9C">
        <w:rPr>
          <w:rFonts w:cs="Times New Roman"/>
          <w:szCs w:val="24"/>
          <w:lang w:val="en-GB"/>
        </w:rPr>
        <w:t>ng</w:t>
      </w:r>
      <w:r w:rsidRPr="00A36B9C">
        <w:rPr>
          <w:rFonts w:cs="Times New Roman"/>
          <w:szCs w:val="24"/>
          <w:lang w:val="en-GB"/>
        </w:rPr>
        <w:t xml:space="preserve"> feline radiograph</w:t>
      </w:r>
      <w:r w:rsidR="00371124" w:rsidRPr="00A36B9C">
        <w:rPr>
          <w:rFonts w:cs="Times New Roman"/>
          <w:szCs w:val="24"/>
          <w:lang w:val="en-GB"/>
        </w:rPr>
        <w:t xml:space="preserve">s </w:t>
      </w:r>
      <w:r w:rsidRPr="00A36B9C">
        <w:rPr>
          <w:rFonts w:cs="Times New Roman"/>
          <w:szCs w:val="24"/>
          <w:lang w:val="en-GB"/>
        </w:rPr>
        <w:t xml:space="preserve">for </w:t>
      </w:r>
      <w:r w:rsidR="00371124" w:rsidRPr="00A36B9C">
        <w:rPr>
          <w:rFonts w:cs="Times New Roman"/>
          <w:szCs w:val="24"/>
          <w:lang w:val="en-GB"/>
        </w:rPr>
        <w:t xml:space="preserve">changes consistent with </w:t>
      </w:r>
      <w:r w:rsidRPr="00A36B9C">
        <w:rPr>
          <w:rFonts w:cs="Times New Roman"/>
          <w:szCs w:val="24"/>
          <w:lang w:val="en-GB"/>
        </w:rPr>
        <w:t xml:space="preserve">feline OA and DJD </w:t>
      </w:r>
      <w:r w:rsidR="00371124" w:rsidRPr="00A36B9C">
        <w:rPr>
          <w:rFonts w:cs="Times New Roman"/>
          <w:szCs w:val="24"/>
          <w:lang w:val="en-GB"/>
        </w:rPr>
        <w:t>suggest a prevalence of</w:t>
      </w:r>
      <w:r w:rsidRPr="00A36B9C">
        <w:rPr>
          <w:rFonts w:cs="Times New Roman"/>
          <w:szCs w:val="24"/>
          <w:lang w:val="en-GB"/>
        </w:rPr>
        <w:t xml:space="preserve"> 22-92% </w:t>
      </w:r>
      <w:r w:rsidR="00EC34E1">
        <w:rPr>
          <w:rFonts w:cs="Times New Roman"/>
          <w:szCs w:val="24"/>
          <w:lang w:val="en-GB"/>
        </w:rPr>
        <w:t>depending on the population examined</w:t>
      </w:r>
      <w:r w:rsidR="00EA1EBD">
        <w:rPr>
          <w:rFonts w:cs="Times New Roman"/>
          <w:szCs w:val="24"/>
          <w:lang w:val="en-GB"/>
        </w:rPr>
        <w:t xml:space="preserve"> and the methods used</w:t>
      </w:r>
      <w:r w:rsidR="00EC34E1">
        <w:rPr>
          <w:rFonts w:cs="Times New Roman"/>
          <w:szCs w:val="24"/>
          <w:lang w:val="en-GB"/>
        </w:rPr>
        <w:t xml:space="preserve"> </w:t>
      </w:r>
      <w:r w:rsidRPr="00A36B9C">
        <w:rPr>
          <w:rFonts w:cs="Times New Roman"/>
          <w:szCs w:val="24"/>
          <w:lang w:val="en-GB"/>
        </w:rPr>
        <w:fldChar w:fldCharType="begin" w:fldLock="1"/>
      </w:r>
      <w:r w:rsidR="002426BC">
        <w:rPr>
          <w:rFonts w:cs="Times New Roman"/>
          <w:szCs w:val="24"/>
          <w:lang w:val="en-GB"/>
        </w:rPr>
        <w:instrText>ADDIN CSL_CITATION {"citationItems":[{"id":"ITEM-1","itemData":{"DOI":"10.2460/javma.2002.220.628","ISSN":"00031488","PMID":"12418522","abstract":"Objective - To determine prevalence of radiographic evidence of degenerative joint disease (DJD) in geriatric cats. Design - Retrospective study. Population - 100 cats &gt; 12 years of age. Procedure - One investigator reviewed radiographs and for each articulation (or group of articulations) that was visible assigned a grade of severity (0, 1, 2, 3) for DJD. Another investigator reviewed medical records and recorded signalment, environment, previous disease, diseases evident at time of radiography, FeLV vaccination and infection status, feline immunodeficiency virus serologic status, serum creatinine concentration, serum globulin concentration, and any other important findings. Associations between DJD of grade 2 or 3 and variables recorded from the medical record were determined. Results - Radiographic evidence of DJD was evident in 90% of cats. Neurologic disease was associated with lesions in the lumbosacral portion of the vertebral column. Severe lesions were found in 17% of the elbow joints, but an underlying cause was not determined. Conclusions and Clinical Relevance - Degenerative joint disease was detected radiographically in most geriatric cats and may be an overlooked cause of clinical disease. Clinicians should be alert to the possibility that DJD is associated with neurologic signs.","author":[{"dropping-particle":"","family":"Hardie","given":"Elizabeth M.","non-dropping-particle":"","parse-names":false,"suffix":""},{"dropping-particle":"","family":"Roe","given":"Simon C.","non-dropping-particle":"","parse-names":false,"suffix":""},{"dropping-particle":"","family":"Martin","given":"Fonda R.","non-dropping-particle":"","parse-names":false,"suffix":""}],"container-title":"Journal of the American Veterinary Medical Association","id":"ITEM-1","issue":"5","issued":{"date-parts":[["2002"]]},"page":"628-632","title":"Radiographic evidence of degenerative joint disease in geriatric cats: 100 cases (1934-1997)","type":"article-journal","volume":"220"},"uris":["http://www.mendeley.com/documents/?uuid=dbed74d2-0bce-4f7f-bab5-2ee5b3deb21f"]},{"id":"ITEM-2","itemData":{"DOI":"10.1136/vr.157.25.793","ISSN":"00424900","PMID":"16361472","abstract":"The prevalence of radiographic signs of degenerative joint disease (including appendicular osteoarthritis) among a hospital population of 218 cats was 33.9 per cent (74 cats), and the prevalence of signs of appendicular joint osteoarthritis was 16.5 per cent (36 cats). Half of the cases of appendicular joint osteoarthritis had no apparent radiographic or historical cause, and clinical signs of lameness were recorded in only six of them, all of which had an apparent radiographic cause. The 74 cats with radiographic signs of degenerative joint disease were on average significantly older than the 144 cats in which there were no radiographic signs of the disease.","author":[{"dropping-particle":"","family":"Clarke","given":"S. P.","non-dropping-particle":"","parse-names":false,"suffix":""},{"dropping-particle":"","family":"Mellor","given":"D.","non-dropping-particle":"","parse-names":false,"suffix":""},{"dropping-particle":"","family":"Clements","given":"D. N.","non-dropping-particle":"","parse-names":false,"suffix":""},{"dropping-particle":"","family":"Gemmill","given":"T.","non-dropping-particle":"","parse-names":false,"suffix":""},{"dropping-particle":"","family":"Farrell","given":"M.","non-dropping-particle":"","parse-names":false,"suffix":""},{"dropping-particle":"","family":"Carmicheal","given":"S.","non-dropping-particle":"","parse-names":false,"suffix":""},{"dropping-particle":"","family":"Bennett","given":"D.","non-dropping-particle":"","parse-names":false,"suffix":""}],"container-title":"Veterinary Record","id":"ITEM-2","issue":"25","issued":{"date-parts":[["2005"]]},"page":"793-799","title":"Prevalence of radiographic signs of degenerative joint disease in a hospital population of cats","type":"article-journal","volume":"157"},"uris":["http://www.mendeley.com/documents/?uuid=bd5d168d-96ad-46f4-bd36-c08cb29eae68"]},{"id":"ITEM-3","itemData":{"DOI":"10.1111/j.1748-5827.2005.tb00340.x","ISBN":"0022-4510 (Print)","ISSN":"00224510","PMID":"16167592","abstract":"OBJECTIVES: To provide basic information about natural feline osteoarthritis (OA) as part of more extensive studies. METHODS: A retrospective study of cats (greater than one year of age) radiographed for any reason at a first opinion and referral veterinary practice was performed. Cats were classified as either having or not having radiographic OA. Computerised histories were searched for records of potential causes and clinical signs of OA. The genders and ages of the affected cats were compared with a control population using chi-squared tests. RESULTS: Of 491 cats, 292 (59 per cent) had undergone a diagnostic radiograph of at least one synovial joint. Sixty-three of 292 cats (22 per cent) showed evidence of radiographic OA; 21 (33 per cent) of which also had clinically evident OA. A potential cause of OA had been recorded in only seven of 63 cats (11 per cent). The population of cats with radiographic evidence of OA was older than the control population (P&lt;0.001). CLINICAL SIGNIFICANCE: Radiographic OA was found in 22 per cent of the test population. In many cases there was no clinical evidence of OA recorded in the history, suggesting that either there is little correlation between clinical and radiographic OA or that clinical signs of OA in cats may not have been observed or recorded. Idiopathic/primary OA was common.","author":[{"dropping-particle":"","family":"Godfrey","given":"D. R.","non-dropping-particle":"","parse-names":false,"suffix":""}],"container-title":"Journal of Small Animal Practice","id":"ITEM-3","issue":"9","issued":{"date-parts":[["2005"]]},"page":"425-429","title":"Osteoarthritis in cats: A retrospective radiological study","type":"article-journal","volume":"46"},"uris":["http://www.mendeley.com/documents/?uuid=c4766ced-919a-4c0f-b174-c8962ffe3e5b"]},{"id":"ITEM-4","itemData":{"DOI":"10.1111/j.1532-950X.2010.00708.x","author":[{"dropping-particle":"","family":"Lascelles","given":"B Duncan X","non-dropping-particle":"","parse-names":false,"suffix":""},{"dropping-particle":"","family":"Henry","given":"John B","non-dropping-particle":"","parse-names":false,"suffix":""},{"dropping-particle":"","family":"Brown","given":"James","non-dropping-particle":"","parse-names":false,"suffix":""},{"dropping-particle":"","family":"Robertson","given":"Ian","non-dropping-particle":"","parse-names":false,"suffix":""},{"dropping-particle":"","family":"Sumrell","given":"Andrea","non-dropping-particle":"","parse-names":false,"suffix":""},{"dropping-particle":"","family":"Simpson","given":"Wendy","non-dropping-particle":"","parse-names":false,"suffix":""},{"dropping-particle":"","family":"Wheeler","given":"Simon","non-dropping-particle":"","parse-names":false,"suffix":""},{"dropping-particle":"","family":"Hansen","given":"Bernie D","non-dropping-particle":"","parse-names":false,"suffix":""},{"dropping-particle":"","family":"Zamprogno","given":"Helia","non-dropping-particle":"","parse-names":false,"suffix":""},{"dropping-particle":"","family":"Freire","given":"Mila","non-dropping-particle":"","parse-names":false,"suffix":""},{"dropping-particle":"","family":"Pease","given":"Anthony","non-dropping-particle":"","parse-names":false,"suffix":""}],"container-title":"Veterinary Surgery","id":"ITEM-4","issued":{"date-parts":[["2010"]]},"page":"535-544","title":"Cross-Sectional Study of the Prevalence of Radiographic Degenerative Joint Disease in Domesticated Cats","type":"article-journal","volume":"39"},"uris":["http://www.mendeley.com/documents/?uuid=abcdaca8-bff9-404e-a385-0e0a48283af9"]},{"id":"ITEM-5","itemData":{"DOI":"10.1016/j.tvjl.2009.12.014","ISBN":"10900233","ISSN":"10900233","PMID":"20083417","abstract":"To assess clinical signs and relevance of osteoarthritis (OA) in cats, the radiographic prevalence of OA in the appendicular skeleton of 100 client-owned cats (???6. years old) was assessed. Possible associations between radiographic OA, clinical locomotor system examination, and owner-perceived behavioural changes were evaluated. OA was most prevalent in the shoulders, elbows, hips and tarsal joints with 61% of cats having OA in at least one joint and 48% in more than one joint. Overall, clinical examination of the larger peripheral joints had the highest sensitivity and specificity for radiographic OA. Regression analysis showed age to be related to OA (P= 0.002), as were decreased mobility and grooming (P= 0.008), although there was a correlation with age. Finally, increased inappropriate elimination was associated with OA (P= 0.046). It was concluded that the prevalence of OA in cats is strikingly high and increases with age. OA in cats seems to be associated with behavioural changes. ?? 2009 Elsevier Ltd.","author":[{"dropping-particle":"","family":"Slingerland","given":"L. I.","non-dropping-particle":"","parse-names":false,"suffix":""},{"dropping-particle":"","family":"Hazewinkel","given":"H. A W","non-dropping-particle":"","parse-names":false,"suffix":""},{"dropping-particle":"","family":"Meij","given":"B. P.","non-dropping-particle":"","parse-names":false,"suffix":""},{"dropping-particle":"","family":"Picavet","given":"Ph","non-dropping-particle":"","parse-names":false,"suffix":""},{"dropping-particle":"","family":"Voorhout","given":"G.","non-dropping-particle":"","parse-names":false,"suffix":""}],"container-title":"Veterinary Journal","id":"ITEM-5","issue":"3","issued":{"date-parts":[["2011"]]},"page":"304-309","publisher":"Elsevier Ltd","title":"Cross-sectional study of the prevalence and clinical features of osteoarthritis in 100 cats","type":"article-journal","volume":"187"},"uris":["http://www.mendeley.com/documents/?uuid=23431da8-ee84-4cd0-950c-ce674a613796"]}],"mendeley":{"formattedCitation":"(37–41)","plainTextFormattedCitation":"(37–41)","previouslyFormattedCitation":"(37–41)"},"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(37–41)</w:t>
      </w:r>
      <w:r w:rsidRPr="00A36B9C">
        <w:rPr>
          <w:rFonts w:cs="Times New Roman"/>
          <w:szCs w:val="24"/>
          <w:lang w:val="en-GB"/>
        </w:rPr>
        <w:fldChar w:fldCharType="end"/>
      </w:r>
      <w:r w:rsidRPr="00A36B9C">
        <w:rPr>
          <w:rFonts w:cs="Times New Roman"/>
          <w:szCs w:val="24"/>
          <w:lang w:val="en-GB"/>
        </w:rPr>
        <w:t xml:space="preserve">. </w:t>
      </w:r>
      <w:r w:rsidR="002C10EC" w:rsidRPr="00A36B9C">
        <w:rPr>
          <w:rFonts w:cs="Times New Roman"/>
          <w:szCs w:val="24"/>
          <w:lang w:val="en-GB"/>
        </w:rPr>
        <w:t xml:space="preserve">Given that </w:t>
      </w:r>
      <w:r w:rsidR="005540F9">
        <w:rPr>
          <w:rFonts w:cs="Times New Roman"/>
          <w:szCs w:val="24"/>
          <w:lang w:val="en-GB"/>
        </w:rPr>
        <w:t>OE</w:t>
      </w:r>
      <w:r w:rsidR="005540F9" w:rsidRPr="00A36B9C" w:rsidDel="005540F9">
        <w:rPr>
          <w:rFonts w:cs="Times New Roman"/>
          <w:szCs w:val="24"/>
          <w:lang w:val="en-GB"/>
        </w:rPr>
        <w:t xml:space="preserve"> </w:t>
      </w:r>
      <w:r w:rsidRPr="00A36B9C">
        <w:rPr>
          <w:rFonts w:cs="Times New Roman"/>
          <w:szCs w:val="24"/>
          <w:lang w:val="en-GB"/>
        </w:rPr>
        <w:t xml:space="preserve">alone </w:t>
      </w:r>
      <w:r w:rsidR="00991B78">
        <w:rPr>
          <w:rFonts w:cs="Times New Roman"/>
          <w:szCs w:val="24"/>
          <w:lang w:val="en-GB"/>
        </w:rPr>
        <w:t>is</w:t>
      </w:r>
      <w:r w:rsidR="002C10EC" w:rsidRPr="00A36B9C">
        <w:rPr>
          <w:rFonts w:cs="Times New Roman"/>
          <w:szCs w:val="24"/>
          <w:lang w:val="en-GB"/>
        </w:rPr>
        <w:t xml:space="preserve"> </w:t>
      </w:r>
      <w:r w:rsidRPr="00A36B9C">
        <w:rPr>
          <w:rFonts w:cs="Times New Roman"/>
          <w:szCs w:val="24"/>
          <w:lang w:val="en-GB"/>
        </w:rPr>
        <w:t>poor</w:t>
      </w:r>
      <w:r w:rsidR="00991B78">
        <w:rPr>
          <w:rFonts w:cs="Times New Roman"/>
          <w:szCs w:val="24"/>
          <w:lang w:val="en-GB"/>
        </w:rPr>
        <w:t>ly</w:t>
      </w:r>
      <w:r w:rsidRPr="00A36B9C">
        <w:rPr>
          <w:rFonts w:cs="Times New Roman"/>
          <w:szCs w:val="24"/>
          <w:lang w:val="en-GB"/>
        </w:rPr>
        <w:t xml:space="preserve"> sensitiv</w:t>
      </w:r>
      <w:r w:rsidR="00991B78">
        <w:rPr>
          <w:rFonts w:cs="Times New Roman"/>
          <w:szCs w:val="24"/>
          <w:lang w:val="en-GB"/>
        </w:rPr>
        <w:t>e</w:t>
      </w:r>
      <w:r w:rsidRPr="00A36B9C">
        <w:rPr>
          <w:rFonts w:cs="Times New Roman"/>
          <w:szCs w:val="24"/>
          <w:lang w:val="en-GB"/>
        </w:rPr>
        <w:t xml:space="preserve"> and specific for </w:t>
      </w:r>
      <w:r w:rsidR="002C10EC" w:rsidRPr="00A36B9C">
        <w:rPr>
          <w:rFonts w:cs="Times New Roman"/>
          <w:szCs w:val="24"/>
          <w:lang w:val="en-GB"/>
        </w:rPr>
        <w:t xml:space="preserve">detecting </w:t>
      </w:r>
      <w:r w:rsidRPr="00A36B9C">
        <w:rPr>
          <w:rFonts w:cs="Times New Roman"/>
          <w:szCs w:val="24"/>
          <w:lang w:val="en-GB"/>
        </w:rPr>
        <w:t xml:space="preserve">radiographic DJD and OA </w:t>
      </w:r>
      <w:r w:rsidRPr="00A36B9C">
        <w:rPr>
          <w:rFonts w:cs="Times New Roman"/>
          <w:szCs w:val="24"/>
          <w:lang w:val="en-GB"/>
        </w:rPr>
        <w:fldChar w:fldCharType="begin" w:fldLock="1"/>
      </w:r>
      <w:r w:rsidR="00B042E4">
        <w:rPr>
          <w:rFonts w:cs="Times New Roman"/>
          <w:szCs w:val="24"/>
          <w:lang w:val="en-GB"/>
        </w:rPr>
        <w:instrText>ADDIN CSL_CITATION {"citationItems":[{"id":"ITEM-1","itemData":{"DOI":"10.1186/1746-6148-8-10","ISBN":"1746-6148 (Electronic)\\n1746-6148 (Linking)","ISSN":"1746-6148","PMID":"22281125","abstract":"BACKGROUND: Available information suggests a mismatch between radiographic and orthopedic examination findings in cats with DJD. However, the extent of the discrepancy between clinical and radiographic signs of OA in companion animals has not been described in detail. This study aimed to evaluate the relationship between orthopedic examination findings, joint goniometry, and radiographic signs of DJD in 100 cats, in a prospective observational design. Cat temperament, pain response to palpation, joint crepitus, effusion and thickening were graded. Radiographs of appendicular joints and the axial skeleton were made under sedation. Joint motion was measured by use of a plastic goniometer before and after sedation. Associations between radiographic degenerative joint disease (DJD) and examination findings were assessed to determine sensitivity, specificity and likelihood estimations. RESULTS: Pain response to palpation was elicited in 0-67% of the joints with DJD, with a specificity ranging from 62-99%; crepitus was detected in 0-56% of the joints and its specificity varied between 87 and 99%; for effusion, values ranged between 6 and 38% (specificity, 82-100%), and thickening, 0-59% (specificity, 74-99%). Joints with DJD tended to have a decreased range of motion. The presence of pain increased the odds of having DJD in the elbow (right: 5.5; left: 4.5); the presence of pain in the lower back increased the odds of spinal DJD being present (2.97 for lumbar; 4.67 for lumbo-sacral). CONCLUSIONS: Radiographic DJD cannot be diagnosed with certainty using palpation or goniometry. However, negative findings tend to predict radiographically normal joints. Palpation and goniometry may be used as a tool to help to screen cats, mostly to rule out DJD.","author":[{"dropping-particle":"","family":"Lascelles","given":"B Duncan X","non-dropping-particle":"","parse-names":false,"suffix":""},{"dropping-particle":"","family":"Dong","given":"Yaa-Hui","non-dropping-particle":"","parse-names":false,"suffix":""},{"dropping-particle":"","family":"Marcellin-Little","given":"Denis J","non-dropping-particle":"","parse-names":false,"suffix":""},{"dropping-particle":"","family":"Thomson","given":"Andrea","non-dropping-particle":"","parse-names":false,"suffix":""},{"dropping-particle":"","family":"Wheeler","given":"Simon","non-dropping-particle":"","parse-names":false,"suffix":""},{"dropping-particle":"","family":"Correa","given":"Maria","non-dropping-particle":"","parse-names":false,"suffix":""}],"container-title":"BMC Veterinary Research","id":"ITEM-1","issued":{"date-parts":[["2012"]]},"page":"10","title":"Relationship of orthopedic examination, goniometric measurements, and radiographic signs of degenerative joint disease in cats","type":"article-journal","volume":"8"},"uris":["http://www.mendeley.com/documents/?uuid=7b5b3c6e-1b41-44dc-ad87-1129f9e80f00"]},{"id":"ITEM-2","itemData":{"DOI":"10.1016/j.tvjl.2009.12.014","ISBN":"10900233","ISSN":"10900233","PMID":"20083417","abstract":"To assess clinical signs and relevance of osteoarthritis (OA) in cats, the radiographic prevalence of OA in the appendicular skeleton of 100 client-owned cats (???6. years old) was assessed. Possible associations between radiographic OA, clinical locomotor system examination, and owner-perceived behavioural changes were evaluated. OA was most prevalent in the shoulders, elbows, hips and tarsal joints with 61% of cats having OA in at least one joint and 48% in more than one joint. Overall, clinical examination of the larger peripheral joints had the highest sensitivity and specificity for radiographic OA. Regression analysis showed age to be related to OA (P= 0.002), as were decreased mobility and grooming (P= 0.008), although there was a correlation with age. Finally, increased inappropriate elimination was associated with OA (P= 0.046). It was concluded that the prevalence of OA in cats is strikingly high and increases with age. OA in cats seems to be associated with behavioural changes. ?? 2009 Elsevier Ltd.","author":[{"dropping-particle":"","family":"Slingerland","given":"L. I.","non-dropping-particle":"","parse-names":false,"suffix":""},{"dropping-particle":"","family":"Hazewinkel","given":"H. A W","non-dropping-particle":"","parse-names":false,"suffix":""},{"dropping-particle":"","family":"Meij","given":"B. P.","non-dropping-particle":"","parse-names":false,"suffix":""},{"dropping-particle":"","family":"Picavet","given":"Ph","non-dropping-particle":"","parse-names":false,"suffix":""},{"dropping-particle":"","family":"Voorhout","given":"G.","non-dropping-particle":"","parse-names":false,"suffix":""}],"container-title":"Veterinary Journal","id":"ITEM-2","issue":"3","issued":{"date-parts":[["2011"]]},"page":"304-309","publisher":"Elsevier Ltd","title":"Cross-sectional study of the prevalence and clinical features of osteoarthritis in 100 cats","type":"article-journal","volume":"187"},"uris":["http://www.mendeley.com/documents/?uuid=23431da8-ee84-4cd0-950c-ce674a613796"]}],"mendeley":{"formattedCitation":"(20,41)","plainTextFormattedCitation":"(20,41)","previouslyFormattedCitation":"(21,41)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(20,41)</w:t>
      </w:r>
      <w:r w:rsidRPr="00A36B9C">
        <w:rPr>
          <w:rFonts w:cs="Times New Roman"/>
          <w:szCs w:val="24"/>
          <w:lang w:val="en-GB"/>
        </w:rPr>
        <w:fldChar w:fldCharType="end"/>
      </w:r>
      <w:r w:rsidRPr="00A36B9C">
        <w:rPr>
          <w:rFonts w:cs="Times New Roman"/>
          <w:szCs w:val="24"/>
          <w:lang w:val="en-GB"/>
        </w:rPr>
        <w:t xml:space="preserve">, </w:t>
      </w:r>
      <w:r w:rsidRPr="00A36B9C">
        <w:rPr>
          <w:rFonts w:cs="Times New Roman"/>
          <w:szCs w:val="24"/>
          <w:lang w:val="en-GB"/>
        </w:rPr>
        <w:lastRenderedPageBreak/>
        <w:t xml:space="preserve">the </w:t>
      </w:r>
      <w:r w:rsidR="002C10EC" w:rsidRPr="00A36B9C">
        <w:rPr>
          <w:rFonts w:cs="Times New Roman"/>
          <w:szCs w:val="24"/>
          <w:lang w:val="en-GB"/>
        </w:rPr>
        <w:t>fact that radiographs were not performed</w:t>
      </w:r>
      <w:r w:rsidR="004B65F2">
        <w:rPr>
          <w:rFonts w:cs="Times New Roman"/>
          <w:szCs w:val="24"/>
          <w:lang w:val="en-GB"/>
        </w:rPr>
        <w:t>,</w:t>
      </w:r>
      <w:r w:rsidR="002C10EC" w:rsidRPr="00A36B9C">
        <w:rPr>
          <w:rFonts w:cs="Times New Roman"/>
          <w:szCs w:val="24"/>
          <w:lang w:val="en-GB"/>
        </w:rPr>
        <w:t xml:space="preserve"> </w:t>
      </w:r>
      <w:r w:rsidR="004B65F2">
        <w:rPr>
          <w:rFonts w:cs="Times New Roman"/>
          <w:szCs w:val="24"/>
          <w:lang w:val="en-GB"/>
        </w:rPr>
        <w:t>the</w:t>
      </w:r>
      <w:r w:rsidR="002C10EC" w:rsidRPr="00A36B9C">
        <w:rPr>
          <w:rFonts w:cs="Times New Roman"/>
          <w:szCs w:val="24"/>
          <w:lang w:val="en-GB"/>
        </w:rPr>
        <w:t xml:space="preserve"> </w:t>
      </w:r>
      <w:r w:rsidR="008B46A5">
        <w:rPr>
          <w:rFonts w:cs="Times New Roman"/>
          <w:szCs w:val="24"/>
          <w:lang w:val="en-GB"/>
        </w:rPr>
        <w:t>apparent</w:t>
      </w:r>
      <w:r w:rsidR="00C71BC3" w:rsidRPr="00A36B9C">
        <w:rPr>
          <w:rFonts w:cs="Times New Roman"/>
          <w:szCs w:val="24"/>
          <w:lang w:val="en-GB"/>
        </w:rPr>
        <w:t xml:space="preserve"> </w:t>
      </w:r>
      <w:r w:rsidRPr="00A36B9C">
        <w:rPr>
          <w:rFonts w:cs="Times New Roman"/>
          <w:szCs w:val="24"/>
          <w:lang w:val="en-GB"/>
        </w:rPr>
        <w:t xml:space="preserve">prevalence </w:t>
      </w:r>
      <w:r w:rsidR="008B46A5">
        <w:rPr>
          <w:rFonts w:cs="Times New Roman"/>
          <w:szCs w:val="24"/>
          <w:lang w:val="en-GB"/>
        </w:rPr>
        <w:t>may be an overestimate or an underestimate of the true prevalence,</w:t>
      </w:r>
      <w:r w:rsidR="004B65F2">
        <w:rPr>
          <w:rFonts w:cs="Times New Roman"/>
          <w:szCs w:val="24"/>
          <w:lang w:val="en-GB"/>
        </w:rPr>
        <w:t xml:space="preserve"> as</w:t>
      </w:r>
      <w:r w:rsidR="000E577E">
        <w:rPr>
          <w:rFonts w:cs="Times New Roman"/>
          <w:szCs w:val="24"/>
          <w:lang w:val="en-GB"/>
        </w:rPr>
        <w:t xml:space="preserve"> OE alone</w:t>
      </w:r>
      <w:r w:rsidR="004B65F2">
        <w:rPr>
          <w:rFonts w:cs="Times New Roman"/>
          <w:szCs w:val="24"/>
          <w:lang w:val="en-GB"/>
        </w:rPr>
        <w:t xml:space="preserve"> may</w:t>
      </w:r>
      <w:r w:rsidR="000E577E">
        <w:rPr>
          <w:rFonts w:cs="Times New Roman"/>
          <w:szCs w:val="24"/>
          <w:lang w:val="en-GB"/>
        </w:rPr>
        <w:t xml:space="preserve"> increases the number of </w:t>
      </w:r>
      <w:r w:rsidR="004B65F2">
        <w:rPr>
          <w:rFonts w:cs="Times New Roman"/>
          <w:szCs w:val="24"/>
          <w:lang w:val="en-GB"/>
        </w:rPr>
        <w:t xml:space="preserve">both </w:t>
      </w:r>
      <w:r w:rsidR="000E577E">
        <w:rPr>
          <w:rFonts w:cs="Times New Roman"/>
          <w:szCs w:val="24"/>
          <w:lang w:val="en-GB"/>
        </w:rPr>
        <w:t>false positive</w:t>
      </w:r>
      <w:r w:rsidR="004B65F2">
        <w:rPr>
          <w:rFonts w:cs="Times New Roman"/>
          <w:szCs w:val="24"/>
          <w:lang w:val="en-GB"/>
        </w:rPr>
        <w:t xml:space="preserve"> and false negative</w:t>
      </w:r>
      <w:r w:rsidR="000E577E">
        <w:rPr>
          <w:rFonts w:cs="Times New Roman"/>
          <w:szCs w:val="24"/>
          <w:lang w:val="en-GB"/>
        </w:rPr>
        <w:t xml:space="preserve"> responses</w:t>
      </w:r>
      <w:r w:rsidRPr="00A36B9C">
        <w:rPr>
          <w:rFonts w:cs="Times New Roman"/>
          <w:szCs w:val="24"/>
          <w:lang w:val="en-GB"/>
        </w:rPr>
        <w:t xml:space="preserve">. The presence of </w:t>
      </w:r>
      <w:r w:rsidR="00C60DE9" w:rsidRPr="00A36B9C">
        <w:rPr>
          <w:rFonts w:cs="Times New Roman"/>
          <w:szCs w:val="24"/>
          <w:lang w:val="en-GB"/>
        </w:rPr>
        <w:t xml:space="preserve">a matted </w:t>
      </w:r>
      <w:r w:rsidR="009F60F0" w:rsidRPr="00A36B9C">
        <w:rPr>
          <w:rFonts w:cs="Times New Roman"/>
          <w:szCs w:val="24"/>
          <w:lang w:val="en-GB"/>
        </w:rPr>
        <w:t>hair coat</w:t>
      </w:r>
      <w:r w:rsidRPr="00A36B9C">
        <w:rPr>
          <w:rFonts w:cs="Times New Roman"/>
          <w:szCs w:val="24"/>
          <w:lang w:val="en-GB"/>
        </w:rPr>
        <w:t xml:space="preserve"> was associated with abnormal findings on OE, </w:t>
      </w:r>
      <w:r w:rsidR="00C60DE9" w:rsidRPr="00A36B9C">
        <w:rPr>
          <w:rFonts w:cs="Times New Roman"/>
          <w:szCs w:val="24"/>
          <w:lang w:val="en-GB"/>
        </w:rPr>
        <w:t xml:space="preserve">possibly associated with effects of musculoskeletal disease on grooming behaviour, as was also highlighted in previous research </w:t>
      </w:r>
      <w:r w:rsidRPr="00A36B9C">
        <w:rPr>
          <w:rFonts w:cs="Times New Roman"/>
          <w:szCs w:val="24"/>
          <w:lang w:val="en-GB"/>
        </w:rPr>
        <w:fldChar w:fldCharType="begin" w:fldLock="1"/>
      </w:r>
      <w:r w:rsidR="002426BC">
        <w:rPr>
          <w:rFonts w:cs="Times New Roman"/>
          <w:szCs w:val="24"/>
          <w:lang w:val="en-GB"/>
        </w:rPr>
        <w:instrText>ADDIN CSL_CITATION {"citationItems":[{"id":"ITEM-1","itemData":{"DOI":"10.1016/j.jfms.2009.09.016","ISBN":"1532-2750 (Electronic)\\r1098-612X (Linking)","ISSN":"1098612X","PMID":"19910231","abstract":"This study describes the use of a simple questionnaire-based tool to identify behavioural/lifestyle changes that are associated with chronic pain in the cat. These changes were grouped into four behavioural domains (mobility, activity, grooming and temperament). Twenty-three cats with chronic musculoskeletal pain as determined by clinical examination were included. The owners of these cats were asked to complete a questionnaire before and 28 days after the start of analgesic treatment (meloxicam). This included a global assessment of changes in behaviour and assessment of the degree of behavioural change observed within each of the defined domains. The attending veterinary surgeon was independently asked to provide a global score before and after treatment. Both owners and veterinary surgeons reported significant changes in behaviour/lifestyle after analgesic therapy. There was no difference between the owners and veterinary surgeons global assessments at baseline but there was at day 28 (P = 0.02). The owners' scores decreased from a median of 5 at baseline to 3 at 28 days (P = 0.0004) while the median veterinary surgeon scores decreased from 5 to 2 at 28 days (P &lt; 0.0001). There was a statistically significant reduction in the owners' scores for each of the four domains with the greatest reduction occurring in the activity category (P = 0.0001). This study shows that owner assessment of changes in their cat's behaviour/lifestyle is an important method of identifying chronic pain in their pets. ?? 2009 ESFM and AAFP.","author":[{"dropping-particle":"","family":"Bennett","given":"David","non-dropping-particle":"","parse-names":false,"suffix":""},{"dropping-particle":"","family":"Morton","given":"Carolyn","non-dropping-particle":"","parse-names":false,"suffix":""}],"container-title":"Journal of Feline Medicine and Surgery","id":"ITEM-1","issue":"12","issued":{"date-parts":[["2009"]]},"page":"997-1004","title":"A study of owner observed behavioural and lifestyle changes in cats with musculoskeletal disease before and after analgesic therapy","type":"article-journal","volume":"11"},"uris":["http://www.mendeley.com/documents/?uuid=7b16250b-da44-4e0e-aff7-88e47895d9f3"]},{"id":"ITEM-2","itemData":{"DOI":"10.1016/j.tvjl.2009.12.014","ISBN":"10900233","ISSN":"10900233","PMID":"20083417","abstract":"To assess clinical signs and relevance of osteoarthritis (OA) in cats, the radiographic prevalence of OA in the appendicular skeleton of 100 client-owned cats (???6. years old) was assessed. Possible associations between radiographic OA, clinical locomotor system examination, and owner-perceived behavioural changes were evaluated. OA was most prevalent in the shoulders, elbows, hips and tarsal joints with 61% of cats having OA in at least one joint and 48% in more than one joint. Overall, clinical examination of the larger peripheral joints had the highest sensitivity and specificity for radiographic OA. Regression analysis showed age to be related to OA (P= 0.002), as were decreased mobility and grooming (P= 0.008), although there was a correlation with age. Finally, increased inappropriate elimination was associated with OA (P= 0.046). It was concluded that the prevalence of OA in cats is strikingly high and increases with age. OA in cats seems to be associated with behavioural changes. ?? 2009 Elsevier Ltd.","author":[{"dropping-particle":"","family":"Slingerland","given":"L. I.","non-dropping-particle":"","parse-names":false,"suffix":""},{"dropping-particle":"","family":"Hazewinkel","given":"H. A W","non-dropping-particle":"","parse-names":false,"suffix":""},{"dropping-particle":"","family":"Meij","given":"B. P.","non-dropping-particle":"","parse-names":false,"suffix":""},{"dropping-particle":"","family":"Picavet","given":"Ph","non-dropping-particle":"","parse-names":false,"suffix":""},{"dropping-particle":"","family":"Voorhout","given":"G.","non-dropping-particle":"","parse-names":false,"suffix":""}],"container-title":"Veterinary Journal","id":"ITEM-2","issue":"3","issued":{"date-parts":[["2011"]]},"page":"304-309","publisher":"Elsevier Ltd","title":"Cross-sectional study of the prevalence and clinical features of osteoarthritis in 100 cats","type":"article-journal","volume":"187"},"uris":["http://www.mendeley.com/documents/?uuid=23431da8-ee84-4cd0-950c-ce674a613796"]}],"mendeley":{"formattedCitation":"(41,42)","plainTextFormattedCitation":"(41,42)","previouslyFormattedCitation":"(41,42)"},"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(41,42)</w:t>
      </w:r>
      <w:r w:rsidRPr="00A36B9C">
        <w:rPr>
          <w:rFonts w:cs="Times New Roman"/>
          <w:szCs w:val="24"/>
          <w:lang w:val="en-GB"/>
        </w:rPr>
        <w:fldChar w:fldCharType="end"/>
      </w:r>
      <w:r w:rsidRPr="00A36B9C">
        <w:rPr>
          <w:rFonts w:cs="Times New Roman"/>
          <w:szCs w:val="24"/>
          <w:lang w:val="en-GB"/>
        </w:rPr>
        <w:t>.</w:t>
      </w:r>
    </w:p>
    <w:p w14:paraId="76126D72" w14:textId="77777777" w:rsidR="001578EB" w:rsidRPr="00A36B9C" w:rsidRDefault="001578EB" w:rsidP="00304654">
      <w:pPr>
        <w:spacing w:before="0" w:after="160" w:line="480" w:lineRule="auto"/>
        <w:jc w:val="both"/>
        <w:rPr>
          <w:rFonts w:cs="Times New Roman"/>
          <w:szCs w:val="24"/>
          <w:lang w:val="en-GB"/>
        </w:rPr>
      </w:pPr>
    </w:p>
    <w:p w14:paraId="0AF8885C" w14:textId="13E750E3" w:rsidR="001578EB" w:rsidRDefault="00C60DE9" w:rsidP="00EA210B">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Dental disease was present in over half of the current cohort of cats at enrolment, including FORL, periodontal disease and marked gingivitis, and this might explain why d</w:t>
      </w:r>
      <w:r w:rsidR="00EA210B" w:rsidRPr="00A36B9C">
        <w:rPr>
          <w:rFonts w:eastAsia="Times New Roman" w:cs="Times New Roman"/>
          <w:snapToGrid w:val="0"/>
          <w:color w:val="000000"/>
          <w:szCs w:val="24"/>
          <w:lang w:val="en-GB" w:eastAsia="de-DE" w:bidi="en-US"/>
        </w:rPr>
        <w:t xml:space="preserve">ental treatment had already been recommended </w:t>
      </w:r>
      <w:r w:rsidRPr="00A36B9C">
        <w:rPr>
          <w:rFonts w:eastAsia="Times New Roman" w:cs="Times New Roman"/>
          <w:snapToGrid w:val="0"/>
          <w:color w:val="000000"/>
          <w:szCs w:val="24"/>
          <w:lang w:val="en-GB" w:eastAsia="de-DE" w:bidi="en-US"/>
        </w:rPr>
        <w:t>for</w:t>
      </w:r>
      <w:r w:rsidR="00EA210B" w:rsidRPr="00A36B9C">
        <w:rPr>
          <w:rFonts w:eastAsia="Times New Roman" w:cs="Times New Roman"/>
          <w:snapToGrid w:val="0"/>
          <w:color w:val="000000"/>
          <w:szCs w:val="24"/>
          <w:lang w:val="en-GB" w:eastAsia="de-DE" w:bidi="en-US"/>
        </w:rPr>
        <w:t xml:space="preserve"> 24% </w:t>
      </w:r>
      <w:r w:rsidRPr="00A36B9C">
        <w:rPr>
          <w:rFonts w:eastAsia="Times New Roman" w:cs="Times New Roman"/>
          <w:snapToGrid w:val="0"/>
          <w:color w:val="000000"/>
          <w:szCs w:val="24"/>
          <w:lang w:val="en-GB" w:eastAsia="de-DE" w:bidi="en-US"/>
        </w:rPr>
        <w:t>of the cats before study</w:t>
      </w:r>
      <w:r w:rsidR="00EA210B" w:rsidRPr="00A36B9C">
        <w:rPr>
          <w:rFonts w:eastAsia="Times New Roman" w:cs="Times New Roman"/>
          <w:snapToGrid w:val="0"/>
          <w:color w:val="000000"/>
          <w:szCs w:val="24"/>
          <w:lang w:val="en-GB" w:eastAsia="de-DE" w:bidi="en-US"/>
        </w:rPr>
        <w:t xml:space="preserve"> enrolment. </w:t>
      </w:r>
      <w:r w:rsidR="00A56FB5">
        <w:rPr>
          <w:rFonts w:eastAsia="Times New Roman" w:cs="Times New Roman"/>
          <w:snapToGrid w:val="0"/>
          <w:color w:val="000000"/>
          <w:szCs w:val="24"/>
          <w:lang w:val="en-GB" w:eastAsia="de-DE" w:bidi="en-US"/>
        </w:rPr>
        <w:t>In another study,</w:t>
      </w:r>
      <w:r w:rsidR="00EA210B" w:rsidRPr="00A36B9C">
        <w:rPr>
          <w:rFonts w:eastAsia="Times New Roman" w:cs="Times New Roman"/>
          <w:snapToGrid w:val="0"/>
          <w:color w:val="000000"/>
          <w:szCs w:val="24"/>
          <w:lang w:val="en-GB" w:eastAsia="de-DE" w:bidi="en-US"/>
        </w:rPr>
        <w:t xml:space="preserve"> the prevalence of dental disease</w:t>
      </w:r>
      <w:r w:rsidR="00D8571C">
        <w:rPr>
          <w:rFonts w:eastAsia="Times New Roman" w:cs="Times New Roman"/>
          <w:snapToGrid w:val="0"/>
          <w:color w:val="000000"/>
          <w:szCs w:val="24"/>
          <w:lang w:val="en-GB" w:eastAsia="de-DE" w:bidi="en-US"/>
        </w:rPr>
        <w:t xml:space="preserve"> and periodontal disease</w:t>
      </w:r>
      <w:r w:rsidR="00EA210B" w:rsidRPr="00A36B9C">
        <w:rPr>
          <w:rFonts w:eastAsia="Times New Roman" w:cs="Times New Roman"/>
          <w:snapToGrid w:val="0"/>
          <w:color w:val="000000"/>
          <w:szCs w:val="24"/>
          <w:lang w:val="en-GB" w:eastAsia="de-DE" w:bidi="en-US"/>
        </w:rPr>
        <w:t xml:space="preserve"> </w:t>
      </w:r>
      <w:r w:rsidR="00A56FB5">
        <w:rPr>
          <w:rFonts w:eastAsia="Times New Roman" w:cs="Times New Roman"/>
          <w:snapToGrid w:val="0"/>
          <w:color w:val="000000"/>
          <w:szCs w:val="24"/>
          <w:lang w:val="en-GB" w:eastAsia="de-DE" w:bidi="en-US"/>
        </w:rPr>
        <w:t>w</w:t>
      </w:r>
      <w:r w:rsidR="00EA210B" w:rsidRPr="00A36B9C">
        <w:rPr>
          <w:rFonts w:eastAsia="Times New Roman" w:cs="Times New Roman"/>
          <w:snapToGrid w:val="0"/>
          <w:color w:val="000000"/>
          <w:szCs w:val="24"/>
          <w:lang w:val="en-GB" w:eastAsia="de-DE" w:bidi="en-US"/>
        </w:rPr>
        <w:t xml:space="preserve">as 15% </w:t>
      </w:r>
      <w:r w:rsidR="00D8571C">
        <w:rPr>
          <w:rFonts w:eastAsia="Times New Roman" w:cs="Times New Roman"/>
          <w:snapToGrid w:val="0"/>
          <w:color w:val="000000"/>
          <w:szCs w:val="24"/>
          <w:lang w:val="en-GB" w:eastAsia="de-DE" w:bidi="en-US"/>
        </w:rPr>
        <w:t xml:space="preserve">and 14% respectively, </w:t>
      </w:r>
      <w:r w:rsidR="00EA210B" w:rsidRPr="00A36B9C">
        <w:rPr>
          <w:rFonts w:eastAsia="Times New Roman" w:cs="Times New Roman"/>
          <w:snapToGrid w:val="0"/>
          <w:color w:val="000000"/>
          <w:szCs w:val="24"/>
          <w:lang w:val="en-GB" w:eastAsia="de-DE" w:bidi="en-US"/>
        </w:rPr>
        <w:t>in cats of all ages</w:t>
      </w:r>
      <w:r w:rsidR="007E5107">
        <w:rPr>
          <w:rFonts w:eastAsia="Times New Roman" w:cs="Times New Roman"/>
          <w:snapToGrid w:val="0"/>
          <w:color w:val="000000"/>
          <w:szCs w:val="24"/>
          <w:lang w:val="en-GB" w:eastAsia="de-DE" w:bidi="en-US"/>
        </w:rPr>
        <w:t xml:space="preserve"> </w:t>
      </w:r>
      <w:r w:rsidR="00EA210B"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szCs w:val="24"/>
          <w:lang w:val="en-GB" w:eastAsia="de-DE" w:bidi="en-US"/>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mendeley":{"formattedCitation":"(30)","plainTextFormattedCitation":"(30)","previouslyFormattedCitation":"(31)"},"properties":{"noteIndex":0},"schema":"https://github.com/citation-style-language/schema/raw/master/csl-citation.json"}</w:instrText>
      </w:r>
      <w:r w:rsidR="00EA210B" w:rsidRPr="00A36B9C">
        <w:rPr>
          <w:rFonts w:eastAsia="Times New Roman" w:cs="Times New Roman"/>
          <w:snapToGrid w:val="0"/>
          <w:color w:val="000000"/>
          <w:szCs w:val="24"/>
          <w:lang w:val="en-GB" w:eastAsia="de-DE" w:bidi="en-US"/>
        </w:rPr>
        <w:fldChar w:fldCharType="separate"/>
      </w:r>
      <w:r w:rsidR="00B042E4" w:rsidRPr="00B042E4">
        <w:rPr>
          <w:rFonts w:eastAsia="Times New Roman" w:cs="Times New Roman"/>
          <w:noProof/>
          <w:snapToGrid w:val="0"/>
          <w:color w:val="000000"/>
          <w:szCs w:val="24"/>
          <w:lang w:val="en-GB" w:eastAsia="de-DE" w:bidi="en-US"/>
        </w:rPr>
        <w:t>(30)</w:t>
      </w:r>
      <w:r w:rsidR="00EA210B" w:rsidRPr="00A36B9C">
        <w:rPr>
          <w:rFonts w:eastAsia="Times New Roman" w:cs="Times New Roman"/>
          <w:snapToGrid w:val="0"/>
          <w:color w:val="000000"/>
          <w:szCs w:val="24"/>
          <w:lang w:val="en-GB" w:eastAsia="de-DE" w:bidi="en-US"/>
        </w:rPr>
        <w:fldChar w:fldCharType="end"/>
      </w:r>
      <w:r w:rsidR="00EA210B" w:rsidRPr="00A36B9C">
        <w:rPr>
          <w:rFonts w:eastAsia="Times New Roman" w:cs="Times New Roman"/>
          <w:snapToGrid w:val="0"/>
          <w:color w:val="000000"/>
          <w:szCs w:val="24"/>
          <w:lang w:val="en-GB" w:eastAsia="de-DE" w:bidi="en-US"/>
        </w:rPr>
        <w:t>. The prevalence of gingivitis increases from 0-6</w:t>
      </w:r>
      <w:r w:rsidR="006F03E7" w:rsidRPr="00A36B9C">
        <w:rPr>
          <w:rFonts w:eastAsia="Times New Roman" w:cs="Times New Roman"/>
          <w:snapToGrid w:val="0"/>
          <w:color w:val="000000"/>
          <w:szCs w:val="24"/>
          <w:lang w:val="en-GB" w:eastAsia="de-DE" w:bidi="en-US"/>
        </w:rPr>
        <w:t>y</w:t>
      </w:r>
      <w:r w:rsidR="00EA210B" w:rsidRPr="00A36B9C">
        <w:rPr>
          <w:rFonts w:eastAsia="Times New Roman" w:cs="Times New Roman"/>
          <w:snapToGrid w:val="0"/>
          <w:color w:val="000000"/>
          <w:szCs w:val="24"/>
          <w:lang w:val="en-GB" w:eastAsia="de-DE" w:bidi="en-US"/>
        </w:rPr>
        <w:t xml:space="preserve"> </w:t>
      </w:r>
      <w:r w:rsidR="00EA210B"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szCs w:val="24"/>
          <w:lang w:val="en-GB" w:eastAsia="de-DE" w:bidi="en-US"/>
        </w:rPr>
        <w:instrText>ADDIN CSL_CITATION {"citationItems":[{"id":"ITEM-1","itemData":{"author":[{"dropping-particle":"","family":"Wilson","given":"J.L","non-dropping-particle":"","parse-names":false,"suffix":""},{"dropping-particle":"","family":"Harley","given":"R","non-dropping-particle":"","parse-names":false,"suffix":""},{"dropping-particle":"","family":"Milella","given":"L","non-dropping-particle":"","parse-names":false,"suffix":""},{"dropping-particle":"","family":"Gruffydd-Jones","given":"T J","non-dropping-particle":"","parse-names":false,"suffix":""},{"dropping-particle":"","family":"Roberts","given":"C.E","non-dropping-particle":"","parse-names":false,"suffix":""},{"dropping-particle":"","family":"Gale","given":"E","non-dropping-particle":"","parse-names":false,"suffix":""},{"dropping-particle":"","family":"Murray","given":"J.K","non-dropping-particle":"","parse-names":false,"suffix":""}],"id":"ITEM-1","issued":{"date-parts":[["2016"]]},"title":"A Longitudinal Study of Gingivitis in Cats Methods &amp; Results","type":"report"},"uris":["http://www.mendeley.com/documents/?uuid=a020e511-8676-4b42-8220-a2b5143038f8"]}],"mendeley":{"formattedCitation":"(25)","plainTextFormattedCitation":"(25)","previouslyFormattedCitation":"(26)"},"properties":{"noteIndex":0},"schema":"https://github.com/citation-style-language/schema/raw/master/csl-citation.json"}</w:instrText>
      </w:r>
      <w:r w:rsidR="00EA210B" w:rsidRPr="00A36B9C">
        <w:rPr>
          <w:rFonts w:eastAsia="Times New Roman" w:cs="Times New Roman"/>
          <w:snapToGrid w:val="0"/>
          <w:color w:val="000000"/>
          <w:szCs w:val="24"/>
          <w:lang w:val="en-GB" w:eastAsia="de-DE" w:bidi="en-US"/>
        </w:rPr>
        <w:fldChar w:fldCharType="separate"/>
      </w:r>
      <w:r w:rsidR="00B042E4" w:rsidRPr="00B042E4">
        <w:rPr>
          <w:rFonts w:eastAsia="Times New Roman" w:cs="Times New Roman"/>
          <w:noProof/>
          <w:snapToGrid w:val="0"/>
          <w:color w:val="000000"/>
          <w:szCs w:val="24"/>
          <w:lang w:val="en-GB" w:eastAsia="de-DE" w:bidi="en-US"/>
        </w:rPr>
        <w:t>(25)</w:t>
      </w:r>
      <w:r w:rsidR="00EA210B" w:rsidRPr="00A36B9C">
        <w:rPr>
          <w:rFonts w:eastAsia="Times New Roman" w:cs="Times New Roman"/>
          <w:snapToGrid w:val="0"/>
          <w:color w:val="000000"/>
          <w:szCs w:val="24"/>
          <w:lang w:val="en-GB" w:eastAsia="de-DE" w:bidi="en-US"/>
        </w:rPr>
        <w:fldChar w:fldCharType="end"/>
      </w:r>
      <w:r w:rsidR="006F03E7" w:rsidRPr="00A36B9C">
        <w:rPr>
          <w:rFonts w:eastAsia="Times New Roman" w:cs="Times New Roman"/>
          <w:snapToGrid w:val="0"/>
          <w:color w:val="000000"/>
          <w:szCs w:val="24"/>
          <w:lang w:val="en-GB" w:eastAsia="de-DE" w:bidi="en-US"/>
        </w:rPr>
        <w:t>, whilst</w:t>
      </w:r>
      <w:r w:rsidR="00EA210B" w:rsidRPr="00A36B9C">
        <w:rPr>
          <w:rFonts w:eastAsia="Times New Roman" w:cs="Times New Roman"/>
          <w:snapToGrid w:val="0"/>
          <w:color w:val="000000"/>
          <w:szCs w:val="24"/>
          <w:lang w:val="en-GB" w:eastAsia="de-DE" w:bidi="en-US"/>
        </w:rPr>
        <w:t xml:space="preserve"> severity of periodontal disease is</w:t>
      </w:r>
      <w:r w:rsidR="006F03E7" w:rsidRPr="00A36B9C">
        <w:rPr>
          <w:rFonts w:eastAsia="Times New Roman" w:cs="Times New Roman"/>
          <w:snapToGrid w:val="0"/>
          <w:color w:val="000000"/>
          <w:szCs w:val="24"/>
          <w:lang w:val="en-GB" w:eastAsia="de-DE" w:bidi="en-US"/>
        </w:rPr>
        <w:t xml:space="preserve"> also</w:t>
      </w:r>
      <w:r w:rsidR="00EA210B" w:rsidRPr="00A36B9C">
        <w:rPr>
          <w:rFonts w:eastAsia="Times New Roman" w:cs="Times New Roman"/>
          <w:snapToGrid w:val="0"/>
          <w:color w:val="000000"/>
          <w:szCs w:val="24"/>
          <w:lang w:val="en-GB" w:eastAsia="de-DE" w:bidi="en-US"/>
        </w:rPr>
        <w:t xml:space="preserve"> associated with age </w:t>
      </w:r>
      <w:r w:rsidR="00EA210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{"citationItems":[{"id":"ITEM-1","itemData":{"DOI":"10.1080/01652176.2012.745957","ISSN":"1875-5941","PMID":"23193952","abstract":"BACKGROUND Periodontal disease in cats is a local disease that may have systemic consequences that are affected by treatment. OBJECTIVE To test the hypotheses that systemic health indices would be correlated with the severity of periodontitis, and would improve with treatment. ANIMALS AND METHODS Apparently otherwise healthy cats from an in-bred colony were randomly assigned to a treatment group (n = 30), or a control group (n = 18), which was left untreated for 3 months. Periodontal disease was scored at baseline in the treatment group according to calculus, gingivitis, and alveolar bone loss measured from dental radiographs. Blood, urine and saliva were collected from both groups before, and 16, 45, and 90 days after dental treatment. Assays included haematology, urinalysis, serum biochemistry, serum IgG, salivary IgA, lymphocyte subsets and proliferation, and plasma malonyldialdehyde (MDA). Correlations between the severity of periodontitis and assays at baseline were assessed, and the effect of treatment determined using linear mixed model methodology. RESULTS The severity of periodontitis was associated with age, bodyweight, total globulins (Globs), Alanine aminotransferase, and IgG, and negatively associated with albumin, haemoglobin, haematocrit, and Aspartate aminotransferase (AST). Treatment significantly reduced IgG, total Globs, AST, and eosinophils, and increased cholesterol. Other leucocyte assays and plasma MDA concentrations were not affected by the treatment. Cats ate dry food faster 1 week after, than they did 1 week before treatment. CONCLUSIONS AND CLINICAL RELEVANCE Although the clinical significance of these findings are unknown, we conclude that periodontitis is not simply a localized disease, but also impacts on systemic health and wellbeing.","author":[{"dropping-particle":"","family":"Cave","given":"N J","non-dropping-particle":"","parse-names":false,"suffix":""},{"dropping-particle":"","family":"Bridges","given":"J P","non-dropping-particle":"","parse-names":false,"suffix":""},{"dropping-particle":"","family":"Thomas","given":"D G","non-dropping-particle":"","parse-names":false,"suffix":""}],"container-title":"The Veterinary quarterly","id":"ITEM-1","issue":"3-4","issued":{"date-parts":[["2012"]]},"page":"131-144","title":"Systemic effects of periodontal disease in cats.","type":"article-journal","volume":"32"},"uris":["http://www.mendeley.com/documents/?uuid=5d8338b4-6614-4a6a-bf03-623f6e7190ee"]}],"mendeley":{"formattedCitation":"(43)","plainTextFormattedCitation":"(43)","previouslyFormattedCitation":"(43)"},"properties":{"noteIndex":0},"schema":"https://github.com/citation-style-language/schema/raw/master/csl-citation.json"}</w:instrText>
      </w:r>
      <w:r w:rsidR="00EA210B" w:rsidRPr="00A36B9C">
        <w:rPr>
          <w:rFonts w:eastAsia="Times New Roman" w:cs="Times New Roman"/>
          <w:snapToGrid w:val="0"/>
          <w:color w:val="000000"/>
          <w:szCs w:val="24"/>
          <w:lang w:val="en-GB" w:eastAsia="de-DE" w:bidi="en-US"/>
        </w:rPr>
        <w:fldChar w:fldCharType="separate"/>
      </w:r>
      <w:r w:rsidR="001B7199" w:rsidRPr="001B7199">
        <w:rPr>
          <w:rFonts w:eastAsia="Times New Roman" w:cs="Times New Roman"/>
          <w:noProof/>
          <w:snapToGrid w:val="0"/>
          <w:color w:val="000000"/>
          <w:szCs w:val="24"/>
          <w:lang w:val="en-GB" w:eastAsia="de-DE" w:bidi="en-US"/>
        </w:rPr>
        <w:t>(43)</w:t>
      </w:r>
      <w:r w:rsidR="00EA210B" w:rsidRPr="00A36B9C">
        <w:rPr>
          <w:rFonts w:eastAsia="Times New Roman" w:cs="Times New Roman"/>
          <w:snapToGrid w:val="0"/>
          <w:color w:val="000000"/>
          <w:szCs w:val="24"/>
          <w:lang w:val="en-GB" w:eastAsia="de-DE" w:bidi="en-US"/>
        </w:rPr>
        <w:fldChar w:fldCharType="end"/>
      </w:r>
      <w:r w:rsidR="00EA210B" w:rsidRPr="00A36B9C">
        <w:rPr>
          <w:rFonts w:eastAsia="Times New Roman" w:cs="Times New Roman"/>
          <w:snapToGrid w:val="0"/>
          <w:color w:val="000000"/>
          <w:szCs w:val="24"/>
          <w:lang w:val="en-GB" w:eastAsia="de-DE" w:bidi="en-US"/>
        </w:rPr>
        <w:t>. Periodontal disease was present in 96% of</w:t>
      </w:r>
      <w:r w:rsidR="006F03E7" w:rsidRPr="00A36B9C">
        <w:rPr>
          <w:rFonts w:eastAsia="Times New Roman" w:cs="Times New Roman"/>
          <w:snapToGrid w:val="0"/>
          <w:color w:val="000000"/>
          <w:szCs w:val="24"/>
          <w:lang w:val="en-GB" w:eastAsia="de-DE" w:bidi="en-US"/>
        </w:rPr>
        <w:t xml:space="preserve"> cats in</w:t>
      </w:r>
      <w:r w:rsidR="00EA210B" w:rsidRPr="00A36B9C">
        <w:rPr>
          <w:rFonts w:eastAsia="Times New Roman" w:cs="Times New Roman"/>
          <w:snapToGrid w:val="0"/>
          <w:color w:val="000000"/>
          <w:szCs w:val="24"/>
          <w:lang w:val="en-GB" w:eastAsia="de-DE" w:bidi="en-US"/>
        </w:rPr>
        <w:t xml:space="preserve"> a research colony (mean age 6</w:t>
      </w:r>
      <w:r w:rsidR="006F03E7" w:rsidRPr="00A36B9C">
        <w:rPr>
          <w:rFonts w:eastAsia="Times New Roman" w:cs="Times New Roman"/>
          <w:snapToGrid w:val="0"/>
          <w:color w:val="000000"/>
          <w:szCs w:val="24"/>
          <w:lang w:val="en-GB" w:eastAsia="de-DE" w:bidi="en-US"/>
        </w:rPr>
        <w:t>y</w:t>
      </w:r>
      <w:r w:rsidR="00EA210B" w:rsidRPr="00A36B9C">
        <w:rPr>
          <w:rFonts w:eastAsia="Times New Roman" w:cs="Times New Roman"/>
          <w:snapToGrid w:val="0"/>
          <w:color w:val="000000"/>
          <w:szCs w:val="24"/>
          <w:lang w:val="en-GB" w:eastAsia="de-DE" w:bidi="en-US"/>
        </w:rPr>
        <w:t>), with 13% having aggressive periodont</w:t>
      </w:r>
      <w:r w:rsidR="006F03E7" w:rsidRPr="00A36B9C">
        <w:rPr>
          <w:rFonts w:eastAsia="Times New Roman" w:cs="Times New Roman"/>
          <w:snapToGrid w:val="0"/>
          <w:color w:val="000000"/>
          <w:szCs w:val="24"/>
          <w:lang w:val="en-GB" w:eastAsia="de-DE" w:bidi="en-US"/>
        </w:rPr>
        <w:t>it</w:t>
      </w:r>
      <w:r w:rsidR="00EA210B" w:rsidRPr="00A36B9C">
        <w:rPr>
          <w:rFonts w:eastAsia="Times New Roman" w:cs="Times New Roman"/>
          <w:snapToGrid w:val="0"/>
          <w:color w:val="000000"/>
          <w:szCs w:val="24"/>
          <w:lang w:val="en-GB" w:eastAsia="de-DE" w:bidi="en-US"/>
        </w:rPr>
        <w:t xml:space="preserve">is </w:t>
      </w:r>
      <w:r w:rsidR="00EA210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{"citationItems":[{"id":"ITEM-1","itemData":{"DOI":"10.1177/089875640902600301","ISSN":"08987564","PMID":"19950514","abstract":"Periodontal disease has not been well characterized in the cat, and it is not known if feline tooth resorptions (TR) are equivalent to those observed in humans and dogs. The aim of this study was to investigate the different patterns of periodontal inflammation in cats, and to evaluate their prevalence in a standardized healthy population (n=109). Particular emphasis was placed on the potential associations between TR and periodontal parameters, as well as the influence of potential risk factors (including breed, sex, and age). A single complete periodontal examination was performed, including periodontal probing of each tooth and exploration of the tooth surface using a dental explorer; at least 10 radiographs were taken for each cat. Missing teeth with radiographic evidence of root apices were present in 34.0 % of cats. Periodontal disease was common, and 13.0 % of cats had aggressive periodontitis. All of the cats had some form of periodontal inflammation, and only 4.0% of cats were free from gingival inflammation. Moderate to severe gingivitis was present in 13.0 % of teeth. Dental furcation exposure was present in 18.0 % of all multi-rooted teeth. Periodontal bone loss was observed in 31.2% of teeth, with the majority (98.2 %) of all cats having some form of periodontal bone loss. Breed effects were identified for some variables. Eight of 14 periodontal variables were statistically correlated with Type 1 TR. Two of 14 variables (and age) were statistically correlated with Type 2 TR. In conclusion, the cats of this colony had a wide range of periodontal inflammation, including aggressive periodontitis. Type 1 TR and Type 2 TR were identified to be two significantly different manifestations of TR, with a strong association between Type 1 TR and periodontal disease.","author":[{"dropping-particle":"","family":"Girard","given":"Nicolas","non-dropping-particle":"","parse-names":false,"suffix":""},{"dropping-particle":"","family":"Servet","given":"Eric","non-dropping-particle":"","parse-names":false,"suffix":""},{"dropping-particle":"","family":"Biourge","given":"Vincent","non-dropping-particle":"","parse-names":false,"suffix":""},{"dropping-particle":"","family":"Hennet","given":"Philippe","non-dropping-particle":"","parse-names":false,"suffix":""}],"container-title":"Journal of Veterinary Dentistry","id":"ITEM-1","issue":"3","issued":{"date-parts":[["2009"]]},"page":"147-155","title":"Periodontal health status in a colony of 109 cats","type":"article-journal","volume":"26"},"uris":["http://www.mendeley.com/documents/?uuid=dfb84057-7a0c-4280-824a-4b5b85881261"]}],"mendeley":{"formattedCitation":"(44)","plainTextFormattedCitation":"(44)","previouslyFormattedCitation":"(44)"},"properties":{"noteIndex":0},"schema":"https://github.com/citation-style-language/schema/raw/master/csl-citation.json"}</w:instrText>
      </w:r>
      <w:r w:rsidR="00EA210B" w:rsidRPr="00A36B9C">
        <w:rPr>
          <w:rFonts w:eastAsia="Times New Roman" w:cs="Times New Roman"/>
          <w:snapToGrid w:val="0"/>
          <w:color w:val="000000"/>
          <w:szCs w:val="24"/>
          <w:lang w:val="en-GB" w:eastAsia="de-DE" w:bidi="en-US"/>
        </w:rPr>
        <w:fldChar w:fldCharType="separate"/>
      </w:r>
      <w:r w:rsidR="001B7199" w:rsidRPr="001B7199">
        <w:rPr>
          <w:rFonts w:eastAsia="Times New Roman" w:cs="Times New Roman"/>
          <w:noProof/>
          <w:snapToGrid w:val="0"/>
          <w:color w:val="000000"/>
          <w:szCs w:val="24"/>
          <w:lang w:val="en-GB" w:eastAsia="de-DE" w:bidi="en-US"/>
        </w:rPr>
        <w:t>(44)</w:t>
      </w:r>
      <w:r w:rsidR="00EA210B" w:rsidRPr="00A36B9C">
        <w:rPr>
          <w:rFonts w:eastAsia="Times New Roman" w:cs="Times New Roman"/>
          <w:snapToGrid w:val="0"/>
          <w:color w:val="000000"/>
          <w:szCs w:val="24"/>
          <w:lang w:val="en-GB" w:eastAsia="de-DE" w:bidi="en-US"/>
        </w:rPr>
        <w:fldChar w:fldCharType="end"/>
      </w:r>
      <w:r w:rsidR="007C2576">
        <w:rPr>
          <w:rFonts w:eastAsia="Times New Roman" w:cs="Times New Roman"/>
          <w:snapToGrid w:val="0"/>
          <w:color w:val="000000"/>
          <w:szCs w:val="24"/>
          <w:lang w:val="en-GB" w:eastAsia="de-DE" w:bidi="en-US"/>
        </w:rPr>
        <w:t>.</w:t>
      </w:r>
      <w:r w:rsidR="009C16D0" w:rsidRPr="00A36B9C">
        <w:rPr>
          <w:rFonts w:eastAsia="Times New Roman" w:cs="Times New Roman"/>
          <w:snapToGrid w:val="0"/>
          <w:color w:val="000000"/>
          <w:szCs w:val="24"/>
          <w:lang w:val="en-GB" w:eastAsia="de-DE" w:bidi="en-US"/>
        </w:rPr>
        <w:t xml:space="preserve"> </w:t>
      </w:r>
      <w:r w:rsidR="0010270B">
        <w:rPr>
          <w:rFonts w:eastAsia="Times New Roman" w:cs="Times New Roman"/>
          <w:snapToGrid w:val="0"/>
          <w:color w:val="000000"/>
          <w:szCs w:val="24"/>
          <w:lang w:val="en-GB" w:eastAsia="de-DE" w:bidi="en-US"/>
        </w:rPr>
        <w:t>This</w:t>
      </w:r>
      <w:r w:rsidR="0010270B" w:rsidRPr="00A36B9C">
        <w:rPr>
          <w:rFonts w:eastAsia="Times New Roman" w:cs="Times New Roman"/>
          <w:snapToGrid w:val="0"/>
          <w:color w:val="000000"/>
          <w:szCs w:val="24"/>
          <w:lang w:val="en-GB" w:eastAsia="de-DE" w:bidi="en-US"/>
        </w:rPr>
        <w:t xml:space="preserve"> </w:t>
      </w:r>
      <w:r w:rsidR="00EA210B" w:rsidRPr="00A36B9C">
        <w:rPr>
          <w:rFonts w:eastAsia="Times New Roman" w:cs="Times New Roman"/>
          <w:snapToGrid w:val="0"/>
          <w:color w:val="000000"/>
          <w:szCs w:val="24"/>
          <w:lang w:val="en-GB" w:eastAsia="de-DE" w:bidi="en-US"/>
        </w:rPr>
        <w:t xml:space="preserve">is significantly </w:t>
      </w:r>
      <w:r w:rsidR="009C16D0" w:rsidRPr="00A36B9C">
        <w:rPr>
          <w:rFonts w:eastAsia="Times New Roman" w:cs="Times New Roman"/>
          <w:snapToGrid w:val="0"/>
          <w:color w:val="000000"/>
          <w:szCs w:val="24"/>
          <w:lang w:val="en-GB" w:eastAsia="de-DE" w:bidi="en-US"/>
        </w:rPr>
        <w:t xml:space="preserve">greater </w:t>
      </w:r>
      <w:r w:rsidR="00EA210B" w:rsidRPr="00A36B9C">
        <w:rPr>
          <w:rFonts w:eastAsia="Times New Roman" w:cs="Times New Roman"/>
          <w:snapToGrid w:val="0"/>
          <w:color w:val="000000"/>
          <w:szCs w:val="24"/>
          <w:lang w:val="en-GB" w:eastAsia="de-DE" w:bidi="en-US"/>
        </w:rPr>
        <w:t>than the prevalence reported in our study</w:t>
      </w:r>
      <w:r w:rsidR="009C16D0" w:rsidRPr="00A36B9C">
        <w:rPr>
          <w:rFonts w:eastAsia="Times New Roman" w:cs="Times New Roman"/>
          <w:snapToGrid w:val="0"/>
          <w:color w:val="000000"/>
          <w:szCs w:val="24"/>
          <w:lang w:val="en-GB" w:eastAsia="de-DE" w:bidi="en-US"/>
        </w:rPr>
        <w:t>,</w:t>
      </w:r>
      <w:r w:rsidR="00EA210B" w:rsidRPr="00A36B9C">
        <w:rPr>
          <w:rFonts w:eastAsia="Times New Roman" w:cs="Times New Roman"/>
          <w:snapToGrid w:val="0"/>
          <w:color w:val="000000"/>
          <w:szCs w:val="24"/>
          <w:lang w:val="en-GB" w:eastAsia="de-DE" w:bidi="en-US"/>
        </w:rPr>
        <w:t xml:space="preserve"> likely due to the methodology </w:t>
      </w:r>
      <w:r w:rsidR="009C16D0" w:rsidRPr="00A36B9C">
        <w:rPr>
          <w:rFonts w:eastAsia="Times New Roman" w:cs="Times New Roman"/>
          <w:snapToGrid w:val="0"/>
          <w:color w:val="000000"/>
          <w:szCs w:val="24"/>
          <w:lang w:val="en-GB" w:eastAsia="de-DE" w:bidi="en-US"/>
        </w:rPr>
        <w:t xml:space="preserve">for diagnosis of </w:t>
      </w:r>
      <w:r w:rsidR="00EA210B" w:rsidRPr="00A36B9C">
        <w:rPr>
          <w:rFonts w:eastAsia="Times New Roman" w:cs="Times New Roman"/>
          <w:snapToGrid w:val="0"/>
          <w:color w:val="000000"/>
          <w:szCs w:val="24"/>
          <w:lang w:val="en-GB" w:eastAsia="de-DE" w:bidi="en-US"/>
        </w:rPr>
        <w:t>dental disease</w:t>
      </w:r>
      <w:r w:rsidR="0010270B">
        <w:rPr>
          <w:rFonts w:eastAsia="Times New Roman" w:cs="Times New Roman"/>
          <w:snapToGrid w:val="0"/>
          <w:color w:val="000000"/>
          <w:szCs w:val="24"/>
          <w:lang w:val="en-GB" w:eastAsia="de-DE" w:bidi="en-US"/>
        </w:rPr>
        <w:t xml:space="preserve">, whereby </w:t>
      </w:r>
      <w:r w:rsidR="009C16D0" w:rsidRPr="00A36B9C">
        <w:rPr>
          <w:rFonts w:eastAsia="Times New Roman" w:cs="Times New Roman"/>
          <w:snapToGrid w:val="0"/>
          <w:color w:val="000000"/>
          <w:szCs w:val="24"/>
          <w:lang w:val="en-GB" w:eastAsia="de-DE" w:bidi="en-US"/>
        </w:rPr>
        <w:t>diagnosis was made</w:t>
      </w:r>
      <w:r w:rsidR="00EA210B" w:rsidRPr="00A36B9C">
        <w:rPr>
          <w:rFonts w:eastAsia="Times New Roman" w:cs="Times New Roman"/>
          <w:snapToGrid w:val="0"/>
          <w:color w:val="000000"/>
          <w:szCs w:val="24"/>
          <w:lang w:val="en-GB" w:eastAsia="de-DE" w:bidi="en-US"/>
        </w:rPr>
        <w:t xml:space="preserve"> </w:t>
      </w:r>
      <w:r w:rsidR="009C16D0" w:rsidRPr="00A36B9C">
        <w:rPr>
          <w:rFonts w:eastAsia="Times New Roman" w:cs="Times New Roman"/>
          <w:snapToGrid w:val="0"/>
          <w:color w:val="000000"/>
          <w:szCs w:val="24"/>
          <w:lang w:val="en-GB" w:eastAsia="de-DE" w:bidi="en-US"/>
        </w:rPr>
        <w:t xml:space="preserve">with radiology </w:t>
      </w:r>
      <w:r w:rsidR="00EA210B" w:rsidRPr="00A36B9C">
        <w:rPr>
          <w:rFonts w:eastAsia="Times New Roman" w:cs="Times New Roman"/>
          <w:snapToGrid w:val="0"/>
          <w:color w:val="000000"/>
          <w:szCs w:val="24"/>
          <w:lang w:val="en-GB" w:eastAsia="de-DE" w:bidi="en-US"/>
        </w:rPr>
        <w:t>under general an</w:t>
      </w:r>
      <w:r w:rsidR="00CC01E8" w:rsidRPr="00A36B9C">
        <w:rPr>
          <w:rFonts w:eastAsia="Times New Roman" w:cs="Times New Roman"/>
          <w:snapToGrid w:val="0"/>
          <w:color w:val="000000"/>
          <w:szCs w:val="24"/>
          <w:lang w:val="en-GB" w:eastAsia="de-DE" w:bidi="en-US"/>
        </w:rPr>
        <w:t>a</w:t>
      </w:r>
      <w:r w:rsidR="00EA210B" w:rsidRPr="00A36B9C">
        <w:rPr>
          <w:rFonts w:eastAsia="Times New Roman" w:cs="Times New Roman"/>
          <w:snapToGrid w:val="0"/>
          <w:color w:val="000000"/>
          <w:szCs w:val="24"/>
          <w:lang w:val="en-GB" w:eastAsia="de-DE" w:bidi="en-US"/>
        </w:rPr>
        <w:t>esthe</w:t>
      </w:r>
      <w:r w:rsidR="009C16D0" w:rsidRPr="00A36B9C">
        <w:rPr>
          <w:rFonts w:eastAsia="Times New Roman" w:cs="Times New Roman"/>
          <w:snapToGrid w:val="0"/>
          <w:color w:val="000000"/>
          <w:szCs w:val="24"/>
          <w:lang w:val="en-GB" w:eastAsia="de-DE" w:bidi="en-US"/>
        </w:rPr>
        <w:t>sia</w:t>
      </w:r>
      <w:r w:rsidR="003E6339">
        <w:rPr>
          <w:rFonts w:eastAsia="Times New Roman" w:cs="Times New Roman"/>
          <w:snapToGrid w:val="0"/>
          <w:color w:val="000000"/>
          <w:szCs w:val="24"/>
          <w:lang w:val="en-GB" w:eastAsia="de-DE" w:bidi="en-US"/>
        </w:rPr>
        <w:t xml:space="preserve"> rather than</w:t>
      </w:r>
      <w:r w:rsidR="00EA210B" w:rsidRPr="00A36B9C">
        <w:rPr>
          <w:rFonts w:eastAsia="Times New Roman" w:cs="Times New Roman"/>
          <w:snapToGrid w:val="0"/>
          <w:color w:val="000000"/>
          <w:szCs w:val="24"/>
          <w:lang w:val="en-GB" w:eastAsia="de-DE" w:bidi="en-US"/>
        </w:rPr>
        <w:t xml:space="preserve"> visual assessment </w:t>
      </w:r>
      <w:r w:rsidR="003E6339">
        <w:rPr>
          <w:rFonts w:eastAsia="Times New Roman" w:cs="Times New Roman"/>
          <w:snapToGrid w:val="0"/>
          <w:color w:val="000000"/>
          <w:szCs w:val="24"/>
          <w:lang w:val="en-GB" w:eastAsia="de-DE" w:bidi="en-US"/>
        </w:rPr>
        <w:t>alone.</w:t>
      </w:r>
      <w:r w:rsidR="00EA210B" w:rsidRPr="00A36B9C">
        <w:rPr>
          <w:rFonts w:eastAsia="Times New Roman" w:cs="Times New Roman"/>
          <w:snapToGrid w:val="0"/>
          <w:color w:val="000000"/>
          <w:szCs w:val="24"/>
          <w:lang w:val="en-GB" w:eastAsia="de-DE" w:bidi="en-US"/>
        </w:rPr>
        <w:t xml:space="preserve"> </w:t>
      </w:r>
      <w:r w:rsidR="009C16D0" w:rsidRPr="00A36B9C">
        <w:rPr>
          <w:rFonts w:eastAsia="Times New Roman" w:cs="Times New Roman"/>
          <w:snapToGrid w:val="0"/>
          <w:color w:val="000000"/>
          <w:szCs w:val="24"/>
          <w:lang w:val="en-GB" w:eastAsia="de-DE" w:bidi="en-US"/>
        </w:rPr>
        <w:t>The fact that dental therapy had already been performed in 29 cats before study enrolment, might also have contributed to the lower prevalence in the current study.</w:t>
      </w:r>
    </w:p>
    <w:p w14:paraId="4DB0D06E" w14:textId="77777777" w:rsidR="001578EB" w:rsidRDefault="001578EB" w:rsidP="00EA210B">
      <w:pPr>
        <w:adjustRightInd w:val="0"/>
        <w:snapToGrid w:val="0"/>
        <w:spacing w:after="0" w:line="480" w:lineRule="auto"/>
        <w:jc w:val="both"/>
        <w:rPr>
          <w:rFonts w:eastAsia="Times New Roman" w:cs="Times New Roman"/>
          <w:snapToGrid w:val="0"/>
          <w:color w:val="000000"/>
          <w:szCs w:val="24"/>
          <w:lang w:val="en-GB" w:eastAsia="de-DE" w:bidi="en-US"/>
        </w:rPr>
      </w:pPr>
    </w:p>
    <w:p w14:paraId="2FF8F373" w14:textId="29C620CF" w:rsidR="00EA210B" w:rsidRDefault="009C16D0" w:rsidP="00EA210B">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Dental</w:t>
      </w:r>
      <w:r w:rsidR="00EA210B" w:rsidRPr="00A36B9C">
        <w:rPr>
          <w:rFonts w:eastAsia="Times New Roman" w:cs="Times New Roman"/>
          <w:snapToGrid w:val="0"/>
          <w:color w:val="000000"/>
          <w:szCs w:val="24"/>
          <w:lang w:val="en-GB" w:eastAsia="de-DE" w:bidi="en-US"/>
        </w:rPr>
        <w:t xml:space="preserve"> disease at </w:t>
      </w:r>
      <w:r w:rsidR="00CC01E8" w:rsidRPr="00A36B9C">
        <w:rPr>
          <w:rFonts w:eastAsia="Times New Roman" w:cs="Times New Roman"/>
          <w:snapToGrid w:val="0"/>
          <w:color w:val="000000"/>
          <w:szCs w:val="24"/>
          <w:lang w:val="en-GB" w:eastAsia="de-DE" w:bidi="en-US"/>
        </w:rPr>
        <w:t>enrolment</w:t>
      </w:r>
      <w:r w:rsidR="00EA210B" w:rsidRPr="00A36B9C">
        <w:rPr>
          <w:rFonts w:eastAsia="Times New Roman" w:cs="Times New Roman"/>
          <w:snapToGrid w:val="0"/>
          <w:color w:val="000000"/>
          <w:szCs w:val="24"/>
          <w:lang w:val="en-GB" w:eastAsia="de-DE" w:bidi="en-US"/>
        </w:rPr>
        <w:t xml:space="preserve"> was associated with owners reporting a matted coat and</w:t>
      </w:r>
      <w:r w:rsidRPr="00A36B9C">
        <w:rPr>
          <w:rFonts w:eastAsia="Times New Roman" w:cs="Times New Roman"/>
          <w:snapToGrid w:val="0"/>
          <w:color w:val="000000"/>
          <w:szCs w:val="24"/>
          <w:lang w:val="en-GB" w:eastAsia="de-DE" w:bidi="en-US"/>
        </w:rPr>
        <w:t xml:space="preserve"> that their cat was</w:t>
      </w:r>
      <w:r w:rsidR="00EA210B" w:rsidRPr="00A36B9C">
        <w:rPr>
          <w:rFonts w:eastAsia="Times New Roman" w:cs="Times New Roman"/>
          <w:snapToGrid w:val="0"/>
          <w:color w:val="000000"/>
          <w:szCs w:val="24"/>
          <w:lang w:val="en-GB" w:eastAsia="de-DE" w:bidi="en-US"/>
        </w:rPr>
        <w:t xml:space="preserve"> sleeping more. </w:t>
      </w:r>
      <w:r w:rsidR="00837EFE" w:rsidRPr="00A36B9C">
        <w:rPr>
          <w:rFonts w:eastAsia="Times New Roman" w:cs="Times New Roman"/>
          <w:snapToGrid w:val="0"/>
          <w:color w:val="000000"/>
          <w:szCs w:val="24"/>
          <w:lang w:val="en-GB" w:eastAsia="de-DE" w:bidi="en-US"/>
        </w:rPr>
        <w:t>T</w:t>
      </w:r>
      <w:r w:rsidRPr="00A36B9C">
        <w:rPr>
          <w:rFonts w:eastAsia="Times New Roman" w:cs="Times New Roman"/>
          <w:snapToGrid w:val="0"/>
          <w:color w:val="000000"/>
          <w:szCs w:val="24"/>
          <w:lang w:val="en-GB" w:eastAsia="de-DE" w:bidi="en-US"/>
        </w:rPr>
        <w:t>hese owner observations</w:t>
      </w:r>
      <w:r w:rsidR="00837EFE" w:rsidRPr="00A36B9C">
        <w:rPr>
          <w:rFonts w:eastAsia="Times New Roman" w:cs="Times New Roman"/>
          <w:snapToGrid w:val="0"/>
          <w:color w:val="000000"/>
          <w:szCs w:val="24"/>
          <w:lang w:val="en-GB" w:eastAsia="de-DE" w:bidi="en-US"/>
        </w:rPr>
        <w:t xml:space="preserve"> might</w:t>
      </w:r>
      <w:r w:rsidRPr="00A36B9C">
        <w:rPr>
          <w:rFonts w:eastAsia="Times New Roman" w:cs="Times New Roman"/>
          <w:snapToGrid w:val="0"/>
          <w:color w:val="000000"/>
          <w:szCs w:val="24"/>
          <w:lang w:val="en-GB" w:eastAsia="de-DE" w:bidi="en-US"/>
        </w:rPr>
        <w:t xml:space="preserve"> </w:t>
      </w:r>
      <w:r w:rsidR="00837EFE" w:rsidRPr="00A36B9C">
        <w:rPr>
          <w:rFonts w:eastAsia="Times New Roman" w:cs="Times New Roman"/>
          <w:snapToGrid w:val="0"/>
          <w:color w:val="000000"/>
          <w:szCs w:val="24"/>
          <w:lang w:val="en-GB" w:eastAsia="de-DE" w:bidi="en-US"/>
        </w:rPr>
        <w:t>suggest that cats have</w:t>
      </w:r>
      <w:r w:rsidRPr="00A36B9C">
        <w:rPr>
          <w:rFonts w:eastAsia="Times New Roman" w:cs="Times New Roman"/>
          <w:snapToGrid w:val="0"/>
          <w:color w:val="000000"/>
          <w:szCs w:val="24"/>
          <w:lang w:val="en-GB" w:eastAsia="de-DE" w:bidi="en-US"/>
        </w:rPr>
        <w:t xml:space="preserve"> oral pain, given that the b</w:t>
      </w:r>
      <w:r w:rsidR="00EA210B" w:rsidRPr="00A36B9C">
        <w:rPr>
          <w:rFonts w:eastAsia="Times New Roman" w:cs="Times New Roman"/>
          <w:snapToGrid w:val="0"/>
          <w:color w:val="000000"/>
          <w:szCs w:val="24"/>
          <w:lang w:val="en-GB" w:eastAsia="de-DE" w:bidi="en-US"/>
        </w:rPr>
        <w:t>ehavioural signs of chronic pain in cats included an absence of grooming, reluctance to move, withdrawal</w:t>
      </w:r>
      <w:r w:rsidR="004E5E6F">
        <w:rPr>
          <w:rFonts w:eastAsia="Times New Roman" w:cs="Times New Roman"/>
          <w:snapToGrid w:val="0"/>
          <w:color w:val="000000"/>
          <w:szCs w:val="24"/>
          <w:lang w:val="en-GB" w:eastAsia="de-DE" w:bidi="en-US"/>
        </w:rPr>
        <w:t xml:space="preserve"> or </w:t>
      </w:r>
      <w:r w:rsidR="00EA210B" w:rsidRPr="00A36B9C">
        <w:rPr>
          <w:rFonts w:eastAsia="Times New Roman" w:cs="Times New Roman"/>
          <w:snapToGrid w:val="0"/>
          <w:color w:val="000000"/>
          <w:szCs w:val="24"/>
          <w:lang w:val="en-GB" w:eastAsia="de-DE" w:bidi="en-US"/>
        </w:rPr>
        <w:t xml:space="preserve">hiding, </w:t>
      </w:r>
      <w:r w:rsidR="004E5E6F">
        <w:rPr>
          <w:rFonts w:eastAsia="Times New Roman" w:cs="Times New Roman"/>
          <w:snapToGrid w:val="0"/>
          <w:color w:val="000000"/>
          <w:szCs w:val="24"/>
          <w:lang w:val="en-GB" w:eastAsia="de-DE" w:bidi="en-US"/>
        </w:rPr>
        <w:t>decreased activity</w:t>
      </w:r>
      <w:r w:rsidR="00EA210B" w:rsidRPr="00A36B9C">
        <w:rPr>
          <w:rFonts w:eastAsia="Times New Roman" w:cs="Times New Roman"/>
          <w:snapToGrid w:val="0"/>
          <w:color w:val="000000"/>
          <w:szCs w:val="24"/>
          <w:lang w:val="en-GB" w:eastAsia="de-DE" w:bidi="en-US"/>
        </w:rPr>
        <w:t>, avoid</w:t>
      </w:r>
      <w:r w:rsidR="004E5E6F">
        <w:rPr>
          <w:rFonts w:eastAsia="Times New Roman" w:cs="Times New Roman"/>
          <w:snapToGrid w:val="0"/>
          <w:color w:val="000000"/>
          <w:szCs w:val="24"/>
          <w:lang w:val="en-GB" w:eastAsia="de-DE" w:bidi="en-US"/>
        </w:rPr>
        <w:t>ance</w:t>
      </w:r>
      <w:r w:rsidR="00EA210B" w:rsidRPr="00A36B9C">
        <w:rPr>
          <w:rFonts w:eastAsia="Times New Roman" w:cs="Times New Roman"/>
          <w:snapToGrid w:val="0"/>
          <w:color w:val="000000"/>
          <w:szCs w:val="24"/>
          <w:lang w:val="en-GB" w:eastAsia="de-DE" w:bidi="en-US"/>
        </w:rPr>
        <w:t xml:space="preserve"> of bright</w:t>
      </w:r>
      <w:r w:rsidR="004E5E6F">
        <w:rPr>
          <w:rFonts w:eastAsia="Times New Roman" w:cs="Times New Roman"/>
          <w:snapToGrid w:val="0"/>
          <w:color w:val="000000"/>
          <w:szCs w:val="24"/>
          <w:lang w:val="en-GB" w:eastAsia="de-DE" w:bidi="en-US"/>
        </w:rPr>
        <w:t>ly-lit</w:t>
      </w:r>
      <w:r w:rsidR="00EA210B" w:rsidRPr="00A36B9C">
        <w:rPr>
          <w:rFonts w:eastAsia="Times New Roman" w:cs="Times New Roman"/>
          <w:snapToGrid w:val="0"/>
          <w:color w:val="000000"/>
          <w:szCs w:val="24"/>
          <w:lang w:val="en-GB" w:eastAsia="de-DE" w:bidi="en-US"/>
        </w:rPr>
        <w:t xml:space="preserve"> areas and </w:t>
      </w:r>
      <w:r w:rsidR="004E5E6F">
        <w:rPr>
          <w:rFonts w:eastAsia="Times New Roman" w:cs="Times New Roman"/>
          <w:snapToGrid w:val="0"/>
          <w:color w:val="000000"/>
          <w:szCs w:val="24"/>
          <w:lang w:val="en-GB" w:eastAsia="de-DE" w:bidi="en-US"/>
        </w:rPr>
        <w:t xml:space="preserve">closing of </w:t>
      </w:r>
      <w:r w:rsidR="00EA210B" w:rsidRPr="00A36B9C">
        <w:rPr>
          <w:rFonts w:eastAsia="Times New Roman" w:cs="Times New Roman"/>
          <w:snapToGrid w:val="0"/>
          <w:color w:val="000000"/>
          <w:szCs w:val="24"/>
          <w:lang w:val="en-GB" w:eastAsia="de-DE" w:bidi="en-US"/>
        </w:rPr>
        <w:t xml:space="preserve">eyes </w:t>
      </w:r>
      <w:r w:rsidR="00EA210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{"citationItems":[{"id":"ITEM-1","itemData":{"DOI":"10.1371/journal.pone.0150040","ISSN":"1932-6203","PMID":"26909809","abstract":"OBJECTIVES: To identify where a consensus can be reached between veterinary experts in feline medicine on the core signs sufficient for pain (sufficient to indicate pain when they occur, but not necessarily present in all painful conditions) and necessary for pain (necessary in the presence of pain, but not always indicative of pain). METHODS: A modified Delphi technique was used, consisting of four rounds of questions and evaluation using nineteen participants during the period December 2014 and May 2015. Agreement was considered to be established when 80% of the experts concurred with the same opinion. RESULTS: Twenty-five signs were considered sufficient to indicate pain, but no single sign was considered necessary for it. DISCUSSION: Further studies are needed to evaluate the validity of these 25 behavioural signs if a specific pain assessment tool is to be developed that is capable of assessing pain in cats based on observational methods alone. The signs reported here may nonetheless help both vets and owners form an initial evaluation of the pain status of cats in their care.","author":[{"dropping-particle":"","family":"Merola","given":"Isabella","non-dropping-particle":"","parse-names":false,"suffix":""},{"dropping-particle":"","family":"Mills","given":"Daniel S","non-dropping-particle":"","parse-names":false,"suffix":""}],"container-title":"PloS one","id":"ITEM-1","issue":"2","issued":{"date-parts":[["2016"]]},"page":"e0150040","title":"Behavioural Signs of Pain in Cats: An Expert Consensus.","type":"article-journal","volume":"11"},"uris":["http://www.mendeley.com/documents/?uuid=13637242-8f7b-4fee-a8ab-9ec51356c42d"]}],"mendeley":{"formattedCitation":"(45)","plainTextFormattedCitation":"(45)","previouslyFormattedCitation":"(45)"},"properties":{"noteIndex":0},"schema":"https://github.com/citation-style-language/schema/raw/master/csl-citation.json"}</w:instrText>
      </w:r>
      <w:r w:rsidR="00EA210B" w:rsidRPr="00A36B9C">
        <w:rPr>
          <w:rFonts w:eastAsia="Times New Roman" w:cs="Times New Roman"/>
          <w:snapToGrid w:val="0"/>
          <w:color w:val="000000"/>
          <w:szCs w:val="24"/>
          <w:lang w:val="en-GB" w:eastAsia="de-DE" w:bidi="en-US"/>
        </w:rPr>
        <w:fldChar w:fldCharType="separate"/>
      </w:r>
      <w:r w:rsidR="001B7199" w:rsidRPr="001B7199">
        <w:rPr>
          <w:rFonts w:eastAsia="Times New Roman" w:cs="Times New Roman"/>
          <w:noProof/>
          <w:snapToGrid w:val="0"/>
          <w:color w:val="000000"/>
          <w:szCs w:val="24"/>
          <w:lang w:val="en-GB" w:eastAsia="de-DE" w:bidi="en-US"/>
        </w:rPr>
        <w:t>(45)</w:t>
      </w:r>
      <w:r w:rsidR="00EA210B" w:rsidRPr="00A36B9C">
        <w:rPr>
          <w:rFonts w:eastAsia="Times New Roman" w:cs="Times New Roman"/>
          <w:snapToGrid w:val="0"/>
          <w:color w:val="000000"/>
          <w:szCs w:val="24"/>
          <w:lang w:val="en-GB" w:eastAsia="de-DE" w:bidi="en-US"/>
        </w:rPr>
        <w:fldChar w:fldCharType="end"/>
      </w:r>
      <w:r w:rsidR="00EA210B" w:rsidRPr="00A36B9C">
        <w:rPr>
          <w:rFonts w:eastAsia="Times New Roman" w:cs="Times New Roman"/>
          <w:snapToGrid w:val="0"/>
          <w:color w:val="000000"/>
          <w:szCs w:val="24"/>
          <w:lang w:val="en-GB" w:eastAsia="de-DE" w:bidi="en-US"/>
        </w:rPr>
        <w:t xml:space="preserve">. </w:t>
      </w:r>
      <w:r w:rsidR="007C2576">
        <w:rPr>
          <w:rFonts w:eastAsia="Times New Roman" w:cs="Times New Roman"/>
          <w:snapToGrid w:val="0"/>
          <w:color w:val="000000"/>
          <w:szCs w:val="24"/>
          <w:lang w:val="en-GB" w:eastAsia="de-DE" w:bidi="en-US"/>
        </w:rPr>
        <w:t>There was an a</w:t>
      </w:r>
      <w:r w:rsidR="00E36B7F" w:rsidRPr="00A36B9C">
        <w:rPr>
          <w:rFonts w:eastAsia="Times New Roman" w:cs="Times New Roman"/>
          <w:snapToGrid w:val="0"/>
          <w:color w:val="000000"/>
          <w:szCs w:val="24"/>
          <w:lang w:val="en-GB" w:eastAsia="de-DE" w:bidi="en-US"/>
        </w:rPr>
        <w:t>ssociation be</w:t>
      </w:r>
      <w:r w:rsidR="000B6693">
        <w:rPr>
          <w:rFonts w:eastAsia="Times New Roman" w:cs="Times New Roman"/>
          <w:snapToGrid w:val="0"/>
          <w:color w:val="000000"/>
          <w:szCs w:val="24"/>
          <w:lang w:val="en-GB" w:eastAsia="de-DE" w:bidi="en-US"/>
        </w:rPr>
        <w:t>twe</w:t>
      </w:r>
      <w:r w:rsidR="00E36B7F" w:rsidRPr="00A36B9C">
        <w:rPr>
          <w:rFonts w:eastAsia="Times New Roman" w:cs="Times New Roman"/>
          <w:snapToGrid w:val="0"/>
          <w:color w:val="000000"/>
          <w:szCs w:val="24"/>
          <w:lang w:val="en-GB" w:eastAsia="de-DE" w:bidi="en-US"/>
        </w:rPr>
        <w:t xml:space="preserve">en the presence of dental disease and the cat being less likely to have </w:t>
      </w:r>
      <w:r w:rsidR="00E36B7F" w:rsidRPr="00A36B9C">
        <w:rPr>
          <w:rFonts w:eastAsia="Times New Roman" w:cs="Times New Roman"/>
          <w:snapToGrid w:val="0"/>
          <w:color w:val="000000"/>
          <w:szCs w:val="24"/>
          <w:lang w:val="en-GB" w:eastAsia="de-DE" w:bidi="en-US"/>
        </w:rPr>
        <w:lastRenderedPageBreak/>
        <w:t>developed grey hairs</w:t>
      </w:r>
      <w:r w:rsidR="00E30287" w:rsidRPr="00A36B9C">
        <w:rPr>
          <w:rFonts w:eastAsia="Times New Roman" w:cs="Times New Roman"/>
          <w:snapToGrid w:val="0"/>
          <w:color w:val="000000"/>
          <w:szCs w:val="24"/>
          <w:lang w:val="en-GB" w:eastAsia="de-DE" w:bidi="en-US"/>
        </w:rPr>
        <w:t>, but the reason for this is not known</w:t>
      </w:r>
      <w:r w:rsidR="006D22CF">
        <w:rPr>
          <w:rFonts w:eastAsia="Times New Roman" w:cs="Times New Roman"/>
          <w:snapToGrid w:val="0"/>
          <w:color w:val="000000"/>
          <w:szCs w:val="24"/>
          <w:lang w:val="en-GB" w:eastAsia="de-DE" w:bidi="en-US"/>
        </w:rPr>
        <w:t xml:space="preserve"> and could be due to the small sample size</w:t>
      </w:r>
      <w:r w:rsidR="00C71BC3">
        <w:rPr>
          <w:rFonts w:eastAsia="Times New Roman" w:cs="Times New Roman"/>
          <w:snapToGrid w:val="0"/>
          <w:color w:val="000000"/>
          <w:szCs w:val="24"/>
          <w:lang w:val="en-GB" w:eastAsia="de-DE" w:bidi="en-US"/>
        </w:rPr>
        <w:t xml:space="preserve"> or an inflated type I error due to multiple hypothesis testing on the same data</w:t>
      </w:r>
      <w:r w:rsidR="00E30287" w:rsidRPr="00A36B9C">
        <w:rPr>
          <w:rFonts w:eastAsia="Times New Roman" w:cs="Times New Roman"/>
          <w:snapToGrid w:val="0"/>
          <w:color w:val="000000"/>
          <w:szCs w:val="24"/>
          <w:lang w:val="en-GB" w:eastAsia="de-DE" w:bidi="en-US"/>
        </w:rPr>
        <w:t>.</w:t>
      </w:r>
      <w:r w:rsidR="00C71BC3">
        <w:rPr>
          <w:rFonts w:eastAsia="Times New Roman" w:cs="Times New Roman"/>
          <w:snapToGrid w:val="0"/>
          <w:color w:val="000000"/>
          <w:szCs w:val="24"/>
          <w:lang w:val="en-GB" w:eastAsia="de-DE" w:bidi="en-US"/>
        </w:rPr>
        <w:t xml:space="preserve"> To control for this excluding associations that do not have a biological basis could be considered. </w:t>
      </w:r>
      <w:r w:rsidR="00E30287" w:rsidRPr="00A36B9C">
        <w:rPr>
          <w:rFonts w:eastAsia="Times New Roman" w:cs="Times New Roman"/>
          <w:snapToGrid w:val="0"/>
          <w:color w:val="000000"/>
          <w:szCs w:val="24"/>
          <w:lang w:val="en-GB" w:eastAsia="de-DE" w:bidi="en-US"/>
        </w:rPr>
        <w:t xml:space="preserve">Further, </w:t>
      </w:r>
      <w:r w:rsidR="004E5E6F">
        <w:rPr>
          <w:rFonts w:eastAsia="Times New Roman" w:cs="Times New Roman"/>
          <w:snapToGrid w:val="0"/>
          <w:color w:val="000000"/>
          <w:szCs w:val="24"/>
          <w:lang w:val="en-GB" w:eastAsia="de-DE" w:bidi="en-US"/>
        </w:rPr>
        <w:t xml:space="preserve">although </w:t>
      </w:r>
      <w:r w:rsidR="00E30287" w:rsidRPr="00A36B9C">
        <w:rPr>
          <w:rFonts w:eastAsia="Times New Roman" w:cs="Times New Roman"/>
          <w:snapToGrid w:val="0"/>
          <w:color w:val="000000"/>
          <w:szCs w:val="24"/>
          <w:lang w:val="en-GB" w:eastAsia="de-DE" w:bidi="en-US"/>
        </w:rPr>
        <w:t>n</w:t>
      </w:r>
      <w:r w:rsidR="00EA210B" w:rsidRPr="00A36B9C">
        <w:rPr>
          <w:rFonts w:eastAsia="Times New Roman" w:cs="Times New Roman"/>
          <w:snapToGrid w:val="0"/>
          <w:color w:val="000000"/>
          <w:szCs w:val="24"/>
          <w:lang w:val="en-GB" w:eastAsia="de-DE" w:bidi="en-US"/>
        </w:rPr>
        <w:t xml:space="preserve">o association was found between the type of </w:t>
      </w:r>
      <w:r w:rsidR="00E30287" w:rsidRPr="00A36B9C">
        <w:rPr>
          <w:rFonts w:eastAsia="Times New Roman" w:cs="Times New Roman"/>
          <w:snapToGrid w:val="0"/>
          <w:color w:val="000000"/>
          <w:szCs w:val="24"/>
          <w:lang w:val="en-GB" w:eastAsia="de-DE" w:bidi="en-US"/>
        </w:rPr>
        <w:t>food</w:t>
      </w:r>
      <w:r w:rsidR="00EA210B" w:rsidRPr="00A36B9C">
        <w:rPr>
          <w:rFonts w:eastAsia="Times New Roman" w:cs="Times New Roman"/>
          <w:snapToGrid w:val="0"/>
          <w:color w:val="000000"/>
          <w:szCs w:val="24"/>
          <w:lang w:val="en-GB" w:eastAsia="de-DE" w:bidi="en-US"/>
        </w:rPr>
        <w:t xml:space="preserve"> and the presence of dental disease at enrolment</w:t>
      </w:r>
      <w:r w:rsidR="004E5E6F">
        <w:rPr>
          <w:rFonts w:eastAsia="Times New Roman" w:cs="Times New Roman"/>
          <w:snapToGrid w:val="0"/>
          <w:color w:val="000000"/>
          <w:szCs w:val="24"/>
          <w:lang w:val="en-GB" w:eastAsia="de-DE" w:bidi="en-US"/>
        </w:rPr>
        <w:t xml:space="preserve">, the findings are limited by the fact that </w:t>
      </w:r>
      <w:r w:rsidR="00E30287" w:rsidRPr="00A36B9C">
        <w:rPr>
          <w:rFonts w:eastAsia="Times New Roman" w:cs="Times New Roman"/>
          <w:snapToGrid w:val="0"/>
          <w:color w:val="000000"/>
          <w:szCs w:val="24"/>
          <w:lang w:val="en-GB" w:eastAsia="de-DE" w:bidi="en-US"/>
        </w:rPr>
        <w:t xml:space="preserve">we did not </w:t>
      </w:r>
      <w:r w:rsidR="00D13B30">
        <w:rPr>
          <w:rFonts w:eastAsia="Times New Roman" w:cs="Times New Roman"/>
          <w:snapToGrid w:val="0"/>
          <w:color w:val="000000"/>
          <w:szCs w:val="24"/>
          <w:lang w:val="en-GB" w:eastAsia="de-DE" w:bidi="en-US"/>
        </w:rPr>
        <w:t>consider</w:t>
      </w:r>
      <w:r w:rsidR="00E30287" w:rsidRPr="00A36B9C">
        <w:rPr>
          <w:rFonts w:eastAsia="Times New Roman" w:cs="Times New Roman"/>
          <w:snapToGrid w:val="0"/>
          <w:color w:val="000000"/>
          <w:szCs w:val="24"/>
          <w:lang w:val="en-GB" w:eastAsia="de-DE" w:bidi="en-US"/>
        </w:rPr>
        <w:t xml:space="preserve"> </w:t>
      </w:r>
      <w:r w:rsidR="004E5E6F">
        <w:rPr>
          <w:rFonts w:eastAsia="Times New Roman" w:cs="Times New Roman"/>
          <w:snapToGrid w:val="0"/>
          <w:color w:val="000000"/>
          <w:szCs w:val="24"/>
          <w:lang w:val="en-GB" w:eastAsia="de-DE" w:bidi="en-US"/>
        </w:rPr>
        <w:t xml:space="preserve">prior </w:t>
      </w:r>
      <w:r w:rsidR="00E30287" w:rsidRPr="00A36B9C">
        <w:rPr>
          <w:rFonts w:eastAsia="Times New Roman" w:cs="Times New Roman"/>
          <w:snapToGrid w:val="0"/>
          <w:color w:val="000000"/>
          <w:szCs w:val="24"/>
          <w:lang w:val="en-GB" w:eastAsia="de-DE" w:bidi="en-US"/>
        </w:rPr>
        <w:t xml:space="preserve">dietary changes as a result of </w:t>
      </w:r>
      <w:r w:rsidR="00EA210B" w:rsidRPr="00A36B9C">
        <w:rPr>
          <w:rFonts w:eastAsia="Times New Roman" w:cs="Times New Roman"/>
          <w:snapToGrid w:val="0"/>
          <w:color w:val="000000"/>
          <w:szCs w:val="24"/>
          <w:lang w:val="en-GB" w:eastAsia="de-DE" w:bidi="en-US"/>
        </w:rPr>
        <w:t>previous dental treatment or advice. Associations were found with cats previously advised to have dental treatment and changes to their eating behaviours</w:t>
      </w:r>
      <w:r w:rsidR="00E36B7F" w:rsidRPr="00A36B9C">
        <w:rPr>
          <w:rFonts w:eastAsia="Times New Roman" w:cs="Times New Roman"/>
          <w:snapToGrid w:val="0"/>
          <w:color w:val="000000"/>
          <w:szCs w:val="24"/>
          <w:lang w:val="en-GB" w:eastAsia="de-DE" w:bidi="en-US"/>
        </w:rPr>
        <w:t>.</w:t>
      </w:r>
      <w:r w:rsidR="00707E7A">
        <w:rPr>
          <w:rFonts w:eastAsia="Times New Roman" w:cs="Times New Roman"/>
          <w:snapToGrid w:val="0"/>
          <w:color w:val="000000"/>
          <w:szCs w:val="24"/>
          <w:lang w:val="en-GB" w:eastAsia="de-DE" w:bidi="en-US"/>
        </w:rPr>
        <w:t xml:space="preserve"> The majority of these cats had required a dental procedure under GA, implying t</w:t>
      </w:r>
      <w:r w:rsidR="00E30287" w:rsidRPr="00A36B9C">
        <w:rPr>
          <w:rFonts w:eastAsia="Times New Roman" w:cs="Times New Roman"/>
          <w:snapToGrid w:val="0"/>
          <w:color w:val="000000"/>
          <w:szCs w:val="24"/>
          <w:lang w:val="en-GB" w:eastAsia="de-DE" w:bidi="en-US"/>
        </w:rPr>
        <w:t xml:space="preserve">hat these </w:t>
      </w:r>
      <w:r w:rsidR="00EA210B" w:rsidRPr="00A36B9C">
        <w:rPr>
          <w:rFonts w:eastAsia="Times New Roman" w:cs="Times New Roman"/>
          <w:snapToGrid w:val="0"/>
          <w:color w:val="000000"/>
          <w:szCs w:val="24"/>
          <w:lang w:val="en-GB" w:eastAsia="de-DE" w:bidi="en-US"/>
        </w:rPr>
        <w:t xml:space="preserve">eating behaviour </w:t>
      </w:r>
      <w:r w:rsidR="00E30287" w:rsidRPr="00A36B9C">
        <w:rPr>
          <w:rFonts w:eastAsia="Times New Roman" w:cs="Times New Roman"/>
          <w:snapToGrid w:val="0"/>
          <w:color w:val="000000"/>
          <w:szCs w:val="24"/>
          <w:lang w:val="en-GB" w:eastAsia="de-DE" w:bidi="en-US"/>
        </w:rPr>
        <w:t>changes</w:t>
      </w:r>
      <w:r w:rsidR="00ED6FCF">
        <w:rPr>
          <w:rFonts w:eastAsia="Times New Roman" w:cs="Times New Roman"/>
          <w:snapToGrid w:val="0"/>
          <w:color w:val="000000"/>
          <w:szCs w:val="24"/>
          <w:lang w:val="en-GB" w:eastAsia="de-DE" w:bidi="en-US"/>
        </w:rPr>
        <w:t>,</w:t>
      </w:r>
      <w:r w:rsidR="00E30287" w:rsidRPr="00A36B9C">
        <w:rPr>
          <w:rFonts w:eastAsia="Times New Roman" w:cs="Times New Roman"/>
          <w:snapToGrid w:val="0"/>
          <w:color w:val="000000"/>
          <w:szCs w:val="24"/>
          <w:lang w:val="en-GB" w:eastAsia="de-DE" w:bidi="en-US"/>
        </w:rPr>
        <w:t xml:space="preserve"> </w:t>
      </w:r>
      <w:r w:rsidR="00707E7A">
        <w:rPr>
          <w:rFonts w:eastAsia="Times New Roman" w:cs="Times New Roman"/>
          <w:snapToGrid w:val="0"/>
          <w:color w:val="000000"/>
          <w:szCs w:val="24"/>
          <w:lang w:val="en-GB" w:eastAsia="de-DE" w:bidi="en-US"/>
        </w:rPr>
        <w:t>the</w:t>
      </w:r>
      <w:r w:rsidR="00EA210B" w:rsidRPr="00A36B9C">
        <w:rPr>
          <w:rFonts w:eastAsia="Times New Roman" w:cs="Times New Roman"/>
          <w:snapToGrid w:val="0"/>
          <w:color w:val="000000"/>
          <w:szCs w:val="24"/>
          <w:lang w:val="en-GB" w:eastAsia="de-DE" w:bidi="en-US"/>
        </w:rPr>
        <w:t xml:space="preserve"> owners had observed</w:t>
      </w:r>
      <w:r w:rsidR="00ED6FCF">
        <w:rPr>
          <w:rFonts w:eastAsia="Times New Roman" w:cs="Times New Roman"/>
          <w:snapToGrid w:val="0"/>
          <w:color w:val="000000"/>
          <w:szCs w:val="24"/>
          <w:lang w:val="en-GB" w:eastAsia="de-DE" w:bidi="en-US"/>
        </w:rPr>
        <w:t>,</w:t>
      </w:r>
      <w:r w:rsidR="00EA210B" w:rsidRPr="00A36B9C">
        <w:rPr>
          <w:rFonts w:eastAsia="Times New Roman" w:cs="Times New Roman"/>
          <w:snapToGrid w:val="0"/>
          <w:color w:val="000000"/>
          <w:szCs w:val="24"/>
          <w:lang w:val="en-GB" w:eastAsia="de-DE" w:bidi="en-US"/>
        </w:rPr>
        <w:t xml:space="preserve"> were due to pain from previous dental disease or </w:t>
      </w:r>
      <w:r w:rsidR="00D13B30">
        <w:rPr>
          <w:rFonts w:eastAsia="Times New Roman" w:cs="Times New Roman"/>
          <w:snapToGrid w:val="0"/>
          <w:color w:val="000000"/>
          <w:szCs w:val="24"/>
          <w:lang w:val="en-GB" w:eastAsia="de-DE" w:bidi="en-US"/>
        </w:rPr>
        <w:t>due to</w:t>
      </w:r>
      <w:r w:rsidR="00EA210B" w:rsidRPr="00A36B9C">
        <w:rPr>
          <w:rFonts w:eastAsia="Times New Roman" w:cs="Times New Roman"/>
          <w:snapToGrid w:val="0"/>
          <w:color w:val="000000"/>
          <w:szCs w:val="24"/>
          <w:lang w:val="en-GB" w:eastAsia="de-DE" w:bidi="en-US"/>
        </w:rPr>
        <w:t xml:space="preserve"> dental extractions. </w:t>
      </w:r>
      <w:r w:rsidR="00572F59">
        <w:rPr>
          <w:rFonts w:eastAsia="Times New Roman" w:cs="Times New Roman"/>
          <w:snapToGrid w:val="0"/>
          <w:color w:val="000000"/>
          <w:szCs w:val="24"/>
          <w:lang w:val="en-GB" w:eastAsia="de-DE" w:bidi="en-US"/>
        </w:rPr>
        <w:t>However, n</w:t>
      </w:r>
      <w:r w:rsidR="00EA210B" w:rsidRPr="00A36B9C">
        <w:rPr>
          <w:rFonts w:eastAsia="Times New Roman" w:cs="Times New Roman"/>
          <w:snapToGrid w:val="0"/>
          <w:color w:val="000000"/>
          <w:szCs w:val="24"/>
          <w:lang w:val="en-GB" w:eastAsia="de-DE" w:bidi="en-US"/>
        </w:rPr>
        <w:t xml:space="preserve">o such association was found </w:t>
      </w:r>
      <w:r w:rsidR="00E36B7F" w:rsidRPr="00A36B9C">
        <w:rPr>
          <w:rFonts w:eastAsia="Times New Roman" w:cs="Times New Roman"/>
          <w:snapToGrid w:val="0"/>
          <w:color w:val="000000"/>
          <w:szCs w:val="24"/>
          <w:lang w:val="en-GB" w:eastAsia="de-DE" w:bidi="en-US"/>
        </w:rPr>
        <w:t>between eating behaviours and</w:t>
      </w:r>
      <w:r w:rsidR="00EA210B" w:rsidRPr="00A36B9C">
        <w:rPr>
          <w:rFonts w:eastAsia="Times New Roman" w:cs="Times New Roman"/>
          <w:snapToGrid w:val="0"/>
          <w:color w:val="000000"/>
          <w:szCs w:val="24"/>
          <w:lang w:val="en-GB" w:eastAsia="de-DE" w:bidi="en-US"/>
        </w:rPr>
        <w:t xml:space="preserve"> the cats with denta</w:t>
      </w:r>
      <w:r w:rsidR="00E36B7F" w:rsidRPr="00A36B9C">
        <w:rPr>
          <w:rFonts w:eastAsia="Times New Roman" w:cs="Times New Roman"/>
          <w:snapToGrid w:val="0"/>
          <w:color w:val="000000"/>
          <w:szCs w:val="24"/>
          <w:lang w:val="en-GB" w:eastAsia="de-DE" w:bidi="en-US"/>
        </w:rPr>
        <w:t xml:space="preserve">l disease present at </w:t>
      </w:r>
      <w:r w:rsidR="00CC01E8" w:rsidRPr="00A36B9C">
        <w:rPr>
          <w:rFonts w:eastAsia="Times New Roman" w:cs="Times New Roman"/>
          <w:snapToGrid w:val="0"/>
          <w:color w:val="000000"/>
          <w:szCs w:val="24"/>
          <w:lang w:val="en-GB" w:eastAsia="de-DE" w:bidi="en-US"/>
        </w:rPr>
        <w:t>enrolment</w:t>
      </w:r>
      <w:r w:rsidR="00E36B7F" w:rsidRPr="00A36B9C">
        <w:rPr>
          <w:rFonts w:eastAsia="Times New Roman" w:cs="Times New Roman"/>
          <w:snapToGrid w:val="0"/>
          <w:color w:val="000000"/>
          <w:szCs w:val="24"/>
          <w:lang w:val="en-GB" w:eastAsia="de-DE" w:bidi="en-US"/>
        </w:rPr>
        <w:t xml:space="preserve">. </w:t>
      </w:r>
      <w:r w:rsidR="00572F59">
        <w:rPr>
          <w:rFonts w:eastAsia="Times New Roman" w:cs="Times New Roman"/>
          <w:snapToGrid w:val="0"/>
          <w:color w:val="000000"/>
          <w:szCs w:val="24"/>
          <w:lang w:val="en-GB" w:eastAsia="de-DE" w:bidi="en-US"/>
        </w:rPr>
        <w:t xml:space="preserve">Therefore, it is likely </w:t>
      </w:r>
      <w:r w:rsidR="00E36B7F" w:rsidRPr="00A36B9C">
        <w:rPr>
          <w:rFonts w:eastAsia="Times New Roman" w:cs="Times New Roman"/>
          <w:snapToGrid w:val="0"/>
          <w:color w:val="000000"/>
          <w:szCs w:val="24"/>
          <w:lang w:val="en-GB" w:eastAsia="de-DE" w:bidi="en-US"/>
        </w:rPr>
        <w:t>that the</w:t>
      </w:r>
      <w:r w:rsidR="00572F59">
        <w:rPr>
          <w:rFonts w:eastAsia="Times New Roman" w:cs="Times New Roman"/>
          <w:snapToGrid w:val="0"/>
          <w:color w:val="000000"/>
          <w:szCs w:val="24"/>
          <w:lang w:val="en-GB" w:eastAsia="de-DE" w:bidi="en-US"/>
        </w:rPr>
        <w:t xml:space="preserve"> dental disease in</w:t>
      </w:r>
      <w:r w:rsidR="00E36B7F" w:rsidRPr="00A36B9C">
        <w:rPr>
          <w:rFonts w:eastAsia="Times New Roman" w:cs="Times New Roman"/>
          <w:snapToGrid w:val="0"/>
          <w:color w:val="000000"/>
          <w:szCs w:val="24"/>
          <w:lang w:val="en-GB" w:eastAsia="de-DE" w:bidi="en-US"/>
        </w:rPr>
        <w:t xml:space="preserve"> </w:t>
      </w:r>
      <w:r w:rsidR="00EA210B" w:rsidRPr="00A36B9C">
        <w:rPr>
          <w:rFonts w:eastAsia="Times New Roman" w:cs="Times New Roman"/>
          <w:snapToGrid w:val="0"/>
          <w:color w:val="000000"/>
          <w:szCs w:val="24"/>
          <w:lang w:val="en-GB" w:eastAsia="de-DE" w:bidi="en-US"/>
        </w:rPr>
        <w:t xml:space="preserve">cats </w:t>
      </w:r>
      <w:r w:rsidR="00572F59">
        <w:rPr>
          <w:rFonts w:eastAsia="Times New Roman" w:cs="Times New Roman"/>
          <w:snapToGrid w:val="0"/>
          <w:color w:val="000000"/>
          <w:szCs w:val="24"/>
          <w:lang w:val="en-GB" w:eastAsia="de-DE" w:bidi="en-US"/>
        </w:rPr>
        <w:t>requiring</w:t>
      </w:r>
      <w:r w:rsidR="00EA210B" w:rsidRPr="00A36B9C">
        <w:rPr>
          <w:rFonts w:eastAsia="Times New Roman" w:cs="Times New Roman"/>
          <w:snapToGrid w:val="0"/>
          <w:color w:val="000000"/>
          <w:szCs w:val="24"/>
          <w:lang w:val="en-GB" w:eastAsia="de-DE" w:bidi="en-US"/>
        </w:rPr>
        <w:t xml:space="preserve"> </w:t>
      </w:r>
      <w:r w:rsidR="006D22CF">
        <w:rPr>
          <w:rFonts w:eastAsia="Times New Roman" w:cs="Times New Roman"/>
          <w:snapToGrid w:val="0"/>
          <w:color w:val="000000"/>
          <w:szCs w:val="24"/>
          <w:lang w:val="en-GB" w:eastAsia="de-DE" w:bidi="en-US"/>
        </w:rPr>
        <w:t xml:space="preserve">previous </w:t>
      </w:r>
      <w:r w:rsidR="009D76D5" w:rsidRPr="00A36B9C">
        <w:rPr>
          <w:rFonts w:eastAsia="Times New Roman" w:cs="Times New Roman"/>
          <w:snapToGrid w:val="0"/>
          <w:color w:val="000000"/>
          <w:szCs w:val="24"/>
          <w:lang w:val="en-GB" w:eastAsia="de-DE" w:bidi="en-US"/>
        </w:rPr>
        <w:t>intervention</w:t>
      </w:r>
      <w:r w:rsidR="00572F59">
        <w:rPr>
          <w:rFonts w:eastAsia="Times New Roman" w:cs="Times New Roman"/>
          <w:snapToGrid w:val="0"/>
          <w:color w:val="000000"/>
          <w:szCs w:val="24"/>
          <w:lang w:val="en-GB" w:eastAsia="de-DE" w:bidi="en-US"/>
        </w:rPr>
        <w:t xml:space="preserve"> was more severe</w:t>
      </w:r>
      <w:r w:rsidR="00E36B7F" w:rsidRPr="00A36B9C">
        <w:rPr>
          <w:rFonts w:eastAsia="Times New Roman" w:cs="Times New Roman"/>
          <w:snapToGrid w:val="0"/>
          <w:color w:val="000000"/>
          <w:szCs w:val="24"/>
          <w:lang w:val="en-GB" w:eastAsia="de-DE" w:bidi="en-US"/>
        </w:rPr>
        <w:t xml:space="preserve">, and </w:t>
      </w:r>
      <w:r w:rsidR="00572F59">
        <w:rPr>
          <w:rFonts w:eastAsia="Times New Roman" w:cs="Times New Roman"/>
          <w:snapToGrid w:val="0"/>
          <w:color w:val="000000"/>
          <w:szCs w:val="24"/>
          <w:lang w:val="en-GB" w:eastAsia="de-DE" w:bidi="en-US"/>
        </w:rPr>
        <w:t>it was this that</w:t>
      </w:r>
      <w:r w:rsidR="00E36B7F" w:rsidRPr="00A36B9C">
        <w:rPr>
          <w:rFonts w:eastAsia="Times New Roman" w:cs="Times New Roman"/>
          <w:snapToGrid w:val="0"/>
          <w:color w:val="000000"/>
          <w:szCs w:val="24"/>
          <w:lang w:val="en-GB" w:eastAsia="de-DE" w:bidi="en-US"/>
        </w:rPr>
        <w:t xml:space="preserve"> cause</w:t>
      </w:r>
      <w:r w:rsidR="00572F59">
        <w:rPr>
          <w:rFonts w:eastAsia="Times New Roman" w:cs="Times New Roman"/>
          <w:snapToGrid w:val="0"/>
          <w:color w:val="000000"/>
          <w:szCs w:val="24"/>
          <w:lang w:val="en-GB" w:eastAsia="de-DE" w:bidi="en-US"/>
        </w:rPr>
        <w:t>d</w:t>
      </w:r>
      <w:r w:rsidR="00E36B7F" w:rsidRPr="00A36B9C">
        <w:rPr>
          <w:rFonts w:eastAsia="Times New Roman" w:cs="Times New Roman"/>
          <w:snapToGrid w:val="0"/>
          <w:color w:val="000000"/>
          <w:szCs w:val="24"/>
          <w:lang w:val="en-GB" w:eastAsia="de-DE" w:bidi="en-US"/>
        </w:rPr>
        <w:t xml:space="preserve"> </w:t>
      </w:r>
      <w:r w:rsidR="00572F59">
        <w:rPr>
          <w:rFonts w:eastAsia="Times New Roman" w:cs="Times New Roman"/>
          <w:snapToGrid w:val="0"/>
          <w:color w:val="000000"/>
          <w:szCs w:val="24"/>
          <w:lang w:val="en-GB" w:eastAsia="de-DE" w:bidi="en-US"/>
        </w:rPr>
        <w:t xml:space="preserve">the </w:t>
      </w:r>
      <w:r w:rsidR="00E36B7F" w:rsidRPr="00A36B9C">
        <w:rPr>
          <w:rFonts w:eastAsia="Times New Roman" w:cs="Times New Roman"/>
          <w:snapToGrid w:val="0"/>
          <w:color w:val="000000"/>
          <w:szCs w:val="24"/>
          <w:lang w:val="en-GB" w:eastAsia="de-DE" w:bidi="en-US"/>
        </w:rPr>
        <w:t xml:space="preserve">changes </w:t>
      </w:r>
      <w:r w:rsidR="00572F59">
        <w:rPr>
          <w:rFonts w:eastAsia="Times New Roman" w:cs="Times New Roman"/>
          <w:snapToGrid w:val="0"/>
          <w:color w:val="000000"/>
          <w:szCs w:val="24"/>
          <w:lang w:val="en-GB" w:eastAsia="de-DE" w:bidi="en-US"/>
        </w:rPr>
        <w:t>to</w:t>
      </w:r>
      <w:r w:rsidR="00E36B7F" w:rsidRPr="00A36B9C">
        <w:rPr>
          <w:rFonts w:eastAsia="Times New Roman" w:cs="Times New Roman"/>
          <w:snapToGrid w:val="0"/>
          <w:color w:val="000000"/>
          <w:szCs w:val="24"/>
          <w:lang w:val="en-GB" w:eastAsia="de-DE" w:bidi="en-US"/>
        </w:rPr>
        <w:t xml:space="preserve"> eating behaviour</w:t>
      </w:r>
      <w:r w:rsidR="00EA210B" w:rsidRPr="00A36B9C">
        <w:rPr>
          <w:rFonts w:eastAsia="Times New Roman" w:cs="Times New Roman"/>
          <w:snapToGrid w:val="0"/>
          <w:color w:val="000000"/>
          <w:szCs w:val="24"/>
          <w:lang w:val="en-GB" w:eastAsia="de-DE" w:bidi="en-US"/>
        </w:rPr>
        <w:t xml:space="preserve">. </w:t>
      </w:r>
    </w:p>
    <w:p w14:paraId="1DF0CA9E" w14:textId="77777777" w:rsidR="001578EB" w:rsidRPr="00A36B9C" w:rsidRDefault="001578EB" w:rsidP="00EA210B">
      <w:pPr>
        <w:adjustRightInd w:val="0"/>
        <w:snapToGrid w:val="0"/>
        <w:spacing w:after="0" w:line="480" w:lineRule="auto"/>
        <w:jc w:val="both"/>
        <w:rPr>
          <w:rFonts w:eastAsia="Times New Roman" w:cs="Times New Roman"/>
          <w:snapToGrid w:val="0"/>
          <w:color w:val="000000"/>
          <w:szCs w:val="24"/>
          <w:lang w:val="en-GB" w:eastAsia="de-DE" w:bidi="en-US"/>
        </w:rPr>
      </w:pPr>
    </w:p>
    <w:p w14:paraId="1A58800E" w14:textId="5F075260" w:rsidR="00E36B7F" w:rsidRDefault="00E36B7F" w:rsidP="00E36B7F">
      <w:pPr>
        <w:spacing w:before="0" w:after="160" w:line="480" w:lineRule="auto"/>
        <w:jc w:val="both"/>
        <w:rPr>
          <w:rFonts w:cs="Times New Roman"/>
          <w:szCs w:val="24"/>
          <w:lang w:val="en-GB"/>
        </w:rPr>
      </w:pPr>
      <w:r w:rsidRPr="00A36B9C">
        <w:rPr>
          <w:rFonts w:cs="Times New Roman"/>
          <w:szCs w:val="24"/>
          <w:lang w:val="en-GB"/>
        </w:rPr>
        <w:t xml:space="preserve">Heart murmurs </w:t>
      </w:r>
      <w:r w:rsidR="00EF297F">
        <w:rPr>
          <w:rFonts w:cs="Times New Roman"/>
          <w:szCs w:val="24"/>
          <w:lang w:val="en-GB"/>
        </w:rPr>
        <w:t xml:space="preserve">were common in the cats of this cohort, with the </w:t>
      </w:r>
      <w:r w:rsidRPr="00A36B9C">
        <w:rPr>
          <w:rFonts w:cs="Times New Roman"/>
          <w:szCs w:val="24"/>
          <w:lang w:val="en-GB"/>
        </w:rPr>
        <w:t xml:space="preserve">apparent prevalence </w:t>
      </w:r>
      <w:r w:rsidR="00EF297F">
        <w:rPr>
          <w:rFonts w:cs="Times New Roman"/>
          <w:szCs w:val="24"/>
          <w:lang w:val="en-GB"/>
        </w:rPr>
        <w:t>being</w:t>
      </w:r>
      <w:r w:rsidR="00EF297F" w:rsidRPr="00A36B9C">
        <w:rPr>
          <w:rFonts w:cs="Times New Roman"/>
          <w:szCs w:val="24"/>
          <w:lang w:val="en-GB"/>
        </w:rPr>
        <w:t xml:space="preserve"> </w:t>
      </w:r>
      <w:r w:rsidRPr="00A36B9C">
        <w:rPr>
          <w:rFonts w:cs="Times New Roman"/>
          <w:szCs w:val="24"/>
          <w:lang w:val="en-GB"/>
        </w:rPr>
        <w:t>29%</w:t>
      </w:r>
      <w:r w:rsidR="00EF297F">
        <w:rPr>
          <w:rFonts w:cs="Times New Roman"/>
          <w:szCs w:val="24"/>
          <w:lang w:val="en-GB"/>
        </w:rPr>
        <w:t xml:space="preserve">, which is </w:t>
      </w:r>
      <w:r w:rsidR="00E1621E">
        <w:rPr>
          <w:rFonts w:cs="Times New Roman"/>
          <w:szCs w:val="24"/>
          <w:lang w:val="en-GB"/>
        </w:rPr>
        <w:t>highe</w:t>
      </w:r>
      <w:r w:rsidR="00EF297F">
        <w:rPr>
          <w:rFonts w:cs="Times New Roman"/>
          <w:szCs w:val="24"/>
          <w:lang w:val="en-GB"/>
        </w:rPr>
        <w:t>r than the prevalence reported in a previous study (</w:t>
      </w:r>
      <w:r w:rsidRPr="00A36B9C">
        <w:rPr>
          <w:rFonts w:cs="Times New Roman"/>
          <w:szCs w:val="24"/>
          <w:lang w:val="en-GB"/>
        </w:rPr>
        <w:t>5%</w:t>
      </w:r>
      <w:r w:rsidR="00EF297F">
        <w:rPr>
          <w:rFonts w:cs="Times New Roman"/>
          <w:szCs w:val="24"/>
          <w:lang w:val="en-GB"/>
        </w:rPr>
        <w:t>)</w:t>
      </w:r>
      <w:r w:rsidRPr="00A36B9C">
        <w:rPr>
          <w:rFonts w:cs="Times New Roman"/>
          <w:szCs w:val="24"/>
          <w:lang w:val="en-GB"/>
        </w:rPr>
        <w:t xml:space="preserve"> </w:t>
      </w:r>
      <w:r w:rsidRPr="00A36B9C">
        <w:rPr>
          <w:rFonts w:cs="Times New Roman"/>
          <w:szCs w:val="24"/>
          <w:lang w:val="en-GB"/>
        </w:rPr>
        <w:fldChar w:fldCharType="begin" w:fldLock="1"/>
      </w:r>
      <w:r w:rsidR="00B042E4">
        <w:rPr>
          <w:rFonts w:cs="Times New Roman"/>
          <w:szCs w:val="24"/>
          <w:lang w:val="en-GB"/>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mendeley":{"formattedCitation":"(30)","plainTextFormattedCitation":"(30)","previouslyFormattedCitation":"(31)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(30)</w:t>
      </w:r>
      <w:r w:rsidRPr="00A36B9C">
        <w:rPr>
          <w:rFonts w:cs="Times New Roman"/>
          <w:szCs w:val="24"/>
          <w:lang w:val="en-GB"/>
        </w:rPr>
        <w:fldChar w:fldCharType="end"/>
      </w:r>
      <w:r w:rsidR="00EF297F">
        <w:rPr>
          <w:rFonts w:cs="Times New Roman"/>
          <w:szCs w:val="24"/>
          <w:lang w:val="en-GB"/>
        </w:rPr>
        <w:t xml:space="preserve">, but less than that </w:t>
      </w:r>
      <w:r w:rsidR="006D22CF">
        <w:rPr>
          <w:rFonts w:cs="Times New Roman"/>
          <w:szCs w:val="24"/>
          <w:lang w:val="en-GB"/>
        </w:rPr>
        <w:t xml:space="preserve">found by Payne </w:t>
      </w:r>
      <w:r w:rsidR="006D22CF">
        <w:rPr>
          <w:rFonts w:cs="Times New Roman"/>
          <w:i/>
          <w:szCs w:val="24"/>
          <w:lang w:val="en-GB"/>
        </w:rPr>
        <w:t>et al.</w:t>
      </w:r>
      <w:r w:rsidR="006D22CF" w:rsidDel="006D22CF">
        <w:rPr>
          <w:rFonts w:cs="Times New Roman"/>
          <w:szCs w:val="24"/>
          <w:lang w:val="en-GB"/>
        </w:rPr>
        <w:t xml:space="preserve"> </w:t>
      </w:r>
      <w:r w:rsidR="00EF297F">
        <w:rPr>
          <w:rFonts w:cs="Times New Roman"/>
          <w:szCs w:val="24"/>
          <w:lang w:val="en-GB"/>
        </w:rPr>
        <w:t>(</w:t>
      </w:r>
      <w:r w:rsidRPr="00A36B9C">
        <w:rPr>
          <w:rFonts w:cs="Times New Roman"/>
          <w:szCs w:val="24"/>
          <w:lang w:val="en-GB"/>
        </w:rPr>
        <w:t>up to 41%</w:t>
      </w:r>
      <w:r w:rsidR="00EF297F">
        <w:rPr>
          <w:rFonts w:cs="Times New Roman"/>
          <w:szCs w:val="24"/>
          <w:lang w:val="en-GB"/>
        </w:rPr>
        <w:t>)</w:t>
      </w:r>
      <w:r w:rsidRPr="00A36B9C">
        <w:rPr>
          <w:rFonts w:cs="Times New Roman"/>
          <w:szCs w:val="24"/>
          <w:lang w:val="en-GB"/>
        </w:rPr>
        <w:t xml:space="preserve"> </w:t>
      </w:r>
      <w:r w:rsidRPr="00A36B9C">
        <w:rPr>
          <w:rFonts w:cs="Times New Roman"/>
          <w:szCs w:val="24"/>
          <w:lang w:val="en-GB"/>
        </w:rPr>
        <w:fldChar w:fldCharType="begin" w:fldLock="1"/>
      </w:r>
      <w:r w:rsidR="006D22CF">
        <w:rPr>
          <w:rFonts w:cs="Times New Roman"/>
          <w:szCs w:val="24"/>
          <w:lang w:val="en-GB"/>
        </w:rPr>
        <w:instrText>ADDIN CSL_CITATION {"citationItems":[{"id":"ITEM-1","itemData":{"DOI":"10.1016/j.jvc.2015.03.008","ISSN":"18750834","PMID":"26776583","abstract":"Objectives Hypertrophic cardiomyopathy (HCM) appears to be common in cats and, based on pilot data, a prevalence of 15% has been hypothesized. The objectives were to screen a large population of apparently healthy adult cats for cardiac disease, and identify factors associated with a diagnosis of HCM. Animals A total of 1007 apparently healthy cats ???6 months of age. Methods In this prospective, cross-sectional study, the inclusion criteria were: apparently healthy cats, aged ???6 months, available for rehoming over a 17-month period from two rehoming centres. Hypertensive or hyperthyroid cats were excluded. Body weight, body condition score, auscultation, systolic blood pressure and two-dimensional (2-D) echocardiography were evaluated. Cats with left ventricular end-diastolic wall thickness ???6 mm on 2-D echocardiography were considered to have HCM. Results Complete data were obtained in 780 cats. Heart murmur prevalence was 40.8% (95% confidence interval (CI) 37.3-44.3%), 70.4% of which were considered functional. The prevalence of HCM was 14.7% (95% CI 12.3-17.4%), congenital disease 0.5% (95% CI 0.1-1.3%), and other cardiomyopathies 0.1% (95% CI 0.0-0.7%). The HCM prevalence increased with age. The positive predictive value of a heart murmur for indicating HCM was 17.9-42.6% (higher in old cats), and the negative predictive value was 90.2-100% (higher in young cats). The factors associated with a diagnosis of HCM in binary logistic regression models were male sex, increased age, increased body condition score and a heart murmur (particularly grade III/VI or louder). Conclusions Hypertrophic cardiomyopathy is common in apparently healthy cats, in contrast with other cardiomyopathies. Heart murmurs are also common, and are often functional.","author":[{"dropping-particle":"","family":"Payne","given":"Jessie Rose","non-dropping-particle":"","parse-names":false,"suffix":""},{"dropping-particle":"","family":"Brodbelt","given":"David Charles","non-dropping-particle":"","parse-names":false,"suffix":""},{"dropping-particle":"","family":"Luis Fuentes","given":"Virginia","non-dropping-particle":"","parse-names":false,"suffix":""}],"container-title":"Journal of Veterinary Cardiology","id":"ITEM-1","issued":{"date-parts":[["2015"]]},"page":"S244-S257","publisher":"Elsevier B.V","title":"Cardiomyopathy prevalence in 780 apparently healthy cats in rehoming centres (the CatScan study)","type":"article-journal","volume":"17"},"uris":["http://www.mendeley.com/documents/?uuid=7962cc79-59bc-4297-bbd5-c9dd63b54330"]}],"mendeley":{"formattedCitation":"(46)","plainTextFormattedCitation":"(46)","previouslyFormattedCitation":"(46)"},"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(46)</w:t>
      </w:r>
      <w:r w:rsidRPr="00A36B9C">
        <w:rPr>
          <w:rFonts w:cs="Times New Roman"/>
          <w:szCs w:val="24"/>
          <w:lang w:val="en-GB"/>
        </w:rPr>
        <w:fldChar w:fldCharType="end"/>
      </w:r>
      <w:r w:rsidRPr="00A36B9C">
        <w:rPr>
          <w:rFonts w:cs="Times New Roman"/>
          <w:szCs w:val="24"/>
          <w:lang w:val="en-GB"/>
        </w:rPr>
        <w:t>. Given that both these studies were based in the UK, the difference is likely to be due to the study methodology</w:t>
      </w:r>
      <w:r w:rsidR="007C2576">
        <w:rPr>
          <w:rFonts w:cs="Times New Roman"/>
          <w:szCs w:val="24"/>
          <w:lang w:val="en-GB"/>
        </w:rPr>
        <w:t>. T</w:t>
      </w:r>
      <w:r w:rsidR="00837EFE" w:rsidRPr="00A36B9C">
        <w:rPr>
          <w:rFonts w:cs="Times New Roman"/>
          <w:szCs w:val="24"/>
          <w:lang w:val="en-GB"/>
        </w:rPr>
        <w:t xml:space="preserve">he first was </w:t>
      </w:r>
      <w:r w:rsidR="00A7701C">
        <w:rPr>
          <w:rFonts w:cs="Times New Roman"/>
          <w:szCs w:val="24"/>
          <w:lang w:val="en-GB"/>
        </w:rPr>
        <w:t xml:space="preserve">a </w:t>
      </w:r>
      <w:r w:rsidRPr="00A36B9C">
        <w:rPr>
          <w:rFonts w:cs="Times New Roman"/>
          <w:szCs w:val="24"/>
          <w:lang w:val="en-GB"/>
        </w:rPr>
        <w:t>retrospective</w:t>
      </w:r>
      <w:r w:rsidR="00837EFE" w:rsidRPr="00A36B9C">
        <w:rPr>
          <w:rFonts w:cs="Times New Roman"/>
          <w:szCs w:val="24"/>
          <w:lang w:val="en-GB"/>
        </w:rPr>
        <w:t xml:space="preserve"> study and reviewed</w:t>
      </w:r>
      <w:r w:rsidRPr="00A36B9C">
        <w:rPr>
          <w:rFonts w:cs="Times New Roman"/>
          <w:szCs w:val="24"/>
          <w:lang w:val="en-GB"/>
        </w:rPr>
        <w:t xml:space="preserve"> </w:t>
      </w:r>
      <w:r w:rsidR="00837EFE" w:rsidRPr="00A36B9C">
        <w:rPr>
          <w:rFonts w:cs="Times New Roman"/>
          <w:szCs w:val="24"/>
          <w:lang w:val="en-GB"/>
        </w:rPr>
        <w:t xml:space="preserve">electronic patient records </w:t>
      </w:r>
      <w:r w:rsidRPr="00A36B9C">
        <w:rPr>
          <w:rFonts w:cs="Times New Roman"/>
          <w:szCs w:val="24"/>
          <w:lang w:val="en-GB"/>
        </w:rPr>
        <w:t>from primary care veterinary practices</w:t>
      </w:r>
      <w:r w:rsidR="00837EFE" w:rsidRPr="00A36B9C">
        <w:rPr>
          <w:rFonts w:cs="Times New Roman"/>
          <w:szCs w:val="24"/>
          <w:lang w:val="en-GB"/>
        </w:rPr>
        <w:t xml:space="preserve">, </w:t>
      </w:r>
      <w:r w:rsidRPr="00A36B9C">
        <w:rPr>
          <w:rFonts w:cs="Times New Roman"/>
          <w:szCs w:val="24"/>
          <w:lang w:val="en-GB"/>
        </w:rPr>
        <w:t xml:space="preserve">whilst </w:t>
      </w:r>
      <w:r w:rsidR="00837EFE" w:rsidRPr="00A36B9C">
        <w:rPr>
          <w:rFonts w:cs="Times New Roman"/>
          <w:szCs w:val="24"/>
          <w:lang w:val="en-GB"/>
        </w:rPr>
        <w:t xml:space="preserve">the second was </w:t>
      </w:r>
      <w:r w:rsidRPr="00A36B9C">
        <w:rPr>
          <w:rFonts w:cs="Times New Roman"/>
          <w:szCs w:val="24"/>
          <w:lang w:val="en-GB"/>
        </w:rPr>
        <w:t xml:space="preserve">a prospective cohort of </w:t>
      </w:r>
      <w:r w:rsidR="002E6DA7">
        <w:rPr>
          <w:rFonts w:cs="Times New Roman"/>
          <w:szCs w:val="24"/>
          <w:lang w:val="en-GB"/>
        </w:rPr>
        <w:t xml:space="preserve">healthy cats age &gt; 6months from rehoming </w:t>
      </w:r>
      <w:r w:rsidR="006D22CF">
        <w:rPr>
          <w:rFonts w:cs="Times New Roman"/>
          <w:szCs w:val="24"/>
          <w:lang w:val="en-GB"/>
        </w:rPr>
        <w:t>centres</w:t>
      </w:r>
      <w:r w:rsidR="001B6E48" w:rsidRPr="00A36B9C">
        <w:rPr>
          <w:rFonts w:cs="Times New Roman"/>
          <w:szCs w:val="24"/>
          <w:lang w:val="en-GB"/>
        </w:rPr>
        <w:t xml:space="preserve">, </w:t>
      </w:r>
      <w:r w:rsidR="00837EFE" w:rsidRPr="00A36B9C">
        <w:rPr>
          <w:rFonts w:cs="Times New Roman"/>
          <w:szCs w:val="24"/>
          <w:lang w:val="en-GB"/>
        </w:rPr>
        <w:t xml:space="preserve">where </w:t>
      </w:r>
      <w:r w:rsidR="001B6E48" w:rsidRPr="00A36B9C">
        <w:rPr>
          <w:rFonts w:cs="Times New Roman"/>
          <w:szCs w:val="24"/>
          <w:lang w:val="en-GB"/>
        </w:rPr>
        <w:t>cardiac</w:t>
      </w:r>
      <w:r w:rsidR="00837EFE" w:rsidRPr="00A36B9C">
        <w:rPr>
          <w:rFonts w:cs="Times New Roman"/>
          <w:szCs w:val="24"/>
          <w:lang w:val="en-GB"/>
        </w:rPr>
        <w:t xml:space="preserve"> </w:t>
      </w:r>
      <w:r w:rsidRPr="00A36B9C">
        <w:rPr>
          <w:rFonts w:cs="Times New Roman"/>
          <w:szCs w:val="24"/>
          <w:lang w:val="en-GB"/>
        </w:rPr>
        <w:t>auscultat</w:t>
      </w:r>
      <w:r w:rsidR="001B6E48" w:rsidRPr="00A36B9C">
        <w:rPr>
          <w:rFonts w:cs="Times New Roman"/>
          <w:szCs w:val="24"/>
          <w:lang w:val="en-GB"/>
        </w:rPr>
        <w:t>ion was performed</w:t>
      </w:r>
      <w:r w:rsidRPr="00A36B9C">
        <w:rPr>
          <w:rFonts w:cs="Times New Roman"/>
          <w:szCs w:val="24"/>
          <w:lang w:val="en-GB"/>
        </w:rPr>
        <w:t xml:space="preserve"> </w:t>
      </w:r>
      <w:r w:rsidR="001B6E48" w:rsidRPr="00A36B9C">
        <w:rPr>
          <w:rFonts w:cs="Times New Roman"/>
          <w:szCs w:val="24"/>
          <w:lang w:val="en-GB"/>
        </w:rPr>
        <w:t xml:space="preserve">on </w:t>
      </w:r>
      <w:r w:rsidRPr="00A36B9C">
        <w:rPr>
          <w:rFonts w:cs="Times New Roman"/>
          <w:szCs w:val="24"/>
          <w:lang w:val="en-GB"/>
        </w:rPr>
        <w:t>up to three occasions</w:t>
      </w:r>
      <w:r w:rsidR="001B6E48" w:rsidRPr="00A36B9C">
        <w:rPr>
          <w:rFonts w:cs="Times New Roman"/>
          <w:szCs w:val="24"/>
          <w:lang w:val="en-GB"/>
        </w:rPr>
        <w:t>,</w:t>
      </w:r>
      <w:r w:rsidRPr="00A36B9C">
        <w:rPr>
          <w:rFonts w:cs="Times New Roman"/>
          <w:szCs w:val="24"/>
          <w:lang w:val="en-GB"/>
        </w:rPr>
        <w:t xml:space="preserve"> resulting in 1630 diagnostic auscultations from 780 cats</w:t>
      </w:r>
      <w:r w:rsidR="001B6E48" w:rsidRPr="00A36B9C">
        <w:rPr>
          <w:rFonts w:cs="Times New Roman"/>
          <w:szCs w:val="24"/>
          <w:lang w:val="en-GB"/>
        </w:rPr>
        <w:t xml:space="preserve"> </w:t>
      </w:r>
      <w:r w:rsidR="007C2576">
        <w:rPr>
          <w:rFonts w:cs="Times New Roman"/>
          <w:szCs w:val="24"/>
          <w:lang w:val="en-GB"/>
        </w:rPr>
        <w:fldChar w:fldCharType="begin" w:fldLock="1"/>
      </w:r>
      <w:r w:rsidR="002426BC">
        <w:rPr>
          <w:rFonts w:cs="Times New Roman"/>
          <w:szCs w:val="24"/>
          <w:lang w:val="en-GB"/>
        </w:rPr>
        <w:instrText>ADDIN CSL_CITATION {"citationItems":[{"id":"ITEM-1","itemData":{"DOI":"10.1016/j.jvc.2015.03.008","ISSN":"18750834","PMID":"26776583","abstract":"Objectives Hypertrophic cardiomyopathy (HCM) appears to be common in cats and, based on pilot data, a prevalence of 15% has been hypothesized. The objectives were to screen a large population of apparently healthy adult cats for cardiac disease, and identify factors associated with a diagnosis of HCM. Animals A total of 1007 apparently healthy cats ???6 months of age. Methods In this prospective, cross-sectional study, the inclusion criteria were: apparently healthy cats, aged ???6 months, available for rehoming over a 17-month period from two rehoming centres. Hypertensive or hyperthyroid cats were excluded. Body weight, body condition score, auscultation, systolic blood pressure and two-dimensional (2-D) echocardiography were evaluated. Cats with left ventricular end-diastolic wall thickness ???6 mm on 2-D echocardiography were considered to have HCM. Results Complete data were obtained in 780 cats. Heart murmur prevalence was 40.8% (95% confidence interval (CI) 37.3-44.3%), 70.4% of which were considered functional. The prevalence of HCM was 14.7% (95% CI 12.3-17.4%), congenital disease 0.5% (95% CI 0.1-1.3%), and other cardiomyopathies 0.1% (95% CI 0.0-0.7%). The HCM prevalence increased with age. The positive predictive value of a heart murmur for indicating HCM was 17.9-42.6% (higher in old cats), and the negative predictive value was 90.2-100% (higher in young cats). The factors associated with a diagnosis of HCM in binary logistic regression models were male sex, increased age, increased body condition score and a heart murmur (particularly grade III/VI or louder). Conclusions Hypertrophic cardiomyopathy is common in apparently healthy cats, in contrast with other cardiomyopathies. Heart murmurs are also common, and are often functional.","author":[{"dropping-particle":"","family":"Payne","given":"Jessie Rose","non-dropping-particle":"","parse-names":false,"suffix":""},{"dropping-particle":"","family":"Brodbelt","given":"David Charles","non-dropping-particle":"","parse-names":false,"suffix":""},{"dropping-particle":"","family":"Luis Fuentes","given":"Virginia","non-dropping-particle":"","parse-names":false,"suffix":""}],"container-title":"Journal of Veterinary Cardiology","id":"ITEM-1","issued":{"date-parts":[["2015"]]},"page":"S244-S257","publisher":"Elsevier B.V","title":"Cardiomyopathy prevalence in 780 apparently healthy cats in rehoming centres (the CatScan study)","type":"article-journal","volume":"17"},"uris":["http://www.mendeley.com/documents/?uuid=7962cc79-59bc-4297-bbd5-c9dd63b54330"]}],"mendeley":{"formattedCitation":"(46)","plainTextFormattedCitation":"(46)","previouslyFormattedCitation":"(46)"},"properties":{"noteIndex":0},"schema":"https://github.com/citation-style-language/schema/raw/master/csl-citation.json"}</w:instrText>
      </w:r>
      <w:r w:rsidR="007C2576">
        <w:rPr>
          <w:rFonts w:cs="Times New Roman"/>
          <w:szCs w:val="24"/>
          <w:lang w:val="en-GB"/>
        </w:rPr>
        <w:fldChar w:fldCharType="separate"/>
      </w:r>
      <w:r w:rsidR="001B7199" w:rsidRPr="001B7199">
        <w:rPr>
          <w:rFonts w:cs="Times New Roman"/>
          <w:noProof/>
          <w:szCs w:val="24"/>
          <w:lang w:val="en-GB"/>
        </w:rPr>
        <w:t>(46)</w:t>
      </w:r>
      <w:r w:rsidR="007C2576">
        <w:rPr>
          <w:rFonts w:cs="Times New Roman"/>
          <w:szCs w:val="24"/>
          <w:lang w:val="en-GB"/>
        </w:rPr>
        <w:fldChar w:fldCharType="end"/>
      </w:r>
      <w:r w:rsidRPr="00A36B9C">
        <w:rPr>
          <w:rFonts w:cs="Times New Roman"/>
          <w:szCs w:val="24"/>
          <w:lang w:val="en-GB"/>
        </w:rPr>
        <w:t xml:space="preserve">. The lesser prevalence of heart murmurs found in our cohort compared to </w:t>
      </w:r>
      <w:r w:rsidR="001B6E48" w:rsidRPr="00A36B9C">
        <w:rPr>
          <w:rFonts w:cs="Times New Roman"/>
          <w:szCs w:val="24"/>
          <w:lang w:val="en-GB"/>
        </w:rPr>
        <w:t>this study could</w:t>
      </w:r>
      <w:r w:rsidRPr="00A36B9C">
        <w:rPr>
          <w:rFonts w:cs="Times New Roman"/>
          <w:szCs w:val="24"/>
          <w:lang w:val="en-GB"/>
        </w:rPr>
        <w:t xml:space="preserve"> either reflect a </w:t>
      </w:r>
      <w:r w:rsidR="001B6E48" w:rsidRPr="00A36B9C">
        <w:rPr>
          <w:rFonts w:cs="Times New Roman"/>
          <w:szCs w:val="24"/>
          <w:lang w:val="en-GB"/>
        </w:rPr>
        <w:t xml:space="preserve">decreased </w:t>
      </w:r>
      <w:r w:rsidRPr="00A36B9C">
        <w:rPr>
          <w:rFonts w:cs="Times New Roman"/>
          <w:szCs w:val="24"/>
          <w:lang w:val="en-GB"/>
        </w:rPr>
        <w:t xml:space="preserve">prevalence in this </w:t>
      </w:r>
      <w:r w:rsidR="002E6DA7" w:rsidRPr="00A36B9C">
        <w:rPr>
          <w:rFonts w:cs="Times New Roman"/>
          <w:szCs w:val="24"/>
          <w:lang w:val="en-GB"/>
        </w:rPr>
        <w:t>population</w:t>
      </w:r>
      <w:r w:rsidR="002E6DA7">
        <w:rPr>
          <w:rFonts w:cs="Times New Roman"/>
          <w:szCs w:val="24"/>
          <w:lang w:val="en-GB"/>
        </w:rPr>
        <w:t xml:space="preserve">, </w:t>
      </w:r>
      <w:r w:rsidR="002E6DA7" w:rsidRPr="00A36B9C">
        <w:rPr>
          <w:rFonts w:cs="Times New Roman"/>
          <w:szCs w:val="24"/>
          <w:lang w:val="en-GB"/>
        </w:rPr>
        <w:t>or</w:t>
      </w:r>
      <w:r w:rsidRPr="00A36B9C">
        <w:rPr>
          <w:rFonts w:cs="Times New Roman"/>
          <w:szCs w:val="24"/>
          <w:lang w:val="en-GB"/>
        </w:rPr>
        <w:t xml:space="preserve"> be due to the environment in which the cats were examined. Whilst the </w:t>
      </w:r>
      <w:r w:rsidR="001B6E48" w:rsidRPr="00A36B9C">
        <w:rPr>
          <w:rFonts w:cs="Times New Roman"/>
          <w:szCs w:val="24"/>
          <w:lang w:val="en-GB"/>
        </w:rPr>
        <w:t xml:space="preserve">cardiac auscultation was performed up to </w:t>
      </w:r>
      <w:r w:rsidR="00317A16">
        <w:rPr>
          <w:rFonts w:cs="Times New Roman"/>
          <w:szCs w:val="24"/>
          <w:lang w:val="en-GB"/>
        </w:rPr>
        <w:t>three</w:t>
      </w:r>
      <w:r w:rsidR="00317A16" w:rsidRPr="00A36B9C">
        <w:rPr>
          <w:rFonts w:cs="Times New Roman"/>
          <w:szCs w:val="24"/>
          <w:lang w:val="en-GB"/>
        </w:rPr>
        <w:t xml:space="preserve"> </w:t>
      </w:r>
      <w:r w:rsidR="001B6E48" w:rsidRPr="00A36B9C">
        <w:rPr>
          <w:rFonts w:cs="Times New Roman"/>
          <w:szCs w:val="24"/>
          <w:lang w:val="en-GB"/>
        </w:rPr>
        <w:t>times</w:t>
      </w:r>
      <w:r w:rsidRPr="00A36B9C">
        <w:rPr>
          <w:rFonts w:cs="Times New Roman"/>
          <w:szCs w:val="24"/>
          <w:lang w:val="en-GB"/>
        </w:rPr>
        <w:t xml:space="preserve"> during the appointment, the environment was a first </w:t>
      </w:r>
      <w:r w:rsidRPr="00A36B9C">
        <w:rPr>
          <w:rFonts w:cs="Times New Roman"/>
          <w:szCs w:val="24"/>
          <w:lang w:val="en-GB"/>
        </w:rPr>
        <w:lastRenderedPageBreak/>
        <w:t>opinion veterinary practice based next to a busy road</w:t>
      </w:r>
      <w:r w:rsidR="001B6E48" w:rsidRPr="00A36B9C">
        <w:rPr>
          <w:rFonts w:cs="Times New Roman"/>
          <w:szCs w:val="24"/>
          <w:lang w:val="en-GB"/>
        </w:rPr>
        <w:t xml:space="preserve">. </w:t>
      </w:r>
      <w:r w:rsidRPr="00A36B9C">
        <w:rPr>
          <w:rFonts w:cs="Times New Roman"/>
          <w:szCs w:val="24"/>
          <w:lang w:val="en-GB"/>
        </w:rPr>
        <w:t xml:space="preserve">This </w:t>
      </w:r>
      <w:r w:rsidR="001B6E48" w:rsidRPr="00A36B9C">
        <w:rPr>
          <w:rFonts w:cs="Times New Roman"/>
          <w:szCs w:val="24"/>
          <w:lang w:val="en-GB"/>
        </w:rPr>
        <w:t>might have had</w:t>
      </w:r>
      <w:r w:rsidR="007C2576">
        <w:rPr>
          <w:rFonts w:cs="Times New Roman"/>
          <w:szCs w:val="24"/>
          <w:lang w:val="en-GB"/>
        </w:rPr>
        <w:t xml:space="preserve"> made</w:t>
      </w:r>
      <w:r w:rsidR="001B6E48" w:rsidRPr="00A36B9C">
        <w:rPr>
          <w:rFonts w:cs="Times New Roman"/>
          <w:szCs w:val="24"/>
          <w:lang w:val="en-GB"/>
        </w:rPr>
        <w:t xml:space="preserve"> it difficult for an optimal</w:t>
      </w:r>
      <w:r w:rsidRPr="00A36B9C">
        <w:rPr>
          <w:rFonts w:cs="Times New Roman"/>
          <w:szCs w:val="24"/>
          <w:lang w:val="en-GB"/>
        </w:rPr>
        <w:t xml:space="preserve"> cardiac auscultation</w:t>
      </w:r>
      <w:r w:rsidR="001B6E48" w:rsidRPr="00A36B9C">
        <w:rPr>
          <w:rFonts w:cs="Times New Roman"/>
          <w:szCs w:val="24"/>
          <w:lang w:val="en-GB"/>
        </w:rPr>
        <w:t xml:space="preserve"> to be performed</w:t>
      </w:r>
      <w:r w:rsidRPr="00A36B9C">
        <w:rPr>
          <w:rFonts w:cs="Times New Roman"/>
          <w:szCs w:val="24"/>
          <w:lang w:val="en-GB"/>
        </w:rPr>
        <w:t>.</w:t>
      </w:r>
    </w:p>
    <w:p w14:paraId="1F7AD5E8" w14:textId="77777777" w:rsidR="001578EB" w:rsidRPr="00A36B9C" w:rsidRDefault="001578EB" w:rsidP="00E36B7F">
      <w:pPr>
        <w:spacing w:before="0" w:after="160" w:line="480" w:lineRule="auto"/>
        <w:jc w:val="both"/>
        <w:rPr>
          <w:rFonts w:cs="Times New Roman"/>
          <w:szCs w:val="24"/>
          <w:lang w:val="en-GB"/>
        </w:rPr>
      </w:pPr>
    </w:p>
    <w:p w14:paraId="14FE8082" w14:textId="2AE23211" w:rsidR="005B676F" w:rsidRDefault="005B676F" w:rsidP="005B676F">
      <w:pPr>
        <w:spacing w:before="0" w:after="160" w:line="480" w:lineRule="auto"/>
        <w:jc w:val="both"/>
        <w:rPr>
          <w:rFonts w:cs="Times New Roman"/>
          <w:szCs w:val="24"/>
          <w:lang w:val="en-GB"/>
        </w:rPr>
      </w:pPr>
      <w:r w:rsidRPr="00A36B9C">
        <w:rPr>
          <w:rFonts w:cs="Times New Roman"/>
          <w:szCs w:val="24"/>
          <w:lang w:val="en-GB"/>
        </w:rPr>
        <w:t>The prevalence of azot</w:t>
      </w:r>
      <w:r w:rsidR="00CC01E8" w:rsidRPr="00A36B9C">
        <w:rPr>
          <w:rFonts w:cs="Times New Roman"/>
          <w:szCs w:val="24"/>
          <w:lang w:val="en-GB"/>
        </w:rPr>
        <w:t>a</w:t>
      </w:r>
      <w:r w:rsidRPr="00A36B9C">
        <w:rPr>
          <w:rFonts w:cs="Times New Roman"/>
          <w:szCs w:val="24"/>
          <w:lang w:val="en-GB"/>
        </w:rPr>
        <w:t xml:space="preserve">emia in this cohort was 10%. </w:t>
      </w:r>
      <w:r w:rsidR="001B6E48" w:rsidRPr="00A36B9C">
        <w:rPr>
          <w:rFonts w:cs="Times New Roman"/>
          <w:szCs w:val="24"/>
          <w:lang w:val="en-GB"/>
        </w:rPr>
        <w:t>In cats, a diagnosis of CKD requires</w:t>
      </w:r>
      <w:r w:rsidRPr="00A36B9C">
        <w:rPr>
          <w:rFonts w:cs="Times New Roman"/>
          <w:szCs w:val="24"/>
          <w:lang w:val="en-GB"/>
        </w:rPr>
        <w:t xml:space="preserve"> evidence of sustained functional or structural kidney damage of at least three months</w:t>
      </w:r>
      <w:r w:rsidR="001B6E48" w:rsidRPr="00A36B9C">
        <w:rPr>
          <w:rFonts w:cs="Times New Roman"/>
          <w:szCs w:val="24"/>
          <w:lang w:val="en-GB"/>
        </w:rPr>
        <w:t>’</w:t>
      </w:r>
      <w:r w:rsidRPr="00A36B9C">
        <w:rPr>
          <w:rFonts w:cs="Times New Roman"/>
          <w:szCs w:val="24"/>
          <w:lang w:val="en-GB"/>
        </w:rPr>
        <w:t xml:space="preserve"> duration </w:t>
      </w:r>
      <w:r w:rsidRPr="00A36B9C">
        <w:rPr>
          <w:rFonts w:cs="Times New Roman"/>
          <w:szCs w:val="24"/>
          <w:lang w:val="en-GB"/>
        </w:rPr>
        <w:fldChar w:fldCharType="begin" w:fldLock="1"/>
      </w:r>
      <w:r w:rsidR="00B042E4">
        <w:rPr>
          <w:rFonts w:cs="Times New Roman"/>
          <w:szCs w:val="24"/>
          <w:lang w:val="en-GB"/>
        </w:rPr>
        <w:instrText>ADDIN CSL_CITATION {"citationItems":[{"id":"ITEM-1","itemData":{"DOI":"10.1177/1098612X16631234","ISBN":"1532-2750 (Electronic)\\r1098-612X (Linking)","ISSN":"1098-612X","PMID":"26936494","author":[{"dropping-particle":"","family":"Sparkes","given":"Andrew H","non-dropping-particle":"","parse-names":false,"suffix":""},{"dropping-particle":"","family":"Caney","given":"Sarah M A","non-dropping-particle":"","parse-names":false,"suffix":""},{"dropping-particle":"","family":"Chalhoub","given":"Serge","non-dropping-particle":"","parse-names":false,"suffix":""},{"dropping-particle":"","family":"Elliott","given":"Jonathan","non-dropping-particle":"","parse-names":false,"suffix":""},{"dropping-particle":"","family":"Finch","given":"Natalie","non-dropping-particle":"","parse-names":false,"suffix":""},{"dropping-particle":"","family":"Gajanayake","given":"Isuru","non-dropping-particle":"","parse-names":false,"suffix":""},{"dropping-particle":"","family":"Langston","given":"Catherine","non-dropping-particle":"","parse-names":false,"suffix":""},{"dropping-particle":"","family":"Lefebvre","given":"Hervé P","non-dropping-particle":"","parse-names":false,"suffix":""},{"dropping-particle":"","family":"White","given":"Joanna","non-dropping-particle":"","parse-names":false,"suffix":""},{"dropping-particle":"","family":"Quimby","given":"Jessica","non-dropping-particle":"","parse-names":false,"suffix":""}],"container-title":"Journal of Feline Medicine &amp; Surgery","id":"ITEM-1","issue":"3","issued":{"date-parts":[["2016"]]},"page":"219-239","title":"ISFM Consensus Guidelines on the Diagnosis and Management of Feline Chronic Kidney Disease","type":"article-journal","volume":"18"},"uris":["http://www.mendeley.com/documents/?uuid=24f62620-7a86-4290-b2a1-49fa452a6d2e"]}],"mendeley":{"formattedCitation":"(23)","plainTextFormattedCitation":"(23)","previouslyFormattedCitation":"(24)"},"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(23)</w:t>
      </w:r>
      <w:r w:rsidRPr="00A36B9C">
        <w:rPr>
          <w:rFonts w:cs="Times New Roman"/>
          <w:szCs w:val="24"/>
          <w:lang w:val="en-GB"/>
        </w:rPr>
        <w:fldChar w:fldCharType="end"/>
      </w:r>
      <w:r w:rsidRPr="00A36B9C">
        <w:rPr>
          <w:rFonts w:cs="Times New Roman"/>
          <w:szCs w:val="24"/>
          <w:lang w:val="en-GB"/>
        </w:rPr>
        <w:t>. As data were collected from a single time point</w:t>
      </w:r>
      <w:r w:rsidR="00AE7684">
        <w:rPr>
          <w:rFonts w:cs="Times New Roman"/>
          <w:szCs w:val="24"/>
          <w:lang w:val="en-GB"/>
        </w:rPr>
        <w:t>,</w:t>
      </w:r>
      <w:r w:rsidR="001B6E48" w:rsidRPr="00A36B9C">
        <w:rPr>
          <w:rFonts w:cs="Times New Roman"/>
          <w:szCs w:val="24"/>
          <w:lang w:val="en-GB"/>
        </w:rPr>
        <w:t xml:space="preserve"> not all </w:t>
      </w:r>
      <w:proofErr w:type="spellStart"/>
      <w:r w:rsidR="001B6E48" w:rsidRPr="00A36B9C">
        <w:rPr>
          <w:rFonts w:cs="Times New Roman"/>
          <w:szCs w:val="24"/>
          <w:lang w:val="en-GB"/>
        </w:rPr>
        <w:t>azotaemic</w:t>
      </w:r>
      <w:proofErr w:type="spellEnd"/>
      <w:r w:rsidR="001B6E48" w:rsidRPr="00A36B9C">
        <w:rPr>
          <w:rFonts w:cs="Times New Roman"/>
          <w:szCs w:val="24"/>
          <w:lang w:val="en-GB"/>
        </w:rPr>
        <w:t xml:space="preserve"> cats necessarily had CKD. It was also not always possible to collect a contemporaneous urine sample for measurement of specific gravity and, therefore, </w:t>
      </w:r>
      <w:r w:rsidRPr="00A36B9C">
        <w:rPr>
          <w:rFonts w:cs="Times New Roman"/>
          <w:szCs w:val="24"/>
          <w:lang w:val="en-GB"/>
        </w:rPr>
        <w:t xml:space="preserve">true prevalence of </w:t>
      </w:r>
      <w:r w:rsidR="001B6E48" w:rsidRPr="00A36B9C">
        <w:rPr>
          <w:rFonts w:cs="Times New Roman"/>
          <w:szCs w:val="24"/>
          <w:lang w:val="en-GB"/>
        </w:rPr>
        <w:t>CKD</w:t>
      </w:r>
      <w:r w:rsidRPr="00A36B9C">
        <w:rPr>
          <w:rFonts w:cs="Times New Roman"/>
          <w:szCs w:val="24"/>
          <w:lang w:val="en-GB"/>
        </w:rPr>
        <w:t xml:space="preserve"> in this cohort</w:t>
      </w:r>
      <w:r w:rsidR="001B6E48" w:rsidRPr="00A36B9C">
        <w:rPr>
          <w:rFonts w:cs="Times New Roman"/>
          <w:szCs w:val="24"/>
          <w:lang w:val="en-GB"/>
        </w:rPr>
        <w:t xml:space="preserve"> is not known</w:t>
      </w:r>
      <w:r w:rsidRPr="00A36B9C">
        <w:rPr>
          <w:rFonts w:cs="Times New Roman"/>
          <w:szCs w:val="24"/>
          <w:lang w:val="en-GB"/>
        </w:rPr>
        <w:t xml:space="preserve">. The overall population prevalence of CKD in the UK is </w:t>
      </w:r>
      <w:r w:rsidR="001B6E48" w:rsidRPr="00A36B9C">
        <w:rPr>
          <w:rFonts w:cs="Times New Roman"/>
          <w:szCs w:val="24"/>
          <w:lang w:val="en-GB"/>
        </w:rPr>
        <w:t xml:space="preserve">estimated to be </w:t>
      </w:r>
      <w:r w:rsidRPr="00A36B9C">
        <w:rPr>
          <w:rFonts w:cs="Times New Roman"/>
          <w:szCs w:val="24"/>
          <w:lang w:val="en-GB"/>
        </w:rPr>
        <w:t xml:space="preserve">1% </w:t>
      </w:r>
      <w:r w:rsidRPr="00A36B9C">
        <w:rPr>
          <w:rFonts w:cs="Times New Roman"/>
          <w:szCs w:val="24"/>
          <w:lang w:val="en-GB"/>
        </w:rPr>
        <w:fldChar w:fldCharType="begin" w:fldLock="1"/>
      </w:r>
      <w:r w:rsidR="002426BC">
        <w:rPr>
          <w:rFonts w:cs="Times New Roman"/>
          <w:szCs w:val="24"/>
          <w:lang w:val="en-GB"/>
        </w:rPr>
        <w:instrText>ADDIN CSL_CITATION {"citationItems":[{"id":"ITEM-1","itemData":{"DOI":"10.1136/vr.105100","ISSN":"00424900","abstract":"Chronic kidney disease (CKD) is a frequent diagnosis in cats attending primary care practice and the most frequent cause of death in cats aged over five years, yet there is limited published research for CKD in cats attending primary care practice. This study aimed to estimate the prevalence of CKD and investigate risk factors for diagnosis and survival of cats diagnosed with CKD in UK primary care practices. The study included cats attending VetCompass TM practices from January 1, 2012 to December 31, 2013. A nested case-control and cohort study were undertaken. From 353,448 cats attending 244 clinics, the prevalence of CKD was estimated as 1.2 per cent (95 per cent CI 1.1 per cent to 1.3 per cent). Most cats with CKD had clinical signs at diagnosis (66.6 per cent). Few cats underwent investigations or monitoring of serum creatinine (32.6 per cent), urine protein:creatinine ratio (14.9 per cent) or blood pressure measurement (25.6 per cent). A proprietary renal diet was the most frequently prescribed management (63.8 per cent). Median survival time following diagnosis was 388 days (IQR 88-1042 days). This study provides generalisable evidence from the wider cat population to aid veterinarians in improved diagnosis and management of CKD that can benefit the health and welfare of cats with CKD in the UK.","author":[{"dropping-particle":"","family":"Conroy","given":"Megan","non-dropping-particle":"","parse-names":false,"suffix":""},{"dropping-particle":"","family":"Brodbelt","given":"David C.","non-dropping-particle":"","parse-names":false,"suffix":""},{"dropping-particle":"","family":"O'Neill","given":"Dan","non-dropping-particle":"","parse-names":false,"suffix":""},{"dropping-particle":"","family":"Chang","given":"Yu Mei","non-dropping-particle":"","parse-names":false,"suffix":""},{"dropping-particle":"","family":"Elliott","given":"Jonathan","non-dropping-particle":"","parse-names":false,"suffix":""}],"container-title":"Veterinary Record","id":"ITEM-1","issue":"17","issued":{"date-parts":[["2019"]]},"page":"526","title":"Chronic kidney disease in cats attending primary care practice in the UK: A VetCompass TM study","type":"article-journal","volume":"184"},"uris":["http://www.mendeley.com/documents/?uuid=b115082d-e512-4fbd-bd70-b0d676e4ba37"]}],"mendeley":{"formattedCitation":"(47)","plainTextFormattedCitation":"(47)","previouslyFormattedCitation":"(47)"},"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(47)</w:t>
      </w:r>
      <w:r w:rsidRPr="00A36B9C">
        <w:rPr>
          <w:rFonts w:cs="Times New Roman"/>
          <w:szCs w:val="24"/>
          <w:lang w:val="en-GB"/>
        </w:rPr>
        <w:fldChar w:fldCharType="end"/>
      </w:r>
      <w:r w:rsidRPr="00A36B9C">
        <w:rPr>
          <w:rFonts w:cs="Times New Roman"/>
          <w:szCs w:val="24"/>
          <w:lang w:val="en-GB"/>
        </w:rPr>
        <w:t>, with prevalence increasing with age in cats over 8-10</w:t>
      </w:r>
      <w:r w:rsidR="001B6E48" w:rsidRPr="00A36B9C">
        <w:rPr>
          <w:rFonts w:cs="Times New Roman"/>
          <w:szCs w:val="24"/>
          <w:lang w:val="en-GB"/>
        </w:rPr>
        <w:t>y</w:t>
      </w:r>
      <w:r w:rsidRPr="00A36B9C">
        <w:rPr>
          <w:rFonts w:cs="Times New Roman"/>
          <w:szCs w:val="24"/>
          <w:lang w:val="en-GB"/>
        </w:rPr>
        <w:t xml:space="preserve"> </w:t>
      </w:r>
      <w:r w:rsidRPr="00A36B9C">
        <w:rPr>
          <w:rFonts w:cs="Times New Roman"/>
          <w:szCs w:val="24"/>
          <w:lang w:val="en-GB"/>
        </w:rPr>
        <w:fldChar w:fldCharType="begin" w:fldLock="1"/>
      </w:r>
      <w:r w:rsidR="002426BC">
        <w:rPr>
          <w:rFonts w:cs="Times New Roman"/>
          <w:szCs w:val="24"/>
          <w:lang w:val="en-GB"/>
        </w:rPr>
        <w:instrText>ADDIN CSL_CITATION {"citationItems":[{"id":"ITEM-1","itemData":{"DOI":"10.1111/j.1751-0813.2006.tb12785.x","ISBN":"0005-0423 (Print)","ISSN":"00050423","PMID":"16821485","abstract":"OBJECTIVE: To describe cases of naturally occurring feline chronic renal disease (CRD) in a defined population of Sydney. DESIGN: Prospective case series. METHODS: The inclusion criteria were the presence of a serum creatinine concentration above the reference range with either inadequately concentrated urine (urine specific gravity &lt; or = 1.035), necropsy findings consistent with CRD, renal proteinuria or persistent azotaemia despite rehydration. Cats were excluded if a specific aetiology was identified ante or post mortem. Patients were divided into two categories (renal insufficiency or renal failure) on the basis of history, physical findings and serum creatinine concentration. The gender and age of cats with CRD was compared to an estimated Australian urban pet cat population. The breeds of cats with CRD were compared to the breeds of cats visiting the respective veterinary hospital where possible. Breed and gender comparisons were made using Fisher's exact tests. Age comparisons were made using Mann-Whitney U tests. The age at which cats were diagnosed with CRD was compared between veterinary hospitals using a Kruskal-Wallis test. RESULTS: One hundred and eighty-four (99 female; 85 male) cats fulfilled the inclusion criteria. Amongst cats with CRD, males (median 12 years) were significantly younger than females (median 15 years; p = 0.001). The overall proportion of male and female cats with CRD was similar to that of the reference urban cat population (p = 0.41), however, between the ages of 9 and 11 years, male cats with CRD were over-represented (p = 0.038). Patients diagnosed with renal insufficiency (123 cats; median age 15 years) were significantly older than patients diagnosed with renal failure (61 cats; median age 11 years; p = 0.0001). The age at diagnosis of cats with CRD differed significantly between veterinary hospitals (p = 0.002). CONCLUSION: Male cats with CRD were significantly younger than female cats with CRD. Younger cats were more likely to be diagnosed at an advanced stage of disease than older cats. The age at which cats were diagnosed with CRD was influenced by the clinic the cats attended. Whether these differences reflect differences in the aetiology of CRD or in the rate of disease progression warrants further investigation. Breed did not appear to play a significant role in the development of CRD in this survey.","author":[{"dropping-particle":"","family":"White","given":"J. D.","non-dropping-particle":"","parse-names":false,"suffix":""},{"dropping-particle":"","family":"Norris","given":"J. M.","non-dropping-particle":"","parse-names":false,"suffix":""},{"dropping-particle":"","family":"Baral","given":"R. M.","non-dropping-particle":"","parse-names":false,"suffix":""},{"dropping-particle":"","family":"Malik","given":"R.","non-dropping-particle":"","parse-names":false,"suffix":""}],"container-title":"Australian Veterinary Journal","id":"ITEM-1","issue":"6","issued":{"date-parts":[["2006"]]},"page":"188-194","title":"Naturally-occurring chronic renal disease in Australian cats: A prospective study of 184 cases","type":"article-journal","volume":"84"},"uris":["http://www.mendeley.com/documents/?uuid=fa816e4a-c24e-4c0b-b804-35f7ca852b79"]}],"mendeley":{"formattedCitation":"(48)","plainTextFormattedCitation":"(48)","previouslyFormattedCitation":"(48)"},"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(48)</w:t>
      </w:r>
      <w:r w:rsidRPr="00A36B9C">
        <w:rPr>
          <w:rFonts w:cs="Times New Roman"/>
          <w:szCs w:val="24"/>
          <w:lang w:val="en-GB"/>
        </w:rPr>
        <w:fldChar w:fldCharType="end"/>
      </w:r>
      <w:r w:rsidRPr="00A36B9C">
        <w:rPr>
          <w:rFonts w:cs="Times New Roman"/>
          <w:szCs w:val="24"/>
          <w:lang w:val="en-GB"/>
        </w:rPr>
        <w:t xml:space="preserve">. </w:t>
      </w:r>
      <w:r w:rsidR="001B6E48" w:rsidRPr="00A36B9C">
        <w:rPr>
          <w:rFonts w:cs="Times New Roman"/>
          <w:szCs w:val="24"/>
          <w:lang w:val="en-GB"/>
        </w:rPr>
        <w:t>Further, in the USA, p</w:t>
      </w:r>
      <w:r w:rsidRPr="00A36B9C">
        <w:rPr>
          <w:rFonts w:cs="Times New Roman"/>
          <w:szCs w:val="24"/>
          <w:lang w:val="en-GB"/>
        </w:rPr>
        <w:t>revalence of up to 41% is reported in cats aged 5-</w:t>
      </w:r>
      <w:r w:rsidR="001B6E48" w:rsidRPr="00A36B9C">
        <w:rPr>
          <w:rFonts w:cs="Times New Roman"/>
          <w:szCs w:val="24"/>
          <w:lang w:val="en-GB"/>
        </w:rPr>
        <w:t>10y</w:t>
      </w:r>
      <w:r w:rsidRPr="00A36B9C">
        <w:rPr>
          <w:rFonts w:cs="Times New Roman"/>
          <w:szCs w:val="24"/>
          <w:lang w:val="en-GB"/>
        </w:rPr>
        <w:t xml:space="preserve"> , 42% in cats aged 10</w:t>
      </w:r>
      <w:r w:rsidR="001B6E48" w:rsidRPr="00A36B9C">
        <w:rPr>
          <w:rFonts w:cs="Times New Roman"/>
          <w:szCs w:val="24"/>
          <w:lang w:val="en-GB"/>
        </w:rPr>
        <w:t xml:space="preserve">-15y </w:t>
      </w:r>
      <w:r w:rsidRPr="00A36B9C">
        <w:rPr>
          <w:rFonts w:cs="Times New Roman"/>
          <w:szCs w:val="24"/>
          <w:lang w:val="en-GB"/>
        </w:rPr>
        <w:t>and 81% in cats aged 15-20</w:t>
      </w:r>
      <w:r w:rsidR="001B6E48" w:rsidRPr="00A36B9C">
        <w:rPr>
          <w:rFonts w:cs="Times New Roman"/>
          <w:szCs w:val="24"/>
          <w:lang w:val="en-GB"/>
        </w:rPr>
        <w:t>y</w:t>
      </w:r>
      <w:r w:rsidR="00A36B9C">
        <w:rPr>
          <w:rFonts w:cs="Times New Roman"/>
          <w:szCs w:val="24"/>
          <w:lang w:val="en-GB"/>
        </w:rPr>
        <w:t xml:space="preserve"> </w:t>
      </w:r>
      <w:r w:rsidRPr="00A36B9C">
        <w:rPr>
          <w:rFonts w:cs="Times New Roman"/>
          <w:szCs w:val="24"/>
          <w:lang w:val="en-GB"/>
        </w:rPr>
        <w:fldChar w:fldCharType="begin" w:fldLock="1"/>
      </w:r>
      <w:r w:rsidR="002426BC">
        <w:rPr>
          <w:rFonts w:cs="Times New Roman"/>
          <w:szCs w:val="24"/>
          <w:lang w:val="en-GB"/>
        </w:rPr>
        <w:instrText>ADDIN CSL_CITATION {"citationItems":[{"id":"ITEM-1","itemData":{"DOI":"10.1177/1098612X13511446","ISBN":"1532-2750 (Electronic) 1098-612X (Linking)","ISSN":"1098-612X","PMID":"24217707","abstract":"Chronic kidney disease (CKD) and degenerative joint disease are both considered common in older cats. Information on the co-prevalence of these two diseases is lacking. This retrospective study was designed to determine the prevalence of CKD in two cohorts of cats: cats randomly selected from four evenly distributed age groups (RS group) and cats recruited for degenerative joint disease studies (DJD group), and to evaluate the concurrence of CKD and DJD in these cohorts. The RS group was randomly selected from four age groups from 6 months to 20 years, and the DJD group comprised cats recruited to four previous DJD studies, with the DJD group excluding cats with a blood urea nitrogen and/or serum creatinine concentration &gt;20% (the upper end of normal) for two studies and cats with CKD stages 3 and 4 for the other two studies. The prevalence of CKD in the RS and DJD groups was higher than expected at 50% and 68.8%, respectively. CKD was common in cats between 1 and 15 years of age, with a similar prevalence of CKD stages 1 and 2 across age groups in both the RS and DJD cats, respectively. We found significant concurrence between CKD and DJD in cats of all ages, indicating the need for increased screening for CKD when selecting DJD treatments. Additionally, this study offers the idea of a relationship and causal commonality between CKD and DJD owing to the striking concurrence across age groups and life stages.","author":[{"dropping-particle":"","family":"Marino","given":"Christina L","non-dropping-particle":"","parse-names":false,"suffix":""},{"dropping-particle":"","family":"Lascelles","given":"B Duncan X","non-dropping-particle":"","parse-names":false,"suffix":""},{"dropping-particle":"","family":"Vaden","given":"Shelly L","non-dropping-particle":"","parse-names":false,"suffix":""},{"dropping-particle":"","family":"Gruen","given":"Margaret E","non-dropping-particle":"","parse-names":false,"suffix":""},{"dropping-particle":"","family":"Marks","given":"Steven L","non-dropping-particle":"","parse-names":false,"suffix":""}],"container-title":"Journal of Feline Medicine and Surgery","id":"ITEM-1","issue":"6","issued":{"date-parts":[["2014","6","11"]]},"page":"465-472","title":"Prevalence and classification of chronic kidney disease in cats randomly selected from four age groups and in cats recruited for degenerative joint disease studies","type":"article-journal","volume":"16"},"uris":["http://www.mendeley.com/documents/?uuid=eb0dd81d-d7d7-4a58-bb25-df5213da45be"]}],"mendeley":{"formattedCitation":"(49)","plainTextFormattedCitation":"(49)","previouslyFormattedCitation":"(49)"},"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(49)</w:t>
      </w:r>
      <w:r w:rsidRPr="00A36B9C">
        <w:rPr>
          <w:rFonts w:cs="Times New Roman"/>
          <w:szCs w:val="24"/>
          <w:lang w:val="en-GB"/>
        </w:rPr>
        <w:fldChar w:fldCharType="end"/>
      </w:r>
      <w:r w:rsidRPr="00A36B9C">
        <w:rPr>
          <w:rFonts w:cs="Times New Roman"/>
          <w:szCs w:val="24"/>
          <w:lang w:val="en-GB"/>
        </w:rPr>
        <w:t xml:space="preserve">. This study included IRIS (international renal interest society) stage I CKD cases and is likely to contain more </w:t>
      </w:r>
      <w:r w:rsidR="00CB7B79">
        <w:rPr>
          <w:rFonts w:cs="Times New Roman"/>
          <w:szCs w:val="24"/>
          <w:lang w:val="en-GB"/>
        </w:rPr>
        <w:t xml:space="preserve">false positives </w:t>
      </w:r>
      <w:r w:rsidRPr="00A36B9C">
        <w:rPr>
          <w:rFonts w:cs="Times New Roman"/>
          <w:szCs w:val="24"/>
          <w:lang w:val="en-GB"/>
        </w:rPr>
        <w:t xml:space="preserve">than comparable studies that only include later stages of CKD. Annual incidence of CKD in previously healthy geriatric cats is between 18-36% within a year </w:t>
      </w:r>
      <w:r w:rsidRPr="00A36B9C">
        <w:rPr>
          <w:rFonts w:cs="Times New Roman"/>
          <w:szCs w:val="24"/>
          <w:lang w:val="en-GB"/>
        </w:rPr>
        <w:fldChar w:fldCharType="begin" w:fldLock="1"/>
      </w:r>
      <w:r w:rsidR="00B042E4">
        <w:rPr>
          <w:rFonts w:cs="Times New Roman"/>
          <w:szCs w:val="24"/>
          <w:lang w:val="en-GB"/>
        </w:rPr>
        <w:instrText>ADDIN CSL_CITATION {"citationItems":[{"id":"ITEM-1","itemData":{"author":[{"dropping-particle":"","family":"Jepson","given":"R E","non-dropping-particle":"","parse-names":false,"suffix":""},{"dropping-particle":"","family":"Brodbelt","given":"D","non-dropping-particle":"","parse-names":false,"suffix":""},{"dropping-particle":"","family":"Vallance","given":"C","non-dropping-particle":"","parse-names":false,"suffix":""},{"dropping-particle":"","family":"Syme","given":"H M","non-dropping-particle":"","parse-names":false,"suffix":""},{"dropping-particle":"","family":"Elliott","given":"J","non-dropping-particle":"","parse-names":false,"suffix":""}],"container-title":"Journal of Veterinary Internal Medicine","id":"ITEM-1","issued":{"date-parts":[["2009"]]},"page":"806-813","title":"Evaluation of Predictors of the Development of Azotemia in Cats","type":"article-journal","volume":"23"},"uris":["http://www.mendeley.com/documents/?uuid=fac2ba31-2fb6-4e0d-b459-c0946673938f"]},{"id":"ITEM-2","itemData":{"DOI":"10.1111/jvim.13917","ISBN":"0000000000","ISSN":"19391676","PMID":"26948860","abstract":"BackgroundIdentification of risk factors for development of chronic\\nkidney disease (CKD) in cats may aid in its earlier detection.\\nHypothesis/objectivesEvaluation of clinical and questionnaire data will\\nidentify risk factors for development of azotemic CKD in cats.\\nAnimalsOne hundred and forty-eight client-owned geriatric (&gt;9 years)\\ncats.\\nMethodsCats were recruited into the study and followed longitudinally\\nfor a variable time. Owners were asked to complete a questionnaire\\nregarding their pet at enrollment. Additional data regarding dental\\ndisease were obtained when available by development of a dental\\ncategorization system. Variables were explored in univariable and\\nmultivariable Cox regression models.\\nResultsIn the final multivariable Cox regression model, annual/frequent\\nvaccination (P value, .003; hazard ratio, 5.68; 95% confidence\\ninterval, 1.83-17.64), moderate dental disease (P value, .008; hazard\\nratio, 13.83; 95% confidence interval, 2.01-94.99), and severe dental\\ndisease (P value, .001; hazard ratio, 35.35; 95% confidence interval,\\n4.31-289.73) predicted development of azotemic CKD.\\nConclusionOur study suggests independent associations between both\\nvaccination frequency and severity of dental disease and development of\\nCKD. Further studies to explore the pathophysiological mechanism of\\nrenal injury for these risk factors are warranted.","author":[{"dropping-particle":"","family":"Finch","given":"N. C.","non-dropping-particle":"","parse-names":false,"suffix":""},{"dropping-particle":"","family":"Syme","given":"H. M.","non-dropping-particle":"","parse-names":false,"suffix":""},{"dropping-particle":"","family":"Elliott","given":"J.","non-dropping-particle":"","parse-names":false,"suffix":""}],"container-title":"Journal of Veterinary Internal Medicine","id":"ITEM-2","issue":"2","issued":{"date-parts":[["2016"]]},"page":"602-610","title":"Risk Factors for Development of Chronic Kidney Disease in Cats","type":"article-journal","volume":"30"},"uris":["http://www.mendeley.com/documents/?uuid=4ae2d96c-7a21-4c60-bd28-aa4018895f2d"]}],"mendeley":{"formattedCitation":"(9,10)","plainTextFormattedCitation":"(9,10)","previouslyFormattedCitation":"(10,11)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(9,10)</w:t>
      </w:r>
      <w:r w:rsidRPr="00A36B9C">
        <w:rPr>
          <w:rFonts w:cs="Times New Roman"/>
          <w:szCs w:val="24"/>
          <w:lang w:val="en-GB"/>
        </w:rPr>
        <w:fldChar w:fldCharType="end"/>
      </w:r>
      <w:r w:rsidRPr="00A36B9C">
        <w:rPr>
          <w:rFonts w:cs="Times New Roman"/>
          <w:szCs w:val="24"/>
          <w:lang w:val="en-GB"/>
        </w:rPr>
        <w:t xml:space="preserve">. The difference between the two studies was explained by a slight difference in the median age, </w:t>
      </w:r>
      <w:r w:rsidR="00A36B9C">
        <w:rPr>
          <w:rFonts w:cs="Times New Roman"/>
          <w:szCs w:val="24"/>
          <w:lang w:val="en-GB"/>
        </w:rPr>
        <w:t>15y</w:t>
      </w:r>
      <w:r w:rsidRPr="00A36B9C">
        <w:rPr>
          <w:rFonts w:cs="Times New Roman"/>
          <w:szCs w:val="24"/>
          <w:lang w:val="en-GB"/>
        </w:rPr>
        <w:t xml:space="preserve"> </w:t>
      </w:r>
      <w:r w:rsidRPr="00A36B9C">
        <w:rPr>
          <w:rFonts w:cs="Times New Roman"/>
          <w:szCs w:val="24"/>
          <w:lang w:val="en-GB"/>
        </w:rPr>
        <w:fldChar w:fldCharType="begin" w:fldLock="1"/>
      </w:r>
      <w:r w:rsidR="00B042E4">
        <w:rPr>
          <w:rFonts w:cs="Times New Roman"/>
          <w:szCs w:val="24"/>
          <w:lang w:val="en-GB"/>
        </w:rPr>
        <w:instrText>ADDIN CSL_CITATION {"citationItems":[{"id":"ITEM-1","itemData":{"author":[{"dropping-particle":"","family":"Jepson","given":"R E","non-dropping-particle":"","parse-names":false,"suffix":""},{"dropping-particle":"","family":"Brodbelt","given":"D","non-dropping-particle":"","parse-names":false,"suffix":""},{"dropping-particle":"","family":"Vallance","given":"C","non-dropping-particle":"","parse-names":false,"suffix":""},{"dropping-particle":"","family":"Syme","given":"H M","non-dropping-particle":"","parse-names":false,"suffix":""},{"dropping-particle":"","family":"Elliott","given":"J","non-dropping-particle":"","parse-names":false,"suffix":""}],"container-title":"Journal of Veterinary Internal Medicine","id":"ITEM-1","issued":{"date-parts":[["2009"]]},"page":"806-813","title":"Evaluation of Predictors of the Development of Azotemia in Cats","type":"article-journal","volume":"23"},"uris":["http://www.mendeley.com/documents/?uuid=fac2ba31-2fb6-4e0d-b459-c0946673938f"]}],"mendeley":{"formattedCitation":"(9)","plainTextFormattedCitation":"(9)","previouslyFormattedCitation":"(10)"},"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(9)</w:t>
      </w:r>
      <w:r w:rsidRPr="00A36B9C">
        <w:rPr>
          <w:rFonts w:cs="Times New Roman"/>
          <w:szCs w:val="24"/>
          <w:lang w:val="en-GB"/>
        </w:rPr>
        <w:fldChar w:fldCharType="end"/>
      </w:r>
      <w:r w:rsidRPr="00A36B9C">
        <w:rPr>
          <w:rFonts w:cs="Times New Roman"/>
          <w:szCs w:val="24"/>
          <w:lang w:val="en-GB"/>
        </w:rPr>
        <w:t xml:space="preserve"> compared to 13</w:t>
      </w:r>
      <w:r w:rsidR="00A36B9C">
        <w:rPr>
          <w:rFonts w:cs="Times New Roman"/>
          <w:szCs w:val="24"/>
          <w:lang w:val="en-GB"/>
        </w:rPr>
        <w:t>y</w:t>
      </w:r>
      <w:r w:rsidRPr="00A36B9C">
        <w:rPr>
          <w:rFonts w:cs="Times New Roman"/>
          <w:szCs w:val="24"/>
          <w:lang w:val="en-GB"/>
        </w:rPr>
        <w:t xml:space="preserve"> </w:t>
      </w:r>
      <w:r w:rsidRPr="00A36B9C">
        <w:rPr>
          <w:rFonts w:cs="Times New Roman"/>
          <w:szCs w:val="24"/>
          <w:lang w:val="en-GB"/>
        </w:rPr>
        <w:fldChar w:fldCharType="begin" w:fldLock="1"/>
      </w:r>
      <w:r w:rsidR="00B042E4">
        <w:rPr>
          <w:rFonts w:cs="Times New Roman"/>
          <w:szCs w:val="24"/>
          <w:lang w:val="en-GB"/>
        </w:rPr>
        <w:instrText>ADDIN CSL_CITATION {"citationItems":[{"id":"ITEM-1","itemData":{"DOI":"10.1111/jvim.13917","ISBN":"0000000000","ISSN":"19391676","PMID":"26948860","abstract":"BackgroundIdentification of risk factors for development of chronic\\nkidney disease (CKD) in cats may aid in its earlier detection.\\nHypothesis/objectivesEvaluation of clinical and questionnaire data will\\nidentify risk factors for development of azotemic CKD in cats.\\nAnimalsOne hundred and forty-eight client-owned geriatric (&gt;9 years)\\ncats.\\nMethodsCats were recruited into the study and followed longitudinally\\nfor a variable time. Owners were asked to complete a questionnaire\\nregarding their pet at enrollment. Additional data regarding dental\\ndisease were obtained when available by development of a dental\\ncategorization system. Variables were explored in univariable and\\nmultivariable Cox regression models.\\nResultsIn the final multivariable Cox regression model, annual/frequent\\nvaccination (P value, .003; hazard ratio, 5.68; 95% confidence\\ninterval, 1.83-17.64), moderate dental disease (P value, .008; hazard\\nratio, 13.83; 95% confidence interval, 2.01-94.99), and severe dental\\ndisease (P value, .001; hazard ratio, 35.35; 95% confidence interval,\\n4.31-289.73) predicted development of azotemic CKD.\\nConclusionOur study suggests independent associations between both\\nvaccination frequency and severity of dental disease and development of\\nCKD. Further studies to explore the pathophysiological mechanism of\\nrenal injury for these risk factors are warranted.","author":[{"dropping-particle":"","family":"Finch","given":"N. C.","non-dropping-particle":"","parse-names":false,"suffix":""},{"dropping-particle":"","family":"Syme","given":"H. M.","non-dropping-particle":"","parse-names":false,"suffix":""},{"dropping-particle":"","family":"Elliott","given":"J.","non-dropping-particle":"","parse-names":false,"suffix":""}],"container-title":"Journal of Veterinary Internal Medicine","id":"ITEM-1","issue":"2","issued":{"date-parts":[["2016"]]},"page":"602-610","title":"Risk Factors for Development of Chronic Kidney Disease in Cats","type":"article-journal","volume":"30"},"uris":["http://www.mendeley.com/documents/?uuid=4ae2d96c-7a21-4c60-bd28-aa4018895f2d"]}],"mendeley":{"formattedCitation":"(10)","plainTextFormattedCitation":"(10)","previouslyFormattedCitation":"(11)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(10)</w:t>
      </w:r>
      <w:r w:rsidRPr="00A36B9C">
        <w:rPr>
          <w:rFonts w:cs="Times New Roman"/>
          <w:szCs w:val="24"/>
          <w:lang w:val="en-GB"/>
        </w:rPr>
        <w:fldChar w:fldCharType="end"/>
      </w:r>
      <w:r w:rsidRPr="00A36B9C">
        <w:rPr>
          <w:rFonts w:cs="Times New Roman"/>
          <w:szCs w:val="24"/>
          <w:lang w:val="en-GB"/>
        </w:rPr>
        <w:t xml:space="preserve">, of the cohorts at baseline. Therefore, it is expected that the prevalence of CKD will increase </w:t>
      </w:r>
      <w:r w:rsidR="00464909">
        <w:rPr>
          <w:rFonts w:cs="Times New Roman"/>
          <w:szCs w:val="24"/>
          <w:lang w:val="en-GB"/>
        </w:rPr>
        <w:t xml:space="preserve">as the cats </w:t>
      </w:r>
      <w:r w:rsidR="00386F2C">
        <w:rPr>
          <w:rFonts w:cs="Times New Roman"/>
          <w:szCs w:val="24"/>
          <w:lang w:val="en-GB"/>
        </w:rPr>
        <w:t xml:space="preserve">in </w:t>
      </w:r>
      <w:r w:rsidR="00464909">
        <w:rPr>
          <w:rFonts w:cs="Times New Roman"/>
          <w:szCs w:val="24"/>
          <w:lang w:val="en-GB"/>
        </w:rPr>
        <w:t xml:space="preserve">the </w:t>
      </w:r>
      <w:proofErr w:type="spellStart"/>
      <w:r w:rsidR="00386F2C" w:rsidRPr="00A36B9C">
        <w:rPr>
          <w:szCs w:val="24"/>
          <w:lang w:val="en-GB"/>
        </w:rPr>
        <w:t>CatPAW</w:t>
      </w:r>
      <w:r w:rsidR="00386F2C">
        <w:rPr>
          <w:szCs w:val="24"/>
          <w:lang w:val="en-GB"/>
        </w:rPr>
        <w:t>S</w:t>
      </w:r>
      <w:proofErr w:type="spellEnd"/>
      <w:r w:rsidR="00464909">
        <w:rPr>
          <w:rFonts w:cs="Times New Roman"/>
          <w:szCs w:val="24"/>
          <w:lang w:val="en-GB"/>
        </w:rPr>
        <w:t xml:space="preserve"> </w:t>
      </w:r>
      <w:r w:rsidRPr="00A36B9C">
        <w:rPr>
          <w:rFonts w:cs="Times New Roman"/>
          <w:szCs w:val="24"/>
          <w:lang w:val="en-GB"/>
        </w:rPr>
        <w:t xml:space="preserve">cohort </w:t>
      </w:r>
      <w:r w:rsidR="00464909">
        <w:rPr>
          <w:rFonts w:cs="Times New Roman"/>
          <w:szCs w:val="24"/>
          <w:lang w:val="en-GB"/>
        </w:rPr>
        <w:t>get older</w:t>
      </w:r>
      <w:r w:rsidRPr="00A36B9C">
        <w:rPr>
          <w:rFonts w:cs="Times New Roman"/>
          <w:szCs w:val="24"/>
          <w:lang w:val="en-GB"/>
        </w:rPr>
        <w:t xml:space="preserve">. Weight loss in cats with CKD on average starts to occur three years prior to its diagnosis </w:t>
      </w:r>
      <w:r w:rsidRPr="00A36B9C">
        <w:rPr>
          <w:rFonts w:cs="Times New Roman"/>
          <w:szCs w:val="24"/>
          <w:lang w:val="en-GB"/>
        </w:rPr>
        <w:fldChar w:fldCharType="begin" w:fldLock="1"/>
      </w:r>
      <w:r w:rsidR="002426BC">
        <w:rPr>
          <w:rFonts w:cs="Times New Roman"/>
          <w:szCs w:val="24"/>
          <w:lang w:val="en-GB"/>
        </w:rPr>
        <w:instrText>ADDIN CSL_CITATION {"citationItems":[{"id":"ITEM-1","itemData":{"DOI":"10.1111/jvim.14561","ISSN":"08916640","author":[{"dropping-particle":"","family":"Freeman","given":"L.M.","non-dropping-particle":"","parse-names":false,"suffix":""},{"dropping-particle":"","family":"Lachaud","given":"M.-P.","non-dropping-particle":"","parse-names":false,"suffix":""},{"dropping-particle":"","family":"Matthews","given":"S.","non-dropping-particle":"","parse-names":false,"suffix":""},{"dropping-particle":"","family":"Rhodes","given":"L.","non-dropping-particle":"","parse-names":false,"suffix":""},{"dropping-particle":"","family":"Zollers","given":"B.","non-dropping-particle":"","parse-names":false,"suffix":""}],"container-title":"Journal of Veterinary Internal Medicine","id":"ITEM-1","issued":{"date-parts":[["2016"]]},"title":"Evaluation of Weight Loss Over Time in Cats with Chronic Kidney Disease","type":"article-journal"},"uris":["http://www.mendeley.com/documents/?uuid=6376374b-bfa2-427f-8f39-90ce805b7d9a"]}],"mendeley":{"formattedCitation":"(50)","plainTextFormattedCitation":"(50)","previouslyFormattedCitation":"(50)"},"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(50)</w:t>
      </w:r>
      <w:r w:rsidRPr="00A36B9C">
        <w:rPr>
          <w:rFonts w:cs="Times New Roman"/>
          <w:szCs w:val="24"/>
          <w:lang w:val="en-GB"/>
        </w:rPr>
        <w:fldChar w:fldCharType="end"/>
      </w:r>
      <w:r w:rsidR="00464909">
        <w:rPr>
          <w:rFonts w:cs="Times New Roman"/>
          <w:szCs w:val="24"/>
          <w:lang w:val="en-GB"/>
        </w:rPr>
        <w:t>,</w:t>
      </w:r>
      <w:r w:rsidRPr="00A36B9C">
        <w:rPr>
          <w:rFonts w:cs="Times New Roman"/>
          <w:szCs w:val="24"/>
          <w:lang w:val="en-GB"/>
        </w:rPr>
        <w:t xml:space="preserve"> and small changes in the cats eating behaviour early in the disease process may be playing a role in this weight loss. </w:t>
      </w:r>
      <w:r w:rsidR="00386F2C" w:rsidRPr="00A36B9C">
        <w:rPr>
          <w:rFonts w:cs="Times New Roman"/>
          <w:szCs w:val="24"/>
          <w:lang w:val="en-GB"/>
        </w:rPr>
        <w:t>Associated with the presence of azotaemia</w:t>
      </w:r>
      <w:r w:rsidR="00386F2C">
        <w:rPr>
          <w:rFonts w:cs="Times New Roman"/>
          <w:szCs w:val="24"/>
          <w:lang w:val="en-GB"/>
        </w:rPr>
        <w:t>,</w:t>
      </w:r>
      <w:r w:rsidR="00386F2C" w:rsidRPr="00A36B9C">
        <w:rPr>
          <w:rFonts w:cs="Times New Roman"/>
          <w:szCs w:val="24"/>
          <w:lang w:val="en-GB"/>
        </w:rPr>
        <w:t xml:space="preserve"> were owner reports of </w:t>
      </w:r>
      <w:r w:rsidR="006D22CF">
        <w:rPr>
          <w:rFonts w:cs="Times New Roman"/>
          <w:szCs w:val="24"/>
          <w:lang w:val="en-GB"/>
        </w:rPr>
        <w:t xml:space="preserve">the </w:t>
      </w:r>
      <w:r w:rsidR="00386F2C" w:rsidRPr="00A36B9C">
        <w:rPr>
          <w:rFonts w:cs="Times New Roman"/>
          <w:szCs w:val="24"/>
          <w:lang w:val="en-GB"/>
        </w:rPr>
        <w:t xml:space="preserve">cats ‘sniffing at food then walking away’. </w:t>
      </w:r>
      <w:r w:rsidRPr="00A36B9C">
        <w:rPr>
          <w:rFonts w:cs="Times New Roman"/>
          <w:szCs w:val="24"/>
          <w:lang w:val="en-GB"/>
        </w:rPr>
        <w:t>Early recognition of this change of consumption would enable tailoring of the calorie intake to reduce or prevent the weight loss associated with CKD</w:t>
      </w:r>
      <w:r w:rsidR="006D22CF">
        <w:rPr>
          <w:rFonts w:cs="Times New Roman"/>
          <w:szCs w:val="24"/>
          <w:lang w:val="en-GB"/>
        </w:rPr>
        <w:t xml:space="preserve"> and may alert to the early presence of disease</w:t>
      </w:r>
      <w:r w:rsidRPr="00A36B9C">
        <w:rPr>
          <w:rFonts w:cs="Times New Roman"/>
          <w:szCs w:val="24"/>
          <w:lang w:val="en-GB"/>
        </w:rPr>
        <w:t>.</w:t>
      </w:r>
      <w:r w:rsidR="006D22CF">
        <w:rPr>
          <w:rFonts w:cs="Times New Roman"/>
          <w:szCs w:val="24"/>
          <w:lang w:val="en-GB"/>
        </w:rPr>
        <w:t xml:space="preserve"> However, </w:t>
      </w:r>
      <w:r w:rsidR="00317A16">
        <w:rPr>
          <w:rFonts w:cs="Times New Roman"/>
          <w:szCs w:val="24"/>
          <w:lang w:val="en-GB"/>
        </w:rPr>
        <w:t>it is worth</w:t>
      </w:r>
      <w:r w:rsidR="006D22CF">
        <w:rPr>
          <w:rFonts w:cs="Times New Roman"/>
          <w:szCs w:val="24"/>
          <w:lang w:val="en-GB"/>
        </w:rPr>
        <w:t xml:space="preserve"> not</w:t>
      </w:r>
      <w:r w:rsidR="00317A16">
        <w:rPr>
          <w:rFonts w:cs="Times New Roman"/>
          <w:szCs w:val="24"/>
          <w:lang w:val="en-GB"/>
        </w:rPr>
        <w:t>ing</w:t>
      </w:r>
      <w:r w:rsidR="006D22CF">
        <w:rPr>
          <w:rFonts w:cs="Times New Roman"/>
          <w:szCs w:val="24"/>
          <w:lang w:val="en-GB"/>
        </w:rPr>
        <w:t xml:space="preserve"> that that number of cats with azotaemia was small in this cohort and further investigation of this finding is required.  </w:t>
      </w:r>
    </w:p>
    <w:p w14:paraId="655E1769" w14:textId="77777777" w:rsidR="001578EB" w:rsidRPr="00A36B9C" w:rsidRDefault="001578EB" w:rsidP="005B676F">
      <w:pPr>
        <w:spacing w:before="0" w:after="160" w:line="480" w:lineRule="auto"/>
        <w:jc w:val="both"/>
        <w:rPr>
          <w:rFonts w:cs="Times New Roman"/>
          <w:b/>
          <w:szCs w:val="24"/>
          <w:lang w:val="en-GB"/>
        </w:rPr>
      </w:pPr>
    </w:p>
    <w:p w14:paraId="0294A950" w14:textId="17B6B2A4" w:rsidR="005B676F" w:rsidRDefault="005B676F" w:rsidP="005B676F">
      <w:pPr>
        <w:spacing w:before="0" w:after="160" w:line="480" w:lineRule="auto"/>
        <w:jc w:val="both"/>
        <w:rPr>
          <w:rFonts w:cs="Times New Roman"/>
          <w:szCs w:val="24"/>
          <w:lang w:val="en-GB"/>
        </w:rPr>
      </w:pPr>
      <w:r w:rsidRPr="00A36B9C">
        <w:rPr>
          <w:rFonts w:cs="Times New Roman"/>
          <w:szCs w:val="24"/>
          <w:lang w:val="en-GB"/>
        </w:rPr>
        <w:lastRenderedPageBreak/>
        <w:t xml:space="preserve">The prevalence of hyperthyroidism in this cohort was 3%, </w:t>
      </w:r>
      <w:r w:rsidR="00822C3B" w:rsidRPr="00A36B9C">
        <w:rPr>
          <w:rFonts w:cs="Times New Roman"/>
          <w:szCs w:val="24"/>
          <w:lang w:val="en-GB"/>
        </w:rPr>
        <w:t xml:space="preserve">which was the same as the </w:t>
      </w:r>
      <w:r w:rsidRPr="00A36B9C">
        <w:rPr>
          <w:rFonts w:cs="Times New Roman"/>
          <w:szCs w:val="24"/>
          <w:lang w:val="en-GB"/>
        </w:rPr>
        <w:t>estimate</w:t>
      </w:r>
      <w:r w:rsidR="00822C3B" w:rsidRPr="00A36B9C">
        <w:rPr>
          <w:rFonts w:cs="Times New Roman"/>
          <w:szCs w:val="24"/>
          <w:lang w:val="en-GB"/>
        </w:rPr>
        <w:t xml:space="preserve"> from</w:t>
      </w:r>
      <w:r w:rsidRPr="00A36B9C">
        <w:rPr>
          <w:rFonts w:cs="Times New Roman"/>
          <w:szCs w:val="24"/>
          <w:lang w:val="en-GB"/>
        </w:rPr>
        <w:t xml:space="preserve"> a previous UK study </w:t>
      </w:r>
      <w:r w:rsidRPr="00A36B9C">
        <w:rPr>
          <w:rFonts w:cs="Times New Roman"/>
          <w:szCs w:val="24"/>
          <w:lang w:val="en-GB"/>
        </w:rPr>
        <w:fldChar w:fldCharType="begin" w:fldLock="1"/>
      </w:r>
      <w:r w:rsidR="00B042E4">
        <w:rPr>
          <w:rFonts w:cs="Times New Roman"/>
          <w:szCs w:val="24"/>
          <w:lang w:val="en-GB"/>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mendeley":{"formattedCitation":"(30)","plainTextFormattedCitation":"(30)","previouslyFormattedCitation":"(31)"},"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(30)</w:t>
      </w:r>
      <w:r w:rsidRPr="00A36B9C">
        <w:rPr>
          <w:rFonts w:cs="Times New Roman"/>
          <w:szCs w:val="24"/>
          <w:lang w:val="en-GB"/>
        </w:rPr>
        <w:fldChar w:fldCharType="end"/>
      </w:r>
      <w:r w:rsidRPr="00A36B9C">
        <w:rPr>
          <w:rFonts w:cs="Times New Roman"/>
          <w:szCs w:val="24"/>
          <w:lang w:val="en-GB"/>
        </w:rPr>
        <w:t>, albeit increasing to 9% in cats ≥ 10</w:t>
      </w:r>
      <w:r w:rsidR="00822C3B" w:rsidRPr="00A36B9C">
        <w:rPr>
          <w:rFonts w:cs="Times New Roman"/>
          <w:szCs w:val="24"/>
          <w:lang w:val="en-GB"/>
        </w:rPr>
        <w:t>y</w:t>
      </w:r>
      <w:r w:rsidRPr="00A36B9C">
        <w:rPr>
          <w:rFonts w:cs="Times New Roman"/>
          <w:szCs w:val="24"/>
          <w:lang w:val="en-GB"/>
        </w:rPr>
        <w:t xml:space="preserve"> </w:t>
      </w:r>
      <w:r w:rsidRPr="00A36B9C">
        <w:rPr>
          <w:rFonts w:cs="Times New Roman"/>
          <w:szCs w:val="24"/>
          <w:lang w:val="en-GB"/>
        </w:rPr>
        <w:fldChar w:fldCharType="begin" w:fldLock="1"/>
      </w:r>
      <w:r w:rsidR="002426BC">
        <w:rPr>
          <w:rFonts w:cs="Times New Roman"/>
          <w:szCs w:val="24"/>
          <w:lang w:val="en-GB"/>
        </w:rPr>
        <w:instrText>ADDIN CSL_CITATION {"citationItems":[{"id":"ITEM-1","itemData":{"DOI":"10.1136/vr.102431","ISSN":"2042-7670","PMID":"25028466","abstract":"Feline hyperthyroidism is a commonly diagnosed endocrinopathy that can have a substantial deleterious impact on the welfare of affected cats. This study aimed to estimate the prevalence, associated factors and geographical distribution for feline hyperthyroidism in England, using primary-care veterinary practice clinical data from the VetCompass Animal Surveillance Project. Prevalence was estimated from the overall cat cohort. Associated factor analysis used an age-matched, nested, case-control design with multivariable logistic regression. There were 2,276 cases of feline hyperthyroidism identified from 95,629 cats attending 84 practices from September 2009 to December 2011. Cases were aged 6-25 years. 3.7 per cent of cases and 9.9 per cent of controls were purebred, 56.4 per cent of cases and 56.5 per cent of controls were female, and 88.1 per cent of cases and 86.0 per cent of controls were neutered. The apparent prevalence was 2.4 per cent (95% CI 2.3 to 2.5 per cent) overall, and 8.7 per cent (95% CI 8.3 to 9.0 per cent) in cats aged 10 years or above. Burmese (OR 0.15, 95% CI 0.07 to 0.32, P&lt;0.0001), Persian (OR 0.17, 95% CI 0.08 to 0.33, P&lt;0.0001), Siamese (OR 0.4, 95% CI 0.21 to 0.75, P=0.004) and purebred cats overall (OR 0.33, 95% CI 0.25 to 0.42, P&lt; 0.0001) had lower odds of feline hyperthyroidism than non-purebred cats. Insured cats had increased odds (OR 1.78, 95% CI 1.56 to 2.03, P&lt; 0.001). There was little evidence of spatial variation. This study highlights feline hyperthyroidism as a high-prevalence disease in England, and reports reduced odds of diagnosis in certain breeds and purebred cats overall.","author":[{"dropping-particle":"","family":"Stephens","given":"M J","non-dropping-particle":"","parse-names":false,"suffix":""},{"dropping-particle":"","family":"O'Neill","given":"D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C","non-dropping-particle":"","parse-names":false,"suffix":""}],"container-title":"The Veterinary record","id":"ITEM-1","issue":"18","issued":{"date-parts":[["2014"]]},"page":"458","title":"Feline hyperthyroidism reported in primary-care veterinary practices in England: prevalence, associated factors and spatial distribution.","type":"article-journal","volume":"175"},"uris":["http://www.mendeley.com/documents/?uuid=a35218ff-4fb8-466e-93f8-f3c0f9c60705"]}],"mendeley":{"formattedCitation":"(51)","plainTextFormattedCitation":"(51)","previouslyFormattedCitation":"(51)"},"properties":{"noteIndex":0},"schema":"https://github.com/citation-style-language/schema/raw/master/csl-citation.json"}</w:instrText>
      </w:r>
      <w:r w:rsidRPr="00A36B9C">
        <w:rPr>
          <w:rFonts w:cs="Times New Roman"/>
          <w:szCs w:val="24"/>
          <w:lang w:val="en-GB"/>
        </w:rPr>
        <w:fldChar w:fldCharType="separate"/>
      </w:r>
      <w:r w:rsidR="001B7199" w:rsidRPr="001B7199">
        <w:rPr>
          <w:rFonts w:cs="Times New Roman"/>
          <w:noProof/>
          <w:szCs w:val="24"/>
          <w:lang w:val="en-GB"/>
        </w:rPr>
        <w:t>(51)</w:t>
      </w:r>
      <w:r w:rsidRPr="00A36B9C">
        <w:rPr>
          <w:rFonts w:cs="Times New Roman"/>
          <w:szCs w:val="24"/>
          <w:lang w:val="en-GB"/>
        </w:rPr>
        <w:fldChar w:fldCharType="end"/>
      </w:r>
      <w:r w:rsidRPr="00A36B9C">
        <w:rPr>
          <w:rFonts w:cs="Times New Roman"/>
          <w:szCs w:val="24"/>
          <w:lang w:val="en-GB"/>
        </w:rPr>
        <w:t xml:space="preserve"> and 6% in cats ˃9</w:t>
      </w:r>
      <w:r w:rsidR="00822C3B" w:rsidRPr="00A36B9C">
        <w:rPr>
          <w:rFonts w:cs="Times New Roman"/>
          <w:szCs w:val="24"/>
          <w:lang w:val="en-GB"/>
        </w:rPr>
        <w:t>y</w:t>
      </w:r>
      <w:r w:rsidRPr="00A36B9C">
        <w:rPr>
          <w:rFonts w:cs="Times New Roman"/>
          <w:szCs w:val="24"/>
          <w:lang w:val="en-GB"/>
        </w:rPr>
        <w:t xml:space="preserve"> </w:t>
      </w:r>
      <w:r w:rsidRPr="00A36B9C">
        <w:rPr>
          <w:rFonts w:cs="Times New Roman"/>
          <w:szCs w:val="24"/>
          <w:lang w:val="en-GB"/>
        </w:rPr>
        <w:fldChar w:fldCharType="begin" w:fldLock="1"/>
      </w:r>
      <w:r w:rsidR="00B042E4">
        <w:rPr>
          <w:rFonts w:cs="Times New Roman"/>
          <w:szCs w:val="24"/>
          <w:lang w:val="en-GB"/>
        </w:rPr>
        <w:instrText>ADDIN CSL_CITATION {"citationItems":[{"id":"ITEM-1","itemData":{"DOI":"10.1111/j.1939-1676.2011.00790.x","ISBN":"1939-1676","ISSN":"08916640","PMID":"21985139","abstract":"BACKGROUND: In humans, subclinical hyperthyroidism is diagnosed when serum thyroid hormone concentrations are within the reference range but thyroid stimulating hormone (TSH) concentration is subnormal. In a previous study, a higher prevalence of thyroid nodular disease was found in euthyroid geriatric cats with undetectable TSH (&lt;0.03 ng/mL) compared to those with detectable TSH concentrations, suggesting subclinical hyperthyroidism might also exist in cats. HYPOTHESIS: Euthyroid cats with undetectable TSH concentrations have subclinical hyperthyroidism and may subsequently develop overt signs of hyperthyroidism. ANIMALS: One-hundred four client-owned cats. METHODS: In this prospective cohort study, euthyroid geriatric (≥ 9 years) cats were recruited during routine health checks. Plasma biochemistry was performed at baseline and every 6 months thereafter. Total thyroxine and TSH concentrations were determined annually. Short-term follow-up data (within 14 months of recruitment) were used to detect variables at entry that were predictive of the diagnosis of hyperthyroidism, using univariable analysis followed by multivariable logistic regression analysis. Log rank analysis was used to test the association of initial TSH concentration with diagnosis of hyperthyroidism during the total available follow-up. RESULTS AND CONCLUSIONS: Median (range) follow-up was 26 (0-54) months and annual incidence of hyperthyroidism during the study was 7.4%. Cats that became hyperthyroid within 14 months had higher ALKP activity (P = 0.02) and higher prevalence of goiter (P = .03) at baseline than controls. Cats with undetectable TSH at baseline (29/104; 28%) were significantly (P &lt; .001) more likely to be diagnosed with hyperthyroidism. However, not all cats with undetectable TSH became hyperthyroid during the study.","author":[{"dropping-particle":"","family":"Wakeling","given":"Jennifer","non-dropping-particle":"","parse-names":false,"suffix":""},{"dropping-particle":"","family":"Elliott","given":"Jonathan","non-dropping-particle":"","parse-names":false,"suffix":""},{"dropping-particle":"","family":"Syme","given":"Harriet","non-dropping-particle":"","parse-names":false,"suffix":""}],"container-title":"Journal of Veterinary Internal Medicine","id":"ITEM-1","issue":"5","issued":{"date-parts":[["2011"]]},"page":"1057-1065","title":"Evaluation of Predictors for the Diagnosis of Hyperthyroidism in Cats","type":"article-journal","volume":"25"},"uris":["http://www.mendeley.com/documents/?uuid=8211bcfd-8fb6-433d-a169-1786a527e239"]}],"mendeley":{"formattedCitation":"(11)","plainTextFormattedCitation":"(11)","previouslyFormattedCitation":"(12)"},"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(11)</w:t>
      </w:r>
      <w:r w:rsidRPr="00A36B9C">
        <w:rPr>
          <w:rFonts w:cs="Times New Roman"/>
          <w:szCs w:val="24"/>
          <w:lang w:val="en-GB"/>
        </w:rPr>
        <w:fldChar w:fldCharType="end"/>
      </w:r>
      <w:r w:rsidRPr="00A36B9C">
        <w:rPr>
          <w:rFonts w:cs="Times New Roman"/>
          <w:szCs w:val="24"/>
          <w:lang w:val="en-GB"/>
        </w:rPr>
        <w:t>. Other studies</w:t>
      </w:r>
      <w:r w:rsidR="00ED6DEF">
        <w:rPr>
          <w:rFonts w:cs="Times New Roman"/>
          <w:szCs w:val="24"/>
          <w:lang w:val="en-GB"/>
        </w:rPr>
        <w:t>,</w:t>
      </w:r>
      <w:r w:rsidRPr="00A36B9C">
        <w:rPr>
          <w:rFonts w:cs="Times New Roman"/>
          <w:szCs w:val="24"/>
          <w:lang w:val="en-GB"/>
        </w:rPr>
        <w:t xml:space="preserve"> </w:t>
      </w:r>
      <w:r w:rsidR="00ED6DEF">
        <w:rPr>
          <w:rFonts w:cs="Times New Roman"/>
          <w:szCs w:val="24"/>
          <w:lang w:val="en-GB"/>
        </w:rPr>
        <w:t xml:space="preserve">conducted in Hong Kong (51) and Japan (52), </w:t>
      </w:r>
      <w:r w:rsidRPr="00A36B9C">
        <w:rPr>
          <w:rFonts w:cs="Times New Roman"/>
          <w:szCs w:val="24"/>
          <w:lang w:val="en-GB"/>
        </w:rPr>
        <w:t>have reported the prevalence of hyperthyroidism to be 4%</w:t>
      </w:r>
      <w:r w:rsidR="00ED6DEF">
        <w:rPr>
          <w:rFonts w:cs="Times New Roman"/>
          <w:szCs w:val="24"/>
          <w:lang w:val="en-GB"/>
        </w:rPr>
        <w:t xml:space="preserve"> </w:t>
      </w:r>
      <w:r w:rsidRPr="00A36B9C">
        <w:rPr>
          <w:rFonts w:cs="Times New Roman"/>
          <w:szCs w:val="24"/>
          <w:lang w:val="en-GB"/>
        </w:rPr>
        <w:t>and 9%</w:t>
      </w:r>
      <w:r w:rsidR="00ED6DEF">
        <w:rPr>
          <w:rFonts w:cs="Times New Roman"/>
          <w:szCs w:val="24"/>
          <w:lang w:val="en-GB"/>
        </w:rPr>
        <w:t xml:space="preserve">, respectively. In a further </w:t>
      </w:r>
      <w:r w:rsidRPr="00A36B9C">
        <w:rPr>
          <w:rFonts w:cs="Times New Roman"/>
          <w:szCs w:val="24"/>
          <w:lang w:val="en-GB"/>
        </w:rPr>
        <w:t>prospective cohort study</w:t>
      </w:r>
      <w:r w:rsidR="00ED6DEF">
        <w:rPr>
          <w:rFonts w:cs="Times New Roman"/>
          <w:szCs w:val="24"/>
          <w:lang w:val="en-GB"/>
        </w:rPr>
        <w:t xml:space="preserve"> assessing </w:t>
      </w:r>
      <w:r w:rsidRPr="00A36B9C">
        <w:rPr>
          <w:rFonts w:cs="Times New Roman"/>
          <w:szCs w:val="24"/>
          <w:lang w:val="en-GB"/>
        </w:rPr>
        <w:t>the development of hyperthyroidism in a population of cats ˃9</w:t>
      </w:r>
      <w:r w:rsidR="00822C3B" w:rsidRPr="00A36B9C">
        <w:rPr>
          <w:rFonts w:cs="Times New Roman"/>
          <w:szCs w:val="24"/>
          <w:lang w:val="en-GB"/>
        </w:rPr>
        <w:t>y</w:t>
      </w:r>
      <w:r w:rsidRPr="00A36B9C">
        <w:rPr>
          <w:rFonts w:cs="Times New Roman"/>
          <w:szCs w:val="24"/>
          <w:lang w:val="en-GB"/>
        </w:rPr>
        <w:t xml:space="preserve">, </w:t>
      </w:r>
      <w:r w:rsidR="00ED6DEF">
        <w:rPr>
          <w:rFonts w:cs="Times New Roman"/>
          <w:szCs w:val="24"/>
          <w:lang w:val="en-GB"/>
        </w:rPr>
        <w:t>the</w:t>
      </w:r>
      <w:r w:rsidRPr="00A36B9C">
        <w:rPr>
          <w:rFonts w:cs="Times New Roman"/>
          <w:szCs w:val="24"/>
          <w:lang w:val="en-GB"/>
        </w:rPr>
        <w:t xml:space="preserve"> annual incidence </w:t>
      </w:r>
      <w:r w:rsidR="00ED6DEF">
        <w:rPr>
          <w:rFonts w:cs="Times New Roman"/>
          <w:szCs w:val="24"/>
          <w:lang w:val="en-GB"/>
        </w:rPr>
        <w:t>was</w:t>
      </w:r>
      <w:r w:rsidRPr="00A36B9C">
        <w:rPr>
          <w:rFonts w:cs="Times New Roman"/>
          <w:szCs w:val="24"/>
          <w:lang w:val="en-GB"/>
        </w:rPr>
        <w:t xml:space="preserve"> 7% </w:t>
      </w:r>
      <w:r w:rsidRPr="00A36B9C">
        <w:rPr>
          <w:rFonts w:cs="Times New Roman"/>
          <w:szCs w:val="24"/>
          <w:lang w:val="en-GB"/>
        </w:rPr>
        <w:fldChar w:fldCharType="begin" w:fldLock="1"/>
      </w:r>
      <w:r w:rsidR="00B042E4">
        <w:rPr>
          <w:rFonts w:cs="Times New Roman"/>
          <w:szCs w:val="24"/>
          <w:lang w:val="en-GB"/>
        </w:rPr>
        <w:instrText>ADDIN CSL_CITATION {"citationItems":[{"id":"ITEM-1","itemData":{"DOI":"10.1111/j.1939-1676.2011.00790.x","ISBN":"1939-1676","ISSN":"08916640","PMID":"21985139","abstract":"BACKGROUND: In humans, subclinical hyperthyroidism is diagnosed when serum thyroid hormone concentrations are within the reference range but thyroid stimulating hormone (TSH) concentration is subnormal. In a previous study, a higher prevalence of thyroid nodular disease was found in euthyroid geriatric cats with undetectable TSH (&lt;0.03 ng/mL) compared to those with detectable TSH concentrations, suggesting subclinical hyperthyroidism might also exist in cats. HYPOTHESIS: Euthyroid cats with undetectable TSH concentrations have subclinical hyperthyroidism and may subsequently develop overt signs of hyperthyroidism. ANIMALS: One-hundred four client-owned cats. METHODS: In this prospective cohort study, euthyroid geriatric (≥ 9 years) cats were recruited during routine health checks. Plasma biochemistry was performed at baseline and every 6 months thereafter. Total thyroxine and TSH concentrations were determined annually. Short-term follow-up data (within 14 months of recruitment) were used to detect variables at entry that were predictive of the diagnosis of hyperthyroidism, using univariable analysis followed by multivariable logistic regression analysis. Log rank analysis was used to test the association of initial TSH concentration with diagnosis of hyperthyroidism during the total available follow-up. RESULTS AND CONCLUSIONS: Median (range) follow-up was 26 (0-54) months and annual incidence of hyperthyroidism during the study was 7.4%. Cats that became hyperthyroid within 14 months had higher ALKP activity (P = 0.02) and higher prevalence of goiter (P = .03) at baseline than controls. Cats with undetectable TSH at baseline (29/104; 28%) were significantly (P &lt; .001) more likely to be diagnosed with hyperthyroidism. However, not all cats with undetectable TSH became hyperthyroid during the study.","author":[{"dropping-particle":"","family":"Wakeling","given":"Jennifer","non-dropping-particle":"","parse-names":false,"suffix":""},{"dropping-particle":"","family":"Elliott","given":"Jonathan","non-dropping-particle":"","parse-names":false,"suffix":""},{"dropping-particle":"","family":"Syme","given":"Harriet","non-dropping-particle":"","parse-names":false,"suffix":""}],"container-title":"Journal of Veterinary Internal Medicine","id":"ITEM-1","issue":"5","issued":{"date-parts":[["2011"]]},"page":"1057-1065","title":"Evaluation of Predictors for the Diagnosis of Hyperthyroidism in Cats","type":"article-journal","volume":"25"},"uris":["http://www.mendeley.com/documents/?uuid=8211bcfd-8fb6-433d-a169-1786a527e239"]}],"mendeley":{"formattedCitation":"(11)","plainTextFormattedCitation":"(11)","previouslyFormattedCitation":"(12)"},"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(11)</w:t>
      </w:r>
      <w:r w:rsidRPr="00A36B9C">
        <w:rPr>
          <w:rFonts w:cs="Times New Roman"/>
          <w:szCs w:val="24"/>
          <w:lang w:val="en-GB"/>
        </w:rPr>
        <w:fldChar w:fldCharType="end"/>
      </w:r>
      <w:r w:rsidRPr="00A36B9C">
        <w:rPr>
          <w:rFonts w:cs="Times New Roman"/>
          <w:szCs w:val="24"/>
          <w:lang w:val="en-GB"/>
        </w:rPr>
        <w:t xml:space="preserve">. It is expected </w:t>
      </w:r>
      <w:r w:rsidR="00B33DC7" w:rsidRPr="00A36B9C">
        <w:rPr>
          <w:rFonts w:cs="Times New Roman"/>
          <w:szCs w:val="24"/>
          <w:lang w:val="en-GB"/>
        </w:rPr>
        <w:t xml:space="preserve">that </w:t>
      </w:r>
      <w:r w:rsidRPr="00A36B9C">
        <w:rPr>
          <w:rFonts w:cs="Times New Roman"/>
          <w:szCs w:val="24"/>
          <w:lang w:val="en-GB"/>
        </w:rPr>
        <w:t xml:space="preserve">the prevalence of hyperthyroidism will also increase in </w:t>
      </w:r>
      <w:r w:rsidR="00ED6DEF">
        <w:rPr>
          <w:rFonts w:cs="Times New Roman"/>
          <w:szCs w:val="24"/>
          <w:lang w:val="en-GB"/>
        </w:rPr>
        <w:t>cats of the current</w:t>
      </w:r>
      <w:r w:rsidRPr="00A36B9C">
        <w:rPr>
          <w:rFonts w:cs="Times New Roman"/>
          <w:szCs w:val="24"/>
          <w:lang w:val="en-GB"/>
        </w:rPr>
        <w:t xml:space="preserve"> cohort as they age. The relationship with hyperthyroidism and </w:t>
      </w:r>
      <w:r w:rsidR="00B33DC7" w:rsidRPr="00A36B9C">
        <w:rPr>
          <w:rFonts w:cs="Times New Roman"/>
          <w:szCs w:val="24"/>
          <w:lang w:val="en-GB"/>
        </w:rPr>
        <w:t xml:space="preserve">increased </w:t>
      </w:r>
      <w:r w:rsidRPr="00A36B9C">
        <w:rPr>
          <w:rFonts w:cs="Times New Roman"/>
          <w:szCs w:val="24"/>
          <w:lang w:val="en-GB"/>
        </w:rPr>
        <w:t xml:space="preserve">liver enzyme </w:t>
      </w:r>
      <w:r w:rsidR="00B33DC7" w:rsidRPr="00A36B9C">
        <w:rPr>
          <w:rFonts w:cs="Times New Roman"/>
          <w:szCs w:val="24"/>
          <w:lang w:val="en-GB"/>
        </w:rPr>
        <w:t>activity</w:t>
      </w:r>
      <w:r w:rsidRPr="00A36B9C">
        <w:rPr>
          <w:rFonts w:cs="Times New Roman"/>
          <w:szCs w:val="24"/>
          <w:lang w:val="en-GB"/>
        </w:rPr>
        <w:t>, hypertension and the presence of a heart murmur were not unexpected</w:t>
      </w:r>
      <w:r w:rsidR="00B33DC7" w:rsidRPr="00A36B9C">
        <w:rPr>
          <w:rFonts w:cs="Times New Roman"/>
          <w:szCs w:val="24"/>
          <w:lang w:val="en-GB"/>
        </w:rPr>
        <w:t xml:space="preserve">, since they are findings known to be associated </w:t>
      </w:r>
      <w:r w:rsidRPr="00A36B9C">
        <w:rPr>
          <w:rFonts w:cs="Times New Roman"/>
          <w:szCs w:val="24"/>
          <w:lang w:val="en-GB"/>
        </w:rPr>
        <w:t xml:space="preserve">with hyperthyroidism </w:t>
      </w:r>
      <w:r w:rsidRPr="00A36B9C">
        <w:rPr>
          <w:rFonts w:cs="Times New Roman"/>
          <w:szCs w:val="24"/>
          <w:lang w:val="en-GB"/>
        </w:rPr>
        <w:fldChar w:fldCharType="begin" w:fldLock="1"/>
      </w:r>
      <w:r w:rsidR="00B042E4">
        <w:rPr>
          <w:rFonts w:cs="Times New Roman"/>
          <w:szCs w:val="24"/>
          <w:lang w:val="en-GB"/>
        </w:rPr>
        <w:instrText>ADDIN CSL_CITATION {"citationItems":[{"id":"ITEM-1","itemData":{"DOI":"10.1177/1098612X16643252","ISSN":"1098-612X","abstract":"Clinical context: Since 1979 and 1980 when the first reports of clinical feline hyperthyroidism (FHT) appeared in the literature, our understanding of the disease has evolved tremendously. Initially, FHT was a disease that only referral clinicians treated. Now it is a disease that primary clinicians routinely manage. Inclusion of the measurement of total thyroxine concentration in senior wellness panels, as well as in diagnostic work-ups for sick cats, now enables diagnosis of the condition long before the cat becomes the classic scrawny, unkempt, agitated patient with a bulge in its neck. However, earlier recognition of the problem has given rise to several related questions: how to recognize the health significance of the early presentations of the disease; how early to treat the disease; whether to treat FHT when comorbid conditions are present; and how to manage comorbid conditions such as chronic kidney disease and cardiac disease with treatment of FHT. The 2016 AAFP Guidelines for the Management of Feline Hyperthyroidism (hereafter referred to as the Guidelines) will shed light on these questions for the general practitioner and suggest when referral may benefit the cat. Scope: The Guidelines explain FHT as a primary disease process with compounding factors, and provide a concise explanation of what we know to be true about the etiology and pathogenesis of the disease. The Guidelines also: &lt; Distill the current research literature into simple recommendations for testing sequences that will avoid misdiagnosis and separate an FHT diagnosis into six clinical categories with associated management strategies. &lt; Emphasize the importance of treating all hyperthyroid cats, regardless of comorbidities, and outline the currently available treatments for the disease. &lt; Explain how to monitor the treated cat to help avoid exacerbating comorbid diseases. &lt; Dispel some of the myths surrounding certain aspects of FHT and replace them with an evidence-based narrative that veterinarians and their practice teams can apply to feline patients and communicate to their owners. Evidence base: To help ensure better case outcomes, the Guidelines reflect currently available, evidenced-based knowledge. If research is lacking, or if a consensus does not exist, the expert panel of authors has made recommendations based on their extensive, cumulative clinical experience.","author":[{"dropping-particle":"","family":"Carney","given":"Hazel C","non-dropping-particle":"","parse-names":false,"suffix":""},{"dropping-particle":"","family":"Ward","given":"Cynthia R","non-dropping-particle":"","parse-names":false,"suffix":""},{"dropping-particle":"","family":"Bailey","given":"Steven J","non-dropping-particle":"","parse-names":false,"suffix":""},{"dropping-particle":"","family":"Bruyette","given":"David","non-dropping-particle":"","parse-names":false,"suffix":""},{"dropping-particle":"","family":"Dennis","given":"Sonnya","non-dropping-particle":"","parse-names":false,"suffix":""},{"dropping-particle":"","family":"Ferguson","given":"Duncan","non-dropping-particle":"","parse-names":false,"suffix":""},{"dropping-particle":"","family":"Dacvcp","given":"Dacvim","non-dropping-particle":"","parse-names":false,"suffix":""},{"dropping-particle":"","family":"Hinc","given":"Amy","non-dropping-particle":"","parse-names":false,"suffix":""},{"dropping-particle":"","family":"Rucinsky","given":"A Renee","non-dropping-particle":"","parse-names":false,"suffix":""}],"container-title":"Journal of Feline Medicine &amp; Surgery","id":"ITEM-1","issued":{"date-parts":[["2016"]]},"page":"400-416","title":"2016 AAFP Guidelines for the Management of Feline Hyperthyroidism","type":"article-journal","volume":"18"},"uris":["http://www.mendeley.com/documents/?uuid=5efd9dd6-2d7d-42bd-b46c-25fc54f27417"]}],"mendeley":{"formattedCitation":"(24)","plainTextFormattedCitation":"(24)","previouslyFormattedCitation":"(25)"},"properties":{"noteIndex":0},"schema":"https://github.com/citation-style-language/schema/raw/master/csl-citation.json"}</w:instrText>
      </w:r>
      <w:r w:rsidRPr="00A36B9C">
        <w:rPr>
          <w:rFonts w:cs="Times New Roman"/>
          <w:szCs w:val="24"/>
          <w:lang w:val="en-GB"/>
        </w:rPr>
        <w:fldChar w:fldCharType="separate"/>
      </w:r>
      <w:r w:rsidR="00B042E4" w:rsidRPr="00B042E4">
        <w:rPr>
          <w:rFonts w:cs="Times New Roman"/>
          <w:noProof/>
          <w:szCs w:val="24"/>
          <w:lang w:val="en-GB"/>
        </w:rPr>
        <w:t>(24)</w:t>
      </w:r>
      <w:r w:rsidRPr="00A36B9C">
        <w:rPr>
          <w:rFonts w:cs="Times New Roman"/>
          <w:szCs w:val="24"/>
          <w:lang w:val="en-GB"/>
        </w:rPr>
        <w:fldChar w:fldCharType="end"/>
      </w:r>
      <w:r w:rsidRPr="00A36B9C">
        <w:rPr>
          <w:rFonts w:cs="Times New Roman"/>
          <w:szCs w:val="24"/>
          <w:lang w:val="en-GB"/>
        </w:rPr>
        <w:t>.</w:t>
      </w:r>
    </w:p>
    <w:p w14:paraId="510701F6" w14:textId="77777777" w:rsidR="001578EB" w:rsidRPr="00A36B9C" w:rsidRDefault="001578EB" w:rsidP="005B676F">
      <w:pPr>
        <w:spacing w:before="0" w:after="160" w:line="480" w:lineRule="auto"/>
        <w:jc w:val="both"/>
        <w:rPr>
          <w:rFonts w:cs="Times New Roman"/>
          <w:szCs w:val="24"/>
          <w:lang w:val="en-GB"/>
        </w:rPr>
      </w:pPr>
    </w:p>
    <w:p w14:paraId="7F5DA03D" w14:textId="1612EA55" w:rsidR="00EA4499" w:rsidRDefault="002B79F6" w:rsidP="5CBE1C25">
      <w:pPr>
        <w:spacing w:before="0" w:after="160" w:line="480" w:lineRule="auto"/>
        <w:jc w:val="both"/>
        <w:rPr>
          <w:rFonts w:cs="Times New Roman"/>
          <w:lang w:val="en-GB"/>
        </w:rPr>
      </w:pPr>
      <w:r w:rsidRPr="5CBE1C25">
        <w:rPr>
          <w:rFonts w:cs="Times New Roman"/>
          <w:lang w:val="en-GB"/>
        </w:rPr>
        <w:t xml:space="preserve">Based on a measurement of SBP &gt;160 mmHg, </w:t>
      </w:r>
      <w:r w:rsidR="00B33DC7" w:rsidRPr="5CBE1C25">
        <w:rPr>
          <w:rFonts w:cs="Times New Roman"/>
          <w:lang w:val="en-GB"/>
        </w:rPr>
        <w:t xml:space="preserve">the apparent prevalence </w:t>
      </w:r>
      <w:r w:rsidR="00386F2C" w:rsidRPr="5CBE1C25">
        <w:rPr>
          <w:rFonts w:cs="Times New Roman"/>
          <w:lang w:val="en-GB"/>
        </w:rPr>
        <w:t xml:space="preserve">of hypertension </w:t>
      </w:r>
      <w:r w:rsidR="00B33DC7" w:rsidRPr="5CBE1C25">
        <w:rPr>
          <w:rFonts w:cs="Times New Roman"/>
          <w:lang w:val="en-GB"/>
        </w:rPr>
        <w:t xml:space="preserve">in the current study cohort was 5%. </w:t>
      </w:r>
      <w:r w:rsidR="00E36B7F" w:rsidRPr="5CBE1C25">
        <w:rPr>
          <w:rFonts w:cs="Times New Roman"/>
          <w:lang w:val="en-GB"/>
        </w:rPr>
        <w:t xml:space="preserve">Cats with systolic blood pressure (SBP) of 160-180 mmHg are considered to have a moderate risk of target organ damage, with those having SBP &gt;180mmHg being at high risk </w:t>
      </w:r>
      <w:r w:rsidRPr="5CBE1C25">
        <w:rPr>
          <w:rFonts w:cs="Times New Roman"/>
          <w:lang w:val="en-GB"/>
        </w:rPr>
        <w:fldChar w:fldCharType="begin" w:fldLock="1"/>
      </w:r>
      <w:r w:rsidR="00B042E4">
        <w:rPr>
          <w:rFonts w:cs="Times New Roman"/>
          <w:lang w:val="en-GB"/>
        </w:rPr>
        <w:instrText>ADDIN CSL_CITATION {"citationItems":[{"id":"ITEM-1","itemData":{"DOI":"10.1177/1098612X17693500","ISBN":"1532-2750 (Electronic)\\r1098-612X (Linking)","ISSN":"1098-612X","PMID":"28245741","abstract":"Practical relevance: Feline hypertension is a common disease in older cats that is frequently diagnosed in association with other diseases such as chronic kidney disease and hyperthyroidism (so-called secondary hypertension), although some cases of apparent primary hypertension are also reported. The clinical consequences of hypertension can be severe, related to 'target organ damage' (eye, heart and vasculature, brain and kidneys), and early diagnosis followed by appropriate therapeutic management should help reduce the morbidity associated with this condition. Clinical challenges: Despite being a common disease, routine blood pressure (BP) monitoring is generally performed infrequently, probably leading to underdiagnosis of feline hypertension in clinical practice. There is a need to: (i) ensure BP is measured as accurately as possible with a reproducible technique; (ii) identify and monitor patients at risk of developing hypertension; (iii) establish appropriate criteria for therapeutic intervention; and (iv) establish appropriate therapeutic targets. Based on current data, amlodipine besylate is the treatment of choice to manage feline hypertension and is effective in the majority of cats, but the dose needed to successfully manage hypertension varies between individuals. Some cats require long-term adjuvant therapy and, occasionally, additional therapy is necessary for emergency management of hypertensive crises. Evidence base: These Guidelines from the International Society of Feline Medicine (ISFM) are based on a comprehensive review of the currently available literature, and are aimed at providing practical recommendations to address the challenges of feline hypertension for veterinarians. There are many areas where more data is required which, in the future, will serve to confirm or modify some of the recommendations in these Guidelines.","author":[{"dropping-particle":"","family":"Taylor","given":"Samantha S","non-dropping-particle":"","parse-names":false,"suffix":""},{"dropping-particle":"","family":"Sparkes","given":"Andrew H","non-dropping-particle":"","parse-names":false,"suffix":""},{"dropping-particle":"","family":"Briscoe","given":"Katherine","non-dropping-particle":"","parse-names":false,"suffix":""},{"dropping-particle":"","family":"Carter","given":"Jenny","non-dropping-particle":"","parse-names":false,"suffix":""},{"dropping-particle":"","family":"Sala","given":"Salva Cervantes","non-dropping-particle":"","parse-names":false,"suffix":""},{"dropping-particle":"","family":"Jepson","given":"Rosanne E","non-dropping-particle":"","parse-names":false,"suffix":""},{"dropping-particle":"","family":"Reynolds","given":"Brice S","non-dropping-particle":"","parse-names":false,"suffix":""},{"dropping-particle":"","family":"Scansen","given":"Brian A","non-dropping-particle":"","parse-names":false,"suffix":""}],"container-title":"Journal of Feline Medicine and Surgery","id":"ITEM-1","issue":"3","issued":{"date-parts":[["2017"]]},"page":"288-303","title":"ISFM Consensus Guidelines on the Diagnosis and Management of Hypertension in Cats","type":"article-journal","volume":"19"},"uris":["http://www.mendeley.com/documents/?uuid=18bcf875-4a0c-4402-a43e-b0dad5839580"]}],"mendeley":{"formattedCitation":"(18)","plainTextFormattedCitation":"(18)","previouslyFormattedCitation":"(19)"},"properties":{"noteIndex":0},"schema":"https://github.com/citation-style-language/schema/raw/master/csl-citation.json"}</w:instrText>
      </w:r>
      <w:r w:rsidRPr="5CBE1C25">
        <w:rPr>
          <w:rFonts w:cs="Times New Roman"/>
          <w:lang w:val="en-GB"/>
        </w:rPr>
        <w:fldChar w:fldCharType="separate"/>
      </w:r>
      <w:r w:rsidR="00B042E4" w:rsidRPr="00B042E4">
        <w:rPr>
          <w:rFonts w:cs="Times New Roman"/>
          <w:noProof/>
          <w:lang w:val="en-GB"/>
        </w:rPr>
        <w:t>(18)</w:t>
      </w:r>
      <w:r w:rsidRPr="5CBE1C25">
        <w:rPr>
          <w:rFonts w:cs="Times New Roman"/>
          <w:lang w:val="en-GB"/>
        </w:rPr>
        <w:fldChar w:fldCharType="end"/>
      </w:r>
      <w:r w:rsidR="00E36B7F" w:rsidRPr="5CBE1C25">
        <w:rPr>
          <w:rFonts w:cs="Times New Roman"/>
          <w:lang w:val="en-GB"/>
        </w:rPr>
        <w:t xml:space="preserve">. </w:t>
      </w:r>
      <w:r w:rsidR="00EE4D68" w:rsidRPr="5CBE1C25">
        <w:rPr>
          <w:rFonts w:cs="Times New Roman"/>
          <w:lang w:val="en-GB"/>
        </w:rPr>
        <w:t xml:space="preserve">However, to diagnose hypertension, </w:t>
      </w:r>
      <w:r w:rsidR="00013FF2" w:rsidRPr="5CBE1C25">
        <w:rPr>
          <w:rFonts w:cs="Times New Roman"/>
          <w:lang w:val="en-GB"/>
        </w:rPr>
        <w:t>SBP</w:t>
      </w:r>
      <w:r w:rsidR="00EE4D68" w:rsidRPr="5CBE1C25">
        <w:rPr>
          <w:rFonts w:cs="Times New Roman"/>
          <w:lang w:val="en-GB"/>
        </w:rPr>
        <w:t xml:space="preserve"> measurements </w:t>
      </w:r>
      <w:r w:rsidR="00AB113A" w:rsidRPr="5CBE1C25">
        <w:rPr>
          <w:rFonts w:cs="Times New Roman"/>
          <w:lang w:val="en-GB"/>
        </w:rPr>
        <w:t>&gt;</w:t>
      </w:r>
      <w:r w:rsidR="00EE4D68" w:rsidRPr="5CBE1C25">
        <w:rPr>
          <w:rFonts w:cs="Times New Roman"/>
          <w:lang w:val="en-GB"/>
        </w:rPr>
        <w:t xml:space="preserve">160mmHg </w:t>
      </w:r>
      <w:r w:rsidR="00AB113A" w:rsidRPr="5CBE1C25">
        <w:rPr>
          <w:rFonts w:cs="Times New Roman"/>
          <w:lang w:val="en-GB"/>
        </w:rPr>
        <w:t xml:space="preserve">without evidence of </w:t>
      </w:r>
      <w:r w:rsidR="00EE4D68" w:rsidRPr="5CBE1C25">
        <w:rPr>
          <w:rFonts w:cs="Times New Roman"/>
          <w:lang w:val="en-GB"/>
        </w:rPr>
        <w:t xml:space="preserve"> target organ damage (</w:t>
      </w:r>
      <w:r w:rsidR="00AB113A" w:rsidRPr="5CBE1C25">
        <w:rPr>
          <w:rFonts w:cs="Times New Roman"/>
          <w:lang w:val="en-GB"/>
        </w:rPr>
        <w:t xml:space="preserve">e.g., retinal changes) </w:t>
      </w:r>
      <w:r w:rsidR="00EE4D68" w:rsidRPr="5CBE1C25">
        <w:rPr>
          <w:rFonts w:cs="Times New Roman"/>
          <w:lang w:val="en-GB"/>
        </w:rPr>
        <w:t xml:space="preserve">on at least two separate occasions are required </w:t>
      </w:r>
      <w:r w:rsidRPr="5CBE1C25">
        <w:rPr>
          <w:rFonts w:cs="Times New Roman"/>
          <w:lang w:val="en-GB"/>
        </w:rPr>
        <w:fldChar w:fldCharType="begin" w:fldLock="1"/>
      </w:r>
      <w:r w:rsidR="00B042E4">
        <w:rPr>
          <w:rFonts w:cs="Times New Roman"/>
          <w:lang w:val="en-GB"/>
        </w:rPr>
        <w:instrText>ADDIN CSL_CITATION {"citationItems":[{"id":"ITEM-1","itemData":{"DOI":"10.1177/1098612X17693500","ISBN":"1532-2750 (Electronic)\\r1098-612X (Linking)","ISSN":"1098-612X","PMID":"28245741","abstract":"Practical relevance: Feline hypertension is a common disease in older cats that is frequently diagnosed in association with other diseases such as chronic kidney disease and hyperthyroidism (so-called secondary hypertension), although some cases of apparent primary hypertension are also reported. The clinical consequences of hypertension can be severe, related to 'target organ damage' (eye, heart and vasculature, brain and kidneys), and early diagnosis followed by appropriate therapeutic management should help reduce the morbidity associated with this condition. Clinical challenges: Despite being a common disease, routine blood pressure (BP) monitoring is generally performed infrequently, probably leading to underdiagnosis of feline hypertension in clinical practice. There is a need to: (i) ensure BP is measured as accurately as possible with a reproducible technique; (ii) identify and monitor patients at risk of developing hypertension; (iii) establish appropriate criteria for therapeutic intervention; and (iv) establish appropriate therapeutic targets. Based on current data, amlodipine besylate is the treatment of choice to manage feline hypertension and is effective in the majority of cats, but the dose needed to successfully manage hypertension varies between individuals. Some cats require long-term adjuvant therapy and, occasionally, additional therapy is necessary for emergency management of hypertensive crises. Evidence base: These Guidelines from the International Society of Feline Medicine (ISFM) are based on a comprehensive review of the currently available literature, and are aimed at providing practical recommendations to address the challenges of feline hypertension for veterinarians. There are many areas where more data is required which, in the future, will serve to confirm or modify some of the recommendations in these Guidelines.","author":[{"dropping-particle":"","family":"Taylor","given":"Samantha S","non-dropping-particle":"","parse-names":false,"suffix":""},{"dropping-particle":"","family":"Sparkes","given":"Andrew H","non-dropping-particle":"","parse-names":false,"suffix":""},{"dropping-particle":"","family":"Briscoe","given":"Katherine","non-dropping-particle":"","parse-names":false,"suffix":""},{"dropping-particle":"","family":"Carter","given":"Jenny","non-dropping-particle":"","parse-names":false,"suffix":""},{"dropping-particle":"","family":"Sala","given":"Salva Cervantes","non-dropping-particle":"","parse-names":false,"suffix":""},{"dropping-particle":"","family":"Jepson","given":"Rosanne E","non-dropping-particle":"","parse-names":false,"suffix":""},{"dropping-particle":"","family":"Reynolds","given":"Brice S","non-dropping-particle":"","parse-names":false,"suffix":""},{"dropping-particle":"","family":"Scansen","given":"Brian A","non-dropping-particle":"","parse-names":false,"suffix":""}],"container-title":"Journal of Feline Medicine and Surgery","id":"ITEM-1","issue":"3","issued":{"date-parts":[["2017"]]},"page":"288-303","title":"ISFM Consensus Guidelines on the Diagnosis and Management of Hypertension in Cats","type":"article-journal","volume":"19"},"uris":["http://www.mendeley.com/documents/?uuid=18bcf875-4a0c-4402-a43e-b0dad5839580"]}],"mendeley":{"formattedCitation":"(18)","plainTextFormattedCitation":"(18)","previouslyFormattedCitation":"(19)"},"properties":{"noteIndex":0},"schema":"https://github.com/citation-style-language/schema/raw/master/csl-citation.json"}</w:instrText>
      </w:r>
      <w:r w:rsidRPr="5CBE1C25">
        <w:rPr>
          <w:rFonts w:cs="Times New Roman"/>
          <w:lang w:val="en-GB"/>
        </w:rPr>
        <w:fldChar w:fldCharType="separate"/>
      </w:r>
      <w:r w:rsidR="00B042E4" w:rsidRPr="00B042E4">
        <w:rPr>
          <w:rFonts w:cs="Times New Roman"/>
          <w:noProof/>
          <w:lang w:val="en-GB"/>
        </w:rPr>
        <w:t>(18)</w:t>
      </w:r>
      <w:r w:rsidRPr="5CBE1C25">
        <w:rPr>
          <w:rFonts w:cs="Times New Roman"/>
          <w:lang w:val="en-GB"/>
        </w:rPr>
        <w:fldChar w:fldCharType="end"/>
      </w:r>
      <w:r w:rsidR="00EE4D68" w:rsidRPr="5CBE1C25">
        <w:rPr>
          <w:rFonts w:cs="Times New Roman"/>
          <w:lang w:val="en-GB"/>
        </w:rPr>
        <w:t>.</w:t>
      </w:r>
      <w:r w:rsidR="00AB113A" w:rsidRPr="5CBE1C25">
        <w:rPr>
          <w:rFonts w:cs="Times New Roman"/>
          <w:lang w:val="en-GB"/>
        </w:rPr>
        <w:t xml:space="preserve"> Given that </w:t>
      </w:r>
      <w:r w:rsidR="00B33DC7" w:rsidRPr="5CBE1C25">
        <w:rPr>
          <w:rFonts w:cs="Times New Roman"/>
          <w:lang w:val="en-GB"/>
        </w:rPr>
        <w:t xml:space="preserve">SBP was only measured once </w:t>
      </w:r>
      <w:r w:rsidR="00AB113A" w:rsidRPr="5CBE1C25">
        <w:rPr>
          <w:rFonts w:cs="Times New Roman"/>
          <w:lang w:val="en-GB"/>
        </w:rPr>
        <w:t xml:space="preserve">in the current study, </w:t>
      </w:r>
      <w:r w:rsidR="00B33DC7" w:rsidRPr="5CBE1C25">
        <w:rPr>
          <w:rFonts w:cs="Times New Roman"/>
          <w:lang w:val="en-GB"/>
        </w:rPr>
        <w:t>prevalence might have been over-estimated</w:t>
      </w:r>
      <w:r w:rsidR="00E36B7F" w:rsidRPr="5CBE1C25">
        <w:rPr>
          <w:rFonts w:cs="Times New Roman"/>
          <w:lang w:val="en-GB"/>
        </w:rPr>
        <w:t>.</w:t>
      </w:r>
      <w:r w:rsidR="002508C8" w:rsidRPr="5CBE1C25">
        <w:rPr>
          <w:rFonts w:cs="Times New Roman"/>
          <w:lang w:val="en-GB"/>
        </w:rPr>
        <w:t xml:space="preserve"> </w:t>
      </w:r>
      <w:r w:rsidR="00AB113A" w:rsidRPr="5CBE1C25">
        <w:rPr>
          <w:rFonts w:cs="Times New Roman"/>
          <w:lang w:val="en-GB"/>
        </w:rPr>
        <w:t>That said, r</w:t>
      </w:r>
      <w:r w:rsidR="00E36B7F" w:rsidRPr="5CBE1C25">
        <w:rPr>
          <w:rFonts w:cs="Times New Roman"/>
          <w:lang w:val="en-GB"/>
        </w:rPr>
        <w:t xml:space="preserve">etinal examination was performed in most cats and </w:t>
      </w:r>
      <w:r w:rsidR="00AB113A" w:rsidRPr="5CBE1C25">
        <w:rPr>
          <w:rFonts w:cs="Times New Roman"/>
          <w:lang w:val="en-GB"/>
        </w:rPr>
        <w:t xml:space="preserve">changes consistent with hypertensive retinopathy (e.g., </w:t>
      </w:r>
      <w:r w:rsidR="00E36B7F" w:rsidRPr="5CBE1C25">
        <w:rPr>
          <w:rFonts w:cs="Times New Roman"/>
          <w:lang w:val="en-GB"/>
        </w:rPr>
        <w:t>retinal oedema and haemorrhage</w:t>
      </w:r>
      <w:r w:rsidR="00AB113A" w:rsidRPr="5CBE1C25">
        <w:rPr>
          <w:rFonts w:cs="Times New Roman"/>
          <w:lang w:val="en-GB"/>
        </w:rPr>
        <w:t>) were found</w:t>
      </w:r>
      <w:r w:rsidR="00E36B7F" w:rsidRPr="5CBE1C25">
        <w:rPr>
          <w:rFonts w:cs="Times New Roman"/>
          <w:lang w:val="en-GB"/>
        </w:rPr>
        <w:t xml:space="preserve"> in </w:t>
      </w:r>
      <w:r w:rsidR="00AF7A4A">
        <w:rPr>
          <w:rFonts w:cs="Times New Roman"/>
          <w:lang w:val="en-GB"/>
        </w:rPr>
        <w:t>two</w:t>
      </w:r>
      <w:r w:rsidR="00AF7A4A" w:rsidRPr="5CBE1C25">
        <w:rPr>
          <w:rFonts w:cs="Times New Roman"/>
          <w:lang w:val="en-GB"/>
        </w:rPr>
        <w:t xml:space="preserve"> </w:t>
      </w:r>
      <w:r w:rsidR="00AB113A" w:rsidRPr="5CBE1C25">
        <w:rPr>
          <w:rFonts w:cs="Times New Roman"/>
          <w:lang w:val="en-GB"/>
        </w:rPr>
        <w:t xml:space="preserve">of them </w:t>
      </w:r>
      <w:r w:rsidR="00E36B7F" w:rsidRPr="5CBE1C25">
        <w:rPr>
          <w:rFonts w:cs="Times New Roman"/>
          <w:lang w:val="en-GB"/>
        </w:rPr>
        <w:t xml:space="preserve">(both with SBP 150-160mmHg and concurrent azotaemia). </w:t>
      </w:r>
      <w:r w:rsidR="00386F2C" w:rsidRPr="5CBE1C25">
        <w:rPr>
          <w:rFonts w:cs="Times New Roman"/>
          <w:lang w:val="en-GB"/>
        </w:rPr>
        <w:t>Furthermore the</w:t>
      </w:r>
      <w:r w:rsidR="00AB113A" w:rsidRPr="5CBE1C25">
        <w:rPr>
          <w:rFonts w:cs="Times New Roman"/>
          <w:lang w:val="en-GB"/>
        </w:rPr>
        <w:t xml:space="preserve"> measurements were taken in the clinic, rather than at home</w:t>
      </w:r>
      <w:r w:rsidRPr="5CBE1C25">
        <w:rPr>
          <w:rFonts w:cs="Times New Roman"/>
          <w:lang w:val="en-GB"/>
        </w:rPr>
        <w:t>, and</w:t>
      </w:r>
      <w:r w:rsidR="00AB113A" w:rsidRPr="5CBE1C25">
        <w:rPr>
          <w:rFonts w:cs="Times New Roman"/>
          <w:lang w:val="en-GB"/>
        </w:rPr>
        <w:t xml:space="preserve"> d</w:t>
      </w:r>
      <w:r w:rsidR="00E36B7F" w:rsidRPr="5CBE1C25">
        <w:rPr>
          <w:rFonts w:cs="Times New Roman"/>
          <w:lang w:val="en-GB"/>
        </w:rPr>
        <w:t>ifference</w:t>
      </w:r>
      <w:r w:rsidR="00AB113A" w:rsidRPr="5CBE1C25">
        <w:rPr>
          <w:rFonts w:cs="Times New Roman"/>
          <w:lang w:val="en-GB"/>
        </w:rPr>
        <w:t>s</w:t>
      </w:r>
      <w:r w:rsidR="00E36B7F" w:rsidRPr="5CBE1C25">
        <w:rPr>
          <w:rFonts w:cs="Times New Roman"/>
          <w:lang w:val="en-GB"/>
        </w:rPr>
        <w:t xml:space="preserve"> between </w:t>
      </w:r>
      <w:r w:rsidRPr="5CBE1C25">
        <w:rPr>
          <w:rFonts w:cs="Times New Roman"/>
          <w:lang w:val="en-GB"/>
        </w:rPr>
        <w:t>SBP measurements taken at</w:t>
      </w:r>
      <w:r w:rsidR="00E36B7F" w:rsidRPr="5CBE1C25">
        <w:rPr>
          <w:rFonts w:cs="Times New Roman"/>
          <w:lang w:val="en-GB"/>
        </w:rPr>
        <w:t xml:space="preserve"> home and </w:t>
      </w:r>
      <w:r w:rsidRPr="5CBE1C25">
        <w:rPr>
          <w:rFonts w:cs="Times New Roman"/>
          <w:lang w:val="en-GB"/>
        </w:rPr>
        <w:t xml:space="preserve">in the </w:t>
      </w:r>
      <w:r w:rsidR="00E36B7F" w:rsidRPr="5CBE1C25">
        <w:rPr>
          <w:rFonts w:cs="Times New Roman"/>
          <w:lang w:val="en-GB"/>
        </w:rPr>
        <w:t xml:space="preserve">clinic environment can </w:t>
      </w:r>
      <w:r w:rsidRPr="5CBE1C25">
        <w:rPr>
          <w:rFonts w:cs="Times New Roman"/>
          <w:lang w:val="en-GB"/>
        </w:rPr>
        <w:t xml:space="preserve">differ by as much as </w:t>
      </w:r>
      <w:r w:rsidR="00E36B7F" w:rsidRPr="5CBE1C25">
        <w:rPr>
          <w:rFonts w:cs="Times New Roman"/>
          <w:lang w:val="en-GB"/>
        </w:rPr>
        <w:t xml:space="preserve">31mmHg </w:t>
      </w:r>
      <w:r w:rsidRPr="5CBE1C25">
        <w:rPr>
          <w:rFonts w:cs="Times New Roman"/>
          <w:lang w:val="en-GB"/>
        </w:rPr>
        <w:fldChar w:fldCharType="begin" w:fldLock="1"/>
      </w:r>
      <w:r w:rsidRPr="5CBE1C25">
        <w:rPr>
          <w:rFonts w:cs="Times New Roman"/>
          <w:lang w:val="en-GB"/>
        </w:rPr>
        <w:instrText>ADDIN CSL_CITATION {"citationItems":[{"id":"ITEM-1","itemData":{"DOI":"10.1016/j.jfms.2011.07.003","ISBN":"1098-612X","ISSN":"1098612X","PMID":"21839664","abstract":"Physiologic parameters such as blood pressure, rectal temperature, heart rate, and respiratory rate are an important part of the medical assessment of a patient. However, these factors can potentially be affected by stress. The purpose of this study was to compare physiologic parameter data gathered from cats in the home environment with those gathered in a veterinary hospital. Thirty healthy cats were evaluated both at home and at Colorado State University's Veterinary Medical Center. Doppler systolic blood pressure, temperature, heart rate, and respiratory rate were recorded, and the differences between the values obtained in the home and veterinary clinic environments were evaluated using the Wilcoxon sign rank test. A significant difference was found in blood pressure, heart rate, and respiratory rate between the home and veterinary hospital environments. This information may help practitioners recognize that physiologic abnormalities can sometimes be due to transportation or environmental stress rather than medical illness. ?? 2011 ISFM and AAFP.","author":[{"dropping-particle":"","family":"Quimby","given":"Jessica M.","non-dropping-particle":"","parse-names":false,"suffix":""},{"dropping-particle":"","family":"Smith","given":"Melissa L.","non-dropping-particle":"","parse-names":false,"suffix":""},{"dropping-particle":"","family":"Lunn","given":"Katharine F.","non-dropping-particle":"","parse-names":false,"suffix":""}],"container-title":"Journal of Feline Medicine and Surgery","id":"ITEM-1","issue":"10","issued":{"date-parts":[["2011"]]},"page":"733-737","title":"Evaluation of the effects of hospital visit stress on physiologic parameters in the cat","type":"article-journal","volume":"13"},"uris":["http://www.mendeley.com/documents/?uuid=94d15ec4-6811-4d23-bd54-92d63545bae0"]}],"mendeley":{"formattedCitation":"(52)","plainTextFormattedCitation":"(52)","previouslyFormattedCitation":"(52)"},"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(52)</w:t>
      </w:r>
      <w:r w:rsidRPr="5CBE1C25">
        <w:rPr>
          <w:rFonts w:cs="Times New Roman"/>
          <w:lang w:val="en-GB"/>
        </w:rPr>
        <w:fldChar w:fldCharType="end"/>
      </w:r>
      <w:r w:rsidR="00386F2C" w:rsidRPr="5CBE1C25">
        <w:rPr>
          <w:rFonts w:cs="Times New Roman"/>
          <w:lang w:val="en-GB"/>
        </w:rPr>
        <w:t>, thus leading to an overestimation of hypertension prevalence</w:t>
      </w:r>
      <w:r w:rsidR="00E36B7F" w:rsidRPr="5CBE1C25">
        <w:rPr>
          <w:rFonts w:cs="Times New Roman"/>
          <w:lang w:val="en-GB"/>
        </w:rPr>
        <w:t xml:space="preserve">. </w:t>
      </w:r>
      <w:r w:rsidRPr="5CBE1C25">
        <w:rPr>
          <w:rFonts w:cs="Times New Roman"/>
          <w:lang w:val="en-GB"/>
        </w:rPr>
        <w:t xml:space="preserve">Previous studies in pet cats have shown that hypertension </w:t>
      </w:r>
      <w:r w:rsidR="008824D9" w:rsidRPr="5CBE1C25">
        <w:rPr>
          <w:rFonts w:cs="Times New Roman"/>
          <w:lang w:val="en-GB"/>
        </w:rPr>
        <w:t xml:space="preserve">is </w:t>
      </w:r>
      <w:r w:rsidR="00E36B7F" w:rsidRPr="5CBE1C25">
        <w:rPr>
          <w:rFonts w:cs="Times New Roman"/>
          <w:lang w:val="en-GB"/>
        </w:rPr>
        <w:t>more common in cats aged ≥10</w:t>
      </w:r>
      <w:r w:rsidR="00AB113A" w:rsidRPr="5CBE1C25">
        <w:rPr>
          <w:rFonts w:cs="Times New Roman"/>
          <w:lang w:val="en-GB"/>
        </w:rPr>
        <w:t>y</w:t>
      </w:r>
      <w:r w:rsidR="00E36B7F" w:rsidRPr="5CBE1C25">
        <w:rPr>
          <w:rFonts w:cs="Times New Roman"/>
          <w:lang w:val="en-GB"/>
        </w:rPr>
        <w:t xml:space="preserve"> </w:t>
      </w:r>
      <w:r w:rsidRPr="5CBE1C25">
        <w:rPr>
          <w:rFonts w:cs="Times New Roman"/>
          <w:lang w:val="en-GB"/>
        </w:rPr>
        <w:fldChar w:fldCharType="begin" w:fldLock="1"/>
      </w:r>
      <w:r w:rsidRPr="5CBE1C25">
        <w:rPr>
          <w:rFonts w:cs="Times New Roman"/>
          <w:lang w:val="en-GB"/>
        </w:rPr>
        <w:instrText>ADDIN CSL_CITATION {"citationItems":[{"id":"ITEM-1","itemData":{"author":[{"dropping-particle":"","family":"Bodey","given":"A R","non-dropping-particle":"","parse-names":false,"suffix":""},{"dropping-particle":"","family":"Sansom","given":"J","non-dropping-particle":"","parse-names":false,"suffix":""}],"container-title":"J Small Anim Pract","id":"ITEM-1","issued":{"date-parts":[["1998"]]},"page":"567-573","title":"Epidemiological study of blood pressure in domestic cats","type":"article-journal","volume":"39"},"uris":["http://www.mendeley.com/documents/?uuid=f301f6a2-b338-4ca2-b442-a705075c7b51"]},{"id":"ITEM-2","itemData":{"DOI":"10.2460/ajvr.2004.65.245","ISBN":"0002-9645","ISSN":"00029645","PMID":"14974583","abstract":"OBJECTIVE: To determine whether there was an association between hypertensive retinopathy and high systolic, diastolic, and mean arterial blood pressures in cats. ANIMALS: 181 cats. PROCEDURE: Systolic, diastolic, and mean arterial blood pressures were measured by use of a noninvasive oscillometric technique. The range of blood pressure measurements in healthy cats from various age groups was determined. Associations among systolic, diastolic, and mean arterial blood pressure; hypertensive retinopathy; hyperthyroidism; left ventricular cardiac hypertrophy; chronic renal failure; and serum biochemical abnormalities were determined. RESULTS: All blood pressure measurements increased with age in healthy cats. The frequency of hypertensive retinopathy also increased with age and with blood pressure, and hypertensive retinopathy was particularly found in cats with systolic blood pressures &gt; 168 mm Hg. There was an increased risk for hypertensive retinopathy in cats that were female, &gt; 10 years old, and neutered. The risk of chronic renal failure also increased as blood pressure, particularly systolic blood pressure, increased. CONCLUSIONS AND CLINICAL RELEVANCE: Hypertensive retinopathy was common in cats &gt; or = 10 years of age and was associated with systolic blood pressures &gt; 168 mm Hg when measured by the noninvasive oscillometric technique.","author":[{"dropping-particle":"","family":"Sansom","given":"Jane","non-dropping-particle":"","parse-names":false,"suffix":""},{"dropping-particle":"","family":"Rogers","given":"Katherine","non-dropping-particle":"","parse-names":false,"suffix":""},{"dropping-particle":"","family":"Wood","given":"James L N","non-dropping-particle":"","parse-names":false,"suffix":""}],"container-title":"American Journal of Veterinary Research","id":"ITEM-2","issue":"2","issued":{"date-parts":[["2004"]]},"page":"245-252","title":"Blood pressure assessment in healthy cats and cats with hypertensive retinopathy","type":"article-journal","volume":"65"},"uris":["http://www.mendeley.com/documents/?uuid=ffb8fe95-a6e2-4d62-85ce-8b8e2537afd4"]}],"mendeley":{"formattedCitation":"(53,54)","plainTextFormattedCitation":"(53,54)","previouslyFormattedCitation":"(53,54)"},"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(53,54)</w:t>
      </w:r>
      <w:r w:rsidRPr="5CBE1C25">
        <w:rPr>
          <w:rFonts w:cs="Times New Roman"/>
          <w:lang w:val="en-GB"/>
        </w:rPr>
        <w:fldChar w:fldCharType="end"/>
      </w:r>
      <w:r w:rsidR="00AB113A" w:rsidRPr="5CBE1C25">
        <w:rPr>
          <w:rFonts w:cs="Times New Roman"/>
          <w:lang w:val="en-GB"/>
        </w:rPr>
        <w:t xml:space="preserve"> and</w:t>
      </w:r>
      <w:r w:rsidR="00E36B7F" w:rsidRPr="5CBE1C25">
        <w:rPr>
          <w:rFonts w:cs="Times New Roman"/>
          <w:lang w:val="en-GB"/>
        </w:rPr>
        <w:t xml:space="preserve"> in cats with CKD </w:t>
      </w:r>
      <w:r w:rsidRPr="5CBE1C25">
        <w:rPr>
          <w:rFonts w:cs="Times New Roman"/>
          <w:lang w:val="en-GB"/>
        </w:rPr>
        <w:fldChar w:fldCharType="begin" w:fldLock="1"/>
      </w:r>
      <w:r w:rsidRPr="5CBE1C25">
        <w:rPr>
          <w:rFonts w:cs="Times New Roman"/>
          <w:lang w:val="en-GB"/>
        </w:rPr>
        <w:instrText>ADDIN CSL_CITATION {"citationItems":[{"id":"ITEM-1","itemData":{"DOI":"10.1111/j.1939-1676.1990.tb03104.x","ISSN":"19391676","PMID":"2342023","abstract":"The Doppler ultrasonic recording technique was used to measure systolic and diastolic blood pressures indirectly in 28 cats with naturally occurring renal failure, 39 cats with hyperthyroidism, and 33 clinically normal cats. The mean systolic and diastolic blood pressures in the normal cats were 118.4 +/- 10.6 mm Hg and 83.8 +/- 12.2 mm Hg, respectively. In the cats with chronic renal failure, both the systolic (146.6 +/- 25.4 mm Hg) and diastolic (96.6 +/- 15.2 mm Hg) blood pressures were significantly higher (P less than 0.0001 and P less than 0.01, respectively) than in the normal cats. Elevations in systolic and/or diastolic blood pressure were recorded in 17 (61%) of the 28 cats with chronic renal failure. In the 39 untreated hyperthyroid cats, both the mean systolic (167.9 +/- 28.9 mm Hg) and diastolic (111.6 +/- 21.5 mm Hg) pressures also were significantly higher (P less than 0.0001) than normal. Increased systolic and/or diastolic blood pressure was recorded in 34 (87%) of the 39 hyperthyroid cats. In seven cats with hyperthyroidism that were reevaluated two to four months after successful treatment of the hyperthyroid state, there was a significant fall in mean systolic pressure (P less than 0.05) from a pretreatment value of 159.5 +/- 15.4 mm Hg to a posttreatment value of 132.0 +/- 1.62 mm Hg. Overall, the results of this study indicate that mild to moderate hypertension is common in cats with chronic renal failure and in cats with untreated hyperthyroidism. In addition, the hypertension appears to be reversible following successful treatment of the hyperthyroid state.","author":[{"dropping-particle":"","family":"Kobayashi","given":"Dani L.","non-dropping-particle":"","parse-names":false,"suffix":""},{"dropping-particle":"","family":"Peterson","given":"Mark E.","non-dropping-particle":"","parse-names":false,"suffix":""},{"dropping-particle":"","family":"Graves","given":"Thomas K.","non-dropping-particle":"","parse-names":false,"suffix":""},{"dropping-particle":"","family":"Nichols","given":"C. E.","non-dropping-particle":"","parse-names":false,"suffix":""},{"dropping-particle":"","family":"Lesser","given":"Michael","non-dropping-particle":"","parse-names":false,"suffix":""}],"container-title":"Journal of Veterinary Internal Medicine","id":"ITEM-1","issue":"2","issued":{"date-parts":[["1990"]]},"page":"58-62","title":"Hypertension in Cats With Chronic Renal Failure or Hyperthyroidism","type":"article-journal","volume":"4"},"uris":["http://www.mendeley.com/documents/?uuid=11926cd7-599e-4460-815a-9024fe47ace1"]},{"id":"ITEM-2","itemData":{"author":[{"dropping-particle":"","family":"Syme","given":"Harriet M","non-dropping-particle":"","parse-names":false,"suffix":""},{"dropping-particle":"","family":"Barber","given":"Penney J","non-dropping-particle":"","parse-names":false,"suffix":""},{"dropping-particle":"","family":"Markwell","given":"Peter J","non-dropping-particle":"","parse-names":false,"suffix":""},{"dropping-particle":"","family":"Elliott","given":"Jonathan","non-dropping-particle":"","parse-names":false,"suffix":""}],"container-title":"Journal of the Veterinary Medical Association","id":"ITEM-2","issue":"12","issued":{"date-parts":[["2002"]]},"title":"Prevalence of systolic hypertension in cats with chronic renal failure at initial evaluation","type":"article-journal","volume":"220"},"uris":["http://www.mendeley.com/documents/?uuid=9f9ef3ff-758d-40bb-9fe2-5ce40407dab3"]}],"mendeley":{"formattedCitation":"(55,56)","plainTextFormattedCitation":"(55,56)","previouslyFormattedCitation":"(55,56)"},"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(55,56)</w:t>
      </w:r>
      <w:r w:rsidRPr="5CBE1C25">
        <w:rPr>
          <w:rFonts w:cs="Times New Roman"/>
          <w:lang w:val="en-GB"/>
        </w:rPr>
        <w:fldChar w:fldCharType="end"/>
      </w:r>
      <w:r w:rsidR="00AB113A" w:rsidRPr="5CBE1C25">
        <w:rPr>
          <w:rFonts w:cs="Times New Roman"/>
          <w:lang w:val="en-GB"/>
        </w:rPr>
        <w:t xml:space="preserve"> </w:t>
      </w:r>
      <w:r w:rsidR="00E36B7F" w:rsidRPr="5CBE1C25">
        <w:rPr>
          <w:rFonts w:cs="Times New Roman"/>
          <w:lang w:val="en-GB"/>
        </w:rPr>
        <w:t xml:space="preserve">or hyperthyroidism </w:t>
      </w:r>
      <w:r w:rsidRPr="5CBE1C25">
        <w:rPr>
          <w:rFonts w:cs="Times New Roman"/>
          <w:lang w:val="en-GB"/>
        </w:rPr>
        <w:fldChar w:fldCharType="begin" w:fldLock="1"/>
      </w:r>
      <w:r w:rsidRPr="5CBE1C25">
        <w:rPr>
          <w:rFonts w:cs="Times New Roman"/>
          <w:lang w:val="en-GB"/>
        </w:rPr>
        <w:instrText>ADDIN CSL_CITATION {"citationItems":[{"id":"ITEM-1","itemData":{"DOI":"10.1111/j.1939-1676.1990.tb03104.x","ISSN":"19391676","PMID":"2342023","abstract":"The Doppler ultrasonic recording technique was used to measure systolic and diastolic blood pressures indirectly in 28 cats with naturally occurring renal failure, 39 cats with hyperthyroidism, and 33 clinically normal cats. The mean systolic and diastolic blood pressures in the normal cats were 118.4 +/- 10.6 mm Hg and 83.8 +/- 12.2 mm Hg, respectively. In the cats with chronic renal failure, both the systolic (146.6 +/- 25.4 mm Hg) and diastolic (96.6 +/- 15.2 mm Hg) blood pressures were significantly higher (P less than 0.0001 and P less than 0.01, respectively) than in the normal cats. Elevations in systolic and/or diastolic blood pressure were recorded in 17 (61%) of the 28 cats with chronic renal failure. In the 39 untreated hyperthyroid cats, both the mean systolic (167.9 +/- 28.9 mm Hg) and diastolic (111.6 +/- 21.5 mm Hg) pressures also were significantly higher (P less than 0.0001) than normal. Increased systolic and/or diastolic blood pressure was recorded in 34 (87%) of the 39 hyperthyroid cats. In seven cats with hyperthyroidism that were reevaluated two to four months after successful treatment of the hyperthyroid state, there was a significant fall in mean systolic pressure (P less than 0.05) from a pretreatment value of 159.5 +/- 15.4 mm Hg to a posttreatment value of 132.0 +/- 1.62 mm Hg. Overall, the results of this study indicate that mild to moderate hypertension is common in cats with chronic renal failure and in cats with untreated hyperthyroidism. In addition, the hypertension appears to be reversible following successful treatment of the hyperthyroid state.","author":[{"dropping-particle":"","family":"Kobayashi","given":"Dani L.","non-dropping-particle":"","parse-names":false,"suffix":""},{"dropping-particle":"","family":"Peterson","given":"Mark E.","non-dropping-particle":"","parse-names":false,"suffix":""},{"dropping-particle":"","family":"Graves","given":"Thomas K.","non-dropping-particle":"","parse-names":false,"suffix":""},{"dropping-particle":"","family":"Nichols","given":"C. E.","non-dropping-particle":"","parse-names":false,"suffix":""},{"dropping-particle":"","family":"Lesser","given":"Michael","non-dropping-particle":"","parse-names":false,"suffix":""}],"container-title":"Journal of Veterinary Internal Medicine","id":"ITEM-1","issue":"2","issued":{"date-parts":[["1990"]]},"page":"58-62","title":"Hypertension in Cats With Chronic Renal Failure or Hyperthyroidism","type":"article-journal","volume":"4"},"uris":["http://www.mendeley.com/documents/?uuid=11926cd7-599e-4460-815a-9024fe47ace1"]},{"id":"ITEM-2","itemData":{"author":[{"dropping-particle":"","family":"Morrow","given":"L D","non-dropping-particle":"","parse-names":false,"suffix":""},{"dropping-particle":"","family":"Adams","given":"V J","non-dropping-particle":"","parse-names":false,"suffix":""},{"dropping-particle":"","family":"Elliott","given":"J","non-dropping-particle":"","parse-names":false,"suffix":""},{"dropping-particle":"","family":"Syme","given":"H","non-dropping-particle":"","parse-names":false,"suffix":""}],"container-title":"Journal of Veterinary Internal Medicine","id":"ITEM-2","issued":{"date-parts":[["2009"]]},"page":"673-786","title":"Hypertension in Hyperthryoid Cats: Prevlence, Incidence and Predictors of its development (abstract)","type":"article-journal","volume":"23"},"uris":["http://www.mendeley.com/documents/?uuid=3a3abbdf-8c7d-486c-82ff-ad387ba36f94"]}],"mendeley":{"formattedCitation":"(55,57)","plainTextFormattedCitation":"(55,57)","previouslyFormattedCitation":"(55,57)"},"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(55,57)</w:t>
      </w:r>
      <w:r w:rsidRPr="5CBE1C25">
        <w:rPr>
          <w:rFonts w:cs="Times New Roman"/>
          <w:lang w:val="en-GB"/>
        </w:rPr>
        <w:fldChar w:fldCharType="end"/>
      </w:r>
      <w:r w:rsidR="00E36B7F" w:rsidRPr="5CBE1C25">
        <w:rPr>
          <w:rFonts w:cs="Times New Roman"/>
          <w:lang w:val="en-GB"/>
        </w:rPr>
        <w:t xml:space="preserve">. In this cohort, </w:t>
      </w:r>
      <w:r w:rsidR="00AB113A" w:rsidRPr="5CBE1C25">
        <w:rPr>
          <w:rFonts w:cs="Times New Roman"/>
          <w:lang w:val="en-GB"/>
        </w:rPr>
        <w:t>SBP &gt;160mmHg was present in 3/6</w:t>
      </w:r>
      <w:r w:rsidR="00E36B7F" w:rsidRPr="5CBE1C25">
        <w:rPr>
          <w:rFonts w:cs="Times New Roman"/>
          <w:lang w:val="en-GB"/>
        </w:rPr>
        <w:t xml:space="preserve"> cats with hyperthyroidism. Age, sex, neuter status, demeanour and a history of being a stray are </w:t>
      </w:r>
      <w:r w:rsidR="00E36B7F" w:rsidRPr="5CBE1C25">
        <w:rPr>
          <w:rFonts w:cs="Times New Roman"/>
          <w:lang w:val="en-GB"/>
        </w:rPr>
        <w:lastRenderedPageBreak/>
        <w:t xml:space="preserve">all associated with </w:t>
      </w:r>
      <w:r w:rsidR="00EA4499" w:rsidRPr="5CBE1C25">
        <w:rPr>
          <w:rFonts w:cs="Times New Roman"/>
          <w:lang w:val="en-GB"/>
        </w:rPr>
        <w:t xml:space="preserve">increased </w:t>
      </w:r>
      <w:r w:rsidR="00E36B7F" w:rsidRPr="5CBE1C25">
        <w:rPr>
          <w:rFonts w:cs="Times New Roman"/>
          <w:lang w:val="en-GB"/>
        </w:rPr>
        <w:t xml:space="preserve">SBP </w:t>
      </w:r>
      <w:r w:rsidRPr="5CBE1C25">
        <w:rPr>
          <w:rFonts w:cs="Times New Roman"/>
          <w:lang w:val="en-GB"/>
        </w:rPr>
        <w:fldChar w:fldCharType="begin" w:fldLock="1"/>
      </w:r>
      <w:r w:rsidRPr="5CBE1C25">
        <w:rPr>
          <w:rFonts w:cs="Times New Roman"/>
          <w:lang w:val="en-GB"/>
        </w:rPr>
        <w:instrText>ADDIN CSL_CITATION {"citationItems":[{"id":"ITEM-1","itemData":{"DOI":"10.1111/jvim.14625","ISSN":"19391676","PMID":"27906477","abstract":"BACKGROUND: Mean systolic blood pressure in apparently healthy cats has been reported as approximately 125 mmHg using direct assessment, but there is greater variability in reported values using indirect assessment. Increasing age and the white-coat effect are associated with increased systolic blood pressure. HYPOTHESIS/OBJECTIVES: To report Doppler-derived blood pressure measurements from a large population of apparently healthy cats and to assess epidemiologic factors associated with recorded blood pressures. ANIMALS: A total of 780 cats in rehoming centers enrolled in a screening program for heart murmurs and cardiac disease. METHODS: Cats were considered healthy based on history and physical examination. Cats with known hypertension, hyperthyroidism, or clinical signs of systemic disease and pregnant or nursing queens were excluded. After an acclimatization period, systolic blood pressure was measured using the Doppler sphygmomanometry method following the recommendations of the ACVIM Consensus Statement. General linear model analysis was performed to identify factors associated with variation in systolic blood pressure. RESULTS: Median (interquartile range, IQR) systolic blood pressure for the group was 120.6 (110.4-132.4) mmHg. Factors significantly associated with higher systolic blood pressure in a general linear model were increased age, increased nervousness, male sex, neutering, or history of being a stray. The model explained 29.2% of the variation in systolic blood pressure. CONCLUSIONS AND CLINICAL IMPORTANCE: The age, demeanor, sex, neuter status and history of being a stray should be taken into account when assessing systolic blood pressure in apparently healthy cats.","author":[{"dropping-particle":"","family":"Payne","given":"J. R.","non-dropping-particle":"","parse-names":false,"suffix":""},{"dropping-particle":"","family":"Brodbelt","given":"D. C.","non-dropping-particle":"","parse-names":false,"suffix":""},{"dropping-particle":"","family":"Luis Fuentes","given":"V.","non-dropping-particle":"","parse-names":false,"suffix":""}],"container-title":"Journal of Veterinary Internal Medicine","id":"ITEM-1","issue":"1","issued":{"date-parts":[["2017"]]},"page":"15-21","title":"Blood Pressure Measurements in 780 Apparently Healthy Cats","type":"article-journal","volume":"31"},"uris":["http://www.mendeley.com/documents/?uuid=443a9500-d026-4375-8405-6038cd525d85"]}],"mendeley":{"formattedCitation":"(58)","plainTextFormattedCitation":"(58)","previouslyFormattedCitation":"(58)"},"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(58)</w:t>
      </w:r>
      <w:r w:rsidRPr="5CBE1C25">
        <w:rPr>
          <w:rFonts w:cs="Times New Roman"/>
          <w:lang w:val="en-GB"/>
        </w:rPr>
        <w:fldChar w:fldCharType="end"/>
      </w:r>
      <w:r w:rsidR="00EA4499" w:rsidRPr="5CBE1C25">
        <w:rPr>
          <w:rFonts w:cs="Times New Roman"/>
          <w:lang w:val="en-GB"/>
        </w:rPr>
        <w:t>;</w:t>
      </w:r>
      <w:r w:rsidR="00CA1795" w:rsidRPr="5CBE1C25">
        <w:rPr>
          <w:rFonts w:cs="Times New Roman"/>
          <w:lang w:val="en-GB"/>
        </w:rPr>
        <w:t xml:space="preserve"> but were not assessed in this study due to the narrow age range and high proportion of neutered cats in the cohort. S</w:t>
      </w:r>
      <w:r w:rsidR="00EA4499" w:rsidRPr="5CBE1C25">
        <w:rPr>
          <w:rFonts w:cs="Times New Roman"/>
          <w:lang w:val="en-GB"/>
        </w:rPr>
        <w:t>ince SB</w:t>
      </w:r>
      <w:r w:rsidR="005C717E" w:rsidRPr="5CBE1C25">
        <w:rPr>
          <w:rFonts w:cs="Times New Roman"/>
          <w:lang w:val="en-GB"/>
        </w:rPr>
        <w:t>P</w:t>
      </w:r>
      <w:r w:rsidR="00EA4499" w:rsidRPr="5CBE1C25">
        <w:rPr>
          <w:rFonts w:cs="Times New Roman"/>
          <w:lang w:val="en-GB"/>
        </w:rPr>
        <w:t xml:space="preserve"> increases as</w:t>
      </w:r>
      <w:r w:rsidR="00E36B7F" w:rsidRPr="5CBE1C25">
        <w:rPr>
          <w:rFonts w:cs="Times New Roman"/>
          <w:lang w:val="en-GB"/>
        </w:rPr>
        <w:t xml:space="preserve"> cats age </w:t>
      </w:r>
      <w:r w:rsidRPr="5CBE1C25">
        <w:rPr>
          <w:rFonts w:cs="Times New Roman"/>
          <w:lang w:val="en-GB"/>
        </w:rPr>
        <w:fldChar w:fldCharType="begin" w:fldLock="1"/>
      </w:r>
      <w:r w:rsidRPr="5CBE1C25">
        <w:rPr>
          <w:rFonts w:cs="Times New Roman"/>
          <w:lang w:val="en-GB"/>
        </w:rPr>
        <w:instrText>ADDIN CSL_CITATION {"citationItems":[{"id":"ITEM-1","itemData":{"DOI":"10.1111/jvim.12600","ISBN":"1939-1676 (Electronic)\\r0891-6640 (Linking)","ISSN":"19391676","PMID":"25917326","abstract":"Background: Hypertension is a common problem in older cats, most often associated with chronic kidney disease (CKD). Cross-sectional studies have suggested that blood pressure in cats increases with age. Hypothesis/Objectives: To determine whether blood pressure in cats increases with age and whether this occurs indepen-dently of the presence of CKD. To investigate risk factors for developing hypertension. Animals/Subjects: Two hundred and sixty-five cats with CKD and 133 healthy cats ≥9 years were retrospectively identi-fied. Methods: Four groups were created according to status at initial evaluation (CKD or healthy) and blood pressure at the last included visit (normotensive [NT] or developed hypertension [DH]): Healthy-NT, Healthy-DH, CKD-NT and CKD-DH. Systolic blood pressure (SBP) over time slopes were compared with 0 and between groups. Risk factors for the development of hypertension were investigated, and associations of biochemical and clinical variables with SBP were examined. Results: Cats that were hypertensive at CKD diagnosis (n = 105) were not included in further analyses. Twenty-seven cats with CKD and 9 healthy cats developed hypertension ≥3 months after diagnosis of CKD or their first visit. Systolic blood pressure significantly increased with age in all cats (P &lt; .001). Healthy cats were at less risk than cats with CKD to become hypertensive (hazard ratio 0.2, P &lt; .001), with creatinine being an independent risk factor for the development of hyperten-sion. Conclusions and Clinical Importance: The high prevalence of hypertension in azotemic cats in this study shows the impor-tance of monitoring of SBP in elderly cats, and in particular in cats with CKD.","author":[{"dropping-particle":"","family":"Bijsmans","given":"E. S.","non-dropping-particle":"","parse-names":false,"suffix":""},{"dropping-particle":"","family":"Jepson","given":"R. E.","non-dropping-particle":"","parse-names":false,"suffix":""},{"dropping-particle":"","family":"Chang","given":"Y. M.","non-dropping-particle":"","parse-names":false,"suffix":""},{"dropping-particle":"","family":"Syme","given":"H. M.","non-dropping-particle":"","parse-names":false,"suffix":""},{"dropping-particle":"","family":"Elliott","given":"J.","non-dropping-particle":"","parse-names":false,"suffix":""}],"container-title":"Journal of Veterinary Internal Medicine","id":"ITEM-1","issue":"3","issued":{"date-parts":[["2015"]]},"page":"855-861","title":"Changes in Systolic Blood Pressure over Time in Healthy Cats and Cats with Chronic Kidney Disease","type":"article-journal","volume":"29"},"uris":["http://www.mendeley.com/documents/?uuid=6c7c5dae-d384-4d79-99d2-69a644e5d7da"]}],"mendeley":{"formattedCitation":"(59)","plainTextFormattedCitation":"(59)","previouslyFormattedCitation":"(59)"},"properties":{"noteIndex":0},"schema":"https://github.com/citation-style-language/schema/raw/master/csl-citation.json"}</w:instrText>
      </w:r>
      <w:r w:rsidRPr="5CBE1C25">
        <w:rPr>
          <w:rFonts w:cs="Times New Roman"/>
          <w:lang w:val="en-GB"/>
        </w:rPr>
        <w:fldChar w:fldCharType="separate"/>
      </w:r>
      <w:r w:rsidR="001B7199" w:rsidRPr="5CBE1C25">
        <w:rPr>
          <w:rFonts w:cs="Times New Roman"/>
          <w:noProof/>
          <w:lang w:val="en-GB"/>
        </w:rPr>
        <w:t>(59)</w:t>
      </w:r>
      <w:r w:rsidRPr="5CBE1C25">
        <w:rPr>
          <w:rFonts w:cs="Times New Roman"/>
          <w:lang w:val="en-GB"/>
        </w:rPr>
        <w:fldChar w:fldCharType="end"/>
      </w:r>
      <w:r w:rsidR="00E36B7F" w:rsidRPr="5CBE1C25">
        <w:rPr>
          <w:rFonts w:cs="Times New Roman"/>
          <w:lang w:val="en-GB"/>
        </w:rPr>
        <w:t>, the prevalence of hypertension in this cohort</w:t>
      </w:r>
      <w:r w:rsidR="005B676F" w:rsidRPr="5CBE1C25">
        <w:rPr>
          <w:rFonts w:cs="Times New Roman"/>
          <w:lang w:val="en-GB"/>
        </w:rPr>
        <w:t xml:space="preserve"> </w:t>
      </w:r>
      <w:r w:rsidR="00EA4499" w:rsidRPr="5CBE1C25">
        <w:rPr>
          <w:rFonts w:cs="Times New Roman"/>
          <w:lang w:val="en-GB"/>
        </w:rPr>
        <w:t>is likely to increase in the future.</w:t>
      </w:r>
    </w:p>
    <w:p w14:paraId="3E67DCB9" w14:textId="77777777" w:rsidR="001578EB" w:rsidRPr="00A36B9C" w:rsidRDefault="001578EB" w:rsidP="00EA4499">
      <w:pPr>
        <w:spacing w:before="0" w:after="160" w:line="480" w:lineRule="auto"/>
        <w:jc w:val="both"/>
        <w:rPr>
          <w:rFonts w:cs="Times New Roman"/>
          <w:szCs w:val="24"/>
          <w:lang w:val="en-GB"/>
        </w:rPr>
      </w:pPr>
    </w:p>
    <w:p w14:paraId="7BA39E88" w14:textId="03D092B7" w:rsidR="00E962D3" w:rsidRDefault="00EA4499" w:rsidP="16E7DFDA">
      <w:pPr>
        <w:spacing w:before="0" w:after="160" w:line="480" w:lineRule="auto"/>
        <w:jc w:val="both"/>
        <w:rPr>
          <w:rFonts w:cs="Times New Roman"/>
          <w:lang w:val="en-GB"/>
        </w:rPr>
      </w:pPr>
      <w:r w:rsidRPr="16E7DFDA">
        <w:rPr>
          <w:rFonts w:cs="Times New Roman"/>
          <w:lang w:val="en-GB"/>
        </w:rPr>
        <w:t xml:space="preserve">The combined prevalence of overweight and obese body condition in this cohort was 57%, whilst only </w:t>
      </w:r>
      <w:r w:rsidR="005B676F" w:rsidRPr="16E7DFDA">
        <w:rPr>
          <w:rFonts w:cs="Times New Roman"/>
          <w:lang w:val="en-GB"/>
        </w:rPr>
        <w:t xml:space="preserve">2% were </w:t>
      </w:r>
      <w:r w:rsidRPr="16E7DFDA">
        <w:rPr>
          <w:rFonts w:cs="Times New Roman"/>
          <w:lang w:val="en-GB"/>
        </w:rPr>
        <w:t xml:space="preserve">in </w:t>
      </w:r>
      <w:r w:rsidR="005B676F" w:rsidRPr="16E7DFDA">
        <w:rPr>
          <w:rFonts w:cs="Times New Roman"/>
          <w:lang w:val="en-GB"/>
        </w:rPr>
        <w:t>underweight</w:t>
      </w:r>
      <w:r w:rsidRPr="16E7DFDA">
        <w:rPr>
          <w:rFonts w:cs="Times New Roman"/>
          <w:lang w:val="en-GB"/>
        </w:rPr>
        <w:t xml:space="preserve"> condition</w:t>
      </w:r>
      <w:r w:rsidR="005B676F" w:rsidRPr="16E7DFDA">
        <w:rPr>
          <w:rFonts w:cs="Times New Roman"/>
          <w:lang w:val="en-GB"/>
        </w:rPr>
        <w:t xml:space="preserve">. </w:t>
      </w:r>
      <w:r w:rsidR="00874928" w:rsidRPr="16E7DFDA">
        <w:rPr>
          <w:rFonts w:cs="Times New Roman"/>
          <w:lang w:val="en-GB"/>
        </w:rPr>
        <w:t xml:space="preserve">In a previous study where </w:t>
      </w:r>
      <w:r w:rsidR="00B63DC6" w:rsidRPr="16E7DFDA">
        <w:rPr>
          <w:rFonts w:cs="Times New Roman"/>
          <w:lang w:val="en-GB"/>
        </w:rPr>
        <w:t>a 5-unit BCS scale</w:t>
      </w:r>
      <w:r w:rsidR="00874928" w:rsidRPr="16E7DFDA">
        <w:rPr>
          <w:rFonts w:cs="Times New Roman"/>
          <w:lang w:val="en-GB"/>
        </w:rPr>
        <w:t xml:space="preserve"> was used</w:t>
      </w:r>
      <w:r w:rsidR="00B63DC6" w:rsidRPr="16E7DFDA">
        <w:rPr>
          <w:rFonts w:cs="Times New Roman"/>
          <w:lang w:val="en-GB"/>
        </w:rPr>
        <w:t xml:space="preserve">, </w:t>
      </w:r>
      <w:r w:rsidR="005B676F" w:rsidRPr="16E7DFDA">
        <w:rPr>
          <w:rFonts w:cs="Times New Roman"/>
          <w:lang w:val="en-GB"/>
        </w:rPr>
        <w:t>12%</w:t>
      </w:r>
      <w:r w:rsidR="478A7337" w:rsidRPr="16E7DFDA">
        <w:rPr>
          <w:rFonts w:cs="Times New Roman"/>
          <w:lang w:val="en-GB"/>
        </w:rPr>
        <w:t xml:space="preserve"> </w:t>
      </w:r>
      <w:r w:rsidR="00B63DC6" w:rsidRPr="16E7DFDA">
        <w:rPr>
          <w:rFonts w:cs="Times New Roman"/>
          <w:lang w:val="en-GB"/>
        </w:rPr>
        <w:t xml:space="preserve">of cats </w:t>
      </w:r>
      <w:r w:rsidR="00874928" w:rsidRPr="16E7DFDA">
        <w:rPr>
          <w:rFonts w:cs="Times New Roman"/>
          <w:lang w:val="en-GB"/>
        </w:rPr>
        <w:t>were in overweight or obese condition (</w:t>
      </w:r>
      <w:r w:rsidR="00B63DC6" w:rsidRPr="16E7DFDA">
        <w:rPr>
          <w:rFonts w:cs="Times New Roman"/>
          <w:lang w:val="en-GB"/>
        </w:rPr>
        <w:t>BCS 4-5/5</w:t>
      </w:r>
      <w:r w:rsidR="00874928" w:rsidRPr="16E7DFDA">
        <w:rPr>
          <w:rFonts w:cs="Times New Roman"/>
          <w:lang w:val="en-GB"/>
        </w:rPr>
        <w:t xml:space="preserve">), and </w:t>
      </w:r>
      <w:r w:rsidR="005B676F" w:rsidRPr="16E7DFDA">
        <w:rPr>
          <w:rFonts w:cs="Times New Roman"/>
          <w:lang w:val="en-GB"/>
        </w:rPr>
        <w:t>middle-age (around 7</w:t>
      </w:r>
      <w:r w:rsidR="00A36B9C" w:rsidRPr="16E7DFDA">
        <w:rPr>
          <w:rFonts w:cs="Times New Roman"/>
          <w:lang w:val="en-GB"/>
        </w:rPr>
        <w:t>y</w:t>
      </w:r>
      <w:r w:rsidR="005B676F" w:rsidRPr="16E7DFDA">
        <w:rPr>
          <w:rFonts w:cs="Times New Roman"/>
          <w:lang w:val="en-GB"/>
        </w:rPr>
        <w:t xml:space="preserve">) </w:t>
      </w:r>
      <w:r w:rsidR="00874928" w:rsidRPr="16E7DFDA">
        <w:rPr>
          <w:rFonts w:cs="Times New Roman"/>
          <w:lang w:val="en-GB"/>
        </w:rPr>
        <w:t xml:space="preserve">was </w:t>
      </w:r>
      <w:r w:rsidR="005B676F" w:rsidRPr="16E7DFDA">
        <w:rPr>
          <w:rFonts w:cs="Times New Roman"/>
          <w:lang w:val="en-GB"/>
        </w:rPr>
        <w:t xml:space="preserve">a risk factor </w:t>
      </w:r>
      <w:r w:rsidR="00874928" w:rsidRPr="16E7DFDA">
        <w:rPr>
          <w:rFonts w:cs="Times New Roman"/>
          <w:lang w:val="en-GB"/>
        </w:rPr>
        <w:t xml:space="preserve">whilst only 2% of cats were in </w:t>
      </w:r>
      <w:r w:rsidR="005B676F" w:rsidRPr="16E7DFDA">
        <w:rPr>
          <w:rFonts w:cs="Times New Roman"/>
          <w:lang w:val="en-GB"/>
        </w:rPr>
        <w:t>underweight (BCS 1/5</w:t>
      </w:r>
      <w:r w:rsidR="00874928" w:rsidRPr="16E7DFDA">
        <w:rPr>
          <w:rFonts w:cs="Times New Roman"/>
          <w:lang w:val="en-GB"/>
        </w:rPr>
        <w:t>)</w:t>
      </w:r>
      <w:r w:rsidR="005B676F" w:rsidRPr="16E7DFDA">
        <w:rPr>
          <w:rFonts w:cs="Times New Roman"/>
          <w:lang w:val="en-GB"/>
        </w:rPr>
        <w:t xml:space="preserve"> </w:t>
      </w:r>
      <w:r w:rsidR="00874928" w:rsidRPr="16E7DFDA">
        <w:rPr>
          <w:rFonts w:cs="Times New Roman"/>
          <w:lang w:val="en-GB"/>
        </w:rPr>
        <w:t xml:space="preserve">condition </w:t>
      </w:r>
      <w:r w:rsidRPr="16E7DFDA">
        <w:rPr>
          <w:rFonts w:cs="Times New Roman"/>
          <w:lang w:val="en-GB"/>
        </w:rPr>
        <w:fldChar w:fldCharType="begin" w:fldLock="1"/>
      </w:r>
      <w:r w:rsidRPr="16E7DFDA">
        <w:rPr>
          <w:rFonts w:cs="Times New Roman"/>
          <w:lang w:val="en-GB"/>
        </w:rPr>
        <w:instrText>ADDIN CSL_CITATION {"citationItems":[{"id":"ITEM-1","itemData":{"DOI":"10.1136/vr.100953","ISBN":"0042-4900","ISSN":"0042-4900","PMID":"23081976","abstract":"Previous epidemiological studies of feline obesity have been restricted to small geographical areas of Great Britain. This study represents the first published description of the prevalence and risk factors for obesity from a nationally distributed population of cats. Data were gathered from 3227 cats through 47 primary companion animal veterinary practises. The overall prevalence of overweight/obesity was 11.5 per cent (95% confidence interval 10.4 per cent to 12.6 per cent) in cats attending the charity's clinics. Cats in Scotland appeared to have a greater age and neutered-adjusted prevalence compared with cats in England. Neutered status, being male and middle age (around 7 years), were all significant risk factors for feline overweight/obesity, although they did not fully explain an individual cat's risk of overweight/obesity. Breed was not found to be a statistically significant risk factor. Partial attributable fractions were calculated from each of the significant risk factors. Neutered status appeared to contribute the most to the prevalence of obesity, followed by prime/mature lifestage (3-10 years of age). Any interpretations of these findings should take into account the multitude of biases inherent in this study. Nevertheless, weight management following neutering appears to be very important to reduce the overall prevalence of overweight/obesity in this population of cats.","author":[{"dropping-particle":"","family":"Courcier","given":"E. a.","non-dropping-particle":"","parse-names":false,"suffix":""},{"dropping-particle":"","family":"Mellor","given":"D. J.","non-dropping-particle":"","parse-names":false,"suffix":""},{"dropping-particle":"","family":"Pendlebury","given":"E.","non-dropping-particle":"","parse-names":false,"suffix":""},{"dropping-particle":"","family":"Evans","given":"C.","non-dropping-particle":"","parse-names":false,"suffix":""},{"dropping-particle":"","family":"Yam","given":"P. S.","non-dropping-particle":"","parse-names":false,"suffix":""}],"container-title":"Veterinary Record","id":"ITEM-1","issue":"22","issued":{"date-parts":[["2012"]]},"page":"560-560","title":"An investigation into the epidemiology of feline obesity in Great Britain: results of a cross-sectional study of 47 companion animal practises","type":"article-journal","volume":"171"},"uris":["http://www.mendeley.com/documents/?uuid=5931949a-e985-428a-8e30-50b403ed1bea"]}],"mendeley":{"formattedCitation":"(60)","plainTextFormattedCitation":"(60)","previouslyFormattedCitation":"(60)"},"properties":{"noteIndex":0},"schema":"https://github.com/citation-style-language/schema/raw/master/csl-citation.json"}</w:instrText>
      </w:r>
      <w:r w:rsidRPr="16E7DFDA">
        <w:rPr>
          <w:rFonts w:cs="Times New Roman"/>
          <w:lang w:val="en-GB"/>
        </w:rPr>
        <w:fldChar w:fldCharType="separate"/>
      </w:r>
      <w:r w:rsidR="001B7199" w:rsidRPr="16E7DFDA">
        <w:rPr>
          <w:rFonts w:cs="Times New Roman"/>
          <w:noProof/>
          <w:lang w:val="en-GB"/>
        </w:rPr>
        <w:t>(60)</w:t>
      </w:r>
      <w:r w:rsidRPr="16E7DFDA">
        <w:rPr>
          <w:rFonts w:cs="Times New Roman"/>
          <w:lang w:val="en-GB"/>
        </w:rPr>
        <w:fldChar w:fldCharType="end"/>
      </w:r>
      <w:r w:rsidR="005B676F" w:rsidRPr="16E7DFDA">
        <w:rPr>
          <w:rFonts w:cs="Times New Roman"/>
          <w:lang w:val="en-GB"/>
        </w:rPr>
        <w:t xml:space="preserve">. </w:t>
      </w:r>
      <w:r w:rsidR="00F900C1" w:rsidRPr="16E7DFDA">
        <w:rPr>
          <w:rFonts w:cs="Times New Roman"/>
          <w:lang w:val="en-GB"/>
        </w:rPr>
        <w:t xml:space="preserve">In other UK studies, the prevalence of overweight and obesity was </w:t>
      </w:r>
      <w:r w:rsidR="005B676F" w:rsidRPr="16E7DFDA">
        <w:rPr>
          <w:rFonts w:cs="Times New Roman"/>
          <w:lang w:val="en-GB"/>
        </w:rPr>
        <w:t>39%</w:t>
      </w:r>
      <w:r w:rsidR="00F900C1" w:rsidRPr="16E7DFDA">
        <w:rPr>
          <w:rFonts w:cs="Times New Roman"/>
          <w:lang w:val="en-GB"/>
        </w:rPr>
        <w:t>,</w:t>
      </w:r>
      <w:r w:rsidR="005B676F" w:rsidRPr="16E7DFDA">
        <w:rPr>
          <w:rFonts w:cs="Times New Roman"/>
          <w:lang w:val="en-GB"/>
        </w:rPr>
        <w:t xml:space="preserve"> </w:t>
      </w:r>
      <w:r w:rsidR="00F900C1" w:rsidRPr="16E7DFDA">
        <w:rPr>
          <w:rFonts w:cs="Times New Roman"/>
          <w:lang w:val="en-GB"/>
        </w:rPr>
        <w:t xml:space="preserve">in cats from the </w:t>
      </w:r>
      <w:r w:rsidR="005B676F" w:rsidRPr="16E7DFDA">
        <w:rPr>
          <w:rFonts w:cs="Times New Roman"/>
          <w:lang w:val="en-GB"/>
        </w:rPr>
        <w:t xml:space="preserve">Glasgow </w:t>
      </w:r>
      <w:r w:rsidR="00F900C1" w:rsidRPr="16E7DFDA">
        <w:rPr>
          <w:rFonts w:cs="Times New Roman"/>
          <w:lang w:val="en-GB"/>
        </w:rPr>
        <w:t>region (62), and</w:t>
      </w:r>
      <w:r w:rsidR="00B63DC6" w:rsidRPr="16E7DFDA">
        <w:rPr>
          <w:rFonts w:cs="Times New Roman"/>
          <w:lang w:val="en-GB"/>
        </w:rPr>
        <w:t xml:space="preserve"> </w:t>
      </w:r>
      <w:r w:rsidR="005B676F" w:rsidRPr="16E7DFDA">
        <w:rPr>
          <w:rFonts w:cs="Times New Roman"/>
          <w:lang w:val="en-GB"/>
        </w:rPr>
        <w:t xml:space="preserve">7% </w:t>
      </w:r>
      <w:r w:rsidR="00F900C1" w:rsidRPr="16E7DFDA">
        <w:rPr>
          <w:rFonts w:cs="Times New Roman"/>
          <w:lang w:val="en-GB"/>
        </w:rPr>
        <w:t xml:space="preserve">from a study of electronic patient records </w:t>
      </w:r>
      <w:r w:rsidRPr="16E7DFDA">
        <w:rPr>
          <w:rFonts w:cs="Times New Roman"/>
          <w:lang w:val="en-GB"/>
        </w:rPr>
        <w:fldChar w:fldCharType="begin" w:fldLock="1"/>
      </w:r>
      <w:r w:rsidR="00B042E4">
        <w:rPr>
          <w:rFonts w:cs="Times New Roman"/>
          <w:lang w:val="en-GB"/>
        </w:rPr>
        <w:instrText>ADDIN CSL_CITATION {"citationItems":[{"id":"ITEM-1","itemData":{"DOI":"10.1016/j.tvjl.2014.08.004","ISSN":"15322971","PMID":"26401332","abstract":"Improved understanding of absolute and relative prevalence values for common feline disorders could support clinicians when listing differential diagnoses and also assist prioritisation of breeding, research and health control strategies. This study aimed to analyse primary-care veterinary clinical data within the VetCompass project to estimate the prevalence of the most common disorders recorded in cats in England and to evaluate associations with purebred status. It was hypothesised that common disorders would be more prevalent in purebred than in crossbred cats. From a study population of 142,576 cats attending 91 clinics across Central and South-East England from 1 September 2009 to 15 January 2014, a random sample of 3584 was selected for detailed clinical review to extract information on all disorders recorded. The most prevalent diagnosis-level disorders were periodontal disease (n = 499; prevalence, 13.9%, 95% confidence intervals [CI], 12.5-15.4), flea infestation (n = 285; prevalence, 8.0%; 95% CI, 7.0-8.9) and obesity (n = 239; prevalence, 6.7%; 95% CI, 5.7-7.6). The most prevalent disorder groups recorded were dental conditions (n = 540; prevalence, 15.1%, 95% CI, 13.6-16.6), traumatic injury (n = 463; prevalence, 12.9%; 95% CI, 11.6-14.3) and dermatological disorders (n = 373; prevalence, 10.4%; 95% CI, 9.2-11.7). Crossbred cats had a higher prevalence of abscesses (excluding cat bite abscesses) (P = 0.009) and hyperthyroidism (P = 0.002) among the 20 most common disorders recorded. Purebreds had a higher prevalence for coat disorders (P &lt; 0.001). Veterinarians could use these results to focus their diagnostic and prophylactic efforts towards the most prevalent feline disorders. The study did not show an increased prevalence of common disorders in purebred cats compared with crossbred cats. Primary-care veterinary clinical data were versatile and useful for demographic and clinical feline studies.","author":[{"dropping-particle":"","family":"O'Neill","given":"D. G.","non-dropping-particle":"","parse-names":false,"suffix":""},{"dropping-particle":"","family":"Church","given":"D. B.","non-dropping-particle":"","parse-names":false,"suffix":""},{"dropping-particle":"","family":"McGreevy","given":"P. D.","non-dropping-particle":"","parse-names":false,"suffix":""},{"dropping-particle":"","family":"Thomson","given":"P. C.","non-dropping-particle":"","parse-names":false,"suffix":""},{"dropping-particle":"","family":"Brodbelt","given":"D. C.","non-dropping-particle":"","parse-names":false,"suffix":""}],"container-title":"Veterinary Journal","id":"ITEM-1","issue":"2","issued":{"date-parts":[["2014"]]},"page":"286-291","publisher":"Elsevier Ltd","title":"Prevalence of disorders recorded in cats attending primary-care veterinary practices in England","type":"article-journal","volume":"202"},"uris":["http://www.mendeley.com/documents/?uuid=211ffaff-29f9-441b-bd75-e5ef0948bbc0"]}],"mendeley":{"formattedCitation":"(30)","plainTextFormattedCitation":"(30)","previouslyFormattedCitation":"(31)"},"properties":{"noteIndex":0},"schema":"https://github.com/citation-style-language/schema/raw/master/csl-citation.json"}</w:instrText>
      </w:r>
      <w:r w:rsidRPr="16E7DFDA">
        <w:rPr>
          <w:rFonts w:cs="Times New Roman"/>
          <w:lang w:val="en-GB"/>
        </w:rPr>
        <w:fldChar w:fldCharType="separate"/>
      </w:r>
      <w:r w:rsidR="00B042E4" w:rsidRPr="00B042E4">
        <w:rPr>
          <w:rFonts w:cs="Times New Roman"/>
          <w:noProof/>
          <w:lang w:val="en-GB"/>
        </w:rPr>
        <w:t>(30)</w:t>
      </w:r>
      <w:r w:rsidRPr="16E7DFDA">
        <w:rPr>
          <w:rFonts w:cs="Times New Roman"/>
          <w:lang w:val="en-GB"/>
        </w:rPr>
        <w:fldChar w:fldCharType="end"/>
      </w:r>
      <w:r w:rsidR="005B676F" w:rsidRPr="16E7DFDA">
        <w:rPr>
          <w:rFonts w:cs="Times New Roman"/>
          <w:lang w:val="en-GB"/>
        </w:rPr>
        <w:t xml:space="preserve">, </w:t>
      </w:r>
      <w:r w:rsidR="00F900C1" w:rsidRPr="16E7DFDA">
        <w:rPr>
          <w:rFonts w:cs="Times New Roman"/>
          <w:lang w:val="en-GB"/>
        </w:rPr>
        <w:t>with this latter result likely being an under-estimate, given</w:t>
      </w:r>
      <w:r w:rsidR="00B63DC6" w:rsidRPr="16E7DFDA">
        <w:rPr>
          <w:rFonts w:cs="Times New Roman"/>
          <w:lang w:val="en-GB"/>
        </w:rPr>
        <w:t xml:space="preserve"> </w:t>
      </w:r>
      <w:r w:rsidR="005B676F" w:rsidRPr="16E7DFDA">
        <w:rPr>
          <w:rFonts w:cs="Times New Roman"/>
          <w:lang w:val="en-GB"/>
        </w:rPr>
        <w:t>the</w:t>
      </w:r>
      <w:r w:rsidR="00C22531" w:rsidRPr="16E7DFDA">
        <w:rPr>
          <w:rFonts w:cs="Times New Roman"/>
          <w:lang w:val="en-GB"/>
        </w:rPr>
        <w:t xml:space="preserve"> </w:t>
      </w:r>
      <w:r w:rsidR="00B63DC6" w:rsidRPr="16E7DFDA">
        <w:rPr>
          <w:rFonts w:cs="Times New Roman"/>
          <w:lang w:val="en-GB"/>
        </w:rPr>
        <w:t>reliance on</w:t>
      </w:r>
      <w:r w:rsidR="005B676F" w:rsidRPr="16E7DFDA">
        <w:rPr>
          <w:rFonts w:cs="Times New Roman"/>
          <w:lang w:val="en-GB"/>
        </w:rPr>
        <w:t xml:space="preserve"> veterinary </w:t>
      </w:r>
      <w:r w:rsidR="00B63DC6" w:rsidRPr="16E7DFDA">
        <w:rPr>
          <w:rFonts w:cs="Times New Roman"/>
          <w:lang w:val="en-GB"/>
        </w:rPr>
        <w:t xml:space="preserve">professionals </w:t>
      </w:r>
      <w:r w:rsidR="00F900C1" w:rsidRPr="16E7DFDA">
        <w:rPr>
          <w:rFonts w:cs="Times New Roman"/>
          <w:lang w:val="en-GB"/>
        </w:rPr>
        <w:t xml:space="preserve">formally recording body condition, </w:t>
      </w:r>
      <w:r w:rsidR="00B63DC6" w:rsidRPr="16E7DFDA">
        <w:rPr>
          <w:rFonts w:cs="Times New Roman"/>
          <w:lang w:val="en-GB"/>
        </w:rPr>
        <w:t xml:space="preserve">a method </w:t>
      </w:r>
      <w:r w:rsidR="009B1BF2" w:rsidRPr="16E7DFDA">
        <w:rPr>
          <w:rFonts w:cs="Times New Roman"/>
          <w:lang w:val="en-GB"/>
        </w:rPr>
        <w:t>associated with</w:t>
      </w:r>
      <w:r w:rsidR="00B63DC6" w:rsidRPr="16E7DFDA">
        <w:rPr>
          <w:rFonts w:cs="Times New Roman"/>
          <w:lang w:val="en-GB"/>
        </w:rPr>
        <w:t xml:space="preserve"> significant under-reporting in companion animals </w:t>
      </w:r>
      <w:r w:rsidRPr="16E7DFDA">
        <w:rPr>
          <w:rFonts w:cs="Times New Roman"/>
          <w:lang w:val="en-GB"/>
        </w:rPr>
        <w:fldChar w:fldCharType="begin" w:fldLock="1"/>
      </w:r>
      <w:r w:rsidRPr="16E7DFDA">
        <w:rPr>
          <w:rFonts w:cs="Times New Roman"/>
          <w:lang w:val="en-GB"/>
        </w:rPr>
        <w:instrText>ADDIN CSL_CITATION {"citationItems":[{"id":"ITEM-1","itemData":{"DOI":"10.1017/jns.2014.42","ISSN":"2048-6790","abstract":" Obesity is a prevalent medical condition in dogs caused by the excess accumulation of fat, with negative effects on quality of life, longevity and the risk of developing associated pathologies. However, it is unclear how frequently first-opinion veterinarians record dogs as overweight (OW) or obese in medical records, and what factors determine when they do. Data sourced through the Small Animal Surveillance Network were used to determine the relative frequency of recording OW status (obesity or OW) in dogs presented to the UK first-opinion practices. Cases were identified using a search of clinical record-free text for relevant keywords. A case–control study was then conducted, comparing dogs where the OW status was recorded with a control group of obese dogs with no diagnosis recorded. Of 49 488 consultations, the OW status was recorded in 671 dogs (relative frequency 1·4 %). Using multiple logistic regression, the OW status of a dog was more likely to be recorded when the consultation was for osteoarthritis (OR 5·42; 95 % CI 2·09, 14·07; P  &lt; 0·001) or lameness (OR 2·02; 95 % CI 1·20, 3·42; P  = 0·006). Furthermore, the OW status was more commonly recorded in dogs that were members of a practice health scheme (OR 5·35; 95 % CI 1·57, 18·17; P  = 0·04) and less commonly recorded in microchipped dogs (OR 0·43; 95 % CI 0·41, 0·91; P  = 0·02). These results suggest that OW and obesity are underdiagnosed in the first-opinion practice. However, a presentation for orthopaedic disease appears a key prompt for recording the OW status. Further studies are now warranted to determine the reasons for such marked underdiagnosis. ","author":[{"dropping-particle":"","family":"Rolph","given":"Nicola C.","non-dropping-particle":"","parse-names":false,"suffix":""},{"dropping-particle":"","family":"Noble","given":"Peter-John M.","non-dropping-particle":"","parse-names":false,"suffix":""},{"dropping-particle":"","family":"German","given":"Alexander J.","non-dropping-particle":"","parse-names":false,"suffix":""}],"container-title":"Journal of Nutritional Science","id":"ITEM-1","issued":{"date-parts":[["2014"]]},"page":"1-5","title":"How often do primary care veterinarians record the overweight status of dogs?","type":"article-journal","volume":"3"},"uris":["http://www.mendeley.com/documents/?uuid=9d237610-fb10-438d-bc99-4406eaf005fc"]},{"id":"ITEM-2","itemData":{"DOI":"10.1136/vr.163.17.503","ISSN":"00424900","abstract":"Measurements of bodyweight and body condition are useful for monitoring the state of health of companion animals, but the frequency with which they are used by veterinarians in general practice is not known. Information derived from 148 dogs was analysed to determine how often their bodyweight and body condition had been assessed. Bodyweight had been measured at least once in 103 (70 per cent) of the dogs. The median time between the measurements was 114 days (range five days to 6-8 years), and the median number of consultations per measurement was four (range one to 44). Body composition had been assessed subjectively in 43 (29 per cent) of the dogs. The median time between the assessments was 216 days (21 days to 6-26 years) and the median number of consultations per assessment was seven (two to 43). A recognised body condition score had been assessed in only one dog on one occasion.","author":[{"dropping-particle":"","family":"German","given":"A. J.","non-dropping-particle":"","parse-names":false,"suffix":""},{"dropping-particle":"","family":"Morgan","given":"L. E.","non-dropping-particle":"","parse-names":false,"suffix":""}],"container-title":"Veterinary Record","id":"ITEM-2","issue":"17","issued":{"date-parts":[["2008"]]},"page":"503-505","title":"How often do veterinarians assess the bodyweight and body condition of dogs?","type":"article-journal","volume":"163"},"uris":["http://www.mendeley.com/documents/?uuid=145cdd88-d97c-4679-89d8-bcf62ed42ba3"]}],"mendeley":{"formattedCitation":"(61,62)","plainTextFormattedCitation":"(61,62)","previouslyFormattedCitation":"(61,62)"},"properties":{"noteIndex":0},"schema":"https://github.com/citation-style-language/schema/raw/master/csl-citation.json"}</w:instrText>
      </w:r>
      <w:r w:rsidRPr="16E7DFDA">
        <w:rPr>
          <w:rFonts w:cs="Times New Roman"/>
          <w:lang w:val="en-GB"/>
        </w:rPr>
        <w:fldChar w:fldCharType="separate"/>
      </w:r>
      <w:r w:rsidR="001B7199" w:rsidRPr="16E7DFDA">
        <w:rPr>
          <w:rFonts w:cs="Times New Roman"/>
          <w:noProof/>
          <w:lang w:val="en-GB"/>
        </w:rPr>
        <w:t>(61,62)</w:t>
      </w:r>
      <w:r w:rsidRPr="16E7DFDA">
        <w:rPr>
          <w:rFonts w:cs="Times New Roman"/>
          <w:lang w:val="en-GB"/>
        </w:rPr>
        <w:fldChar w:fldCharType="end"/>
      </w:r>
      <w:r w:rsidR="0049676E" w:rsidRPr="16E7DFDA">
        <w:rPr>
          <w:rFonts w:cs="Times New Roman"/>
          <w:lang w:val="en-GB"/>
        </w:rPr>
        <w:t xml:space="preserve">. </w:t>
      </w:r>
      <w:r w:rsidR="005B676F" w:rsidRPr="16E7DFDA">
        <w:rPr>
          <w:rFonts w:cs="Times New Roman"/>
          <w:lang w:val="en-GB"/>
        </w:rPr>
        <w:t>Bodyweight in cats increases up to 9</w:t>
      </w:r>
      <w:r w:rsidR="004900D3">
        <w:rPr>
          <w:rFonts w:cs="Times New Roman"/>
          <w:lang w:val="en-GB"/>
        </w:rPr>
        <w:t>y</w:t>
      </w:r>
      <w:r w:rsidR="005B676F" w:rsidRPr="16E7DFDA">
        <w:rPr>
          <w:rFonts w:cs="Times New Roman"/>
          <w:lang w:val="en-GB"/>
        </w:rPr>
        <w:t xml:space="preserve"> of age and then tends to decrease</w:t>
      </w:r>
      <w:r w:rsidR="009B1BF2" w:rsidRPr="16E7DFDA">
        <w:rPr>
          <w:rFonts w:cs="Times New Roman"/>
          <w:lang w:val="en-GB"/>
        </w:rPr>
        <w:t xml:space="preserve"> thereafter</w:t>
      </w:r>
      <w:r w:rsidR="005B676F" w:rsidRPr="16E7DFDA">
        <w:rPr>
          <w:rFonts w:cs="Times New Roman"/>
          <w:lang w:val="en-GB"/>
        </w:rPr>
        <w:t xml:space="preserve"> </w:t>
      </w:r>
      <w:r w:rsidRPr="16E7DFDA">
        <w:rPr>
          <w:rFonts w:cs="Times New Roman"/>
          <w:lang w:val="en-GB"/>
        </w:rPr>
        <w:fldChar w:fldCharType="begin" w:fldLock="1"/>
      </w:r>
      <w:r w:rsidRPr="16E7DFDA">
        <w:rPr>
          <w:rFonts w:cs="Times New Roman"/>
          <w:lang w:val="en-GB"/>
        </w:rPr>
        <w:instrText>ADDIN CSL_CITATION {"citationItems":[{"id":"ITEM-1","itemData":{"ISBN":"9781612093468","author":[{"dropping-particle":"","family":"Perez-Camargo","given":"Gerardo","non-dropping-particle":"","parse-names":false,"suffix":""}],"container-title":"Fous on Gerontology Purina Companion Animal Nurition Summit","id":"ITEM-1","issued":{"date-parts":[["2010"]]},"title":"Feline Decline in Key Physiological Reserves: Implictions for Mortality","type":"paper-conference"},"uris":["http://www.mendeley.com/documents/?uuid=94f9734f-ad00-4c4c-a63c-ca11bf9466ef"]}],"mendeley":{"formattedCitation":"(63)","plainTextFormattedCitation":"(63)","previouslyFormattedCitation":"(63)"},"properties":{"noteIndex":0},"schema":"https://github.com/citation-style-language/schema/raw/master/csl-citation.json"}</w:instrText>
      </w:r>
      <w:r w:rsidRPr="16E7DFDA">
        <w:rPr>
          <w:rFonts w:cs="Times New Roman"/>
          <w:lang w:val="en-GB"/>
        </w:rPr>
        <w:fldChar w:fldCharType="separate"/>
      </w:r>
      <w:r w:rsidR="001B7199" w:rsidRPr="16E7DFDA">
        <w:rPr>
          <w:rFonts w:cs="Times New Roman"/>
          <w:noProof/>
          <w:lang w:val="en-GB"/>
        </w:rPr>
        <w:t>(63)</w:t>
      </w:r>
      <w:r w:rsidRPr="16E7DFDA">
        <w:rPr>
          <w:rFonts w:cs="Times New Roman"/>
          <w:lang w:val="en-GB"/>
        </w:rPr>
        <w:fldChar w:fldCharType="end"/>
      </w:r>
      <w:r w:rsidR="001730B4" w:rsidRPr="16E7DFDA">
        <w:rPr>
          <w:rFonts w:cs="Times New Roman"/>
          <w:lang w:val="en-GB"/>
        </w:rPr>
        <w:t xml:space="preserve">, </w:t>
      </w:r>
      <w:r w:rsidR="009B1BF2" w:rsidRPr="16E7DFDA">
        <w:rPr>
          <w:rFonts w:cs="Times New Roman"/>
          <w:lang w:val="en-GB"/>
        </w:rPr>
        <w:t xml:space="preserve">with </w:t>
      </w:r>
      <w:r w:rsidR="001730B4" w:rsidRPr="16E7DFDA">
        <w:rPr>
          <w:rFonts w:cs="Times New Roman"/>
          <w:lang w:val="en-GB"/>
        </w:rPr>
        <w:t>th</w:t>
      </w:r>
      <w:r w:rsidR="005B676F" w:rsidRPr="16E7DFDA">
        <w:rPr>
          <w:rFonts w:cs="Times New Roman"/>
          <w:lang w:val="en-GB"/>
        </w:rPr>
        <w:t>e age range of 7-11</w:t>
      </w:r>
      <w:r w:rsidR="001730B4" w:rsidRPr="16E7DFDA">
        <w:rPr>
          <w:rFonts w:cs="Times New Roman"/>
          <w:lang w:val="en-GB"/>
        </w:rPr>
        <w:t>y</w:t>
      </w:r>
      <w:r w:rsidR="005B676F" w:rsidRPr="16E7DFDA">
        <w:rPr>
          <w:rFonts w:cs="Times New Roman"/>
          <w:lang w:val="en-GB"/>
        </w:rPr>
        <w:t xml:space="preserve"> </w:t>
      </w:r>
      <w:r w:rsidR="009B1BF2" w:rsidRPr="16E7DFDA">
        <w:rPr>
          <w:rFonts w:cs="Times New Roman"/>
          <w:lang w:val="en-GB"/>
        </w:rPr>
        <w:t>being</w:t>
      </w:r>
      <w:r w:rsidR="005B676F" w:rsidRPr="16E7DFDA">
        <w:rPr>
          <w:rFonts w:cs="Times New Roman"/>
          <w:lang w:val="en-GB"/>
        </w:rPr>
        <w:t xml:space="preserve"> a risk factor for obesity in Australian cats </w:t>
      </w:r>
      <w:r w:rsidRPr="16E7DFDA">
        <w:rPr>
          <w:rFonts w:cs="Times New Roman"/>
          <w:lang w:val="en-GB"/>
        </w:rPr>
        <w:fldChar w:fldCharType="begin" w:fldLock="1"/>
      </w:r>
      <w:r w:rsidRPr="16E7DFDA">
        <w:rPr>
          <w:rFonts w:cs="Times New Roman"/>
          <w:lang w:val="en-GB"/>
        </w:rPr>
        <w:instrText>ADDIN CSL_CITATION {"citationItems":[{"id":"ITEM-1","itemData":{"DOI":"10.1016/j.prevetmed.2017.05.021","ISBN":"0167-5877","ISSN":"01675877","PMID":"28716190","abstract":"Obesity is regarded as one of the most significant welfare issues in companion animals. Some risk factors affecting body condition in cats have been determined, but many remain controversial. The current study aimed to investigate the risk factors for overweight and underweight in cats in metropolitan Sydney. Electronic patient records for 11 years (2005–2015) were acquired from a feline primary practice in metropolitan Sydney. The 9-point BCS evaluation in each visit was classified into three groups: underweight (1–3), ideal-weight (4–6) and overweight (7–9). Multinomial logistic regression was used to identify the risk factors for underweight and overweight. The risk factors tested included: breed, hair length, sex, neuter status, age at neutering, age at visit, microchip status, lifestyle, reason for the clinic visit and the number of visits by a cat in a calendar year. The body conduction score (BCS) examiner was included as a confounder. Over the 11-year period, 4,020 cats had made 18,349 visits to the clinic, from which BCS records were available for 15,659 visits (85.3%), with 834 cats (5.3%) being underweight, 12,362 (79.0%) being ideal-weight and 2,463 (15.7%) being overweight. Although various cat breeds showed a different tendency for body condition, British Shorthair and mixed-breed cats were more likely to be overweight. Non-illness related visits and middle age (7–11 years old) were also risk factors for overweight. The risk factors for underweight included purebred cats (apart from British Shorthair and Burmese), medium-or-long hair, being intact, increase in age, not having a microchip and illness-related visits. Sex was not a significant risk factor for either overweight or underweight. The study demonstrated that the risk factors for overweight and the protective factors for underweight were not necessarily the same, highlighting the importance of investigating the risk factors for underweight and overweight separately in future research.","author":[{"dropping-particle":"","family":"Teng","given":"K T.","non-dropping-particle":"","parse-names":false,"suffix":""},{"dropping-particle":"","family":"McGreevy","given":"Paul D.","non-dropping-particle":"","parse-names":false,"suffix":""},{"dropping-particle":"","family":"Toribio","given":"Jenny Ann L.M.L.","non-dropping-particle":"","parse-names":false,"suffix":""},{"dropping-particle":"","family":"Raubenheimer","given":"David","non-dropping-particle":"","parse-names":false,"suffix":""},{"dropping-particle":"","family":"Kendall","given":"Kim","non-dropping-particle":"","parse-names":false,"suffix":""},{"dropping-particle":"","family":"Dhand","given":"Navneet K.","non-dropping-particle":"","parse-names":false,"suffix":""}],"container-title":"Preventive Veterinary Medicine","id":"ITEM-1","issued":{"date-parts":[["2017"]]},"page":"102-111","publisher":"Elsevier B.V.","title":"Risk factors for underweight and overweight in cats in metropolitan Sydney, Australia","type":"article-journal","volume":"144"},"uris":["http://www.mendeley.com/documents/?uuid=1ab31a2c-1125-4762-8f5d-0e0aecfaa051"]}],"mendeley":{"formattedCitation":"(64)","plainTextFormattedCitation":"(64)","previouslyFormattedCitation":"(64)"},"properties":{"noteIndex":0},"schema":"https://github.com/citation-style-language/schema/raw/master/csl-citation.json"}</w:instrText>
      </w:r>
      <w:r w:rsidRPr="16E7DFDA">
        <w:rPr>
          <w:rFonts w:cs="Times New Roman"/>
          <w:lang w:val="en-GB"/>
        </w:rPr>
        <w:fldChar w:fldCharType="separate"/>
      </w:r>
      <w:r w:rsidR="001B7199" w:rsidRPr="16E7DFDA">
        <w:rPr>
          <w:rFonts w:cs="Times New Roman"/>
          <w:noProof/>
          <w:lang w:val="en-GB"/>
        </w:rPr>
        <w:t>(64)</w:t>
      </w:r>
      <w:r w:rsidRPr="16E7DFDA">
        <w:rPr>
          <w:rFonts w:cs="Times New Roman"/>
          <w:lang w:val="en-GB"/>
        </w:rPr>
        <w:fldChar w:fldCharType="end"/>
      </w:r>
      <w:r w:rsidR="005B676F" w:rsidRPr="16E7DFDA">
        <w:rPr>
          <w:rFonts w:cs="Times New Roman"/>
          <w:lang w:val="en-GB"/>
        </w:rPr>
        <w:t xml:space="preserve">. </w:t>
      </w:r>
      <w:r w:rsidR="009B1BF2" w:rsidRPr="16E7DFDA">
        <w:rPr>
          <w:rFonts w:cs="Times New Roman"/>
          <w:lang w:val="en-GB"/>
        </w:rPr>
        <w:t>Therefore, the high prevalence of overweight and obesity in the current cohort of cats might partly be explained by the fact that the age of enrolment coincided with the period of peak risk.</w:t>
      </w:r>
    </w:p>
    <w:p w14:paraId="56AB5283" w14:textId="77777777" w:rsidR="00E962D3" w:rsidRDefault="00E962D3" w:rsidP="00EA4499">
      <w:pPr>
        <w:spacing w:before="0" w:after="160" w:line="480" w:lineRule="auto"/>
        <w:jc w:val="both"/>
        <w:rPr>
          <w:rFonts w:cs="Times New Roman"/>
          <w:szCs w:val="24"/>
          <w:lang w:val="en-GB"/>
        </w:rPr>
      </w:pPr>
    </w:p>
    <w:p w14:paraId="390EBC3D" w14:textId="01A2E967" w:rsidR="00F814CC" w:rsidRDefault="00E962D3" w:rsidP="00EA4499">
      <w:pPr>
        <w:spacing w:before="0" w:after="160" w:line="480" w:lineRule="auto"/>
        <w:jc w:val="both"/>
        <w:rPr>
          <w:rFonts w:cs="Times New Roman"/>
          <w:szCs w:val="24"/>
          <w:lang w:val="en-GB"/>
        </w:rPr>
      </w:pPr>
      <w:r>
        <w:rPr>
          <w:rFonts w:cs="Times New Roman"/>
          <w:szCs w:val="24"/>
          <w:lang w:val="en-GB"/>
        </w:rPr>
        <w:t xml:space="preserve">There was </w:t>
      </w:r>
      <w:r w:rsidR="005B676F" w:rsidRPr="00A36B9C">
        <w:rPr>
          <w:rFonts w:cs="Times New Roman"/>
          <w:szCs w:val="24"/>
          <w:lang w:val="en-GB"/>
        </w:rPr>
        <w:t>fair agreement</w:t>
      </w:r>
      <w:r w:rsidR="00E1621E">
        <w:rPr>
          <w:rFonts w:cs="Times New Roman"/>
          <w:szCs w:val="24"/>
          <w:lang w:val="en-GB"/>
        </w:rPr>
        <w:t xml:space="preserve"> (</w:t>
      </w:r>
      <w:bookmarkStart w:id="0" w:name="_GoBack"/>
      <w:r w:rsidR="00CB7B79" w:rsidRPr="00AD5AC8">
        <w:rPr>
          <w:rFonts w:cs="Times New Roman"/>
          <w:szCs w:val="24"/>
          <w:lang w:val="en-GB"/>
        </w:rPr>
        <w:t>weighted kappa 0.41</w:t>
      </w:r>
      <w:bookmarkEnd w:id="0"/>
      <w:r w:rsidR="00E1621E" w:rsidRPr="00CB7B79">
        <w:rPr>
          <w:rFonts w:cs="Times New Roman"/>
          <w:szCs w:val="24"/>
          <w:lang w:val="en-GB"/>
        </w:rPr>
        <w:t>)</w:t>
      </w:r>
      <w:r w:rsidR="005B676F" w:rsidRPr="00A36B9C">
        <w:rPr>
          <w:rFonts w:cs="Times New Roman"/>
          <w:szCs w:val="24"/>
          <w:lang w:val="en-GB"/>
        </w:rPr>
        <w:t xml:space="preserve"> between owner</w:t>
      </w:r>
      <w:r>
        <w:rPr>
          <w:rFonts w:cs="Times New Roman"/>
          <w:szCs w:val="24"/>
          <w:lang w:val="en-GB"/>
        </w:rPr>
        <w:t xml:space="preserve"> and veterinarian</w:t>
      </w:r>
      <w:r w:rsidR="005B676F" w:rsidRPr="00A36B9C">
        <w:rPr>
          <w:rFonts w:cs="Times New Roman"/>
          <w:szCs w:val="24"/>
          <w:lang w:val="en-GB"/>
        </w:rPr>
        <w:t xml:space="preserve"> assessment</w:t>
      </w:r>
      <w:r>
        <w:rPr>
          <w:rFonts w:cs="Times New Roman"/>
          <w:szCs w:val="24"/>
          <w:lang w:val="en-GB"/>
        </w:rPr>
        <w:t>s</w:t>
      </w:r>
      <w:r w:rsidR="005B676F" w:rsidRPr="00A36B9C">
        <w:rPr>
          <w:rFonts w:cs="Times New Roman"/>
          <w:szCs w:val="24"/>
          <w:lang w:val="en-GB"/>
        </w:rPr>
        <w:t xml:space="preserve"> of body condition </w:t>
      </w:r>
      <w:r>
        <w:rPr>
          <w:rFonts w:cs="Times New Roman"/>
          <w:szCs w:val="24"/>
          <w:lang w:val="en-GB"/>
        </w:rPr>
        <w:t xml:space="preserve">in the current study, which is consistent with previously published research </w:t>
      </w:r>
      <w:r w:rsidR="005B676F" w:rsidRPr="00A36B9C">
        <w:rPr>
          <w:rFonts w:cs="Times New Roman"/>
          <w:szCs w:val="24"/>
          <w:lang w:val="en-GB"/>
        </w:rPr>
        <w:fldChar w:fldCharType="begin" w:fldLock="1"/>
      </w:r>
      <w:r w:rsidR="002426BC">
        <w:rPr>
          <w:rFonts w:cs="Times New Roman"/>
          <w:szCs w:val="24"/>
          <w:lang w:val="en-GB"/>
        </w:rPr>
        <w:instrText>ADDIN CSL_CITATION {"citationItems":[{"id":"ITEM-1","itemData":{"DOI":"10.1053/j.tcam.2016.08.008","ISSN":"19389736","author":[{"dropping-particle":"","family":"Peron","given":"Letícia","non-dropping-particle":"","parse-names":false,"suffix":""},{"dropping-particle":"","family":"Rahal","given":"Sheila C.","non-dropping-particle":"","parse-names":false,"suffix":""},{"dropping-particle":"","family":"Castilho","given":"Maíra S.","non-dropping-particle":"","parse-names":false,"suffix":""},{"dropping-particle":"","family":"Melchert","given":"Alessandra","non-dropping-particle":"","parse-names":false,"suffix":""},{"dropping-particle":"","family":"Vassalo","given":"Flávia G.","non-dropping-particle":"","parse-names":false,"suffix":""},{"dropping-particle":"","family":"Mesquita","given":"Luciane R.","non-dropping-particle":"","parse-names":false,"suffix":""},{"dropping-particle":"","family":"Kano","given":"Washington T.","non-dropping-particle":"","parse-names":false,"suffix":""}],"container-title":"Topics in Companion Animal Medicine","id":"ITEM-1","issue":"3","issued":{"date-parts":[["2016"]]},"publisher":"Elsevier","title":"Owner′s Perception for Detecting Feline Body Condition Based on Questionnaire and Scores","type":"article-journal","volume":"31"},"uris":["http://www.mendeley.com/documents/?uuid=38a0f41b-bfd6-4d3a-bbd7-cecfbd1c7792"]}],"mendeley":{"formattedCitation":"(65)","plainTextFormattedCitation":"(65)","previouslyFormattedCitation":"(65)"},"properties":{"noteIndex":0},"schema":"https://github.com/citation-style-language/schema/raw/master/csl-citation.json"}</w:instrText>
      </w:r>
      <w:r w:rsidR="005B676F" w:rsidRPr="00A36B9C">
        <w:rPr>
          <w:rFonts w:cs="Times New Roman"/>
          <w:szCs w:val="24"/>
          <w:lang w:val="en-GB"/>
        </w:rPr>
        <w:fldChar w:fldCharType="separate"/>
      </w:r>
      <w:r w:rsidR="001B7199" w:rsidRPr="001B7199">
        <w:rPr>
          <w:rFonts w:cs="Times New Roman"/>
          <w:noProof/>
          <w:szCs w:val="24"/>
          <w:lang w:val="en-GB"/>
        </w:rPr>
        <w:t>(65)</w:t>
      </w:r>
      <w:r w:rsidR="005B676F" w:rsidRPr="00A36B9C">
        <w:rPr>
          <w:rFonts w:cs="Times New Roman"/>
          <w:szCs w:val="24"/>
          <w:lang w:val="en-GB"/>
        </w:rPr>
        <w:fldChar w:fldCharType="end"/>
      </w:r>
      <w:r w:rsidR="005B676F" w:rsidRPr="00A36B9C">
        <w:rPr>
          <w:rFonts w:cs="Times New Roman"/>
          <w:szCs w:val="24"/>
          <w:lang w:val="en-GB"/>
        </w:rPr>
        <w:t>.</w:t>
      </w:r>
      <w:r w:rsidR="004F4E7E" w:rsidRPr="00A36B9C">
        <w:rPr>
          <w:rFonts w:cs="Times New Roman"/>
          <w:szCs w:val="24"/>
          <w:lang w:val="en-GB"/>
        </w:rPr>
        <w:t xml:space="preserve"> </w:t>
      </w:r>
      <w:r w:rsidR="001B7B26" w:rsidRPr="00A36B9C">
        <w:rPr>
          <w:rFonts w:cs="Times New Roman"/>
          <w:szCs w:val="24"/>
          <w:lang w:val="en-GB"/>
        </w:rPr>
        <w:t>However,</w:t>
      </w:r>
      <w:r w:rsidR="00266D04">
        <w:rPr>
          <w:rFonts w:cs="Times New Roman"/>
          <w:szCs w:val="24"/>
          <w:lang w:val="en-GB"/>
        </w:rPr>
        <w:t xml:space="preserve"> 34% and 39% of cats of normal or overweight BCS were misclassified by their owner</w:t>
      </w:r>
      <w:r w:rsidR="00A7701C">
        <w:rPr>
          <w:rFonts w:cs="Times New Roman"/>
          <w:szCs w:val="24"/>
          <w:lang w:val="en-GB"/>
        </w:rPr>
        <w:t xml:space="preserve"> (Table </w:t>
      </w:r>
      <w:r w:rsidR="00140846">
        <w:rPr>
          <w:rFonts w:cs="Times New Roman"/>
          <w:szCs w:val="24"/>
          <w:lang w:val="en-GB"/>
        </w:rPr>
        <w:t>5</w:t>
      </w:r>
      <w:r w:rsidR="00A7701C">
        <w:rPr>
          <w:rFonts w:cs="Times New Roman"/>
          <w:szCs w:val="24"/>
          <w:lang w:val="en-GB"/>
        </w:rPr>
        <w:t>)</w:t>
      </w:r>
      <w:r w:rsidR="00266D04">
        <w:rPr>
          <w:rFonts w:cs="Times New Roman"/>
          <w:szCs w:val="24"/>
          <w:lang w:val="en-GB"/>
        </w:rPr>
        <w:t>, with owner</w:t>
      </w:r>
      <w:r w:rsidR="00A7701C">
        <w:rPr>
          <w:rFonts w:cs="Times New Roman"/>
          <w:szCs w:val="24"/>
          <w:lang w:val="en-GB"/>
        </w:rPr>
        <w:t>s</w:t>
      </w:r>
      <w:r w:rsidR="00266D04">
        <w:rPr>
          <w:rFonts w:cs="Times New Roman"/>
          <w:szCs w:val="24"/>
          <w:lang w:val="en-GB"/>
        </w:rPr>
        <w:t xml:space="preserve"> of cats in normal body condition being more likely to classify them as being underweight and </w:t>
      </w:r>
      <w:r w:rsidR="001B7199">
        <w:rPr>
          <w:rFonts w:cs="Times New Roman"/>
          <w:szCs w:val="24"/>
          <w:lang w:val="en-GB"/>
        </w:rPr>
        <w:t xml:space="preserve">overweight cats being more likely to </w:t>
      </w:r>
      <w:r w:rsidR="00386F2C">
        <w:rPr>
          <w:rFonts w:cs="Times New Roman"/>
          <w:szCs w:val="24"/>
          <w:lang w:val="en-GB"/>
        </w:rPr>
        <w:t xml:space="preserve">be classified as </w:t>
      </w:r>
      <w:r w:rsidR="001B7199">
        <w:rPr>
          <w:rFonts w:cs="Times New Roman"/>
          <w:szCs w:val="24"/>
          <w:lang w:val="en-GB"/>
        </w:rPr>
        <w:t xml:space="preserve">normal. This is consistent with the literature showing cat owners are more likely to underestimate their cats body condition </w:t>
      </w:r>
      <w:r w:rsidR="001B7199">
        <w:rPr>
          <w:rFonts w:cs="Times New Roman"/>
          <w:szCs w:val="24"/>
          <w:lang w:val="en-GB"/>
        </w:rPr>
        <w:fldChar w:fldCharType="begin" w:fldLock="1"/>
      </w:r>
      <w:r w:rsidR="002426BC">
        <w:rPr>
          <w:rFonts w:cs="Times New Roman"/>
          <w:szCs w:val="24"/>
          <w:lang w:val="en-GB"/>
        </w:rPr>
        <w:instrText>ADDIN CSL_CITATION {"citationItems":[{"id":"ITEM-1","itemData":{"DOI":"10.1016/j.prevetmed.2012.05.006","ISBN":"0167-5877","ISSN":"01675877","PMID":"22703979","abstract":"It has been suggested that the prevalence of feline obesity has increased recently in parallel with the prevalence of obesity in the human population. We had previously determined the prevalence of obesity in an urban New Zealand population of cats in 1993. This study was conducted to determine the prevalence and risk factors of obesity in the same population base, one generation (15 years) later. It was also designed to test the hypothesis that the increase in feeding of energy dense \"premium\" dry foods to cats in the region was associated with any change in obesity prevalence. A door-to-door survey, conducted within the city limits of Palmerston North, obtained data on the environment, diet, health and behaviour of 200 cats. The interviewers used a validated scoring system to assess the body condition score (BCS) of each cat and this was used as the outcome variable of interest. Variables were grouped into four risk-factor groupings for stepwise logistic regression, namely cat characteristics, feeding variables, owner's perception of their cat, and household characteristics. Using the same definition for overweight and obese as that used in the 1993 study (BCS &gt; 6/9), the prevalence of obesity was 27%, compared with 26% in 1993. In this study, 63% of cats had a BCS of 6/9 or greater. Variables that were identified as significant from each model (p??? 0.1) were included in a combined model. In this model, only three variables were significant: owner underestimation of the body condition of the cat, the cat's leg length, and its age. Thus, we found no evidence to support the hypothesis that the prevalence of obesity in this population has increased, or that changes in feeding practices have affected obesity incidence. The lack of any feeding variables in the combined model is noteworthy. From a population health perspective, the association between obesity and owner's perception of their cat's body condition suggests that more attention should be directed towards 'normalising' the public's view of what a cat's normal body condition is, rather than placing the educational emphasis on changing cats' feeding patterns or food types. ?? 2012 Elsevier B.V.","author":[{"dropping-particle":"","family":"Cave","given":"N. J.","non-dropping-particle":"","parse-names":false,"suffix":""},{"dropping-particle":"","family":"Allan","given":"F. J.","non-dropping-particle":"","parse-names":false,"suffix":""},{"dropping-particle":"","family":"Schokkenbroek","given":"S. L.","non-dropping-particle":"","parse-names":false,"suffix":""},{"dropping-particle":"","family":"Metekohy","given":"C. A M","non-dropping-particle":"","parse-names":false,"suffix":""},{"dropping-particle":"","family":"Pfeiffer","given":"D. U.","non-dropping-particle":"","parse-names":false,"suffix":""}],"container-title":"Preventive Veterinary Medicine","id":"ITEM-1","issue":"1-2","issued":{"date-parts":[["2012"]]},"page":"121-133","publisher":"Elsevier B.V.","title":"A cross-sectional study to compare changes in the prevalence and risk factors for feline obesity between 1993 and 2007 in New Zealand","type":"article-journal","volume":"107"},"uris":["http://www.mendeley.com/documents/?uuid=f2a983cb-7799-4045-abd1-663e4e84ab75"]}],"mendeley":{"formattedCitation":"(66)","plainTextFormattedCitation":"(66)","previouslyFormattedCitation":"(66)"},"properties":{"noteIndex":0},"schema":"https://github.com/citation-style-language/schema/raw/master/csl-citation.json"}</w:instrText>
      </w:r>
      <w:r w:rsidR="001B7199">
        <w:rPr>
          <w:rFonts w:cs="Times New Roman"/>
          <w:szCs w:val="24"/>
          <w:lang w:val="en-GB"/>
        </w:rPr>
        <w:fldChar w:fldCharType="separate"/>
      </w:r>
      <w:r w:rsidR="001B7199" w:rsidRPr="001B7199">
        <w:rPr>
          <w:rFonts w:cs="Times New Roman"/>
          <w:noProof/>
          <w:szCs w:val="24"/>
          <w:lang w:val="en-GB"/>
        </w:rPr>
        <w:t>(66)</w:t>
      </w:r>
      <w:r w:rsidR="001B7199">
        <w:rPr>
          <w:rFonts w:cs="Times New Roman"/>
          <w:szCs w:val="24"/>
          <w:lang w:val="en-GB"/>
        </w:rPr>
        <w:fldChar w:fldCharType="end"/>
      </w:r>
      <w:r w:rsidR="001B7199">
        <w:rPr>
          <w:rFonts w:cs="Times New Roman"/>
          <w:szCs w:val="24"/>
          <w:lang w:val="en-GB"/>
        </w:rPr>
        <w:t xml:space="preserve">. </w:t>
      </w:r>
    </w:p>
    <w:p w14:paraId="2A83549E" w14:textId="4B30FD84" w:rsidR="00540E8D" w:rsidRDefault="00F814CC" w:rsidP="5CBE1C25">
      <w:pPr>
        <w:spacing w:before="0" w:after="160" w:line="480" w:lineRule="auto"/>
        <w:jc w:val="both"/>
        <w:rPr>
          <w:rFonts w:eastAsia="Times New Roman" w:cs="Times New Roman"/>
          <w:snapToGrid w:val="0"/>
          <w:color w:val="000000"/>
          <w:lang w:val="en-GB" w:eastAsia="de-DE" w:bidi="en-US"/>
        </w:rPr>
      </w:pPr>
      <w:r w:rsidRPr="5CBE1C25">
        <w:rPr>
          <w:rFonts w:cs="Times New Roman"/>
          <w:lang w:val="en-GB"/>
        </w:rPr>
        <w:lastRenderedPageBreak/>
        <w:t>T</w:t>
      </w:r>
      <w:r w:rsidR="002001AD" w:rsidRPr="5CBE1C25">
        <w:rPr>
          <w:rFonts w:cs="Times New Roman"/>
          <w:lang w:val="en-GB"/>
        </w:rPr>
        <w:t xml:space="preserve">here was </w:t>
      </w:r>
      <w:r w:rsidR="004F4E7E" w:rsidRPr="5CBE1C25">
        <w:rPr>
          <w:rFonts w:cs="Times New Roman"/>
          <w:lang w:val="en-GB"/>
        </w:rPr>
        <w:t xml:space="preserve">no </w:t>
      </w:r>
      <w:r w:rsidR="009B6BAC" w:rsidRPr="5CBE1C25">
        <w:rPr>
          <w:rFonts w:eastAsia="Times New Roman" w:cs="Times New Roman"/>
          <w:snapToGrid w:val="0"/>
          <w:color w:val="000000"/>
          <w:lang w:val="en-GB" w:eastAsia="de-DE" w:bidi="en-US"/>
        </w:rPr>
        <w:t xml:space="preserve">relationship between </w:t>
      </w:r>
      <w:r w:rsidR="001B7B26" w:rsidRPr="5CBE1C25">
        <w:rPr>
          <w:rFonts w:eastAsia="Times New Roman" w:cs="Times New Roman"/>
          <w:snapToGrid w:val="0"/>
          <w:color w:val="000000"/>
          <w:lang w:val="en-GB" w:eastAsia="de-DE" w:bidi="en-US"/>
        </w:rPr>
        <w:t xml:space="preserve">BCS on enrolment and </w:t>
      </w:r>
      <w:r w:rsidR="009B6BAC" w:rsidRPr="5CBE1C25">
        <w:rPr>
          <w:rFonts w:eastAsia="Times New Roman" w:cs="Times New Roman"/>
          <w:snapToGrid w:val="0"/>
          <w:color w:val="000000"/>
          <w:lang w:val="en-GB" w:eastAsia="de-DE" w:bidi="en-US"/>
        </w:rPr>
        <w:t xml:space="preserve">the proportion </w:t>
      </w:r>
      <w:r w:rsidR="002001AD" w:rsidRPr="5CBE1C25">
        <w:rPr>
          <w:rFonts w:eastAsia="Times New Roman" w:cs="Times New Roman"/>
          <w:snapToGrid w:val="0"/>
          <w:color w:val="000000"/>
          <w:lang w:val="en-GB" w:eastAsia="de-DE" w:bidi="en-US"/>
        </w:rPr>
        <w:t xml:space="preserve">of cats </w:t>
      </w:r>
      <w:r w:rsidR="047A0B8F" w:rsidRPr="5CBE1C25">
        <w:rPr>
          <w:rFonts w:eastAsia="Times New Roman" w:cs="Times New Roman"/>
          <w:color w:val="000000" w:themeColor="text1"/>
          <w:lang w:val="en-GB" w:eastAsia="de-DE" w:bidi="en-US"/>
        </w:rPr>
        <w:t>fed</w:t>
      </w:r>
      <w:r w:rsidR="047A0B8F" w:rsidRPr="5CBE1C25">
        <w:rPr>
          <w:rFonts w:eastAsia="Times New Roman" w:cs="Times New Roman"/>
          <w:snapToGrid w:val="0"/>
          <w:color w:val="000000"/>
          <w:lang w:val="en-GB" w:eastAsia="de-DE" w:bidi="en-US"/>
        </w:rPr>
        <w:t xml:space="preserve"> </w:t>
      </w:r>
      <w:r w:rsidR="001B7B26" w:rsidRPr="5CBE1C25">
        <w:rPr>
          <w:rFonts w:eastAsia="Times New Roman" w:cs="Times New Roman"/>
          <w:snapToGrid w:val="0"/>
          <w:color w:val="000000"/>
          <w:lang w:val="en-GB" w:eastAsia="de-DE" w:bidi="en-US"/>
        </w:rPr>
        <w:t xml:space="preserve">proprietary dry food , </w:t>
      </w:r>
      <w:r w:rsidR="002001AD" w:rsidRPr="5CBE1C25">
        <w:rPr>
          <w:rFonts w:eastAsia="Times New Roman" w:cs="Times New Roman"/>
          <w:snapToGrid w:val="0"/>
          <w:color w:val="000000"/>
          <w:lang w:val="en-GB" w:eastAsia="de-DE" w:bidi="en-US"/>
        </w:rPr>
        <w:t>which contrasts</w:t>
      </w:r>
      <w:r w:rsidR="001B7B26" w:rsidRPr="5CBE1C25">
        <w:rPr>
          <w:rFonts w:eastAsia="Times New Roman" w:cs="Times New Roman"/>
          <w:snapToGrid w:val="0"/>
          <w:color w:val="000000"/>
          <w:lang w:val="en-GB" w:eastAsia="de-DE" w:bidi="en-US"/>
        </w:rPr>
        <w:t xml:space="preserve"> with </w:t>
      </w:r>
      <w:r w:rsidR="000A5D7B" w:rsidRPr="5CBE1C25">
        <w:rPr>
          <w:rFonts w:eastAsia="Times New Roman" w:cs="Times New Roman"/>
          <w:snapToGrid w:val="0"/>
          <w:color w:val="000000"/>
          <w:lang w:val="en-GB" w:eastAsia="de-DE" w:bidi="en-US"/>
        </w:rPr>
        <w:t xml:space="preserve">a </w:t>
      </w:r>
      <w:r w:rsidR="001B7B26" w:rsidRPr="5CBE1C25">
        <w:rPr>
          <w:rFonts w:eastAsia="Times New Roman" w:cs="Times New Roman"/>
          <w:snapToGrid w:val="0"/>
          <w:color w:val="000000"/>
          <w:lang w:val="en-GB" w:eastAsia="de-DE" w:bidi="en-US"/>
        </w:rPr>
        <w:t>previous stud</w:t>
      </w:r>
      <w:r w:rsidR="000A5D7B" w:rsidRPr="5CBE1C25">
        <w:rPr>
          <w:rFonts w:eastAsia="Times New Roman" w:cs="Times New Roman"/>
          <w:snapToGrid w:val="0"/>
          <w:color w:val="000000"/>
          <w:lang w:val="en-GB" w:eastAsia="de-DE" w:bidi="en-US"/>
        </w:rPr>
        <w:t>y</w:t>
      </w:r>
      <w:r w:rsidR="00E1621E">
        <w:rPr>
          <w:rFonts w:eastAsia="Times New Roman" w:cs="Times New Roman"/>
          <w:snapToGrid w:val="0"/>
          <w:color w:val="000000"/>
          <w:lang w:val="en-GB" w:eastAsia="de-DE" w:bidi="en-US"/>
        </w:rPr>
        <w:t xml:space="preserve"> </w:t>
      </w:r>
      <w:r w:rsidR="000A5D7B"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lang w:val="en-GB" w:eastAsia="de-DE" w:bidi="en-US"/>
        </w:rPr>
        <w:instrText>ADDIN CSL_CITATION {"citationItems":[{"id":"ITEM-1","itemData":{"DOI":"10.1016/j.prevetmed.2015.07.011","ISBN":"0167-5877","ISSN":"01675877","PMID":"26265631","abstract":"Obesity is considered the second most common health problem in pet cats in developed countries. Previous studies investigating risk factors for feline obesity have been cross-sectional, where reverse causality cannot be ruled out. This study is the first to use prospective data from a large scale longitudinal study of pet cats ('Bristol Cats') to identify early-life risk factors for feline overweight/obesity at around one year of age. Data analysed were collected via three owner-completed questionnaires (for cats aged 2-4 months, 6.5-7 months and 12.5-13 months) completed between May 2010 and August 2013. Owner-reported body condition scores (BCS) of cats at age 12.5-13 months, using the 5-point system, were categorised into a dichotomous variable: overweight/obese (BCS 4-5) and not overweight (BCS 1-3) and used as the dependent variable. Cat breed, neuter status, outdoor access, type of diet, frequency of wet and dry food fed and frequency of treats fed were analysed as potential risk factors. Of the 966 cats for which data were available, 7.0% were reported by their owners to be overweight/obese at 12.5-13 months of age. Descriptive data on type of diet fed at different cat ages suggest that a dry diet is the most popular choice for UK domestic cats. Significant potential explanatory variables from univariable logistic regression models were included in multivariable logistic regression models built using stepwise forward-selection. To account for potential hierarchical clustering of data due to multi-cat households these were extended to two-level random intercept models. Models were compared using Wald test p- values. Clustering had no impact on the analysis. The final multivariable logistic regression model identified two risk factors that were independently associated with an increased risk of feline obesity developing at 12.5-13 months of age: restricted or no outdoor access and feeding dry food as the only or major (&gt;50%) type of food in the diet at age 12.5-13 months. The same relationship was revealed when only variables containing prospective data were included in the multivariable model. The study highlights the importance of a cat's early environment in the risk of obesity developing in early adulthood. The amount of food fed, opportunities for exercise and BCS of cats with no or restricted outdoor access and cats fed a dry diet should be monitored, especially whilst cats are aged below one year, to reduce the risk of overweight/obesity dev…","author":[{"dropping-particle":"","family":"Rowe","given":"Elizabeth","non-dropping-particle":"","parse-names":false,"suffix":""},{"dropping-particle":"","family":"Browne","given":"William","non-dropping-particle":"","parse-names":false,"suffix":""},{"dropping-particle":"","family":"Casey","given":"Rachel","non-dropping-particle":"","parse-names":false,"suffix":""},{"dropping-particle":"","family":"Gruffydd-Jones","given":"Tim","non-dropping-particle":"","parse-names":false,"suffix":""},{"dropping-particle":"","family":"Murray","given":"Jane","non-dropping-particle":"","parse-names":false,"suffix":""}],"container-title":"Preventive Veterinary Medicine","id":"ITEM-1","issue":"3-4","issued":{"date-parts":[["2015"]]},"page":"273-281","publisher":"Elsevier B.V.","title":"Risk factors identified for owner-reported feline obesity at around one year of age: Dry diet and indoor lifestyle","type":"article-journal","volume":"121"},"uris":["http://www.mendeley.com/documents/?uuid=c2c6cbc7-6099-461e-a50a-3e77b49c6dd0"]}],"mendeley":{"formattedCitation":"(67)","plainTextFormattedCitation":"(67)","previouslyFormattedCitation":"(67)"},"properties":{"noteIndex":0},"schema":"https://github.com/citation-style-language/schema/raw/master/csl-citation.json"}</w:instrText>
      </w:r>
      <w:r w:rsidR="000A5D7B" w:rsidRPr="00A36B9C">
        <w:rPr>
          <w:rFonts w:eastAsia="Times New Roman" w:cs="Times New Roman"/>
          <w:snapToGrid w:val="0"/>
          <w:color w:val="000000"/>
          <w:lang w:val="en-GB" w:eastAsia="de-DE" w:bidi="en-US"/>
        </w:rPr>
        <w:fldChar w:fldCharType="separate"/>
      </w:r>
      <w:r w:rsidR="00E1621E" w:rsidRPr="00E1621E">
        <w:rPr>
          <w:noProof/>
          <w:snapToGrid w:val="0"/>
          <w:lang w:val="en-GB" w:eastAsia="de-DE" w:bidi="en-US"/>
        </w:rPr>
        <w:t>(67)</w:t>
      </w:r>
      <w:r w:rsidR="000A5D7B" w:rsidRPr="00A36B9C">
        <w:rPr>
          <w:rFonts w:eastAsia="Times New Roman" w:cs="Times New Roman"/>
          <w:snapToGrid w:val="0"/>
          <w:color w:val="000000"/>
          <w:szCs w:val="24"/>
          <w:lang w:val="en-GB" w:eastAsia="de-DE" w:bidi="en-US"/>
        </w:rPr>
        <w:fldChar w:fldCharType="end"/>
      </w:r>
      <w:r w:rsidR="000A5D7B" w:rsidRPr="00A36B9C">
        <w:rPr>
          <w:rFonts w:eastAsia="Times New Roman" w:cs="Times New Roman"/>
          <w:snapToGrid w:val="0"/>
          <w:color w:val="000000"/>
          <w:szCs w:val="24"/>
          <w:lang w:val="en-GB" w:eastAsia="de-DE" w:bidi="en-US"/>
        </w:rPr>
        <w:t>.</w:t>
      </w:r>
      <w:r w:rsidR="000A5D7B" w:rsidRPr="5CBE1C25">
        <w:rPr>
          <w:rFonts w:eastAsia="Times New Roman" w:cs="Times New Roman"/>
          <w:snapToGrid w:val="0"/>
          <w:color w:val="000000"/>
          <w:lang w:val="en-GB" w:eastAsia="de-DE" w:bidi="en-US"/>
        </w:rPr>
        <w:t xml:space="preserve"> </w:t>
      </w:r>
      <w:r w:rsidR="002001AD" w:rsidRPr="5CBE1C25">
        <w:rPr>
          <w:rFonts w:eastAsia="Times New Roman" w:cs="Times New Roman"/>
          <w:snapToGrid w:val="0"/>
          <w:color w:val="000000"/>
          <w:lang w:val="en-GB" w:eastAsia="de-DE" w:bidi="en-US"/>
        </w:rPr>
        <w:t xml:space="preserve">Given the different ages of cat included in these two studies (1y vs. 7-10y), a possible explanation would be that any impact of dry food on weight gain diminishes with time. </w:t>
      </w:r>
      <w:r w:rsidR="000A5D7B" w:rsidRPr="5CBE1C25">
        <w:rPr>
          <w:rFonts w:eastAsia="Times New Roman" w:cs="Times New Roman"/>
          <w:snapToGrid w:val="0"/>
          <w:color w:val="000000"/>
          <w:lang w:val="en-GB" w:eastAsia="de-DE" w:bidi="en-US"/>
        </w:rPr>
        <w:t>However, since both studies were observational, causality cannot be confirmed</w:t>
      </w:r>
      <w:r w:rsidR="000A5D7B" w:rsidRPr="00424BA3">
        <w:rPr>
          <w:color w:val="000000" w:themeColor="text1"/>
          <w:lang w:val="en-GB"/>
        </w:rPr>
        <w:t xml:space="preserve"> and further studies are required</w:t>
      </w:r>
      <w:r w:rsidR="60B015C2" w:rsidRPr="5CBE1C25">
        <w:rPr>
          <w:rFonts w:eastAsia="Times New Roman" w:cs="Times New Roman"/>
          <w:color w:val="000000" w:themeColor="text1"/>
          <w:lang w:val="en-GB" w:eastAsia="de-DE" w:bidi="en-US"/>
        </w:rPr>
        <w:t>.</w:t>
      </w:r>
    </w:p>
    <w:p w14:paraId="38F05622" w14:textId="77777777" w:rsidR="001578EB" w:rsidRPr="00A36B9C" w:rsidRDefault="001578EB" w:rsidP="00EA4499">
      <w:pPr>
        <w:spacing w:before="0" w:after="160" w:line="480" w:lineRule="auto"/>
        <w:jc w:val="both"/>
        <w:rPr>
          <w:rFonts w:eastAsia="Times New Roman" w:cs="Times New Roman"/>
          <w:snapToGrid w:val="0"/>
          <w:color w:val="000000"/>
          <w:szCs w:val="24"/>
          <w:lang w:val="en-GB" w:eastAsia="de-DE" w:bidi="en-US"/>
        </w:rPr>
      </w:pPr>
    </w:p>
    <w:p w14:paraId="0E041B93" w14:textId="5CA72D53" w:rsidR="00C22531" w:rsidRDefault="000177BB" w:rsidP="0049676E">
      <w:pPr>
        <w:spacing w:before="0" w:after="16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I</w:t>
      </w:r>
      <w:r w:rsidR="00C22531" w:rsidRPr="00A36B9C">
        <w:rPr>
          <w:rFonts w:eastAsia="Times New Roman" w:cs="Times New Roman"/>
          <w:snapToGrid w:val="0"/>
          <w:color w:val="000000"/>
          <w:szCs w:val="24"/>
          <w:lang w:val="en-GB" w:eastAsia="de-DE" w:bidi="en-US"/>
        </w:rPr>
        <w:t>n this study</w:t>
      </w:r>
      <w:r w:rsidRPr="00A36B9C">
        <w:rPr>
          <w:rFonts w:eastAsia="Times New Roman" w:cs="Times New Roman"/>
          <w:snapToGrid w:val="0"/>
          <w:color w:val="000000"/>
          <w:szCs w:val="24"/>
          <w:lang w:val="en-GB" w:eastAsia="de-DE" w:bidi="en-US"/>
        </w:rPr>
        <w:t>,</w:t>
      </w:r>
      <w:r w:rsidR="00C22531" w:rsidRPr="00A36B9C">
        <w:rPr>
          <w:rFonts w:eastAsia="Times New Roman" w:cs="Times New Roman"/>
          <w:snapToGrid w:val="0"/>
          <w:color w:val="000000"/>
          <w:szCs w:val="24"/>
          <w:lang w:val="en-GB" w:eastAsia="de-DE" w:bidi="en-US"/>
        </w:rPr>
        <w:t xml:space="preserve"> 39% of owners reported an episode </w:t>
      </w:r>
      <w:r w:rsidR="0049676E">
        <w:rPr>
          <w:rFonts w:eastAsia="Times New Roman" w:cs="Times New Roman"/>
          <w:snapToGrid w:val="0"/>
          <w:color w:val="000000"/>
          <w:szCs w:val="24"/>
          <w:lang w:val="en-GB" w:eastAsia="de-DE" w:bidi="en-US"/>
        </w:rPr>
        <w:t xml:space="preserve">of vomiting </w:t>
      </w:r>
      <w:r w:rsidR="00C22531" w:rsidRPr="00A36B9C">
        <w:rPr>
          <w:rFonts w:eastAsia="Times New Roman" w:cs="Times New Roman"/>
          <w:snapToGrid w:val="0"/>
          <w:color w:val="000000"/>
          <w:szCs w:val="24"/>
          <w:lang w:val="en-GB" w:eastAsia="de-DE" w:bidi="en-US"/>
        </w:rPr>
        <w:t xml:space="preserve">at least once a month; and </w:t>
      </w:r>
      <w:r w:rsidR="002001AD" w:rsidRPr="00A36B9C">
        <w:rPr>
          <w:rFonts w:eastAsia="Times New Roman" w:cs="Times New Roman"/>
          <w:snapToGrid w:val="0"/>
          <w:color w:val="000000"/>
          <w:szCs w:val="24"/>
          <w:lang w:val="en-GB" w:eastAsia="de-DE" w:bidi="en-US"/>
        </w:rPr>
        <w:t xml:space="preserve">77% of owners </w:t>
      </w:r>
      <w:r w:rsidR="007E4B63">
        <w:rPr>
          <w:rFonts w:eastAsia="Times New Roman" w:cs="Times New Roman"/>
          <w:snapToGrid w:val="0"/>
          <w:color w:val="000000"/>
          <w:szCs w:val="24"/>
          <w:lang w:val="en-GB" w:eastAsia="de-DE" w:bidi="en-US"/>
        </w:rPr>
        <w:t>reported</w:t>
      </w:r>
      <w:r w:rsidR="002001AD">
        <w:rPr>
          <w:rFonts w:eastAsia="Times New Roman" w:cs="Times New Roman"/>
          <w:snapToGrid w:val="0"/>
          <w:color w:val="000000"/>
          <w:szCs w:val="24"/>
          <w:lang w:val="en-GB" w:eastAsia="de-DE" w:bidi="en-US"/>
        </w:rPr>
        <w:t xml:space="preserve"> always or sometimes seeing </w:t>
      </w:r>
      <w:r w:rsidR="00C22531" w:rsidRPr="00A36B9C">
        <w:rPr>
          <w:rFonts w:eastAsia="Times New Roman" w:cs="Times New Roman"/>
          <w:snapToGrid w:val="0"/>
          <w:color w:val="000000"/>
          <w:szCs w:val="24"/>
          <w:lang w:val="en-GB" w:eastAsia="de-DE" w:bidi="en-US"/>
        </w:rPr>
        <w:t xml:space="preserve">hairballs </w:t>
      </w:r>
      <w:r w:rsidR="002001AD">
        <w:rPr>
          <w:rFonts w:eastAsia="Times New Roman" w:cs="Times New Roman"/>
          <w:snapToGrid w:val="0"/>
          <w:color w:val="000000"/>
          <w:szCs w:val="24"/>
          <w:lang w:val="en-GB" w:eastAsia="de-DE" w:bidi="en-US"/>
        </w:rPr>
        <w:t>in the vomitus</w:t>
      </w:r>
      <w:r w:rsidR="00C22531" w:rsidRPr="00A36B9C">
        <w:rPr>
          <w:rFonts w:eastAsia="Times New Roman" w:cs="Times New Roman"/>
          <w:snapToGrid w:val="0"/>
          <w:color w:val="000000"/>
          <w:szCs w:val="24"/>
          <w:lang w:val="en-GB" w:eastAsia="de-DE" w:bidi="en-US"/>
        </w:rPr>
        <w:t xml:space="preserve">. </w:t>
      </w:r>
      <w:r w:rsidRPr="00A36B9C">
        <w:rPr>
          <w:rFonts w:eastAsia="Times New Roman" w:cs="Times New Roman"/>
          <w:snapToGrid w:val="0"/>
          <w:color w:val="000000"/>
          <w:szCs w:val="24"/>
          <w:lang w:val="en-GB" w:eastAsia="de-DE" w:bidi="en-US"/>
        </w:rPr>
        <w:t>Few other studies are available for comparison</w:t>
      </w:r>
      <w:r w:rsidR="002001AD">
        <w:rPr>
          <w:rFonts w:eastAsia="Times New Roman" w:cs="Times New Roman"/>
          <w:snapToGrid w:val="0"/>
          <w:color w:val="000000"/>
          <w:szCs w:val="24"/>
          <w:lang w:val="en-GB" w:eastAsia="de-DE" w:bidi="en-US"/>
        </w:rPr>
        <w:t>: i</w:t>
      </w:r>
      <w:r w:rsidRPr="00A36B9C">
        <w:rPr>
          <w:rFonts w:eastAsia="Times New Roman" w:cs="Times New Roman"/>
          <w:snapToGrid w:val="0"/>
          <w:color w:val="000000"/>
          <w:szCs w:val="24"/>
          <w:lang w:val="en-GB" w:eastAsia="de-DE" w:bidi="en-US"/>
        </w:rPr>
        <w:t>n a</w:t>
      </w:r>
      <w:r w:rsidR="00C22531" w:rsidRPr="00A36B9C">
        <w:rPr>
          <w:rFonts w:eastAsia="Times New Roman" w:cs="Times New Roman"/>
          <w:snapToGrid w:val="0"/>
          <w:color w:val="000000"/>
          <w:szCs w:val="24"/>
          <w:lang w:val="en-GB" w:eastAsia="de-DE" w:bidi="en-US"/>
        </w:rPr>
        <w:t xml:space="preserve"> survey </w:t>
      </w:r>
      <w:r w:rsidRPr="00A36B9C">
        <w:rPr>
          <w:rFonts w:eastAsia="Times New Roman" w:cs="Times New Roman"/>
          <w:snapToGrid w:val="0"/>
          <w:color w:val="000000"/>
          <w:szCs w:val="24"/>
          <w:lang w:val="en-GB" w:eastAsia="de-DE" w:bidi="en-US"/>
        </w:rPr>
        <w:t xml:space="preserve">of 48 cats </w:t>
      </w:r>
      <w:r w:rsidR="00C22531" w:rsidRPr="00A36B9C">
        <w:rPr>
          <w:rFonts w:eastAsia="Times New Roman" w:cs="Times New Roman"/>
          <w:snapToGrid w:val="0"/>
          <w:color w:val="000000"/>
          <w:szCs w:val="24"/>
          <w:lang w:val="en-GB" w:eastAsia="de-DE" w:bidi="en-US"/>
        </w:rPr>
        <w:t xml:space="preserve">from a </w:t>
      </w:r>
      <w:r w:rsidRPr="00A36B9C">
        <w:rPr>
          <w:rFonts w:eastAsia="Times New Roman" w:cs="Times New Roman"/>
          <w:snapToGrid w:val="0"/>
          <w:color w:val="000000"/>
          <w:szCs w:val="24"/>
          <w:lang w:val="en-GB" w:eastAsia="de-DE" w:bidi="en-US"/>
        </w:rPr>
        <w:t xml:space="preserve">UK </w:t>
      </w:r>
      <w:r w:rsidR="00C22531" w:rsidRPr="00A36B9C">
        <w:rPr>
          <w:rFonts w:eastAsia="Times New Roman" w:cs="Times New Roman"/>
          <w:snapToGrid w:val="0"/>
          <w:color w:val="000000"/>
          <w:szCs w:val="24"/>
          <w:lang w:val="en-GB" w:eastAsia="de-DE" w:bidi="en-US"/>
        </w:rPr>
        <w:t>feline</w:t>
      </w:r>
      <w:r w:rsidRPr="00A36B9C">
        <w:rPr>
          <w:rFonts w:eastAsia="Times New Roman" w:cs="Times New Roman"/>
          <w:snapToGrid w:val="0"/>
          <w:color w:val="000000"/>
          <w:szCs w:val="24"/>
          <w:lang w:val="en-GB" w:eastAsia="de-DE" w:bidi="en-US"/>
        </w:rPr>
        <w:t>-</w:t>
      </w:r>
      <w:r w:rsidR="00C22531" w:rsidRPr="00A36B9C">
        <w:rPr>
          <w:rFonts w:eastAsia="Times New Roman" w:cs="Times New Roman"/>
          <w:snapToGrid w:val="0"/>
          <w:color w:val="000000"/>
          <w:szCs w:val="24"/>
          <w:lang w:val="en-GB" w:eastAsia="de-DE" w:bidi="en-US"/>
        </w:rPr>
        <w:t>only clinic</w:t>
      </w:r>
      <w:r w:rsidRPr="00A36B9C">
        <w:rPr>
          <w:rFonts w:eastAsia="Times New Roman" w:cs="Times New Roman"/>
          <w:snapToGrid w:val="0"/>
          <w:color w:val="000000"/>
          <w:szCs w:val="24"/>
          <w:lang w:val="en-GB" w:eastAsia="de-DE" w:bidi="en-US"/>
        </w:rPr>
        <w:t xml:space="preserve">, </w:t>
      </w:r>
      <w:r w:rsidR="00C22531" w:rsidRPr="00A36B9C">
        <w:rPr>
          <w:rFonts w:eastAsia="Times New Roman" w:cs="Times New Roman"/>
          <w:snapToGrid w:val="0"/>
          <w:color w:val="000000"/>
          <w:szCs w:val="24"/>
          <w:lang w:val="en-GB" w:eastAsia="de-DE" w:bidi="en-US"/>
        </w:rPr>
        <w:t xml:space="preserve">27% of cats had </w:t>
      </w:r>
      <w:r w:rsidRPr="00A36B9C">
        <w:rPr>
          <w:rFonts w:eastAsia="Times New Roman" w:cs="Times New Roman"/>
          <w:snapToGrid w:val="0"/>
          <w:color w:val="000000"/>
          <w:szCs w:val="24"/>
          <w:lang w:val="en-GB" w:eastAsia="de-DE" w:bidi="en-US"/>
        </w:rPr>
        <w:t>repor</w:t>
      </w:r>
      <w:r w:rsidR="001B7B26" w:rsidRPr="00A36B9C">
        <w:rPr>
          <w:rFonts w:eastAsia="Times New Roman" w:cs="Times New Roman"/>
          <w:snapToGrid w:val="0"/>
          <w:color w:val="000000"/>
          <w:szCs w:val="24"/>
          <w:lang w:val="en-GB" w:eastAsia="de-DE" w:bidi="en-US"/>
        </w:rPr>
        <w:t>t</w:t>
      </w:r>
      <w:r w:rsidRPr="00A36B9C">
        <w:rPr>
          <w:rFonts w:eastAsia="Times New Roman" w:cs="Times New Roman"/>
          <w:snapToGrid w:val="0"/>
          <w:color w:val="000000"/>
          <w:szCs w:val="24"/>
          <w:lang w:val="en-GB" w:eastAsia="de-DE" w:bidi="en-US"/>
        </w:rPr>
        <w:t xml:space="preserve">edly vomited </w:t>
      </w:r>
      <w:r w:rsidR="00C22531" w:rsidRPr="00A36B9C">
        <w:rPr>
          <w:rFonts w:eastAsia="Times New Roman" w:cs="Times New Roman"/>
          <w:snapToGrid w:val="0"/>
          <w:color w:val="000000"/>
          <w:szCs w:val="24"/>
          <w:lang w:val="en-GB" w:eastAsia="de-DE" w:bidi="en-US"/>
        </w:rPr>
        <w:t xml:space="preserve">at least one hairball in the last year </w:t>
      </w:r>
      <w:r w:rsidR="00C22531"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{"citationItems":[{"id":"ITEM-1","itemData":{"DOI":"10.1177/1098612X12470342","ISBN":"1532-2750 (Electronic)\\r1098-612X (Linking)","ISSN":"1532-2750","PMID":"23254238","abstract":"PRACTICAL RELEVANCE: Vomiting of hair balls is a common problem in domestic cats, to the extent that it is considered by many owners and veterinarians to be a normal feline behaviour. Whether this is ever the case remains unclear but in most shorthaired cats the frequent elimination of hair balls is an indicator of an underlying chronic disease that is causing increased ingestion of fur or altered gastrointestinal motility. Pruritic skin disease, flea infestation and/or an underlying dietary intolerance are common contributing factors that should not be overlooked. EVIDENCE BASE: Studies concerning this common problem are lacking and there are no previously published data regarding the incidence of hair balls in pet cats or potential predisposing causes. Although a range of commercial hair ball control diets are available there is no objective information in the public domain regarding their efficacy. Similarly, no studies have evaluated the success of other commonly recommended preventive strategies. CLINICAL CHALLENGES: Despite the lack of evidence-based information, veterinarians are faced with the day-to-day challenge of helping owners to limit the extent to which their cats produce hair balls. The problem is at best an unpleasant nuisance for both cat and owner, and at worst may be a cause of significant morbidity and even, in rare cases, mortality.","author":[{"dropping-particle":"","family":"Cannon","given":"Martha","non-dropping-particle":"","parse-names":false,"suffix":""}],"container-title":"Journal of feline medicine and surgery","id":"ITEM-1","issue":"1","issued":{"date-parts":[["2013"]]},"page":"21-9","title":"Hair balls in cats: a normal nuisance or a sign that something is wrong?","type":"article-journal","volume":"15"},"uris":["http://www.mendeley.com/documents/?uuid=8d33217a-7424-4359-a3f3-12fb7df77d20"]}],"mendeley":{"formattedCitation":"(68)","plainTextFormattedCitation":"(68)","previouslyFormattedCitation":"(68)"},"properties":{"noteIndex":0},"schema":"https://github.com/citation-style-language/schema/raw/master/csl-citation.json"}</w:instrText>
      </w:r>
      <w:r w:rsidR="00C22531"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(68)</w:t>
      </w:r>
      <w:r w:rsidR="00C22531" w:rsidRPr="00A36B9C">
        <w:rPr>
          <w:rFonts w:eastAsia="Times New Roman" w:cs="Times New Roman"/>
          <w:snapToGrid w:val="0"/>
          <w:color w:val="000000"/>
          <w:szCs w:val="24"/>
          <w:lang w:val="en-GB" w:eastAsia="de-DE" w:bidi="en-US"/>
        </w:rPr>
        <w:fldChar w:fldCharType="end"/>
      </w:r>
      <w:r w:rsidRPr="00A36B9C">
        <w:rPr>
          <w:rFonts w:eastAsia="Times New Roman" w:cs="Times New Roman"/>
          <w:snapToGrid w:val="0"/>
          <w:color w:val="000000"/>
          <w:szCs w:val="24"/>
          <w:lang w:val="en-GB" w:eastAsia="de-DE" w:bidi="en-US"/>
        </w:rPr>
        <w:t xml:space="preserve">, </w:t>
      </w:r>
      <w:r w:rsidR="007E4B63">
        <w:rPr>
          <w:rFonts w:eastAsia="Times New Roman" w:cs="Times New Roman"/>
          <w:snapToGrid w:val="0"/>
          <w:color w:val="000000"/>
          <w:szCs w:val="24"/>
          <w:lang w:val="en-GB" w:eastAsia="de-DE" w:bidi="en-US"/>
        </w:rPr>
        <w:t xml:space="preserve">suggesting that hairballs might be less prevalent than </w:t>
      </w:r>
      <w:r w:rsidRPr="00A36B9C">
        <w:rPr>
          <w:rFonts w:eastAsia="Times New Roman" w:cs="Times New Roman"/>
          <w:snapToGrid w:val="0"/>
          <w:color w:val="000000"/>
          <w:szCs w:val="24"/>
          <w:lang w:val="en-GB" w:eastAsia="de-DE" w:bidi="en-US"/>
        </w:rPr>
        <w:t>the current study</w:t>
      </w:r>
      <w:r w:rsidR="007E4B63">
        <w:rPr>
          <w:rFonts w:eastAsia="Times New Roman" w:cs="Times New Roman"/>
          <w:snapToGrid w:val="0"/>
          <w:color w:val="000000"/>
          <w:szCs w:val="24"/>
          <w:lang w:val="en-GB" w:eastAsia="de-DE" w:bidi="en-US"/>
        </w:rPr>
        <w:t xml:space="preserve"> results suggest</w:t>
      </w:r>
      <w:r w:rsidRPr="00A36B9C">
        <w:rPr>
          <w:rFonts w:eastAsia="Times New Roman" w:cs="Times New Roman"/>
          <w:snapToGrid w:val="0"/>
          <w:color w:val="000000"/>
          <w:szCs w:val="24"/>
          <w:lang w:val="en-GB" w:eastAsia="de-DE" w:bidi="en-US"/>
        </w:rPr>
        <w:t>.</w:t>
      </w:r>
      <w:r w:rsidR="00C22531" w:rsidRPr="00A36B9C">
        <w:rPr>
          <w:rFonts w:eastAsia="Times New Roman" w:cs="Times New Roman"/>
          <w:snapToGrid w:val="0"/>
          <w:color w:val="000000"/>
          <w:szCs w:val="24"/>
          <w:lang w:val="en-GB" w:eastAsia="de-DE" w:bidi="en-US"/>
        </w:rPr>
        <w:t xml:space="preserve"> </w:t>
      </w:r>
      <w:r w:rsidR="007E4B63">
        <w:rPr>
          <w:rFonts w:eastAsia="Times New Roman" w:cs="Times New Roman"/>
          <w:snapToGrid w:val="0"/>
          <w:color w:val="000000"/>
          <w:szCs w:val="24"/>
          <w:lang w:val="en-GB" w:eastAsia="de-DE" w:bidi="en-US"/>
        </w:rPr>
        <w:t>Nevertheless, given that between a quart</w:t>
      </w:r>
      <w:r w:rsidR="000252D1">
        <w:rPr>
          <w:rFonts w:eastAsia="Times New Roman" w:cs="Times New Roman"/>
          <w:snapToGrid w:val="0"/>
          <w:color w:val="000000"/>
          <w:szCs w:val="24"/>
          <w:lang w:val="en-GB" w:eastAsia="de-DE" w:bidi="en-US"/>
        </w:rPr>
        <w:t>er</w:t>
      </w:r>
      <w:r w:rsidR="007E4B63">
        <w:rPr>
          <w:rFonts w:eastAsia="Times New Roman" w:cs="Times New Roman"/>
          <w:snapToGrid w:val="0"/>
          <w:color w:val="000000"/>
          <w:szCs w:val="24"/>
          <w:lang w:val="en-GB" w:eastAsia="de-DE" w:bidi="en-US"/>
        </w:rPr>
        <w:t xml:space="preserve"> and three quarters of </w:t>
      </w:r>
      <w:r w:rsidR="000252D1">
        <w:rPr>
          <w:rFonts w:eastAsia="Times New Roman" w:cs="Times New Roman"/>
          <w:snapToGrid w:val="0"/>
          <w:color w:val="000000"/>
          <w:szCs w:val="24"/>
          <w:lang w:val="en-GB" w:eastAsia="de-DE" w:bidi="en-US"/>
        </w:rPr>
        <w:t xml:space="preserve">pet </w:t>
      </w:r>
      <w:r w:rsidR="007E4B63">
        <w:rPr>
          <w:rFonts w:eastAsia="Times New Roman" w:cs="Times New Roman"/>
          <w:snapToGrid w:val="0"/>
          <w:color w:val="000000"/>
          <w:szCs w:val="24"/>
          <w:lang w:val="en-GB" w:eastAsia="de-DE" w:bidi="en-US"/>
        </w:rPr>
        <w:t xml:space="preserve">cats vomit hairballs, more research is needed into causes and consequences. </w:t>
      </w:r>
      <w:r w:rsidR="00C22531" w:rsidRPr="00A36B9C">
        <w:rPr>
          <w:rFonts w:eastAsia="Times New Roman" w:cs="Times New Roman"/>
          <w:snapToGrid w:val="0"/>
          <w:color w:val="000000"/>
          <w:szCs w:val="24"/>
          <w:lang w:val="en-GB" w:eastAsia="de-DE" w:bidi="en-US"/>
        </w:rPr>
        <w:t xml:space="preserve">No relationship was found between observed vomiting and </w:t>
      </w:r>
      <w:r w:rsidR="007E4B63">
        <w:rPr>
          <w:rFonts w:eastAsia="Times New Roman" w:cs="Times New Roman"/>
          <w:snapToGrid w:val="0"/>
          <w:color w:val="000000"/>
          <w:szCs w:val="24"/>
          <w:lang w:val="en-GB" w:eastAsia="de-DE" w:bidi="en-US"/>
        </w:rPr>
        <w:t xml:space="preserve">the presence of either azotaemia or hyperthyroidism. </w:t>
      </w:r>
      <w:r w:rsidR="00540E8D" w:rsidRPr="00A36B9C">
        <w:rPr>
          <w:rFonts w:eastAsia="Times New Roman" w:cs="Times New Roman"/>
          <w:snapToGrid w:val="0"/>
          <w:color w:val="000000"/>
          <w:szCs w:val="24"/>
          <w:lang w:val="en-GB" w:eastAsia="de-DE" w:bidi="en-US"/>
        </w:rPr>
        <w:t>Given that associations between v</w:t>
      </w:r>
      <w:r w:rsidR="00C22531" w:rsidRPr="00A36B9C">
        <w:rPr>
          <w:rFonts w:eastAsia="Times New Roman" w:cs="Times New Roman"/>
          <w:snapToGrid w:val="0"/>
          <w:color w:val="000000"/>
          <w:szCs w:val="24"/>
          <w:lang w:val="en-GB" w:eastAsia="de-DE" w:bidi="en-US"/>
        </w:rPr>
        <w:t xml:space="preserve">omiting </w:t>
      </w:r>
      <w:r w:rsidR="00540E8D" w:rsidRPr="00A36B9C">
        <w:rPr>
          <w:rFonts w:eastAsia="Times New Roman" w:cs="Times New Roman"/>
          <w:snapToGrid w:val="0"/>
          <w:color w:val="000000"/>
          <w:szCs w:val="24"/>
          <w:lang w:val="en-GB" w:eastAsia="de-DE" w:bidi="en-US"/>
        </w:rPr>
        <w:t>and</w:t>
      </w:r>
      <w:r w:rsidR="00C22531" w:rsidRPr="00A36B9C">
        <w:rPr>
          <w:rFonts w:eastAsia="Times New Roman" w:cs="Times New Roman"/>
          <w:snapToGrid w:val="0"/>
          <w:color w:val="000000"/>
          <w:szCs w:val="24"/>
          <w:lang w:val="en-GB" w:eastAsia="de-DE" w:bidi="en-US"/>
        </w:rPr>
        <w:t xml:space="preserve"> both CKD and hyperthyroidism</w:t>
      </w:r>
      <w:r w:rsidR="00540E8D" w:rsidRPr="00A36B9C">
        <w:rPr>
          <w:rFonts w:eastAsia="Times New Roman" w:cs="Times New Roman"/>
          <w:snapToGrid w:val="0"/>
          <w:color w:val="000000"/>
          <w:szCs w:val="24"/>
          <w:lang w:val="en-GB" w:eastAsia="de-DE" w:bidi="en-US"/>
        </w:rPr>
        <w:t xml:space="preserve"> have previously been reported</w:t>
      </w:r>
      <w:r w:rsidR="00C22531" w:rsidRPr="00A36B9C">
        <w:rPr>
          <w:rFonts w:eastAsia="Times New Roman" w:cs="Times New Roman"/>
          <w:snapToGrid w:val="0"/>
          <w:color w:val="000000"/>
          <w:szCs w:val="24"/>
          <w:lang w:val="en-GB" w:eastAsia="de-DE" w:bidi="en-US"/>
        </w:rPr>
        <w:t xml:space="preserve"> </w:t>
      </w:r>
      <w:r w:rsidR="00C22531"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szCs w:val="24"/>
          <w:lang w:val="en-GB" w:eastAsia="de-DE" w:bidi="en-US"/>
        </w:rPr>
        <w:instrText>ADDIN CSL_CITATION {"citationItems":[{"id":"ITEM-1","itemData":{"DOI":"10.1177/1098612X16631234","ISBN":"1532-2750 (Electronic)\\r1098-612X (Linking)","ISSN":"1098-612X","PMID":"26936494","author":[{"dropping-particle":"","family":"Sparkes","given":"Andrew H","non-dropping-particle":"","parse-names":false,"suffix":""},{"dropping-particle":"","family":"Caney","given":"Sarah M A","non-dropping-particle":"","parse-names":false,"suffix":""},{"dropping-particle":"","family":"Chalhoub","given":"Serge","non-dropping-particle":"","parse-names":false,"suffix":""},{"dropping-particle":"","family":"Elliott","given":"Jonathan","non-dropping-particle":"","parse-names":false,"suffix":""},{"dropping-particle":"","family":"Finch","given":"Natalie","non-dropping-particle":"","parse-names":false,"suffix":""},{"dropping-particle":"","family":"Gajanayake","given":"Isuru","non-dropping-particle":"","parse-names":false,"suffix":""},{"dropping-particle":"","family":"Langston","given":"Catherine","non-dropping-particle":"","parse-names":false,"suffix":""},{"dropping-particle":"","family":"Lefebvre","given":"Hervé P","non-dropping-particle":"","parse-names":false,"suffix":""},{"dropping-particle":"","family":"White","given":"Joanna","non-dropping-particle":"","parse-names":false,"suffix":""},{"dropping-particle":"","family":"Quimby","given":"Jessica","non-dropping-particle":"","parse-names":false,"suffix":""}],"container-title":"Journal of Feline Medicine &amp; Surgery","id":"ITEM-1","issue":"3","issued":{"date-parts":[["2016"]]},"page":"219-239","title":"ISFM Consensus Guidelines on the Diagnosis and Management of Feline Chronic Kidney Disease","type":"article-journal","volume":"18"},"uris":["http://www.mendeley.com/documents/?uuid=24f62620-7a86-4290-b2a1-49fa452a6d2e"]},{"id":"ITEM-2","itemData":{"DOI":"10.1177/1098612X16643252","ISSN":"1098-612X","abstract":"Clinical context: Since 1979 and 1980 when the first reports of clinical feline hyperthyroidism (FHT) appeared in the literature, our understanding of the disease has evolved tremendously. Initially, FHT was a disease that only referral clinicians treated. Now it is a disease that primary clinicians routinely manage. Inclusion of the measurement of total thyroxine concentration in senior wellness panels, as well as in diagnostic work-ups for sick cats, now enables diagnosis of the condition long before the cat becomes the classic scrawny, unkempt, agitated patient with a bulge in its neck. However, earlier recognition of the problem has given rise to several related questions: how to recognize the health significance of the early presentations of the disease; how early to treat the disease; whether to treat FHT when comorbid conditions are present; and how to manage comorbid conditions such as chronic kidney disease and cardiac disease with treatment of FHT. The 2016 AAFP Guidelines for the Management of Feline Hyperthyroidism (hereafter referred to as the Guidelines) will shed light on these questions for the general practitioner and suggest when referral may benefit the cat. Scope: The Guidelines explain FHT as a primary disease process with compounding factors, and provide a concise explanation of what we know to be true about the etiology and pathogenesis of the disease. The Guidelines also: &lt; Distill the current research literature into simple recommendations for testing sequences that will avoid misdiagnosis and separate an FHT diagnosis into six clinical categories with associated management strategies. &lt; Emphasize the importance of treating all hyperthyroid cats, regardless of comorbidities, and outline the currently available treatments for the disease. &lt; Explain how to monitor the treated cat to help avoid exacerbating comorbid diseases. &lt; Dispel some of the myths surrounding certain aspects of FHT and replace them with an evidence-based narrative that veterinarians and their practice teams can apply to feline patients and communicate to their owners. Evidence base: To help ensure better case outcomes, the Guidelines reflect currently available, evidenced-based knowledge. If research is lacking, or if a consensus does not exist, the expert panel of authors has made recommendations based on their extensive, cumulative clinical experience.","author":[{"dropping-particle":"","family":"Carney","given":"Hazel C","non-dropping-particle":"","parse-names":false,"suffix":""},{"dropping-particle":"","family":"Ward","given":"Cynthia R","non-dropping-particle":"","parse-names":false,"suffix":""},{"dropping-particle":"","family":"Bailey","given":"Steven J","non-dropping-particle":"","parse-names":false,"suffix":""},{"dropping-particle":"","family":"Bruyette","given":"David","non-dropping-particle":"","parse-names":false,"suffix":""},{"dropping-particle":"","family":"Dennis","given":"Sonnya","non-dropping-particle":"","parse-names":false,"suffix":""},{"dropping-particle":"","family":"Ferguson","given":"Duncan","non-dropping-particle":"","parse-names":false,"suffix":""},{"dropping-particle":"","family":"Dacvcp","given":"Dacvim","non-dropping-particle":"","parse-names":false,"suffix":""},{"dropping-particle":"","family":"Hinc","given":"Amy","non-dropping-particle":"","parse-names":false,"suffix":""},{"dropping-particle":"","family":"Rucinsky","given":"A Renee","non-dropping-particle":"","parse-names":false,"suffix":""}],"container-title":"Journal of Feline Medicine &amp; Surgery","id":"ITEM-2","issued":{"date-parts":[["2016"]]},"page":"400-416","title":"2016 AAFP Guidelines for the Management of Feline Hyperthyroidism","type":"article-journal","volume":"18"},"uris":["http://www.mendeley.com/documents/?uuid=5efd9dd6-2d7d-42bd-b46c-25fc54f27417"]}],"mendeley":{"formattedCitation":"(23,24)","plainTextFormattedCitation":"(23,24)","previouslyFormattedCitation":"(24,25)"},"properties":{"noteIndex":0},"schema":"https://github.com/citation-style-language/schema/raw/master/csl-citation.json"}</w:instrText>
      </w:r>
      <w:r w:rsidR="00C22531" w:rsidRPr="00A36B9C">
        <w:rPr>
          <w:rFonts w:eastAsia="Times New Roman" w:cs="Times New Roman"/>
          <w:snapToGrid w:val="0"/>
          <w:color w:val="000000"/>
          <w:szCs w:val="24"/>
          <w:lang w:val="en-GB" w:eastAsia="de-DE" w:bidi="en-US"/>
        </w:rPr>
        <w:fldChar w:fldCharType="separate"/>
      </w:r>
      <w:r w:rsidR="00B042E4" w:rsidRPr="00B042E4">
        <w:rPr>
          <w:rFonts w:eastAsia="Times New Roman" w:cs="Times New Roman"/>
          <w:noProof/>
          <w:snapToGrid w:val="0"/>
          <w:color w:val="000000"/>
          <w:szCs w:val="24"/>
          <w:lang w:val="en-GB" w:eastAsia="de-DE" w:bidi="en-US"/>
        </w:rPr>
        <w:t>(23,24)</w:t>
      </w:r>
      <w:r w:rsidR="00C22531" w:rsidRPr="00A36B9C">
        <w:rPr>
          <w:rFonts w:eastAsia="Times New Roman" w:cs="Times New Roman"/>
          <w:snapToGrid w:val="0"/>
          <w:color w:val="000000"/>
          <w:szCs w:val="24"/>
          <w:lang w:val="en-GB" w:eastAsia="de-DE" w:bidi="en-US"/>
        </w:rPr>
        <w:fldChar w:fldCharType="end"/>
      </w:r>
      <w:r w:rsidR="00C22531" w:rsidRPr="00A36B9C">
        <w:rPr>
          <w:rFonts w:eastAsia="Times New Roman" w:cs="Times New Roman"/>
          <w:snapToGrid w:val="0"/>
          <w:color w:val="000000"/>
          <w:szCs w:val="24"/>
          <w:lang w:val="en-GB" w:eastAsia="de-DE" w:bidi="en-US"/>
        </w:rPr>
        <w:t xml:space="preserve">, </w:t>
      </w:r>
      <w:r w:rsidR="00540E8D" w:rsidRPr="00A36B9C">
        <w:rPr>
          <w:rFonts w:eastAsia="Times New Roman" w:cs="Times New Roman"/>
          <w:snapToGrid w:val="0"/>
          <w:color w:val="000000"/>
          <w:szCs w:val="24"/>
          <w:lang w:val="en-GB" w:eastAsia="de-DE" w:bidi="en-US"/>
        </w:rPr>
        <w:t>the</w:t>
      </w:r>
      <w:r w:rsidR="00C22531" w:rsidRPr="00A36B9C">
        <w:rPr>
          <w:rFonts w:eastAsia="Times New Roman" w:cs="Times New Roman"/>
          <w:snapToGrid w:val="0"/>
          <w:color w:val="000000"/>
          <w:szCs w:val="24"/>
          <w:lang w:val="en-GB" w:eastAsia="de-DE" w:bidi="en-US"/>
        </w:rPr>
        <w:t xml:space="preserve"> lack of association </w:t>
      </w:r>
      <w:r w:rsidR="00540E8D" w:rsidRPr="00A36B9C">
        <w:rPr>
          <w:rFonts w:eastAsia="Times New Roman" w:cs="Times New Roman"/>
          <w:snapToGrid w:val="0"/>
          <w:color w:val="000000"/>
          <w:szCs w:val="24"/>
          <w:lang w:val="en-GB" w:eastAsia="de-DE" w:bidi="en-US"/>
        </w:rPr>
        <w:t xml:space="preserve">in the current study might instead </w:t>
      </w:r>
      <w:r w:rsidR="00C22531" w:rsidRPr="00A36B9C">
        <w:rPr>
          <w:rFonts w:eastAsia="Times New Roman" w:cs="Times New Roman"/>
          <w:snapToGrid w:val="0"/>
          <w:color w:val="000000"/>
          <w:szCs w:val="24"/>
          <w:lang w:val="en-GB" w:eastAsia="de-DE" w:bidi="en-US"/>
        </w:rPr>
        <w:t xml:space="preserve">reflect the small numbers of hyperthyroid </w:t>
      </w:r>
      <w:r w:rsidR="000250A7" w:rsidRPr="00A36B9C">
        <w:rPr>
          <w:rFonts w:eastAsia="Times New Roman" w:cs="Times New Roman"/>
          <w:snapToGrid w:val="0"/>
          <w:color w:val="000000"/>
          <w:szCs w:val="24"/>
          <w:lang w:val="en-GB" w:eastAsia="de-DE" w:bidi="en-US"/>
        </w:rPr>
        <w:t xml:space="preserve">and CKD </w:t>
      </w:r>
      <w:r w:rsidR="00C22531" w:rsidRPr="00A36B9C">
        <w:rPr>
          <w:rFonts w:eastAsia="Times New Roman" w:cs="Times New Roman"/>
          <w:snapToGrid w:val="0"/>
          <w:color w:val="000000"/>
          <w:szCs w:val="24"/>
          <w:lang w:val="en-GB" w:eastAsia="de-DE" w:bidi="en-US"/>
        </w:rPr>
        <w:t>cats in this cohort</w:t>
      </w:r>
      <w:r w:rsidR="00C61023">
        <w:rPr>
          <w:rFonts w:eastAsia="Times New Roman" w:cs="Times New Roman"/>
          <w:snapToGrid w:val="0"/>
          <w:color w:val="000000"/>
          <w:szCs w:val="24"/>
          <w:lang w:val="en-GB" w:eastAsia="de-DE" w:bidi="en-US"/>
        </w:rPr>
        <w:t xml:space="preserve"> or that they may be in an earlier stage of the disease</w:t>
      </w:r>
      <w:r w:rsidR="000250A7" w:rsidRPr="00A36B9C">
        <w:rPr>
          <w:rFonts w:eastAsia="Times New Roman" w:cs="Times New Roman"/>
          <w:snapToGrid w:val="0"/>
          <w:color w:val="000000"/>
          <w:szCs w:val="24"/>
          <w:lang w:val="en-GB" w:eastAsia="de-DE" w:bidi="en-US"/>
        </w:rPr>
        <w:t>.</w:t>
      </w:r>
    </w:p>
    <w:p w14:paraId="037F9AA2" w14:textId="77777777" w:rsidR="001578EB" w:rsidRPr="00A36B9C" w:rsidRDefault="001578EB" w:rsidP="0049676E">
      <w:pPr>
        <w:spacing w:before="0" w:after="160" w:line="480" w:lineRule="auto"/>
        <w:jc w:val="both"/>
        <w:rPr>
          <w:rFonts w:eastAsia="Times New Roman" w:cs="Times New Roman"/>
          <w:snapToGrid w:val="0"/>
          <w:color w:val="000000"/>
          <w:szCs w:val="24"/>
          <w:lang w:val="en-GB" w:eastAsia="de-DE" w:bidi="en-US"/>
        </w:rPr>
      </w:pPr>
    </w:p>
    <w:p w14:paraId="3F3FA95C" w14:textId="2E9658A8" w:rsidR="00DC77D5" w:rsidRDefault="002508C8" w:rsidP="00C22531">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E</w:t>
      </w:r>
      <w:r w:rsidR="00DC77D5" w:rsidRPr="00A36B9C">
        <w:rPr>
          <w:rFonts w:eastAsia="Times New Roman" w:cs="Times New Roman"/>
          <w:snapToGrid w:val="0"/>
          <w:color w:val="000000"/>
          <w:szCs w:val="24"/>
          <w:lang w:val="en-GB" w:eastAsia="de-DE" w:bidi="en-US"/>
        </w:rPr>
        <w:t xml:space="preserve">pisodes of trauma, skin disease, urinary tract disease and upper respiratory tract disease were all more commonly recorded in medical history </w:t>
      </w:r>
      <w:r w:rsidRPr="00A36B9C">
        <w:rPr>
          <w:rFonts w:eastAsia="Times New Roman" w:cs="Times New Roman"/>
          <w:snapToGrid w:val="0"/>
          <w:color w:val="000000"/>
          <w:szCs w:val="24"/>
          <w:lang w:val="en-GB" w:eastAsia="de-DE" w:bidi="en-US"/>
        </w:rPr>
        <w:t>but not captured in owner recollections</w:t>
      </w:r>
      <w:r w:rsidR="00DC77D5" w:rsidRPr="00A36B9C">
        <w:rPr>
          <w:rFonts w:eastAsia="Times New Roman" w:cs="Times New Roman"/>
          <w:snapToGrid w:val="0"/>
          <w:color w:val="000000"/>
          <w:szCs w:val="24"/>
          <w:lang w:val="en-GB" w:eastAsia="de-DE" w:bidi="en-US"/>
        </w:rPr>
        <w:t xml:space="preserve">. This might be </w:t>
      </w:r>
      <w:r w:rsidR="000250A7" w:rsidRPr="00A36B9C">
        <w:rPr>
          <w:rFonts w:eastAsia="Times New Roman" w:cs="Times New Roman"/>
          <w:snapToGrid w:val="0"/>
          <w:color w:val="000000"/>
          <w:szCs w:val="24"/>
          <w:lang w:val="en-GB" w:eastAsia="de-DE" w:bidi="en-US"/>
        </w:rPr>
        <w:t>because</w:t>
      </w:r>
      <w:r w:rsidR="00DC77D5" w:rsidRPr="00A36B9C">
        <w:rPr>
          <w:rFonts w:eastAsia="Times New Roman" w:cs="Times New Roman"/>
          <w:snapToGrid w:val="0"/>
          <w:color w:val="000000"/>
          <w:szCs w:val="24"/>
          <w:lang w:val="en-GB" w:eastAsia="de-DE" w:bidi="en-US"/>
        </w:rPr>
        <w:t xml:space="preserve"> owners </w:t>
      </w:r>
      <w:r w:rsidR="000250A7" w:rsidRPr="00A36B9C">
        <w:rPr>
          <w:rFonts w:eastAsia="Times New Roman" w:cs="Times New Roman"/>
          <w:snapToGrid w:val="0"/>
          <w:color w:val="000000"/>
          <w:szCs w:val="24"/>
          <w:lang w:val="en-GB" w:eastAsia="de-DE" w:bidi="en-US"/>
        </w:rPr>
        <w:t xml:space="preserve">do </w:t>
      </w:r>
      <w:r w:rsidR="00DC77D5" w:rsidRPr="00A36B9C">
        <w:rPr>
          <w:rFonts w:eastAsia="Times New Roman" w:cs="Times New Roman"/>
          <w:snapToGrid w:val="0"/>
          <w:color w:val="000000"/>
          <w:szCs w:val="24"/>
          <w:lang w:val="en-GB" w:eastAsia="de-DE" w:bidi="en-US"/>
        </w:rPr>
        <w:t xml:space="preserve">not </w:t>
      </w:r>
      <w:r w:rsidR="000250A7" w:rsidRPr="00A36B9C">
        <w:rPr>
          <w:rFonts w:eastAsia="Times New Roman" w:cs="Times New Roman"/>
          <w:snapToGrid w:val="0"/>
          <w:color w:val="000000"/>
          <w:szCs w:val="24"/>
          <w:lang w:val="en-GB" w:eastAsia="de-DE" w:bidi="en-US"/>
        </w:rPr>
        <w:t>associate such signs</w:t>
      </w:r>
      <w:r w:rsidR="00DC77D5" w:rsidRPr="00A36B9C">
        <w:rPr>
          <w:rFonts w:eastAsia="Times New Roman" w:cs="Times New Roman"/>
          <w:snapToGrid w:val="0"/>
          <w:color w:val="000000"/>
          <w:szCs w:val="24"/>
          <w:lang w:val="en-GB" w:eastAsia="de-DE" w:bidi="en-US"/>
        </w:rPr>
        <w:t xml:space="preserve"> </w:t>
      </w:r>
      <w:r w:rsidR="000250A7" w:rsidRPr="00A36B9C">
        <w:rPr>
          <w:rFonts w:eastAsia="Times New Roman" w:cs="Times New Roman"/>
          <w:snapToGrid w:val="0"/>
          <w:color w:val="000000"/>
          <w:szCs w:val="24"/>
          <w:lang w:val="en-GB" w:eastAsia="de-DE" w:bidi="en-US"/>
        </w:rPr>
        <w:t>with</w:t>
      </w:r>
      <w:r w:rsidR="00DC77D5" w:rsidRPr="00A36B9C">
        <w:rPr>
          <w:rFonts w:eastAsia="Times New Roman" w:cs="Times New Roman"/>
          <w:snapToGrid w:val="0"/>
          <w:color w:val="000000"/>
          <w:szCs w:val="24"/>
          <w:lang w:val="en-GB" w:eastAsia="de-DE" w:bidi="en-US"/>
        </w:rPr>
        <w:t xml:space="preserve"> ‘ill-health’, </w:t>
      </w:r>
      <w:r w:rsidR="000250A7" w:rsidRPr="00A36B9C">
        <w:rPr>
          <w:rFonts w:eastAsia="Times New Roman" w:cs="Times New Roman"/>
          <w:snapToGrid w:val="0"/>
          <w:color w:val="000000"/>
          <w:szCs w:val="24"/>
          <w:lang w:val="en-GB" w:eastAsia="de-DE" w:bidi="en-US"/>
        </w:rPr>
        <w:t xml:space="preserve">not least given that they tended to be </w:t>
      </w:r>
      <w:r w:rsidR="00DC77D5" w:rsidRPr="00A36B9C">
        <w:rPr>
          <w:rFonts w:eastAsia="Times New Roman" w:cs="Times New Roman"/>
          <w:snapToGrid w:val="0"/>
          <w:color w:val="000000"/>
          <w:szCs w:val="24"/>
          <w:lang w:val="en-GB" w:eastAsia="de-DE" w:bidi="en-US"/>
        </w:rPr>
        <w:t xml:space="preserve">short </w:t>
      </w:r>
      <w:r w:rsidRPr="00A36B9C">
        <w:rPr>
          <w:rFonts w:eastAsia="Times New Roman" w:cs="Times New Roman"/>
          <w:snapToGrid w:val="0"/>
          <w:color w:val="000000"/>
          <w:szCs w:val="24"/>
          <w:lang w:val="en-GB" w:eastAsia="de-DE" w:bidi="en-US"/>
        </w:rPr>
        <w:t>transient episodes.</w:t>
      </w:r>
      <w:r w:rsidR="00EF021F">
        <w:rPr>
          <w:rFonts w:eastAsia="Times New Roman" w:cs="Times New Roman"/>
          <w:snapToGrid w:val="0"/>
          <w:color w:val="000000"/>
          <w:szCs w:val="24"/>
          <w:lang w:val="en-GB" w:eastAsia="de-DE" w:bidi="en-US"/>
        </w:rPr>
        <w:t xml:space="preserve"> Nonetheless, it highlights the importance of including both owner and veterinary information in future studies of health and wellness in pet cats.</w:t>
      </w:r>
    </w:p>
    <w:p w14:paraId="039590D5" w14:textId="77777777" w:rsidR="001578EB" w:rsidRPr="00A36B9C" w:rsidRDefault="001578EB" w:rsidP="00C22531">
      <w:pPr>
        <w:adjustRightInd w:val="0"/>
        <w:snapToGrid w:val="0"/>
        <w:spacing w:after="0" w:line="480" w:lineRule="auto"/>
        <w:jc w:val="both"/>
        <w:rPr>
          <w:rFonts w:eastAsia="Times New Roman" w:cs="Times New Roman"/>
          <w:snapToGrid w:val="0"/>
          <w:color w:val="000000"/>
          <w:szCs w:val="24"/>
          <w:lang w:val="en-GB" w:eastAsia="de-DE" w:bidi="en-US"/>
        </w:rPr>
      </w:pPr>
    </w:p>
    <w:p w14:paraId="374817CD" w14:textId="31F9AA85" w:rsidR="00461609" w:rsidRDefault="00E32A59" w:rsidP="00A52223">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lastRenderedPageBreak/>
        <w:t>Most</w:t>
      </w:r>
      <w:r w:rsidR="00893C3B" w:rsidRPr="00A36B9C">
        <w:rPr>
          <w:rFonts w:eastAsia="Times New Roman" w:cs="Times New Roman"/>
          <w:snapToGrid w:val="0"/>
          <w:color w:val="000000"/>
          <w:szCs w:val="24"/>
          <w:lang w:val="en-GB" w:eastAsia="de-DE" w:bidi="en-US"/>
        </w:rPr>
        <w:t xml:space="preserve"> cats in </w:t>
      </w:r>
      <w:r w:rsidRPr="00A36B9C">
        <w:rPr>
          <w:rFonts w:eastAsia="Times New Roman" w:cs="Times New Roman"/>
          <w:snapToGrid w:val="0"/>
          <w:color w:val="000000"/>
          <w:szCs w:val="24"/>
          <w:lang w:val="en-GB" w:eastAsia="de-DE" w:bidi="en-US"/>
        </w:rPr>
        <w:t xml:space="preserve">this </w:t>
      </w:r>
      <w:r w:rsidR="00893C3B" w:rsidRPr="00A36B9C">
        <w:rPr>
          <w:rFonts w:eastAsia="Times New Roman" w:cs="Times New Roman"/>
          <w:snapToGrid w:val="0"/>
          <w:color w:val="000000"/>
          <w:szCs w:val="24"/>
          <w:lang w:val="en-GB" w:eastAsia="de-DE" w:bidi="en-US"/>
        </w:rPr>
        <w:t xml:space="preserve">cohort were indoor </w:t>
      </w:r>
      <w:r w:rsidRPr="00A36B9C">
        <w:rPr>
          <w:rFonts w:eastAsia="Times New Roman" w:cs="Times New Roman"/>
          <w:snapToGrid w:val="0"/>
          <w:color w:val="000000"/>
          <w:szCs w:val="24"/>
          <w:lang w:val="en-GB" w:eastAsia="de-DE" w:bidi="en-US"/>
        </w:rPr>
        <w:t xml:space="preserve">but also had </w:t>
      </w:r>
      <w:r w:rsidR="00893C3B" w:rsidRPr="00A36B9C">
        <w:rPr>
          <w:rFonts w:eastAsia="Times New Roman" w:cs="Times New Roman"/>
          <w:snapToGrid w:val="0"/>
          <w:color w:val="000000"/>
          <w:szCs w:val="24"/>
          <w:lang w:val="en-GB" w:eastAsia="de-DE" w:bidi="en-US"/>
        </w:rPr>
        <w:t xml:space="preserve">outdoor access (77%), which is less than </w:t>
      </w:r>
      <w:r w:rsidR="00324495" w:rsidRPr="00A36B9C">
        <w:rPr>
          <w:rFonts w:eastAsia="Times New Roman" w:cs="Times New Roman"/>
          <w:snapToGrid w:val="0"/>
          <w:color w:val="000000"/>
          <w:szCs w:val="24"/>
          <w:lang w:val="en-GB" w:eastAsia="de-DE" w:bidi="en-US"/>
        </w:rPr>
        <w:t xml:space="preserve">reported in </w:t>
      </w:r>
      <w:r w:rsidR="00893C3B" w:rsidRPr="00A36B9C">
        <w:rPr>
          <w:rFonts w:eastAsia="Times New Roman" w:cs="Times New Roman"/>
          <w:snapToGrid w:val="0"/>
          <w:color w:val="000000"/>
          <w:szCs w:val="24"/>
          <w:lang w:val="en-GB" w:eastAsia="de-DE" w:bidi="en-US"/>
        </w:rPr>
        <w:t xml:space="preserve">an earlier UK study </w:t>
      </w:r>
      <w:r w:rsidRPr="00A36B9C">
        <w:rPr>
          <w:rFonts w:eastAsia="Times New Roman" w:cs="Times New Roman"/>
          <w:snapToGrid w:val="0"/>
          <w:color w:val="000000"/>
          <w:szCs w:val="24"/>
          <w:lang w:val="en-GB" w:eastAsia="de-DE" w:bidi="en-US"/>
        </w:rPr>
        <w:t>where</w:t>
      </w:r>
      <w:r w:rsidR="00893C3B" w:rsidRPr="00A36B9C">
        <w:rPr>
          <w:rFonts w:eastAsia="Times New Roman" w:cs="Times New Roman"/>
          <w:snapToGrid w:val="0"/>
          <w:color w:val="000000"/>
          <w:szCs w:val="24"/>
          <w:lang w:val="en-GB" w:eastAsia="de-DE" w:bidi="en-US"/>
        </w:rPr>
        <w:t xml:space="preserve"> 87% of cats </w:t>
      </w:r>
      <w:r w:rsidRPr="00A36B9C">
        <w:rPr>
          <w:rFonts w:eastAsia="Times New Roman" w:cs="Times New Roman"/>
          <w:snapToGrid w:val="0"/>
          <w:color w:val="000000"/>
          <w:szCs w:val="24"/>
          <w:lang w:val="en-GB" w:eastAsia="de-DE" w:bidi="en-US"/>
        </w:rPr>
        <w:t>had</w:t>
      </w:r>
      <w:r w:rsidR="00893C3B" w:rsidRPr="00A36B9C">
        <w:rPr>
          <w:rFonts w:eastAsia="Times New Roman" w:cs="Times New Roman"/>
          <w:snapToGrid w:val="0"/>
          <w:color w:val="000000"/>
          <w:szCs w:val="24"/>
          <w:lang w:val="en-GB" w:eastAsia="de-DE" w:bidi="en-US"/>
        </w:rPr>
        <w:t xml:space="preserve"> similar access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{"citationItems":[{"id":"ITEM-1","itemData":{"DOI":"10.1016/j.tvjl.2011.08.035","ISBN":"1090-0233","ISSN":"10900233","PMID":"21963659","abstract":"Registration of a cat with a veterinary practice is likely to be a critical factor for access to key preventative medicine. A cross-sectional study was conducted to collect data in the United Kingdom on the registration status of cats and potential explanatory variables. These data were also used to identify potential sources of bias associated with selecting controls from veterinary registered populations of cats due to differences between registered and unregistered cats. Cat owners reported that 13.6% (84/616) of their cats had not been registered with a veterinary practice since living at their current address. Multivariable logistic regression indicated that unregistered cats were significantly more likely than registered cats to be entire, to have not been vaccinated within the previous year, to be living in households in Northern Ireland and in households with an annual income &lt;??10,000.1??1=approx ???1.13; US$1.64 at 15th August 2011.1 Whilst the neuter status and the vaccination status of the cat are likely to result from non-registration, the household location and annual income are factors that can be used to inform future interventions designed to increase the proportion of veterinary registered cats. ?? 2011 Elsevier Ltd.","author":[{"dropping-particle":"","family":"Murray","given":"Jane K.","non-dropping-particle":"","parse-names":false,"suffix":""},{"dropping-particle":"","family":"Gruffydd-Jones","given":"Timothy J.","non-dropping-particle":"","parse-names":false,"suffix":""}],"container-title":"Veterinary Journal","id":"ITEM-1","issue":"3","issued":{"date-parts":[["2012"]]},"page":"461-466","publisher":"Elsevier Ltd","title":"Proportion of pet cats registered with a veterinary practice and factors influencing registration in the UK","type":"article-journal","volume":"192"},"uris":["http://www.mendeley.com/documents/?uuid=a58d92f2-1605-4726-96de-693891d6cf83"]}],"mendeley":{"formattedCitation":"(69)","plainTextFormattedCitation":"(69)","previouslyFormattedCitation":"(69)"},"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(69)</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w:t>
      </w:r>
      <w:r w:rsidR="00EF021F">
        <w:rPr>
          <w:rFonts w:eastAsia="Times New Roman" w:cs="Times New Roman"/>
          <w:snapToGrid w:val="0"/>
          <w:color w:val="000000"/>
          <w:szCs w:val="24"/>
          <w:lang w:val="en-GB" w:eastAsia="de-DE" w:bidi="en-US"/>
        </w:rPr>
        <w:t xml:space="preserve">This difference </w:t>
      </w:r>
      <w:r w:rsidR="00D866AA">
        <w:rPr>
          <w:rFonts w:eastAsia="Times New Roman" w:cs="Times New Roman"/>
          <w:snapToGrid w:val="0"/>
          <w:color w:val="000000"/>
          <w:szCs w:val="24"/>
          <w:lang w:val="en-GB" w:eastAsia="de-DE" w:bidi="en-US"/>
        </w:rPr>
        <w:t>might</w:t>
      </w:r>
      <w:r w:rsidR="00EF021F">
        <w:rPr>
          <w:rFonts w:eastAsia="Times New Roman" w:cs="Times New Roman"/>
          <w:snapToGrid w:val="0"/>
          <w:color w:val="000000"/>
          <w:szCs w:val="24"/>
          <w:lang w:val="en-GB" w:eastAsia="de-DE" w:bidi="en-US"/>
        </w:rPr>
        <w:t xml:space="preserve"> be explained by the fact that </w:t>
      </w:r>
      <w:r w:rsidR="00893C3B" w:rsidRPr="00A36B9C">
        <w:rPr>
          <w:rFonts w:eastAsia="Times New Roman" w:cs="Times New Roman"/>
          <w:snapToGrid w:val="0"/>
          <w:color w:val="000000"/>
          <w:szCs w:val="24"/>
          <w:lang w:val="en-GB" w:eastAsia="de-DE" w:bidi="en-US"/>
        </w:rPr>
        <w:t xml:space="preserve">the veterinary clinics </w:t>
      </w:r>
      <w:r w:rsidR="00EF021F">
        <w:rPr>
          <w:rFonts w:eastAsia="Times New Roman" w:cs="Times New Roman"/>
          <w:snapToGrid w:val="0"/>
          <w:color w:val="000000"/>
          <w:szCs w:val="24"/>
          <w:lang w:val="en-GB" w:eastAsia="de-DE" w:bidi="en-US"/>
        </w:rPr>
        <w:t xml:space="preserve">enrolling cats </w:t>
      </w:r>
      <w:r w:rsidR="00D866AA">
        <w:rPr>
          <w:rFonts w:eastAsia="Times New Roman" w:cs="Times New Roman"/>
          <w:snapToGrid w:val="0"/>
          <w:color w:val="000000"/>
          <w:szCs w:val="24"/>
          <w:lang w:val="en-GB" w:eastAsia="de-DE" w:bidi="en-US"/>
        </w:rPr>
        <w:t xml:space="preserve">were located in a central city region. </w:t>
      </w:r>
      <w:r w:rsidR="00893C3B" w:rsidRPr="00A36B9C">
        <w:rPr>
          <w:rFonts w:eastAsia="Times New Roman" w:cs="Times New Roman"/>
          <w:snapToGrid w:val="0"/>
          <w:color w:val="000000"/>
          <w:szCs w:val="24"/>
          <w:lang w:val="en-GB" w:eastAsia="de-DE" w:bidi="en-US"/>
        </w:rPr>
        <w:t xml:space="preserve">Cats with outdoor access were more likely to receive regular </w:t>
      </w:r>
      <w:r w:rsidR="00461609" w:rsidRPr="00A36B9C">
        <w:rPr>
          <w:rFonts w:eastAsia="Times New Roman" w:cs="Times New Roman"/>
          <w:snapToGrid w:val="0"/>
          <w:color w:val="000000"/>
          <w:szCs w:val="24"/>
          <w:lang w:val="en-GB" w:eastAsia="de-DE" w:bidi="en-US"/>
        </w:rPr>
        <w:t xml:space="preserve">endo- and </w:t>
      </w:r>
      <w:proofErr w:type="spellStart"/>
      <w:r w:rsidR="00461609" w:rsidRPr="00A36B9C">
        <w:rPr>
          <w:rFonts w:eastAsia="Times New Roman" w:cs="Times New Roman"/>
          <w:snapToGrid w:val="0"/>
          <w:color w:val="000000"/>
          <w:szCs w:val="24"/>
          <w:lang w:val="en-GB" w:eastAsia="de-DE" w:bidi="en-US"/>
        </w:rPr>
        <w:t>ectoparasite</w:t>
      </w:r>
      <w:proofErr w:type="spellEnd"/>
      <w:r w:rsidR="00893C3B" w:rsidRPr="00A36B9C">
        <w:rPr>
          <w:rFonts w:eastAsia="Times New Roman" w:cs="Times New Roman"/>
          <w:snapToGrid w:val="0"/>
          <w:color w:val="000000"/>
          <w:szCs w:val="24"/>
          <w:lang w:val="en-GB" w:eastAsia="de-DE" w:bidi="en-US"/>
        </w:rPr>
        <w:t xml:space="preserve"> treatment</w:t>
      </w:r>
      <w:r w:rsidR="00461609" w:rsidRPr="00A36B9C">
        <w:rPr>
          <w:rFonts w:eastAsia="Times New Roman" w:cs="Times New Roman"/>
          <w:snapToGrid w:val="0"/>
          <w:color w:val="000000"/>
          <w:szCs w:val="24"/>
          <w:lang w:val="en-GB" w:eastAsia="de-DE" w:bidi="en-US"/>
        </w:rPr>
        <w:t>, likely</w:t>
      </w:r>
      <w:r w:rsidR="00893C3B" w:rsidRPr="00A36B9C">
        <w:rPr>
          <w:rFonts w:eastAsia="Times New Roman" w:cs="Times New Roman"/>
          <w:snapToGrid w:val="0"/>
          <w:color w:val="000000"/>
          <w:szCs w:val="24"/>
          <w:lang w:val="en-GB" w:eastAsia="de-DE" w:bidi="en-US"/>
        </w:rPr>
        <w:t xml:space="preserve"> reflecting </w:t>
      </w:r>
      <w:r w:rsidR="00461609" w:rsidRPr="00A36B9C">
        <w:rPr>
          <w:rFonts w:eastAsia="Times New Roman" w:cs="Times New Roman"/>
          <w:snapToGrid w:val="0"/>
          <w:color w:val="000000"/>
          <w:szCs w:val="24"/>
          <w:lang w:val="en-GB" w:eastAsia="de-DE" w:bidi="en-US"/>
        </w:rPr>
        <w:t>an owner</w:t>
      </w:r>
      <w:r w:rsidR="00893C3B" w:rsidRPr="00A36B9C">
        <w:rPr>
          <w:rFonts w:eastAsia="Times New Roman" w:cs="Times New Roman"/>
          <w:snapToGrid w:val="0"/>
          <w:color w:val="000000"/>
          <w:szCs w:val="24"/>
          <w:lang w:val="en-GB" w:eastAsia="de-DE" w:bidi="en-US"/>
        </w:rPr>
        <w:t xml:space="preserve"> opinion that indoor</w:t>
      </w:r>
      <w:r w:rsidR="00461609" w:rsidRPr="00A36B9C">
        <w:rPr>
          <w:rFonts w:eastAsia="Times New Roman" w:cs="Times New Roman"/>
          <w:snapToGrid w:val="0"/>
          <w:color w:val="000000"/>
          <w:szCs w:val="24"/>
          <w:lang w:val="en-GB" w:eastAsia="de-DE" w:bidi="en-US"/>
        </w:rPr>
        <w:t>-</w:t>
      </w:r>
      <w:r w:rsidR="00893C3B" w:rsidRPr="00A36B9C">
        <w:rPr>
          <w:rFonts w:eastAsia="Times New Roman" w:cs="Times New Roman"/>
          <w:snapToGrid w:val="0"/>
          <w:color w:val="000000"/>
          <w:szCs w:val="24"/>
          <w:lang w:val="en-GB" w:eastAsia="de-DE" w:bidi="en-US"/>
        </w:rPr>
        <w:t xml:space="preserve">only cats are of </w:t>
      </w:r>
      <w:r w:rsidR="00461609" w:rsidRPr="00A36B9C">
        <w:rPr>
          <w:rFonts w:eastAsia="Times New Roman" w:cs="Times New Roman"/>
          <w:snapToGrid w:val="0"/>
          <w:color w:val="000000"/>
          <w:szCs w:val="24"/>
          <w:lang w:val="en-GB" w:eastAsia="de-DE" w:bidi="en-US"/>
        </w:rPr>
        <w:t xml:space="preserve">less </w:t>
      </w:r>
      <w:r w:rsidR="00893C3B" w:rsidRPr="00A36B9C">
        <w:rPr>
          <w:rFonts w:eastAsia="Times New Roman" w:cs="Times New Roman"/>
          <w:snapToGrid w:val="0"/>
          <w:color w:val="000000"/>
          <w:szCs w:val="24"/>
          <w:lang w:val="en-GB" w:eastAsia="de-DE" w:bidi="en-US"/>
        </w:rPr>
        <w:t xml:space="preserve">risk of parasitism. </w:t>
      </w:r>
      <w:r w:rsidR="00461609" w:rsidRPr="00A36B9C">
        <w:rPr>
          <w:rFonts w:eastAsia="Times New Roman" w:cs="Times New Roman"/>
          <w:snapToGrid w:val="0"/>
          <w:color w:val="000000"/>
          <w:szCs w:val="24"/>
          <w:lang w:val="en-GB" w:eastAsia="de-DE" w:bidi="en-US"/>
        </w:rPr>
        <w:t xml:space="preserve"> Although cats </w:t>
      </w:r>
      <w:r w:rsidR="00893C3B" w:rsidRPr="00A36B9C">
        <w:rPr>
          <w:rFonts w:eastAsia="Times New Roman" w:cs="Times New Roman"/>
          <w:snapToGrid w:val="0"/>
          <w:color w:val="000000"/>
          <w:szCs w:val="24"/>
          <w:lang w:val="en-GB" w:eastAsia="de-DE" w:bidi="en-US"/>
        </w:rPr>
        <w:t xml:space="preserve">living indoors </w:t>
      </w:r>
      <w:r w:rsidR="000F3854">
        <w:rPr>
          <w:rFonts w:eastAsia="Times New Roman" w:cs="Times New Roman"/>
          <w:snapToGrid w:val="0"/>
          <w:color w:val="000000"/>
          <w:szCs w:val="24"/>
          <w:lang w:val="en-GB" w:eastAsia="de-DE" w:bidi="en-US"/>
        </w:rPr>
        <w:t xml:space="preserve">are </w:t>
      </w:r>
      <w:r w:rsidR="00893C3B" w:rsidRPr="00A36B9C">
        <w:rPr>
          <w:rFonts w:eastAsia="Times New Roman" w:cs="Times New Roman"/>
          <w:snapToGrid w:val="0"/>
          <w:color w:val="000000"/>
          <w:szCs w:val="24"/>
          <w:lang w:val="en-GB" w:eastAsia="de-DE" w:bidi="en-US"/>
        </w:rPr>
        <w:t xml:space="preserve">reported to be a greater risk of obesity </w:t>
      </w:r>
      <w:r w:rsidR="00461609"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{"citationItems":[{"id":"ITEM-1","itemData":{"DOI":"10.1016/S0167-5877(99)00024-0","ISSN":"01675877","PMID":"10384945","abstract":"A randomly selected group of cat-owning households (n = 458) were interviewed to determine the diet of their cats (n = 644) in the week prior to the survey and to identify dietary and other factors which were associated with obesity. All cats were categorised by their owners as underweight, correct-weight or overweight and the weight of 127 cats was also recorded. Nearly all cats were fed commercially prepared dry pet food (90.5%) or canned pet food (84.6%) in the week prior to the survey. Nineteen percent of cats were classified as overweight. Although the make-up of a cat's diet was found not to be associated with its weight or weight category, cats fed dietary supplements or those which had not received a specific kitten diet when &lt;6 months of age were more likely to be overweight after univariable analysis. Logistic multiple regression was used to investigate the effect of putative risk factors on obesity while controlling for other factors. Overweight cats were more likely to be cross-bred (OR = 2.1), neutered (OR = 2.8), living in houses with only one or two cats (OR = 1.8), male (OR = 1.4) and predominantly confined inside a house (OR = 1.4). Obesity is influenced by a variety of factors including host, dietary and management factors and these must be considered when developing weight control programmes for cats.","author":[{"dropping-particle":"","family":"Robertson","given":"I. D.","non-dropping-particle":"","parse-names":false,"suffix":""}],"container-title":"Preventive Veterinary Medicine","id":"ITEM-1","issue":"2","issued":{"date-parts":[["1999"]]},"page":"75-85","title":"The influence of diet and other factors on owner-perceived obesity in privately owned cats from metropolitan Perth, Western Australia","type":"article-journal","volume":"40"},"uris":["http://www.mendeley.com/documents/?uuid=18520ee4-6215-4ed4-979c-65158dfaa5c7"]},{"id":"ITEM-2","itemData":{"DOI":"10.1016/j.prevetmed.2015.07.011","ISBN":"0167-5877","ISSN":"01675877","PMID":"26265631","abstract":"Obesity is considered the second most common health problem in pet cats in developed countries. Previous studies investigating risk factors for feline obesity have been cross-sectional, where reverse causality cannot be ruled out. This study is the first to use prospective data from a large scale longitudinal study of pet cats ('Bristol Cats') to identify early-life risk factors for feline overweight/obesity at around one year of age. Data analysed were collected via three owner-completed questionnaires (for cats aged 2-4 months, 6.5-7 months and 12.5-13 months) completed between May 2010 and August 2013. Owner-reported body condition scores (BCS) of cats at age 12.5-13 months, using the 5-point system, were categorised into a dichotomous variable: overweight/obese (BCS 4-5) and not overweight (BCS 1-3) and used as the dependent variable. Cat breed, neuter status, outdoor access, type of diet, frequency of wet and dry food fed and frequency of treats fed were analysed as potential risk factors. Of the 966 cats for which data were available, 7.0% were reported by their owners to be overweight/obese at 12.5-13 months of age. Descriptive data on type of diet fed at different cat ages suggest that a dry diet is the most popular choice for UK domestic cats. Significant potential explanatory variables from univariable logistic regression models were included in multivariable logistic regression models built using stepwise forward-selection. To account for potential hierarchical clustering of data due to multi-cat households these were extended to two-level random intercept models. Models were compared using Wald test p- values. Clustering had no impact on the analysis. The final multivariable logistic regression model identified two risk factors that were independently associated with an increased risk of feline obesity developing at 12.5-13 months of age: restricted or no outdoor access and feeding dry food as the only or major (&gt;50%) type of food in the diet at age 12.5-13 months. The same relationship was revealed when only variables containing prospective data were included in the multivariable model. The study highlights the importance of a cat's early environment in the risk of obesity developing in early adulthood. The amount of food fed, opportunities for exercise and BCS of cats with no or restricted outdoor access and cats fed a dry diet should be monitored, especially whilst cats are aged below one year, to reduce the risk of overweight/obesity dev…","author":[{"dropping-particle":"","family":"Rowe","given":"Elizabeth","non-dropping-particle":"","parse-names":false,"suffix":""},{"dropping-particle":"","family":"Browne","given":"William","non-dropping-particle":"","parse-names":false,"suffix":""},{"dropping-particle":"","family":"Casey","given":"Rachel","non-dropping-particle":"","parse-names":false,"suffix":""},{"dropping-particle":"","family":"Gruffydd-Jones","given":"Tim","non-dropping-particle":"","parse-names":false,"suffix":""},{"dropping-particle":"","family":"Murray","given":"Jane","non-dropping-particle":"","parse-names":false,"suffix":""}],"container-title":"Preventive Veterinary Medicine","id":"ITEM-2","issue":"3-4","issued":{"date-parts":[["2015"]]},"page":"273-281","publisher":"Elsevier B.V.","title":"Risk factors identified for owner-reported feline obesity at around one year of age: Dry diet and indoor lifestyle","type":"article-journal","volume":"121"},"uris":["http://www.mendeley.com/documents/?uuid=c2c6cbc7-6099-461e-a50a-3e77b49c6dd0"]}],"mendeley":{"formattedCitation":"(67,70)","plainTextFormattedCitation":"(67,70)","previouslyFormattedCitation":"(67,70)"},"properties":{"noteIndex":0},"schema":"https://github.com/citation-style-language/schema/raw/master/csl-citation.json"}</w:instrText>
      </w:r>
      <w:r w:rsidR="00461609"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(67,70)</w:t>
      </w:r>
      <w:r w:rsidR="00461609" w:rsidRPr="00A36B9C">
        <w:rPr>
          <w:rFonts w:eastAsia="Times New Roman" w:cs="Times New Roman"/>
          <w:snapToGrid w:val="0"/>
          <w:color w:val="000000"/>
          <w:szCs w:val="24"/>
          <w:lang w:val="en-GB" w:eastAsia="de-DE" w:bidi="en-US"/>
        </w:rPr>
        <w:fldChar w:fldCharType="end"/>
      </w:r>
      <w:r w:rsidR="00461609" w:rsidRPr="00A36B9C">
        <w:rPr>
          <w:rFonts w:eastAsia="Times New Roman" w:cs="Times New Roman"/>
          <w:snapToGrid w:val="0"/>
          <w:color w:val="000000"/>
          <w:szCs w:val="24"/>
          <w:lang w:val="en-GB" w:eastAsia="de-DE" w:bidi="en-US"/>
        </w:rPr>
        <w:t xml:space="preserve">, </w:t>
      </w:r>
      <w:r w:rsidR="000F3854">
        <w:rPr>
          <w:rFonts w:eastAsia="Times New Roman" w:cs="Times New Roman"/>
          <w:snapToGrid w:val="0"/>
          <w:color w:val="000000"/>
          <w:szCs w:val="24"/>
          <w:lang w:val="en-GB" w:eastAsia="de-DE" w:bidi="en-US"/>
        </w:rPr>
        <w:t>no</w:t>
      </w:r>
      <w:r w:rsidR="00461609" w:rsidRPr="00A36B9C">
        <w:rPr>
          <w:rFonts w:eastAsia="Times New Roman" w:cs="Times New Roman"/>
          <w:snapToGrid w:val="0"/>
          <w:color w:val="000000"/>
          <w:szCs w:val="24"/>
          <w:lang w:val="en-GB" w:eastAsia="de-DE" w:bidi="en-US"/>
        </w:rPr>
        <w:t xml:space="preserve"> association was </w:t>
      </w:r>
      <w:r w:rsidR="000F3854">
        <w:rPr>
          <w:rFonts w:eastAsia="Times New Roman" w:cs="Times New Roman"/>
          <w:snapToGrid w:val="0"/>
          <w:color w:val="000000"/>
          <w:szCs w:val="24"/>
          <w:lang w:val="en-GB" w:eastAsia="de-DE" w:bidi="en-US"/>
        </w:rPr>
        <w:t>seen</w:t>
      </w:r>
      <w:r w:rsidR="00461609" w:rsidRPr="00A36B9C">
        <w:rPr>
          <w:rFonts w:eastAsia="Times New Roman" w:cs="Times New Roman"/>
          <w:snapToGrid w:val="0"/>
          <w:color w:val="000000"/>
          <w:szCs w:val="24"/>
          <w:lang w:val="en-GB" w:eastAsia="de-DE" w:bidi="en-US"/>
        </w:rPr>
        <w:t xml:space="preserve"> between housing and BCS in the current study.</w:t>
      </w:r>
    </w:p>
    <w:p w14:paraId="2A846A32" w14:textId="77777777" w:rsidR="001578EB" w:rsidRPr="00A36B9C" w:rsidRDefault="001578EB" w:rsidP="00A52223">
      <w:pPr>
        <w:adjustRightInd w:val="0"/>
        <w:snapToGrid w:val="0"/>
        <w:spacing w:after="0" w:line="480" w:lineRule="auto"/>
        <w:jc w:val="both"/>
        <w:rPr>
          <w:rFonts w:eastAsia="Times New Roman" w:cs="Times New Roman"/>
          <w:snapToGrid w:val="0"/>
          <w:color w:val="000000"/>
          <w:szCs w:val="24"/>
          <w:lang w:val="en-GB" w:eastAsia="de-DE" w:bidi="en-US"/>
        </w:rPr>
      </w:pPr>
    </w:p>
    <w:p w14:paraId="7D6E0E90" w14:textId="15047284" w:rsidR="00F0088A" w:rsidRDefault="00893C3B" w:rsidP="00A52223">
      <w:pPr>
        <w:adjustRightInd w:val="0"/>
        <w:snapToGrid w:val="0"/>
        <w:spacing w:after="0" w:line="480" w:lineRule="auto"/>
        <w:jc w:val="both"/>
        <w:rPr>
          <w:rFonts w:eastAsia="Calibri" w:cs="Times New Roman"/>
          <w:szCs w:val="24"/>
          <w:lang w:val="en-GB"/>
        </w:rPr>
      </w:pPr>
      <w:r w:rsidRPr="00A36B9C">
        <w:rPr>
          <w:rFonts w:eastAsia="Calibri" w:cs="Times New Roman"/>
          <w:szCs w:val="24"/>
          <w:lang w:val="en-GB"/>
        </w:rPr>
        <w:t>Unsurprisingly</w:t>
      </w:r>
      <w:r w:rsidR="008701CF" w:rsidRPr="00A36B9C">
        <w:rPr>
          <w:rFonts w:eastAsia="Calibri" w:cs="Times New Roman"/>
          <w:szCs w:val="24"/>
          <w:lang w:val="en-GB"/>
        </w:rPr>
        <w:t>,</w:t>
      </w:r>
      <w:r w:rsidRPr="00A36B9C">
        <w:rPr>
          <w:rFonts w:eastAsia="Calibri" w:cs="Times New Roman"/>
          <w:szCs w:val="24"/>
          <w:lang w:val="en-GB"/>
        </w:rPr>
        <w:t xml:space="preserve"> cats </w:t>
      </w:r>
      <w:r w:rsidR="000F3854">
        <w:rPr>
          <w:rFonts w:eastAsia="Calibri" w:cs="Times New Roman"/>
          <w:szCs w:val="24"/>
          <w:lang w:val="en-GB"/>
        </w:rPr>
        <w:t xml:space="preserve">whose diet comprised </w:t>
      </w:r>
      <w:r w:rsidRPr="00A36B9C">
        <w:rPr>
          <w:rFonts w:eastAsia="Calibri" w:cs="Times New Roman"/>
          <w:szCs w:val="24"/>
          <w:lang w:val="en-GB"/>
        </w:rPr>
        <w:t xml:space="preserve">fed ≥ 50% </w:t>
      </w:r>
      <w:r w:rsidR="000F3854">
        <w:rPr>
          <w:rFonts w:eastAsia="Calibri" w:cs="Times New Roman"/>
          <w:szCs w:val="24"/>
          <w:lang w:val="en-GB"/>
        </w:rPr>
        <w:t>dry food</w:t>
      </w:r>
      <w:r w:rsidRPr="00A36B9C">
        <w:rPr>
          <w:rFonts w:eastAsia="Calibri" w:cs="Times New Roman"/>
          <w:szCs w:val="24"/>
          <w:lang w:val="en-GB"/>
        </w:rPr>
        <w:t xml:space="preserve"> were more likely to be observed drinking by their owner. T</w:t>
      </w:r>
      <w:r w:rsidR="008701CF" w:rsidRPr="00A36B9C">
        <w:rPr>
          <w:rFonts w:eastAsia="Calibri" w:cs="Times New Roman"/>
          <w:szCs w:val="24"/>
          <w:lang w:val="en-GB"/>
        </w:rPr>
        <w:t>herefore, t</w:t>
      </w:r>
      <w:r w:rsidRPr="00A36B9C">
        <w:rPr>
          <w:rFonts w:eastAsia="Calibri" w:cs="Times New Roman"/>
          <w:szCs w:val="24"/>
          <w:lang w:val="en-GB"/>
        </w:rPr>
        <w:t>ype of diet need</w:t>
      </w:r>
      <w:r w:rsidR="008701CF" w:rsidRPr="00A36B9C">
        <w:rPr>
          <w:rFonts w:eastAsia="Calibri" w:cs="Times New Roman"/>
          <w:szCs w:val="24"/>
          <w:lang w:val="en-GB"/>
        </w:rPr>
        <w:t xml:space="preserve">s to be considered before </w:t>
      </w:r>
      <w:r w:rsidR="000F3854" w:rsidRPr="00A36B9C">
        <w:rPr>
          <w:rFonts w:eastAsia="Calibri" w:cs="Times New Roman"/>
          <w:szCs w:val="24"/>
          <w:lang w:val="en-GB"/>
        </w:rPr>
        <w:t>c</w:t>
      </w:r>
      <w:r w:rsidR="000F3854">
        <w:rPr>
          <w:rFonts w:eastAsia="Calibri" w:cs="Times New Roman"/>
          <w:szCs w:val="24"/>
          <w:lang w:val="en-GB"/>
        </w:rPr>
        <w:t>oncluding that polydipsia is present when an owner observes their cat drinking. T</w:t>
      </w:r>
      <w:r w:rsidR="008701CF" w:rsidRPr="00A36B9C">
        <w:rPr>
          <w:rFonts w:eastAsia="Calibri" w:cs="Times New Roman"/>
          <w:szCs w:val="24"/>
          <w:lang w:val="en-GB"/>
        </w:rPr>
        <w:t xml:space="preserve">here was </w:t>
      </w:r>
      <w:r w:rsidR="000F3854">
        <w:rPr>
          <w:rFonts w:eastAsia="Calibri" w:cs="Times New Roman"/>
          <w:szCs w:val="24"/>
          <w:lang w:val="en-GB"/>
        </w:rPr>
        <w:t xml:space="preserve">also </w:t>
      </w:r>
      <w:r w:rsidR="008701CF" w:rsidRPr="00A36B9C">
        <w:rPr>
          <w:rFonts w:eastAsia="Calibri" w:cs="Times New Roman"/>
          <w:szCs w:val="24"/>
          <w:lang w:val="en-GB"/>
        </w:rPr>
        <w:t xml:space="preserve">no </w:t>
      </w:r>
      <w:r w:rsidRPr="00A36B9C">
        <w:rPr>
          <w:rFonts w:eastAsia="Calibri" w:cs="Times New Roman"/>
          <w:szCs w:val="24"/>
          <w:lang w:val="en-GB"/>
        </w:rPr>
        <w:t>association between azot</w:t>
      </w:r>
      <w:r w:rsidR="00822C3B" w:rsidRPr="00A36B9C">
        <w:rPr>
          <w:rFonts w:eastAsia="Calibri" w:cs="Times New Roman"/>
          <w:szCs w:val="24"/>
          <w:lang w:val="en-GB"/>
        </w:rPr>
        <w:t>a</w:t>
      </w:r>
      <w:r w:rsidRPr="00A36B9C">
        <w:rPr>
          <w:rFonts w:eastAsia="Calibri" w:cs="Times New Roman"/>
          <w:szCs w:val="24"/>
          <w:lang w:val="en-GB"/>
        </w:rPr>
        <w:t>emia and drinking frequency</w:t>
      </w:r>
      <w:r w:rsidR="00F0088A" w:rsidRPr="00A36B9C">
        <w:rPr>
          <w:rFonts w:eastAsia="Calibri" w:cs="Times New Roman"/>
          <w:szCs w:val="24"/>
          <w:lang w:val="en-GB"/>
        </w:rPr>
        <w:t>, and o</w:t>
      </w:r>
      <w:r w:rsidRPr="00A36B9C">
        <w:rPr>
          <w:rFonts w:eastAsia="Calibri" w:cs="Times New Roman"/>
          <w:szCs w:val="24"/>
          <w:lang w:val="en-GB"/>
        </w:rPr>
        <w:t xml:space="preserve">wners of </w:t>
      </w:r>
      <w:proofErr w:type="spellStart"/>
      <w:r w:rsidRPr="00A36B9C">
        <w:rPr>
          <w:rFonts w:eastAsia="Calibri" w:cs="Times New Roman"/>
          <w:szCs w:val="24"/>
          <w:lang w:val="en-GB"/>
        </w:rPr>
        <w:t>azot</w:t>
      </w:r>
      <w:r w:rsidR="00822C3B" w:rsidRPr="00A36B9C">
        <w:rPr>
          <w:rFonts w:eastAsia="Calibri" w:cs="Times New Roman"/>
          <w:szCs w:val="24"/>
          <w:lang w:val="en-GB"/>
        </w:rPr>
        <w:t>a</w:t>
      </w:r>
      <w:r w:rsidRPr="00A36B9C">
        <w:rPr>
          <w:rFonts w:eastAsia="Calibri" w:cs="Times New Roman"/>
          <w:szCs w:val="24"/>
          <w:lang w:val="en-GB"/>
        </w:rPr>
        <w:t>emi</w:t>
      </w:r>
      <w:r w:rsidR="00C95A7C" w:rsidRPr="00A36B9C">
        <w:rPr>
          <w:rFonts w:eastAsia="Calibri" w:cs="Times New Roman"/>
          <w:szCs w:val="24"/>
          <w:lang w:val="en-GB"/>
        </w:rPr>
        <w:t>c</w:t>
      </w:r>
      <w:proofErr w:type="spellEnd"/>
      <w:r w:rsidRPr="00A36B9C">
        <w:rPr>
          <w:rFonts w:eastAsia="Calibri" w:cs="Times New Roman"/>
          <w:szCs w:val="24"/>
          <w:lang w:val="en-GB"/>
        </w:rPr>
        <w:t xml:space="preserve"> cats were more likely to report that they did</w:t>
      </w:r>
      <w:r w:rsidR="00AF7A4A">
        <w:rPr>
          <w:rFonts w:eastAsia="Calibri" w:cs="Times New Roman"/>
          <w:szCs w:val="24"/>
          <w:lang w:val="en-GB"/>
        </w:rPr>
        <w:t xml:space="preserve"> not</w:t>
      </w:r>
      <w:r w:rsidRPr="00A36B9C">
        <w:rPr>
          <w:rFonts w:eastAsia="Calibri" w:cs="Times New Roman"/>
          <w:szCs w:val="24"/>
          <w:lang w:val="en-GB"/>
        </w:rPr>
        <w:t xml:space="preserve"> know if the</w:t>
      </w:r>
      <w:r w:rsidR="00B62446">
        <w:rPr>
          <w:rFonts w:eastAsia="Calibri" w:cs="Times New Roman"/>
          <w:szCs w:val="24"/>
          <w:lang w:val="en-GB"/>
        </w:rPr>
        <w:t>ir</w:t>
      </w:r>
      <w:r w:rsidRPr="00A36B9C">
        <w:rPr>
          <w:rFonts w:eastAsia="Calibri" w:cs="Times New Roman"/>
          <w:szCs w:val="24"/>
          <w:lang w:val="en-GB"/>
        </w:rPr>
        <w:t xml:space="preserve"> cat had been drinking more as they aged</w:t>
      </w:r>
      <w:r w:rsidR="00F0088A" w:rsidRPr="00A36B9C">
        <w:rPr>
          <w:rFonts w:eastAsia="Calibri" w:cs="Times New Roman"/>
          <w:szCs w:val="24"/>
          <w:lang w:val="en-GB"/>
        </w:rPr>
        <w:t>. This suggests that polydipsia might be</w:t>
      </w:r>
      <w:r w:rsidRPr="00A36B9C">
        <w:rPr>
          <w:rFonts w:eastAsia="Calibri" w:cs="Times New Roman"/>
          <w:szCs w:val="24"/>
          <w:lang w:val="en-GB"/>
        </w:rPr>
        <w:t xml:space="preserve"> </w:t>
      </w:r>
      <w:r w:rsidR="00F0088A" w:rsidRPr="00A36B9C">
        <w:rPr>
          <w:rFonts w:eastAsia="Calibri" w:cs="Times New Roman"/>
          <w:szCs w:val="24"/>
          <w:lang w:val="en-GB"/>
        </w:rPr>
        <w:t>an</w:t>
      </w:r>
      <w:r w:rsidRPr="00A36B9C">
        <w:rPr>
          <w:rFonts w:eastAsia="Calibri" w:cs="Times New Roman"/>
          <w:szCs w:val="24"/>
          <w:lang w:val="en-GB"/>
        </w:rPr>
        <w:t xml:space="preserve"> insensitive clinical </w:t>
      </w:r>
      <w:r w:rsidR="00F0088A" w:rsidRPr="00A36B9C">
        <w:rPr>
          <w:rFonts w:eastAsia="Calibri" w:cs="Times New Roman"/>
          <w:szCs w:val="24"/>
          <w:lang w:val="en-GB"/>
        </w:rPr>
        <w:t xml:space="preserve">sign, </w:t>
      </w:r>
      <w:r w:rsidRPr="00A36B9C">
        <w:rPr>
          <w:rFonts w:eastAsia="Calibri" w:cs="Times New Roman"/>
          <w:szCs w:val="24"/>
          <w:lang w:val="en-GB"/>
        </w:rPr>
        <w:t xml:space="preserve">at least in the early stages of </w:t>
      </w:r>
      <w:r w:rsidR="00DC77D5" w:rsidRPr="00A36B9C">
        <w:rPr>
          <w:rFonts w:eastAsia="Calibri" w:cs="Times New Roman"/>
          <w:szCs w:val="24"/>
          <w:lang w:val="en-GB"/>
        </w:rPr>
        <w:t xml:space="preserve">CKD </w:t>
      </w:r>
      <w:r w:rsidRPr="00A36B9C">
        <w:rPr>
          <w:rFonts w:eastAsia="Calibri" w:cs="Times New Roman"/>
          <w:szCs w:val="24"/>
          <w:lang w:val="en-GB"/>
        </w:rPr>
        <w:t xml:space="preserve">development. Conversely, cats with hyperthyroidism were </w:t>
      </w:r>
      <w:r w:rsidR="00F0088A" w:rsidRPr="00A36B9C">
        <w:rPr>
          <w:rFonts w:eastAsia="Calibri" w:cs="Times New Roman"/>
          <w:szCs w:val="24"/>
          <w:lang w:val="en-GB"/>
        </w:rPr>
        <w:t>often</w:t>
      </w:r>
      <w:r w:rsidRPr="00A36B9C">
        <w:rPr>
          <w:rFonts w:eastAsia="Calibri" w:cs="Times New Roman"/>
          <w:szCs w:val="24"/>
          <w:lang w:val="en-GB"/>
        </w:rPr>
        <w:t xml:space="preserve"> observed </w:t>
      </w:r>
      <w:r w:rsidR="00F0088A" w:rsidRPr="00A36B9C">
        <w:rPr>
          <w:rFonts w:eastAsia="Calibri" w:cs="Times New Roman"/>
          <w:szCs w:val="24"/>
          <w:lang w:val="en-GB"/>
        </w:rPr>
        <w:t xml:space="preserve">to be </w:t>
      </w:r>
      <w:r w:rsidRPr="00A36B9C">
        <w:rPr>
          <w:rFonts w:eastAsia="Calibri" w:cs="Times New Roman"/>
          <w:szCs w:val="24"/>
          <w:lang w:val="en-GB"/>
        </w:rPr>
        <w:t>drinking frequently or very frequently</w:t>
      </w:r>
      <w:r w:rsidR="00F0088A" w:rsidRPr="00A36B9C">
        <w:rPr>
          <w:rFonts w:eastAsia="Calibri" w:cs="Times New Roman"/>
          <w:szCs w:val="24"/>
          <w:lang w:val="en-GB"/>
        </w:rPr>
        <w:t xml:space="preserve">, suggesting that this might be a </w:t>
      </w:r>
      <w:r w:rsidR="00036DC0" w:rsidRPr="00A36B9C">
        <w:rPr>
          <w:rFonts w:eastAsia="Calibri" w:cs="Times New Roman"/>
          <w:szCs w:val="24"/>
          <w:lang w:val="en-GB"/>
        </w:rPr>
        <w:t>more important clinical sign</w:t>
      </w:r>
      <w:r w:rsidR="00F0088A" w:rsidRPr="00A36B9C">
        <w:rPr>
          <w:rFonts w:eastAsia="Calibri" w:cs="Times New Roman"/>
          <w:szCs w:val="24"/>
          <w:lang w:val="en-GB"/>
        </w:rPr>
        <w:t xml:space="preserve"> for this </w:t>
      </w:r>
      <w:proofErr w:type="spellStart"/>
      <w:r w:rsidR="00F0088A" w:rsidRPr="00A36B9C">
        <w:rPr>
          <w:rFonts w:eastAsia="Calibri" w:cs="Times New Roman"/>
          <w:szCs w:val="24"/>
          <w:lang w:val="en-GB"/>
        </w:rPr>
        <w:t>endocrinopathy</w:t>
      </w:r>
      <w:proofErr w:type="spellEnd"/>
      <w:r w:rsidR="00F0088A" w:rsidRPr="00A36B9C">
        <w:rPr>
          <w:rFonts w:eastAsia="Calibri" w:cs="Times New Roman"/>
          <w:szCs w:val="24"/>
          <w:lang w:val="en-GB"/>
        </w:rPr>
        <w:t>.</w:t>
      </w:r>
    </w:p>
    <w:p w14:paraId="5688FF51" w14:textId="77777777" w:rsidR="000F3854" w:rsidRPr="00A36B9C" w:rsidRDefault="000F3854" w:rsidP="00A52223">
      <w:pPr>
        <w:adjustRightInd w:val="0"/>
        <w:snapToGrid w:val="0"/>
        <w:spacing w:after="0" w:line="480" w:lineRule="auto"/>
        <w:jc w:val="both"/>
        <w:rPr>
          <w:rFonts w:eastAsia="Calibri" w:cs="Times New Roman"/>
          <w:szCs w:val="24"/>
          <w:lang w:val="en-GB"/>
        </w:rPr>
      </w:pPr>
    </w:p>
    <w:p w14:paraId="4E336DE7" w14:textId="0A34BA08" w:rsidR="00893C3B" w:rsidRDefault="00F0088A" w:rsidP="00F0088A">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Calibri" w:cs="Times New Roman"/>
          <w:szCs w:val="24"/>
          <w:lang w:val="en-GB"/>
        </w:rPr>
        <w:t xml:space="preserve">About half of the cats in the current study were either unvaccinated or their vaccinations had lapsed., which is </w:t>
      </w:r>
      <w:r w:rsidR="00893C3B" w:rsidRPr="00A36B9C">
        <w:rPr>
          <w:rFonts w:eastAsia="Times New Roman" w:cs="Times New Roman"/>
          <w:snapToGrid w:val="0"/>
          <w:color w:val="000000"/>
          <w:szCs w:val="24"/>
          <w:lang w:val="en-GB" w:eastAsia="de-DE" w:bidi="en-US"/>
        </w:rPr>
        <w:t xml:space="preserve">similar to a 2019 UK survey </w:t>
      </w:r>
      <w:r w:rsidRPr="00A36B9C">
        <w:rPr>
          <w:rFonts w:eastAsia="Times New Roman" w:cs="Times New Roman"/>
          <w:snapToGrid w:val="0"/>
          <w:color w:val="000000"/>
          <w:szCs w:val="24"/>
          <w:lang w:val="en-GB" w:eastAsia="de-DE" w:bidi="en-US"/>
        </w:rPr>
        <w:t>where</w:t>
      </w:r>
      <w:r w:rsidR="00893C3B" w:rsidRPr="00A36B9C">
        <w:rPr>
          <w:rFonts w:eastAsia="Times New Roman" w:cs="Times New Roman"/>
          <w:snapToGrid w:val="0"/>
          <w:color w:val="000000"/>
          <w:szCs w:val="24"/>
          <w:lang w:val="en-GB" w:eastAsia="de-DE" w:bidi="en-US"/>
        </w:rPr>
        <w:t xml:space="preserve"> 41% of cats did not have regular boosters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{"citationItems":[{"id":"ITEM-1","itemData":{"abstract":"Since 1917, we've been working to improve the wellbeing of pets across the UK. Our annual PAW Report, now in its ninth year, monitors key statistics to show us the state of pet wellbeing across the nation. We also work tirelessly to improve pet wellbeing through a combination of Prevention, Education and Treatment strategies in our Pet Hospitals and in communities. We're working with one of the UK's leading research companies to ensure our Report provides a robust and evidence-based reflection of the pet-owning population in this country. YouGov's thorough survey methodologies provide accurate insights into what people are thinking and doing all over the world, all of the time. The most quoted research agency in the UK, they have an established track record of consistently accurate and high-quality survey data, representing all ages, socioeconomic groups and other demographic types.","author":[{"dropping-particle":"","family":"PDSA","given":"","non-dropping-particle":"","parse-names":false,"suffix":""}],"id":"ITEM-1","issued":{"date-parts":[["2019"]]},"title":"PAW Report: PDSA animal wellbeing report 2019","type":"report"},"uris":["http://www.mendeley.com/documents/?uuid=fb29bd65-a22c-4868-b70f-f6a433a772d0"]}],"mendeley":{"formattedCitation":"(71)","plainTextFormattedCitation":"(71)","previouslyFormattedCitation":"(71)"},"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(71)</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w:t>
      </w:r>
      <w:r w:rsidRPr="00A36B9C">
        <w:rPr>
          <w:rFonts w:eastAsia="Times New Roman" w:cs="Times New Roman"/>
          <w:snapToGrid w:val="0"/>
          <w:color w:val="000000"/>
          <w:szCs w:val="24"/>
          <w:lang w:val="en-GB" w:eastAsia="de-DE" w:bidi="en-US"/>
        </w:rPr>
        <w:t xml:space="preserve">and a </w:t>
      </w:r>
      <w:r w:rsidR="00893C3B" w:rsidRPr="00A36B9C">
        <w:rPr>
          <w:rFonts w:eastAsia="Times New Roman" w:cs="Times New Roman"/>
          <w:snapToGrid w:val="0"/>
          <w:color w:val="000000"/>
          <w:szCs w:val="24"/>
          <w:lang w:val="en-GB" w:eastAsia="de-DE" w:bidi="en-US"/>
        </w:rPr>
        <w:t xml:space="preserve">2009 survey </w:t>
      </w:r>
      <w:r w:rsidR="008A45AC" w:rsidRPr="00A36B9C">
        <w:rPr>
          <w:rFonts w:eastAsia="Times New Roman" w:cs="Times New Roman"/>
          <w:snapToGrid w:val="0"/>
          <w:color w:val="000000"/>
          <w:szCs w:val="24"/>
          <w:lang w:val="en-GB" w:eastAsia="de-DE" w:bidi="en-US"/>
        </w:rPr>
        <w:t>where</w:t>
      </w:r>
      <w:r w:rsidR="00893C3B" w:rsidRPr="00A36B9C">
        <w:rPr>
          <w:rFonts w:eastAsia="Times New Roman" w:cs="Times New Roman"/>
          <w:snapToGrid w:val="0"/>
          <w:color w:val="000000"/>
          <w:szCs w:val="24"/>
          <w:lang w:val="en-GB" w:eastAsia="de-DE" w:bidi="en-US"/>
        </w:rPr>
        <w:t xml:space="preserve"> 60% of cats (median age 7</w:t>
      </w:r>
      <w:r w:rsidR="008A45AC" w:rsidRPr="00A36B9C">
        <w:rPr>
          <w:rFonts w:eastAsia="Times New Roman" w:cs="Times New Roman"/>
          <w:snapToGrid w:val="0"/>
          <w:color w:val="000000"/>
          <w:szCs w:val="24"/>
          <w:lang w:val="en-GB" w:eastAsia="de-DE" w:bidi="en-US"/>
        </w:rPr>
        <w:t>y</w:t>
      </w:r>
      <w:r w:rsidR="00893C3B" w:rsidRPr="00A36B9C">
        <w:rPr>
          <w:rFonts w:eastAsia="Times New Roman" w:cs="Times New Roman"/>
          <w:snapToGrid w:val="0"/>
          <w:color w:val="000000"/>
          <w:szCs w:val="24"/>
          <w:lang w:val="en-GB" w:eastAsia="de-DE" w:bidi="en-US"/>
        </w:rPr>
        <w:t xml:space="preserve">) had been vaccinated in the previous year </w:t>
      </w:r>
      <w:r w:rsidR="00893C3B"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szCs w:val="24"/>
          <w:lang w:val="en-GB" w:eastAsia="de-DE" w:bidi="en-US"/>
        </w:rPr>
        <w:instrText>ADDIN CSL_CITATION {"citationItems":[{"id":"ITEM-1","itemData":{"DOI":"10.1136/vr.164.5.137","ISSN":"00424900","PMID":"19188344","abstract":"Data were collected on 1260 cats owned by a random sample of UK households in 2007, by means of telephone questionnaires, which were completed by 33 per cent of the households contacted. Cats were owned by 26 per cent of these households, 42 per cent of which owned more than one cat. The owners of 622 female cats reported a total of 110 unplanned litters of kittens. Excluding cats with an unknown neutered status 92 per cent of the cats aged six months or more were neutered, but only 66 per cent of the cats aged six to 12 months were neutered. Multivariable logistic regression, based on data collected for one randomly selected cat aged four months or more in each cat-owning household, was used to identify factors affecting the cats' neutered status. Analysis of 48 sexually entire cats and 501 neutered cats showed that cats aged 10 months or more, with indoor access, that had been vaccinated within the last year or were currently registered with a veterinary practice, were more likely to be neutered than cats aged less than 10 months, without indoor access, that had been vaccinated more than one year ago or were not registered with a veterinary practice.","author":[{"dropping-particle":"","family":"Murray","given":"J. K.","non-dropping-particle":"","parse-names":false,"suffix":""},{"dropping-particle":"","family":"Roberts","given":"M. A.","non-dropping-particle":"","parse-names":false,"suffix":""},{"dropping-particle":"","family":"Whitmarsh","given":"A.","non-dropping-particle":"","parse-names":false,"suffix":""},{"dropping-particle":"","family":"Gruffydd-Jones","given":"T. J.","non-dropping-particle":"","parse-names":false,"suffix":""}],"container-title":"Veterinary Record","id":"ITEM-1","issue":"5","issued":{"date-parts":[["2009"]]},"page":"137-141","title":"Survey of the characteristics of cats owned by households in the UK and factors affecting their neutered status","type":"article-journal","volume":"164"},"uris":["http://www.mendeley.com/documents/?uuid=49924a0d-f74b-4bd6-b138-5ee9b85d466d"]}],"mendeley":{"formattedCitation":"(31)","plainTextFormattedCitation":"(31)","previouslyFormattedCitation":"(32)"},"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B042E4" w:rsidRPr="00B042E4">
        <w:rPr>
          <w:rFonts w:eastAsia="Times New Roman" w:cs="Times New Roman"/>
          <w:noProof/>
          <w:snapToGrid w:val="0"/>
          <w:color w:val="000000"/>
          <w:szCs w:val="24"/>
          <w:lang w:val="en-GB" w:eastAsia="de-DE" w:bidi="en-US"/>
        </w:rPr>
        <w:t>(31)</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w:t>
      </w:r>
      <w:r w:rsidR="008A45AC" w:rsidRPr="00A36B9C">
        <w:rPr>
          <w:rFonts w:eastAsia="Times New Roman" w:cs="Times New Roman"/>
          <w:snapToGrid w:val="0"/>
          <w:color w:val="000000"/>
          <w:szCs w:val="24"/>
          <w:lang w:val="en-GB" w:eastAsia="de-DE" w:bidi="en-US"/>
        </w:rPr>
        <w:t>Cats whose o</w:t>
      </w:r>
      <w:r w:rsidR="00FB3731" w:rsidRPr="00A36B9C">
        <w:rPr>
          <w:rFonts w:eastAsia="Times New Roman" w:cs="Times New Roman"/>
          <w:snapToGrid w:val="0"/>
          <w:color w:val="000000"/>
          <w:szCs w:val="24"/>
          <w:lang w:val="en-GB" w:eastAsia="de-DE" w:bidi="en-US"/>
        </w:rPr>
        <w:t xml:space="preserve">wners </w:t>
      </w:r>
      <w:r w:rsidR="0048115F" w:rsidRPr="00A36B9C">
        <w:rPr>
          <w:rFonts w:eastAsia="Times New Roman" w:cs="Times New Roman"/>
          <w:snapToGrid w:val="0"/>
          <w:color w:val="000000"/>
          <w:szCs w:val="24"/>
          <w:lang w:val="en-GB" w:eastAsia="de-DE" w:bidi="en-US"/>
        </w:rPr>
        <w:t xml:space="preserve">had </w:t>
      </w:r>
      <w:r w:rsidR="008A45AC" w:rsidRPr="00A36B9C">
        <w:rPr>
          <w:rFonts w:eastAsia="Times New Roman" w:cs="Times New Roman"/>
          <w:snapToGrid w:val="0"/>
          <w:color w:val="000000"/>
          <w:szCs w:val="24"/>
          <w:lang w:val="en-GB" w:eastAsia="de-DE" w:bidi="en-US"/>
        </w:rPr>
        <w:t xml:space="preserve">either a </w:t>
      </w:r>
      <w:r w:rsidR="00FB3731" w:rsidRPr="00A36B9C">
        <w:rPr>
          <w:rFonts w:eastAsia="Times New Roman" w:cs="Times New Roman"/>
          <w:snapToGrid w:val="0"/>
          <w:color w:val="000000"/>
          <w:szCs w:val="24"/>
          <w:lang w:val="en-GB" w:eastAsia="de-DE" w:bidi="en-US"/>
        </w:rPr>
        <w:t xml:space="preserve">postgraduate or professional qualification were more likely to </w:t>
      </w:r>
      <w:r w:rsidR="008A45AC" w:rsidRPr="00A36B9C">
        <w:rPr>
          <w:rFonts w:eastAsia="Times New Roman" w:cs="Times New Roman"/>
          <w:snapToGrid w:val="0"/>
          <w:color w:val="000000"/>
          <w:szCs w:val="24"/>
          <w:lang w:val="en-GB" w:eastAsia="de-DE" w:bidi="en-US"/>
        </w:rPr>
        <w:t>be</w:t>
      </w:r>
      <w:r w:rsidR="00FB3731" w:rsidRPr="00A36B9C">
        <w:rPr>
          <w:rFonts w:eastAsia="Times New Roman" w:cs="Times New Roman"/>
          <w:snapToGrid w:val="0"/>
          <w:color w:val="000000"/>
          <w:szCs w:val="24"/>
          <w:lang w:val="en-GB" w:eastAsia="de-DE" w:bidi="en-US"/>
        </w:rPr>
        <w:t xml:space="preserve"> </w:t>
      </w:r>
      <w:r w:rsidR="0011587C">
        <w:rPr>
          <w:rFonts w:eastAsia="Times New Roman" w:cs="Times New Roman"/>
          <w:snapToGrid w:val="0"/>
          <w:color w:val="000000"/>
          <w:szCs w:val="24"/>
          <w:lang w:val="en-GB" w:eastAsia="de-DE" w:bidi="en-US"/>
        </w:rPr>
        <w:t>current</w:t>
      </w:r>
      <w:r w:rsidR="00FB3731" w:rsidRPr="00A36B9C">
        <w:rPr>
          <w:rFonts w:eastAsia="Times New Roman" w:cs="Times New Roman"/>
          <w:snapToGrid w:val="0"/>
          <w:color w:val="000000"/>
          <w:szCs w:val="24"/>
          <w:lang w:val="en-GB" w:eastAsia="de-DE" w:bidi="en-US"/>
        </w:rPr>
        <w:t xml:space="preserve"> with their vaccinations</w:t>
      </w:r>
      <w:r w:rsidR="008A45AC" w:rsidRPr="00A36B9C">
        <w:rPr>
          <w:rFonts w:eastAsia="Times New Roman" w:cs="Times New Roman"/>
          <w:snapToGrid w:val="0"/>
          <w:color w:val="000000"/>
          <w:szCs w:val="24"/>
          <w:lang w:val="en-GB" w:eastAsia="de-DE" w:bidi="en-US"/>
        </w:rPr>
        <w:t>, suggesting a possible education effect,</w:t>
      </w:r>
      <w:r w:rsidR="00B62446">
        <w:rPr>
          <w:rFonts w:eastAsia="Times New Roman" w:cs="Times New Roman"/>
          <w:snapToGrid w:val="0"/>
          <w:color w:val="000000"/>
          <w:szCs w:val="24"/>
          <w:lang w:val="en-GB" w:eastAsia="de-DE" w:bidi="en-US"/>
        </w:rPr>
        <w:t xml:space="preserve"> however this may also reflect a bias in the owner population of this cohort as many were recruited from the universities veterinary practice. </w:t>
      </w:r>
      <w:r w:rsidR="008A45AC" w:rsidRPr="00A36B9C">
        <w:rPr>
          <w:rFonts w:eastAsia="Times New Roman" w:cs="Times New Roman"/>
          <w:snapToGrid w:val="0"/>
          <w:color w:val="000000"/>
          <w:szCs w:val="24"/>
          <w:lang w:val="en-GB" w:eastAsia="de-DE" w:bidi="en-US"/>
        </w:rPr>
        <w:t xml:space="preserve">In contrast, </w:t>
      </w:r>
      <w:r w:rsidR="00893C3B" w:rsidRPr="00A36B9C">
        <w:rPr>
          <w:rFonts w:eastAsia="Times New Roman" w:cs="Times New Roman"/>
          <w:snapToGrid w:val="0"/>
          <w:color w:val="000000"/>
          <w:szCs w:val="24"/>
          <w:lang w:val="en-GB" w:eastAsia="de-DE" w:bidi="en-US"/>
        </w:rPr>
        <w:lastRenderedPageBreak/>
        <w:t xml:space="preserve">88% </w:t>
      </w:r>
      <w:r w:rsidR="008A45AC" w:rsidRPr="00A36B9C">
        <w:rPr>
          <w:rFonts w:eastAsia="Times New Roman" w:cs="Times New Roman"/>
          <w:snapToGrid w:val="0"/>
          <w:color w:val="000000"/>
          <w:szCs w:val="24"/>
          <w:lang w:val="en-GB" w:eastAsia="de-DE" w:bidi="en-US"/>
        </w:rPr>
        <w:t xml:space="preserve">of cats </w:t>
      </w:r>
      <w:r w:rsidR="00893C3B" w:rsidRPr="00A36B9C">
        <w:rPr>
          <w:rFonts w:eastAsia="Times New Roman" w:cs="Times New Roman"/>
          <w:snapToGrid w:val="0"/>
          <w:color w:val="000000"/>
          <w:szCs w:val="24"/>
          <w:lang w:val="en-GB" w:eastAsia="de-DE" w:bidi="en-US"/>
        </w:rPr>
        <w:t xml:space="preserve">were treated for </w:t>
      </w:r>
      <w:proofErr w:type="spellStart"/>
      <w:r w:rsidR="008A45AC" w:rsidRPr="00A36B9C">
        <w:rPr>
          <w:rFonts w:eastAsia="Times New Roman" w:cs="Times New Roman"/>
          <w:snapToGrid w:val="0"/>
          <w:color w:val="000000"/>
          <w:szCs w:val="24"/>
          <w:lang w:val="en-GB" w:eastAsia="de-DE" w:bidi="en-US"/>
        </w:rPr>
        <w:t>ectoparasites</w:t>
      </w:r>
      <w:proofErr w:type="spellEnd"/>
      <w:r w:rsidR="00893C3B" w:rsidRPr="00A36B9C">
        <w:rPr>
          <w:rFonts w:eastAsia="Times New Roman" w:cs="Times New Roman"/>
          <w:snapToGrid w:val="0"/>
          <w:color w:val="000000"/>
          <w:szCs w:val="24"/>
          <w:lang w:val="en-GB" w:eastAsia="de-DE" w:bidi="en-US"/>
        </w:rPr>
        <w:t xml:space="preserve"> and 77% for </w:t>
      </w:r>
      <w:proofErr w:type="spellStart"/>
      <w:r w:rsidR="008A45AC" w:rsidRPr="00A36B9C">
        <w:rPr>
          <w:rFonts w:eastAsia="Times New Roman" w:cs="Times New Roman"/>
          <w:snapToGrid w:val="0"/>
          <w:color w:val="000000"/>
          <w:szCs w:val="24"/>
          <w:lang w:val="en-GB" w:eastAsia="de-DE" w:bidi="en-US"/>
        </w:rPr>
        <w:t>endoparasites</w:t>
      </w:r>
      <w:proofErr w:type="spellEnd"/>
      <w:r w:rsidR="008A45AC" w:rsidRPr="00A36B9C">
        <w:rPr>
          <w:rFonts w:eastAsia="Times New Roman" w:cs="Times New Roman"/>
          <w:snapToGrid w:val="0"/>
          <w:color w:val="000000"/>
          <w:szCs w:val="24"/>
          <w:lang w:val="en-GB" w:eastAsia="de-DE" w:bidi="en-US"/>
        </w:rPr>
        <w:t xml:space="preserve">, which are broadly similar results to </w:t>
      </w:r>
      <w:r w:rsidR="0011587C">
        <w:rPr>
          <w:rFonts w:eastAsia="Times New Roman" w:cs="Times New Roman"/>
          <w:snapToGrid w:val="0"/>
          <w:color w:val="000000"/>
          <w:szCs w:val="24"/>
          <w:lang w:val="en-GB" w:eastAsia="de-DE" w:bidi="en-US"/>
        </w:rPr>
        <w:t xml:space="preserve">those of a </w:t>
      </w:r>
      <w:r w:rsidR="008A45AC" w:rsidRPr="00A36B9C">
        <w:rPr>
          <w:rFonts w:eastAsia="Times New Roman" w:cs="Times New Roman"/>
          <w:snapToGrid w:val="0"/>
          <w:color w:val="000000"/>
          <w:szCs w:val="24"/>
          <w:lang w:val="en-GB" w:eastAsia="de-DE" w:bidi="en-US"/>
        </w:rPr>
        <w:t xml:space="preserve">previous </w:t>
      </w:r>
      <w:r w:rsidR="0011587C">
        <w:rPr>
          <w:rFonts w:eastAsia="Times New Roman" w:cs="Times New Roman"/>
          <w:snapToGrid w:val="0"/>
          <w:color w:val="000000"/>
          <w:szCs w:val="24"/>
          <w:lang w:val="en-GB" w:eastAsia="de-DE" w:bidi="en-US"/>
        </w:rPr>
        <w:t xml:space="preserve">study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{"citationItems":[{"id":"ITEM-1","itemData":{"DOI":"10.1177/1098612X18773911","ISSN":"15322750","abstract":"Objectives: The aim of this study was to obtain information regarding the use of flea treatments and owner-reported flea infestation and skin disease. Methods: Owners of 1150 cats were recruited into a long-term longitudinal study (‘Bristol Cats’ study) and asked to complete questionnaires at set time points. Questionnaires 1 and 5 were used and included data collection for kittens aged 2–4 months (T1) and at 2.5 years of age (T2). Owners were asked which brand of flea treatment, if any, was used at each time point. At T2 owners were asked if they had noted signs of skin disease or fleas on their cat within the previous 12 months and if they had sought veterinary attention for the skin disease or fleas. IBM SPSS version 23 was used for statistical analyses. Results: Skin disease at T2 was reported by owners of 55/1150 (4.8%; 95% confidence interval [CI] 3.7–6.2) cats. Many owners who reported skin disease (25/55 [45.5%]; 95% CI 32.3–58.7) had not sought veterinary attention. There were 81/1150 (7.0%; 95% CI 5.6–8.5) cats with reported head shaking and/or ear scratching within the past 12 months at T2. The majority of cats (204/286; 71.3%) received prescription flea treatments at both points. Use of non-prescription flea treatment at T2 was more likely to be associated with owner-reported skin disease/flea infestation than those who used prescription flea treatment (P &lt;0.001). There was a significant association between the reported presence of fleas and reported presence of skin disease at T2 (P = 0.03). Conclusions and relevance: Despite the potential for reverse causality, the association between owner-reported skin disease and/or flea infestation in their cats and the use of non-prescription flea treatment was as expected. Use of flea treatments and, in particular, the type of ectoparasite control used (prescription or non-prescription) should be carefully assessed when managing cats with skin disease.","author":[{"dropping-particle":"","family":"Tyler","given":"Sophie","non-dropping-particle":"","parse-names":false,"suffix":""},{"dropping-particle":"","family":"Roberts","given":"Claire","non-dropping-particle":"","parse-names":false,"suffix":""},{"dropping-particle":"","family":"Foster","given":"Aiden","non-dropping-particle":"","parse-names":false,"suffix":""},{"dropping-particle":"","family":"Barnard","given":"Natalie","non-dropping-particle":"","parse-names":false,"suffix":""},{"dropping-particle":"","family":"Murray","given":"Jane K.","non-dropping-particle":"","parse-names":false,"suffix":""}],"container-title":"Journal of Feline Medicine and Surgery","id":"ITEM-1","issue":"4","issued":{"date-parts":[["2019"]]},"page":"282-285","title":"Owner-reported flea treatment measures and skin disease in cats","type":"article-journal","volume":"21"},"uris":["http://www.mendeley.com/documents/?uuid=49bf7149-575b-42cb-a70d-58f910cb97f9"]}],"mendeley":{"formattedCitation":"(72)","plainTextFormattedCitation":"(72)","previouslyFormattedCitation":"(72)"},"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(72)</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w:t>
      </w:r>
    </w:p>
    <w:p w14:paraId="447142AE" w14:textId="77777777" w:rsidR="001578EB" w:rsidRPr="00A36B9C" w:rsidRDefault="001578EB" w:rsidP="00F0088A">
      <w:pPr>
        <w:adjustRightInd w:val="0"/>
        <w:snapToGrid w:val="0"/>
        <w:spacing w:after="0" w:line="480" w:lineRule="auto"/>
        <w:jc w:val="both"/>
        <w:rPr>
          <w:rFonts w:eastAsia="Times New Roman" w:cs="Times New Roman"/>
          <w:b/>
          <w:snapToGrid w:val="0"/>
          <w:color w:val="000000"/>
          <w:szCs w:val="24"/>
          <w:lang w:val="en-GB" w:eastAsia="de-DE" w:bidi="en-US"/>
        </w:rPr>
      </w:pPr>
    </w:p>
    <w:p w14:paraId="3ABAA004" w14:textId="3AE4E405" w:rsidR="00893C3B" w:rsidRDefault="00893C3B" w:rsidP="00A52223">
      <w:pPr>
        <w:adjustRightInd w:val="0"/>
        <w:snapToGrid w:val="0"/>
        <w:spacing w:after="0" w:line="480" w:lineRule="auto"/>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Owner-observed changes were</w:t>
      </w:r>
      <w:r w:rsidR="00073BBF">
        <w:rPr>
          <w:rFonts w:eastAsia="Times New Roman" w:cs="Times New Roman"/>
          <w:snapToGrid w:val="0"/>
          <w:color w:val="000000"/>
          <w:szCs w:val="24"/>
          <w:lang w:val="en-GB" w:eastAsia="de-DE" w:bidi="en-US"/>
        </w:rPr>
        <w:t xml:space="preserve"> </w:t>
      </w:r>
      <w:r w:rsidRPr="00A36B9C">
        <w:rPr>
          <w:rFonts w:eastAsia="Times New Roman" w:cs="Times New Roman"/>
          <w:snapToGrid w:val="0"/>
          <w:color w:val="000000"/>
          <w:szCs w:val="24"/>
          <w:lang w:val="en-GB" w:eastAsia="de-DE" w:bidi="en-US"/>
        </w:rPr>
        <w:t>frequent in this cohort</w:t>
      </w:r>
      <w:r w:rsidR="0048115F" w:rsidRPr="00A36B9C">
        <w:rPr>
          <w:rFonts w:eastAsia="Times New Roman" w:cs="Times New Roman"/>
          <w:snapToGrid w:val="0"/>
          <w:color w:val="000000"/>
          <w:szCs w:val="24"/>
          <w:lang w:val="en-GB" w:eastAsia="de-DE" w:bidi="en-US"/>
        </w:rPr>
        <w:t>,</w:t>
      </w:r>
      <w:r w:rsidRPr="00A36B9C">
        <w:rPr>
          <w:rFonts w:eastAsia="Times New Roman" w:cs="Times New Roman"/>
          <w:snapToGrid w:val="0"/>
          <w:color w:val="000000"/>
          <w:szCs w:val="24"/>
          <w:lang w:val="en-GB" w:eastAsia="de-DE" w:bidi="en-US"/>
        </w:rPr>
        <w:t xml:space="preserve"> with physical</w:t>
      </w:r>
      <w:r w:rsidR="0048115F" w:rsidRPr="00A36B9C">
        <w:rPr>
          <w:rFonts w:eastAsia="Times New Roman" w:cs="Times New Roman"/>
          <w:snapToGrid w:val="0"/>
          <w:color w:val="000000"/>
          <w:szCs w:val="24"/>
          <w:lang w:val="en-GB" w:eastAsia="de-DE" w:bidi="en-US"/>
        </w:rPr>
        <w:t>, activity or behavioural</w:t>
      </w:r>
      <w:r w:rsidRPr="00A36B9C">
        <w:rPr>
          <w:rFonts w:eastAsia="Times New Roman" w:cs="Times New Roman"/>
          <w:snapToGrid w:val="0"/>
          <w:color w:val="000000"/>
          <w:szCs w:val="24"/>
          <w:lang w:val="en-GB" w:eastAsia="de-DE" w:bidi="en-US"/>
        </w:rPr>
        <w:t xml:space="preserve"> changes noted in </w:t>
      </w:r>
      <w:r w:rsidR="00073BBF">
        <w:rPr>
          <w:rFonts w:eastAsia="Times New Roman" w:cs="Times New Roman"/>
          <w:snapToGrid w:val="0"/>
          <w:color w:val="000000"/>
          <w:szCs w:val="24"/>
          <w:lang w:val="en-GB" w:eastAsia="de-DE" w:bidi="en-US"/>
        </w:rPr>
        <w:t>47</w:t>
      </w:r>
      <w:r w:rsidRPr="00A36B9C">
        <w:rPr>
          <w:rFonts w:eastAsia="Times New Roman" w:cs="Times New Roman"/>
          <w:snapToGrid w:val="0"/>
          <w:color w:val="000000"/>
          <w:szCs w:val="24"/>
          <w:lang w:val="en-GB" w:eastAsia="de-DE" w:bidi="en-US"/>
        </w:rPr>
        <w:t>%</w:t>
      </w:r>
      <w:r w:rsidR="0048115F" w:rsidRPr="00A36B9C">
        <w:rPr>
          <w:rFonts w:eastAsia="Times New Roman" w:cs="Times New Roman"/>
          <w:snapToGrid w:val="0"/>
          <w:color w:val="000000"/>
          <w:szCs w:val="24"/>
          <w:lang w:val="en-GB" w:eastAsia="de-DE" w:bidi="en-US"/>
        </w:rPr>
        <w:t xml:space="preserve">, </w:t>
      </w:r>
      <w:r w:rsidR="00073BBF">
        <w:rPr>
          <w:rFonts w:eastAsia="Times New Roman" w:cs="Times New Roman"/>
          <w:snapToGrid w:val="0"/>
          <w:color w:val="000000"/>
          <w:szCs w:val="24"/>
          <w:lang w:val="en-GB" w:eastAsia="de-DE" w:bidi="en-US"/>
        </w:rPr>
        <w:t>6</w:t>
      </w:r>
      <w:r w:rsidRPr="00A36B9C">
        <w:rPr>
          <w:rFonts w:eastAsia="Times New Roman" w:cs="Times New Roman"/>
          <w:snapToGrid w:val="0"/>
          <w:color w:val="000000"/>
          <w:szCs w:val="24"/>
          <w:lang w:val="en-GB" w:eastAsia="de-DE" w:bidi="en-US"/>
        </w:rPr>
        <w:t xml:space="preserve">0% </w:t>
      </w:r>
      <w:r w:rsidR="0048115F" w:rsidRPr="00A36B9C">
        <w:rPr>
          <w:rFonts w:eastAsia="Times New Roman" w:cs="Times New Roman"/>
          <w:snapToGrid w:val="0"/>
          <w:color w:val="000000"/>
          <w:szCs w:val="24"/>
          <w:lang w:val="en-GB" w:eastAsia="de-DE" w:bidi="en-US"/>
        </w:rPr>
        <w:t>and</w:t>
      </w:r>
      <w:r w:rsidRPr="00A36B9C">
        <w:rPr>
          <w:rFonts w:eastAsia="Times New Roman" w:cs="Times New Roman"/>
          <w:snapToGrid w:val="0"/>
          <w:color w:val="000000"/>
          <w:szCs w:val="24"/>
          <w:lang w:val="en-GB" w:eastAsia="de-DE" w:bidi="en-US"/>
        </w:rPr>
        <w:t xml:space="preserve"> </w:t>
      </w:r>
      <w:r w:rsidR="00073BBF">
        <w:rPr>
          <w:rFonts w:eastAsia="Times New Roman" w:cs="Times New Roman"/>
          <w:snapToGrid w:val="0"/>
          <w:color w:val="000000"/>
          <w:szCs w:val="24"/>
          <w:lang w:val="en-GB" w:eastAsia="de-DE" w:bidi="en-US"/>
        </w:rPr>
        <w:t>53</w:t>
      </w:r>
      <w:r w:rsidRPr="00A36B9C">
        <w:rPr>
          <w:rFonts w:eastAsia="Times New Roman" w:cs="Times New Roman"/>
          <w:snapToGrid w:val="0"/>
          <w:color w:val="000000"/>
          <w:szCs w:val="24"/>
          <w:lang w:val="en-GB" w:eastAsia="de-DE" w:bidi="en-US"/>
        </w:rPr>
        <w:t>% of cats</w:t>
      </w:r>
      <w:r w:rsidR="0048115F" w:rsidRPr="00A36B9C">
        <w:rPr>
          <w:rFonts w:eastAsia="Times New Roman" w:cs="Times New Roman"/>
          <w:snapToGrid w:val="0"/>
          <w:color w:val="000000"/>
          <w:szCs w:val="24"/>
          <w:lang w:val="en-GB" w:eastAsia="de-DE" w:bidi="en-US"/>
        </w:rPr>
        <w:t>, respectively</w:t>
      </w:r>
      <w:r w:rsidRPr="00A36B9C">
        <w:rPr>
          <w:rFonts w:eastAsia="Times New Roman" w:cs="Times New Roman"/>
          <w:snapToGrid w:val="0"/>
          <w:color w:val="000000"/>
          <w:szCs w:val="24"/>
          <w:lang w:val="en-GB" w:eastAsia="de-DE" w:bidi="en-US"/>
        </w:rPr>
        <w:t xml:space="preserve">. The most common activity changes reported </w:t>
      </w:r>
      <w:r w:rsidR="00C622A5" w:rsidRPr="00A36B9C">
        <w:rPr>
          <w:rFonts w:eastAsia="Times New Roman" w:cs="Times New Roman"/>
          <w:snapToGrid w:val="0"/>
          <w:color w:val="000000"/>
          <w:szCs w:val="24"/>
          <w:lang w:val="en-GB" w:eastAsia="de-DE" w:bidi="en-US"/>
        </w:rPr>
        <w:t xml:space="preserve">in </w:t>
      </w:r>
      <w:r w:rsidR="00702B48">
        <w:rPr>
          <w:rFonts w:eastAsia="Times New Roman" w:cs="Times New Roman"/>
          <w:snapToGrid w:val="0"/>
          <w:color w:val="000000"/>
          <w:szCs w:val="24"/>
          <w:lang w:val="en-GB" w:eastAsia="de-DE" w:bidi="en-US"/>
        </w:rPr>
        <w:t xml:space="preserve">the current </w:t>
      </w:r>
      <w:r w:rsidR="00C622A5" w:rsidRPr="00A36B9C">
        <w:rPr>
          <w:rFonts w:eastAsia="Times New Roman" w:cs="Times New Roman"/>
          <w:snapToGrid w:val="0"/>
          <w:color w:val="000000"/>
          <w:szCs w:val="24"/>
          <w:lang w:val="en-GB" w:eastAsia="de-DE" w:bidi="en-US"/>
        </w:rPr>
        <w:t xml:space="preserve">study </w:t>
      </w:r>
      <w:r w:rsidRPr="00A36B9C">
        <w:rPr>
          <w:rFonts w:eastAsia="Times New Roman" w:cs="Times New Roman"/>
          <w:snapToGrid w:val="0"/>
          <w:color w:val="000000"/>
          <w:szCs w:val="24"/>
          <w:lang w:val="en-GB" w:eastAsia="de-DE" w:bidi="en-US"/>
        </w:rPr>
        <w:t>were increased sleeping (25%) and decreased outdoor activity (18%)</w:t>
      </w:r>
      <w:r w:rsidR="00702B48">
        <w:rPr>
          <w:rFonts w:eastAsia="Times New Roman" w:cs="Times New Roman"/>
          <w:snapToGrid w:val="0"/>
          <w:color w:val="000000"/>
          <w:szCs w:val="24"/>
          <w:lang w:val="en-GB" w:eastAsia="de-DE" w:bidi="en-US"/>
        </w:rPr>
        <w:t xml:space="preserve">. </w:t>
      </w:r>
      <w:r w:rsidR="00E8153B">
        <w:rPr>
          <w:rFonts w:eastAsia="Times New Roman" w:cs="Times New Roman"/>
          <w:snapToGrid w:val="0"/>
          <w:color w:val="000000"/>
          <w:szCs w:val="24"/>
          <w:lang w:val="en-GB" w:eastAsia="de-DE" w:bidi="en-US"/>
        </w:rPr>
        <w:t>Owners generally considered c</w:t>
      </w:r>
      <w:r w:rsidRPr="00A36B9C">
        <w:rPr>
          <w:rFonts w:eastAsia="Times New Roman" w:cs="Times New Roman"/>
          <w:snapToGrid w:val="0"/>
          <w:color w:val="000000"/>
          <w:szCs w:val="24"/>
          <w:lang w:val="en-GB" w:eastAsia="de-DE" w:bidi="en-US"/>
        </w:rPr>
        <w:t xml:space="preserve">hanges in behaviour </w:t>
      </w:r>
      <w:r w:rsidR="0048115F" w:rsidRPr="00A36B9C">
        <w:rPr>
          <w:rFonts w:eastAsia="Times New Roman" w:cs="Times New Roman"/>
          <w:snapToGrid w:val="0"/>
          <w:color w:val="000000"/>
          <w:szCs w:val="24"/>
          <w:lang w:val="en-GB" w:eastAsia="de-DE" w:bidi="en-US"/>
        </w:rPr>
        <w:t xml:space="preserve">in cats around </w:t>
      </w:r>
      <w:r w:rsidRPr="00A36B9C">
        <w:rPr>
          <w:rFonts w:eastAsia="Times New Roman" w:cs="Times New Roman"/>
          <w:snapToGrid w:val="0"/>
          <w:color w:val="000000"/>
          <w:szCs w:val="24"/>
          <w:lang w:val="en-GB" w:eastAsia="de-DE" w:bidi="en-US"/>
        </w:rPr>
        <w:t>middle</w:t>
      </w:r>
      <w:r w:rsidR="0048115F" w:rsidRPr="00A36B9C">
        <w:rPr>
          <w:rFonts w:eastAsia="Times New Roman" w:cs="Times New Roman"/>
          <w:snapToGrid w:val="0"/>
          <w:color w:val="000000"/>
          <w:szCs w:val="24"/>
          <w:lang w:val="en-GB" w:eastAsia="de-DE" w:bidi="en-US"/>
        </w:rPr>
        <w:t xml:space="preserve"> </w:t>
      </w:r>
      <w:r w:rsidRPr="00A36B9C">
        <w:rPr>
          <w:rFonts w:eastAsia="Times New Roman" w:cs="Times New Roman"/>
          <w:snapToGrid w:val="0"/>
          <w:color w:val="000000"/>
          <w:szCs w:val="24"/>
          <w:lang w:val="en-GB" w:eastAsia="de-DE" w:bidi="en-US"/>
        </w:rPr>
        <w:t xml:space="preserve">age to be positive, </w:t>
      </w:r>
      <w:r w:rsidR="0048115F" w:rsidRPr="00A36B9C">
        <w:rPr>
          <w:rFonts w:eastAsia="Times New Roman" w:cs="Times New Roman"/>
          <w:snapToGrid w:val="0"/>
          <w:color w:val="000000"/>
          <w:szCs w:val="24"/>
          <w:lang w:val="en-GB" w:eastAsia="de-DE" w:bidi="en-US"/>
        </w:rPr>
        <w:t>such as</w:t>
      </w:r>
      <w:r w:rsidRPr="00A36B9C">
        <w:rPr>
          <w:rFonts w:eastAsia="Times New Roman" w:cs="Times New Roman"/>
          <w:snapToGrid w:val="0"/>
          <w:color w:val="000000"/>
          <w:szCs w:val="24"/>
          <w:lang w:val="en-GB" w:eastAsia="de-DE" w:bidi="en-US"/>
        </w:rPr>
        <w:t xml:space="preserve"> demanding </w:t>
      </w:r>
      <w:r w:rsidR="00C622A5" w:rsidRPr="00A36B9C">
        <w:rPr>
          <w:rFonts w:eastAsia="Times New Roman" w:cs="Times New Roman"/>
          <w:snapToGrid w:val="0"/>
          <w:color w:val="000000"/>
          <w:szCs w:val="24"/>
          <w:lang w:val="en-GB" w:eastAsia="de-DE" w:bidi="en-US"/>
        </w:rPr>
        <w:t xml:space="preserve">more </w:t>
      </w:r>
      <w:r w:rsidRPr="00A36B9C">
        <w:rPr>
          <w:rFonts w:eastAsia="Times New Roman" w:cs="Times New Roman"/>
          <w:snapToGrid w:val="0"/>
          <w:color w:val="000000"/>
          <w:szCs w:val="24"/>
          <w:lang w:val="en-GB" w:eastAsia="de-DE" w:bidi="en-US"/>
        </w:rPr>
        <w:t xml:space="preserve">attention (27%) and </w:t>
      </w:r>
      <w:r w:rsidR="00C622A5" w:rsidRPr="00A36B9C">
        <w:rPr>
          <w:rFonts w:eastAsia="Times New Roman" w:cs="Times New Roman"/>
          <w:snapToGrid w:val="0"/>
          <w:color w:val="000000"/>
          <w:szCs w:val="24"/>
          <w:lang w:val="en-GB" w:eastAsia="de-DE" w:bidi="en-US"/>
        </w:rPr>
        <w:t xml:space="preserve">becoming more </w:t>
      </w:r>
      <w:r w:rsidRPr="00A36B9C">
        <w:rPr>
          <w:rFonts w:eastAsia="Times New Roman" w:cs="Times New Roman"/>
          <w:snapToGrid w:val="0"/>
          <w:color w:val="000000"/>
          <w:szCs w:val="24"/>
          <w:lang w:val="en-GB" w:eastAsia="de-DE" w:bidi="en-US"/>
        </w:rPr>
        <w:t>affectionate towards people (27%).</w:t>
      </w:r>
      <w:r w:rsidR="00680DF2" w:rsidRPr="00A36B9C">
        <w:rPr>
          <w:rFonts w:eastAsia="Times New Roman" w:cs="Times New Roman"/>
          <w:snapToGrid w:val="0"/>
          <w:color w:val="000000"/>
          <w:szCs w:val="24"/>
          <w:lang w:val="en-GB" w:eastAsia="de-DE" w:bidi="en-US"/>
        </w:rPr>
        <w:t xml:space="preserve"> </w:t>
      </w:r>
      <w:r w:rsidRPr="00A36B9C">
        <w:rPr>
          <w:rFonts w:eastAsia="Times New Roman" w:cs="Times New Roman"/>
          <w:snapToGrid w:val="0"/>
          <w:color w:val="000000"/>
          <w:szCs w:val="24"/>
          <w:lang w:val="en-GB" w:eastAsia="de-DE" w:bidi="en-US"/>
        </w:rPr>
        <w:t xml:space="preserve">Increased sociability with people has also been </w:t>
      </w:r>
      <w:r w:rsidR="00C622A5" w:rsidRPr="00A36B9C">
        <w:rPr>
          <w:rFonts w:eastAsia="Times New Roman" w:cs="Times New Roman"/>
          <w:snapToGrid w:val="0"/>
          <w:color w:val="000000"/>
          <w:szCs w:val="24"/>
          <w:lang w:val="en-GB" w:eastAsia="de-DE" w:bidi="en-US"/>
        </w:rPr>
        <w:t xml:space="preserve">previously reported </w:t>
      </w:r>
      <w:r w:rsidRPr="00A36B9C">
        <w:rPr>
          <w:rFonts w:eastAsia="Times New Roman" w:cs="Times New Roman"/>
          <w:snapToGrid w:val="0"/>
          <w:color w:val="000000"/>
          <w:szCs w:val="24"/>
          <w:lang w:val="en-GB" w:eastAsia="de-DE" w:bidi="en-US"/>
        </w:rPr>
        <w:t>in 36-52% of senior</w:t>
      </w:r>
      <w:r w:rsidR="00E8153B">
        <w:rPr>
          <w:rFonts w:eastAsia="Times New Roman" w:cs="Times New Roman"/>
          <w:snapToGrid w:val="0"/>
          <w:color w:val="000000"/>
          <w:szCs w:val="24"/>
          <w:lang w:val="en-GB" w:eastAsia="de-DE" w:bidi="en-US"/>
        </w:rPr>
        <w:t xml:space="preserve"> and </w:t>
      </w:r>
      <w:r w:rsidRPr="00A36B9C">
        <w:rPr>
          <w:rFonts w:eastAsia="Times New Roman" w:cs="Times New Roman"/>
          <w:snapToGrid w:val="0"/>
          <w:color w:val="000000"/>
          <w:szCs w:val="24"/>
          <w:lang w:val="en-GB" w:eastAsia="de-DE" w:bidi="en-US"/>
        </w:rPr>
        <w:t xml:space="preserve">geriatric cats </w:t>
      </w:r>
      <w:r w:rsidRPr="00A36B9C">
        <w:rPr>
          <w:rFonts w:eastAsia="Times New Roman" w:cs="Times New Roman"/>
          <w:snapToGrid w:val="0"/>
          <w:color w:val="000000"/>
          <w:szCs w:val="24"/>
          <w:lang w:val="en-GB" w:eastAsia="de-DE" w:bidi="en-US"/>
        </w:rPr>
        <w:fldChar w:fldCharType="begin" w:fldLock="1"/>
      </w:r>
      <w:r w:rsidR="00B042E4">
        <w:rPr>
          <w:rFonts w:eastAsia="Times New Roman" w:cs="Times New Roman"/>
          <w:snapToGrid w:val="0"/>
          <w:color w:val="000000"/>
          <w:szCs w:val="24"/>
          <w:lang w:val="en-GB" w:eastAsia="de-DE" w:bidi="en-US"/>
        </w:rPr>
        <w:instrText>ADDIN CSL_CITATION {"citationItems":[{"id":"ITEM-1","itemData":{"DOI":"10.3390/vetsci7030085","ISSN":"2306-7381","abstract":"(1) Background: age-related changes in behaviour and health may be thought of as “normal” ageing; however, they can reflect under-diagnosed, potentially treatable, conditions. This paper describes the prevalence of age-related behavioural changes and disease in two UK cat populations at separate time-points. (2) Methods: owners of cats aged ≥11 years completed questionnaires in 1995 (cohort 1: n = 1236), and from 2010–2015 (cohort 2: n = 883). (3) Results: the most important behavioural changes in these cats were increased affection towards their owners (reported by 51.9% in 1995; 35.8% in 2010–2015), increased vocalisation (63.5%; 58.9%, respectively), particularly at night (32%; 43.6%), and house-soiling (29.3%; 55.8%). Most (79.4%; 81%) of the cats had visited a veterinary surgeon since becoming 11 years old. The main reasons, aside from vaccinations, were dental disease, renal disease and lower urinary tract disorders in 1995, and dental disease, renal disease and hyperthyroidism in 2010–2015. All major diagnoses were reported significantly more frequently in 2010–2015 than in 1995; behavioural changes were variably associated with these diseases. (4) Conclusion: elderly cats display age-related behavioural changes and develop diseases that may be under-diagnosed. Veterinarians need to ask owners about these behavioural changes, as they may signify manageable conditions rather than reflect “normal” ageing.","author":[{"dropping-particle":"","family":"Sordo","given":"Lorena","non-dropping-particle":"","parse-names":false,"suffix":""},{"dropping-particle":"","family":"Breheny","given":"Craig","non-dropping-particle":"","parse-names":false,"suffix":""},{"dropping-particle":"","family":"Halls","given":"Vicky","non-dropping-particle":"","parse-names":false,"suffix":""},{"dropping-particle":"","family":"Cotter","given":"Amy","non-dropping-particle":"","parse-names":false,"suffix":""},{"dropping-particle":"","family":"Tørnqvist-Johnsen","given":"Camilla","non-dropping-particle":"","parse-names":false,"suffix":""},{"dropping-particle":"","family":"Caney","given":"Sarah M. A.","non-dropping-particle":"","parse-names":false,"suffix":""},{"dropping-particle":"","family":"Gunn-Moore","given":"Danièlle A.","non-dropping-particle":"","parse-names":false,"suffix":""}],"container-title":"Veterinary Sciences","id":"ITEM-1","issue":"3","issued":{"date-parts":[["2020","7","6"]]},"page":"85","title":"Prevalence of Disease and Age-Related Behavioural Changes in Cats: Past and Present","type":"article-journal","volume":"7"},"uris":["http://www.mendeley.com/documents/?uuid=fec1d6a9-0641-4343-89cd-0f67d713b9c4"]}],"mendeley":{"formattedCitation":"(17)","plainTextFormattedCitation":"(17)","previouslyFormattedCitation":"(18)"},"properties":{"noteIndex":0},"schema":"https://github.com/citation-style-language/schema/raw/master/csl-citation.json"}</w:instrText>
      </w:r>
      <w:r w:rsidRPr="00A36B9C">
        <w:rPr>
          <w:rFonts w:eastAsia="Times New Roman" w:cs="Times New Roman"/>
          <w:snapToGrid w:val="0"/>
          <w:color w:val="000000"/>
          <w:szCs w:val="24"/>
          <w:lang w:val="en-GB" w:eastAsia="de-DE" w:bidi="en-US"/>
        </w:rPr>
        <w:fldChar w:fldCharType="separate"/>
      </w:r>
      <w:r w:rsidR="00B042E4" w:rsidRPr="00B042E4">
        <w:rPr>
          <w:rFonts w:eastAsia="Times New Roman" w:cs="Times New Roman"/>
          <w:noProof/>
          <w:snapToGrid w:val="0"/>
          <w:color w:val="000000"/>
          <w:szCs w:val="24"/>
          <w:lang w:val="en-GB" w:eastAsia="de-DE" w:bidi="en-US"/>
        </w:rPr>
        <w:t>(17)</w:t>
      </w:r>
      <w:r w:rsidRPr="00A36B9C">
        <w:rPr>
          <w:rFonts w:eastAsia="Times New Roman" w:cs="Times New Roman"/>
          <w:snapToGrid w:val="0"/>
          <w:color w:val="000000"/>
          <w:szCs w:val="24"/>
          <w:lang w:val="en-GB" w:eastAsia="de-DE" w:bidi="en-US"/>
        </w:rPr>
        <w:fldChar w:fldCharType="end"/>
      </w:r>
      <w:r w:rsidRPr="00A36B9C">
        <w:rPr>
          <w:rFonts w:eastAsia="Times New Roman" w:cs="Times New Roman"/>
          <w:snapToGrid w:val="0"/>
          <w:color w:val="000000"/>
          <w:szCs w:val="24"/>
          <w:lang w:val="en-GB" w:eastAsia="de-DE" w:bidi="en-US"/>
        </w:rPr>
        <w:t xml:space="preserve">. </w:t>
      </w:r>
    </w:p>
    <w:p w14:paraId="0AB3AF86" w14:textId="77777777" w:rsidR="001578EB" w:rsidRPr="00A36B9C" w:rsidRDefault="001578EB" w:rsidP="00A52223">
      <w:pPr>
        <w:adjustRightInd w:val="0"/>
        <w:snapToGrid w:val="0"/>
        <w:spacing w:after="0" w:line="480" w:lineRule="auto"/>
        <w:jc w:val="both"/>
        <w:rPr>
          <w:rFonts w:eastAsia="Times New Roman" w:cs="Times New Roman"/>
          <w:snapToGrid w:val="0"/>
          <w:color w:val="000000"/>
          <w:szCs w:val="24"/>
          <w:lang w:val="en-GB" w:eastAsia="de-DE" w:bidi="en-US"/>
        </w:rPr>
      </w:pPr>
    </w:p>
    <w:p w14:paraId="24998A61" w14:textId="05C98C29" w:rsidR="00893C3B" w:rsidRDefault="00C622A5" w:rsidP="00A52223">
      <w:pPr>
        <w:adjustRightInd w:val="0"/>
        <w:spacing w:after="0" w:line="480" w:lineRule="auto"/>
        <w:contextualSpacing/>
        <w:jc w:val="both"/>
        <w:rPr>
          <w:rFonts w:eastAsia="Times New Roman" w:cs="Times New Roman"/>
          <w:snapToGrid w:val="0"/>
          <w:color w:val="000000"/>
          <w:szCs w:val="24"/>
          <w:lang w:val="en-GB" w:eastAsia="de-DE" w:bidi="en-US"/>
        </w:rPr>
      </w:pPr>
      <w:r w:rsidRPr="00A36B9C">
        <w:rPr>
          <w:rFonts w:eastAsia="Times New Roman" w:cs="Times New Roman"/>
          <w:snapToGrid w:val="0"/>
          <w:color w:val="000000"/>
          <w:szCs w:val="24"/>
          <w:lang w:val="en-GB" w:eastAsia="de-DE" w:bidi="en-US"/>
        </w:rPr>
        <w:t>Cat o</w:t>
      </w:r>
      <w:r w:rsidR="00893C3B" w:rsidRPr="00A36B9C">
        <w:rPr>
          <w:rFonts w:eastAsia="Times New Roman" w:cs="Times New Roman"/>
          <w:snapToGrid w:val="0"/>
          <w:color w:val="000000"/>
          <w:szCs w:val="24"/>
          <w:lang w:val="en-GB" w:eastAsia="de-DE" w:bidi="en-US"/>
        </w:rPr>
        <w:t xml:space="preserve">wners </w:t>
      </w:r>
      <w:r w:rsidRPr="00A36B9C">
        <w:rPr>
          <w:rFonts w:eastAsia="Times New Roman" w:cs="Times New Roman"/>
          <w:snapToGrid w:val="0"/>
          <w:color w:val="000000"/>
          <w:szCs w:val="24"/>
          <w:lang w:val="en-GB" w:eastAsia="de-DE" w:bidi="en-US"/>
        </w:rPr>
        <w:t xml:space="preserve">in our cohort </w:t>
      </w:r>
      <w:r w:rsidR="00893C3B" w:rsidRPr="00A36B9C">
        <w:rPr>
          <w:rFonts w:eastAsia="Times New Roman" w:cs="Times New Roman"/>
          <w:snapToGrid w:val="0"/>
          <w:color w:val="000000"/>
          <w:szCs w:val="24"/>
          <w:lang w:val="en-GB" w:eastAsia="de-DE" w:bidi="en-US"/>
        </w:rPr>
        <w:t>were predomina</w:t>
      </w:r>
      <w:r w:rsidR="00837EFE" w:rsidRPr="00A36B9C">
        <w:rPr>
          <w:rFonts w:eastAsia="Times New Roman" w:cs="Times New Roman"/>
          <w:snapToGrid w:val="0"/>
          <w:color w:val="000000"/>
          <w:szCs w:val="24"/>
          <w:lang w:val="en-GB" w:eastAsia="de-DE" w:bidi="en-US"/>
        </w:rPr>
        <w:t>nt</w:t>
      </w:r>
      <w:r w:rsidR="00893C3B" w:rsidRPr="00A36B9C">
        <w:rPr>
          <w:rFonts w:eastAsia="Times New Roman" w:cs="Times New Roman"/>
          <w:snapToGrid w:val="0"/>
          <w:color w:val="000000"/>
          <w:szCs w:val="24"/>
          <w:lang w:val="en-GB" w:eastAsia="de-DE" w:bidi="en-US"/>
        </w:rPr>
        <w:t xml:space="preserve">ly female (81%), </w:t>
      </w:r>
      <w:r w:rsidR="00B61384" w:rsidRPr="00A36B9C">
        <w:rPr>
          <w:rFonts w:eastAsia="Times New Roman" w:cs="Times New Roman"/>
          <w:snapToGrid w:val="0"/>
          <w:color w:val="000000"/>
          <w:szCs w:val="24"/>
          <w:lang w:val="en-GB" w:eastAsia="de-DE" w:bidi="en-US"/>
        </w:rPr>
        <w:t>which</w:t>
      </w:r>
      <w:r w:rsidR="00893C3B" w:rsidRPr="00A36B9C">
        <w:rPr>
          <w:rFonts w:eastAsia="Times New Roman" w:cs="Times New Roman"/>
          <w:snapToGrid w:val="0"/>
          <w:color w:val="000000"/>
          <w:szCs w:val="24"/>
          <w:lang w:val="en-GB" w:eastAsia="de-DE" w:bidi="en-US"/>
        </w:rPr>
        <w:t xml:space="preserve"> is consistent with a previous study reporting cat ownership in the north west of the UK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{"citationItems":[{"id":"ITEM-1","itemData":{"DOI":"10.1136/vr.c1606","ISSN":"00424900","abstract":"A census-based epidemiological study was carried out to investigate factors associated with cat ownership in a semi-rural community of 1278 households in Cheshire, UK. Twenty-two percent of the households were identified as cat-owning and 52 percent owned a pet of any type. There was evidence to suggest that some types of household were more likely to own a cat than others. Multivariable logistic regression indicated that households were less likely to own a cat if they had one dog compared with no dog, but were more likely to have a cat if they also owned a horse. There was strong evidence that the composition of members of the household was also associated with cat ownership. Households that included people over 60 years old were less likely to own a cat. Households that consisted only of male adults were less likely to own a cat when compared with mixed-sex households. Conversely, households consisting only of female adults were more likely to own a cat.","author":[{"dropping-particle":"","family":"Westgarth","given":"C.","non-dropping-particle":"","parse-names":false,"suffix":""},{"dropping-particle":"","family":"Pinchbeck","given":"G. L.","non-dropping-particle":"","parse-names":false,"suffix":""},{"dropping-particle":"","family":"Bradshaw","given":"J. W.S.","non-dropping-particle":"","parse-names":false,"suffix":""},{"dropping-particle":"","family":"Dawson","given":"S.","non-dropping-particle":"","parse-names":false,"suffix":""},{"dropping-particle":"","family":"Gaskeil","given":"R. M.","non-dropping-particle":"","parse-names":false,"suffix":""},{"dropping-particle":"","family":"Christley","given":"R. M.","non-dropping-particle":"","parse-names":false,"suffix":""}],"container-title":"Veterinary Record","id":"ITEM-1","issue":"12","issued":{"date-parts":[["2010"]]},"page":"354-357","title":"Factors associated with cat ownership in a community in the UK","type":"article-journal","volume":"166"},"uris":["http://www.mendeley.com/documents/?uuid=47482ea3-ae78-4795-92b9-513f3c1d7b21"]}],"mendeley":{"formattedCitation":"(73)","plainTextFormattedCitation":"(73)","previouslyFormattedCitation":"(73)"},"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(73)</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Female owner responders are </w:t>
      </w:r>
      <w:r w:rsidR="00680DF2" w:rsidRPr="00A36B9C">
        <w:rPr>
          <w:rFonts w:eastAsia="Times New Roman" w:cs="Times New Roman"/>
          <w:snapToGrid w:val="0"/>
          <w:color w:val="000000"/>
          <w:szCs w:val="24"/>
          <w:lang w:val="en-GB" w:eastAsia="de-DE" w:bidi="en-US"/>
        </w:rPr>
        <w:t xml:space="preserve">also </w:t>
      </w:r>
      <w:r w:rsidR="00893C3B" w:rsidRPr="00A36B9C">
        <w:rPr>
          <w:rFonts w:eastAsia="Times New Roman" w:cs="Times New Roman"/>
          <w:snapToGrid w:val="0"/>
          <w:color w:val="000000"/>
          <w:szCs w:val="24"/>
          <w:lang w:val="en-GB" w:eastAsia="de-DE" w:bidi="en-US"/>
        </w:rPr>
        <w:t xml:space="preserve">more likely to report cat ownership than male responders in pet ownership profiles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{"citationItems":[{"id":"ITEM-1","itemData":{"DOI":"10.1136/vr.b4712","ISSN":"00424900","abstract":"A random sample of 2980 households in the UK in 2007 showed that 26 per cent and 31 per cent of households owned cats and dogs, respectively. Households with gardens were more likely to own cats and dogs than households without gardens. Households in which someone was qualified to degree level were more likely to own cats and less likely to own dogs than other households. Cats were more likely to be owned by semi-urban/rural households and by female respondents. Dog ownership significantly decreased the likelihood of cat ownership, and respondents aged 65 years or more were less likely to report that their household owned a cat than younger respondents. Households with one or more dogs and children aged 11 to 15 years were more likely to own a cat than other households. The likelihood of dog ownership increased as household size increased. Dogs were more likely to be owned by rural households, and less likely to be owned by households with cats or children aged 10 years or younger. Female respondents and those aged less than 55 years were more likely to report dog ownership than other respondents. The estimated size (and 95 per cent confidence intervals) of the owned cat and dog populations in the UK in 2006 was 10,332,955 (9,395,642 to 11,270,269) cats and 10,522,186 (9,623,618 to 11,420,755) dogs.","author":[{"dropping-particle":"","family":"Murray","given":"J. K.","non-dropping-particle":"","parse-names":false,"suffix":""},{"dropping-particle":"","family":"Browne","given":"W. J.","non-dropping-particle":"","parse-names":false,"suffix":""},{"dropping-particle":"","family":"Roberts","given":"M. A.","non-dropping-particle":"","parse-names":false,"suffix":""},{"dropping-particle":"","family":"Whitmarsh","given":"A.","non-dropping-particle":"","parse-names":false,"suffix":""},{"dropping-particle":"","family":"Gruffydd-Jones","given":"T. J.","non-dropping-particle":"","parse-names":false,"suffix":""}],"container-title":"Veterinary Record","id":"ITEM-1","issue":"6","issued":{"date-parts":[["2010"]]},"page":"163-168","title":"Number and ownership profiles of cats and dogs in the UK","type":"article-journal","volume":"166"},"uris":["http://www.mendeley.com/documents/?uuid=b754dd9b-2e57-40cd-9182-c73a277f30bd"]}],"mendeley":{"formattedCitation":"(74)","plainTextFormattedCitation":"(74)","previouslyFormattedCitation":"(74)"},"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(74)</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Most owners in the cohort were aged between 25-54</w:t>
      </w:r>
      <w:r w:rsidR="00B61384" w:rsidRPr="00A36B9C">
        <w:rPr>
          <w:rFonts w:eastAsia="Times New Roman" w:cs="Times New Roman"/>
          <w:snapToGrid w:val="0"/>
          <w:color w:val="000000"/>
          <w:szCs w:val="24"/>
          <w:lang w:val="en-GB" w:eastAsia="de-DE" w:bidi="en-US"/>
        </w:rPr>
        <w:t>y</w:t>
      </w:r>
      <w:r w:rsidR="00893C3B" w:rsidRPr="00A36B9C">
        <w:rPr>
          <w:rFonts w:eastAsia="Times New Roman" w:cs="Times New Roman"/>
          <w:snapToGrid w:val="0"/>
          <w:color w:val="000000"/>
          <w:szCs w:val="24"/>
          <w:lang w:val="en-GB" w:eastAsia="de-DE" w:bidi="en-US"/>
        </w:rPr>
        <w:t xml:space="preserve"> (71%), consistent with other studies which have reported less cat ownership in the over 65s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{"citationItems":[{"id":"ITEM-1","itemData":{"DOI":"10.1136/vr.c1606","ISSN":"00424900","abstract":"A census-based epidemiological study was carried out to investigate factors associated with cat ownership in a semi-rural community of 1278 households in Cheshire, UK. Twenty-two percent of the households were identified as cat-owning and 52 percent owned a pet of any type. There was evidence to suggest that some types of household were more likely to own a cat than others. Multivariable logistic regression indicated that households were less likely to own a cat if they had one dog compared with no dog, but were more likely to have a cat if they also owned a horse. There was strong evidence that the composition of members of the household was also associated with cat ownership. Households that included people over 60 years old were less likely to own a cat. Households that consisted only of male adults were less likely to own a cat when compared with mixed-sex households. Conversely, households consisting only of female adults were more likely to own a cat.","author":[{"dropping-particle":"","family":"Westgarth","given":"C.","non-dropping-particle":"","parse-names":false,"suffix":""},{"dropping-particle":"","family":"Pinchbeck","given":"G. L.","non-dropping-particle":"","parse-names":false,"suffix":""},{"dropping-particle":"","family":"Bradshaw","given":"J. W.S.","non-dropping-particle":"","parse-names":false,"suffix":""},{"dropping-particle":"","family":"Dawson","given":"S.","non-dropping-particle":"","parse-names":false,"suffix":""},{"dropping-particle":"","family":"Gaskeil","given":"R. M.","non-dropping-particle":"","parse-names":false,"suffix":""},{"dropping-particle":"","family":"Christley","given":"R. M.","non-dropping-particle":"","parse-names":false,"suffix":""}],"container-title":"Veterinary Record","id":"ITEM-1","issue":"12","issued":{"date-parts":[["2010"]]},"page":"354-357","title":"Factors associated with cat ownership in a community in the UK","type":"article-journal","volume":"166"},"uris":["http://www.mendeley.com/documents/?uuid=47482ea3-ae78-4795-92b9-513f3c1d7b21"]},{"id":"ITEM-2","itemData":{"DOI":"10.1136/vr.b4712","ISSN":"00424900","abstract":"A random sample of 2980 households in the UK in 2007 showed that 26 per cent and 31 per cent of households owned cats and dogs, respectively. Households with gardens were more likely to own cats and dogs than households without gardens. Households in which someone was qualified to degree level were more likely to own cats and less likely to own dogs than other households. Cats were more likely to be owned by semi-urban/rural households and by female respondents. Dog ownership significantly decreased the likelihood of cat ownership, and respondents aged 65 years or more were less likely to report that their household owned a cat than younger respondents. Households with one or more dogs and children aged 11 to 15 years were more likely to own a cat than other households. The likelihood of dog ownership increased as household size increased. Dogs were more likely to be owned by rural households, and less likely to be owned by households with cats or children aged 10 years or younger. Female respondents and those aged less than 55 years were more likely to report dog ownership than other respondents. The estimated size (and 95 per cent confidence intervals) of the owned cat and dog populations in the UK in 2006 was 10,332,955 (9,395,642 to 11,270,269) cats and 10,522,186 (9,623,618 to 11,420,755) dogs.","author":[{"dropping-particle":"","family":"Murray","given":"J. K.","non-dropping-particle":"","parse-names":false,"suffix":""},{"dropping-particle":"","family":"Browne","given":"W. J.","non-dropping-particle":"","parse-names":false,"suffix":""},{"dropping-particle":"","family":"Roberts","given":"M. A.","non-dropping-particle":"","parse-names":false,"suffix":""},{"dropping-particle":"","family":"Whitmarsh","given":"A.","non-dropping-particle":"","parse-names":false,"suffix":""},{"dropping-particle":"","family":"Gruffydd-Jones","given":"T. J.","non-dropping-particle":"","parse-names":false,"suffix":""}],"container-title":"Veterinary Record","id":"ITEM-2","issue":"6","issued":{"date-parts":[["2010"]]},"page":"163-168","title":"Number and ownership profiles of cats and dogs in the UK","type":"article-journal","volume":"166"},"uris":["http://www.mendeley.com/documents/?uuid=b754dd9b-2e57-40cd-9182-c73a277f30bd"]}],"mendeley":{"formattedCitation":"(73,74)","plainTextFormattedCitation":"(73,74)","previouslyFormattedCitation":"(73,74)"},"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(73,74)</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Single-person households and couples were </w:t>
      </w:r>
      <w:r w:rsidRPr="00A36B9C">
        <w:rPr>
          <w:rFonts w:eastAsia="Times New Roman" w:cs="Times New Roman"/>
          <w:snapToGrid w:val="0"/>
          <w:color w:val="000000"/>
          <w:szCs w:val="24"/>
          <w:lang w:val="en-GB" w:eastAsia="de-DE" w:bidi="en-US"/>
        </w:rPr>
        <w:t xml:space="preserve">the </w:t>
      </w:r>
      <w:r w:rsidR="00893C3B" w:rsidRPr="00A36B9C">
        <w:rPr>
          <w:rFonts w:eastAsia="Times New Roman" w:cs="Times New Roman"/>
          <w:snapToGrid w:val="0"/>
          <w:color w:val="000000"/>
          <w:szCs w:val="24"/>
          <w:lang w:val="en-GB" w:eastAsia="de-DE" w:bidi="en-US"/>
        </w:rPr>
        <w:t xml:space="preserve">most common (67%) </w:t>
      </w:r>
      <w:r w:rsidRPr="00A36B9C">
        <w:rPr>
          <w:rFonts w:eastAsia="Times New Roman" w:cs="Times New Roman"/>
          <w:snapToGrid w:val="0"/>
          <w:color w:val="000000"/>
          <w:szCs w:val="24"/>
          <w:lang w:val="en-GB" w:eastAsia="de-DE" w:bidi="en-US"/>
        </w:rPr>
        <w:t>cat owners</w:t>
      </w:r>
      <w:r w:rsidR="0048115F" w:rsidRPr="00A36B9C">
        <w:rPr>
          <w:rFonts w:eastAsia="Times New Roman" w:cs="Times New Roman"/>
          <w:snapToGrid w:val="0"/>
          <w:color w:val="000000"/>
          <w:szCs w:val="24"/>
          <w:lang w:val="en-GB" w:eastAsia="de-DE" w:bidi="en-US"/>
        </w:rPr>
        <w:t>,</w:t>
      </w:r>
      <w:r w:rsidRPr="00A36B9C">
        <w:rPr>
          <w:rFonts w:eastAsia="Times New Roman" w:cs="Times New Roman"/>
          <w:snapToGrid w:val="0"/>
          <w:color w:val="000000"/>
          <w:szCs w:val="24"/>
          <w:lang w:val="en-GB" w:eastAsia="de-DE" w:bidi="en-US"/>
        </w:rPr>
        <w:t xml:space="preserve"> </w:t>
      </w:r>
      <w:r w:rsidR="00893C3B" w:rsidRPr="00A36B9C">
        <w:rPr>
          <w:rFonts w:eastAsia="Times New Roman" w:cs="Times New Roman"/>
          <w:snapToGrid w:val="0"/>
          <w:color w:val="000000"/>
          <w:szCs w:val="24"/>
          <w:lang w:val="en-GB" w:eastAsia="de-DE" w:bidi="en-US"/>
        </w:rPr>
        <w:t xml:space="preserve">which is noteworthy given that cat ownership has previously been associated with families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{"citationItems":[{"id":"ITEM-1","itemData":{"DOI":"10.1136/vr.c1606","ISSN":"00424900","abstract":"A census-based epidemiological study was carried out to investigate factors associated with cat ownership in a semi-rural community of 1278 households in Cheshire, UK. Twenty-two percent of the households were identified as cat-owning and 52 percent owned a pet of any type. There was evidence to suggest that some types of household were more likely to own a cat than others. Multivariable logistic regression indicated that households were less likely to own a cat if they had one dog compared with no dog, but were more likely to have a cat if they also owned a horse. There was strong evidence that the composition of members of the household was also associated with cat ownership. Households that included people over 60 years old were less likely to own a cat. Households that consisted only of male adults were less likely to own a cat when compared with mixed-sex households. Conversely, households consisting only of female adults were more likely to own a cat.","author":[{"dropping-particle":"","family":"Westgarth","given":"C.","non-dropping-particle":"","parse-names":false,"suffix":""},{"dropping-particle":"","family":"Pinchbeck","given":"G. L.","non-dropping-particle":"","parse-names":false,"suffix":""},{"dropping-particle":"","family":"Bradshaw","given":"J. W.S.","non-dropping-particle":"","parse-names":false,"suffix":""},{"dropping-particle":"","family":"Dawson","given":"S.","non-dropping-particle":"","parse-names":false,"suffix":""},{"dropping-particle":"","family":"Gaskeil","given":"R. M.","non-dropping-particle":"","parse-names":false,"suffix":""},{"dropping-particle":"","family":"Christley","given":"R. M.","non-dropping-particle":"","parse-names":false,"suffix":""}],"container-title":"Veterinary Record","id":"ITEM-1","issue":"12","issued":{"date-parts":[["2010"]]},"page":"354-357","title":"Factors associated with cat ownership in a community in the UK","type":"article-journal","volume":"166"},"uris":["http://www.mendeley.com/documents/?uuid=47482ea3-ae78-4795-92b9-513f3c1d7b21"]}],"mendeley":{"formattedCitation":"(73)","plainTextFormattedCitation":"(73)","previouslyFormattedCitation":"(73)"},"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(73)</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 xml:space="preserve">. The age of the cats recruited may explain this difference, as families may be more likely to have kittens and or young cats. </w:t>
      </w:r>
      <w:r w:rsidR="0048115F" w:rsidRPr="00A36B9C">
        <w:rPr>
          <w:rFonts w:eastAsia="Times New Roman" w:cs="Times New Roman"/>
          <w:snapToGrid w:val="0"/>
          <w:color w:val="000000"/>
          <w:szCs w:val="24"/>
          <w:lang w:val="en-GB" w:eastAsia="de-DE" w:bidi="en-US"/>
        </w:rPr>
        <w:t xml:space="preserve">Seventy-one percent of </w:t>
      </w:r>
      <w:r w:rsidR="00893C3B" w:rsidRPr="00A36B9C">
        <w:rPr>
          <w:rFonts w:eastAsia="Times New Roman" w:cs="Times New Roman"/>
          <w:snapToGrid w:val="0"/>
          <w:color w:val="000000"/>
          <w:szCs w:val="24"/>
          <w:lang w:val="en-GB" w:eastAsia="de-DE" w:bidi="en-US"/>
        </w:rPr>
        <w:t>owners in the</w:t>
      </w:r>
      <w:r w:rsidR="0048115F" w:rsidRPr="00A36B9C">
        <w:rPr>
          <w:rFonts w:eastAsia="Times New Roman" w:cs="Times New Roman"/>
          <w:snapToGrid w:val="0"/>
          <w:color w:val="000000"/>
          <w:szCs w:val="24"/>
          <w:lang w:val="en-GB" w:eastAsia="de-DE" w:bidi="en-US"/>
        </w:rPr>
        <w:t xml:space="preserve"> current study were</w:t>
      </w:r>
      <w:r w:rsidR="00893C3B" w:rsidRPr="00A36B9C">
        <w:rPr>
          <w:rFonts w:eastAsia="Times New Roman" w:cs="Times New Roman"/>
          <w:snapToGrid w:val="0"/>
          <w:color w:val="000000"/>
          <w:szCs w:val="24"/>
          <w:lang w:val="en-GB" w:eastAsia="de-DE" w:bidi="en-US"/>
        </w:rPr>
        <w:t xml:space="preserve"> either graduate</w:t>
      </w:r>
      <w:r w:rsidR="0048115F" w:rsidRPr="00A36B9C">
        <w:rPr>
          <w:rFonts w:eastAsia="Times New Roman" w:cs="Times New Roman"/>
          <w:snapToGrid w:val="0"/>
          <w:color w:val="000000"/>
          <w:szCs w:val="24"/>
          <w:lang w:val="en-GB" w:eastAsia="de-DE" w:bidi="en-US"/>
        </w:rPr>
        <w:t>s</w:t>
      </w:r>
      <w:r w:rsidR="00893C3B" w:rsidRPr="00A36B9C">
        <w:rPr>
          <w:rFonts w:eastAsia="Times New Roman" w:cs="Times New Roman"/>
          <w:snapToGrid w:val="0"/>
          <w:color w:val="000000"/>
          <w:szCs w:val="24"/>
          <w:lang w:val="en-GB" w:eastAsia="de-DE" w:bidi="en-US"/>
        </w:rPr>
        <w:t xml:space="preserve">, </w:t>
      </w:r>
      <w:r w:rsidR="0048115F" w:rsidRPr="00A36B9C">
        <w:rPr>
          <w:rFonts w:eastAsia="Times New Roman" w:cs="Times New Roman"/>
          <w:snapToGrid w:val="0"/>
          <w:color w:val="000000"/>
          <w:szCs w:val="24"/>
          <w:lang w:val="en-GB" w:eastAsia="de-DE" w:bidi="en-US"/>
        </w:rPr>
        <w:t xml:space="preserve">post-graduates, professionals or had </w:t>
      </w:r>
      <w:r w:rsidR="00893C3B" w:rsidRPr="00A36B9C">
        <w:rPr>
          <w:rFonts w:eastAsia="Times New Roman" w:cs="Times New Roman"/>
          <w:snapToGrid w:val="0"/>
          <w:color w:val="000000"/>
          <w:szCs w:val="24"/>
          <w:lang w:val="en-GB" w:eastAsia="de-DE" w:bidi="en-US"/>
        </w:rPr>
        <w:t>vocation</w:t>
      </w:r>
      <w:r w:rsidR="0048115F" w:rsidRPr="00A36B9C">
        <w:rPr>
          <w:rFonts w:eastAsia="Times New Roman" w:cs="Times New Roman"/>
          <w:snapToGrid w:val="0"/>
          <w:color w:val="000000"/>
          <w:szCs w:val="24"/>
          <w:lang w:val="en-GB" w:eastAsia="de-DE" w:bidi="en-US"/>
        </w:rPr>
        <w:t>al</w:t>
      </w:r>
      <w:r w:rsidR="00893C3B" w:rsidRPr="00A36B9C">
        <w:rPr>
          <w:rFonts w:eastAsia="Times New Roman" w:cs="Times New Roman"/>
          <w:snapToGrid w:val="0"/>
          <w:color w:val="000000"/>
          <w:szCs w:val="24"/>
          <w:lang w:val="en-GB" w:eastAsia="de-DE" w:bidi="en-US"/>
        </w:rPr>
        <w:t xml:space="preserve"> training</w:t>
      </w:r>
      <w:r w:rsidR="0048115F" w:rsidRPr="00A36B9C">
        <w:rPr>
          <w:rFonts w:eastAsia="Times New Roman" w:cs="Times New Roman"/>
          <w:snapToGrid w:val="0"/>
          <w:color w:val="000000"/>
          <w:szCs w:val="24"/>
          <w:lang w:val="en-GB" w:eastAsia="de-DE" w:bidi="en-US"/>
        </w:rPr>
        <w:t xml:space="preserve">; these findings are </w:t>
      </w:r>
      <w:r w:rsidR="00893C3B" w:rsidRPr="00A36B9C">
        <w:rPr>
          <w:rFonts w:eastAsia="Times New Roman" w:cs="Times New Roman"/>
          <w:snapToGrid w:val="0"/>
          <w:color w:val="000000"/>
          <w:szCs w:val="24"/>
          <w:lang w:val="en-GB" w:eastAsia="de-DE" w:bidi="en-US"/>
        </w:rPr>
        <w:t xml:space="preserve">consistent with other studies </w:t>
      </w:r>
      <w:r w:rsidR="0048115F" w:rsidRPr="00A36B9C">
        <w:rPr>
          <w:rFonts w:eastAsia="Times New Roman" w:cs="Times New Roman"/>
          <w:snapToGrid w:val="0"/>
          <w:color w:val="000000"/>
          <w:szCs w:val="24"/>
          <w:lang w:val="en-GB" w:eastAsia="de-DE" w:bidi="en-US"/>
        </w:rPr>
        <w:t>whereby positive associations between</w:t>
      </w:r>
      <w:r w:rsidR="00893C3B" w:rsidRPr="00A36B9C">
        <w:rPr>
          <w:rFonts w:eastAsia="Times New Roman" w:cs="Times New Roman"/>
          <w:snapToGrid w:val="0"/>
          <w:color w:val="000000"/>
          <w:szCs w:val="24"/>
          <w:lang w:val="en-GB" w:eastAsia="de-DE" w:bidi="en-US"/>
        </w:rPr>
        <w:t xml:space="preserve"> education</w:t>
      </w:r>
      <w:r w:rsidR="0048115F" w:rsidRPr="00A36B9C">
        <w:rPr>
          <w:rFonts w:eastAsia="Times New Roman" w:cs="Times New Roman"/>
          <w:snapToGrid w:val="0"/>
          <w:color w:val="000000"/>
          <w:szCs w:val="24"/>
          <w:lang w:val="en-GB" w:eastAsia="de-DE" w:bidi="en-US"/>
        </w:rPr>
        <w:t xml:space="preserve"> level</w:t>
      </w:r>
      <w:r w:rsidR="00893C3B" w:rsidRPr="00A36B9C">
        <w:rPr>
          <w:rFonts w:eastAsia="Times New Roman" w:cs="Times New Roman"/>
          <w:snapToGrid w:val="0"/>
          <w:color w:val="000000"/>
          <w:szCs w:val="24"/>
          <w:lang w:val="en-GB" w:eastAsia="de-DE" w:bidi="en-US"/>
        </w:rPr>
        <w:t xml:space="preserve"> or professional occupation cat ownership</w:t>
      </w:r>
      <w:r w:rsidR="0048115F" w:rsidRPr="00A36B9C">
        <w:rPr>
          <w:rFonts w:eastAsia="Times New Roman" w:cs="Times New Roman"/>
          <w:snapToGrid w:val="0"/>
          <w:color w:val="000000"/>
          <w:szCs w:val="24"/>
          <w:lang w:val="en-GB" w:eastAsia="de-DE" w:bidi="en-US"/>
        </w:rPr>
        <w:t xml:space="preserve"> have been reported</w:t>
      </w:r>
      <w:r w:rsidR="00893C3B" w:rsidRPr="00A36B9C">
        <w:rPr>
          <w:rFonts w:eastAsia="Times New Roman" w:cs="Times New Roman"/>
          <w:snapToGrid w:val="0"/>
          <w:color w:val="000000"/>
          <w:szCs w:val="24"/>
          <w:lang w:val="en-GB" w:eastAsia="de-DE" w:bidi="en-US"/>
        </w:rPr>
        <w:t xml:space="preserve"> </w:t>
      </w:r>
      <w:r w:rsidR="00893C3B" w:rsidRPr="00A36B9C">
        <w:rPr>
          <w:rFonts w:eastAsia="Times New Roman" w:cs="Times New Roman"/>
          <w:snapToGrid w:val="0"/>
          <w:color w:val="000000"/>
          <w:szCs w:val="24"/>
          <w:lang w:val="en-GB" w:eastAsia="de-DE" w:bidi="en-US"/>
        </w:rPr>
        <w:fldChar w:fldCharType="begin" w:fldLock="1"/>
      </w:r>
      <w:r w:rsidR="002426BC">
        <w:rPr>
          <w:rFonts w:eastAsia="Times New Roman" w:cs="Times New Roman"/>
          <w:snapToGrid w:val="0"/>
          <w:color w:val="000000"/>
          <w:szCs w:val="24"/>
          <w:lang w:val="en-GB" w:eastAsia="de-DE" w:bidi="en-US"/>
        </w:rPr>
        <w:instrText>ADDIN CSL_CITATION {"citationItems":[{"id":"ITEM-1","itemData":{"DOI":"10.1136/vr.b4712","ISSN":"00424900","abstract":"A random sample of 2980 households in the UK in 2007 showed that 26 per cent and 31 per cent of households owned cats and dogs, respectively. Households with gardens were more likely to own cats and dogs than households without gardens. Households in which someone was qualified to degree level were more likely to own cats and less likely to own dogs than other households. Cats were more likely to be owned by semi-urban/rural households and by female respondents. Dog ownership significantly decreased the likelihood of cat ownership, and respondents aged 65 years or more were less likely to report that their household owned a cat than younger respondents. Households with one or more dogs and children aged 11 to 15 years were more likely to own a cat than other households. The likelihood of dog ownership increased as household size increased. Dogs were more likely to be owned by rural households, and less likely to be owned by households with cats or children aged 10 years or younger. Female respondents and those aged less than 55 years were more likely to report dog ownership than other respondents. The estimated size (and 95 per cent confidence intervals) of the owned cat and dog populations in the UK in 2006 was 10,332,955 (9,395,642 to 11,270,269) cats and 10,522,186 (9,623,618 to 11,420,755) dogs.","author":[{"dropping-particle":"","family":"Murray","given":"J. K.","non-dropping-particle":"","parse-names":false,"suffix":""},{"dropping-particle":"","family":"Browne","given":"W. J.","non-dropping-particle":"","parse-names":false,"suffix":""},{"dropping-particle":"","family":"Roberts","given":"M. A.","non-dropping-particle":"","parse-names":false,"suffix":""},{"dropping-particle":"","family":"Whitmarsh","given":"A.","non-dropping-particle":"","parse-names":false,"suffix":""},{"dropping-particle":"","family":"Gruffydd-Jones","given":"T. J.","non-dropping-particle":"","parse-names":false,"suffix":""}],"container-title":"Veterinary Record","id":"ITEM-1","issue":"6","issued":{"date-parts":[["2010"]]},"page":"163-168","title":"Number and ownership profiles of cats and dogs in the UK","type":"article-journal","volume":"166"},"uris":["http://www.mendeley.com/documents/?uuid=b754dd9b-2e57-40cd-9182-c73a277f30bd"]},{"id":"ITEM-2","itemData":{"DOI":"10.1136/vr.c1606","ISSN":"00424900","abstract":"A census-based epidemiological study was carried out to investigate factors associated with cat ownership in a semi-rural community of 1278 households in Cheshire, UK. Twenty-two percent of the households were identified as cat-owning and 52 percent owned a pet of any type. There was evidence to suggest that some types of household were more likely to own a cat than others. Multivariable logistic regression indicated that households were less likely to own a cat if they had one dog compared with no dog, but were more likely to have a cat if they also owned a horse. There was strong evidence that the composition of members of the household was also associated with cat ownership. Households that included people over 60 years old were less likely to own a cat. Households that consisted only of male adults were less likely to own a cat when compared with mixed-sex households. Conversely, households consisting only of female adults were more likely to own a cat.","author":[{"dropping-particle":"","family":"Westgarth","given":"C.","non-dropping-particle":"","parse-names":false,"suffix":""},{"dropping-particle":"","family":"Pinchbeck","given":"G. L.","non-dropping-particle":"","parse-names":false,"suffix":""},{"dropping-particle":"","family":"Bradshaw","given":"J. W.S.","non-dropping-particle":"","parse-names":false,"suffix":""},{"dropping-particle":"","family":"Dawson","given":"S.","non-dropping-particle":"","parse-names":false,"suffix":""},{"dropping-particle":"","family":"Gaskeil","given":"R. M.","non-dropping-particle":"","parse-names":false,"suffix":""},{"dropping-particle":"","family":"Christley","given":"R. M.","non-dropping-particle":"","parse-names":false,"suffix":""}],"container-title":"Veterinary Record","id":"ITEM-2","issue":"12","issued":{"date-parts":[["2010"]]},"page":"354-357","title":"Factors associated with cat ownership in a community in the UK","type":"article-journal","volume":"166"},"uris":["http://www.mendeley.com/documents/?uuid=47482ea3-ae78-4795-92b9-513f3c1d7b21"]}],"mendeley":{"formattedCitation":"(73,74)","plainTextFormattedCitation":"(73,74)","previouslyFormattedCitation":"(73,74)"},"properties":{"noteIndex":0},"schema":"https://github.com/citation-style-language/schema/raw/master/csl-citation.json"}</w:instrText>
      </w:r>
      <w:r w:rsidR="00893C3B" w:rsidRPr="00A36B9C">
        <w:rPr>
          <w:rFonts w:eastAsia="Times New Roman" w:cs="Times New Roman"/>
          <w:snapToGrid w:val="0"/>
          <w:color w:val="000000"/>
          <w:szCs w:val="24"/>
          <w:lang w:val="en-GB" w:eastAsia="de-DE" w:bidi="en-US"/>
        </w:rPr>
        <w:fldChar w:fldCharType="separate"/>
      </w:r>
      <w:r w:rsidR="002426BC" w:rsidRPr="002426BC">
        <w:rPr>
          <w:rFonts w:eastAsia="Times New Roman" w:cs="Times New Roman"/>
          <w:noProof/>
          <w:snapToGrid w:val="0"/>
          <w:color w:val="000000"/>
          <w:szCs w:val="24"/>
          <w:lang w:val="en-GB" w:eastAsia="de-DE" w:bidi="en-US"/>
        </w:rPr>
        <w:t>(73,74)</w:t>
      </w:r>
      <w:r w:rsidR="00893C3B" w:rsidRPr="00A36B9C">
        <w:rPr>
          <w:rFonts w:eastAsia="Times New Roman" w:cs="Times New Roman"/>
          <w:snapToGrid w:val="0"/>
          <w:color w:val="000000"/>
          <w:szCs w:val="24"/>
          <w:lang w:val="en-GB" w:eastAsia="de-DE" w:bidi="en-US"/>
        </w:rPr>
        <w:fldChar w:fldCharType="end"/>
      </w:r>
      <w:r w:rsidR="00893C3B" w:rsidRPr="00A36B9C">
        <w:rPr>
          <w:rFonts w:eastAsia="Times New Roman" w:cs="Times New Roman"/>
          <w:snapToGrid w:val="0"/>
          <w:color w:val="000000"/>
          <w:szCs w:val="24"/>
          <w:lang w:val="en-GB" w:eastAsia="de-DE" w:bidi="en-US"/>
        </w:rPr>
        <w:t>.</w:t>
      </w:r>
    </w:p>
    <w:p w14:paraId="7E0D1E90" w14:textId="77777777" w:rsidR="001578EB" w:rsidRPr="00A36B9C" w:rsidRDefault="001578EB" w:rsidP="00A52223">
      <w:pPr>
        <w:adjustRightInd w:val="0"/>
        <w:spacing w:after="0" w:line="480" w:lineRule="auto"/>
        <w:contextualSpacing/>
        <w:jc w:val="both"/>
        <w:rPr>
          <w:rFonts w:eastAsia="Times New Roman" w:cs="Times New Roman"/>
          <w:snapToGrid w:val="0"/>
          <w:color w:val="000000"/>
          <w:szCs w:val="24"/>
          <w:lang w:val="en-GB" w:eastAsia="de-DE" w:bidi="en-US"/>
        </w:rPr>
      </w:pPr>
    </w:p>
    <w:p w14:paraId="10DCBBBB" w14:textId="3B5D8393" w:rsidR="00893C3B" w:rsidRDefault="00D82731" w:rsidP="00A52223">
      <w:pPr>
        <w:spacing w:before="0" w:after="160" w:line="480" w:lineRule="auto"/>
        <w:jc w:val="both"/>
        <w:rPr>
          <w:rFonts w:cs="Times New Roman"/>
          <w:szCs w:val="24"/>
          <w:lang w:val="en-GB"/>
        </w:rPr>
      </w:pPr>
      <w:r w:rsidRPr="00A36B9C">
        <w:rPr>
          <w:rFonts w:cs="Times New Roman"/>
          <w:szCs w:val="24"/>
          <w:lang w:val="en-GB"/>
        </w:rPr>
        <w:t xml:space="preserve">The study has several limitations that should be acknowledged. First, </w:t>
      </w:r>
      <w:r w:rsidR="00B61384" w:rsidRPr="00A36B9C">
        <w:rPr>
          <w:rFonts w:cs="Times New Roman"/>
          <w:szCs w:val="24"/>
          <w:lang w:val="en-GB"/>
        </w:rPr>
        <w:t>data were only collected from</w:t>
      </w:r>
      <w:r w:rsidR="00893C3B" w:rsidRPr="00A36B9C">
        <w:rPr>
          <w:rFonts w:cs="Times New Roman"/>
          <w:szCs w:val="24"/>
          <w:lang w:val="en-GB"/>
        </w:rPr>
        <w:t xml:space="preserve"> a single point in time</w:t>
      </w:r>
      <w:r w:rsidR="00B61384" w:rsidRPr="00A36B9C">
        <w:rPr>
          <w:rFonts w:cs="Times New Roman"/>
          <w:szCs w:val="24"/>
          <w:lang w:val="en-GB"/>
        </w:rPr>
        <w:t xml:space="preserve"> from this cohort and, therefore, cannot provide information about progression of </w:t>
      </w:r>
      <w:r w:rsidR="00B61384" w:rsidRPr="00A36B9C">
        <w:rPr>
          <w:rFonts w:cs="Times New Roman"/>
          <w:szCs w:val="24"/>
          <w:lang w:val="en-GB"/>
        </w:rPr>
        <w:lastRenderedPageBreak/>
        <w:t xml:space="preserve">disease. </w:t>
      </w:r>
      <w:r w:rsidRPr="00A36B9C">
        <w:rPr>
          <w:rFonts w:cs="Times New Roman"/>
          <w:szCs w:val="24"/>
          <w:lang w:val="en-GB"/>
        </w:rPr>
        <w:t xml:space="preserve">Related to this, examination at a single time point makes it difficult to diagnose some diseases (e.g., CKD and hypertension) with confidence. </w:t>
      </w:r>
      <w:r w:rsidR="00803C4A">
        <w:rPr>
          <w:rFonts w:cs="Times New Roman"/>
          <w:szCs w:val="24"/>
          <w:lang w:val="en-GB"/>
        </w:rPr>
        <w:t>Additionally</w:t>
      </w:r>
      <w:r w:rsidR="0053006D">
        <w:rPr>
          <w:rFonts w:cs="Times New Roman"/>
          <w:szCs w:val="24"/>
          <w:lang w:val="en-GB"/>
        </w:rPr>
        <w:t>, associations only could be determined between owner reported cat behaviours and clinical findings, no causal link could be established.</w:t>
      </w:r>
      <w:r w:rsidR="00803C4A">
        <w:rPr>
          <w:rFonts w:cs="Times New Roman"/>
          <w:szCs w:val="24"/>
          <w:lang w:val="en-GB"/>
        </w:rPr>
        <w:t xml:space="preserve"> </w:t>
      </w:r>
      <w:r w:rsidR="00B61384" w:rsidRPr="00A36B9C">
        <w:rPr>
          <w:rFonts w:cs="Times New Roman"/>
          <w:szCs w:val="24"/>
          <w:lang w:val="en-GB"/>
        </w:rPr>
        <w:t>To address this, the cohort will continue to be monitored during the ageing process, to enable such longitudinal data to be gathered</w:t>
      </w:r>
      <w:r w:rsidR="008B46A5">
        <w:rPr>
          <w:rFonts w:cs="Times New Roman"/>
          <w:szCs w:val="24"/>
          <w:lang w:val="en-GB"/>
        </w:rPr>
        <w:t>, following cats that were disease free at enrolment to determine the timeframe between behavioural changes and the occurrence of disease</w:t>
      </w:r>
      <w:r w:rsidR="00B61384" w:rsidRPr="00A36B9C">
        <w:rPr>
          <w:rFonts w:cs="Times New Roman"/>
          <w:szCs w:val="24"/>
          <w:lang w:val="en-GB"/>
        </w:rPr>
        <w:t>. A second limitation was the fact that</w:t>
      </w:r>
      <w:r w:rsidR="00893C3B" w:rsidRPr="00A36B9C">
        <w:rPr>
          <w:rFonts w:cs="Times New Roman"/>
          <w:szCs w:val="24"/>
          <w:lang w:val="en-GB"/>
        </w:rPr>
        <w:t xml:space="preserve"> </w:t>
      </w:r>
      <w:r w:rsidR="00B61384" w:rsidRPr="00A36B9C">
        <w:rPr>
          <w:rFonts w:cs="Times New Roman"/>
          <w:szCs w:val="24"/>
          <w:lang w:val="en-GB"/>
        </w:rPr>
        <w:t xml:space="preserve">206 cats were recruited, which was less than </w:t>
      </w:r>
      <w:r w:rsidRPr="00A36B9C">
        <w:rPr>
          <w:rFonts w:cs="Times New Roman"/>
          <w:szCs w:val="24"/>
          <w:lang w:val="en-GB"/>
        </w:rPr>
        <w:t>the 385 cats that the sample size calculation</w:t>
      </w:r>
      <w:r w:rsidR="00092E42">
        <w:rPr>
          <w:rFonts w:cs="Times New Roman"/>
          <w:szCs w:val="24"/>
          <w:lang w:val="en-GB"/>
        </w:rPr>
        <w:t xml:space="preserve"> suggested and for some disease numbers were small meaning </w:t>
      </w:r>
      <w:r w:rsidRPr="00A36B9C">
        <w:rPr>
          <w:rFonts w:cs="Times New Roman"/>
          <w:szCs w:val="24"/>
          <w:lang w:val="en-GB"/>
        </w:rPr>
        <w:t>our prevalence estimates should be interpreted with caution</w:t>
      </w:r>
      <w:r w:rsidR="00092E42">
        <w:rPr>
          <w:rFonts w:cs="Times New Roman"/>
          <w:szCs w:val="24"/>
          <w:lang w:val="en-GB"/>
        </w:rPr>
        <w:t xml:space="preserve"> and the power to detect associations was low</w:t>
      </w:r>
      <w:r w:rsidRPr="00A36B9C">
        <w:rPr>
          <w:rFonts w:cs="Times New Roman"/>
          <w:szCs w:val="24"/>
          <w:lang w:val="en-GB"/>
        </w:rPr>
        <w:t xml:space="preserve">. </w:t>
      </w:r>
      <w:r w:rsidR="00E1621E">
        <w:rPr>
          <w:rFonts w:cs="Times New Roman"/>
          <w:szCs w:val="24"/>
          <w:lang w:val="en-GB"/>
        </w:rPr>
        <w:t>Furthermo</w:t>
      </w:r>
      <w:r w:rsidR="00595432">
        <w:rPr>
          <w:rFonts w:cs="Times New Roman"/>
          <w:szCs w:val="24"/>
          <w:lang w:val="en-GB"/>
        </w:rPr>
        <w:t>re these cats belonged to only 147</w:t>
      </w:r>
      <w:r w:rsidR="00E1621E">
        <w:rPr>
          <w:rFonts w:cs="Times New Roman"/>
          <w:szCs w:val="24"/>
          <w:lang w:val="en-GB"/>
        </w:rPr>
        <w:t xml:space="preserve"> owners and there is likely to be clustering of some management practices within owners. </w:t>
      </w:r>
      <w:r w:rsidRPr="00A36B9C">
        <w:rPr>
          <w:rFonts w:cs="Times New Roman"/>
          <w:szCs w:val="24"/>
          <w:lang w:val="en-GB"/>
        </w:rPr>
        <w:t>Finally, d</w:t>
      </w:r>
      <w:r w:rsidR="00586FD3" w:rsidRPr="00A36B9C">
        <w:rPr>
          <w:rFonts w:cs="Times New Roman"/>
          <w:szCs w:val="24"/>
          <w:lang w:val="en-GB"/>
        </w:rPr>
        <w:t>iagnostic</w:t>
      </w:r>
      <w:r w:rsidR="00893C3B" w:rsidRPr="00A36B9C">
        <w:rPr>
          <w:rFonts w:cs="Times New Roman"/>
          <w:szCs w:val="24"/>
          <w:lang w:val="en-GB"/>
        </w:rPr>
        <w:t xml:space="preserve"> imaging was </w:t>
      </w:r>
      <w:r w:rsidRPr="00A36B9C">
        <w:rPr>
          <w:rFonts w:cs="Times New Roman"/>
          <w:szCs w:val="24"/>
          <w:lang w:val="en-GB"/>
        </w:rPr>
        <w:t xml:space="preserve">not </w:t>
      </w:r>
      <w:r w:rsidR="00893C3B" w:rsidRPr="00A36B9C">
        <w:rPr>
          <w:rFonts w:cs="Times New Roman"/>
          <w:szCs w:val="24"/>
          <w:lang w:val="en-GB"/>
        </w:rPr>
        <w:t xml:space="preserve">performed on cats </w:t>
      </w:r>
      <w:r w:rsidR="00586FD3" w:rsidRPr="00A36B9C">
        <w:rPr>
          <w:rFonts w:cs="Times New Roman"/>
          <w:szCs w:val="24"/>
          <w:lang w:val="en-GB"/>
        </w:rPr>
        <w:t xml:space="preserve">with </w:t>
      </w:r>
      <w:r w:rsidR="00893C3B" w:rsidRPr="00A36B9C">
        <w:rPr>
          <w:rFonts w:cs="Times New Roman"/>
          <w:szCs w:val="24"/>
          <w:lang w:val="en-GB"/>
        </w:rPr>
        <w:t>abnormalities on OE</w:t>
      </w:r>
      <w:r w:rsidR="00586FD3" w:rsidRPr="00A36B9C">
        <w:rPr>
          <w:rFonts w:cs="Times New Roman"/>
          <w:szCs w:val="24"/>
          <w:lang w:val="en-GB"/>
        </w:rPr>
        <w:t xml:space="preserve"> or</w:t>
      </w:r>
      <w:r w:rsidR="00893C3B" w:rsidRPr="00A36B9C">
        <w:rPr>
          <w:rFonts w:cs="Times New Roman"/>
          <w:szCs w:val="24"/>
          <w:lang w:val="en-GB"/>
        </w:rPr>
        <w:t xml:space="preserve"> </w:t>
      </w:r>
      <w:r w:rsidR="00586FD3" w:rsidRPr="00A36B9C">
        <w:rPr>
          <w:rFonts w:cs="Times New Roman"/>
          <w:szCs w:val="24"/>
          <w:lang w:val="en-GB"/>
        </w:rPr>
        <w:t xml:space="preserve">a </w:t>
      </w:r>
      <w:r w:rsidR="00893C3B" w:rsidRPr="00A36B9C">
        <w:rPr>
          <w:rFonts w:cs="Times New Roman"/>
          <w:szCs w:val="24"/>
          <w:lang w:val="en-GB"/>
        </w:rPr>
        <w:t>heart murmur</w:t>
      </w:r>
      <w:r w:rsidRPr="00A36B9C">
        <w:rPr>
          <w:rFonts w:cs="Times New Roman"/>
          <w:szCs w:val="24"/>
          <w:lang w:val="en-GB"/>
        </w:rPr>
        <w:t xml:space="preserve"> and, as a result </w:t>
      </w:r>
      <w:r w:rsidR="00893C3B" w:rsidRPr="00A36B9C">
        <w:rPr>
          <w:rFonts w:cs="Times New Roman"/>
          <w:szCs w:val="24"/>
          <w:lang w:val="en-GB"/>
        </w:rPr>
        <w:t xml:space="preserve">their relationship </w:t>
      </w:r>
      <w:r w:rsidR="00586FD3" w:rsidRPr="00A36B9C">
        <w:rPr>
          <w:rFonts w:cs="Times New Roman"/>
          <w:szCs w:val="24"/>
          <w:lang w:val="en-GB"/>
        </w:rPr>
        <w:t xml:space="preserve">to </w:t>
      </w:r>
      <w:r w:rsidR="00893C3B" w:rsidRPr="00A36B9C">
        <w:rPr>
          <w:rFonts w:cs="Times New Roman"/>
          <w:szCs w:val="24"/>
          <w:lang w:val="en-GB"/>
        </w:rPr>
        <w:t>underlying disease processes could not be determined.</w:t>
      </w:r>
    </w:p>
    <w:p w14:paraId="26EF9A1D" w14:textId="77777777" w:rsidR="001578EB" w:rsidRPr="00A36B9C" w:rsidRDefault="001578EB" w:rsidP="00A52223">
      <w:pPr>
        <w:spacing w:before="0" w:after="160" w:line="480" w:lineRule="auto"/>
        <w:jc w:val="both"/>
        <w:rPr>
          <w:rFonts w:cs="Times New Roman"/>
          <w:szCs w:val="24"/>
          <w:lang w:val="en-GB"/>
        </w:rPr>
      </w:pPr>
    </w:p>
    <w:p w14:paraId="453CA985" w14:textId="6883B854" w:rsidR="00D82731" w:rsidRDefault="00533469" w:rsidP="00D82731">
      <w:pPr>
        <w:spacing w:line="480" w:lineRule="auto"/>
        <w:jc w:val="both"/>
        <w:rPr>
          <w:lang w:val="en-GB"/>
        </w:rPr>
      </w:pPr>
      <w:r w:rsidRPr="5CBE1C25">
        <w:rPr>
          <w:lang w:val="en-GB"/>
        </w:rPr>
        <w:t xml:space="preserve">In conclusion, </w:t>
      </w:r>
      <w:r w:rsidR="00D82731" w:rsidRPr="5CBE1C25">
        <w:rPr>
          <w:lang w:val="en-GB"/>
        </w:rPr>
        <w:t>detailed clinical assessments were performed in a</w:t>
      </w:r>
      <w:r w:rsidR="00595432">
        <w:rPr>
          <w:lang w:val="en-GB"/>
        </w:rPr>
        <w:t xml:space="preserve"> population</w:t>
      </w:r>
      <w:r w:rsidR="00D82731" w:rsidRPr="5CBE1C25">
        <w:rPr>
          <w:lang w:val="en-GB"/>
        </w:rPr>
        <w:t xml:space="preserve"> of mature cats (7-10y) </w:t>
      </w:r>
      <w:r w:rsidR="007806DE" w:rsidRPr="5CBE1C25">
        <w:rPr>
          <w:lang w:val="en-GB"/>
        </w:rPr>
        <w:t>attending</w:t>
      </w:r>
      <w:r w:rsidR="00D82731" w:rsidRPr="5CBE1C25">
        <w:rPr>
          <w:lang w:val="en-GB"/>
        </w:rPr>
        <w:t xml:space="preserve"> primary care practices, and clinical abnormalities were </w:t>
      </w:r>
      <w:r w:rsidR="3C62FD41" w:rsidRPr="5CBE1C25">
        <w:rPr>
          <w:lang w:val="en-GB"/>
        </w:rPr>
        <w:t>commonly identified</w:t>
      </w:r>
      <w:r w:rsidR="007806DE" w:rsidRPr="5CBE1C25">
        <w:rPr>
          <w:lang w:val="en-GB"/>
        </w:rPr>
        <w:t xml:space="preserve">. Such detailed assessments could form the basis of a wellness plan for cats as they age. </w:t>
      </w:r>
      <w:r w:rsidR="00D82731" w:rsidRPr="5CBE1C25">
        <w:rPr>
          <w:lang w:val="en-GB"/>
        </w:rPr>
        <w:t>Further, some owner-observed physical and behavioural changes (e.g., matted hair, increased sleeping, irritability</w:t>
      </w:r>
      <w:r w:rsidR="008B46A5">
        <w:rPr>
          <w:lang w:val="en-GB"/>
        </w:rPr>
        <w:t>,</w:t>
      </w:r>
      <w:r w:rsidR="00D82731" w:rsidRPr="5CBE1C25">
        <w:rPr>
          <w:lang w:val="en-GB"/>
        </w:rPr>
        <w:t xml:space="preserve"> sniffing food th</w:t>
      </w:r>
      <w:r w:rsidR="30FA48A0" w:rsidRPr="5CBE1C25">
        <w:rPr>
          <w:lang w:val="en-GB"/>
        </w:rPr>
        <w:t>e</w:t>
      </w:r>
      <w:r w:rsidR="00D82731" w:rsidRPr="5CBE1C25">
        <w:rPr>
          <w:lang w:val="en-GB"/>
        </w:rPr>
        <w:t xml:space="preserve">n walking away) </w:t>
      </w:r>
      <w:r w:rsidR="007806DE" w:rsidRPr="5CBE1C25">
        <w:rPr>
          <w:lang w:val="en-GB"/>
        </w:rPr>
        <w:t>were associated with the presence of chronic disease, and knowledge of these could facilitate earl</w:t>
      </w:r>
      <w:r w:rsidR="0041559B">
        <w:rPr>
          <w:lang w:val="en-GB"/>
        </w:rPr>
        <w:t>ier</w:t>
      </w:r>
      <w:r w:rsidR="007806DE" w:rsidRPr="5CBE1C25">
        <w:rPr>
          <w:lang w:val="en-GB"/>
        </w:rPr>
        <w:t xml:space="preserve"> diagnosis,</w:t>
      </w:r>
      <w:r w:rsidR="008B46A5">
        <w:rPr>
          <w:lang w:val="en-GB"/>
        </w:rPr>
        <w:t xml:space="preserve"> through raising owner awareness and encouraging them to seek veterinary assessment more promptly,</w:t>
      </w:r>
      <w:r w:rsidR="007806DE" w:rsidRPr="5CBE1C25">
        <w:rPr>
          <w:lang w:val="en-GB"/>
        </w:rPr>
        <w:t xml:space="preserve"> with the potential for improving outcome</w:t>
      </w:r>
      <w:r w:rsidR="008B46A5">
        <w:rPr>
          <w:lang w:val="en-GB"/>
        </w:rPr>
        <w:t>.</w:t>
      </w:r>
    </w:p>
    <w:p w14:paraId="7C4969DD" w14:textId="77777777" w:rsidR="001578EB" w:rsidRPr="00A36B9C" w:rsidRDefault="001578EB" w:rsidP="00D82731">
      <w:pPr>
        <w:spacing w:line="480" w:lineRule="auto"/>
        <w:jc w:val="both"/>
        <w:rPr>
          <w:lang w:val="en-GB"/>
        </w:rPr>
      </w:pPr>
    </w:p>
    <w:p w14:paraId="08C2039B" w14:textId="706FB4A1" w:rsidR="004F1FFA" w:rsidRPr="00A36B9C" w:rsidRDefault="004F1FFA" w:rsidP="00586FD3">
      <w:pPr>
        <w:pStyle w:val="Heading1"/>
        <w:numPr>
          <w:ilvl w:val="0"/>
          <w:numId w:val="27"/>
        </w:numPr>
        <w:jc w:val="both"/>
        <w:rPr>
          <w:lang w:val="en-GB"/>
        </w:rPr>
      </w:pPr>
      <w:r w:rsidRPr="00A36B9C">
        <w:rPr>
          <w:lang w:val="en-GB"/>
        </w:rPr>
        <w:t>Acknowledgments</w:t>
      </w:r>
    </w:p>
    <w:p w14:paraId="71C7E141" w14:textId="696D9778" w:rsidR="000550FC" w:rsidRDefault="000550FC" w:rsidP="00A52223">
      <w:pPr>
        <w:spacing w:line="480" w:lineRule="auto"/>
        <w:jc w:val="both"/>
        <w:rPr>
          <w:lang w:val="en-GB"/>
        </w:rPr>
      </w:pPr>
      <w:r w:rsidRPr="00A36B9C">
        <w:rPr>
          <w:lang w:val="en-GB"/>
        </w:rPr>
        <w:lastRenderedPageBreak/>
        <w:t xml:space="preserve">The authors </w:t>
      </w:r>
      <w:r w:rsidR="00DF225D" w:rsidRPr="00A36B9C">
        <w:rPr>
          <w:lang w:val="en-GB"/>
        </w:rPr>
        <w:t>would</w:t>
      </w:r>
      <w:r w:rsidR="00D677CD" w:rsidRPr="00A36B9C">
        <w:rPr>
          <w:lang w:val="en-GB"/>
        </w:rPr>
        <w:t xml:space="preserve"> like to thank the owners who enrolled their cats into this study. </w:t>
      </w:r>
      <w:r w:rsidR="004C2B74" w:rsidRPr="00A36B9C">
        <w:rPr>
          <w:lang w:val="en-GB"/>
        </w:rPr>
        <w:t xml:space="preserve">Some of the findings in </w:t>
      </w:r>
      <w:r w:rsidRPr="00A36B9C">
        <w:rPr>
          <w:lang w:val="en-GB"/>
        </w:rPr>
        <w:t xml:space="preserve">this manuscript </w:t>
      </w:r>
      <w:r w:rsidR="004C2B74" w:rsidRPr="00A36B9C">
        <w:rPr>
          <w:lang w:val="en-GB"/>
        </w:rPr>
        <w:t>were</w:t>
      </w:r>
      <w:r w:rsidRPr="00A36B9C">
        <w:rPr>
          <w:lang w:val="en-GB"/>
        </w:rPr>
        <w:t xml:space="preserve"> previously published in </w:t>
      </w:r>
      <w:r w:rsidR="004C2B74" w:rsidRPr="00A36B9C">
        <w:rPr>
          <w:lang w:val="en-GB"/>
        </w:rPr>
        <w:t>ND’s</w:t>
      </w:r>
      <w:r w:rsidR="00533469" w:rsidRPr="00A36B9C">
        <w:rPr>
          <w:lang w:val="en-GB"/>
        </w:rPr>
        <w:t xml:space="preserve"> doctoral</w:t>
      </w:r>
      <w:r w:rsidRPr="00A36B9C">
        <w:rPr>
          <w:lang w:val="en-GB"/>
        </w:rPr>
        <w:t xml:space="preserve"> thesis</w:t>
      </w:r>
      <w:r w:rsidR="00533469" w:rsidRPr="00A36B9C">
        <w:rPr>
          <w:lang w:val="en-GB"/>
        </w:rPr>
        <w:t xml:space="preserve">, Chapter </w:t>
      </w:r>
      <w:r w:rsidR="00586FD3" w:rsidRPr="00A36B9C">
        <w:rPr>
          <w:lang w:val="en-GB"/>
        </w:rPr>
        <w:t>3</w:t>
      </w:r>
      <w:r w:rsidR="00533469" w:rsidRPr="00A36B9C">
        <w:rPr>
          <w:lang w:val="en-GB"/>
        </w:rPr>
        <w:t xml:space="preserve"> pages </w:t>
      </w:r>
      <w:r w:rsidR="00156511" w:rsidRPr="00A36B9C">
        <w:rPr>
          <w:lang w:val="en-GB"/>
        </w:rPr>
        <w:t>66-99</w:t>
      </w:r>
      <w:r w:rsidRPr="00A36B9C">
        <w:rPr>
          <w:lang w:val="en-GB"/>
        </w:rPr>
        <w:t xml:space="preserve"> ‘An epidemiological, clinical and biomechanical study in to age related changes in 206 middle aged cats; The </w:t>
      </w:r>
      <w:proofErr w:type="spellStart"/>
      <w:r w:rsidRPr="00A36B9C">
        <w:rPr>
          <w:lang w:val="en-GB"/>
        </w:rPr>
        <w:t>CatPAW</w:t>
      </w:r>
      <w:proofErr w:type="spellEnd"/>
      <w:r w:rsidRPr="00A36B9C">
        <w:rPr>
          <w:lang w:val="en-GB"/>
        </w:rPr>
        <w:t xml:space="preserve"> Study’, University of Liverpool, 2020.</w:t>
      </w:r>
    </w:p>
    <w:p w14:paraId="2C58B6BA" w14:textId="77777777" w:rsidR="001578EB" w:rsidRPr="00A36B9C" w:rsidRDefault="001578EB" w:rsidP="00A52223">
      <w:pPr>
        <w:spacing w:line="480" w:lineRule="auto"/>
        <w:jc w:val="both"/>
        <w:rPr>
          <w:lang w:val="en-GB"/>
        </w:rPr>
      </w:pPr>
    </w:p>
    <w:p w14:paraId="4D7649F0" w14:textId="77777777" w:rsidR="00CB43D5" w:rsidRPr="00A36B9C" w:rsidRDefault="00CB43D5" w:rsidP="00586FD3">
      <w:pPr>
        <w:pStyle w:val="Heading1"/>
        <w:numPr>
          <w:ilvl w:val="0"/>
          <w:numId w:val="27"/>
        </w:numPr>
        <w:spacing w:line="480" w:lineRule="auto"/>
        <w:jc w:val="both"/>
        <w:rPr>
          <w:lang w:val="en-GB"/>
        </w:rPr>
      </w:pPr>
      <w:r w:rsidRPr="00A36B9C">
        <w:rPr>
          <w:lang w:val="en-GB"/>
        </w:rPr>
        <w:t>Conflict of Interest</w:t>
      </w:r>
    </w:p>
    <w:p w14:paraId="6A6969C8" w14:textId="70C85C4A" w:rsidR="00516592" w:rsidRPr="0010581D" w:rsidRDefault="00516592" w:rsidP="50937298">
      <w:pPr>
        <w:spacing w:line="480" w:lineRule="auto"/>
        <w:jc w:val="both"/>
        <w:rPr>
          <w:rFonts w:eastAsia="Times New Roman"/>
          <w:lang w:val="en-GB" w:eastAsia="en-GB"/>
        </w:rPr>
      </w:pPr>
      <w:r w:rsidRPr="50937298">
        <w:rPr>
          <w:rFonts w:eastAsia="Times New Roman"/>
          <w:lang w:val="en-GB" w:eastAsia="en-GB"/>
        </w:rPr>
        <w:t>At the time the study was performed, ND was undertaking a post-graduate studentship</w:t>
      </w:r>
      <w:r w:rsidR="001B66BE" w:rsidRPr="50937298">
        <w:rPr>
          <w:rFonts w:eastAsia="Times New Roman"/>
          <w:lang w:val="en-GB" w:eastAsia="en-GB"/>
        </w:rPr>
        <w:t xml:space="preserve"> </w:t>
      </w:r>
      <w:r w:rsidRPr="50937298">
        <w:rPr>
          <w:rFonts w:eastAsia="Times New Roman"/>
          <w:lang w:val="en-GB" w:eastAsia="en-GB"/>
        </w:rPr>
        <w:t xml:space="preserve">funded by Royal Canin, a division of Mars </w:t>
      </w:r>
      <w:proofErr w:type="spellStart"/>
      <w:r w:rsidRPr="50937298">
        <w:rPr>
          <w:rFonts w:eastAsia="Times New Roman"/>
          <w:lang w:val="en-GB" w:eastAsia="en-GB"/>
        </w:rPr>
        <w:t>Petcare</w:t>
      </w:r>
      <w:proofErr w:type="spellEnd"/>
      <w:r w:rsidRPr="50937298">
        <w:rPr>
          <w:rFonts w:eastAsia="Times New Roman"/>
          <w:lang w:val="en-GB" w:eastAsia="en-GB"/>
        </w:rPr>
        <w:t>.  Since October 2020, ND has been employed by International Cat Care, but also holds a part-time post-doctoral research position at the University of Liverpool, funded by Royal Canin. AJG</w:t>
      </w:r>
      <w:r w:rsidR="001B66BE" w:rsidRPr="50937298">
        <w:rPr>
          <w:rFonts w:eastAsia="Times New Roman"/>
          <w:lang w:val="en-GB" w:eastAsia="en-GB"/>
        </w:rPr>
        <w:t xml:space="preserve"> and KE</w:t>
      </w:r>
      <w:r w:rsidRPr="50937298">
        <w:rPr>
          <w:rFonts w:eastAsia="Times New Roman"/>
          <w:lang w:val="en-GB" w:eastAsia="en-GB"/>
        </w:rPr>
        <w:t xml:space="preserve"> </w:t>
      </w:r>
      <w:r w:rsidR="001B66BE" w:rsidRPr="50937298">
        <w:rPr>
          <w:rFonts w:eastAsia="Times New Roman"/>
          <w:lang w:val="en-GB" w:eastAsia="en-GB"/>
        </w:rPr>
        <w:t>are</w:t>
      </w:r>
      <w:r w:rsidRPr="50937298">
        <w:rPr>
          <w:rFonts w:eastAsia="Times New Roman"/>
          <w:lang w:val="en-GB" w:eastAsia="en-GB"/>
        </w:rPr>
        <w:t xml:space="preserve"> employee</w:t>
      </w:r>
      <w:r w:rsidR="001B66BE" w:rsidRPr="50937298">
        <w:rPr>
          <w:rFonts w:eastAsia="Times New Roman"/>
          <w:lang w:val="en-GB" w:eastAsia="en-GB"/>
        </w:rPr>
        <w:t>s</w:t>
      </w:r>
      <w:r w:rsidRPr="50937298">
        <w:rPr>
          <w:rFonts w:eastAsia="Times New Roman"/>
          <w:lang w:val="en-GB" w:eastAsia="en-GB"/>
        </w:rPr>
        <w:t xml:space="preserve"> of the University of Liverpool whose position</w:t>
      </w:r>
      <w:r w:rsidR="001B66BE" w:rsidRPr="50937298">
        <w:rPr>
          <w:rFonts w:eastAsia="Times New Roman"/>
          <w:lang w:val="en-GB" w:eastAsia="en-GB"/>
        </w:rPr>
        <w:t>s are</w:t>
      </w:r>
      <w:r w:rsidRPr="50937298">
        <w:rPr>
          <w:rFonts w:eastAsia="Times New Roman"/>
          <w:lang w:val="en-GB" w:eastAsia="en-GB"/>
        </w:rPr>
        <w:t xml:space="preserve"> funded by Royal Canin.  </w:t>
      </w:r>
      <w:r w:rsidR="001B66BE" w:rsidRPr="50937298">
        <w:rPr>
          <w:rFonts w:eastAsia="Times New Roman"/>
          <w:lang w:val="en-GB" w:eastAsia="en-GB"/>
        </w:rPr>
        <w:t xml:space="preserve">AJG </w:t>
      </w:r>
      <w:r w:rsidR="21D9E3C9" w:rsidRPr="50937298">
        <w:rPr>
          <w:rFonts w:eastAsia="Times New Roman"/>
          <w:lang w:val="en-GB" w:eastAsia="en-GB"/>
        </w:rPr>
        <w:t>has also</w:t>
      </w:r>
      <w:r w:rsidRPr="50937298">
        <w:rPr>
          <w:rFonts w:eastAsia="Times New Roman"/>
          <w:lang w:val="en-GB" w:eastAsia="en-GB"/>
        </w:rPr>
        <w:t xml:space="preserve"> received financial remuneration and gifts for providing educational material, speaking at conferences, and consultancy work.</w:t>
      </w:r>
      <w:r w:rsidR="001B66BE" w:rsidRPr="50937298">
        <w:rPr>
          <w:rFonts w:eastAsia="Times New Roman"/>
          <w:lang w:val="en-GB" w:eastAsia="en-GB"/>
        </w:rPr>
        <w:t xml:space="preserve"> VB is an employee of Royal Canin. </w:t>
      </w:r>
    </w:p>
    <w:p w14:paraId="337AC529" w14:textId="77777777" w:rsidR="001578EB" w:rsidRPr="00A36B9C" w:rsidRDefault="001578EB" w:rsidP="00A52223">
      <w:pPr>
        <w:spacing w:line="480" w:lineRule="auto"/>
        <w:jc w:val="both"/>
        <w:rPr>
          <w:lang w:val="en-GB" w:eastAsia="en-GB"/>
        </w:rPr>
      </w:pPr>
    </w:p>
    <w:p w14:paraId="0317B070" w14:textId="6130C8A4" w:rsidR="00DF225D" w:rsidRPr="00A36B9C" w:rsidRDefault="00045678" w:rsidP="001578EB">
      <w:pPr>
        <w:pStyle w:val="Heading1"/>
        <w:numPr>
          <w:ilvl w:val="0"/>
          <w:numId w:val="27"/>
        </w:numPr>
        <w:spacing w:line="480" w:lineRule="auto"/>
        <w:jc w:val="both"/>
        <w:rPr>
          <w:lang w:val="en-GB"/>
        </w:rPr>
      </w:pPr>
      <w:r w:rsidRPr="00A36B9C">
        <w:rPr>
          <w:lang w:val="en-GB"/>
        </w:rPr>
        <w:t>Author Contributions</w:t>
      </w:r>
    </w:p>
    <w:p w14:paraId="278E1FD6" w14:textId="2AEB023D" w:rsidR="00DF225D" w:rsidRDefault="00DF225D" w:rsidP="0010581D">
      <w:pPr>
        <w:spacing w:line="480" w:lineRule="auto"/>
        <w:jc w:val="both"/>
        <w:rPr>
          <w:lang w:val="en-GB"/>
        </w:rPr>
      </w:pPr>
      <w:r w:rsidRPr="00A36B9C">
        <w:rPr>
          <w:lang w:val="en-GB"/>
        </w:rPr>
        <w:t xml:space="preserve">ND, GP, EC, AG and VB: conceptualisation, </w:t>
      </w:r>
      <w:r w:rsidR="00CB7798" w:rsidRPr="00A36B9C">
        <w:rPr>
          <w:lang w:val="en-GB"/>
        </w:rPr>
        <w:t xml:space="preserve">review and editing. ND: data collection and curation, statistical analysis and </w:t>
      </w:r>
      <w:r w:rsidR="004C2B74" w:rsidRPr="00A36B9C">
        <w:rPr>
          <w:lang w:val="en-GB"/>
        </w:rPr>
        <w:t xml:space="preserve">drafting of the </w:t>
      </w:r>
      <w:r w:rsidR="00CB7798" w:rsidRPr="00A36B9C">
        <w:rPr>
          <w:lang w:val="en-GB"/>
        </w:rPr>
        <w:t xml:space="preserve">original manuscript. KE: Data collection and curation. All </w:t>
      </w:r>
      <w:r w:rsidR="007B6304" w:rsidRPr="00A36B9C">
        <w:rPr>
          <w:lang w:val="en-GB"/>
        </w:rPr>
        <w:t>authors</w:t>
      </w:r>
      <w:r w:rsidR="00CB7798" w:rsidRPr="00A36B9C">
        <w:rPr>
          <w:lang w:val="en-GB"/>
        </w:rPr>
        <w:t xml:space="preserve"> contributed to the article and approved the submitted version.</w:t>
      </w:r>
    </w:p>
    <w:p w14:paraId="658D9AB1" w14:textId="77777777" w:rsidR="001578EB" w:rsidRPr="00A36B9C" w:rsidRDefault="001578EB" w:rsidP="0010581D">
      <w:pPr>
        <w:spacing w:line="480" w:lineRule="auto"/>
        <w:jc w:val="both"/>
        <w:rPr>
          <w:lang w:val="en-GB"/>
        </w:rPr>
      </w:pPr>
    </w:p>
    <w:p w14:paraId="5722F5F5" w14:textId="77777777" w:rsidR="00AC3EA3" w:rsidRPr="00A36B9C" w:rsidRDefault="00AC3EA3" w:rsidP="001578EB">
      <w:pPr>
        <w:pStyle w:val="Heading1"/>
        <w:numPr>
          <w:ilvl w:val="0"/>
          <w:numId w:val="27"/>
        </w:numPr>
        <w:spacing w:line="480" w:lineRule="auto"/>
        <w:jc w:val="both"/>
        <w:rPr>
          <w:lang w:val="en-GB"/>
        </w:rPr>
      </w:pPr>
      <w:r w:rsidRPr="00A36B9C">
        <w:rPr>
          <w:lang w:val="en-GB"/>
        </w:rPr>
        <w:t>Funding</w:t>
      </w:r>
    </w:p>
    <w:p w14:paraId="36F26EEC" w14:textId="7D938E5B" w:rsidR="00CB3D25" w:rsidRDefault="00A36B9C" w:rsidP="001578EB">
      <w:pPr>
        <w:spacing w:line="480" w:lineRule="auto"/>
        <w:jc w:val="both"/>
        <w:rPr>
          <w:szCs w:val="24"/>
          <w:lang w:val="en-GB"/>
        </w:rPr>
      </w:pPr>
      <w:r>
        <w:rPr>
          <w:szCs w:val="24"/>
          <w:lang w:val="en-GB"/>
        </w:rPr>
        <w:t>This study was funded by Royal Canin</w:t>
      </w:r>
      <w:r w:rsidR="007B6304" w:rsidRPr="00A36B9C">
        <w:rPr>
          <w:szCs w:val="24"/>
          <w:lang w:val="en-GB"/>
        </w:rPr>
        <w:t>.</w:t>
      </w:r>
    </w:p>
    <w:p w14:paraId="20C92C00" w14:textId="31CE3F8E" w:rsidR="001578EB" w:rsidRDefault="001578EB">
      <w:pPr>
        <w:spacing w:before="0" w:after="200" w:line="276" w:lineRule="auto"/>
        <w:rPr>
          <w:szCs w:val="24"/>
          <w:lang w:val="en-GB"/>
        </w:rPr>
      </w:pPr>
      <w:r>
        <w:rPr>
          <w:szCs w:val="24"/>
          <w:lang w:val="en-GB"/>
        </w:rPr>
        <w:lastRenderedPageBreak/>
        <w:br w:type="page"/>
      </w:r>
    </w:p>
    <w:p w14:paraId="7141683E" w14:textId="67778CD8" w:rsidR="00CB3D25" w:rsidRPr="00A36B9C" w:rsidRDefault="00CB3D25" w:rsidP="00586FD3">
      <w:pPr>
        <w:pStyle w:val="Heading1"/>
        <w:numPr>
          <w:ilvl w:val="0"/>
          <w:numId w:val="27"/>
        </w:numPr>
        <w:spacing w:line="480" w:lineRule="auto"/>
        <w:jc w:val="both"/>
        <w:rPr>
          <w:bCs/>
          <w:lang w:val="en-GB"/>
        </w:rPr>
      </w:pPr>
      <w:r w:rsidRPr="00A36B9C">
        <w:rPr>
          <w:bCs/>
          <w:lang w:val="en-GB"/>
        </w:rPr>
        <w:lastRenderedPageBreak/>
        <w:t>References</w:t>
      </w:r>
    </w:p>
    <w:p w14:paraId="2F82851F" w14:textId="6A755F0C" w:rsidR="00B042E4" w:rsidRPr="00B042E4" w:rsidRDefault="00CB3D25" w:rsidP="00B042E4">
      <w:pPr>
        <w:widowControl w:val="0"/>
        <w:autoSpaceDE w:val="0"/>
        <w:autoSpaceDN w:val="0"/>
        <w:adjustRightInd w:val="0"/>
        <w:spacing w:line="480" w:lineRule="auto"/>
        <w:ind w:left="640" w:hanging="640"/>
        <w:rPr>
          <w:rFonts w:cs="Times New Roman"/>
          <w:noProof/>
          <w:szCs w:val="24"/>
        </w:rPr>
      </w:pPr>
      <w:r w:rsidRPr="00A36B9C">
        <w:rPr>
          <w:lang w:val="en-GB"/>
        </w:rPr>
        <w:fldChar w:fldCharType="begin" w:fldLock="1"/>
      </w:r>
      <w:r w:rsidRPr="00A36B9C">
        <w:rPr>
          <w:lang w:val="en-GB"/>
        </w:rPr>
        <w:instrText xml:space="preserve">ADDIN Mendeley Bibliography CSL_BIBLIOGRAPHY </w:instrText>
      </w:r>
      <w:r w:rsidRPr="00A36B9C">
        <w:rPr>
          <w:lang w:val="en-GB"/>
        </w:rPr>
        <w:fldChar w:fldCharType="separate"/>
      </w:r>
      <w:r w:rsidR="00B042E4" w:rsidRPr="00B042E4">
        <w:rPr>
          <w:rFonts w:cs="Times New Roman"/>
          <w:noProof/>
          <w:szCs w:val="24"/>
        </w:rPr>
        <w:t xml:space="preserve">1. </w:t>
      </w:r>
      <w:r w:rsidR="00B042E4" w:rsidRPr="00B042E4">
        <w:rPr>
          <w:rFonts w:cs="Times New Roman"/>
          <w:noProof/>
          <w:szCs w:val="24"/>
        </w:rPr>
        <w:tab/>
        <w:t xml:space="preserve">Quimby J, Gowland S, Carney HC, DePorter T, Plummer P, Westropp JL. 2021 AAHA / AAFP Feline Life Stage Guidelines. J Feline Med Surg. 2021;23:211–33. </w:t>
      </w:r>
    </w:p>
    <w:p w14:paraId="3D39B3C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 </w:t>
      </w:r>
      <w:r w:rsidRPr="00B042E4">
        <w:rPr>
          <w:rFonts w:cs="Times New Roman"/>
          <w:noProof/>
          <w:szCs w:val="24"/>
        </w:rPr>
        <w:tab/>
        <w:t xml:space="preserve">Ray M, Carney HC, Boynton B, Quimby J, Robertson S, St Denis K, et al. 2021 AAFP Feline Senior Care Guidelines. J Feline Med Surg. 2021;23(7):613–38. </w:t>
      </w:r>
    </w:p>
    <w:p w14:paraId="69B2B80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 </w:t>
      </w:r>
      <w:r w:rsidRPr="00B042E4">
        <w:rPr>
          <w:rFonts w:cs="Times New Roman"/>
          <w:noProof/>
          <w:szCs w:val="24"/>
        </w:rPr>
        <w:tab/>
        <w:t xml:space="preserve">Pittari J, Rodanm I, Beekman G, Gunn-Moore DA, Polzin D, Taboarda J, et al. Senior Care Guidelines; American Association of Feline Practitioners. J Feline Med Surg. 2009;11:763–78. </w:t>
      </w:r>
    </w:p>
    <w:p w14:paraId="0849C89F"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 </w:t>
      </w:r>
      <w:r w:rsidRPr="00B042E4">
        <w:rPr>
          <w:rFonts w:cs="Times New Roman"/>
          <w:noProof/>
          <w:szCs w:val="24"/>
        </w:rPr>
        <w:tab/>
        <w:t xml:space="preserve">Sánchez-Vizcaíno F, Noble PJM, Jones PH, Menacere T, Buchan I, Reynolds S, et al. Demographics of dogs, cats, and rabbits attending veterinary practices in Great Britain as recorded in their electronic health records. BMC Vet Res. 2017;13(1):1–13. </w:t>
      </w:r>
    </w:p>
    <w:p w14:paraId="11A22F7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 </w:t>
      </w:r>
      <w:r w:rsidRPr="00B042E4">
        <w:rPr>
          <w:rFonts w:cs="Times New Roman"/>
          <w:noProof/>
          <w:szCs w:val="24"/>
        </w:rPr>
        <w:tab/>
        <w:t xml:space="preserve">Volk JO, Thomas JG, Colleran EJ, Siren CW. Executive summary of phase 3 of the Bayer veterinary care usage study. J Am Vet Med Assoc. 2014;244(7). </w:t>
      </w:r>
    </w:p>
    <w:p w14:paraId="1603A87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 </w:t>
      </w:r>
      <w:r w:rsidRPr="00B042E4">
        <w:rPr>
          <w:rFonts w:cs="Times New Roman"/>
          <w:noProof/>
          <w:szCs w:val="24"/>
        </w:rPr>
        <w:tab/>
        <w:t>PDSA. PDSA Animal Wellbeing (PAW) Report 2020. 2020;60. Available from: https://www.pdsa.org.uk/media/7420/2019-paw-report_downloadable.pdf</w:t>
      </w:r>
    </w:p>
    <w:p w14:paraId="2561EA71"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7. </w:t>
      </w:r>
      <w:r w:rsidRPr="00B042E4">
        <w:rPr>
          <w:rFonts w:cs="Times New Roman"/>
          <w:noProof/>
          <w:szCs w:val="24"/>
        </w:rPr>
        <w:tab/>
        <w:t xml:space="preserve">Day MJ, Horzinek MC, Schultz RD, Squires RA. WSAVA Guidelines for the vaccination of dogs and cats. J Small Anim Pract. 2016;57(1):E1–45. </w:t>
      </w:r>
    </w:p>
    <w:p w14:paraId="386BC06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8. </w:t>
      </w:r>
      <w:r w:rsidRPr="00B042E4">
        <w:rPr>
          <w:rFonts w:cs="Times New Roman"/>
          <w:noProof/>
          <w:szCs w:val="24"/>
        </w:rPr>
        <w:tab/>
        <w:t xml:space="preserve">Stone AES, Brummet GO, Carozza EM, Kass PH, Petersen EP, Sykes J, et al. 2020 AAHA/AAFP Feline Vaccination Guidelines. J Feline Med Surg. 2020;22(9):813–30. </w:t>
      </w:r>
    </w:p>
    <w:p w14:paraId="18C0F09C"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9. </w:t>
      </w:r>
      <w:r w:rsidRPr="00B042E4">
        <w:rPr>
          <w:rFonts w:cs="Times New Roman"/>
          <w:noProof/>
          <w:szCs w:val="24"/>
        </w:rPr>
        <w:tab/>
        <w:t xml:space="preserve">Jepson RE, Brodbelt D, Vallance C, Syme HM, Elliott J. Evaluation of Predictors of the </w:t>
      </w:r>
      <w:r w:rsidRPr="00B042E4">
        <w:rPr>
          <w:rFonts w:cs="Times New Roman"/>
          <w:noProof/>
          <w:szCs w:val="24"/>
        </w:rPr>
        <w:lastRenderedPageBreak/>
        <w:t xml:space="preserve">Development of Azotemia in Cats. J Vet Intern Med. 2009;23:806–13. </w:t>
      </w:r>
    </w:p>
    <w:p w14:paraId="3CDB453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10. </w:t>
      </w:r>
      <w:r w:rsidRPr="00B042E4">
        <w:rPr>
          <w:rFonts w:cs="Times New Roman"/>
          <w:noProof/>
          <w:szCs w:val="24"/>
        </w:rPr>
        <w:tab/>
        <w:t xml:space="preserve">Finch NC, Syme HM, Elliott J. Risk Factors for Development of Chronic Kidney Disease in Cats. J Vet Intern Med. 2016;30(2):602–10. </w:t>
      </w:r>
    </w:p>
    <w:p w14:paraId="42FA75A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11. </w:t>
      </w:r>
      <w:r w:rsidRPr="00B042E4">
        <w:rPr>
          <w:rFonts w:cs="Times New Roman"/>
          <w:noProof/>
          <w:szCs w:val="24"/>
        </w:rPr>
        <w:tab/>
        <w:t xml:space="preserve">Wakeling J, Elliott J, Syme H. Evaluation of Predictors for the Diagnosis of Hyperthyroidism in Cats. J Vet Intern Med. 2011;25(5):1057–65. </w:t>
      </w:r>
    </w:p>
    <w:p w14:paraId="1D80E72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12. </w:t>
      </w:r>
      <w:r w:rsidRPr="00B042E4">
        <w:rPr>
          <w:rFonts w:cs="Times New Roman"/>
          <w:noProof/>
          <w:szCs w:val="24"/>
        </w:rPr>
        <w:tab/>
        <w:t xml:space="preserve">Wakeling J, Everard A, Brodbelt D, Elliott J, Syme H. Risk factors for feline hyperthyroidism in the UK. J Small Anim Pract. 2009;50(8):406–14. </w:t>
      </w:r>
    </w:p>
    <w:p w14:paraId="7531A32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13. </w:t>
      </w:r>
      <w:r w:rsidRPr="00B042E4">
        <w:rPr>
          <w:rFonts w:cs="Times New Roman"/>
          <w:noProof/>
          <w:szCs w:val="24"/>
        </w:rPr>
        <w:tab/>
        <w:t xml:space="preserve">Paepe D, Verjans G, Duchateau L, Piron K, Ghys L, Daminet S. Routine health screening: findings in apparently healthy middle-aged and old cats. J Feline Med Surg. 2013;15(1):8–19. </w:t>
      </w:r>
    </w:p>
    <w:p w14:paraId="0C4E02E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14. </w:t>
      </w:r>
      <w:r w:rsidRPr="00B042E4">
        <w:rPr>
          <w:rFonts w:cs="Times New Roman"/>
          <w:noProof/>
          <w:szCs w:val="24"/>
        </w:rPr>
        <w:tab/>
        <w:t xml:space="preserve">Dell’Osa D, Jaensch S. Prevalence of clinicopathological changes in healthy middle-aged dogs and cats presenting to veterinary practices for routine procedures. Aust Vet J. 2016;94(9):317–23. </w:t>
      </w:r>
    </w:p>
    <w:p w14:paraId="27D19CF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15. </w:t>
      </w:r>
      <w:r w:rsidRPr="00B042E4">
        <w:rPr>
          <w:rFonts w:cs="Times New Roman"/>
          <w:noProof/>
          <w:szCs w:val="24"/>
        </w:rPr>
        <w:tab/>
        <w:t xml:space="preserve">Bellows J, Center S, Daristotle L, Estrada AH, Flickinger EA, Horwitz DF, et al. Evaluating aging in cats: How to determine what is healthy and what is disease. J Feline Med Surg. 2016;18(7):551–70. </w:t>
      </w:r>
    </w:p>
    <w:p w14:paraId="2F7EF1F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16. </w:t>
      </w:r>
      <w:r w:rsidRPr="00B042E4">
        <w:rPr>
          <w:rFonts w:cs="Times New Roman"/>
          <w:noProof/>
          <w:szCs w:val="24"/>
        </w:rPr>
        <w:tab/>
        <w:t xml:space="preserve">Bellows J, Center S, Daristotle L, Estrada AH, Flickinger EA, Horwitz DF, et al. Aging in cats: Common physical and functional changes. J Feline Med Surg. 2016;18(7):533–50. </w:t>
      </w:r>
    </w:p>
    <w:p w14:paraId="34165D5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17. </w:t>
      </w:r>
      <w:r w:rsidRPr="00B042E4">
        <w:rPr>
          <w:rFonts w:cs="Times New Roman"/>
          <w:noProof/>
          <w:szCs w:val="24"/>
        </w:rPr>
        <w:tab/>
        <w:t xml:space="preserve">Sordo L, Breheny C, Halls V, Cotter A, Tørnqvist-Johnsen C, Caney SMA, et al. Prevalence of Disease and Age-Related Behavioural Changes in Cats: Past and Present. Vet Sci. 2020 Jul 6;7(3):85. </w:t>
      </w:r>
    </w:p>
    <w:p w14:paraId="590791B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18. </w:t>
      </w:r>
      <w:r w:rsidRPr="00B042E4">
        <w:rPr>
          <w:rFonts w:cs="Times New Roman"/>
          <w:noProof/>
          <w:szCs w:val="24"/>
        </w:rPr>
        <w:tab/>
        <w:t xml:space="preserve">Taylor SS, Sparkes AH, Briscoe K, Carter J, Sala SC, Jepson RE, et al. ISFM Consensus Guidelines on the Diagnosis and Management of Hypertension in Cats. J Feline Med Surg. 2017;19(3):288–303. </w:t>
      </w:r>
    </w:p>
    <w:p w14:paraId="126D314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19. </w:t>
      </w:r>
      <w:r w:rsidRPr="00B042E4">
        <w:rPr>
          <w:rFonts w:cs="Times New Roman"/>
          <w:noProof/>
          <w:szCs w:val="24"/>
        </w:rPr>
        <w:tab/>
        <w:t xml:space="preserve">Freeman L, Becvarova I, Cave N, MacKay C, Nguyen P, Rama B, et al. WSAVA Nutritional Assessment Guidelines. J Feline Med Surg. 2011;13(7):516–25. </w:t>
      </w:r>
    </w:p>
    <w:p w14:paraId="0207716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20. </w:t>
      </w:r>
      <w:r w:rsidRPr="00B042E4">
        <w:rPr>
          <w:rFonts w:cs="Times New Roman"/>
          <w:noProof/>
          <w:szCs w:val="24"/>
        </w:rPr>
        <w:tab/>
        <w:t xml:space="preserve">Lascelles BDX, Dong Y-H, Marcellin-Little DJ, Thomson A, Wheeler S, Correa M. Relationship of orthopedic examination, goniometric measurements, and radiographic signs of degenerative joint disease in cats. BMC Vet Res. 2012;8:10. </w:t>
      </w:r>
    </w:p>
    <w:p w14:paraId="7296D17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21. </w:t>
      </w:r>
      <w:r w:rsidRPr="00B042E4">
        <w:rPr>
          <w:rFonts w:cs="Times New Roman"/>
          <w:noProof/>
          <w:szCs w:val="24"/>
        </w:rPr>
        <w:tab/>
        <w:t xml:space="preserve">Reppas G, Foster SF. Practical urinalysis in the cat. J Feline Med Surg. 2016;18(3):190–202. </w:t>
      </w:r>
    </w:p>
    <w:p w14:paraId="1EED9F0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22. </w:t>
      </w:r>
      <w:r w:rsidRPr="00B042E4">
        <w:rPr>
          <w:rFonts w:cs="Times New Roman"/>
          <w:noProof/>
          <w:szCs w:val="24"/>
        </w:rPr>
        <w:tab/>
        <w:t xml:space="preserve">Her Majesty’s Government UK. Data Protection Act 2018. 2018. </w:t>
      </w:r>
    </w:p>
    <w:p w14:paraId="1CFB1C06"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23. </w:t>
      </w:r>
      <w:r w:rsidRPr="00B042E4">
        <w:rPr>
          <w:rFonts w:cs="Times New Roman"/>
          <w:noProof/>
          <w:szCs w:val="24"/>
        </w:rPr>
        <w:tab/>
        <w:t xml:space="preserve">Sparkes AH, Caney SMA, Chalhoub S, Elliott J, Finch N, Gajanayake I, et al. ISFM Consensus Guidelines on the Diagnosis and Management of Feline Chronic Kidney Disease. J Feline Med Surg. 2016;18(3):219–39. </w:t>
      </w:r>
    </w:p>
    <w:p w14:paraId="686EE06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24. </w:t>
      </w:r>
      <w:r w:rsidRPr="00B042E4">
        <w:rPr>
          <w:rFonts w:cs="Times New Roman"/>
          <w:noProof/>
          <w:szCs w:val="24"/>
        </w:rPr>
        <w:tab/>
        <w:t xml:space="preserve">Carney HC, Ward CR, Bailey SJ, Bruyette D, Dennis S, Ferguson D, et al. 2016 AAFP Guidelines for the Management of Feline Hyperthyroidism. J Feline Med Surg. 2016;18:400–16. </w:t>
      </w:r>
    </w:p>
    <w:p w14:paraId="00A3C18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25. </w:t>
      </w:r>
      <w:r w:rsidRPr="00B042E4">
        <w:rPr>
          <w:rFonts w:cs="Times New Roman"/>
          <w:noProof/>
          <w:szCs w:val="24"/>
        </w:rPr>
        <w:tab/>
        <w:t xml:space="preserve">Wilson J., Harley R, Milella L, Gruffydd-Jones TJ, Roberts C., Gale E, et al. A Longitudinal Study of Gingivitis in Cats Methods &amp; Results. 2016. </w:t>
      </w:r>
    </w:p>
    <w:p w14:paraId="254470C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26. </w:t>
      </w:r>
      <w:r w:rsidRPr="00B042E4">
        <w:rPr>
          <w:rFonts w:cs="Times New Roman"/>
          <w:noProof/>
          <w:szCs w:val="24"/>
        </w:rPr>
        <w:tab/>
        <w:t>R Core Team. R: A Language and Environment for Statistical Computing [Internet]. Vienna, Austria: R Foundation for Statistical Computing; 2019. Available from: https://www.r-project.org/</w:t>
      </w:r>
    </w:p>
    <w:p w14:paraId="4DA63045"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27. </w:t>
      </w:r>
      <w:r w:rsidRPr="00B042E4">
        <w:rPr>
          <w:rFonts w:cs="Times New Roman"/>
          <w:noProof/>
          <w:szCs w:val="24"/>
        </w:rPr>
        <w:tab/>
        <w:t xml:space="preserve">Bivand RS, Pebesma EJ. Classes and methods for spatial data in R. R News. 2005;5(2):9–13. </w:t>
      </w:r>
    </w:p>
    <w:p w14:paraId="7B96A715"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28. </w:t>
      </w:r>
      <w:r w:rsidRPr="00B042E4">
        <w:rPr>
          <w:rFonts w:cs="Times New Roman"/>
          <w:noProof/>
          <w:szCs w:val="24"/>
        </w:rPr>
        <w:tab/>
        <w:t xml:space="preserve">Eddelbuettel D, Francois R. Rcpp: Seamless R and C++ Integration. J Stat Softw. 2011;40(8):1–18. </w:t>
      </w:r>
    </w:p>
    <w:p w14:paraId="5D94DB3F"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29. </w:t>
      </w:r>
      <w:r w:rsidRPr="00B042E4">
        <w:rPr>
          <w:rFonts w:cs="Times New Roman"/>
          <w:noProof/>
          <w:szCs w:val="24"/>
        </w:rPr>
        <w:tab/>
        <w:t xml:space="preserve">Sparkes AH, Cannon M, Church D, Fleeman L, Harvey A, Hoenig M, et al. ISFM Consensus Guidelines on the Practical Management of Diabetes Mellitus in Cats. J Feline Med Surg. 2015;17(3):235–50. </w:t>
      </w:r>
    </w:p>
    <w:p w14:paraId="32ABDB3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30. </w:t>
      </w:r>
      <w:r w:rsidRPr="00B042E4">
        <w:rPr>
          <w:rFonts w:cs="Times New Roman"/>
          <w:noProof/>
          <w:szCs w:val="24"/>
        </w:rPr>
        <w:tab/>
        <w:t xml:space="preserve">O’Neill DG, Church DB, McGreevy PD, Thomson PC, Brodbelt DC. Prevalence of disorders recorded in cats attending primary-care veterinary practices in England. Vet J. 2014;202(2):286–91. </w:t>
      </w:r>
    </w:p>
    <w:p w14:paraId="060603A9"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31. </w:t>
      </w:r>
      <w:r w:rsidRPr="00B042E4">
        <w:rPr>
          <w:rFonts w:cs="Times New Roman"/>
          <w:noProof/>
          <w:szCs w:val="24"/>
        </w:rPr>
        <w:tab/>
        <w:t xml:space="preserve">Murray JK, Roberts MA, Whitmarsh A, Gruffydd-Jones TJ. Survey of the characteristics of cats owned by households in the UK and factors affecting their neutered status. Vet Rec. 2009;164(5):137–41. </w:t>
      </w:r>
    </w:p>
    <w:p w14:paraId="2FC717B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32. </w:t>
      </w:r>
      <w:r w:rsidRPr="00B042E4">
        <w:rPr>
          <w:rFonts w:cs="Times New Roman"/>
          <w:noProof/>
          <w:szCs w:val="24"/>
        </w:rPr>
        <w:tab/>
        <w:t xml:space="preserve">Welsh CP, Gruffydd-Jones TJ, Murray JK. The neuter status of cats at four and six months of age is strongly associated with the owners’ intended age of neutering. Vet Rec. 2013;172(22):578. </w:t>
      </w:r>
    </w:p>
    <w:p w14:paraId="03E6104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33. </w:t>
      </w:r>
      <w:r w:rsidRPr="00B042E4">
        <w:rPr>
          <w:rFonts w:cs="Times New Roman"/>
          <w:noProof/>
          <w:szCs w:val="24"/>
        </w:rPr>
        <w:tab/>
        <w:t xml:space="preserve">Cats Protection. Cats Report 2021. 2021. </w:t>
      </w:r>
    </w:p>
    <w:p w14:paraId="2C0BB8E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34. </w:t>
      </w:r>
      <w:r w:rsidRPr="00B042E4">
        <w:rPr>
          <w:rFonts w:cs="Times New Roman"/>
          <w:noProof/>
          <w:szCs w:val="24"/>
        </w:rPr>
        <w:tab/>
        <w:t xml:space="preserve">Little SE. Managing the Senior Cat. The Cat. Elsevier Inc.; 2012. 1166–1175 p. </w:t>
      </w:r>
    </w:p>
    <w:p w14:paraId="58C2585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35. </w:t>
      </w:r>
      <w:r w:rsidRPr="00B042E4">
        <w:rPr>
          <w:rFonts w:cs="Times New Roman"/>
          <w:noProof/>
          <w:szCs w:val="24"/>
        </w:rPr>
        <w:tab/>
        <w:t xml:space="preserve">Jin K, Hoffman JM, Creevy KE, O’Neill DG, Promislow DEL. Multiple morbidities in companion dogs: a novel model for investigating age-related disease. Pathobiol Aging Age-related Dis. 2016;6(0):1–9. </w:t>
      </w:r>
    </w:p>
    <w:p w14:paraId="32C36E8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36. </w:t>
      </w:r>
      <w:r w:rsidRPr="00B042E4">
        <w:rPr>
          <w:rFonts w:cs="Times New Roman"/>
          <w:noProof/>
          <w:szCs w:val="24"/>
        </w:rPr>
        <w:tab/>
        <w:t xml:space="preserve">Bennett D. Osteoarthritis in the Aging Cat. Vol. 7, August’s Consultations in Feline Internal Medicine. Elsevier Inc.; 2015. 957–969 p. </w:t>
      </w:r>
    </w:p>
    <w:p w14:paraId="0E72F221"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37. </w:t>
      </w:r>
      <w:r w:rsidRPr="00B042E4">
        <w:rPr>
          <w:rFonts w:cs="Times New Roman"/>
          <w:noProof/>
          <w:szCs w:val="24"/>
        </w:rPr>
        <w:tab/>
        <w:t xml:space="preserve">Hardie EM, Roe SC, Martin FR. Radiographic evidence of degenerative joint disease in geriatric cats: 100 cases (1934-1997). J Am Vet Med Assoc. 2002;220(5):628–32. </w:t>
      </w:r>
    </w:p>
    <w:p w14:paraId="6ABF965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38. </w:t>
      </w:r>
      <w:r w:rsidRPr="00B042E4">
        <w:rPr>
          <w:rFonts w:cs="Times New Roman"/>
          <w:noProof/>
          <w:szCs w:val="24"/>
        </w:rPr>
        <w:tab/>
        <w:t xml:space="preserve">Clarke SP, Mellor D, Clements DN, Gemmill T, Farrell M, Carmicheal S, et al. Prevalence of radiographic signs of degenerative joint disease in a hospital population of cats. Vet Rec. 2005;157(25):793–9. </w:t>
      </w:r>
    </w:p>
    <w:p w14:paraId="52F80E01"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39. </w:t>
      </w:r>
      <w:r w:rsidRPr="00B042E4">
        <w:rPr>
          <w:rFonts w:cs="Times New Roman"/>
          <w:noProof/>
          <w:szCs w:val="24"/>
        </w:rPr>
        <w:tab/>
        <w:t xml:space="preserve">Godfrey DR. Osteoarthritis in cats: A retrospective radiological study. J Small Anim Pract. 2005;46(9):425–9. </w:t>
      </w:r>
    </w:p>
    <w:p w14:paraId="113E1A4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40. </w:t>
      </w:r>
      <w:r w:rsidRPr="00B042E4">
        <w:rPr>
          <w:rFonts w:cs="Times New Roman"/>
          <w:noProof/>
          <w:szCs w:val="24"/>
        </w:rPr>
        <w:tab/>
        <w:t xml:space="preserve">Lascelles BDX, Henry JB, Brown J, Robertson I, Sumrell A, Simpson W, et al. Cross-Sectional Study of the Prevalence of Radiographic Degenerative Joint Disease in Domesticated Cats. Vet Surg. 2010;39:535–44. </w:t>
      </w:r>
    </w:p>
    <w:p w14:paraId="1681D395"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41. </w:t>
      </w:r>
      <w:r w:rsidRPr="00B042E4">
        <w:rPr>
          <w:rFonts w:cs="Times New Roman"/>
          <w:noProof/>
          <w:szCs w:val="24"/>
        </w:rPr>
        <w:tab/>
        <w:t xml:space="preserve">Slingerland LI, Hazewinkel HAW, Meij BP, Picavet P, Voorhout G. Cross-sectional study of the prevalence and clinical features of osteoarthritis in 100 cats. Vet J. 2011;187(3):304–9. </w:t>
      </w:r>
    </w:p>
    <w:p w14:paraId="0D9EB5CD"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42. </w:t>
      </w:r>
      <w:r w:rsidRPr="00B042E4">
        <w:rPr>
          <w:rFonts w:cs="Times New Roman"/>
          <w:noProof/>
          <w:szCs w:val="24"/>
        </w:rPr>
        <w:tab/>
        <w:t xml:space="preserve">Bennett D, Morton C. A study of owner observed behavioural and lifestyle changes in cats with musculoskeletal disease before and after analgesic therapy. J Feline Med Surg. 2009;11(12):997–1004. </w:t>
      </w:r>
    </w:p>
    <w:p w14:paraId="1CB13591"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43. </w:t>
      </w:r>
      <w:r w:rsidRPr="00B042E4">
        <w:rPr>
          <w:rFonts w:cs="Times New Roman"/>
          <w:noProof/>
          <w:szCs w:val="24"/>
        </w:rPr>
        <w:tab/>
        <w:t xml:space="preserve">Cave NJ, Bridges JP, Thomas DG. Systemic effects of periodontal disease in cats. Vet Q. 2012;32(3–4):131–44. </w:t>
      </w:r>
    </w:p>
    <w:p w14:paraId="5560C913"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44. </w:t>
      </w:r>
      <w:r w:rsidRPr="00B042E4">
        <w:rPr>
          <w:rFonts w:cs="Times New Roman"/>
          <w:noProof/>
          <w:szCs w:val="24"/>
        </w:rPr>
        <w:tab/>
        <w:t xml:space="preserve">Girard N, Servet E, Biourge V, Hennet P. Periodontal health status in a colony of 109 cats. J Vet Dent. 2009;26(3):147–55. </w:t>
      </w:r>
    </w:p>
    <w:p w14:paraId="7D0ED01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45. </w:t>
      </w:r>
      <w:r w:rsidRPr="00B042E4">
        <w:rPr>
          <w:rFonts w:cs="Times New Roman"/>
          <w:noProof/>
          <w:szCs w:val="24"/>
        </w:rPr>
        <w:tab/>
        <w:t xml:space="preserve">Merola I, Mills DS. Behavioural Signs of Pain in Cats: An Expert Consensus. PLoS One. 2016;11(2):e0150040. </w:t>
      </w:r>
    </w:p>
    <w:p w14:paraId="3C51FBA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46. </w:t>
      </w:r>
      <w:r w:rsidRPr="00B042E4">
        <w:rPr>
          <w:rFonts w:cs="Times New Roman"/>
          <w:noProof/>
          <w:szCs w:val="24"/>
        </w:rPr>
        <w:tab/>
        <w:t xml:space="preserve">Payne JR, Brodbelt DC, Luis Fuentes V. Cardiomyopathy prevalence in 780 apparently healthy cats in rehoming centres (the CatScan study). J Vet Cardiol. 2015;17:S244–57. </w:t>
      </w:r>
    </w:p>
    <w:p w14:paraId="30308598"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47. </w:t>
      </w:r>
      <w:r w:rsidRPr="00B042E4">
        <w:rPr>
          <w:rFonts w:cs="Times New Roman"/>
          <w:noProof/>
          <w:szCs w:val="24"/>
        </w:rPr>
        <w:tab/>
        <w:t xml:space="preserve">Conroy M, Brodbelt DC, O’Neill D, Chang YM, Elliott J. Chronic kidney disease in cats attending primary care practice in the UK: A VetCompass TM study. Vet Rec. 2019;184(17):526. </w:t>
      </w:r>
    </w:p>
    <w:p w14:paraId="5081F415"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48. </w:t>
      </w:r>
      <w:r w:rsidRPr="00B042E4">
        <w:rPr>
          <w:rFonts w:cs="Times New Roman"/>
          <w:noProof/>
          <w:szCs w:val="24"/>
        </w:rPr>
        <w:tab/>
        <w:t xml:space="preserve">White JD, Norris JM, Baral RM, Malik R. Naturally-occurring chronic renal disease in Australian cats: A prospective study of 184 cases. Aust Vet J. 2006;84(6):188–94. </w:t>
      </w:r>
    </w:p>
    <w:p w14:paraId="247D97A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49. </w:t>
      </w:r>
      <w:r w:rsidRPr="00B042E4">
        <w:rPr>
          <w:rFonts w:cs="Times New Roman"/>
          <w:noProof/>
          <w:szCs w:val="24"/>
        </w:rPr>
        <w:tab/>
        <w:t xml:space="preserve">Marino CL, Lascelles BDX, Vaden SL, Gruen ME, Marks SL. Prevalence and classification of chronic kidney disease in cats randomly selected from four age groups and in cats recruited for degenerative joint disease studies. J Feline Med Surg. 2014 Jun 11;16(6):465–72. </w:t>
      </w:r>
    </w:p>
    <w:p w14:paraId="012ED8B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50. </w:t>
      </w:r>
      <w:r w:rsidRPr="00B042E4">
        <w:rPr>
          <w:rFonts w:cs="Times New Roman"/>
          <w:noProof/>
          <w:szCs w:val="24"/>
        </w:rPr>
        <w:tab/>
        <w:t xml:space="preserve">Freeman LM, Lachaud M-P, Matthews S, Rhodes L, Zollers B. Evaluation of Weight Loss Over Time in Cats with Chronic Kidney Disease. J Vet Intern Med. 2016; </w:t>
      </w:r>
    </w:p>
    <w:p w14:paraId="7D3C235D"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51. </w:t>
      </w:r>
      <w:r w:rsidRPr="00B042E4">
        <w:rPr>
          <w:rFonts w:cs="Times New Roman"/>
          <w:noProof/>
          <w:szCs w:val="24"/>
        </w:rPr>
        <w:tab/>
        <w:t xml:space="preserve">Stephens MJ, O’Neill DG, Church DB, McGreevy PD, Thomson PC, Brodbelt DC. Feline hyperthyroidism reported in primary-care veterinary practices in England: prevalence, associated factors and spatial distribution. Vet Rec. 2014;175(18):458. </w:t>
      </w:r>
    </w:p>
    <w:p w14:paraId="0725ACE9"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52. </w:t>
      </w:r>
      <w:r w:rsidRPr="00B042E4">
        <w:rPr>
          <w:rFonts w:cs="Times New Roman"/>
          <w:noProof/>
          <w:szCs w:val="24"/>
        </w:rPr>
        <w:tab/>
        <w:t xml:space="preserve">Quimby JM, Smith ML, Lunn KF. Evaluation of the effects of hospital visit stress on physiologic parameters in the cat. J Feline Med Surg. 2011;13(10):733–7. </w:t>
      </w:r>
    </w:p>
    <w:p w14:paraId="4B672AE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53. </w:t>
      </w:r>
      <w:r w:rsidRPr="00B042E4">
        <w:rPr>
          <w:rFonts w:cs="Times New Roman"/>
          <w:noProof/>
          <w:szCs w:val="24"/>
        </w:rPr>
        <w:tab/>
        <w:t xml:space="preserve">Bodey AR, Sansom J. Epidemiological study of blood pressure in domestic cats. J Small Anim Pr. 1998;39:567–73. </w:t>
      </w:r>
    </w:p>
    <w:p w14:paraId="4FE5CBF7"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54. </w:t>
      </w:r>
      <w:r w:rsidRPr="00B042E4">
        <w:rPr>
          <w:rFonts w:cs="Times New Roman"/>
          <w:noProof/>
          <w:szCs w:val="24"/>
        </w:rPr>
        <w:tab/>
        <w:t xml:space="preserve">Sansom J, Rogers K, Wood JLN. Blood pressure assessment in healthy cats and cats with hypertensive retinopathy. Am J Vet Res. 2004;65(2):245–52. </w:t>
      </w:r>
    </w:p>
    <w:p w14:paraId="3DCE99B9"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55. </w:t>
      </w:r>
      <w:r w:rsidRPr="00B042E4">
        <w:rPr>
          <w:rFonts w:cs="Times New Roman"/>
          <w:noProof/>
          <w:szCs w:val="24"/>
        </w:rPr>
        <w:tab/>
        <w:t xml:space="preserve">Kobayashi DL, Peterson ME, Graves TK, Nichols CE, Lesser M. Hypertension in Cats With Chronic Renal Failure or Hyperthyroidism. J Vet Intern Med. 1990;4(2):58–62. </w:t>
      </w:r>
    </w:p>
    <w:p w14:paraId="39EC23A0"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56. </w:t>
      </w:r>
      <w:r w:rsidRPr="00B042E4">
        <w:rPr>
          <w:rFonts w:cs="Times New Roman"/>
          <w:noProof/>
          <w:szCs w:val="24"/>
        </w:rPr>
        <w:tab/>
        <w:t xml:space="preserve">Syme HM, Barber PJ, Markwell PJ, Elliott J. Prevalence of systolic hypertension in cats with chronic renal failure at initial evaluation. J Vet Med Assoc. 2002;220(12). </w:t>
      </w:r>
    </w:p>
    <w:p w14:paraId="331F8DA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57. </w:t>
      </w:r>
      <w:r w:rsidRPr="00B042E4">
        <w:rPr>
          <w:rFonts w:cs="Times New Roman"/>
          <w:noProof/>
          <w:szCs w:val="24"/>
        </w:rPr>
        <w:tab/>
        <w:t xml:space="preserve">Morrow LD, Adams VJ, Elliott J, Syme H. Hypertension in Hyperthryoid Cats: Prevlence, Incidence and Predictors of its development (abstract). J Vet Intern Med. 2009;23:673–786. </w:t>
      </w:r>
    </w:p>
    <w:p w14:paraId="5C8A72BF"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58. </w:t>
      </w:r>
      <w:r w:rsidRPr="00B042E4">
        <w:rPr>
          <w:rFonts w:cs="Times New Roman"/>
          <w:noProof/>
          <w:szCs w:val="24"/>
        </w:rPr>
        <w:tab/>
        <w:t xml:space="preserve">Payne JR, Brodbelt DC, Luis Fuentes V. Blood Pressure Measurements in 780 Apparently Healthy Cats. J Vet Intern Med. 2017;31(1):15–21. </w:t>
      </w:r>
    </w:p>
    <w:p w14:paraId="4660E7DF"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59. </w:t>
      </w:r>
      <w:r w:rsidRPr="00B042E4">
        <w:rPr>
          <w:rFonts w:cs="Times New Roman"/>
          <w:noProof/>
          <w:szCs w:val="24"/>
        </w:rPr>
        <w:tab/>
        <w:t xml:space="preserve">Bijsmans ES, Jepson RE, Chang YM, Syme HM, Elliott J. Changes in Systolic Blood Pressure over Time in Healthy Cats and Cats with Chronic Kidney Disease. J Vet Intern Med. 2015;29(3):855–61. </w:t>
      </w:r>
    </w:p>
    <w:p w14:paraId="0EAC31B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60. </w:t>
      </w:r>
      <w:r w:rsidRPr="00B042E4">
        <w:rPr>
          <w:rFonts w:cs="Times New Roman"/>
          <w:noProof/>
          <w:szCs w:val="24"/>
        </w:rPr>
        <w:tab/>
        <w:t xml:space="preserve">Courcier E a., Mellor DJ, Pendlebury E, Evans C, Yam PS. An investigation into the epidemiology of feline obesity in Great Britain: results of a cross-sectional study of 47 companion animal practises. Vet Rec. 2012;171(22):560–560. </w:t>
      </w:r>
    </w:p>
    <w:p w14:paraId="7EFC6CA1"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61. </w:t>
      </w:r>
      <w:r w:rsidRPr="00B042E4">
        <w:rPr>
          <w:rFonts w:cs="Times New Roman"/>
          <w:noProof/>
          <w:szCs w:val="24"/>
        </w:rPr>
        <w:tab/>
        <w:t xml:space="preserve">Rolph NC, Noble P-JM, German AJ. How often do primary care veterinarians record the overweight status of dogs? J Nutr Sci. 2014;3:1–5. </w:t>
      </w:r>
    </w:p>
    <w:p w14:paraId="34E0684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62. </w:t>
      </w:r>
      <w:r w:rsidRPr="00B042E4">
        <w:rPr>
          <w:rFonts w:cs="Times New Roman"/>
          <w:noProof/>
          <w:szCs w:val="24"/>
        </w:rPr>
        <w:tab/>
        <w:t xml:space="preserve">German AJ, Morgan LE. How often do veterinarians assess the bodyweight and body condition of dogs? Vet Rec. 2008;163(17):503–5. </w:t>
      </w:r>
    </w:p>
    <w:p w14:paraId="200E501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63. </w:t>
      </w:r>
      <w:r w:rsidRPr="00B042E4">
        <w:rPr>
          <w:rFonts w:cs="Times New Roman"/>
          <w:noProof/>
          <w:szCs w:val="24"/>
        </w:rPr>
        <w:tab/>
        <w:t xml:space="preserve">Perez-Camargo G. Feline Decline in Key Physiological Reserves: Implictions for Mortality. In: Fous on Gerontology Purina Companion Animal Nurition Summit. 2010. </w:t>
      </w:r>
    </w:p>
    <w:p w14:paraId="6022DDA4"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64. </w:t>
      </w:r>
      <w:r w:rsidRPr="00B042E4">
        <w:rPr>
          <w:rFonts w:cs="Times New Roman"/>
          <w:noProof/>
          <w:szCs w:val="24"/>
        </w:rPr>
        <w:tab/>
        <w:t xml:space="preserve">Teng KT, McGreevy PD, Toribio JALML, Raubenheimer D, Kendall K, Dhand NK. Risk factors for underweight and overweight in cats in metropolitan Sydney, Australia. Prev Vet Med. 2017;144:102–11. </w:t>
      </w:r>
    </w:p>
    <w:p w14:paraId="349DB645"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65. </w:t>
      </w:r>
      <w:r w:rsidRPr="00B042E4">
        <w:rPr>
          <w:rFonts w:cs="Times New Roman"/>
          <w:noProof/>
          <w:szCs w:val="24"/>
        </w:rPr>
        <w:tab/>
        <w:t xml:space="preserve">Peron L, Rahal SC, Castilho MS, Melchert A, Vassalo FG, Mesquita LR, et al. Owner′s Perception for Detecting Feline Body Condition Based on Questionnaire and Scores. Top Companion Anim Med. 2016;31(3). </w:t>
      </w:r>
    </w:p>
    <w:p w14:paraId="216638CE"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66. </w:t>
      </w:r>
      <w:r w:rsidRPr="00B042E4">
        <w:rPr>
          <w:rFonts w:cs="Times New Roman"/>
          <w:noProof/>
          <w:szCs w:val="24"/>
        </w:rPr>
        <w:tab/>
        <w:t xml:space="preserve">Cave NJ, Allan FJ, Schokkenbroek SL, Metekohy CAM, Pfeiffer DU. A cross-sectional study to compare changes in the prevalence and risk factors for feline obesity between 1993 and 2007 in New Zealand. Prev Vet Med. 2012;107(1–2):121–33. </w:t>
      </w:r>
    </w:p>
    <w:p w14:paraId="699DF21A"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67. </w:t>
      </w:r>
      <w:r w:rsidRPr="00B042E4">
        <w:rPr>
          <w:rFonts w:cs="Times New Roman"/>
          <w:noProof/>
          <w:szCs w:val="24"/>
        </w:rPr>
        <w:tab/>
        <w:t xml:space="preserve">Rowe E, Browne W, Casey R, Gruffydd-Jones T, Murray J. Risk factors identified for owner-reported feline obesity at around one year of age: Dry diet and indoor lifestyle. Prev Vet Med. 2015;121(3–4):273–81. </w:t>
      </w:r>
    </w:p>
    <w:p w14:paraId="6B5DC348"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68. </w:t>
      </w:r>
      <w:r w:rsidRPr="00B042E4">
        <w:rPr>
          <w:rFonts w:cs="Times New Roman"/>
          <w:noProof/>
          <w:szCs w:val="24"/>
        </w:rPr>
        <w:tab/>
        <w:t xml:space="preserve">Cannon M. Hair balls in cats: a normal nuisance or a sign that something is wrong? J Feline Med Surg. 2013;15(1):21–9. </w:t>
      </w:r>
    </w:p>
    <w:p w14:paraId="07199A5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69. </w:t>
      </w:r>
      <w:r w:rsidRPr="00B042E4">
        <w:rPr>
          <w:rFonts w:cs="Times New Roman"/>
          <w:noProof/>
          <w:szCs w:val="24"/>
        </w:rPr>
        <w:tab/>
        <w:t xml:space="preserve">Murray JK, Gruffydd-Jones TJ. Proportion of pet cats registered with a veterinary practice and factors influencing registration in the UK. Vet J. 2012;192(3):461–6. </w:t>
      </w:r>
    </w:p>
    <w:p w14:paraId="7C41E452"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70. </w:t>
      </w:r>
      <w:r w:rsidRPr="00B042E4">
        <w:rPr>
          <w:rFonts w:cs="Times New Roman"/>
          <w:noProof/>
          <w:szCs w:val="24"/>
        </w:rPr>
        <w:tab/>
        <w:t xml:space="preserve">Robertson ID. The influence of diet and other factors on owner-perceived obesity in privately owned cats from metropolitan Perth, Western Australia. Prev Vet Med. 1999;40(2):75–85. </w:t>
      </w:r>
    </w:p>
    <w:p w14:paraId="06E12843"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71. </w:t>
      </w:r>
      <w:r w:rsidRPr="00B042E4">
        <w:rPr>
          <w:rFonts w:cs="Times New Roman"/>
          <w:noProof/>
          <w:szCs w:val="24"/>
        </w:rPr>
        <w:tab/>
        <w:t xml:space="preserve">PDSA. PAW Report: PDSA animal wellbeing report 2019. 2019. </w:t>
      </w:r>
    </w:p>
    <w:p w14:paraId="06D2393B"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lastRenderedPageBreak/>
        <w:t xml:space="preserve">72. </w:t>
      </w:r>
      <w:r w:rsidRPr="00B042E4">
        <w:rPr>
          <w:rFonts w:cs="Times New Roman"/>
          <w:noProof/>
          <w:szCs w:val="24"/>
        </w:rPr>
        <w:tab/>
        <w:t xml:space="preserve">Tyler S, Roberts C, Foster A, Barnard N, Murray JK. Owner-reported flea treatment measures and skin disease in cats. J Feline Med Surg. 2019;21(4):282–5. </w:t>
      </w:r>
    </w:p>
    <w:p w14:paraId="49EA4A53" w14:textId="77777777" w:rsidR="00B042E4" w:rsidRPr="00B042E4" w:rsidRDefault="00B042E4" w:rsidP="00B042E4">
      <w:pPr>
        <w:widowControl w:val="0"/>
        <w:autoSpaceDE w:val="0"/>
        <w:autoSpaceDN w:val="0"/>
        <w:adjustRightInd w:val="0"/>
        <w:spacing w:line="480" w:lineRule="auto"/>
        <w:ind w:left="640" w:hanging="640"/>
        <w:rPr>
          <w:rFonts w:cs="Times New Roman"/>
          <w:noProof/>
          <w:szCs w:val="24"/>
        </w:rPr>
      </w:pPr>
      <w:r w:rsidRPr="00B042E4">
        <w:rPr>
          <w:rFonts w:cs="Times New Roman"/>
          <w:noProof/>
          <w:szCs w:val="24"/>
        </w:rPr>
        <w:t xml:space="preserve">73. </w:t>
      </w:r>
      <w:r w:rsidRPr="00B042E4">
        <w:rPr>
          <w:rFonts w:cs="Times New Roman"/>
          <w:noProof/>
          <w:szCs w:val="24"/>
        </w:rPr>
        <w:tab/>
        <w:t xml:space="preserve">Westgarth C, Pinchbeck GL, Bradshaw JWS, Dawson S, Gaskeil RM, Christley RM. Factors associated with cat ownership in a community in the UK. Vet Rec. 2010;166(12):354–7. </w:t>
      </w:r>
    </w:p>
    <w:p w14:paraId="3C322D57" w14:textId="77777777" w:rsidR="00B042E4" w:rsidRPr="00B042E4" w:rsidRDefault="00B042E4" w:rsidP="00B042E4">
      <w:pPr>
        <w:widowControl w:val="0"/>
        <w:autoSpaceDE w:val="0"/>
        <w:autoSpaceDN w:val="0"/>
        <w:adjustRightInd w:val="0"/>
        <w:spacing w:line="480" w:lineRule="auto"/>
        <w:ind w:left="640" w:hanging="640"/>
        <w:rPr>
          <w:rFonts w:cs="Times New Roman"/>
          <w:noProof/>
        </w:rPr>
      </w:pPr>
      <w:r w:rsidRPr="00B042E4">
        <w:rPr>
          <w:rFonts w:cs="Times New Roman"/>
          <w:noProof/>
          <w:szCs w:val="24"/>
        </w:rPr>
        <w:t xml:space="preserve">74. </w:t>
      </w:r>
      <w:r w:rsidRPr="00B042E4">
        <w:rPr>
          <w:rFonts w:cs="Times New Roman"/>
          <w:noProof/>
          <w:szCs w:val="24"/>
        </w:rPr>
        <w:tab/>
        <w:t xml:space="preserve">Murray JK, Browne WJ, Roberts MA, Whitmarsh A, Gruffydd-Jones TJ. Number and ownership profiles of cats and dogs in the UK. Vet Rec. 2010;166(6):163–8. </w:t>
      </w:r>
    </w:p>
    <w:p w14:paraId="31002289" w14:textId="5EB8ACE4" w:rsidR="00A90D69" w:rsidRDefault="00CB3D25" w:rsidP="00A52223">
      <w:pPr>
        <w:spacing w:line="480" w:lineRule="auto"/>
        <w:jc w:val="both"/>
        <w:rPr>
          <w:lang w:val="en-GB"/>
        </w:rPr>
      </w:pPr>
      <w:r w:rsidRPr="00A36B9C">
        <w:rPr>
          <w:lang w:val="en-GB"/>
        </w:rPr>
        <w:fldChar w:fldCharType="end"/>
      </w:r>
    </w:p>
    <w:p w14:paraId="6DCDA022" w14:textId="77777777" w:rsidR="00A90D69" w:rsidRDefault="00A90D69">
      <w:pPr>
        <w:spacing w:before="0" w:after="200" w:line="276" w:lineRule="auto"/>
        <w:rPr>
          <w:lang w:val="en-GB"/>
        </w:rPr>
      </w:pPr>
      <w:r>
        <w:rPr>
          <w:lang w:val="en-GB"/>
        </w:rPr>
        <w:br w:type="page"/>
      </w:r>
    </w:p>
    <w:p w14:paraId="5DE26F9F" w14:textId="3B110A69" w:rsidR="00A90D69" w:rsidRPr="00A36B9C" w:rsidRDefault="00A90D69" w:rsidP="00A90D69">
      <w:pPr>
        <w:spacing w:line="480" w:lineRule="auto"/>
        <w:jc w:val="both"/>
        <w:rPr>
          <w:lang w:val="en-GB"/>
        </w:rPr>
      </w:pPr>
      <w:r w:rsidRPr="00A36B9C">
        <w:rPr>
          <w:rFonts w:cs="Times New Roman"/>
          <w:b/>
          <w:szCs w:val="24"/>
          <w:lang w:val="en-GB"/>
        </w:rPr>
        <w:lastRenderedPageBreak/>
        <w:t xml:space="preserve">Table 1: </w:t>
      </w:r>
      <w:r w:rsidRPr="00A36B9C">
        <w:rPr>
          <w:rFonts w:cs="Times New Roman"/>
          <w:szCs w:val="24"/>
          <w:lang w:val="en-GB"/>
        </w:rPr>
        <w:t>A summary morbidities found in 176 cats which completed a full clinical examination</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55"/>
        <w:gridCol w:w="1256"/>
        <w:gridCol w:w="1255"/>
        <w:gridCol w:w="1256"/>
        <w:gridCol w:w="1255"/>
        <w:gridCol w:w="1256"/>
        <w:gridCol w:w="1256"/>
      </w:tblGrid>
      <w:tr w:rsidR="00A8382D" w:rsidRPr="00A36B9C" w14:paraId="47EF1DFB" w14:textId="77777777" w:rsidTr="00184352">
        <w:trPr>
          <w:trHeight w:val="113"/>
        </w:trPr>
        <w:tc>
          <w:tcPr>
            <w:tcW w:w="1276" w:type="dxa"/>
            <w:tcBorders>
              <w:top w:val="single" w:sz="4" w:space="0" w:color="auto"/>
              <w:bottom w:val="single" w:sz="4" w:space="0" w:color="auto"/>
            </w:tcBorders>
            <w:vAlign w:val="center"/>
          </w:tcPr>
          <w:p w14:paraId="4BE920CE" w14:textId="77777777" w:rsidR="00A8382D" w:rsidRPr="00A36B9C" w:rsidRDefault="00A8382D" w:rsidP="00073BBF">
            <w:pPr>
              <w:spacing w:before="0" w:after="200" w:line="480" w:lineRule="auto"/>
              <w:contextualSpacing/>
              <w:jc w:val="both"/>
              <w:rPr>
                <w:rFonts w:cs="Times New Roman"/>
                <w:szCs w:val="24"/>
                <w:lang w:val="en-GB"/>
              </w:rPr>
            </w:pPr>
          </w:p>
        </w:tc>
        <w:tc>
          <w:tcPr>
            <w:tcW w:w="1255" w:type="dxa"/>
            <w:tcBorders>
              <w:top w:val="single" w:sz="4" w:space="0" w:color="auto"/>
              <w:bottom w:val="single" w:sz="4" w:space="0" w:color="auto"/>
            </w:tcBorders>
            <w:vAlign w:val="center"/>
          </w:tcPr>
          <w:p w14:paraId="499C5561"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None</w:t>
            </w:r>
          </w:p>
        </w:tc>
        <w:tc>
          <w:tcPr>
            <w:tcW w:w="1256" w:type="dxa"/>
            <w:tcBorders>
              <w:top w:val="single" w:sz="4" w:space="0" w:color="auto"/>
              <w:bottom w:val="single" w:sz="4" w:space="0" w:color="auto"/>
            </w:tcBorders>
            <w:vAlign w:val="center"/>
          </w:tcPr>
          <w:p w14:paraId="0D843C37" w14:textId="4BED3404"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OE</w:t>
            </w:r>
          </w:p>
        </w:tc>
        <w:tc>
          <w:tcPr>
            <w:tcW w:w="1255" w:type="dxa"/>
            <w:tcBorders>
              <w:top w:val="single" w:sz="4" w:space="0" w:color="auto"/>
              <w:bottom w:val="single" w:sz="4" w:space="0" w:color="auto"/>
            </w:tcBorders>
            <w:vAlign w:val="center"/>
          </w:tcPr>
          <w:p w14:paraId="2506B285"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DD</w:t>
            </w:r>
          </w:p>
        </w:tc>
        <w:tc>
          <w:tcPr>
            <w:tcW w:w="1256" w:type="dxa"/>
            <w:tcBorders>
              <w:top w:val="single" w:sz="4" w:space="0" w:color="auto"/>
              <w:bottom w:val="single" w:sz="4" w:space="0" w:color="auto"/>
            </w:tcBorders>
            <w:vAlign w:val="center"/>
          </w:tcPr>
          <w:p w14:paraId="0CFB5610"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HM</w:t>
            </w:r>
          </w:p>
        </w:tc>
        <w:tc>
          <w:tcPr>
            <w:tcW w:w="1255" w:type="dxa"/>
            <w:tcBorders>
              <w:top w:val="single" w:sz="4" w:space="0" w:color="auto"/>
              <w:bottom w:val="single" w:sz="4" w:space="0" w:color="auto"/>
            </w:tcBorders>
            <w:vAlign w:val="center"/>
          </w:tcPr>
          <w:p w14:paraId="21214AB4" w14:textId="428E2053"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A</w:t>
            </w:r>
            <w:r w:rsidR="00A36B9C">
              <w:rPr>
                <w:rFonts w:cs="Times New Roman"/>
                <w:i/>
                <w:szCs w:val="24"/>
                <w:lang w:val="en-GB"/>
              </w:rPr>
              <w:t>ZO</w:t>
            </w:r>
          </w:p>
        </w:tc>
        <w:tc>
          <w:tcPr>
            <w:tcW w:w="1256" w:type="dxa"/>
            <w:tcBorders>
              <w:top w:val="single" w:sz="4" w:space="0" w:color="auto"/>
              <w:bottom w:val="single" w:sz="4" w:space="0" w:color="auto"/>
            </w:tcBorders>
            <w:vAlign w:val="center"/>
          </w:tcPr>
          <w:p w14:paraId="153B9949" w14:textId="3BD941CD" w:rsidR="00A8382D" w:rsidRPr="00A36B9C" w:rsidRDefault="00A36B9C" w:rsidP="00073BBF">
            <w:pPr>
              <w:spacing w:before="0" w:after="200" w:line="480" w:lineRule="auto"/>
              <w:contextualSpacing/>
              <w:jc w:val="both"/>
              <w:rPr>
                <w:rFonts w:cs="Times New Roman"/>
                <w:i/>
                <w:szCs w:val="24"/>
                <w:lang w:val="en-GB"/>
              </w:rPr>
            </w:pPr>
            <w:r>
              <w:rPr>
                <w:rFonts w:cs="Times New Roman"/>
                <w:i/>
                <w:szCs w:val="24"/>
                <w:lang w:val="en-GB"/>
              </w:rPr>
              <w:t>S</w:t>
            </w:r>
            <w:r w:rsidR="00A8382D" w:rsidRPr="00A36B9C">
              <w:rPr>
                <w:rFonts w:cs="Times New Roman"/>
                <w:i/>
                <w:szCs w:val="24"/>
                <w:lang w:val="en-GB"/>
              </w:rPr>
              <w:t>BP</w:t>
            </w:r>
          </w:p>
        </w:tc>
        <w:tc>
          <w:tcPr>
            <w:tcW w:w="1256" w:type="dxa"/>
            <w:tcBorders>
              <w:top w:val="single" w:sz="4" w:space="0" w:color="auto"/>
              <w:bottom w:val="single" w:sz="4" w:space="0" w:color="auto"/>
            </w:tcBorders>
            <w:vAlign w:val="center"/>
          </w:tcPr>
          <w:p w14:paraId="2A743A58" w14:textId="0493FA8D"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HT</w:t>
            </w:r>
          </w:p>
        </w:tc>
      </w:tr>
      <w:tr w:rsidR="00A8382D" w:rsidRPr="00A36B9C" w14:paraId="7A6CFA89" w14:textId="77777777" w:rsidTr="00184352">
        <w:trPr>
          <w:trHeight w:val="113"/>
        </w:trPr>
        <w:tc>
          <w:tcPr>
            <w:tcW w:w="1276" w:type="dxa"/>
            <w:tcBorders>
              <w:top w:val="single" w:sz="4" w:space="0" w:color="auto"/>
              <w:bottom w:val="single" w:sz="4" w:space="0" w:color="auto"/>
            </w:tcBorders>
            <w:vAlign w:val="center"/>
          </w:tcPr>
          <w:p w14:paraId="3B5E021F"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Total</w:t>
            </w:r>
          </w:p>
        </w:tc>
        <w:tc>
          <w:tcPr>
            <w:tcW w:w="1255" w:type="dxa"/>
            <w:tcBorders>
              <w:top w:val="single" w:sz="4" w:space="0" w:color="auto"/>
              <w:bottom w:val="single" w:sz="4" w:space="0" w:color="auto"/>
            </w:tcBorders>
            <w:vAlign w:val="center"/>
          </w:tcPr>
          <w:p w14:paraId="2084343C"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22(12%)</w:t>
            </w:r>
          </w:p>
        </w:tc>
        <w:tc>
          <w:tcPr>
            <w:tcW w:w="1256" w:type="dxa"/>
            <w:tcBorders>
              <w:top w:val="single" w:sz="4" w:space="0" w:color="auto"/>
              <w:bottom w:val="single" w:sz="4" w:space="0" w:color="auto"/>
            </w:tcBorders>
            <w:vAlign w:val="center"/>
          </w:tcPr>
          <w:p w14:paraId="0AD49487"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104 (59%)</w:t>
            </w:r>
          </w:p>
        </w:tc>
        <w:tc>
          <w:tcPr>
            <w:tcW w:w="1255" w:type="dxa"/>
            <w:tcBorders>
              <w:top w:val="single" w:sz="4" w:space="0" w:color="auto"/>
              <w:bottom w:val="single" w:sz="4" w:space="0" w:color="auto"/>
            </w:tcBorders>
            <w:vAlign w:val="center"/>
          </w:tcPr>
          <w:p w14:paraId="1852B166"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95 (54%)</w:t>
            </w:r>
          </w:p>
        </w:tc>
        <w:tc>
          <w:tcPr>
            <w:tcW w:w="1256" w:type="dxa"/>
            <w:tcBorders>
              <w:top w:val="single" w:sz="4" w:space="0" w:color="auto"/>
              <w:bottom w:val="single" w:sz="4" w:space="0" w:color="auto"/>
            </w:tcBorders>
            <w:vAlign w:val="center"/>
          </w:tcPr>
          <w:p w14:paraId="376C4BEE"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55 (31%)</w:t>
            </w:r>
          </w:p>
        </w:tc>
        <w:tc>
          <w:tcPr>
            <w:tcW w:w="1255" w:type="dxa"/>
            <w:tcBorders>
              <w:top w:val="single" w:sz="4" w:space="0" w:color="auto"/>
              <w:bottom w:val="single" w:sz="4" w:space="0" w:color="auto"/>
            </w:tcBorders>
            <w:vAlign w:val="center"/>
          </w:tcPr>
          <w:p w14:paraId="50A9B3F0"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19 (11%)</w:t>
            </w:r>
          </w:p>
        </w:tc>
        <w:tc>
          <w:tcPr>
            <w:tcW w:w="1256" w:type="dxa"/>
            <w:tcBorders>
              <w:top w:val="single" w:sz="4" w:space="0" w:color="auto"/>
              <w:bottom w:val="single" w:sz="4" w:space="0" w:color="auto"/>
            </w:tcBorders>
            <w:vAlign w:val="center"/>
          </w:tcPr>
          <w:p w14:paraId="1968ED29"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8 (4%)</w:t>
            </w:r>
          </w:p>
        </w:tc>
        <w:tc>
          <w:tcPr>
            <w:tcW w:w="1256" w:type="dxa"/>
            <w:tcBorders>
              <w:top w:val="single" w:sz="4" w:space="0" w:color="auto"/>
              <w:bottom w:val="single" w:sz="4" w:space="0" w:color="auto"/>
            </w:tcBorders>
            <w:vAlign w:val="center"/>
          </w:tcPr>
          <w:p w14:paraId="695EF1BE" w14:textId="77777777" w:rsidR="00A8382D" w:rsidRPr="00A36B9C" w:rsidRDefault="00A8382D" w:rsidP="00073BBF">
            <w:pPr>
              <w:spacing w:before="0" w:after="200" w:line="480" w:lineRule="auto"/>
              <w:contextualSpacing/>
              <w:jc w:val="both"/>
              <w:rPr>
                <w:rFonts w:cs="Times New Roman"/>
                <w:szCs w:val="24"/>
                <w:lang w:val="en-GB"/>
              </w:rPr>
            </w:pPr>
            <w:r w:rsidRPr="00A36B9C">
              <w:rPr>
                <w:rFonts w:cs="Times New Roman"/>
                <w:szCs w:val="24"/>
                <w:lang w:val="en-GB"/>
              </w:rPr>
              <w:t>6 (3%)</w:t>
            </w:r>
          </w:p>
        </w:tc>
      </w:tr>
      <w:tr w:rsidR="00A8382D" w:rsidRPr="00A36B9C" w14:paraId="47398EAE" w14:textId="77777777" w:rsidTr="001B7199">
        <w:trPr>
          <w:trHeight w:val="113"/>
        </w:trPr>
        <w:tc>
          <w:tcPr>
            <w:tcW w:w="1276" w:type="dxa"/>
            <w:tcBorders>
              <w:top w:val="single" w:sz="4" w:space="0" w:color="auto"/>
            </w:tcBorders>
            <w:vAlign w:val="center"/>
          </w:tcPr>
          <w:p w14:paraId="41D444EB" w14:textId="01B12E09"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OE</w:t>
            </w:r>
          </w:p>
        </w:tc>
        <w:tc>
          <w:tcPr>
            <w:tcW w:w="1255" w:type="dxa"/>
            <w:tcBorders>
              <w:top w:val="single" w:sz="4" w:space="0" w:color="auto"/>
            </w:tcBorders>
            <w:vAlign w:val="center"/>
          </w:tcPr>
          <w:p w14:paraId="0764BBA0" w14:textId="7FCDEB70"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tcBorders>
              <w:top w:val="single" w:sz="4" w:space="0" w:color="auto"/>
            </w:tcBorders>
            <w:shd w:val="clear" w:color="auto" w:fill="D9D9D9" w:themeFill="background1" w:themeFillShade="D9"/>
            <w:vAlign w:val="center"/>
          </w:tcPr>
          <w:p w14:paraId="3E7E8AD8"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31 (30%)</w:t>
            </w:r>
          </w:p>
        </w:tc>
        <w:tc>
          <w:tcPr>
            <w:tcW w:w="1255" w:type="dxa"/>
            <w:tcBorders>
              <w:top w:val="single" w:sz="4" w:space="0" w:color="auto"/>
            </w:tcBorders>
            <w:vAlign w:val="center"/>
          </w:tcPr>
          <w:p w14:paraId="17A15045"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57 (60%)</w:t>
            </w:r>
          </w:p>
        </w:tc>
        <w:tc>
          <w:tcPr>
            <w:tcW w:w="1256" w:type="dxa"/>
            <w:tcBorders>
              <w:top w:val="single" w:sz="4" w:space="0" w:color="auto"/>
            </w:tcBorders>
            <w:vAlign w:val="center"/>
          </w:tcPr>
          <w:p w14:paraId="22912BB4"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33 (60%)</w:t>
            </w:r>
          </w:p>
        </w:tc>
        <w:tc>
          <w:tcPr>
            <w:tcW w:w="1255" w:type="dxa"/>
            <w:tcBorders>
              <w:top w:val="single" w:sz="4" w:space="0" w:color="auto"/>
            </w:tcBorders>
            <w:vAlign w:val="center"/>
          </w:tcPr>
          <w:p w14:paraId="36465A8E"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11 (58%)</w:t>
            </w:r>
          </w:p>
        </w:tc>
        <w:tc>
          <w:tcPr>
            <w:tcW w:w="1256" w:type="dxa"/>
            <w:tcBorders>
              <w:top w:val="single" w:sz="4" w:space="0" w:color="auto"/>
            </w:tcBorders>
            <w:vAlign w:val="center"/>
          </w:tcPr>
          <w:p w14:paraId="440CBBF9"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6 (75%)</w:t>
            </w:r>
          </w:p>
        </w:tc>
        <w:tc>
          <w:tcPr>
            <w:tcW w:w="1256" w:type="dxa"/>
            <w:tcBorders>
              <w:top w:val="single" w:sz="4" w:space="0" w:color="auto"/>
            </w:tcBorders>
            <w:vAlign w:val="center"/>
          </w:tcPr>
          <w:p w14:paraId="379416C0"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4 (67%)</w:t>
            </w:r>
          </w:p>
        </w:tc>
      </w:tr>
      <w:tr w:rsidR="00A8382D" w:rsidRPr="00A36B9C" w14:paraId="64050CBE" w14:textId="77777777" w:rsidTr="001B7199">
        <w:trPr>
          <w:trHeight w:val="113"/>
        </w:trPr>
        <w:tc>
          <w:tcPr>
            <w:tcW w:w="1276" w:type="dxa"/>
            <w:vAlign w:val="center"/>
          </w:tcPr>
          <w:p w14:paraId="06237544"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DD</w:t>
            </w:r>
          </w:p>
        </w:tc>
        <w:tc>
          <w:tcPr>
            <w:tcW w:w="1255" w:type="dxa"/>
            <w:vAlign w:val="center"/>
          </w:tcPr>
          <w:p w14:paraId="19567331" w14:textId="0CB3C29B"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vAlign w:val="center"/>
          </w:tcPr>
          <w:p w14:paraId="248DEF33"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57 (55%)</w:t>
            </w:r>
          </w:p>
        </w:tc>
        <w:tc>
          <w:tcPr>
            <w:tcW w:w="1255" w:type="dxa"/>
            <w:shd w:val="clear" w:color="auto" w:fill="D9D9D9" w:themeFill="background1" w:themeFillShade="D9"/>
            <w:vAlign w:val="center"/>
          </w:tcPr>
          <w:p w14:paraId="741E4D8B"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19(20%)</w:t>
            </w:r>
          </w:p>
        </w:tc>
        <w:tc>
          <w:tcPr>
            <w:tcW w:w="1256" w:type="dxa"/>
            <w:vAlign w:val="center"/>
          </w:tcPr>
          <w:p w14:paraId="4991BB6A"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34 (62%)</w:t>
            </w:r>
          </w:p>
        </w:tc>
        <w:tc>
          <w:tcPr>
            <w:tcW w:w="1255" w:type="dxa"/>
            <w:vAlign w:val="center"/>
          </w:tcPr>
          <w:p w14:paraId="76CFBD54"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12 (63%)</w:t>
            </w:r>
          </w:p>
        </w:tc>
        <w:tc>
          <w:tcPr>
            <w:tcW w:w="1256" w:type="dxa"/>
            <w:vAlign w:val="center"/>
          </w:tcPr>
          <w:p w14:paraId="1A9F27F8"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 (62%)</w:t>
            </w:r>
          </w:p>
        </w:tc>
        <w:tc>
          <w:tcPr>
            <w:tcW w:w="1256" w:type="dxa"/>
            <w:vAlign w:val="center"/>
          </w:tcPr>
          <w:p w14:paraId="66CD10A9"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 (8%)</w:t>
            </w:r>
          </w:p>
        </w:tc>
      </w:tr>
      <w:tr w:rsidR="00A8382D" w:rsidRPr="00A36B9C" w14:paraId="2437F162" w14:textId="77777777" w:rsidTr="001B7199">
        <w:trPr>
          <w:trHeight w:val="113"/>
        </w:trPr>
        <w:tc>
          <w:tcPr>
            <w:tcW w:w="1276" w:type="dxa"/>
            <w:vAlign w:val="center"/>
          </w:tcPr>
          <w:p w14:paraId="30C6BDB3"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HM</w:t>
            </w:r>
          </w:p>
        </w:tc>
        <w:tc>
          <w:tcPr>
            <w:tcW w:w="1255" w:type="dxa"/>
            <w:vAlign w:val="center"/>
          </w:tcPr>
          <w:p w14:paraId="53684C5A" w14:textId="122CB0B8"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vAlign w:val="center"/>
          </w:tcPr>
          <w:p w14:paraId="6345E7BE"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33 (32%)</w:t>
            </w:r>
          </w:p>
        </w:tc>
        <w:tc>
          <w:tcPr>
            <w:tcW w:w="1255" w:type="dxa"/>
            <w:vAlign w:val="center"/>
          </w:tcPr>
          <w:p w14:paraId="0BD85611"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34 (36%)</w:t>
            </w:r>
          </w:p>
        </w:tc>
        <w:tc>
          <w:tcPr>
            <w:tcW w:w="1256" w:type="dxa"/>
            <w:shd w:val="clear" w:color="auto" w:fill="D9D9D9" w:themeFill="background1" w:themeFillShade="D9"/>
            <w:vAlign w:val="center"/>
          </w:tcPr>
          <w:p w14:paraId="056A8F30"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8 (4%)</w:t>
            </w:r>
          </w:p>
        </w:tc>
        <w:tc>
          <w:tcPr>
            <w:tcW w:w="1255" w:type="dxa"/>
            <w:vAlign w:val="center"/>
          </w:tcPr>
          <w:p w14:paraId="6403E313"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7 (37%)</w:t>
            </w:r>
          </w:p>
        </w:tc>
        <w:tc>
          <w:tcPr>
            <w:tcW w:w="1256" w:type="dxa"/>
            <w:vAlign w:val="center"/>
          </w:tcPr>
          <w:p w14:paraId="042B4A6A"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6 (75%)</w:t>
            </w:r>
          </w:p>
        </w:tc>
        <w:tc>
          <w:tcPr>
            <w:tcW w:w="1256" w:type="dxa"/>
            <w:vAlign w:val="center"/>
          </w:tcPr>
          <w:p w14:paraId="0BD27750"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6 (100%)</w:t>
            </w:r>
          </w:p>
        </w:tc>
      </w:tr>
      <w:tr w:rsidR="00A8382D" w:rsidRPr="00A36B9C" w14:paraId="7EB253E1" w14:textId="77777777" w:rsidTr="001B7199">
        <w:trPr>
          <w:trHeight w:val="113"/>
        </w:trPr>
        <w:tc>
          <w:tcPr>
            <w:tcW w:w="1276" w:type="dxa"/>
            <w:vAlign w:val="center"/>
          </w:tcPr>
          <w:p w14:paraId="113414B8" w14:textId="65B931AE"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A</w:t>
            </w:r>
            <w:r w:rsidR="00A36B9C">
              <w:rPr>
                <w:rFonts w:cs="Times New Roman"/>
                <w:i/>
                <w:szCs w:val="24"/>
                <w:lang w:val="en-GB"/>
              </w:rPr>
              <w:t>ZO</w:t>
            </w:r>
          </w:p>
        </w:tc>
        <w:tc>
          <w:tcPr>
            <w:tcW w:w="1255" w:type="dxa"/>
            <w:vAlign w:val="center"/>
          </w:tcPr>
          <w:p w14:paraId="160BA1B3" w14:textId="284564F0"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vAlign w:val="center"/>
          </w:tcPr>
          <w:p w14:paraId="5747151C"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11(11%)</w:t>
            </w:r>
          </w:p>
        </w:tc>
        <w:tc>
          <w:tcPr>
            <w:tcW w:w="1255" w:type="dxa"/>
            <w:vAlign w:val="center"/>
          </w:tcPr>
          <w:p w14:paraId="5D01BF24"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12 (13%)</w:t>
            </w:r>
          </w:p>
        </w:tc>
        <w:tc>
          <w:tcPr>
            <w:tcW w:w="1256" w:type="dxa"/>
            <w:vAlign w:val="center"/>
          </w:tcPr>
          <w:p w14:paraId="270EBE77"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7 (13%)</w:t>
            </w:r>
          </w:p>
        </w:tc>
        <w:tc>
          <w:tcPr>
            <w:tcW w:w="1255" w:type="dxa"/>
            <w:shd w:val="clear" w:color="auto" w:fill="D9D9D9" w:themeFill="background1" w:themeFillShade="D9"/>
            <w:vAlign w:val="center"/>
          </w:tcPr>
          <w:p w14:paraId="7BADB4C4"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2 (10%)</w:t>
            </w:r>
          </w:p>
        </w:tc>
        <w:tc>
          <w:tcPr>
            <w:tcW w:w="1256" w:type="dxa"/>
            <w:vAlign w:val="center"/>
          </w:tcPr>
          <w:p w14:paraId="51FCC5BA"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2 (25%)</w:t>
            </w:r>
          </w:p>
        </w:tc>
        <w:tc>
          <w:tcPr>
            <w:tcW w:w="1256" w:type="dxa"/>
            <w:vAlign w:val="center"/>
          </w:tcPr>
          <w:p w14:paraId="693A5A97"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0 (0%)</w:t>
            </w:r>
          </w:p>
        </w:tc>
      </w:tr>
      <w:tr w:rsidR="00A8382D" w:rsidRPr="00A36B9C" w14:paraId="7EB0FFB0" w14:textId="77777777" w:rsidTr="001B7199">
        <w:trPr>
          <w:trHeight w:val="113"/>
        </w:trPr>
        <w:tc>
          <w:tcPr>
            <w:tcW w:w="1276" w:type="dxa"/>
            <w:vAlign w:val="center"/>
          </w:tcPr>
          <w:p w14:paraId="1A48D6B3" w14:textId="77777777"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 xml:space="preserve">BP </w:t>
            </w:r>
          </w:p>
        </w:tc>
        <w:tc>
          <w:tcPr>
            <w:tcW w:w="1255" w:type="dxa"/>
            <w:vAlign w:val="center"/>
          </w:tcPr>
          <w:p w14:paraId="77616385" w14:textId="08E488D0"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vAlign w:val="center"/>
          </w:tcPr>
          <w:p w14:paraId="6E33E4FE"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6 (6%)</w:t>
            </w:r>
          </w:p>
        </w:tc>
        <w:tc>
          <w:tcPr>
            <w:tcW w:w="1255" w:type="dxa"/>
            <w:vAlign w:val="center"/>
          </w:tcPr>
          <w:p w14:paraId="57E4D1E4"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 (5%)</w:t>
            </w:r>
          </w:p>
        </w:tc>
        <w:tc>
          <w:tcPr>
            <w:tcW w:w="1256" w:type="dxa"/>
            <w:vAlign w:val="center"/>
          </w:tcPr>
          <w:p w14:paraId="00550E25"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6 (11%)</w:t>
            </w:r>
          </w:p>
        </w:tc>
        <w:tc>
          <w:tcPr>
            <w:tcW w:w="1255" w:type="dxa"/>
            <w:vAlign w:val="center"/>
          </w:tcPr>
          <w:p w14:paraId="5A0C4DA6"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2 (10%)</w:t>
            </w:r>
          </w:p>
        </w:tc>
        <w:tc>
          <w:tcPr>
            <w:tcW w:w="1256" w:type="dxa"/>
            <w:shd w:val="clear" w:color="auto" w:fill="D9D9D9" w:themeFill="background1" w:themeFillShade="D9"/>
            <w:vAlign w:val="center"/>
          </w:tcPr>
          <w:p w14:paraId="250BB997"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1 (12%)</w:t>
            </w:r>
          </w:p>
        </w:tc>
        <w:tc>
          <w:tcPr>
            <w:tcW w:w="1256" w:type="dxa"/>
            <w:vAlign w:val="center"/>
          </w:tcPr>
          <w:p w14:paraId="4DDBA760"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 (50%)</w:t>
            </w:r>
          </w:p>
        </w:tc>
      </w:tr>
      <w:tr w:rsidR="00A8382D" w:rsidRPr="00A36B9C" w14:paraId="7A101301" w14:textId="77777777" w:rsidTr="001B7199">
        <w:trPr>
          <w:trHeight w:val="113"/>
        </w:trPr>
        <w:tc>
          <w:tcPr>
            <w:tcW w:w="1276" w:type="dxa"/>
            <w:tcBorders>
              <w:bottom w:val="single" w:sz="4" w:space="0" w:color="auto"/>
            </w:tcBorders>
            <w:vAlign w:val="center"/>
          </w:tcPr>
          <w:p w14:paraId="674DFFC4" w14:textId="68AF8730" w:rsidR="00A8382D" w:rsidRPr="00A36B9C" w:rsidRDefault="00A8382D" w:rsidP="00073BBF">
            <w:pPr>
              <w:spacing w:before="0" w:after="200" w:line="480" w:lineRule="auto"/>
              <w:contextualSpacing/>
              <w:jc w:val="both"/>
              <w:rPr>
                <w:rFonts w:cs="Times New Roman"/>
                <w:i/>
                <w:szCs w:val="24"/>
                <w:lang w:val="en-GB"/>
              </w:rPr>
            </w:pPr>
            <w:r w:rsidRPr="00A36B9C">
              <w:rPr>
                <w:rFonts w:cs="Times New Roman"/>
                <w:i/>
                <w:szCs w:val="24"/>
                <w:lang w:val="en-GB"/>
              </w:rPr>
              <w:t>HT</w:t>
            </w:r>
          </w:p>
        </w:tc>
        <w:tc>
          <w:tcPr>
            <w:tcW w:w="1255" w:type="dxa"/>
            <w:tcBorders>
              <w:bottom w:val="single" w:sz="4" w:space="0" w:color="auto"/>
            </w:tcBorders>
            <w:vAlign w:val="center"/>
          </w:tcPr>
          <w:p w14:paraId="3659F3B8" w14:textId="4A69DB6D"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w:t>
            </w:r>
          </w:p>
        </w:tc>
        <w:tc>
          <w:tcPr>
            <w:tcW w:w="1256" w:type="dxa"/>
            <w:tcBorders>
              <w:bottom w:val="single" w:sz="4" w:space="0" w:color="auto"/>
            </w:tcBorders>
            <w:vAlign w:val="center"/>
          </w:tcPr>
          <w:p w14:paraId="33E7BACD"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4 (4%)</w:t>
            </w:r>
          </w:p>
        </w:tc>
        <w:tc>
          <w:tcPr>
            <w:tcW w:w="1255" w:type="dxa"/>
            <w:tcBorders>
              <w:bottom w:val="single" w:sz="4" w:space="0" w:color="auto"/>
            </w:tcBorders>
            <w:vAlign w:val="center"/>
          </w:tcPr>
          <w:p w14:paraId="5BF625F5"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5 (5%)</w:t>
            </w:r>
          </w:p>
        </w:tc>
        <w:tc>
          <w:tcPr>
            <w:tcW w:w="1256" w:type="dxa"/>
            <w:tcBorders>
              <w:bottom w:val="single" w:sz="4" w:space="0" w:color="auto"/>
            </w:tcBorders>
            <w:vAlign w:val="center"/>
          </w:tcPr>
          <w:p w14:paraId="0D1B1FE5"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 xml:space="preserve">6 (11%) </w:t>
            </w:r>
          </w:p>
        </w:tc>
        <w:tc>
          <w:tcPr>
            <w:tcW w:w="1255" w:type="dxa"/>
            <w:tcBorders>
              <w:bottom w:val="single" w:sz="4" w:space="0" w:color="auto"/>
            </w:tcBorders>
            <w:vAlign w:val="center"/>
          </w:tcPr>
          <w:p w14:paraId="64A33947"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0 (0%)</w:t>
            </w:r>
          </w:p>
        </w:tc>
        <w:tc>
          <w:tcPr>
            <w:tcW w:w="1256" w:type="dxa"/>
            <w:tcBorders>
              <w:bottom w:val="single" w:sz="4" w:space="0" w:color="auto"/>
            </w:tcBorders>
            <w:vAlign w:val="center"/>
          </w:tcPr>
          <w:p w14:paraId="64D9559F"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3 (38%)</w:t>
            </w:r>
          </w:p>
        </w:tc>
        <w:tc>
          <w:tcPr>
            <w:tcW w:w="1256" w:type="dxa"/>
            <w:tcBorders>
              <w:bottom w:val="single" w:sz="4" w:space="0" w:color="auto"/>
            </w:tcBorders>
            <w:shd w:val="clear" w:color="auto" w:fill="D9D9D9" w:themeFill="background1" w:themeFillShade="D9"/>
            <w:vAlign w:val="center"/>
          </w:tcPr>
          <w:p w14:paraId="00B6A622" w14:textId="77777777" w:rsidR="00A8382D" w:rsidRPr="001B7199" w:rsidRDefault="00A8382D" w:rsidP="00073BBF">
            <w:pPr>
              <w:spacing w:before="0" w:after="200" w:line="480" w:lineRule="auto"/>
              <w:contextualSpacing/>
              <w:jc w:val="both"/>
              <w:rPr>
                <w:rFonts w:cs="Times New Roman"/>
                <w:szCs w:val="24"/>
                <w:lang w:val="en-GB"/>
              </w:rPr>
            </w:pPr>
            <w:r w:rsidRPr="001B7199">
              <w:rPr>
                <w:rFonts w:cs="Times New Roman"/>
                <w:szCs w:val="24"/>
                <w:lang w:val="en-GB"/>
              </w:rPr>
              <w:t>0 (0%)</w:t>
            </w:r>
          </w:p>
        </w:tc>
      </w:tr>
      <w:tr w:rsidR="00A8382D" w:rsidRPr="00A36B9C" w14:paraId="45AEBFE4" w14:textId="77777777" w:rsidTr="00184352">
        <w:tc>
          <w:tcPr>
            <w:tcW w:w="10065" w:type="dxa"/>
            <w:gridSpan w:val="8"/>
            <w:tcBorders>
              <w:top w:val="single" w:sz="4" w:space="0" w:color="auto"/>
            </w:tcBorders>
            <w:vAlign w:val="center"/>
          </w:tcPr>
          <w:p w14:paraId="55B61775" w14:textId="4706A2CA" w:rsidR="00A8382D" w:rsidRPr="00A36B9C" w:rsidRDefault="00A90D69" w:rsidP="00073BBF">
            <w:pPr>
              <w:spacing w:before="0" w:after="200" w:line="480" w:lineRule="auto"/>
              <w:contextualSpacing/>
              <w:jc w:val="both"/>
              <w:rPr>
                <w:rFonts w:cs="Times New Roman"/>
                <w:szCs w:val="24"/>
                <w:lang w:val="en-GB"/>
              </w:rPr>
            </w:pPr>
            <w:r>
              <w:rPr>
                <w:rFonts w:cs="Times New Roman"/>
                <w:szCs w:val="24"/>
                <w:lang w:val="en-GB"/>
              </w:rPr>
              <w:t>All data are the number (percentage) of clinical abnormalities found</w:t>
            </w:r>
            <w:r w:rsidR="00AC2591">
              <w:rPr>
                <w:rFonts w:cs="Times New Roman"/>
                <w:szCs w:val="24"/>
                <w:lang w:val="en-GB"/>
              </w:rPr>
              <w:t>. G</w:t>
            </w:r>
            <w:r w:rsidR="001B7199">
              <w:rPr>
                <w:rFonts w:cs="Times New Roman"/>
                <w:szCs w:val="24"/>
                <w:lang w:val="en-GB"/>
              </w:rPr>
              <w:t xml:space="preserve">rey shaded boxes indicate the number of cats where a single condition was determined. The </w:t>
            </w:r>
            <w:proofErr w:type="spellStart"/>
            <w:r w:rsidR="00AC2591">
              <w:rPr>
                <w:rFonts w:cs="Times New Roman"/>
                <w:szCs w:val="24"/>
                <w:lang w:val="en-GB"/>
              </w:rPr>
              <w:t>do</w:t>
            </w:r>
            <w:r w:rsidR="00C61023">
              <w:rPr>
                <w:rFonts w:cs="Times New Roman"/>
                <w:szCs w:val="24"/>
                <w:lang w:val="en-GB"/>
              </w:rPr>
              <w:t>no</w:t>
            </w:r>
            <w:r w:rsidR="00AC2591">
              <w:rPr>
                <w:rFonts w:cs="Times New Roman"/>
                <w:szCs w:val="24"/>
                <w:lang w:val="en-GB"/>
              </w:rPr>
              <w:t>minator</w:t>
            </w:r>
            <w:proofErr w:type="spellEnd"/>
            <w:r w:rsidR="00AC2591">
              <w:rPr>
                <w:rFonts w:cs="Times New Roman"/>
                <w:szCs w:val="24"/>
                <w:lang w:val="en-GB"/>
              </w:rPr>
              <w:t xml:space="preserve"> for calculating the percentage is the total number of cases for that condition, for example, 57 cats had abnormalities on their OE and dental disease, 55% of cats with OE abnormalities had dental disease but 60% of cats with dental disease had OE abnormalities.</w:t>
            </w:r>
            <w:r>
              <w:rPr>
                <w:rFonts w:cs="Times New Roman"/>
                <w:szCs w:val="24"/>
                <w:lang w:val="en-GB"/>
              </w:rPr>
              <w:t xml:space="preserve"> </w:t>
            </w:r>
            <w:r w:rsidR="00A8382D" w:rsidRPr="00A36B9C">
              <w:rPr>
                <w:rFonts w:cs="Times New Roman"/>
                <w:szCs w:val="24"/>
                <w:lang w:val="en-GB"/>
              </w:rPr>
              <w:t xml:space="preserve">OE= abnormalities on orthopaedic examination, DD = dental disease, HM = heart murmur, AZO = </w:t>
            </w:r>
            <w:r w:rsidR="00285828" w:rsidRPr="00A36B9C">
              <w:rPr>
                <w:rFonts w:cs="Times New Roman"/>
                <w:szCs w:val="24"/>
                <w:lang w:val="en-GB"/>
              </w:rPr>
              <w:t>azotaemia</w:t>
            </w:r>
            <w:r w:rsidR="00A8382D" w:rsidRPr="00A36B9C">
              <w:rPr>
                <w:rFonts w:cs="Times New Roman"/>
                <w:szCs w:val="24"/>
                <w:lang w:val="en-GB"/>
              </w:rPr>
              <w:t xml:space="preserve">, </w:t>
            </w:r>
            <w:r w:rsidR="00A36B9C">
              <w:rPr>
                <w:rFonts w:cs="Times New Roman"/>
                <w:szCs w:val="24"/>
                <w:lang w:val="en-GB"/>
              </w:rPr>
              <w:t>S</w:t>
            </w:r>
            <w:r w:rsidR="00A8382D" w:rsidRPr="00A36B9C">
              <w:rPr>
                <w:rFonts w:cs="Times New Roman"/>
                <w:szCs w:val="24"/>
                <w:lang w:val="en-GB"/>
              </w:rPr>
              <w:t xml:space="preserve">BP = </w:t>
            </w:r>
            <w:r w:rsidR="00A36B9C">
              <w:rPr>
                <w:rFonts w:cs="Times New Roman"/>
                <w:szCs w:val="24"/>
                <w:lang w:val="en-GB"/>
              </w:rPr>
              <w:t>Systolic b</w:t>
            </w:r>
            <w:r w:rsidR="00A8382D" w:rsidRPr="00A36B9C">
              <w:rPr>
                <w:rFonts w:cs="Times New Roman"/>
                <w:szCs w:val="24"/>
                <w:lang w:val="en-GB"/>
              </w:rPr>
              <w:t xml:space="preserve">lood pressure &gt;160mmHg and cats with hypertensive retinopathy, HT = hyperthyroidism  </w:t>
            </w:r>
          </w:p>
        </w:tc>
      </w:tr>
    </w:tbl>
    <w:p w14:paraId="042DB670" w14:textId="6DCD1CC9" w:rsidR="00A52223" w:rsidRPr="00A36B9C" w:rsidRDefault="00A52223" w:rsidP="00A52223">
      <w:pPr>
        <w:spacing w:line="480" w:lineRule="auto"/>
        <w:jc w:val="both"/>
        <w:rPr>
          <w:lang w:val="en-GB"/>
        </w:rPr>
      </w:pPr>
    </w:p>
    <w:p w14:paraId="70D639C3" w14:textId="50ADB3E7" w:rsidR="00A90D69" w:rsidRDefault="00A90D69">
      <w:pPr>
        <w:spacing w:before="0" w:after="200" w:line="276" w:lineRule="auto"/>
        <w:rPr>
          <w:lang w:val="en-GB"/>
        </w:rPr>
      </w:pPr>
      <w:r>
        <w:rPr>
          <w:lang w:val="en-GB"/>
        </w:rPr>
        <w:br w:type="page"/>
      </w:r>
    </w:p>
    <w:p w14:paraId="057F622C" w14:textId="4EA97E69" w:rsidR="00A36B9C" w:rsidRPr="00A36B9C" w:rsidRDefault="00A36B9C" w:rsidP="00A90D69">
      <w:pPr>
        <w:spacing w:line="480" w:lineRule="auto"/>
        <w:jc w:val="both"/>
        <w:rPr>
          <w:lang w:val="en-GB"/>
        </w:rPr>
      </w:pPr>
      <w:r w:rsidRPr="00A36B9C">
        <w:rPr>
          <w:rFonts w:cs="Times New Roman"/>
          <w:b/>
          <w:szCs w:val="24"/>
          <w:lang w:val="en-GB"/>
        </w:rPr>
        <w:lastRenderedPageBreak/>
        <w:t xml:space="preserve">Table 2: </w:t>
      </w:r>
      <w:r w:rsidRPr="00A36B9C">
        <w:rPr>
          <w:rFonts w:cs="Times New Roman"/>
          <w:szCs w:val="24"/>
          <w:lang w:val="en-GB"/>
        </w:rPr>
        <w:t xml:space="preserve">Summary of weight, BCS and physiological parameters </w:t>
      </w:r>
      <w:r w:rsidR="0070524C">
        <w:rPr>
          <w:rFonts w:cs="Times New Roman"/>
          <w:szCs w:val="24"/>
          <w:lang w:val="en-GB"/>
        </w:rPr>
        <w:t>during clinical assessment conducted in</w:t>
      </w:r>
      <w:r w:rsidRPr="00A36B9C">
        <w:rPr>
          <w:rFonts w:cs="Times New Roman"/>
          <w:szCs w:val="24"/>
          <w:lang w:val="en-GB"/>
        </w:rPr>
        <w:t xml:space="preserve"> 206 cats</w:t>
      </w:r>
      <w:r w:rsidR="0070524C">
        <w:rPr>
          <w:rFonts w:cs="Times New Roman"/>
          <w:szCs w:val="24"/>
          <w:lang w:val="en-GB"/>
        </w:rPr>
        <w:t xml:space="preserve"> aged 7-10y</w:t>
      </w:r>
    </w:p>
    <w:tbl>
      <w:tblPr>
        <w:tblW w:w="9781" w:type="dxa"/>
        <w:tblLayout w:type="fixed"/>
        <w:tblLook w:val="04A0" w:firstRow="1" w:lastRow="0" w:firstColumn="1" w:lastColumn="0" w:noHBand="0" w:noVBand="1"/>
      </w:tblPr>
      <w:tblGrid>
        <w:gridCol w:w="5103"/>
        <w:gridCol w:w="4678"/>
      </w:tblGrid>
      <w:tr w:rsidR="00A36B9C" w:rsidRPr="00A36B9C" w14:paraId="56EE1D85" w14:textId="77777777" w:rsidTr="00073BBF">
        <w:trPr>
          <w:trHeight w:val="227"/>
        </w:trPr>
        <w:tc>
          <w:tcPr>
            <w:tcW w:w="5103" w:type="dxa"/>
            <w:tcBorders>
              <w:top w:val="single" w:sz="4" w:space="0" w:color="auto"/>
              <w:left w:val="nil"/>
              <w:bottom w:val="single" w:sz="4" w:space="0" w:color="auto"/>
              <w:right w:val="nil"/>
            </w:tcBorders>
            <w:vAlign w:val="center"/>
          </w:tcPr>
          <w:p w14:paraId="23A09C7A" w14:textId="2C391C11" w:rsidR="00A36B9C" w:rsidRPr="00A36B9C" w:rsidRDefault="00A36B9C" w:rsidP="00073BBF">
            <w:pPr>
              <w:spacing w:line="480" w:lineRule="auto"/>
              <w:contextualSpacing/>
              <w:jc w:val="both"/>
              <w:rPr>
                <w:rFonts w:cs="Times New Roman"/>
                <w:szCs w:val="24"/>
                <w:lang w:val="en-GB"/>
              </w:rPr>
            </w:pPr>
            <w:r>
              <w:rPr>
                <w:rFonts w:cs="Times New Roman"/>
                <w:szCs w:val="24"/>
                <w:lang w:val="en-GB"/>
              </w:rPr>
              <w:t>Variable</w:t>
            </w:r>
          </w:p>
        </w:tc>
        <w:tc>
          <w:tcPr>
            <w:tcW w:w="4678" w:type="dxa"/>
            <w:tcBorders>
              <w:top w:val="single" w:sz="4" w:space="0" w:color="auto"/>
              <w:left w:val="nil"/>
              <w:bottom w:val="single" w:sz="4" w:space="0" w:color="auto"/>
              <w:right w:val="nil"/>
            </w:tcBorders>
            <w:vAlign w:val="center"/>
          </w:tcPr>
          <w:p w14:paraId="639FB73B" w14:textId="4586BE36" w:rsidR="00A36B9C" w:rsidRPr="00A36B9C" w:rsidRDefault="00A36B9C" w:rsidP="00073BBF">
            <w:pPr>
              <w:spacing w:line="480" w:lineRule="auto"/>
              <w:contextualSpacing/>
              <w:jc w:val="both"/>
              <w:rPr>
                <w:rFonts w:cs="Times New Roman"/>
                <w:i/>
                <w:szCs w:val="24"/>
                <w:lang w:val="en-GB"/>
              </w:rPr>
            </w:pPr>
            <w:r>
              <w:rPr>
                <w:rFonts w:cs="Times New Roman"/>
                <w:i/>
                <w:szCs w:val="24"/>
                <w:lang w:val="en-GB"/>
              </w:rPr>
              <w:t>Measurements</w:t>
            </w:r>
          </w:p>
        </w:tc>
      </w:tr>
      <w:tr w:rsidR="00A36B9C" w:rsidRPr="00A36B9C" w14:paraId="4E841442" w14:textId="77777777" w:rsidTr="00073BBF">
        <w:trPr>
          <w:trHeight w:val="227"/>
        </w:trPr>
        <w:tc>
          <w:tcPr>
            <w:tcW w:w="5103" w:type="dxa"/>
            <w:tcBorders>
              <w:top w:val="single" w:sz="4" w:space="0" w:color="auto"/>
              <w:left w:val="nil"/>
              <w:right w:val="nil"/>
            </w:tcBorders>
            <w:vAlign w:val="center"/>
          </w:tcPr>
          <w:p w14:paraId="07EF6C5C" w14:textId="77777777"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Weight (kg)</w:t>
            </w:r>
          </w:p>
        </w:tc>
        <w:tc>
          <w:tcPr>
            <w:tcW w:w="4678" w:type="dxa"/>
            <w:tcBorders>
              <w:top w:val="single" w:sz="4" w:space="0" w:color="auto"/>
              <w:left w:val="nil"/>
              <w:right w:val="nil"/>
            </w:tcBorders>
            <w:vAlign w:val="center"/>
          </w:tcPr>
          <w:p w14:paraId="071CB9BA" w14:textId="5E56C5F8"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4.6</w:t>
            </w:r>
            <w:r>
              <w:rPr>
                <w:rFonts w:cs="Times New Roman"/>
                <w:szCs w:val="24"/>
                <w:lang w:val="en-GB"/>
              </w:rPr>
              <w:t xml:space="preserve"> (4.0-5.3)</w:t>
            </w:r>
          </w:p>
        </w:tc>
      </w:tr>
      <w:tr w:rsidR="00A36B9C" w:rsidRPr="00A36B9C" w14:paraId="553E3868" w14:textId="77777777" w:rsidTr="00073BBF">
        <w:trPr>
          <w:trHeight w:val="227"/>
        </w:trPr>
        <w:tc>
          <w:tcPr>
            <w:tcW w:w="5103" w:type="dxa"/>
            <w:tcBorders>
              <w:top w:val="nil"/>
              <w:left w:val="nil"/>
              <w:right w:val="nil"/>
            </w:tcBorders>
            <w:vAlign w:val="center"/>
          </w:tcPr>
          <w:p w14:paraId="3C09FA53" w14:textId="2EF8F084"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B</w:t>
            </w:r>
            <w:r>
              <w:rPr>
                <w:rFonts w:cs="Times New Roman"/>
                <w:i/>
                <w:szCs w:val="24"/>
                <w:lang w:val="en-GB"/>
              </w:rPr>
              <w:t>ody condition score</w:t>
            </w:r>
            <w:r w:rsidRPr="00A36B9C">
              <w:rPr>
                <w:rFonts w:cs="Times New Roman"/>
                <w:i/>
                <w:szCs w:val="24"/>
                <w:lang w:val="en-GB"/>
              </w:rPr>
              <w:t xml:space="preserve"> (1-9)</w:t>
            </w:r>
          </w:p>
        </w:tc>
        <w:tc>
          <w:tcPr>
            <w:tcW w:w="4678" w:type="dxa"/>
            <w:tcBorders>
              <w:top w:val="nil"/>
              <w:left w:val="nil"/>
              <w:right w:val="nil"/>
            </w:tcBorders>
            <w:vAlign w:val="center"/>
          </w:tcPr>
          <w:p w14:paraId="65D50D87" w14:textId="40C889B6"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 xml:space="preserve">6 </w:t>
            </w:r>
            <w:r>
              <w:rPr>
                <w:rFonts w:cs="Times New Roman"/>
                <w:szCs w:val="24"/>
                <w:lang w:val="en-GB"/>
              </w:rPr>
              <w:t>(5-7)</w:t>
            </w:r>
          </w:p>
        </w:tc>
      </w:tr>
      <w:tr w:rsidR="00A36B9C" w:rsidRPr="00A36B9C" w14:paraId="7BFE2FB8" w14:textId="77777777" w:rsidTr="00073BBF">
        <w:trPr>
          <w:trHeight w:val="227"/>
        </w:trPr>
        <w:tc>
          <w:tcPr>
            <w:tcW w:w="5103" w:type="dxa"/>
            <w:tcBorders>
              <w:left w:val="nil"/>
              <w:right w:val="nil"/>
            </w:tcBorders>
            <w:vAlign w:val="center"/>
          </w:tcPr>
          <w:p w14:paraId="0E3D7D16" w14:textId="77777777"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Respiratory rate 1 (n=206)</w:t>
            </w:r>
          </w:p>
        </w:tc>
        <w:tc>
          <w:tcPr>
            <w:tcW w:w="4678" w:type="dxa"/>
            <w:tcBorders>
              <w:left w:val="nil"/>
              <w:right w:val="nil"/>
            </w:tcBorders>
            <w:vAlign w:val="center"/>
          </w:tcPr>
          <w:p w14:paraId="67F47042" w14:textId="0D138FE2"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52</w:t>
            </w:r>
            <w:r>
              <w:rPr>
                <w:rFonts w:cs="Times New Roman"/>
                <w:szCs w:val="24"/>
                <w:lang w:val="en-GB"/>
              </w:rPr>
              <w:t xml:space="preserve"> (41-62)</w:t>
            </w:r>
          </w:p>
        </w:tc>
      </w:tr>
      <w:tr w:rsidR="00A36B9C" w:rsidRPr="00A36B9C" w14:paraId="4E58CC07" w14:textId="77777777" w:rsidTr="00073BBF">
        <w:trPr>
          <w:trHeight w:val="227"/>
        </w:trPr>
        <w:tc>
          <w:tcPr>
            <w:tcW w:w="5103" w:type="dxa"/>
            <w:tcBorders>
              <w:left w:val="nil"/>
              <w:right w:val="nil"/>
            </w:tcBorders>
            <w:vAlign w:val="center"/>
          </w:tcPr>
          <w:p w14:paraId="61799B08" w14:textId="77777777"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Respiratory rate 2 (n=197)</w:t>
            </w:r>
          </w:p>
        </w:tc>
        <w:tc>
          <w:tcPr>
            <w:tcW w:w="4678" w:type="dxa"/>
            <w:tcBorders>
              <w:left w:val="nil"/>
              <w:right w:val="nil"/>
            </w:tcBorders>
            <w:vAlign w:val="center"/>
          </w:tcPr>
          <w:p w14:paraId="113D5F0C" w14:textId="0936AD7C"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54</w:t>
            </w:r>
            <w:r>
              <w:rPr>
                <w:rFonts w:cs="Times New Roman"/>
                <w:szCs w:val="24"/>
                <w:lang w:val="en-GB"/>
              </w:rPr>
              <w:t xml:space="preserve"> (42-68)</w:t>
            </w:r>
          </w:p>
        </w:tc>
      </w:tr>
      <w:tr w:rsidR="00A36B9C" w:rsidRPr="00A36B9C" w14:paraId="372F325F" w14:textId="77777777" w:rsidTr="00073BBF">
        <w:trPr>
          <w:trHeight w:val="227"/>
        </w:trPr>
        <w:tc>
          <w:tcPr>
            <w:tcW w:w="5103" w:type="dxa"/>
            <w:tcBorders>
              <w:left w:val="nil"/>
              <w:right w:val="nil"/>
            </w:tcBorders>
            <w:vAlign w:val="center"/>
          </w:tcPr>
          <w:p w14:paraId="171B3510" w14:textId="2B0B6624" w:rsidR="00A36B9C" w:rsidRPr="00A36B9C" w:rsidRDefault="00A36B9C" w:rsidP="00073BBF">
            <w:pPr>
              <w:spacing w:line="480" w:lineRule="auto"/>
              <w:contextualSpacing/>
              <w:jc w:val="both"/>
              <w:rPr>
                <w:rFonts w:cs="Times New Roman"/>
                <w:i/>
                <w:szCs w:val="24"/>
                <w:lang w:val="en-GB"/>
              </w:rPr>
            </w:pPr>
            <w:r>
              <w:rPr>
                <w:rFonts w:cs="Times New Roman"/>
                <w:i/>
                <w:szCs w:val="24"/>
                <w:lang w:val="en-GB"/>
              </w:rPr>
              <w:t>Systolic blood pressure (mmHg)</w:t>
            </w:r>
          </w:p>
        </w:tc>
        <w:tc>
          <w:tcPr>
            <w:tcW w:w="4678" w:type="dxa"/>
            <w:tcBorders>
              <w:left w:val="nil"/>
              <w:right w:val="nil"/>
            </w:tcBorders>
            <w:vAlign w:val="center"/>
          </w:tcPr>
          <w:p w14:paraId="09CF618F" w14:textId="20D3A94D" w:rsidR="00A36B9C" w:rsidRPr="00A36B9C" w:rsidRDefault="00A36B9C" w:rsidP="00073BBF">
            <w:pPr>
              <w:spacing w:line="480" w:lineRule="auto"/>
              <w:contextualSpacing/>
              <w:jc w:val="both"/>
              <w:rPr>
                <w:rFonts w:cs="Times New Roman"/>
                <w:lang w:val="en-GB"/>
              </w:rPr>
            </w:pPr>
            <w:r w:rsidRPr="00A36B9C">
              <w:rPr>
                <w:rFonts w:cs="Times New Roman"/>
                <w:lang w:val="en-GB"/>
              </w:rPr>
              <w:t>128</w:t>
            </w:r>
            <w:r>
              <w:rPr>
                <w:rFonts w:cs="Times New Roman"/>
                <w:lang w:val="en-GB"/>
              </w:rPr>
              <w:t xml:space="preserve"> (114-139)</w:t>
            </w:r>
          </w:p>
        </w:tc>
      </w:tr>
      <w:tr w:rsidR="00A36B9C" w:rsidRPr="00A36B9C" w14:paraId="2E887C00" w14:textId="77777777" w:rsidTr="00073BBF">
        <w:trPr>
          <w:trHeight w:val="227"/>
        </w:trPr>
        <w:tc>
          <w:tcPr>
            <w:tcW w:w="5103" w:type="dxa"/>
            <w:tcBorders>
              <w:left w:val="nil"/>
              <w:right w:val="nil"/>
            </w:tcBorders>
            <w:vAlign w:val="center"/>
          </w:tcPr>
          <w:p w14:paraId="22047FA1" w14:textId="5C1361DD"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Heart rate 1</w:t>
            </w:r>
            <w:r w:rsidR="00A90D69">
              <w:rPr>
                <w:rFonts w:cs="Times New Roman"/>
                <w:i/>
                <w:szCs w:val="24"/>
                <w:lang w:val="en-GB"/>
              </w:rPr>
              <w:t xml:space="preserve"> </w:t>
            </w:r>
            <w:r w:rsidRPr="00A36B9C">
              <w:rPr>
                <w:rFonts w:cs="Times New Roman"/>
                <w:i/>
                <w:szCs w:val="24"/>
                <w:lang w:val="en-GB"/>
              </w:rPr>
              <w:t>(n=206)</w:t>
            </w:r>
          </w:p>
        </w:tc>
        <w:tc>
          <w:tcPr>
            <w:tcW w:w="4678" w:type="dxa"/>
            <w:tcBorders>
              <w:left w:val="nil"/>
              <w:right w:val="nil"/>
            </w:tcBorders>
            <w:vAlign w:val="center"/>
          </w:tcPr>
          <w:p w14:paraId="21A0FF0F" w14:textId="4EC28684"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187</w:t>
            </w:r>
            <w:r>
              <w:rPr>
                <w:rFonts w:cs="Times New Roman"/>
                <w:szCs w:val="24"/>
                <w:lang w:val="en-GB"/>
              </w:rPr>
              <w:t xml:space="preserve"> (22.8)</w:t>
            </w:r>
          </w:p>
        </w:tc>
      </w:tr>
      <w:tr w:rsidR="00A36B9C" w:rsidRPr="00A36B9C" w14:paraId="4C47E70C" w14:textId="77777777" w:rsidTr="00073BBF">
        <w:trPr>
          <w:trHeight w:val="227"/>
        </w:trPr>
        <w:tc>
          <w:tcPr>
            <w:tcW w:w="5103" w:type="dxa"/>
            <w:tcBorders>
              <w:top w:val="nil"/>
              <w:left w:val="nil"/>
              <w:right w:val="nil"/>
            </w:tcBorders>
            <w:vAlign w:val="center"/>
          </w:tcPr>
          <w:p w14:paraId="4509DC53" w14:textId="0844C39F"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Heart rate 2 (n=191)</w:t>
            </w:r>
          </w:p>
        </w:tc>
        <w:tc>
          <w:tcPr>
            <w:tcW w:w="4678" w:type="dxa"/>
            <w:tcBorders>
              <w:top w:val="nil"/>
              <w:left w:val="nil"/>
              <w:right w:val="nil"/>
            </w:tcBorders>
            <w:vAlign w:val="center"/>
          </w:tcPr>
          <w:p w14:paraId="26562B34" w14:textId="16CE8FA9"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178</w:t>
            </w:r>
            <w:r>
              <w:rPr>
                <w:rFonts w:cs="Times New Roman"/>
                <w:szCs w:val="24"/>
                <w:lang w:val="en-GB"/>
              </w:rPr>
              <w:t xml:space="preserve"> (25.6)</w:t>
            </w:r>
          </w:p>
        </w:tc>
      </w:tr>
      <w:tr w:rsidR="00A36B9C" w:rsidRPr="00A36B9C" w14:paraId="2F6977C1" w14:textId="77777777" w:rsidTr="00073BBF">
        <w:trPr>
          <w:trHeight w:val="227"/>
        </w:trPr>
        <w:tc>
          <w:tcPr>
            <w:tcW w:w="5103" w:type="dxa"/>
            <w:tcBorders>
              <w:top w:val="nil"/>
              <w:left w:val="nil"/>
              <w:bottom w:val="single" w:sz="4" w:space="0" w:color="auto"/>
              <w:right w:val="nil"/>
            </w:tcBorders>
            <w:vAlign w:val="center"/>
          </w:tcPr>
          <w:p w14:paraId="7D779C5C" w14:textId="49A60DF1" w:rsidR="00A36B9C" w:rsidRPr="00A36B9C" w:rsidRDefault="00A36B9C" w:rsidP="00073BBF">
            <w:pPr>
              <w:spacing w:line="480" w:lineRule="auto"/>
              <w:contextualSpacing/>
              <w:jc w:val="both"/>
              <w:rPr>
                <w:rFonts w:cs="Times New Roman"/>
                <w:i/>
                <w:szCs w:val="24"/>
                <w:lang w:val="en-GB"/>
              </w:rPr>
            </w:pPr>
            <w:r w:rsidRPr="00A36B9C">
              <w:rPr>
                <w:rFonts w:cs="Times New Roman"/>
                <w:i/>
                <w:szCs w:val="24"/>
                <w:lang w:val="en-GB"/>
              </w:rPr>
              <w:t>Heart rate 3 (n=183)</w:t>
            </w:r>
          </w:p>
        </w:tc>
        <w:tc>
          <w:tcPr>
            <w:tcW w:w="4678" w:type="dxa"/>
            <w:tcBorders>
              <w:top w:val="nil"/>
              <w:left w:val="nil"/>
              <w:bottom w:val="single" w:sz="4" w:space="0" w:color="auto"/>
              <w:right w:val="nil"/>
            </w:tcBorders>
            <w:vAlign w:val="center"/>
          </w:tcPr>
          <w:p w14:paraId="70B66FED" w14:textId="6B578381" w:rsidR="00A36B9C" w:rsidRPr="00A36B9C" w:rsidRDefault="00A36B9C" w:rsidP="00073BBF">
            <w:pPr>
              <w:spacing w:line="480" w:lineRule="auto"/>
              <w:contextualSpacing/>
              <w:jc w:val="both"/>
              <w:rPr>
                <w:rFonts w:cs="Times New Roman"/>
                <w:szCs w:val="24"/>
                <w:lang w:val="en-GB"/>
              </w:rPr>
            </w:pPr>
            <w:r w:rsidRPr="00A36B9C">
              <w:rPr>
                <w:rFonts w:cs="Times New Roman"/>
                <w:szCs w:val="24"/>
                <w:lang w:val="en-GB"/>
              </w:rPr>
              <w:t>180</w:t>
            </w:r>
            <w:r>
              <w:rPr>
                <w:rFonts w:cs="Times New Roman"/>
                <w:szCs w:val="24"/>
                <w:lang w:val="en-GB"/>
              </w:rPr>
              <w:t xml:space="preserve"> (22.8</w:t>
            </w:r>
            <w:r w:rsidR="00C61023">
              <w:rPr>
                <w:rFonts w:cs="Times New Roman"/>
                <w:szCs w:val="24"/>
                <w:lang w:val="en-GB"/>
              </w:rPr>
              <w:t>)</w:t>
            </w:r>
          </w:p>
        </w:tc>
      </w:tr>
    </w:tbl>
    <w:p w14:paraId="7932245F" w14:textId="3A51F702" w:rsidR="00A90D69" w:rsidRDefault="00A36B9C" w:rsidP="009B5641">
      <w:pPr>
        <w:spacing w:line="480" w:lineRule="auto"/>
        <w:contextualSpacing/>
        <w:rPr>
          <w:rFonts w:cs="Times New Roman"/>
          <w:szCs w:val="24"/>
          <w:lang w:val="en-GB"/>
        </w:rPr>
      </w:pPr>
      <w:r>
        <w:rPr>
          <w:rFonts w:cs="Times New Roman"/>
          <w:szCs w:val="24"/>
          <w:lang w:val="en-GB"/>
        </w:rPr>
        <w:t>All results are presented as median (interquartile rang</w:t>
      </w:r>
      <w:r w:rsidR="00073BBF">
        <w:rPr>
          <w:rFonts w:cs="Times New Roman"/>
          <w:szCs w:val="24"/>
          <w:lang w:val="en-GB"/>
        </w:rPr>
        <w:t>e)</w:t>
      </w:r>
      <w:r>
        <w:rPr>
          <w:rFonts w:cs="Times New Roman"/>
          <w:szCs w:val="24"/>
          <w:lang w:val="en-GB"/>
        </w:rPr>
        <w:t>, except for heart rate which is reported as mean (standard deviation).</w:t>
      </w:r>
    </w:p>
    <w:p w14:paraId="3C1A1062" w14:textId="2C342ED1" w:rsidR="00A90D69" w:rsidRDefault="00A90D69">
      <w:pPr>
        <w:spacing w:before="0" w:after="200" w:line="276" w:lineRule="auto"/>
        <w:rPr>
          <w:rFonts w:cs="Times New Roman"/>
          <w:szCs w:val="24"/>
          <w:lang w:val="en-GB"/>
        </w:rPr>
      </w:pPr>
      <w:r>
        <w:rPr>
          <w:rFonts w:cs="Times New Roman"/>
          <w:szCs w:val="24"/>
          <w:lang w:val="en-GB"/>
        </w:rPr>
        <w:br w:type="page"/>
      </w:r>
    </w:p>
    <w:tbl>
      <w:tblPr>
        <w:tblStyle w:val="TableGrid"/>
        <w:tblpPr w:leftFromText="180" w:rightFromText="180" w:horzAnchor="margin" w:tblpY="197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723"/>
        <w:gridCol w:w="1925"/>
      </w:tblGrid>
      <w:tr w:rsidR="0067591A" w14:paraId="03C139F9" w14:textId="77777777" w:rsidTr="00424BA3">
        <w:trPr>
          <w:trHeight w:val="57"/>
        </w:trPr>
        <w:tc>
          <w:tcPr>
            <w:tcW w:w="2324" w:type="dxa"/>
            <w:tcBorders>
              <w:top w:val="single" w:sz="4" w:space="0" w:color="auto"/>
              <w:bottom w:val="single" w:sz="4" w:space="0" w:color="auto"/>
              <w:right w:val="single" w:sz="4" w:space="0" w:color="auto"/>
            </w:tcBorders>
            <w:vAlign w:val="center"/>
          </w:tcPr>
          <w:p w14:paraId="04302981" w14:textId="35B7C9B2" w:rsidR="00793E61" w:rsidRPr="0067591A" w:rsidRDefault="00793E61" w:rsidP="0067591A">
            <w:pPr>
              <w:spacing w:before="0" w:after="0" w:line="480" w:lineRule="auto"/>
              <w:rPr>
                <w:rFonts w:cs="Times New Roman"/>
                <w:szCs w:val="24"/>
                <w:lang w:val="en-GB"/>
              </w:rPr>
            </w:pPr>
          </w:p>
        </w:tc>
        <w:tc>
          <w:tcPr>
            <w:tcW w:w="2324" w:type="dxa"/>
            <w:tcBorders>
              <w:top w:val="single" w:sz="4" w:space="0" w:color="auto"/>
              <w:left w:val="single" w:sz="4" w:space="0" w:color="auto"/>
              <w:bottom w:val="single" w:sz="4" w:space="0" w:color="auto"/>
            </w:tcBorders>
            <w:vAlign w:val="center"/>
          </w:tcPr>
          <w:p w14:paraId="46B4F49B" w14:textId="36FF8822" w:rsidR="001102D2" w:rsidRPr="0067591A" w:rsidRDefault="00793E61" w:rsidP="0067591A">
            <w:pPr>
              <w:spacing w:before="0" w:after="0" w:line="480" w:lineRule="auto"/>
              <w:rPr>
                <w:rFonts w:cs="Times New Roman"/>
                <w:szCs w:val="24"/>
                <w:lang w:val="en-GB"/>
              </w:rPr>
            </w:pPr>
            <w:proofErr w:type="spellStart"/>
            <w:r w:rsidRPr="0067591A">
              <w:rPr>
                <w:rFonts w:cs="Times New Roman"/>
                <w:szCs w:val="24"/>
                <w:lang w:val="en-GB"/>
              </w:rPr>
              <w:t>Azotaem</w:t>
            </w:r>
            <w:r w:rsidR="001102D2">
              <w:rPr>
                <w:rFonts w:cs="Times New Roman"/>
                <w:szCs w:val="24"/>
                <w:lang w:val="en-GB"/>
              </w:rPr>
              <w:t>ic</w:t>
            </w:r>
            <w:proofErr w:type="spellEnd"/>
            <w:r w:rsidR="001102D2">
              <w:rPr>
                <w:rFonts w:cs="Times New Roman"/>
                <w:szCs w:val="24"/>
                <w:lang w:val="en-GB"/>
              </w:rPr>
              <w:t xml:space="preserve"> (</w:t>
            </w:r>
            <w:r w:rsidR="00792C82">
              <w:rPr>
                <w:rFonts w:cs="Times New Roman"/>
                <w:szCs w:val="24"/>
                <w:lang w:val="en-GB"/>
              </w:rPr>
              <w:t>n=19</w:t>
            </w:r>
            <w:r w:rsidR="001102D2">
              <w:rPr>
                <w:rFonts w:cs="Times New Roman"/>
                <w:szCs w:val="24"/>
                <w:lang w:val="en-GB"/>
              </w:rPr>
              <w:t>)</w:t>
            </w:r>
          </w:p>
        </w:tc>
        <w:tc>
          <w:tcPr>
            <w:tcW w:w="2723" w:type="dxa"/>
            <w:tcBorders>
              <w:top w:val="single" w:sz="4" w:space="0" w:color="auto"/>
              <w:bottom w:val="single" w:sz="4" w:space="0" w:color="auto"/>
            </w:tcBorders>
            <w:vAlign w:val="center"/>
          </w:tcPr>
          <w:p w14:paraId="2718C7BC" w14:textId="57EA6011"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Non-</w:t>
            </w:r>
            <w:proofErr w:type="spellStart"/>
            <w:r w:rsidR="0070524C">
              <w:rPr>
                <w:rFonts w:cs="Times New Roman"/>
                <w:szCs w:val="24"/>
                <w:lang w:val="en-GB"/>
              </w:rPr>
              <w:t>a</w:t>
            </w:r>
            <w:r w:rsidRPr="0067591A">
              <w:rPr>
                <w:rFonts w:cs="Times New Roman"/>
                <w:szCs w:val="24"/>
                <w:lang w:val="en-GB"/>
              </w:rPr>
              <w:t>zotaemi</w:t>
            </w:r>
            <w:r w:rsidR="0070524C">
              <w:rPr>
                <w:rFonts w:cs="Times New Roman"/>
                <w:szCs w:val="24"/>
                <w:lang w:val="en-GB"/>
              </w:rPr>
              <w:t>c</w:t>
            </w:r>
            <w:proofErr w:type="spellEnd"/>
            <w:r w:rsidR="00792C82">
              <w:rPr>
                <w:rFonts w:cs="Times New Roman"/>
                <w:szCs w:val="24"/>
                <w:lang w:val="en-GB"/>
              </w:rPr>
              <w:t xml:space="preserve"> (n=170)</w:t>
            </w:r>
          </w:p>
        </w:tc>
        <w:tc>
          <w:tcPr>
            <w:tcW w:w="1925" w:type="dxa"/>
            <w:tcBorders>
              <w:top w:val="single" w:sz="4" w:space="0" w:color="auto"/>
              <w:bottom w:val="single" w:sz="4" w:space="0" w:color="auto"/>
            </w:tcBorders>
            <w:vAlign w:val="center"/>
          </w:tcPr>
          <w:p w14:paraId="7CB34093" w14:textId="1766A1EC" w:rsidR="00AC04F3" w:rsidRPr="0067591A" w:rsidRDefault="00793E61" w:rsidP="0067591A">
            <w:pPr>
              <w:spacing w:before="0" w:after="0"/>
              <w:rPr>
                <w:rFonts w:cs="Times New Roman"/>
                <w:szCs w:val="24"/>
                <w:lang w:val="en-GB"/>
              </w:rPr>
            </w:pPr>
            <w:r w:rsidRPr="0067591A">
              <w:rPr>
                <w:rFonts w:cs="Times New Roman"/>
                <w:i/>
                <w:szCs w:val="24"/>
                <w:lang w:val="en-GB"/>
              </w:rPr>
              <w:t>P</w:t>
            </w:r>
            <w:r w:rsidRPr="0067591A">
              <w:rPr>
                <w:rFonts w:cs="Times New Roman"/>
                <w:szCs w:val="24"/>
                <w:lang w:val="en-GB"/>
              </w:rPr>
              <w:t>-value</w:t>
            </w:r>
          </w:p>
        </w:tc>
      </w:tr>
      <w:tr w:rsidR="0067591A" w14:paraId="24439EC7" w14:textId="77777777" w:rsidTr="00424BA3">
        <w:trPr>
          <w:trHeight w:val="57"/>
        </w:trPr>
        <w:tc>
          <w:tcPr>
            <w:tcW w:w="2324" w:type="dxa"/>
            <w:tcBorders>
              <w:top w:val="single" w:sz="4" w:space="0" w:color="auto"/>
              <w:bottom w:val="single" w:sz="4" w:space="0" w:color="auto"/>
              <w:right w:val="single" w:sz="4" w:space="0" w:color="auto"/>
            </w:tcBorders>
            <w:vAlign w:val="center"/>
          </w:tcPr>
          <w:p w14:paraId="429409C3" w14:textId="22B4C21B"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Weight</w:t>
            </w:r>
            <w:r w:rsidR="0070524C">
              <w:rPr>
                <w:rFonts w:cs="Times New Roman"/>
                <w:szCs w:val="24"/>
                <w:lang w:val="en-GB"/>
              </w:rPr>
              <w:t xml:space="preserve"> (kg)</w:t>
            </w:r>
          </w:p>
        </w:tc>
        <w:tc>
          <w:tcPr>
            <w:tcW w:w="2324" w:type="dxa"/>
            <w:tcBorders>
              <w:top w:val="single" w:sz="4" w:space="0" w:color="auto"/>
              <w:left w:val="single" w:sz="4" w:space="0" w:color="auto"/>
              <w:bottom w:val="single" w:sz="4" w:space="0" w:color="auto"/>
            </w:tcBorders>
            <w:vAlign w:val="center"/>
          </w:tcPr>
          <w:p w14:paraId="44475C66" w14:textId="39B1C9E7"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4.8 (3.70-5.36)</w:t>
            </w:r>
          </w:p>
        </w:tc>
        <w:tc>
          <w:tcPr>
            <w:tcW w:w="2723" w:type="dxa"/>
            <w:tcBorders>
              <w:top w:val="single" w:sz="4" w:space="0" w:color="auto"/>
              <w:bottom w:val="single" w:sz="4" w:space="0" w:color="auto"/>
            </w:tcBorders>
            <w:vAlign w:val="center"/>
          </w:tcPr>
          <w:p w14:paraId="00B097BD" w14:textId="7B220B9D"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4.6 (3.97-5.31)</w:t>
            </w:r>
          </w:p>
        </w:tc>
        <w:tc>
          <w:tcPr>
            <w:tcW w:w="1925" w:type="dxa"/>
            <w:tcBorders>
              <w:top w:val="single" w:sz="4" w:space="0" w:color="auto"/>
              <w:bottom w:val="single" w:sz="4" w:space="0" w:color="auto"/>
            </w:tcBorders>
            <w:vAlign w:val="center"/>
          </w:tcPr>
          <w:p w14:paraId="11B9E99B" w14:textId="48A8C4CB" w:rsidR="00AC04F3" w:rsidRPr="0067591A" w:rsidRDefault="00793E61" w:rsidP="00CC4E23">
            <w:pPr>
              <w:spacing w:before="0" w:after="0" w:line="480" w:lineRule="auto"/>
              <w:rPr>
                <w:rFonts w:cs="Times New Roman"/>
                <w:szCs w:val="24"/>
                <w:lang w:val="en-GB"/>
              </w:rPr>
            </w:pPr>
            <w:r w:rsidRPr="0067591A">
              <w:rPr>
                <w:rFonts w:cs="Times New Roman"/>
                <w:szCs w:val="24"/>
                <w:lang w:val="en-GB"/>
              </w:rPr>
              <w:t>0.</w:t>
            </w:r>
            <w:r w:rsidR="00CC4E23" w:rsidRPr="0067591A">
              <w:rPr>
                <w:rFonts w:cs="Times New Roman"/>
                <w:szCs w:val="24"/>
                <w:lang w:val="en-GB"/>
              </w:rPr>
              <w:t>9</w:t>
            </w:r>
            <w:r w:rsidR="00CC4E23">
              <w:rPr>
                <w:rFonts w:cs="Times New Roman"/>
                <w:szCs w:val="24"/>
                <w:lang w:val="en-GB"/>
              </w:rPr>
              <w:t>6</w:t>
            </w:r>
          </w:p>
        </w:tc>
      </w:tr>
      <w:tr w:rsidR="0067591A" w14:paraId="4017F1F2" w14:textId="77777777" w:rsidTr="00424BA3">
        <w:trPr>
          <w:trHeight w:val="57"/>
        </w:trPr>
        <w:tc>
          <w:tcPr>
            <w:tcW w:w="2324" w:type="dxa"/>
            <w:tcBorders>
              <w:top w:val="single" w:sz="4" w:space="0" w:color="auto"/>
              <w:bottom w:val="single" w:sz="4" w:space="0" w:color="auto"/>
              <w:right w:val="single" w:sz="4" w:space="0" w:color="auto"/>
            </w:tcBorders>
            <w:vAlign w:val="center"/>
          </w:tcPr>
          <w:p w14:paraId="4108F789" w14:textId="0483C3F3"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BCS</w:t>
            </w:r>
            <w:r w:rsidR="0070524C">
              <w:rPr>
                <w:rFonts w:cs="Times New Roman"/>
                <w:szCs w:val="24"/>
                <w:lang w:val="en-GB"/>
              </w:rPr>
              <w:t xml:space="preserve"> (1-9)</w:t>
            </w:r>
          </w:p>
        </w:tc>
        <w:tc>
          <w:tcPr>
            <w:tcW w:w="2324" w:type="dxa"/>
            <w:tcBorders>
              <w:top w:val="single" w:sz="4" w:space="0" w:color="auto"/>
              <w:left w:val="single" w:sz="4" w:space="0" w:color="auto"/>
            </w:tcBorders>
            <w:vAlign w:val="center"/>
          </w:tcPr>
          <w:p w14:paraId="100D1F4F" w14:textId="164CD535"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5 (5</w:t>
            </w:r>
            <w:r w:rsidR="0070524C">
              <w:rPr>
                <w:rFonts w:cs="Times New Roman"/>
                <w:szCs w:val="24"/>
                <w:lang w:val="en-GB"/>
              </w:rPr>
              <w:t>-</w:t>
            </w:r>
            <w:r w:rsidRPr="0067591A">
              <w:rPr>
                <w:rFonts w:cs="Times New Roman"/>
                <w:szCs w:val="24"/>
                <w:lang w:val="en-GB"/>
              </w:rPr>
              <w:t>6)</w:t>
            </w:r>
          </w:p>
        </w:tc>
        <w:tc>
          <w:tcPr>
            <w:tcW w:w="2723" w:type="dxa"/>
            <w:tcBorders>
              <w:top w:val="single" w:sz="4" w:space="0" w:color="auto"/>
            </w:tcBorders>
            <w:vAlign w:val="center"/>
          </w:tcPr>
          <w:p w14:paraId="6276D9B0" w14:textId="0E2750FF" w:rsidR="00AC04F3" w:rsidRPr="0067591A" w:rsidRDefault="00793E61" w:rsidP="0067591A">
            <w:pPr>
              <w:spacing w:before="0" w:after="0" w:line="480" w:lineRule="auto"/>
              <w:rPr>
                <w:rFonts w:cs="Times New Roman"/>
                <w:szCs w:val="24"/>
                <w:lang w:val="en-GB"/>
              </w:rPr>
            </w:pPr>
            <w:r w:rsidRPr="0067591A">
              <w:rPr>
                <w:rFonts w:cs="Times New Roman"/>
                <w:szCs w:val="24"/>
                <w:lang w:val="en-GB"/>
              </w:rPr>
              <w:t>6 (5-7)</w:t>
            </w:r>
          </w:p>
        </w:tc>
        <w:tc>
          <w:tcPr>
            <w:tcW w:w="1925" w:type="dxa"/>
            <w:tcBorders>
              <w:top w:val="single" w:sz="4" w:space="0" w:color="auto"/>
            </w:tcBorders>
            <w:vAlign w:val="center"/>
          </w:tcPr>
          <w:p w14:paraId="048A136D" w14:textId="6167096B" w:rsidR="00AC04F3" w:rsidRPr="0067591A" w:rsidRDefault="00793E61" w:rsidP="00CC4E23">
            <w:pPr>
              <w:spacing w:before="0" w:after="0" w:line="480" w:lineRule="auto"/>
              <w:rPr>
                <w:rFonts w:cs="Times New Roman"/>
                <w:szCs w:val="24"/>
                <w:lang w:val="en-GB"/>
              </w:rPr>
            </w:pPr>
            <w:r w:rsidRPr="0067591A">
              <w:rPr>
                <w:rFonts w:cs="Times New Roman"/>
                <w:szCs w:val="24"/>
                <w:lang w:val="en-GB"/>
              </w:rPr>
              <w:t>0.</w:t>
            </w:r>
            <w:r w:rsidR="00CC4E23" w:rsidRPr="0067591A">
              <w:rPr>
                <w:rFonts w:cs="Times New Roman"/>
                <w:szCs w:val="24"/>
                <w:lang w:val="en-GB"/>
              </w:rPr>
              <w:t>22</w:t>
            </w:r>
            <w:r w:rsidR="00CC4E23">
              <w:rPr>
                <w:rFonts w:cs="Times New Roman"/>
                <w:szCs w:val="24"/>
                <w:lang w:val="en-GB"/>
              </w:rPr>
              <w:t>6</w:t>
            </w:r>
          </w:p>
        </w:tc>
      </w:tr>
    </w:tbl>
    <w:p w14:paraId="142AC5D1" w14:textId="54D8BBAD" w:rsidR="00793E61" w:rsidRDefault="00793E61" w:rsidP="000E3225">
      <w:pPr>
        <w:spacing w:line="480" w:lineRule="auto"/>
        <w:rPr>
          <w:rFonts w:cs="Times New Roman"/>
          <w:b/>
          <w:szCs w:val="24"/>
          <w:lang w:val="en-GB"/>
        </w:rPr>
      </w:pPr>
      <w:r>
        <w:rPr>
          <w:rFonts w:cs="Times New Roman"/>
          <w:b/>
          <w:szCs w:val="24"/>
          <w:lang w:val="en-GB"/>
        </w:rPr>
        <w:t xml:space="preserve">Table 3: </w:t>
      </w:r>
      <w:r w:rsidRPr="005C5FAF">
        <w:rPr>
          <w:rFonts w:cs="Times New Roman"/>
          <w:szCs w:val="24"/>
          <w:lang w:val="en-GB"/>
        </w:rPr>
        <w:t xml:space="preserve">Relationship between weight, BCS and </w:t>
      </w:r>
      <w:r w:rsidR="007D06C8" w:rsidRPr="005C5FAF">
        <w:rPr>
          <w:rFonts w:cs="Times New Roman"/>
          <w:szCs w:val="24"/>
          <w:lang w:val="en-GB"/>
        </w:rPr>
        <w:t xml:space="preserve">azotaemia in 189 cats at </w:t>
      </w:r>
      <w:r w:rsidR="0067591A" w:rsidRPr="005C5FAF">
        <w:rPr>
          <w:rFonts w:cs="Times New Roman"/>
          <w:szCs w:val="24"/>
          <w:lang w:val="en-GB"/>
        </w:rPr>
        <w:t>enrolment</w:t>
      </w:r>
    </w:p>
    <w:p w14:paraId="00AD9525" w14:textId="279A3C79" w:rsidR="0067591A" w:rsidRPr="0067591A" w:rsidRDefault="0067591A" w:rsidP="000E3225">
      <w:pPr>
        <w:spacing w:line="480" w:lineRule="auto"/>
        <w:rPr>
          <w:rFonts w:cs="Times New Roman"/>
          <w:szCs w:val="24"/>
          <w:lang w:val="en-GB"/>
        </w:rPr>
      </w:pPr>
      <w:r w:rsidRPr="0067591A">
        <w:rPr>
          <w:rFonts w:cs="Times New Roman"/>
          <w:szCs w:val="24"/>
          <w:lang w:val="en-GB"/>
        </w:rPr>
        <w:t xml:space="preserve">Results presented as </w:t>
      </w:r>
      <w:r>
        <w:rPr>
          <w:rFonts w:cs="Times New Roman"/>
          <w:szCs w:val="24"/>
          <w:lang w:val="en-GB"/>
        </w:rPr>
        <w:t xml:space="preserve">median and IQR </w:t>
      </w:r>
    </w:p>
    <w:p w14:paraId="66EB0E4D" w14:textId="77777777" w:rsidR="00671672" w:rsidRDefault="00671672">
      <w:pPr>
        <w:spacing w:before="0" w:after="200" w:line="276" w:lineRule="auto"/>
        <w:rPr>
          <w:rFonts w:cs="Times New Roman"/>
          <w:b/>
          <w:szCs w:val="24"/>
          <w:lang w:val="en-GB"/>
        </w:rPr>
      </w:pPr>
      <w:r>
        <w:rPr>
          <w:rFonts w:cs="Times New Roman"/>
          <w:b/>
          <w:szCs w:val="24"/>
          <w:lang w:val="en-GB"/>
        </w:rPr>
        <w:br w:type="page"/>
      </w:r>
    </w:p>
    <w:p w14:paraId="6BDF7257" w14:textId="6330D4AA" w:rsidR="003B5717" w:rsidRDefault="003B5717">
      <w:pPr>
        <w:spacing w:before="0" w:after="200" w:line="276" w:lineRule="auto"/>
        <w:rPr>
          <w:rFonts w:cs="Times New Roman"/>
          <w:szCs w:val="24"/>
          <w:lang w:val="en-GB"/>
        </w:rPr>
      </w:pPr>
      <w:r>
        <w:rPr>
          <w:rFonts w:cs="Times New Roman"/>
          <w:szCs w:val="24"/>
          <w:lang w:val="en-GB"/>
        </w:rPr>
        <w:lastRenderedPageBreak/>
        <w:br w:type="page"/>
      </w:r>
    </w:p>
    <w:p w14:paraId="75CA33D7" w14:textId="0E66FD2F" w:rsidR="00F502C2" w:rsidRPr="00A36B9C" w:rsidRDefault="000E3225" w:rsidP="000E3225">
      <w:pPr>
        <w:spacing w:line="480" w:lineRule="auto"/>
        <w:rPr>
          <w:rFonts w:cs="Times New Roman"/>
          <w:szCs w:val="24"/>
          <w:lang w:val="en-GB"/>
        </w:rPr>
      </w:pPr>
      <w:r w:rsidRPr="00A36B9C">
        <w:rPr>
          <w:rFonts w:cs="Times New Roman"/>
          <w:b/>
          <w:szCs w:val="24"/>
          <w:lang w:val="en-GB"/>
        </w:rPr>
        <w:lastRenderedPageBreak/>
        <w:t xml:space="preserve">Table </w:t>
      </w:r>
      <w:r w:rsidR="00140846">
        <w:rPr>
          <w:rFonts w:cs="Times New Roman"/>
          <w:b/>
          <w:szCs w:val="24"/>
          <w:lang w:val="en-GB"/>
        </w:rPr>
        <w:t>4</w:t>
      </w:r>
      <w:r w:rsidRPr="00A36B9C">
        <w:rPr>
          <w:rFonts w:cs="Times New Roman"/>
          <w:b/>
          <w:szCs w:val="24"/>
          <w:lang w:val="en-GB"/>
        </w:rPr>
        <w:t xml:space="preserve">: </w:t>
      </w:r>
      <w:r w:rsidR="006458F8" w:rsidRPr="009C3AD9">
        <w:rPr>
          <w:rFonts w:cs="Times New Roman"/>
          <w:bCs/>
          <w:szCs w:val="24"/>
          <w:lang w:val="en-GB"/>
        </w:rPr>
        <w:t>Significance of o</w:t>
      </w:r>
      <w:r w:rsidRPr="006458F8">
        <w:rPr>
          <w:rFonts w:cs="Times New Roman"/>
          <w:bCs/>
          <w:szCs w:val="24"/>
          <w:lang w:val="en-GB"/>
        </w:rPr>
        <w:t>wner</w:t>
      </w:r>
      <w:r w:rsidRPr="00A36B9C">
        <w:rPr>
          <w:rFonts w:cs="Times New Roman"/>
          <w:szCs w:val="24"/>
          <w:lang w:val="en-GB"/>
        </w:rPr>
        <w:t xml:space="preserve"> observations and associations with health status on enrolment in 206 cats</w:t>
      </w:r>
      <w:r w:rsidR="006458F8" w:rsidRPr="006458F8">
        <w:rPr>
          <w:rFonts w:cs="Times New Roman"/>
          <w:szCs w:val="24"/>
          <w:lang w:val="en-GB"/>
        </w:rPr>
        <w:t xml:space="preserve"> </w:t>
      </w:r>
      <w:r w:rsidR="006458F8">
        <w:rPr>
          <w:rFonts w:cs="Times New Roman"/>
          <w:szCs w:val="24"/>
          <w:lang w:val="en-GB"/>
        </w:rPr>
        <w:t>aged 7-10y</w:t>
      </w:r>
    </w:p>
    <w:tbl>
      <w:tblPr>
        <w:tblStyle w:val="TableGrid"/>
        <w:tblW w:w="10206" w:type="dxa"/>
        <w:tblLayout w:type="fixed"/>
        <w:tblLook w:val="04A0" w:firstRow="1" w:lastRow="0" w:firstColumn="1" w:lastColumn="0" w:noHBand="0" w:noVBand="1"/>
      </w:tblPr>
      <w:tblGrid>
        <w:gridCol w:w="1276"/>
        <w:gridCol w:w="5387"/>
        <w:gridCol w:w="992"/>
        <w:gridCol w:w="850"/>
        <w:gridCol w:w="851"/>
        <w:gridCol w:w="850"/>
      </w:tblGrid>
      <w:tr w:rsidR="002A5133" w:rsidRPr="00A36B9C" w14:paraId="3F189C78" w14:textId="77777777" w:rsidTr="00AB4433">
        <w:trPr>
          <w:trHeight w:val="297"/>
        </w:trPr>
        <w:tc>
          <w:tcPr>
            <w:tcW w:w="1276" w:type="dxa"/>
            <w:tcBorders>
              <w:top w:val="single" w:sz="4" w:space="0" w:color="auto"/>
              <w:left w:val="nil"/>
              <w:bottom w:val="single" w:sz="4" w:space="0" w:color="auto"/>
              <w:right w:val="nil"/>
            </w:tcBorders>
            <w:vAlign w:val="center"/>
          </w:tcPr>
          <w:p w14:paraId="45AAE227" w14:textId="61694654" w:rsidR="00A16697" w:rsidRPr="00A36B9C" w:rsidRDefault="000E3225" w:rsidP="00073BBF">
            <w:pPr>
              <w:spacing w:before="0" w:after="0" w:line="480" w:lineRule="auto"/>
              <w:jc w:val="center"/>
              <w:rPr>
                <w:rFonts w:cs="Times New Roman"/>
                <w:i/>
                <w:szCs w:val="24"/>
                <w:lang w:val="en-GB"/>
              </w:rPr>
            </w:pPr>
            <w:r>
              <w:rPr>
                <w:rFonts w:cs="Times New Roman"/>
                <w:i/>
                <w:szCs w:val="24"/>
                <w:lang w:val="en-GB"/>
              </w:rPr>
              <w:t>Group</w:t>
            </w:r>
          </w:p>
        </w:tc>
        <w:tc>
          <w:tcPr>
            <w:tcW w:w="5387" w:type="dxa"/>
            <w:tcBorders>
              <w:top w:val="single" w:sz="4" w:space="0" w:color="auto"/>
              <w:left w:val="nil"/>
              <w:bottom w:val="single" w:sz="4" w:space="0" w:color="auto"/>
              <w:right w:val="nil"/>
            </w:tcBorders>
          </w:tcPr>
          <w:p w14:paraId="47B2C783" w14:textId="64FEDF50" w:rsidR="00A16697" w:rsidRPr="00073BBF" w:rsidRDefault="000E3225" w:rsidP="00073BBF">
            <w:pPr>
              <w:spacing w:before="0" w:after="0" w:line="480" w:lineRule="auto"/>
              <w:rPr>
                <w:rFonts w:cs="Times New Roman"/>
                <w:i/>
                <w:szCs w:val="24"/>
                <w:vertAlign w:val="superscript"/>
                <w:lang w:val="en-GB"/>
              </w:rPr>
            </w:pPr>
            <w:r>
              <w:rPr>
                <w:rFonts w:cs="Times New Roman"/>
                <w:i/>
                <w:szCs w:val="24"/>
                <w:lang w:val="en-GB"/>
              </w:rPr>
              <w:t>Observation</w:t>
            </w:r>
            <w:r>
              <w:rPr>
                <w:rFonts w:cs="Times New Roman"/>
                <w:i/>
                <w:szCs w:val="24"/>
                <w:vertAlign w:val="superscript"/>
                <w:lang w:val="en-GB"/>
              </w:rPr>
              <w:t>1</w:t>
            </w:r>
          </w:p>
        </w:tc>
        <w:tc>
          <w:tcPr>
            <w:tcW w:w="992" w:type="dxa"/>
            <w:tcBorders>
              <w:top w:val="single" w:sz="4" w:space="0" w:color="auto"/>
              <w:left w:val="nil"/>
              <w:bottom w:val="single" w:sz="4" w:space="0" w:color="auto"/>
              <w:right w:val="nil"/>
            </w:tcBorders>
          </w:tcPr>
          <w:p w14:paraId="309CC229" w14:textId="0E97C86D" w:rsidR="00A16697" w:rsidRPr="00A36B9C" w:rsidRDefault="00A16697" w:rsidP="00073BBF">
            <w:pPr>
              <w:spacing w:before="0" w:after="0" w:line="480" w:lineRule="auto"/>
              <w:rPr>
                <w:rFonts w:cs="Times New Roman"/>
                <w:i/>
                <w:szCs w:val="24"/>
                <w:lang w:val="en-GB"/>
              </w:rPr>
            </w:pPr>
            <w:r w:rsidRPr="00A36B9C">
              <w:rPr>
                <w:rFonts w:cs="Times New Roman"/>
                <w:i/>
                <w:szCs w:val="24"/>
                <w:lang w:val="en-GB"/>
              </w:rPr>
              <w:t>A</w:t>
            </w:r>
            <w:r w:rsidR="000E3225">
              <w:rPr>
                <w:rFonts w:cs="Times New Roman"/>
                <w:i/>
                <w:szCs w:val="24"/>
                <w:lang w:val="en-GB"/>
              </w:rPr>
              <w:t>ZO</w:t>
            </w:r>
            <w:r w:rsidR="00584B27">
              <w:rPr>
                <w:rFonts w:cs="Times New Roman"/>
                <w:i/>
                <w:szCs w:val="24"/>
                <w:lang w:val="en-GB"/>
              </w:rPr>
              <w:t xml:space="preserve"> (n</w:t>
            </w:r>
          </w:p>
        </w:tc>
        <w:tc>
          <w:tcPr>
            <w:tcW w:w="850" w:type="dxa"/>
            <w:tcBorders>
              <w:top w:val="single" w:sz="4" w:space="0" w:color="auto"/>
              <w:left w:val="nil"/>
              <w:bottom w:val="single" w:sz="4" w:space="0" w:color="auto"/>
              <w:right w:val="nil"/>
            </w:tcBorders>
          </w:tcPr>
          <w:p w14:paraId="08D16302" w14:textId="5CDA0D6A" w:rsidR="00A16697" w:rsidRPr="00A36B9C" w:rsidRDefault="00A16697" w:rsidP="00073BBF">
            <w:pPr>
              <w:spacing w:before="0" w:after="0" w:line="480" w:lineRule="auto"/>
              <w:rPr>
                <w:rFonts w:cs="Times New Roman"/>
                <w:i/>
                <w:szCs w:val="24"/>
                <w:lang w:val="en-GB"/>
              </w:rPr>
            </w:pPr>
            <w:r w:rsidRPr="00A36B9C">
              <w:rPr>
                <w:rFonts w:cs="Times New Roman"/>
                <w:i/>
                <w:szCs w:val="24"/>
                <w:lang w:val="en-GB"/>
              </w:rPr>
              <w:t>HT</w:t>
            </w:r>
          </w:p>
        </w:tc>
        <w:tc>
          <w:tcPr>
            <w:tcW w:w="851" w:type="dxa"/>
            <w:tcBorders>
              <w:top w:val="single" w:sz="4" w:space="0" w:color="auto"/>
              <w:left w:val="nil"/>
              <w:bottom w:val="single" w:sz="4" w:space="0" w:color="auto"/>
              <w:right w:val="nil"/>
            </w:tcBorders>
          </w:tcPr>
          <w:p w14:paraId="63CFFB79" w14:textId="5562A9C5" w:rsidR="00A16697" w:rsidRPr="00A36B9C" w:rsidRDefault="00A16697" w:rsidP="00073BBF">
            <w:pPr>
              <w:spacing w:before="0" w:after="0" w:line="480" w:lineRule="auto"/>
              <w:rPr>
                <w:rFonts w:cs="Times New Roman"/>
                <w:i/>
                <w:szCs w:val="24"/>
                <w:lang w:val="en-GB"/>
              </w:rPr>
            </w:pPr>
            <w:r w:rsidRPr="00A36B9C">
              <w:rPr>
                <w:rFonts w:cs="Times New Roman"/>
                <w:i/>
                <w:szCs w:val="24"/>
                <w:lang w:val="en-GB"/>
              </w:rPr>
              <w:t>DD</w:t>
            </w:r>
          </w:p>
        </w:tc>
        <w:tc>
          <w:tcPr>
            <w:tcW w:w="850" w:type="dxa"/>
            <w:tcBorders>
              <w:top w:val="single" w:sz="4" w:space="0" w:color="auto"/>
              <w:left w:val="nil"/>
              <w:bottom w:val="single" w:sz="4" w:space="0" w:color="auto"/>
              <w:right w:val="nil"/>
            </w:tcBorders>
          </w:tcPr>
          <w:p w14:paraId="3CEF3031" w14:textId="4517C036" w:rsidR="00A16697" w:rsidRPr="00A36B9C" w:rsidRDefault="00A16697" w:rsidP="00073BBF">
            <w:pPr>
              <w:spacing w:before="0" w:after="0" w:line="480" w:lineRule="auto"/>
              <w:rPr>
                <w:rFonts w:cs="Times New Roman"/>
                <w:i/>
                <w:szCs w:val="24"/>
                <w:lang w:val="en-GB"/>
              </w:rPr>
            </w:pPr>
            <w:r w:rsidRPr="00A36B9C">
              <w:rPr>
                <w:rFonts w:cs="Times New Roman"/>
                <w:i/>
                <w:szCs w:val="24"/>
                <w:lang w:val="en-GB"/>
              </w:rPr>
              <w:t>OE</w:t>
            </w:r>
          </w:p>
        </w:tc>
      </w:tr>
      <w:tr w:rsidR="00A16697" w:rsidRPr="00A36B9C" w14:paraId="4AF85094" w14:textId="77777777" w:rsidTr="00AB4433">
        <w:trPr>
          <w:trHeight w:val="291"/>
        </w:trPr>
        <w:tc>
          <w:tcPr>
            <w:tcW w:w="1276" w:type="dxa"/>
            <w:vMerge w:val="restart"/>
            <w:tcBorders>
              <w:top w:val="single" w:sz="4" w:space="0" w:color="auto"/>
              <w:left w:val="nil"/>
              <w:bottom w:val="single" w:sz="4" w:space="0" w:color="auto"/>
              <w:right w:val="nil"/>
            </w:tcBorders>
            <w:vAlign w:val="center"/>
          </w:tcPr>
          <w:p w14:paraId="0749DE24" w14:textId="2F55B1FF" w:rsidR="00A16697" w:rsidRPr="00A36B9C" w:rsidRDefault="00A16697" w:rsidP="00073BBF">
            <w:pPr>
              <w:spacing w:before="0" w:after="0" w:line="480" w:lineRule="auto"/>
              <w:jc w:val="center"/>
              <w:rPr>
                <w:rFonts w:cs="Times New Roman"/>
                <w:i/>
                <w:szCs w:val="24"/>
                <w:lang w:val="en-GB"/>
              </w:rPr>
            </w:pPr>
            <w:r w:rsidRPr="00A36B9C">
              <w:rPr>
                <w:rFonts w:cs="Times New Roman"/>
                <w:i/>
                <w:szCs w:val="24"/>
                <w:lang w:val="en-GB"/>
              </w:rPr>
              <w:t>Physical changes</w:t>
            </w:r>
          </w:p>
        </w:tc>
        <w:tc>
          <w:tcPr>
            <w:tcW w:w="5387" w:type="dxa"/>
            <w:tcBorders>
              <w:top w:val="single" w:sz="4" w:space="0" w:color="auto"/>
              <w:left w:val="nil"/>
              <w:bottom w:val="nil"/>
              <w:right w:val="nil"/>
            </w:tcBorders>
          </w:tcPr>
          <w:p w14:paraId="37DBB44A" w14:textId="4569269A" w:rsidR="00A16697" w:rsidRPr="00A36B9C" w:rsidRDefault="00A16697" w:rsidP="00073BBF">
            <w:pPr>
              <w:spacing w:before="0" w:after="0" w:line="480" w:lineRule="auto"/>
              <w:contextualSpacing/>
              <w:rPr>
                <w:rFonts w:eastAsia="Calibri" w:cs="Times New Roman"/>
                <w:szCs w:val="24"/>
                <w:lang w:val="en-GB"/>
              </w:rPr>
            </w:pPr>
            <w:r w:rsidRPr="00A36B9C">
              <w:rPr>
                <w:rFonts w:eastAsia="Calibri" w:cs="Times New Roman"/>
                <w:szCs w:val="24"/>
                <w:lang w:val="en-GB"/>
              </w:rPr>
              <w:t>Halitosis (23, 11%)</w:t>
            </w:r>
          </w:p>
        </w:tc>
        <w:tc>
          <w:tcPr>
            <w:tcW w:w="992" w:type="dxa"/>
            <w:tcBorders>
              <w:top w:val="single" w:sz="4" w:space="0" w:color="auto"/>
              <w:left w:val="nil"/>
              <w:bottom w:val="nil"/>
              <w:right w:val="nil"/>
            </w:tcBorders>
          </w:tcPr>
          <w:p w14:paraId="02A050FB" w14:textId="4BDADA78"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w:t>
            </w:r>
            <w:r w:rsidR="00056B5E" w:rsidRPr="00A36B9C">
              <w:rPr>
                <w:rFonts w:eastAsia="Calibri" w:cs="Times New Roman"/>
                <w:szCs w:val="24"/>
                <w:lang w:val="en-GB"/>
              </w:rPr>
              <w:t>48</w:t>
            </w:r>
          </w:p>
        </w:tc>
        <w:tc>
          <w:tcPr>
            <w:tcW w:w="850" w:type="dxa"/>
            <w:tcBorders>
              <w:top w:val="single" w:sz="4" w:space="0" w:color="auto"/>
              <w:left w:val="nil"/>
              <w:bottom w:val="nil"/>
              <w:right w:val="nil"/>
            </w:tcBorders>
          </w:tcPr>
          <w:p w14:paraId="5B4F5558" w14:textId="3FD10C52"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0.54</w:t>
            </w:r>
          </w:p>
        </w:tc>
        <w:tc>
          <w:tcPr>
            <w:tcW w:w="851" w:type="dxa"/>
            <w:tcBorders>
              <w:top w:val="single" w:sz="4" w:space="0" w:color="auto"/>
              <w:left w:val="nil"/>
              <w:bottom w:val="nil"/>
              <w:right w:val="nil"/>
            </w:tcBorders>
          </w:tcPr>
          <w:p w14:paraId="0D89F89A" w14:textId="04AF6A1B"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0.14</w:t>
            </w:r>
          </w:p>
        </w:tc>
        <w:tc>
          <w:tcPr>
            <w:tcW w:w="850" w:type="dxa"/>
            <w:tcBorders>
              <w:top w:val="single" w:sz="4" w:space="0" w:color="auto"/>
              <w:left w:val="nil"/>
              <w:bottom w:val="nil"/>
              <w:right w:val="nil"/>
            </w:tcBorders>
          </w:tcPr>
          <w:p w14:paraId="0112D815" w14:textId="1CCF6369"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w:t>
            </w:r>
            <w:r w:rsidR="00056B5E" w:rsidRPr="00A36B9C">
              <w:rPr>
                <w:rFonts w:eastAsia="Calibri" w:cs="Times New Roman"/>
                <w:szCs w:val="24"/>
                <w:lang w:val="en-GB"/>
              </w:rPr>
              <w:t>83</w:t>
            </w:r>
          </w:p>
        </w:tc>
      </w:tr>
      <w:tr w:rsidR="00A16697" w:rsidRPr="00A36B9C" w14:paraId="39866BD8" w14:textId="77777777" w:rsidTr="00AB4433">
        <w:trPr>
          <w:trHeight w:val="299"/>
        </w:trPr>
        <w:tc>
          <w:tcPr>
            <w:tcW w:w="1276" w:type="dxa"/>
            <w:vMerge/>
            <w:tcBorders>
              <w:top w:val="single" w:sz="4" w:space="0" w:color="auto"/>
              <w:left w:val="nil"/>
              <w:bottom w:val="single" w:sz="4" w:space="0" w:color="auto"/>
              <w:right w:val="single" w:sz="4" w:space="0" w:color="auto"/>
            </w:tcBorders>
          </w:tcPr>
          <w:p w14:paraId="33382B63"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0CE5504E" w14:textId="43987361" w:rsidR="00A16697" w:rsidRPr="00A36B9C" w:rsidRDefault="00A16697" w:rsidP="00073BBF">
            <w:pPr>
              <w:spacing w:before="0" w:after="0" w:line="480" w:lineRule="auto"/>
              <w:contextualSpacing/>
              <w:rPr>
                <w:rFonts w:eastAsia="Calibri" w:cs="Times New Roman"/>
                <w:szCs w:val="24"/>
                <w:lang w:val="en-GB"/>
              </w:rPr>
            </w:pPr>
            <w:r w:rsidRPr="00A36B9C">
              <w:rPr>
                <w:rFonts w:eastAsia="Calibri" w:cs="Times New Roman"/>
                <w:szCs w:val="24"/>
                <w:lang w:val="en-GB"/>
              </w:rPr>
              <w:t>Grey hair (23, 11%)</w:t>
            </w:r>
          </w:p>
        </w:tc>
        <w:tc>
          <w:tcPr>
            <w:tcW w:w="992" w:type="dxa"/>
            <w:tcBorders>
              <w:top w:val="nil"/>
              <w:left w:val="nil"/>
              <w:bottom w:val="nil"/>
              <w:right w:val="nil"/>
            </w:tcBorders>
          </w:tcPr>
          <w:p w14:paraId="544683EC" w14:textId="49B753CC"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0.44</w:t>
            </w:r>
          </w:p>
        </w:tc>
        <w:tc>
          <w:tcPr>
            <w:tcW w:w="850" w:type="dxa"/>
            <w:tcBorders>
              <w:top w:val="nil"/>
              <w:left w:val="nil"/>
              <w:bottom w:val="nil"/>
              <w:right w:val="nil"/>
            </w:tcBorders>
          </w:tcPr>
          <w:p w14:paraId="303FC86E" w14:textId="54C47DB9"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19F8F9AE" w14:textId="009FAE47" w:rsidR="00A16697" w:rsidRPr="00A36B9C" w:rsidRDefault="00056B5E" w:rsidP="00073BBF">
            <w:pPr>
              <w:spacing w:before="0" w:after="0" w:line="480" w:lineRule="auto"/>
              <w:rPr>
                <w:rFonts w:cs="Times New Roman"/>
                <w:b/>
                <w:szCs w:val="24"/>
                <w:lang w:val="en-GB"/>
              </w:rPr>
            </w:pPr>
            <w:r w:rsidRPr="00A36B9C">
              <w:rPr>
                <w:rFonts w:eastAsia="Calibri" w:cs="Times New Roman"/>
                <w:b/>
                <w:szCs w:val="24"/>
                <w:lang w:val="en-GB"/>
              </w:rPr>
              <w:t>0.0</w:t>
            </w:r>
            <w:r w:rsidR="008112E5" w:rsidRPr="00A36B9C">
              <w:rPr>
                <w:rFonts w:eastAsia="Calibri" w:cs="Times New Roman"/>
                <w:b/>
                <w:szCs w:val="24"/>
                <w:lang w:val="en-GB"/>
              </w:rPr>
              <w:t>3</w:t>
            </w:r>
          </w:p>
        </w:tc>
        <w:tc>
          <w:tcPr>
            <w:tcW w:w="850" w:type="dxa"/>
            <w:tcBorders>
              <w:top w:val="nil"/>
              <w:left w:val="nil"/>
              <w:bottom w:val="nil"/>
              <w:right w:val="nil"/>
            </w:tcBorders>
          </w:tcPr>
          <w:p w14:paraId="7F8F5A41" w14:textId="273F1650"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1.00</w:t>
            </w:r>
          </w:p>
        </w:tc>
      </w:tr>
      <w:tr w:rsidR="00A16697" w:rsidRPr="00A36B9C" w14:paraId="6C718AE0" w14:textId="77777777" w:rsidTr="00AB4433">
        <w:trPr>
          <w:trHeight w:val="321"/>
        </w:trPr>
        <w:tc>
          <w:tcPr>
            <w:tcW w:w="1276" w:type="dxa"/>
            <w:vMerge/>
            <w:tcBorders>
              <w:top w:val="single" w:sz="4" w:space="0" w:color="auto"/>
              <w:left w:val="nil"/>
              <w:bottom w:val="single" w:sz="4" w:space="0" w:color="auto"/>
              <w:right w:val="single" w:sz="4" w:space="0" w:color="auto"/>
            </w:tcBorders>
          </w:tcPr>
          <w:p w14:paraId="74E41D99"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6E507881" w14:textId="44F232DB" w:rsidR="00A16697" w:rsidRPr="00A36B9C" w:rsidRDefault="00A16697" w:rsidP="00073BBF">
            <w:pPr>
              <w:spacing w:before="0" w:after="0" w:line="480" w:lineRule="auto"/>
              <w:contextualSpacing/>
              <w:rPr>
                <w:rFonts w:eastAsia="Calibri" w:cs="Times New Roman"/>
                <w:szCs w:val="24"/>
                <w:lang w:val="en-GB"/>
              </w:rPr>
            </w:pPr>
            <w:r w:rsidRPr="00A36B9C">
              <w:rPr>
                <w:rFonts w:eastAsia="Calibri" w:cs="Times New Roman"/>
                <w:szCs w:val="24"/>
                <w:lang w:val="en-GB"/>
              </w:rPr>
              <w:t>Dullness of coat (18, 9%)</w:t>
            </w:r>
          </w:p>
        </w:tc>
        <w:tc>
          <w:tcPr>
            <w:tcW w:w="992" w:type="dxa"/>
            <w:tcBorders>
              <w:top w:val="nil"/>
              <w:left w:val="nil"/>
              <w:bottom w:val="nil"/>
              <w:right w:val="nil"/>
            </w:tcBorders>
          </w:tcPr>
          <w:p w14:paraId="202BEBDE" w14:textId="7E3272A5" w:rsidR="00A16697" w:rsidRPr="00A36B9C" w:rsidRDefault="008112E5" w:rsidP="00073BBF">
            <w:pPr>
              <w:spacing w:before="0" w:after="0" w:line="480" w:lineRule="auto"/>
              <w:rPr>
                <w:rFonts w:cs="Times New Roman"/>
                <w:szCs w:val="24"/>
                <w:lang w:val="en-GB"/>
              </w:rPr>
            </w:pPr>
            <w:r w:rsidRPr="00A36B9C">
              <w:rPr>
                <w:rFonts w:eastAsia="Calibri" w:cs="Times New Roman"/>
                <w:szCs w:val="24"/>
                <w:lang w:val="en-GB"/>
              </w:rPr>
              <w:t>0.40</w:t>
            </w:r>
          </w:p>
        </w:tc>
        <w:tc>
          <w:tcPr>
            <w:tcW w:w="850" w:type="dxa"/>
            <w:tcBorders>
              <w:top w:val="nil"/>
              <w:left w:val="nil"/>
              <w:bottom w:val="nil"/>
              <w:right w:val="nil"/>
            </w:tcBorders>
          </w:tcPr>
          <w:p w14:paraId="500478FE" w14:textId="2257F398" w:rsidR="00A16697" w:rsidRPr="00A36B9C" w:rsidRDefault="008112E5" w:rsidP="00073BBF">
            <w:pPr>
              <w:spacing w:before="0" w:after="0" w:line="480" w:lineRule="auto"/>
              <w:rPr>
                <w:rFonts w:cs="Times New Roman"/>
                <w:szCs w:val="24"/>
                <w:lang w:val="en-GB"/>
              </w:rPr>
            </w:pPr>
            <w:r w:rsidRPr="00A36B9C">
              <w:rPr>
                <w:rFonts w:eastAsia="Calibri" w:cs="Times New Roman"/>
                <w:szCs w:val="24"/>
                <w:lang w:val="en-GB"/>
              </w:rPr>
              <w:t>0.45</w:t>
            </w:r>
          </w:p>
        </w:tc>
        <w:tc>
          <w:tcPr>
            <w:tcW w:w="851" w:type="dxa"/>
            <w:tcBorders>
              <w:top w:val="nil"/>
              <w:left w:val="nil"/>
              <w:bottom w:val="nil"/>
              <w:right w:val="nil"/>
            </w:tcBorders>
          </w:tcPr>
          <w:p w14:paraId="56A27DD7" w14:textId="6DA26120" w:rsidR="00A16697" w:rsidRPr="00A36B9C" w:rsidRDefault="008112E5" w:rsidP="00073BBF">
            <w:pPr>
              <w:spacing w:before="0" w:after="0" w:line="480" w:lineRule="auto"/>
              <w:rPr>
                <w:rFonts w:cs="Times New Roman"/>
                <w:szCs w:val="24"/>
                <w:lang w:val="en-GB"/>
              </w:rPr>
            </w:pPr>
            <w:r w:rsidRPr="00A36B9C">
              <w:rPr>
                <w:rFonts w:eastAsia="Calibri" w:cs="Times New Roman"/>
                <w:szCs w:val="24"/>
                <w:lang w:val="en-GB"/>
              </w:rPr>
              <w:t>0.33</w:t>
            </w:r>
          </w:p>
        </w:tc>
        <w:tc>
          <w:tcPr>
            <w:tcW w:w="850" w:type="dxa"/>
            <w:tcBorders>
              <w:top w:val="nil"/>
              <w:left w:val="nil"/>
              <w:bottom w:val="nil"/>
              <w:right w:val="nil"/>
            </w:tcBorders>
          </w:tcPr>
          <w:p w14:paraId="32C28B94" w14:textId="39B5B87D" w:rsidR="00A16697" w:rsidRPr="00A36B9C" w:rsidRDefault="008112E5" w:rsidP="00073BBF">
            <w:pPr>
              <w:spacing w:before="0" w:after="0" w:line="480" w:lineRule="auto"/>
              <w:rPr>
                <w:rFonts w:cs="Times New Roman"/>
                <w:szCs w:val="24"/>
                <w:lang w:val="en-GB"/>
              </w:rPr>
            </w:pPr>
            <w:r w:rsidRPr="00A36B9C">
              <w:rPr>
                <w:rFonts w:eastAsia="Calibri" w:cs="Times New Roman"/>
                <w:szCs w:val="24"/>
                <w:lang w:val="en-GB"/>
              </w:rPr>
              <w:t>0.31</w:t>
            </w:r>
          </w:p>
        </w:tc>
      </w:tr>
      <w:tr w:rsidR="00A16697" w:rsidRPr="00A36B9C" w14:paraId="672DD0A4" w14:textId="77777777" w:rsidTr="00AB4433">
        <w:trPr>
          <w:trHeight w:val="315"/>
        </w:trPr>
        <w:tc>
          <w:tcPr>
            <w:tcW w:w="1276" w:type="dxa"/>
            <w:vMerge/>
            <w:tcBorders>
              <w:top w:val="single" w:sz="4" w:space="0" w:color="auto"/>
              <w:left w:val="nil"/>
              <w:bottom w:val="single" w:sz="4" w:space="0" w:color="auto"/>
              <w:right w:val="single" w:sz="4" w:space="0" w:color="auto"/>
            </w:tcBorders>
          </w:tcPr>
          <w:p w14:paraId="5AE9929C" w14:textId="77777777" w:rsidR="00A16697" w:rsidRPr="00A36B9C" w:rsidRDefault="00A16697" w:rsidP="000E3225">
            <w:pPr>
              <w:spacing w:before="0" w:after="0"/>
              <w:rPr>
                <w:rFonts w:cs="Times New Roman"/>
                <w:szCs w:val="24"/>
                <w:lang w:val="en-GB"/>
              </w:rPr>
            </w:pPr>
          </w:p>
        </w:tc>
        <w:tc>
          <w:tcPr>
            <w:tcW w:w="5387" w:type="dxa"/>
            <w:tcBorders>
              <w:top w:val="nil"/>
              <w:left w:val="single" w:sz="4" w:space="0" w:color="auto"/>
              <w:bottom w:val="nil"/>
              <w:right w:val="nil"/>
            </w:tcBorders>
          </w:tcPr>
          <w:p w14:paraId="4DAA3F6A" w14:textId="4D31B186" w:rsidR="00A16697" w:rsidRPr="00A36B9C" w:rsidRDefault="00A16697" w:rsidP="000E3225">
            <w:pPr>
              <w:spacing w:before="0" w:after="0"/>
              <w:contextualSpacing/>
              <w:rPr>
                <w:rFonts w:eastAsia="Calibri" w:cs="Times New Roman"/>
                <w:szCs w:val="24"/>
                <w:lang w:val="en-GB"/>
              </w:rPr>
            </w:pPr>
            <w:r w:rsidRPr="00A36B9C">
              <w:rPr>
                <w:rFonts w:eastAsia="Calibri" w:cs="Times New Roman"/>
                <w:szCs w:val="24"/>
                <w:lang w:val="en-GB"/>
              </w:rPr>
              <w:t>Matted coat (14, 7%)</w:t>
            </w:r>
          </w:p>
        </w:tc>
        <w:tc>
          <w:tcPr>
            <w:tcW w:w="992" w:type="dxa"/>
            <w:tcBorders>
              <w:top w:val="nil"/>
              <w:left w:val="nil"/>
              <w:bottom w:val="nil"/>
              <w:right w:val="nil"/>
            </w:tcBorders>
          </w:tcPr>
          <w:p w14:paraId="174FB00F" w14:textId="7E65092B" w:rsidR="00A16697" w:rsidRPr="00A36B9C" w:rsidRDefault="00A16697" w:rsidP="000E3225">
            <w:pPr>
              <w:spacing w:before="0" w:after="0"/>
              <w:rPr>
                <w:rFonts w:cs="Times New Roman"/>
                <w:szCs w:val="24"/>
                <w:lang w:val="en-GB"/>
              </w:rPr>
            </w:pPr>
            <w:r w:rsidRPr="00A36B9C">
              <w:rPr>
                <w:rFonts w:eastAsia="Calibri" w:cs="Times New Roman"/>
                <w:szCs w:val="24"/>
                <w:lang w:val="en-GB"/>
              </w:rPr>
              <w:t>0.</w:t>
            </w:r>
            <w:r w:rsidR="00073BBF">
              <w:rPr>
                <w:rFonts w:eastAsia="Calibri" w:cs="Times New Roman"/>
                <w:szCs w:val="24"/>
                <w:lang w:val="en-GB"/>
              </w:rPr>
              <w:t>33</w:t>
            </w:r>
          </w:p>
        </w:tc>
        <w:tc>
          <w:tcPr>
            <w:tcW w:w="850" w:type="dxa"/>
            <w:tcBorders>
              <w:top w:val="nil"/>
              <w:left w:val="nil"/>
              <w:bottom w:val="nil"/>
              <w:right w:val="nil"/>
            </w:tcBorders>
          </w:tcPr>
          <w:p w14:paraId="6721EE2A" w14:textId="6818F6C5" w:rsidR="00A16697" w:rsidRPr="00A36B9C" w:rsidRDefault="7E1017DC" w:rsidP="000E3225">
            <w:pPr>
              <w:spacing w:before="0" w:after="0"/>
              <w:rPr>
                <w:rFonts w:eastAsia="Calibri" w:cs="Times New Roman"/>
                <w:lang w:val="en-GB"/>
              </w:rPr>
            </w:pPr>
            <w:r w:rsidRPr="00A36B9C">
              <w:rPr>
                <w:rFonts w:eastAsia="Calibri" w:cs="Times New Roman"/>
                <w:lang w:val="en-GB"/>
              </w:rPr>
              <w:t>0.13</w:t>
            </w:r>
          </w:p>
        </w:tc>
        <w:tc>
          <w:tcPr>
            <w:tcW w:w="851" w:type="dxa"/>
            <w:tcBorders>
              <w:top w:val="nil"/>
              <w:left w:val="nil"/>
              <w:bottom w:val="nil"/>
              <w:right w:val="nil"/>
            </w:tcBorders>
          </w:tcPr>
          <w:p w14:paraId="1BBA9C60" w14:textId="40E8F077" w:rsidR="00A16697" w:rsidRPr="00A36B9C" w:rsidRDefault="323BEB24" w:rsidP="000E3225">
            <w:pPr>
              <w:spacing w:before="0" w:after="0"/>
              <w:rPr>
                <w:rFonts w:cs="Times New Roman"/>
                <w:lang w:val="en-GB"/>
              </w:rPr>
            </w:pPr>
            <w:r w:rsidRPr="00A36B9C">
              <w:rPr>
                <w:rFonts w:eastAsia="Calibri" w:cs="Times New Roman"/>
                <w:b/>
                <w:bCs/>
                <w:lang w:val="en-GB"/>
              </w:rPr>
              <w:t>0.0</w:t>
            </w:r>
            <w:r w:rsidR="00AB4433">
              <w:rPr>
                <w:rFonts w:eastAsia="Calibri" w:cs="Times New Roman"/>
                <w:b/>
                <w:bCs/>
                <w:lang w:val="en-GB"/>
              </w:rPr>
              <w:t>04</w:t>
            </w:r>
          </w:p>
        </w:tc>
        <w:tc>
          <w:tcPr>
            <w:tcW w:w="850" w:type="dxa"/>
            <w:tcBorders>
              <w:top w:val="nil"/>
              <w:left w:val="nil"/>
              <w:bottom w:val="nil"/>
              <w:right w:val="nil"/>
            </w:tcBorders>
          </w:tcPr>
          <w:p w14:paraId="610DBD8E" w14:textId="30022823" w:rsidR="00A16697" w:rsidRPr="00A36B9C" w:rsidRDefault="323BEB24" w:rsidP="000E3225">
            <w:pPr>
              <w:spacing w:before="0" w:after="0"/>
              <w:rPr>
                <w:rFonts w:cs="Times New Roman"/>
                <w:lang w:val="en-GB"/>
              </w:rPr>
            </w:pPr>
            <w:r w:rsidRPr="00A36B9C">
              <w:rPr>
                <w:rFonts w:eastAsia="Calibri" w:cs="Times New Roman"/>
                <w:b/>
                <w:bCs/>
                <w:lang w:val="en-GB"/>
              </w:rPr>
              <w:t>0.0</w:t>
            </w:r>
            <w:r w:rsidR="5960C5E2" w:rsidRPr="00A36B9C">
              <w:rPr>
                <w:rFonts w:eastAsia="Calibri" w:cs="Times New Roman"/>
                <w:b/>
                <w:bCs/>
                <w:lang w:val="en-GB"/>
              </w:rPr>
              <w:t>3</w:t>
            </w:r>
          </w:p>
        </w:tc>
      </w:tr>
      <w:tr w:rsidR="00A16697" w:rsidRPr="00A36B9C" w14:paraId="73BE7BF6" w14:textId="77777777" w:rsidTr="00AB4433">
        <w:trPr>
          <w:trHeight w:val="323"/>
        </w:trPr>
        <w:tc>
          <w:tcPr>
            <w:tcW w:w="1276" w:type="dxa"/>
            <w:vMerge/>
            <w:tcBorders>
              <w:top w:val="single" w:sz="4" w:space="0" w:color="auto"/>
              <w:left w:val="nil"/>
              <w:bottom w:val="single" w:sz="4" w:space="0" w:color="auto"/>
              <w:right w:val="single" w:sz="4" w:space="0" w:color="auto"/>
            </w:tcBorders>
          </w:tcPr>
          <w:p w14:paraId="63AA1E89"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single" w:sz="4" w:space="0" w:color="auto"/>
              <w:right w:val="nil"/>
            </w:tcBorders>
          </w:tcPr>
          <w:p w14:paraId="10624A62" w14:textId="3B3161C8"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Skeletal points more prominent (12, 6%)</w:t>
            </w:r>
          </w:p>
        </w:tc>
        <w:tc>
          <w:tcPr>
            <w:tcW w:w="992" w:type="dxa"/>
            <w:tcBorders>
              <w:top w:val="nil"/>
              <w:left w:val="nil"/>
              <w:bottom w:val="single" w:sz="4" w:space="0" w:color="auto"/>
              <w:right w:val="nil"/>
            </w:tcBorders>
          </w:tcPr>
          <w:p w14:paraId="25CC5890" w14:textId="499B5AC7"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single" w:sz="4" w:space="0" w:color="auto"/>
              <w:right w:val="nil"/>
            </w:tcBorders>
          </w:tcPr>
          <w:p w14:paraId="2B6E4050" w14:textId="658768D1" w:rsidR="00A16697" w:rsidRPr="00A36B9C" w:rsidRDefault="008112E5" w:rsidP="00073BBF">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single" w:sz="4" w:space="0" w:color="auto"/>
              <w:right w:val="nil"/>
            </w:tcBorders>
          </w:tcPr>
          <w:p w14:paraId="3FA61926" w14:textId="69957ED1"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0.77</w:t>
            </w:r>
          </w:p>
        </w:tc>
        <w:tc>
          <w:tcPr>
            <w:tcW w:w="850" w:type="dxa"/>
            <w:tcBorders>
              <w:top w:val="nil"/>
              <w:left w:val="nil"/>
              <w:bottom w:val="single" w:sz="4" w:space="0" w:color="auto"/>
              <w:right w:val="nil"/>
            </w:tcBorders>
          </w:tcPr>
          <w:p w14:paraId="621FA9B5" w14:textId="17DEAF5A" w:rsidR="00A16697" w:rsidRPr="00A36B9C" w:rsidRDefault="00056B5E" w:rsidP="00073BBF">
            <w:pPr>
              <w:spacing w:before="0" w:after="0" w:line="480" w:lineRule="auto"/>
              <w:rPr>
                <w:rFonts w:cs="Times New Roman"/>
                <w:szCs w:val="24"/>
                <w:lang w:val="en-GB"/>
              </w:rPr>
            </w:pPr>
            <w:r w:rsidRPr="00A36B9C">
              <w:rPr>
                <w:rFonts w:eastAsia="Calibri" w:cs="Times New Roman"/>
                <w:szCs w:val="24"/>
                <w:lang w:val="en-GB"/>
              </w:rPr>
              <w:t>1.00</w:t>
            </w:r>
          </w:p>
        </w:tc>
      </w:tr>
      <w:tr w:rsidR="002A5133" w:rsidRPr="00A36B9C" w14:paraId="1FB9D2B2" w14:textId="77777777" w:rsidTr="00AB4433">
        <w:trPr>
          <w:trHeight w:val="331"/>
        </w:trPr>
        <w:tc>
          <w:tcPr>
            <w:tcW w:w="1276" w:type="dxa"/>
            <w:vMerge w:val="restart"/>
            <w:tcBorders>
              <w:top w:val="single" w:sz="4" w:space="0" w:color="auto"/>
              <w:left w:val="nil"/>
              <w:bottom w:val="single" w:sz="4" w:space="0" w:color="auto"/>
              <w:right w:val="nil"/>
            </w:tcBorders>
            <w:vAlign w:val="center"/>
          </w:tcPr>
          <w:p w14:paraId="6DA68C31" w14:textId="398A8461" w:rsidR="00A16697" w:rsidRPr="00A36B9C" w:rsidRDefault="00A16697" w:rsidP="00073BBF">
            <w:pPr>
              <w:spacing w:before="0" w:after="0" w:line="480" w:lineRule="auto"/>
              <w:jc w:val="center"/>
              <w:rPr>
                <w:rFonts w:cs="Times New Roman"/>
                <w:i/>
                <w:szCs w:val="24"/>
                <w:lang w:val="en-GB"/>
              </w:rPr>
            </w:pPr>
            <w:r w:rsidRPr="00A36B9C">
              <w:rPr>
                <w:rFonts w:cs="Times New Roman"/>
                <w:i/>
                <w:szCs w:val="24"/>
                <w:lang w:val="en-GB"/>
              </w:rPr>
              <w:t>Activity changes</w:t>
            </w:r>
          </w:p>
        </w:tc>
        <w:tc>
          <w:tcPr>
            <w:tcW w:w="5387" w:type="dxa"/>
            <w:tcBorders>
              <w:top w:val="single" w:sz="4" w:space="0" w:color="auto"/>
              <w:left w:val="nil"/>
              <w:bottom w:val="nil"/>
              <w:right w:val="nil"/>
            </w:tcBorders>
          </w:tcPr>
          <w:p w14:paraId="295D2F82" w14:textId="7A4DD555" w:rsidR="00A16697" w:rsidRPr="00A36B9C" w:rsidRDefault="00A16697" w:rsidP="00073BBF">
            <w:pPr>
              <w:spacing w:before="0" w:line="480" w:lineRule="auto"/>
              <w:contextualSpacing/>
              <w:rPr>
                <w:rFonts w:eastAsia="Calibri" w:cs="Times New Roman"/>
                <w:szCs w:val="24"/>
                <w:lang w:val="en-GB"/>
              </w:rPr>
            </w:pPr>
            <w:r w:rsidRPr="00A36B9C">
              <w:rPr>
                <w:rFonts w:eastAsia="Calibri" w:cs="Times New Roman"/>
                <w:szCs w:val="24"/>
                <w:lang w:val="en-GB"/>
              </w:rPr>
              <w:t>Increased sleeping (52, 25%)</w:t>
            </w:r>
          </w:p>
        </w:tc>
        <w:tc>
          <w:tcPr>
            <w:tcW w:w="992" w:type="dxa"/>
            <w:tcBorders>
              <w:top w:val="single" w:sz="4" w:space="0" w:color="auto"/>
              <w:left w:val="nil"/>
              <w:bottom w:val="nil"/>
              <w:right w:val="nil"/>
            </w:tcBorders>
          </w:tcPr>
          <w:p w14:paraId="76F463DE" w14:textId="5F433F2B"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w:t>
            </w:r>
            <w:r w:rsidR="00516673" w:rsidRPr="00A36B9C">
              <w:rPr>
                <w:rFonts w:eastAsia="Calibri" w:cs="Times New Roman"/>
                <w:szCs w:val="24"/>
                <w:lang w:val="en-GB"/>
              </w:rPr>
              <w:t>.41</w:t>
            </w:r>
          </w:p>
        </w:tc>
        <w:tc>
          <w:tcPr>
            <w:tcW w:w="850" w:type="dxa"/>
            <w:tcBorders>
              <w:top w:val="single" w:sz="4" w:space="0" w:color="auto"/>
              <w:left w:val="nil"/>
              <w:bottom w:val="nil"/>
              <w:right w:val="nil"/>
            </w:tcBorders>
          </w:tcPr>
          <w:p w14:paraId="18A82D18" w14:textId="63088988"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0.15</w:t>
            </w:r>
          </w:p>
        </w:tc>
        <w:tc>
          <w:tcPr>
            <w:tcW w:w="851" w:type="dxa"/>
            <w:tcBorders>
              <w:top w:val="single" w:sz="4" w:space="0" w:color="auto"/>
              <w:left w:val="nil"/>
              <w:bottom w:val="nil"/>
              <w:right w:val="nil"/>
            </w:tcBorders>
          </w:tcPr>
          <w:p w14:paraId="06D6A57F" w14:textId="5D54E915" w:rsidR="00A16697" w:rsidRPr="00A36B9C" w:rsidRDefault="00516673" w:rsidP="00073BBF">
            <w:pPr>
              <w:spacing w:before="0" w:after="0" w:line="480" w:lineRule="auto"/>
              <w:rPr>
                <w:rFonts w:cs="Times New Roman"/>
                <w:szCs w:val="24"/>
                <w:lang w:val="en-GB"/>
              </w:rPr>
            </w:pPr>
            <w:r w:rsidRPr="00A36B9C">
              <w:rPr>
                <w:rFonts w:eastAsia="Calibri" w:cs="Times New Roman"/>
                <w:b/>
                <w:szCs w:val="24"/>
                <w:lang w:val="en-GB"/>
              </w:rPr>
              <w:t>0.015</w:t>
            </w:r>
          </w:p>
        </w:tc>
        <w:tc>
          <w:tcPr>
            <w:tcW w:w="850" w:type="dxa"/>
            <w:tcBorders>
              <w:top w:val="single" w:sz="4" w:space="0" w:color="auto"/>
              <w:left w:val="nil"/>
              <w:bottom w:val="nil"/>
              <w:right w:val="nil"/>
            </w:tcBorders>
          </w:tcPr>
          <w:p w14:paraId="7397C051" w14:textId="5B8E468A"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0.49</w:t>
            </w:r>
          </w:p>
        </w:tc>
      </w:tr>
      <w:tr w:rsidR="00A16697" w:rsidRPr="00A36B9C" w14:paraId="0B49BD2E" w14:textId="77777777" w:rsidTr="00AB4433">
        <w:tc>
          <w:tcPr>
            <w:tcW w:w="1276" w:type="dxa"/>
            <w:vMerge/>
            <w:tcBorders>
              <w:top w:val="single" w:sz="4" w:space="0" w:color="auto"/>
              <w:left w:val="nil"/>
              <w:bottom w:val="single" w:sz="4" w:space="0" w:color="auto"/>
              <w:right w:val="single" w:sz="4" w:space="0" w:color="auto"/>
            </w:tcBorders>
          </w:tcPr>
          <w:p w14:paraId="3730BDD9"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63EFEFB1" w14:textId="64705D66" w:rsidR="00A16697" w:rsidRPr="00A36B9C" w:rsidRDefault="00A16697" w:rsidP="00073BBF">
            <w:pPr>
              <w:spacing w:before="0" w:after="0" w:line="480" w:lineRule="auto"/>
              <w:rPr>
                <w:rFonts w:cs="Times New Roman"/>
                <w:szCs w:val="24"/>
                <w:lang w:val="en-GB"/>
              </w:rPr>
            </w:pPr>
            <w:r w:rsidRPr="00A36B9C">
              <w:rPr>
                <w:rFonts w:cs="Times New Roman"/>
                <w:szCs w:val="24"/>
                <w:lang w:val="en-GB"/>
              </w:rPr>
              <w:t>Reduced outside activity (38, 18%)</w:t>
            </w:r>
          </w:p>
        </w:tc>
        <w:tc>
          <w:tcPr>
            <w:tcW w:w="992" w:type="dxa"/>
            <w:tcBorders>
              <w:top w:val="nil"/>
              <w:left w:val="nil"/>
              <w:bottom w:val="nil"/>
              <w:right w:val="nil"/>
            </w:tcBorders>
          </w:tcPr>
          <w:p w14:paraId="06CB4C8B" w14:textId="583E0306"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0.12</w:t>
            </w:r>
          </w:p>
        </w:tc>
        <w:tc>
          <w:tcPr>
            <w:tcW w:w="850" w:type="dxa"/>
            <w:tcBorders>
              <w:top w:val="nil"/>
              <w:left w:val="nil"/>
              <w:bottom w:val="nil"/>
              <w:right w:val="nil"/>
            </w:tcBorders>
          </w:tcPr>
          <w:p w14:paraId="404431E9" w14:textId="77056231"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133B8114" w14:textId="0C631F74"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0.11</w:t>
            </w:r>
          </w:p>
        </w:tc>
        <w:tc>
          <w:tcPr>
            <w:tcW w:w="850" w:type="dxa"/>
            <w:tcBorders>
              <w:top w:val="nil"/>
              <w:left w:val="nil"/>
              <w:bottom w:val="nil"/>
              <w:right w:val="nil"/>
            </w:tcBorders>
          </w:tcPr>
          <w:p w14:paraId="6CD3900A" w14:textId="31573C17"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0.57</w:t>
            </w:r>
          </w:p>
        </w:tc>
      </w:tr>
      <w:tr w:rsidR="00A16697" w:rsidRPr="00A36B9C" w14:paraId="216A6EF2" w14:textId="77777777" w:rsidTr="00AB4433">
        <w:tc>
          <w:tcPr>
            <w:tcW w:w="1276" w:type="dxa"/>
            <w:vMerge/>
            <w:tcBorders>
              <w:top w:val="single" w:sz="4" w:space="0" w:color="auto"/>
              <w:left w:val="nil"/>
              <w:bottom w:val="single" w:sz="4" w:space="0" w:color="auto"/>
              <w:right w:val="single" w:sz="4" w:space="0" w:color="auto"/>
            </w:tcBorders>
          </w:tcPr>
          <w:p w14:paraId="0E2AAF00"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16884415" w14:textId="4FC00B40" w:rsidR="00A16697" w:rsidRPr="00A36B9C" w:rsidRDefault="00A16697" w:rsidP="00073BBF">
            <w:pPr>
              <w:spacing w:before="0" w:after="0" w:line="480" w:lineRule="auto"/>
              <w:rPr>
                <w:rFonts w:cs="Times New Roman"/>
                <w:szCs w:val="24"/>
                <w:lang w:val="en-GB"/>
              </w:rPr>
            </w:pPr>
            <w:r w:rsidRPr="00A36B9C">
              <w:rPr>
                <w:rFonts w:cs="Times New Roman"/>
                <w:szCs w:val="24"/>
                <w:lang w:val="en-GB"/>
              </w:rPr>
              <w:t>Increased appetite (25, 12%)</w:t>
            </w:r>
          </w:p>
        </w:tc>
        <w:tc>
          <w:tcPr>
            <w:tcW w:w="992" w:type="dxa"/>
            <w:tcBorders>
              <w:top w:val="nil"/>
              <w:left w:val="nil"/>
              <w:bottom w:val="nil"/>
              <w:right w:val="nil"/>
            </w:tcBorders>
          </w:tcPr>
          <w:p w14:paraId="04A88C22" w14:textId="0D14F739"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w:t>
            </w:r>
            <w:r w:rsidR="00516673" w:rsidRPr="00A36B9C">
              <w:rPr>
                <w:rFonts w:eastAsia="Calibri" w:cs="Times New Roman"/>
                <w:szCs w:val="24"/>
                <w:lang w:val="en-GB"/>
              </w:rPr>
              <w:t>.44</w:t>
            </w:r>
          </w:p>
        </w:tc>
        <w:tc>
          <w:tcPr>
            <w:tcW w:w="850" w:type="dxa"/>
            <w:tcBorders>
              <w:top w:val="nil"/>
              <w:left w:val="nil"/>
              <w:bottom w:val="nil"/>
              <w:right w:val="nil"/>
            </w:tcBorders>
          </w:tcPr>
          <w:p w14:paraId="5114B829" w14:textId="229A26B0"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0.51</w:t>
            </w:r>
          </w:p>
        </w:tc>
        <w:tc>
          <w:tcPr>
            <w:tcW w:w="851" w:type="dxa"/>
            <w:tcBorders>
              <w:top w:val="nil"/>
              <w:left w:val="nil"/>
              <w:bottom w:val="nil"/>
              <w:right w:val="nil"/>
            </w:tcBorders>
          </w:tcPr>
          <w:p w14:paraId="22E9E57F" w14:textId="6000CCB5"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0.53</w:t>
            </w:r>
          </w:p>
        </w:tc>
        <w:tc>
          <w:tcPr>
            <w:tcW w:w="850" w:type="dxa"/>
            <w:tcBorders>
              <w:top w:val="nil"/>
              <w:left w:val="nil"/>
              <w:bottom w:val="nil"/>
              <w:right w:val="nil"/>
            </w:tcBorders>
          </w:tcPr>
          <w:p w14:paraId="0216027F" w14:textId="5E72882F"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0.37</w:t>
            </w:r>
          </w:p>
        </w:tc>
      </w:tr>
      <w:tr w:rsidR="00A16697" w:rsidRPr="00A36B9C" w14:paraId="61101DB9" w14:textId="77777777" w:rsidTr="00AB4433">
        <w:tc>
          <w:tcPr>
            <w:tcW w:w="1276" w:type="dxa"/>
            <w:vMerge/>
            <w:tcBorders>
              <w:top w:val="single" w:sz="4" w:space="0" w:color="auto"/>
              <w:left w:val="nil"/>
              <w:bottom w:val="single" w:sz="4" w:space="0" w:color="auto"/>
              <w:right w:val="single" w:sz="4" w:space="0" w:color="auto"/>
            </w:tcBorders>
          </w:tcPr>
          <w:p w14:paraId="01468DBC"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0AB8261D" w14:textId="5E0FF896" w:rsidR="00A16697" w:rsidRPr="00A36B9C" w:rsidRDefault="00A16697" w:rsidP="00073BBF">
            <w:pPr>
              <w:spacing w:before="0" w:after="0" w:line="480" w:lineRule="auto"/>
              <w:rPr>
                <w:rFonts w:cs="Times New Roman"/>
                <w:szCs w:val="24"/>
                <w:lang w:val="en-GB"/>
              </w:rPr>
            </w:pPr>
            <w:r w:rsidRPr="00A36B9C">
              <w:rPr>
                <w:rFonts w:cs="Times New Roman"/>
                <w:szCs w:val="24"/>
                <w:lang w:val="en-GB"/>
              </w:rPr>
              <w:t>Sleeping in different places (16, 8%)</w:t>
            </w:r>
          </w:p>
        </w:tc>
        <w:tc>
          <w:tcPr>
            <w:tcW w:w="992" w:type="dxa"/>
            <w:tcBorders>
              <w:top w:val="nil"/>
              <w:left w:val="nil"/>
              <w:bottom w:val="nil"/>
              <w:right w:val="nil"/>
            </w:tcBorders>
          </w:tcPr>
          <w:p w14:paraId="559ADE95" w14:textId="6BF50E43"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3159DA60" w14:textId="29C9C5C5" w:rsidR="00A16697" w:rsidRPr="00A36B9C" w:rsidRDefault="00516673" w:rsidP="00073BBF">
            <w:pPr>
              <w:spacing w:before="0" w:after="0" w:line="480" w:lineRule="auto"/>
              <w:rPr>
                <w:rFonts w:cs="Times New Roman"/>
                <w:szCs w:val="24"/>
                <w:lang w:val="en-GB"/>
              </w:rPr>
            </w:pPr>
            <w:r w:rsidRPr="00A36B9C">
              <w:rPr>
                <w:rFonts w:eastAsia="Calibri" w:cs="Times New Roman"/>
                <w:szCs w:val="24"/>
                <w:lang w:val="en-GB"/>
              </w:rPr>
              <w:t>0.35</w:t>
            </w:r>
          </w:p>
        </w:tc>
        <w:tc>
          <w:tcPr>
            <w:tcW w:w="851" w:type="dxa"/>
            <w:tcBorders>
              <w:top w:val="nil"/>
              <w:left w:val="nil"/>
              <w:bottom w:val="nil"/>
              <w:right w:val="nil"/>
            </w:tcBorders>
          </w:tcPr>
          <w:p w14:paraId="5F1B67BE" w14:textId="3BF455B2" w:rsidR="00A16697" w:rsidRPr="00A36B9C" w:rsidRDefault="00790FC3" w:rsidP="00073BBF">
            <w:pPr>
              <w:spacing w:before="0" w:after="0" w:line="480" w:lineRule="auto"/>
              <w:rPr>
                <w:rFonts w:cs="Times New Roman"/>
                <w:szCs w:val="24"/>
                <w:lang w:val="en-GB"/>
              </w:rPr>
            </w:pPr>
            <w:r w:rsidRPr="00A36B9C">
              <w:rPr>
                <w:rFonts w:eastAsia="Calibri" w:cs="Times New Roman"/>
                <w:szCs w:val="24"/>
                <w:lang w:val="en-GB"/>
              </w:rPr>
              <w:t>0.18</w:t>
            </w:r>
          </w:p>
        </w:tc>
        <w:tc>
          <w:tcPr>
            <w:tcW w:w="850" w:type="dxa"/>
            <w:tcBorders>
              <w:top w:val="nil"/>
              <w:left w:val="nil"/>
              <w:bottom w:val="nil"/>
              <w:right w:val="nil"/>
            </w:tcBorders>
          </w:tcPr>
          <w:p w14:paraId="3967E02E" w14:textId="549368FB" w:rsidR="00A16697" w:rsidRPr="00A36B9C" w:rsidRDefault="00790FC3" w:rsidP="00073BBF">
            <w:pPr>
              <w:spacing w:before="0" w:after="0" w:line="480" w:lineRule="auto"/>
              <w:rPr>
                <w:rFonts w:cs="Times New Roman"/>
                <w:szCs w:val="24"/>
                <w:lang w:val="en-GB"/>
              </w:rPr>
            </w:pPr>
            <w:r w:rsidRPr="00A36B9C">
              <w:rPr>
                <w:rFonts w:eastAsia="Calibri" w:cs="Times New Roman"/>
                <w:szCs w:val="24"/>
                <w:lang w:val="en-GB"/>
              </w:rPr>
              <w:t>0.78</w:t>
            </w:r>
          </w:p>
        </w:tc>
      </w:tr>
      <w:tr w:rsidR="00A16697" w:rsidRPr="00A36B9C" w14:paraId="5F7DF8F2" w14:textId="77777777" w:rsidTr="00AB4433">
        <w:tc>
          <w:tcPr>
            <w:tcW w:w="1276" w:type="dxa"/>
            <w:vMerge/>
            <w:tcBorders>
              <w:top w:val="single" w:sz="4" w:space="0" w:color="auto"/>
              <w:left w:val="nil"/>
              <w:bottom w:val="single" w:sz="4" w:space="0" w:color="auto"/>
              <w:right w:val="single" w:sz="4" w:space="0" w:color="auto"/>
            </w:tcBorders>
          </w:tcPr>
          <w:p w14:paraId="563236C8"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5F6C6F85" w14:textId="7FFF9FB4" w:rsidR="00A16697" w:rsidRPr="00A36B9C" w:rsidRDefault="00A16697" w:rsidP="00073BBF">
            <w:pPr>
              <w:spacing w:before="0" w:after="0" w:line="480" w:lineRule="auto"/>
              <w:rPr>
                <w:rFonts w:cs="Times New Roman"/>
                <w:szCs w:val="24"/>
                <w:lang w:val="en-GB"/>
              </w:rPr>
            </w:pPr>
            <w:r w:rsidRPr="00A36B9C">
              <w:rPr>
                <w:rFonts w:cs="Times New Roman"/>
                <w:szCs w:val="24"/>
                <w:lang w:val="en-GB"/>
              </w:rPr>
              <w:t>Reduced jumping (15, 7%)</w:t>
            </w:r>
          </w:p>
        </w:tc>
        <w:tc>
          <w:tcPr>
            <w:tcW w:w="992" w:type="dxa"/>
            <w:tcBorders>
              <w:top w:val="nil"/>
              <w:left w:val="nil"/>
              <w:bottom w:val="nil"/>
              <w:right w:val="nil"/>
            </w:tcBorders>
          </w:tcPr>
          <w:p w14:paraId="5DFF2B7D" w14:textId="7D7B597E" w:rsidR="00A16697" w:rsidRPr="00A36B9C" w:rsidRDefault="00790FC3" w:rsidP="00073BBF">
            <w:pPr>
              <w:spacing w:before="0" w:after="0" w:line="480" w:lineRule="auto"/>
              <w:rPr>
                <w:rFonts w:cs="Times New Roman"/>
                <w:szCs w:val="24"/>
                <w:lang w:val="en-GB"/>
              </w:rPr>
            </w:pPr>
            <w:r w:rsidRPr="00A36B9C">
              <w:rPr>
                <w:rFonts w:eastAsia="Calibri" w:cs="Times New Roman"/>
                <w:szCs w:val="24"/>
                <w:lang w:val="en-GB"/>
              </w:rPr>
              <w:t>0.62</w:t>
            </w:r>
          </w:p>
        </w:tc>
        <w:tc>
          <w:tcPr>
            <w:tcW w:w="850" w:type="dxa"/>
            <w:tcBorders>
              <w:top w:val="nil"/>
              <w:left w:val="nil"/>
              <w:bottom w:val="nil"/>
              <w:right w:val="nil"/>
            </w:tcBorders>
          </w:tcPr>
          <w:p w14:paraId="21344303" w14:textId="676991EC"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w:t>
            </w:r>
            <w:r w:rsidR="00790FC3" w:rsidRPr="00A36B9C">
              <w:rPr>
                <w:rFonts w:eastAsia="Calibri" w:cs="Times New Roman"/>
                <w:szCs w:val="24"/>
                <w:lang w:val="en-GB"/>
              </w:rPr>
              <w:t>35</w:t>
            </w:r>
          </w:p>
        </w:tc>
        <w:tc>
          <w:tcPr>
            <w:tcW w:w="851" w:type="dxa"/>
            <w:tcBorders>
              <w:top w:val="nil"/>
              <w:left w:val="nil"/>
              <w:bottom w:val="nil"/>
              <w:right w:val="nil"/>
            </w:tcBorders>
          </w:tcPr>
          <w:p w14:paraId="6CFB9371" w14:textId="0D016694"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0.6</w:t>
            </w:r>
            <w:r w:rsidR="00790FC3" w:rsidRPr="00A36B9C">
              <w:rPr>
                <w:rFonts w:eastAsia="Calibri" w:cs="Times New Roman"/>
                <w:szCs w:val="24"/>
                <w:lang w:val="en-GB"/>
              </w:rPr>
              <w:t>0</w:t>
            </w:r>
          </w:p>
        </w:tc>
        <w:tc>
          <w:tcPr>
            <w:tcW w:w="850" w:type="dxa"/>
            <w:tcBorders>
              <w:top w:val="nil"/>
              <w:left w:val="nil"/>
              <w:bottom w:val="nil"/>
              <w:right w:val="nil"/>
            </w:tcBorders>
          </w:tcPr>
          <w:p w14:paraId="0A544F97" w14:textId="49465712" w:rsidR="00A16697" w:rsidRPr="00A36B9C" w:rsidRDefault="00790FC3" w:rsidP="00073BBF">
            <w:pPr>
              <w:spacing w:before="0" w:after="0" w:line="480" w:lineRule="auto"/>
              <w:rPr>
                <w:rFonts w:cs="Times New Roman"/>
                <w:szCs w:val="24"/>
                <w:lang w:val="en-GB"/>
              </w:rPr>
            </w:pPr>
            <w:r w:rsidRPr="00A36B9C">
              <w:rPr>
                <w:rFonts w:eastAsia="Calibri" w:cs="Times New Roman"/>
                <w:szCs w:val="24"/>
                <w:lang w:val="en-GB"/>
              </w:rPr>
              <w:t>0.56</w:t>
            </w:r>
          </w:p>
        </w:tc>
      </w:tr>
      <w:tr w:rsidR="00A16697" w:rsidRPr="00A36B9C" w14:paraId="30D687ED" w14:textId="77777777" w:rsidTr="00AB4433">
        <w:tc>
          <w:tcPr>
            <w:tcW w:w="1276" w:type="dxa"/>
            <w:vMerge/>
            <w:tcBorders>
              <w:top w:val="single" w:sz="4" w:space="0" w:color="auto"/>
              <w:left w:val="nil"/>
              <w:bottom w:val="single" w:sz="4" w:space="0" w:color="auto"/>
              <w:right w:val="single" w:sz="4" w:space="0" w:color="auto"/>
            </w:tcBorders>
          </w:tcPr>
          <w:p w14:paraId="4443DDA7" w14:textId="77777777" w:rsidR="00A16697" w:rsidRPr="00A36B9C" w:rsidRDefault="00A16697" w:rsidP="00073BBF">
            <w:pPr>
              <w:spacing w:before="0" w:after="0" w:line="480" w:lineRule="auto"/>
              <w:rPr>
                <w:rFonts w:cs="Times New Roman"/>
                <w:szCs w:val="24"/>
                <w:lang w:val="en-GB"/>
              </w:rPr>
            </w:pPr>
          </w:p>
        </w:tc>
        <w:tc>
          <w:tcPr>
            <w:tcW w:w="5387" w:type="dxa"/>
            <w:tcBorders>
              <w:top w:val="nil"/>
              <w:left w:val="single" w:sz="4" w:space="0" w:color="auto"/>
              <w:bottom w:val="nil"/>
              <w:right w:val="nil"/>
            </w:tcBorders>
          </w:tcPr>
          <w:p w14:paraId="7A9B1CB1" w14:textId="35BEBB1B" w:rsidR="00A16697" w:rsidRPr="00A36B9C" w:rsidRDefault="00A16697" w:rsidP="00073BBF">
            <w:pPr>
              <w:spacing w:before="0" w:after="0" w:line="480" w:lineRule="auto"/>
              <w:rPr>
                <w:rFonts w:cs="Times New Roman"/>
                <w:szCs w:val="24"/>
                <w:lang w:val="en-GB"/>
              </w:rPr>
            </w:pPr>
            <w:r w:rsidRPr="00A36B9C">
              <w:rPr>
                <w:rFonts w:cs="Times New Roman"/>
                <w:szCs w:val="24"/>
                <w:lang w:val="en-GB"/>
              </w:rPr>
              <w:t>Increased grooming (14, 7%)</w:t>
            </w:r>
          </w:p>
        </w:tc>
        <w:tc>
          <w:tcPr>
            <w:tcW w:w="992" w:type="dxa"/>
            <w:tcBorders>
              <w:top w:val="nil"/>
              <w:left w:val="nil"/>
              <w:bottom w:val="nil"/>
              <w:right w:val="nil"/>
            </w:tcBorders>
          </w:tcPr>
          <w:p w14:paraId="2BA8A804" w14:textId="0DB9FF6B"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004262B8" w14:textId="33885708" w:rsidR="00A16697" w:rsidRPr="00A36B9C" w:rsidRDefault="00A16697" w:rsidP="00073BBF">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0DD1E857" w14:textId="61398F34" w:rsidR="00A16697" w:rsidRPr="00A36B9C" w:rsidRDefault="00790FC3" w:rsidP="00073BBF">
            <w:pPr>
              <w:spacing w:before="0" w:after="0" w:line="480" w:lineRule="auto"/>
              <w:rPr>
                <w:rFonts w:cs="Times New Roman"/>
                <w:szCs w:val="24"/>
                <w:lang w:val="en-GB"/>
              </w:rPr>
            </w:pPr>
            <w:r w:rsidRPr="00A36B9C">
              <w:rPr>
                <w:rFonts w:eastAsia="Calibri" w:cs="Times New Roman"/>
                <w:szCs w:val="24"/>
                <w:lang w:val="en-GB"/>
              </w:rPr>
              <w:t>0.27</w:t>
            </w:r>
          </w:p>
        </w:tc>
        <w:tc>
          <w:tcPr>
            <w:tcW w:w="850" w:type="dxa"/>
            <w:tcBorders>
              <w:top w:val="nil"/>
              <w:left w:val="nil"/>
              <w:bottom w:val="nil"/>
              <w:right w:val="nil"/>
            </w:tcBorders>
          </w:tcPr>
          <w:p w14:paraId="48CB0DA0" w14:textId="1D77B6F9" w:rsidR="00A16697" w:rsidRPr="00A36B9C" w:rsidRDefault="77431973" w:rsidP="00073BBF">
            <w:pPr>
              <w:spacing w:before="0" w:after="0" w:line="480" w:lineRule="auto"/>
              <w:rPr>
                <w:rFonts w:cs="Times New Roman"/>
                <w:b/>
                <w:bCs/>
                <w:lang w:val="en-GB"/>
              </w:rPr>
            </w:pPr>
            <w:r w:rsidRPr="00A36B9C">
              <w:rPr>
                <w:rFonts w:eastAsia="Calibri" w:cs="Times New Roman"/>
                <w:b/>
                <w:bCs/>
                <w:lang w:val="en-GB"/>
              </w:rPr>
              <w:t>0.04</w:t>
            </w:r>
          </w:p>
        </w:tc>
      </w:tr>
      <w:tr w:rsidR="002A5133" w:rsidRPr="00A36B9C" w14:paraId="266E761A" w14:textId="77777777" w:rsidTr="00AB4433">
        <w:tc>
          <w:tcPr>
            <w:tcW w:w="1276" w:type="dxa"/>
            <w:vMerge/>
            <w:tcBorders>
              <w:top w:val="single" w:sz="4" w:space="0" w:color="auto"/>
              <w:left w:val="nil"/>
              <w:bottom w:val="single" w:sz="4" w:space="0" w:color="auto"/>
              <w:right w:val="single" w:sz="4" w:space="0" w:color="auto"/>
            </w:tcBorders>
          </w:tcPr>
          <w:p w14:paraId="67F80D8B"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single" w:sz="4" w:space="0" w:color="auto"/>
              <w:right w:val="nil"/>
            </w:tcBorders>
          </w:tcPr>
          <w:p w14:paraId="322C8A1A" w14:textId="538F4E62" w:rsidR="00A16697" w:rsidRPr="00A36B9C" w:rsidRDefault="00D31F1E" w:rsidP="00AB4433">
            <w:pPr>
              <w:spacing w:before="0" w:after="0" w:line="480" w:lineRule="auto"/>
              <w:rPr>
                <w:rFonts w:cs="Times New Roman"/>
                <w:szCs w:val="24"/>
                <w:lang w:val="en-GB"/>
              </w:rPr>
            </w:pPr>
            <w:r w:rsidRPr="00A36B9C">
              <w:rPr>
                <w:rFonts w:cs="Times New Roman"/>
                <w:szCs w:val="24"/>
                <w:lang w:val="en-GB"/>
              </w:rPr>
              <w:t>Increased drinking (12</w:t>
            </w:r>
            <w:r w:rsidR="00A16697" w:rsidRPr="00A36B9C">
              <w:rPr>
                <w:rFonts w:cs="Times New Roman"/>
                <w:szCs w:val="24"/>
                <w:lang w:val="en-GB"/>
              </w:rPr>
              <w:t>, 6%)</w:t>
            </w:r>
          </w:p>
        </w:tc>
        <w:tc>
          <w:tcPr>
            <w:tcW w:w="992" w:type="dxa"/>
            <w:tcBorders>
              <w:top w:val="nil"/>
              <w:left w:val="nil"/>
              <w:bottom w:val="single" w:sz="4" w:space="0" w:color="auto"/>
              <w:right w:val="nil"/>
            </w:tcBorders>
          </w:tcPr>
          <w:p w14:paraId="71BAE3E7" w14:textId="4FF2F314" w:rsidR="00A16697" w:rsidRPr="00A36B9C" w:rsidRDefault="00D31F1E" w:rsidP="00AB4433">
            <w:pPr>
              <w:spacing w:before="0" w:after="0" w:line="480" w:lineRule="auto"/>
              <w:rPr>
                <w:rFonts w:cs="Times New Roman"/>
                <w:szCs w:val="24"/>
                <w:lang w:val="en-GB"/>
              </w:rPr>
            </w:pPr>
            <w:r w:rsidRPr="00A36B9C">
              <w:rPr>
                <w:rFonts w:cs="Times New Roman"/>
                <w:szCs w:val="24"/>
                <w:lang w:val="en-GB"/>
              </w:rPr>
              <w:t>1.00</w:t>
            </w:r>
          </w:p>
        </w:tc>
        <w:tc>
          <w:tcPr>
            <w:tcW w:w="850" w:type="dxa"/>
            <w:tcBorders>
              <w:top w:val="nil"/>
              <w:left w:val="nil"/>
              <w:bottom w:val="single" w:sz="4" w:space="0" w:color="auto"/>
              <w:right w:val="nil"/>
            </w:tcBorders>
          </w:tcPr>
          <w:p w14:paraId="29C61AAB" w14:textId="65297EB1" w:rsidR="00A16697" w:rsidRPr="00A36B9C" w:rsidRDefault="00D31F1E" w:rsidP="00AB4433">
            <w:pPr>
              <w:spacing w:before="0" w:after="0" w:line="480" w:lineRule="auto"/>
              <w:rPr>
                <w:rFonts w:cs="Times New Roman"/>
                <w:szCs w:val="24"/>
                <w:lang w:val="en-GB"/>
              </w:rPr>
            </w:pPr>
            <w:r w:rsidRPr="00A36B9C">
              <w:rPr>
                <w:rFonts w:eastAsia="Calibri" w:cs="Times New Roman"/>
                <w:szCs w:val="24"/>
                <w:lang w:val="en-GB"/>
              </w:rPr>
              <w:t>0.08</w:t>
            </w:r>
          </w:p>
        </w:tc>
        <w:tc>
          <w:tcPr>
            <w:tcW w:w="851" w:type="dxa"/>
            <w:tcBorders>
              <w:top w:val="nil"/>
              <w:left w:val="nil"/>
              <w:bottom w:val="single" w:sz="4" w:space="0" w:color="auto"/>
              <w:right w:val="nil"/>
            </w:tcBorders>
          </w:tcPr>
          <w:p w14:paraId="2FF9CE71" w14:textId="51B23601" w:rsidR="00A16697" w:rsidRPr="00A36B9C" w:rsidRDefault="00164038" w:rsidP="00AB4433">
            <w:pPr>
              <w:spacing w:before="0" w:after="0" w:line="480" w:lineRule="auto"/>
              <w:rPr>
                <w:rFonts w:cs="Times New Roman"/>
                <w:szCs w:val="24"/>
                <w:lang w:val="en-GB"/>
              </w:rPr>
            </w:pPr>
            <w:r w:rsidRPr="00A36B9C">
              <w:rPr>
                <w:rFonts w:eastAsia="Calibri" w:cs="Times New Roman"/>
                <w:szCs w:val="24"/>
                <w:lang w:val="en-GB"/>
              </w:rPr>
              <w:t>0.08</w:t>
            </w:r>
          </w:p>
        </w:tc>
        <w:tc>
          <w:tcPr>
            <w:tcW w:w="850" w:type="dxa"/>
            <w:tcBorders>
              <w:top w:val="nil"/>
              <w:left w:val="nil"/>
              <w:bottom w:val="single" w:sz="4" w:space="0" w:color="auto"/>
              <w:right w:val="nil"/>
            </w:tcBorders>
          </w:tcPr>
          <w:p w14:paraId="1D7180FF" w14:textId="14AD2782" w:rsidR="00A16697" w:rsidRPr="00A36B9C" w:rsidRDefault="00164038" w:rsidP="00AB4433">
            <w:pPr>
              <w:spacing w:before="0" w:after="0" w:line="480" w:lineRule="auto"/>
              <w:rPr>
                <w:rFonts w:cs="Times New Roman"/>
                <w:szCs w:val="24"/>
                <w:lang w:val="en-GB"/>
              </w:rPr>
            </w:pPr>
            <w:r w:rsidRPr="00A36B9C">
              <w:rPr>
                <w:rFonts w:eastAsia="Calibri" w:cs="Times New Roman"/>
                <w:szCs w:val="24"/>
                <w:lang w:val="en-GB"/>
              </w:rPr>
              <w:t>0.35</w:t>
            </w:r>
          </w:p>
        </w:tc>
      </w:tr>
      <w:tr w:rsidR="00A16697" w:rsidRPr="00A36B9C" w14:paraId="7BFBAE7D" w14:textId="77777777" w:rsidTr="00AB4433">
        <w:tc>
          <w:tcPr>
            <w:tcW w:w="1276" w:type="dxa"/>
            <w:vMerge w:val="restart"/>
            <w:tcBorders>
              <w:top w:val="single" w:sz="4" w:space="0" w:color="auto"/>
              <w:left w:val="nil"/>
              <w:bottom w:val="nil"/>
              <w:right w:val="nil"/>
            </w:tcBorders>
            <w:vAlign w:val="center"/>
          </w:tcPr>
          <w:p w14:paraId="0F6E63FE" w14:textId="28587657" w:rsidR="00A16697" w:rsidRPr="00A36B9C" w:rsidRDefault="00A16697" w:rsidP="00AB4433">
            <w:pPr>
              <w:spacing w:before="0" w:after="0" w:line="480" w:lineRule="auto"/>
              <w:jc w:val="center"/>
              <w:rPr>
                <w:rFonts w:cs="Times New Roman"/>
                <w:i/>
                <w:szCs w:val="24"/>
                <w:lang w:val="en-GB"/>
              </w:rPr>
            </w:pPr>
            <w:r w:rsidRPr="00A36B9C">
              <w:rPr>
                <w:rFonts w:cs="Times New Roman"/>
                <w:i/>
                <w:szCs w:val="24"/>
                <w:lang w:val="en-GB"/>
              </w:rPr>
              <w:t>Changes to eating patterns</w:t>
            </w:r>
          </w:p>
        </w:tc>
        <w:tc>
          <w:tcPr>
            <w:tcW w:w="5387" w:type="dxa"/>
            <w:tcBorders>
              <w:top w:val="single" w:sz="4" w:space="0" w:color="auto"/>
              <w:left w:val="nil"/>
              <w:bottom w:val="nil"/>
              <w:right w:val="nil"/>
            </w:tcBorders>
            <w:vAlign w:val="center"/>
          </w:tcPr>
          <w:p w14:paraId="18FEB129" w14:textId="7A6DA067"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Sniffing food then walking away (37, 18%)</w:t>
            </w:r>
          </w:p>
        </w:tc>
        <w:tc>
          <w:tcPr>
            <w:tcW w:w="992" w:type="dxa"/>
            <w:tcBorders>
              <w:top w:val="single" w:sz="4" w:space="0" w:color="auto"/>
              <w:left w:val="nil"/>
              <w:bottom w:val="nil"/>
              <w:right w:val="nil"/>
            </w:tcBorders>
          </w:tcPr>
          <w:p w14:paraId="7DDF39F9" w14:textId="2668FEE3" w:rsidR="00A16697" w:rsidRPr="00A36B9C" w:rsidRDefault="29CD7F82" w:rsidP="00AB4433">
            <w:pPr>
              <w:spacing w:before="0" w:after="0" w:line="480" w:lineRule="auto"/>
              <w:rPr>
                <w:rFonts w:cs="Times New Roman"/>
                <w:lang w:val="en-GB"/>
              </w:rPr>
            </w:pPr>
            <w:r w:rsidRPr="00A36B9C">
              <w:rPr>
                <w:rFonts w:eastAsia="Calibri" w:cs="Times New Roman"/>
                <w:b/>
                <w:bCs/>
                <w:lang w:val="en-GB"/>
              </w:rPr>
              <w:t>0.0</w:t>
            </w:r>
            <w:r w:rsidR="4C10297C" w:rsidRPr="00A36B9C">
              <w:rPr>
                <w:rFonts w:eastAsia="Calibri" w:cs="Times New Roman"/>
                <w:b/>
                <w:bCs/>
                <w:lang w:val="en-GB"/>
              </w:rPr>
              <w:t>4</w:t>
            </w:r>
          </w:p>
        </w:tc>
        <w:tc>
          <w:tcPr>
            <w:tcW w:w="850" w:type="dxa"/>
            <w:tcBorders>
              <w:top w:val="single" w:sz="4" w:space="0" w:color="auto"/>
              <w:left w:val="nil"/>
              <w:bottom w:val="nil"/>
              <w:right w:val="nil"/>
            </w:tcBorders>
          </w:tcPr>
          <w:p w14:paraId="77BFFB9E" w14:textId="628A15D1"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single" w:sz="4" w:space="0" w:color="auto"/>
              <w:left w:val="nil"/>
              <w:bottom w:val="nil"/>
              <w:right w:val="nil"/>
            </w:tcBorders>
          </w:tcPr>
          <w:p w14:paraId="1B24C779" w14:textId="4DF79F33"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0.86</w:t>
            </w:r>
          </w:p>
        </w:tc>
        <w:tc>
          <w:tcPr>
            <w:tcW w:w="850" w:type="dxa"/>
            <w:tcBorders>
              <w:top w:val="single" w:sz="4" w:space="0" w:color="auto"/>
              <w:left w:val="nil"/>
              <w:bottom w:val="nil"/>
              <w:right w:val="nil"/>
            </w:tcBorders>
          </w:tcPr>
          <w:p w14:paraId="6D053629" w14:textId="14167163"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1.00</w:t>
            </w:r>
          </w:p>
        </w:tc>
      </w:tr>
      <w:tr w:rsidR="00A16697" w:rsidRPr="00A36B9C" w14:paraId="0D826F4E" w14:textId="77777777" w:rsidTr="00AB4433">
        <w:tc>
          <w:tcPr>
            <w:tcW w:w="1276" w:type="dxa"/>
            <w:vMerge/>
            <w:tcBorders>
              <w:top w:val="nil"/>
              <w:left w:val="nil"/>
              <w:bottom w:val="nil"/>
              <w:right w:val="single" w:sz="4" w:space="0" w:color="auto"/>
            </w:tcBorders>
          </w:tcPr>
          <w:p w14:paraId="2729E95A"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0DE9EE5A" w14:textId="37DDC23A"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eating and demanding food (29, 14%)</w:t>
            </w:r>
          </w:p>
        </w:tc>
        <w:tc>
          <w:tcPr>
            <w:tcW w:w="992" w:type="dxa"/>
            <w:tcBorders>
              <w:top w:val="nil"/>
              <w:left w:val="nil"/>
              <w:bottom w:val="nil"/>
              <w:right w:val="nil"/>
            </w:tcBorders>
          </w:tcPr>
          <w:p w14:paraId="62699F33" w14:textId="4D24D95B"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w:t>
            </w:r>
            <w:r w:rsidR="00E0180E" w:rsidRPr="00A36B9C">
              <w:rPr>
                <w:rFonts w:eastAsia="Calibri" w:cs="Times New Roman"/>
                <w:szCs w:val="24"/>
                <w:lang w:val="en-GB"/>
              </w:rPr>
              <w:t>28</w:t>
            </w:r>
          </w:p>
        </w:tc>
        <w:tc>
          <w:tcPr>
            <w:tcW w:w="850" w:type="dxa"/>
            <w:tcBorders>
              <w:top w:val="nil"/>
              <w:left w:val="nil"/>
              <w:bottom w:val="nil"/>
              <w:right w:val="nil"/>
            </w:tcBorders>
          </w:tcPr>
          <w:p w14:paraId="090D63B0" w14:textId="64E570BF"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0.57</w:t>
            </w:r>
          </w:p>
        </w:tc>
        <w:tc>
          <w:tcPr>
            <w:tcW w:w="851" w:type="dxa"/>
            <w:tcBorders>
              <w:top w:val="nil"/>
              <w:left w:val="nil"/>
              <w:bottom w:val="nil"/>
              <w:right w:val="nil"/>
            </w:tcBorders>
          </w:tcPr>
          <w:p w14:paraId="61B60996" w14:textId="4EC39D80"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w:t>
            </w:r>
            <w:r w:rsidR="00E0180E" w:rsidRPr="00A36B9C">
              <w:rPr>
                <w:rFonts w:eastAsia="Calibri" w:cs="Times New Roman"/>
                <w:szCs w:val="24"/>
                <w:lang w:val="en-GB"/>
              </w:rPr>
              <w:t>69</w:t>
            </w:r>
          </w:p>
        </w:tc>
        <w:tc>
          <w:tcPr>
            <w:tcW w:w="850" w:type="dxa"/>
            <w:tcBorders>
              <w:top w:val="nil"/>
              <w:left w:val="nil"/>
              <w:bottom w:val="nil"/>
              <w:right w:val="nil"/>
            </w:tcBorders>
          </w:tcPr>
          <w:p w14:paraId="1F9AB79B" w14:textId="6F59101D"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w:t>
            </w:r>
            <w:r w:rsidR="00E0180E" w:rsidRPr="00A36B9C">
              <w:rPr>
                <w:rFonts w:eastAsia="Calibri" w:cs="Times New Roman"/>
                <w:szCs w:val="24"/>
                <w:lang w:val="en-GB"/>
              </w:rPr>
              <w:t>66</w:t>
            </w:r>
          </w:p>
        </w:tc>
      </w:tr>
      <w:tr w:rsidR="00A16697" w:rsidRPr="00A36B9C" w14:paraId="49101C8C" w14:textId="77777777" w:rsidTr="00AB4433">
        <w:tc>
          <w:tcPr>
            <w:tcW w:w="1276" w:type="dxa"/>
            <w:vMerge/>
            <w:tcBorders>
              <w:top w:val="nil"/>
              <w:left w:val="nil"/>
              <w:bottom w:val="nil"/>
              <w:right w:val="single" w:sz="4" w:space="0" w:color="auto"/>
            </w:tcBorders>
          </w:tcPr>
          <w:p w14:paraId="72344EC9"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5BBF72E6" w14:textId="51AC1730"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food left in bowl (29, 14%)</w:t>
            </w:r>
          </w:p>
        </w:tc>
        <w:tc>
          <w:tcPr>
            <w:tcW w:w="992" w:type="dxa"/>
            <w:tcBorders>
              <w:top w:val="nil"/>
              <w:left w:val="nil"/>
              <w:bottom w:val="nil"/>
              <w:right w:val="nil"/>
            </w:tcBorders>
          </w:tcPr>
          <w:p w14:paraId="5AA7C163" w14:textId="3051A1C6"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0.28</w:t>
            </w:r>
          </w:p>
        </w:tc>
        <w:tc>
          <w:tcPr>
            <w:tcW w:w="850" w:type="dxa"/>
            <w:tcBorders>
              <w:top w:val="nil"/>
              <w:left w:val="nil"/>
              <w:bottom w:val="nil"/>
              <w:right w:val="nil"/>
            </w:tcBorders>
          </w:tcPr>
          <w:p w14:paraId="70B2D904" w14:textId="7DF98E58"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0.18</w:t>
            </w:r>
          </w:p>
        </w:tc>
        <w:tc>
          <w:tcPr>
            <w:tcW w:w="851" w:type="dxa"/>
            <w:tcBorders>
              <w:top w:val="nil"/>
              <w:left w:val="nil"/>
              <w:bottom w:val="nil"/>
              <w:right w:val="nil"/>
            </w:tcBorders>
          </w:tcPr>
          <w:p w14:paraId="183C576E" w14:textId="41D54F82"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5DF2DCDE" w14:textId="476FF4B0"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0.52</w:t>
            </w:r>
          </w:p>
        </w:tc>
      </w:tr>
      <w:tr w:rsidR="00E0180E" w:rsidRPr="00A36B9C" w14:paraId="7298C6B8" w14:textId="77777777" w:rsidTr="00AB4433">
        <w:tc>
          <w:tcPr>
            <w:tcW w:w="1276" w:type="dxa"/>
            <w:vMerge/>
            <w:tcBorders>
              <w:top w:val="nil"/>
              <w:left w:val="nil"/>
              <w:bottom w:val="nil"/>
              <w:right w:val="single" w:sz="4" w:space="0" w:color="auto"/>
            </w:tcBorders>
          </w:tcPr>
          <w:p w14:paraId="3B0F3A35" w14:textId="77777777" w:rsidR="00E0180E" w:rsidRPr="00A36B9C" w:rsidRDefault="00E0180E"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5238E8B5" w14:textId="0ABF6C60" w:rsidR="00E0180E"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Demanding food then not eating it (26, 13%)</w:t>
            </w:r>
          </w:p>
        </w:tc>
        <w:tc>
          <w:tcPr>
            <w:tcW w:w="992" w:type="dxa"/>
            <w:tcBorders>
              <w:top w:val="nil"/>
              <w:left w:val="nil"/>
              <w:bottom w:val="nil"/>
              <w:right w:val="nil"/>
            </w:tcBorders>
          </w:tcPr>
          <w:p w14:paraId="6C443F58" w14:textId="33ABAF4B" w:rsidR="00E0180E"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0.30</w:t>
            </w:r>
          </w:p>
        </w:tc>
        <w:tc>
          <w:tcPr>
            <w:tcW w:w="850" w:type="dxa"/>
            <w:tcBorders>
              <w:top w:val="nil"/>
              <w:left w:val="nil"/>
              <w:bottom w:val="nil"/>
              <w:right w:val="nil"/>
            </w:tcBorders>
          </w:tcPr>
          <w:p w14:paraId="113EF9C6" w14:textId="65152F62" w:rsidR="00E0180E"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3800DC80" w14:textId="20642336" w:rsidR="00E0180E"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0.83</w:t>
            </w:r>
          </w:p>
        </w:tc>
        <w:tc>
          <w:tcPr>
            <w:tcW w:w="850" w:type="dxa"/>
            <w:tcBorders>
              <w:top w:val="nil"/>
              <w:left w:val="nil"/>
              <w:bottom w:val="nil"/>
              <w:right w:val="nil"/>
            </w:tcBorders>
          </w:tcPr>
          <w:p w14:paraId="1417DD7D" w14:textId="042202C5" w:rsidR="00E0180E"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0.27</w:t>
            </w:r>
          </w:p>
        </w:tc>
      </w:tr>
      <w:tr w:rsidR="00A16697" w:rsidRPr="00A36B9C" w14:paraId="660FDA09" w14:textId="77777777" w:rsidTr="00AB4433">
        <w:tc>
          <w:tcPr>
            <w:tcW w:w="1276" w:type="dxa"/>
            <w:vMerge/>
            <w:tcBorders>
              <w:top w:val="nil"/>
              <w:left w:val="nil"/>
              <w:bottom w:val="nil"/>
              <w:right w:val="single" w:sz="4" w:space="0" w:color="auto"/>
            </w:tcBorders>
          </w:tcPr>
          <w:p w14:paraId="1E5B8AB6"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38E5342C" w14:textId="7AED45FC"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‘Messier’ eating (24, 12%)</w:t>
            </w:r>
          </w:p>
        </w:tc>
        <w:tc>
          <w:tcPr>
            <w:tcW w:w="992" w:type="dxa"/>
            <w:tcBorders>
              <w:top w:val="nil"/>
              <w:left w:val="nil"/>
              <w:bottom w:val="nil"/>
              <w:right w:val="nil"/>
            </w:tcBorders>
          </w:tcPr>
          <w:p w14:paraId="4C0F3D79" w14:textId="5C361C2A"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0.70</w:t>
            </w:r>
          </w:p>
        </w:tc>
        <w:tc>
          <w:tcPr>
            <w:tcW w:w="850" w:type="dxa"/>
            <w:tcBorders>
              <w:top w:val="nil"/>
              <w:left w:val="nil"/>
              <w:bottom w:val="nil"/>
              <w:right w:val="nil"/>
            </w:tcBorders>
          </w:tcPr>
          <w:p w14:paraId="7FB61B5A" w14:textId="1867C658"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08444814" w14:textId="6172F184"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0.83</w:t>
            </w:r>
          </w:p>
        </w:tc>
        <w:tc>
          <w:tcPr>
            <w:tcW w:w="850" w:type="dxa"/>
            <w:tcBorders>
              <w:top w:val="nil"/>
              <w:left w:val="nil"/>
              <w:bottom w:val="nil"/>
              <w:right w:val="nil"/>
            </w:tcBorders>
          </w:tcPr>
          <w:p w14:paraId="3E8DEED3" w14:textId="5E36814B"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0.17</w:t>
            </w:r>
          </w:p>
        </w:tc>
      </w:tr>
      <w:tr w:rsidR="00A16697" w:rsidRPr="00A36B9C" w14:paraId="6D2D83B2" w14:textId="77777777" w:rsidTr="00AB4433">
        <w:tc>
          <w:tcPr>
            <w:tcW w:w="1276" w:type="dxa"/>
            <w:vMerge/>
            <w:tcBorders>
              <w:top w:val="nil"/>
              <w:left w:val="nil"/>
              <w:bottom w:val="nil"/>
              <w:right w:val="single" w:sz="4" w:space="0" w:color="auto"/>
            </w:tcBorders>
          </w:tcPr>
          <w:p w14:paraId="72A7B967"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278097F6" w14:textId="1DC0769D"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Reduced consumption of kibble (22, 11%)</w:t>
            </w:r>
          </w:p>
        </w:tc>
        <w:tc>
          <w:tcPr>
            <w:tcW w:w="992" w:type="dxa"/>
            <w:tcBorders>
              <w:top w:val="nil"/>
              <w:left w:val="nil"/>
              <w:bottom w:val="nil"/>
              <w:right w:val="nil"/>
            </w:tcBorders>
          </w:tcPr>
          <w:p w14:paraId="0B526F71" w14:textId="07F38159"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0.06</w:t>
            </w:r>
          </w:p>
        </w:tc>
        <w:tc>
          <w:tcPr>
            <w:tcW w:w="850" w:type="dxa"/>
            <w:tcBorders>
              <w:top w:val="nil"/>
              <w:left w:val="nil"/>
              <w:bottom w:val="nil"/>
              <w:right w:val="nil"/>
            </w:tcBorders>
          </w:tcPr>
          <w:p w14:paraId="748A08EE" w14:textId="27C61F17"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6E858C38" w14:textId="67F0CDC3"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0.82</w:t>
            </w:r>
          </w:p>
        </w:tc>
        <w:tc>
          <w:tcPr>
            <w:tcW w:w="850" w:type="dxa"/>
            <w:tcBorders>
              <w:top w:val="nil"/>
              <w:left w:val="nil"/>
              <w:bottom w:val="nil"/>
              <w:right w:val="nil"/>
            </w:tcBorders>
          </w:tcPr>
          <w:p w14:paraId="146120A1" w14:textId="47211B7E"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0.11</w:t>
            </w:r>
          </w:p>
        </w:tc>
      </w:tr>
      <w:tr w:rsidR="00A16697" w:rsidRPr="00A36B9C" w14:paraId="48869812" w14:textId="77777777" w:rsidTr="00AB4433">
        <w:tc>
          <w:tcPr>
            <w:tcW w:w="1276" w:type="dxa"/>
            <w:vMerge/>
            <w:tcBorders>
              <w:top w:val="nil"/>
              <w:left w:val="nil"/>
              <w:bottom w:val="nil"/>
              <w:right w:val="single" w:sz="4" w:space="0" w:color="auto"/>
            </w:tcBorders>
          </w:tcPr>
          <w:p w14:paraId="23C72EEA"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2B5F8247" w14:textId="41568EC9"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Dropping food (20, 10%)</w:t>
            </w:r>
          </w:p>
        </w:tc>
        <w:tc>
          <w:tcPr>
            <w:tcW w:w="992" w:type="dxa"/>
            <w:tcBorders>
              <w:top w:val="nil"/>
              <w:left w:val="nil"/>
              <w:bottom w:val="nil"/>
              <w:right w:val="nil"/>
            </w:tcBorders>
          </w:tcPr>
          <w:p w14:paraId="0A15AB46" w14:textId="6032B487"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7C5848DC" w14:textId="60953D10"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61F0151C" w14:textId="0D0C453E"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0.43</w:t>
            </w:r>
          </w:p>
        </w:tc>
        <w:tc>
          <w:tcPr>
            <w:tcW w:w="850" w:type="dxa"/>
            <w:tcBorders>
              <w:top w:val="nil"/>
              <w:left w:val="nil"/>
              <w:bottom w:val="nil"/>
              <w:right w:val="nil"/>
            </w:tcBorders>
          </w:tcPr>
          <w:p w14:paraId="5266B04F" w14:textId="70288974"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0.90</w:t>
            </w:r>
          </w:p>
        </w:tc>
      </w:tr>
      <w:tr w:rsidR="00A16697" w:rsidRPr="00A36B9C" w14:paraId="119C4E4C" w14:textId="77777777" w:rsidTr="00AB4433">
        <w:tc>
          <w:tcPr>
            <w:tcW w:w="1276" w:type="dxa"/>
            <w:vMerge/>
            <w:tcBorders>
              <w:top w:val="nil"/>
              <w:left w:val="nil"/>
              <w:bottom w:val="nil"/>
              <w:right w:val="single" w:sz="4" w:space="0" w:color="auto"/>
            </w:tcBorders>
          </w:tcPr>
          <w:p w14:paraId="58FF1698"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nil"/>
              <w:right w:val="nil"/>
            </w:tcBorders>
            <w:vAlign w:val="center"/>
          </w:tcPr>
          <w:p w14:paraId="4D129DEF" w14:textId="5EA52A85"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Reduced speed of eating (15, 7%)</w:t>
            </w:r>
          </w:p>
        </w:tc>
        <w:tc>
          <w:tcPr>
            <w:tcW w:w="992" w:type="dxa"/>
            <w:tcBorders>
              <w:top w:val="nil"/>
              <w:left w:val="nil"/>
              <w:bottom w:val="nil"/>
              <w:right w:val="nil"/>
            </w:tcBorders>
          </w:tcPr>
          <w:p w14:paraId="5E41B60F" w14:textId="4666E987" w:rsidR="00A16697" w:rsidRPr="00A36B9C" w:rsidRDefault="00E0180E" w:rsidP="00AB4433">
            <w:pPr>
              <w:spacing w:before="0" w:after="0" w:line="480" w:lineRule="auto"/>
              <w:rPr>
                <w:rFonts w:cs="Times New Roman"/>
                <w:szCs w:val="24"/>
                <w:lang w:val="en-GB"/>
              </w:rPr>
            </w:pPr>
            <w:r w:rsidRPr="00A36B9C">
              <w:rPr>
                <w:rFonts w:eastAsia="Calibri" w:cs="Times New Roman"/>
                <w:szCs w:val="24"/>
                <w:lang w:val="en-GB"/>
              </w:rPr>
              <w:t>0.62</w:t>
            </w:r>
          </w:p>
        </w:tc>
        <w:tc>
          <w:tcPr>
            <w:tcW w:w="850" w:type="dxa"/>
            <w:tcBorders>
              <w:top w:val="nil"/>
              <w:left w:val="nil"/>
              <w:bottom w:val="nil"/>
              <w:right w:val="nil"/>
            </w:tcBorders>
          </w:tcPr>
          <w:p w14:paraId="19F24E4B" w14:textId="0CC6C4CB" w:rsidR="00A16697" w:rsidRPr="00A36B9C" w:rsidRDefault="00E0180E" w:rsidP="00AB4433">
            <w:pPr>
              <w:spacing w:before="0" w:after="0" w:line="480" w:lineRule="auto"/>
              <w:rPr>
                <w:rFonts w:cs="Times New Roman"/>
                <w:szCs w:val="24"/>
                <w:lang w:val="en-GB"/>
              </w:rPr>
            </w:pPr>
            <w:r w:rsidRPr="00A36B9C">
              <w:rPr>
                <w:rFonts w:cs="Times New Roman"/>
                <w:szCs w:val="24"/>
                <w:lang w:val="en-GB"/>
              </w:rPr>
              <w:t>1.00</w:t>
            </w:r>
          </w:p>
        </w:tc>
        <w:tc>
          <w:tcPr>
            <w:tcW w:w="851" w:type="dxa"/>
            <w:tcBorders>
              <w:top w:val="nil"/>
              <w:left w:val="nil"/>
              <w:bottom w:val="nil"/>
              <w:right w:val="nil"/>
            </w:tcBorders>
          </w:tcPr>
          <w:p w14:paraId="7FB25BD9" w14:textId="18FDFE2A" w:rsidR="00A16697" w:rsidRPr="00A36B9C" w:rsidRDefault="00D31F1E" w:rsidP="00AB4433">
            <w:pPr>
              <w:spacing w:before="0" w:after="0" w:line="480" w:lineRule="auto"/>
              <w:rPr>
                <w:rFonts w:cs="Times New Roman"/>
                <w:szCs w:val="24"/>
                <w:lang w:val="en-GB"/>
              </w:rPr>
            </w:pPr>
            <w:r w:rsidRPr="00A36B9C">
              <w:rPr>
                <w:rFonts w:eastAsia="Calibri" w:cs="Times New Roman"/>
                <w:szCs w:val="24"/>
                <w:lang w:val="en-GB"/>
              </w:rPr>
              <w:t>0.18</w:t>
            </w:r>
          </w:p>
        </w:tc>
        <w:tc>
          <w:tcPr>
            <w:tcW w:w="850" w:type="dxa"/>
            <w:tcBorders>
              <w:top w:val="nil"/>
              <w:left w:val="nil"/>
              <w:bottom w:val="nil"/>
              <w:right w:val="nil"/>
            </w:tcBorders>
          </w:tcPr>
          <w:p w14:paraId="787A9468" w14:textId="21C73C50"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0</w:t>
            </w:r>
            <w:r w:rsidR="00D31F1E" w:rsidRPr="00A36B9C">
              <w:rPr>
                <w:rFonts w:eastAsia="Calibri" w:cs="Times New Roman"/>
                <w:szCs w:val="24"/>
                <w:lang w:val="en-GB"/>
              </w:rPr>
              <w:t>.15</w:t>
            </w:r>
          </w:p>
        </w:tc>
      </w:tr>
      <w:tr w:rsidR="002A5133" w:rsidRPr="00A36B9C" w14:paraId="0C6A3E32" w14:textId="77777777" w:rsidTr="00AB4433">
        <w:tc>
          <w:tcPr>
            <w:tcW w:w="1276" w:type="dxa"/>
            <w:vMerge/>
            <w:tcBorders>
              <w:top w:val="nil"/>
              <w:left w:val="nil"/>
              <w:bottom w:val="single" w:sz="4" w:space="0" w:color="auto"/>
              <w:right w:val="single" w:sz="4" w:space="0" w:color="auto"/>
            </w:tcBorders>
          </w:tcPr>
          <w:p w14:paraId="3B9B6321"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single" w:sz="4" w:space="0" w:color="auto"/>
              <w:bottom w:val="single" w:sz="4" w:space="0" w:color="auto"/>
              <w:right w:val="nil"/>
            </w:tcBorders>
            <w:vAlign w:val="center"/>
          </w:tcPr>
          <w:p w14:paraId="5336CED1" w14:textId="457844FB"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Mastication on one side of mouth (11, 5%)</w:t>
            </w:r>
          </w:p>
        </w:tc>
        <w:tc>
          <w:tcPr>
            <w:tcW w:w="992" w:type="dxa"/>
            <w:tcBorders>
              <w:top w:val="nil"/>
              <w:left w:val="nil"/>
              <w:bottom w:val="single" w:sz="4" w:space="0" w:color="auto"/>
              <w:right w:val="nil"/>
            </w:tcBorders>
          </w:tcPr>
          <w:p w14:paraId="78A8FBFE" w14:textId="46F9BFE8" w:rsidR="00A16697" w:rsidRPr="00A36B9C" w:rsidRDefault="00D31F1E" w:rsidP="00AB4433">
            <w:pPr>
              <w:spacing w:before="0" w:after="0" w:line="480" w:lineRule="auto"/>
              <w:rPr>
                <w:rFonts w:cs="Times New Roman"/>
                <w:szCs w:val="24"/>
                <w:lang w:val="en-GB"/>
              </w:rPr>
            </w:pPr>
            <w:r w:rsidRPr="00A36B9C">
              <w:rPr>
                <w:rFonts w:eastAsia="Calibri" w:cs="Times New Roman"/>
                <w:szCs w:val="24"/>
                <w:lang w:val="en-GB"/>
              </w:rPr>
              <w:t>0.30</w:t>
            </w:r>
          </w:p>
        </w:tc>
        <w:tc>
          <w:tcPr>
            <w:tcW w:w="850" w:type="dxa"/>
            <w:tcBorders>
              <w:top w:val="nil"/>
              <w:left w:val="nil"/>
              <w:bottom w:val="single" w:sz="4" w:space="0" w:color="auto"/>
              <w:right w:val="nil"/>
            </w:tcBorders>
          </w:tcPr>
          <w:p w14:paraId="05D837D6" w14:textId="5055AD7F" w:rsidR="00A16697" w:rsidRPr="00A36B9C" w:rsidRDefault="00D31F1E" w:rsidP="00AB4433">
            <w:pPr>
              <w:spacing w:before="0" w:after="0" w:line="480" w:lineRule="auto"/>
              <w:rPr>
                <w:rFonts w:cs="Times New Roman"/>
                <w:szCs w:val="24"/>
                <w:lang w:val="en-GB"/>
              </w:rPr>
            </w:pPr>
            <w:r w:rsidRPr="00A36B9C">
              <w:rPr>
                <w:rFonts w:eastAsia="Calibri" w:cs="Times New Roman"/>
                <w:szCs w:val="24"/>
                <w:lang w:val="en-GB"/>
              </w:rPr>
              <w:t>0.33</w:t>
            </w:r>
          </w:p>
        </w:tc>
        <w:tc>
          <w:tcPr>
            <w:tcW w:w="851" w:type="dxa"/>
            <w:tcBorders>
              <w:top w:val="nil"/>
              <w:left w:val="nil"/>
              <w:bottom w:val="single" w:sz="4" w:space="0" w:color="auto"/>
              <w:right w:val="nil"/>
            </w:tcBorders>
          </w:tcPr>
          <w:p w14:paraId="52E2CA42" w14:textId="12B853A6" w:rsidR="00A16697" w:rsidRPr="00A36B9C" w:rsidRDefault="00D31F1E" w:rsidP="00AB4433">
            <w:pPr>
              <w:spacing w:before="0" w:after="0" w:line="480" w:lineRule="auto"/>
              <w:rPr>
                <w:rFonts w:cs="Times New Roman"/>
                <w:szCs w:val="24"/>
                <w:lang w:val="en-GB"/>
              </w:rPr>
            </w:pPr>
            <w:r w:rsidRPr="00A36B9C">
              <w:rPr>
                <w:rFonts w:eastAsia="Calibri" w:cs="Times New Roman"/>
                <w:szCs w:val="24"/>
                <w:lang w:val="en-GB"/>
              </w:rPr>
              <w:t>0.07</w:t>
            </w:r>
          </w:p>
        </w:tc>
        <w:tc>
          <w:tcPr>
            <w:tcW w:w="850" w:type="dxa"/>
            <w:tcBorders>
              <w:top w:val="nil"/>
              <w:left w:val="nil"/>
              <w:bottom w:val="single" w:sz="4" w:space="0" w:color="auto"/>
              <w:right w:val="nil"/>
            </w:tcBorders>
          </w:tcPr>
          <w:p w14:paraId="617624AF" w14:textId="292A9B8C" w:rsidR="00A16697" w:rsidRPr="00A36B9C" w:rsidRDefault="00D31F1E" w:rsidP="00AB4433">
            <w:pPr>
              <w:spacing w:before="0" w:after="0" w:line="480" w:lineRule="auto"/>
              <w:rPr>
                <w:rFonts w:cs="Times New Roman"/>
                <w:szCs w:val="24"/>
                <w:lang w:val="en-GB"/>
              </w:rPr>
            </w:pPr>
            <w:r w:rsidRPr="00A36B9C">
              <w:rPr>
                <w:rFonts w:cs="Times New Roman"/>
                <w:szCs w:val="24"/>
                <w:lang w:val="en-GB"/>
              </w:rPr>
              <w:t>1.00</w:t>
            </w:r>
          </w:p>
        </w:tc>
      </w:tr>
      <w:tr w:rsidR="00A16697" w:rsidRPr="00A36B9C" w14:paraId="3C70CBBD" w14:textId="77777777" w:rsidTr="00AB4433">
        <w:tc>
          <w:tcPr>
            <w:tcW w:w="1276" w:type="dxa"/>
            <w:vMerge w:val="restart"/>
            <w:tcBorders>
              <w:top w:val="single" w:sz="4" w:space="0" w:color="auto"/>
              <w:left w:val="nil"/>
              <w:bottom w:val="single" w:sz="4" w:space="0" w:color="auto"/>
              <w:right w:val="nil"/>
            </w:tcBorders>
            <w:vAlign w:val="center"/>
          </w:tcPr>
          <w:p w14:paraId="0A80F704" w14:textId="6AAE1A61" w:rsidR="00A16697" w:rsidRPr="00A36B9C" w:rsidRDefault="00957D8E" w:rsidP="00AB4433">
            <w:pPr>
              <w:spacing w:before="0" w:after="0" w:line="480" w:lineRule="auto"/>
              <w:jc w:val="center"/>
              <w:rPr>
                <w:rFonts w:cs="Times New Roman"/>
                <w:i/>
                <w:szCs w:val="24"/>
                <w:lang w:val="en-GB"/>
              </w:rPr>
            </w:pPr>
            <w:r>
              <w:rPr>
                <w:rFonts w:cs="Times New Roman"/>
                <w:i/>
                <w:szCs w:val="24"/>
                <w:lang w:val="en-GB"/>
              </w:rPr>
              <w:lastRenderedPageBreak/>
              <w:t>Behaviour changes</w:t>
            </w:r>
          </w:p>
        </w:tc>
        <w:tc>
          <w:tcPr>
            <w:tcW w:w="5387" w:type="dxa"/>
            <w:tcBorders>
              <w:top w:val="single" w:sz="4" w:space="0" w:color="auto"/>
              <w:left w:val="nil"/>
              <w:bottom w:val="nil"/>
              <w:right w:val="nil"/>
            </w:tcBorders>
            <w:vAlign w:val="center"/>
          </w:tcPr>
          <w:p w14:paraId="10910469" w14:textId="1C896DFF"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demand for attention (56, 27%)</w:t>
            </w:r>
          </w:p>
        </w:tc>
        <w:tc>
          <w:tcPr>
            <w:tcW w:w="992" w:type="dxa"/>
            <w:tcBorders>
              <w:top w:val="single" w:sz="4" w:space="0" w:color="auto"/>
              <w:left w:val="nil"/>
              <w:bottom w:val="nil"/>
              <w:right w:val="nil"/>
            </w:tcBorders>
          </w:tcPr>
          <w:p w14:paraId="2662ED37" w14:textId="29DDB384" w:rsidR="00A16697" w:rsidRPr="00A36B9C" w:rsidRDefault="00790FC3" w:rsidP="00AB4433">
            <w:pPr>
              <w:spacing w:before="0" w:after="0" w:line="480" w:lineRule="auto"/>
              <w:rPr>
                <w:rFonts w:cs="Times New Roman"/>
                <w:szCs w:val="24"/>
                <w:lang w:val="en-GB"/>
              </w:rPr>
            </w:pPr>
            <w:r w:rsidRPr="00A36B9C">
              <w:rPr>
                <w:rFonts w:eastAsia="Calibri" w:cs="Times New Roman"/>
                <w:szCs w:val="24"/>
                <w:lang w:val="en-GB"/>
              </w:rPr>
              <w:t>0.60</w:t>
            </w:r>
          </w:p>
        </w:tc>
        <w:tc>
          <w:tcPr>
            <w:tcW w:w="850" w:type="dxa"/>
            <w:tcBorders>
              <w:top w:val="single" w:sz="4" w:space="0" w:color="auto"/>
              <w:left w:val="nil"/>
              <w:bottom w:val="nil"/>
              <w:right w:val="nil"/>
            </w:tcBorders>
          </w:tcPr>
          <w:p w14:paraId="3C330BE1" w14:textId="337E5255" w:rsidR="00A16697" w:rsidRPr="00A36B9C" w:rsidRDefault="00790FC3"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single" w:sz="4" w:space="0" w:color="auto"/>
              <w:left w:val="nil"/>
              <w:bottom w:val="nil"/>
              <w:right w:val="nil"/>
            </w:tcBorders>
          </w:tcPr>
          <w:p w14:paraId="0D5B99B9" w14:textId="654E9056"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single" w:sz="4" w:space="0" w:color="auto"/>
              <w:left w:val="nil"/>
              <w:bottom w:val="nil"/>
              <w:right w:val="nil"/>
            </w:tcBorders>
          </w:tcPr>
          <w:p w14:paraId="0E24FFAA" w14:textId="24D1624C" w:rsidR="00A16697" w:rsidRPr="00A36B9C" w:rsidRDefault="00790FC3" w:rsidP="00AB4433">
            <w:pPr>
              <w:spacing w:before="0" w:after="0" w:line="480" w:lineRule="auto"/>
              <w:rPr>
                <w:rFonts w:cs="Times New Roman"/>
                <w:szCs w:val="24"/>
                <w:lang w:val="en-GB"/>
              </w:rPr>
            </w:pPr>
            <w:r w:rsidRPr="00A36B9C">
              <w:rPr>
                <w:rFonts w:eastAsia="Calibri" w:cs="Times New Roman"/>
                <w:szCs w:val="24"/>
                <w:lang w:val="en-GB"/>
              </w:rPr>
              <w:t>0.46</w:t>
            </w:r>
          </w:p>
        </w:tc>
      </w:tr>
      <w:tr w:rsidR="00A16697" w:rsidRPr="00A36B9C" w14:paraId="09E0DB27" w14:textId="77777777" w:rsidTr="00AB4433">
        <w:tc>
          <w:tcPr>
            <w:tcW w:w="1276" w:type="dxa"/>
            <w:vMerge/>
            <w:tcBorders>
              <w:left w:val="nil"/>
            </w:tcBorders>
          </w:tcPr>
          <w:p w14:paraId="6E0B5D9D"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nil"/>
              <w:right w:val="nil"/>
            </w:tcBorders>
            <w:vAlign w:val="center"/>
          </w:tcPr>
          <w:p w14:paraId="45134CCA" w14:textId="1BF1940E"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affection towards people (55, 27%)</w:t>
            </w:r>
          </w:p>
        </w:tc>
        <w:tc>
          <w:tcPr>
            <w:tcW w:w="992" w:type="dxa"/>
            <w:tcBorders>
              <w:top w:val="nil"/>
              <w:left w:val="nil"/>
              <w:bottom w:val="nil"/>
              <w:right w:val="nil"/>
            </w:tcBorders>
          </w:tcPr>
          <w:p w14:paraId="1075CBDC" w14:textId="1DC99D74"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121A6EAC" w14:textId="5AAA1FBD"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1B14755C" w14:textId="428B7C06"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0.82</w:t>
            </w:r>
          </w:p>
        </w:tc>
        <w:tc>
          <w:tcPr>
            <w:tcW w:w="850" w:type="dxa"/>
            <w:tcBorders>
              <w:top w:val="nil"/>
              <w:left w:val="nil"/>
              <w:bottom w:val="nil"/>
              <w:right w:val="nil"/>
            </w:tcBorders>
          </w:tcPr>
          <w:p w14:paraId="7AE6F8B9" w14:textId="045CB2E8"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0.50</w:t>
            </w:r>
          </w:p>
        </w:tc>
      </w:tr>
      <w:tr w:rsidR="00A16697" w:rsidRPr="00A36B9C" w14:paraId="7EDF18A3" w14:textId="77777777" w:rsidTr="00AB4433">
        <w:tc>
          <w:tcPr>
            <w:tcW w:w="1276" w:type="dxa"/>
            <w:vMerge/>
            <w:tcBorders>
              <w:left w:val="nil"/>
            </w:tcBorders>
          </w:tcPr>
          <w:p w14:paraId="2CA1A991"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nil"/>
              <w:right w:val="nil"/>
            </w:tcBorders>
            <w:vAlign w:val="center"/>
          </w:tcPr>
          <w:p w14:paraId="50F2F791" w14:textId="13B018F1"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vocalisation</w:t>
            </w:r>
            <w:r w:rsidR="00957D8E">
              <w:rPr>
                <w:rFonts w:eastAsia="Calibri" w:cs="Times New Roman"/>
                <w:szCs w:val="24"/>
                <w:lang w:val="en-GB"/>
              </w:rPr>
              <w:t xml:space="preserve"> at </w:t>
            </w:r>
            <w:r w:rsidRPr="00A36B9C">
              <w:rPr>
                <w:rFonts w:eastAsia="Calibri" w:cs="Times New Roman"/>
                <w:szCs w:val="24"/>
                <w:lang w:val="en-GB"/>
              </w:rPr>
              <w:t>night (26, 13%)</w:t>
            </w:r>
          </w:p>
        </w:tc>
        <w:tc>
          <w:tcPr>
            <w:tcW w:w="992" w:type="dxa"/>
            <w:tcBorders>
              <w:top w:val="nil"/>
              <w:left w:val="nil"/>
              <w:bottom w:val="nil"/>
              <w:right w:val="nil"/>
            </w:tcBorders>
          </w:tcPr>
          <w:p w14:paraId="141051FE" w14:textId="091591E3"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5126285B" w14:textId="170D9EBD"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3FE715E8" w14:textId="4910204A"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1.0</w:t>
            </w:r>
          </w:p>
        </w:tc>
        <w:tc>
          <w:tcPr>
            <w:tcW w:w="850" w:type="dxa"/>
            <w:tcBorders>
              <w:top w:val="nil"/>
              <w:left w:val="nil"/>
              <w:bottom w:val="nil"/>
              <w:right w:val="nil"/>
            </w:tcBorders>
          </w:tcPr>
          <w:p w14:paraId="1F403FDF" w14:textId="52196119" w:rsidR="00A16697" w:rsidRPr="00A36B9C" w:rsidRDefault="7E1017DC" w:rsidP="00AB4433">
            <w:pPr>
              <w:spacing w:before="0" w:after="0" w:line="480" w:lineRule="auto"/>
              <w:rPr>
                <w:rFonts w:cs="Times New Roman"/>
                <w:lang w:val="en-GB"/>
              </w:rPr>
            </w:pPr>
            <w:r w:rsidRPr="00A36B9C">
              <w:rPr>
                <w:rFonts w:eastAsia="Calibri" w:cs="Times New Roman"/>
                <w:lang w:val="en-GB"/>
              </w:rPr>
              <w:t>0.69</w:t>
            </w:r>
          </w:p>
        </w:tc>
      </w:tr>
      <w:tr w:rsidR="00A16697" w:rsidRPr="00A36B9C" w14:paraId="5D9DABA3" w14:textId="77777777" w:rsidTr="00AB4433">
        <w:tc>
          <w:tcPr>
            <w:tcW w:w="1276" w:type="dxa"/>
            <w:vMerge/>
            <w:tcBorders>
              <w:left w:val="nil"/>
            </w:tcBorders>
          </w:tcPr>
          <w:p w14:paraId="51E5D969"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nil"/>
              <w:right w:val="nil"/>
            </w:tcBorders>
            <w:vAlign w:val="center"/>
          </w:tcPr>
          <w:p w14:paraId="79D2785B" w14:textId="01F9A4F4"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 xml:space="preserve">Increased vocalisation </w:t>
            </w:r>
            <w:r w:rsidR="00957D8E">
              <w:rPr>
                <w:rFonts w:eastAsia="Calibri" w:cs="Times New Roman"/>
                <w:szCs w:val="24"/>
                <w:lang w:val="en-GB"/>
              </w:rPr>
              <w:t>both</w:t>
            </w:r>
            <w:r w:rsidRPr="00A36B9C">
              <w:rPr>
                <w:rFonts w:eastAsia="Calibri" w:cs="Times New Roman"/>
                <w:szCs w:val="24"/>
                <w:lang w:val="en-GB"/>
              </w:rPr>
              <w:t xml:space="preserve"> day and night (17, 8%)</w:t>
            </w:r>
          </w:p>
        </w:tc>
        <w:tc>
          <w:tcPr>
            <w:tcW w:w="992" w:type="dxa"/>
            <w:tcBorders>
              <w:top w:val="nil"/>
              <w:left w:val="nil"/>
              <w:bottom w:val="nil"/>
              <w:right w:val="nil"/>
            </w:tcBorders>
          </w:tcPr>
          <w:p w14:paraId="1A603019" w14:textId="6B569226"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0.63</w:t>
            </w:r>
          </w:p>
        </w:tc>
        <w:tc>
          <w:tcPr>
            <w:tcW w:w="850" w:type="dxa"/>
            <w:tcBorders>
              <w:top w:val="nil"/>
              <w:left w:val="nil"/>
              <w:bottom w:val="nil"/>
              <w:right w:val="nil"/>
            </w:tcBorders>
          </w:tcPr>
          <w:p w14:paraId="7721FE6E" w14:textId="00280BCE"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1.00</w:t>
            </w:r>
          </w:p>
        </w:tc>
        <w:tc>
          <w:tcPr>
            <w:tcW w:w="851" w:type="dxa"/>
            <w:tcBorders>
              <w:top w:val="nil"/>
              <w:left w:val="nil"/>
              <w:bottom w:val="nil"/>
              <w:right w:val="nil"/>
            </w:tcBorders>
          </w:tcPr>
          <w:p w14:paraId="6E2AA982" w14:textId="797E44AE"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75B5E1A0" w14:textId="3B4BB3BC"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0.82</w:t>
            </w:r>
          </w:p>
        </w:tc>
      </w:tr>
      <w:tr w:rsidR="00A16697" w:rsidRPr="00A36B9C" w14:paraId="7305E872" w14:textId="77777777" w:rsidTr="00AB4433">
        <w:tc>
          <w:tcPr>
            <w:tcW w:w="1276" w:type="dxa"/>
            <w:vMerge/>
            <w:tcBorders>
              <w:left w:val="nil"/>
            </w:tcBorders>
          </w:tcPr>
          <w:p w14:paraId="4477A06B"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nil"/>
              <w:right w:val="nil"/>
            </w:tcBorders>
            <w:vAlign w:val="center"/>
          </w:tcPr>
          <w:p w14:paraId="3C51FC57" w14:textId="2C41240D"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irritability towards people (18, 9%)</w:t>
            </w:r>
          </w:p>
        </w:tc>
        <w:tc>
          <w:tcPr>
            <w:tcW w:w="992" w:type="dxa"/>
            <w:tcBorders>
              <w:top w:val="nil"/>
              <w:left w:val="nil"/>
              <w:bottom w:val="nil"/>
              <w:right w:val="nil"/>
            </w:tcBorders>
          </w:tcPr>
          <w:p w14:paraId="304A7CC8" w14:textId="2B4D862D"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0.62</w:t>
            </w:r>
          </w:p>
        </w:tc>
        <w:tc>
          <w:tcPr>
            <w:tcW w:w="850" w:type="dxa"/>
            <w:tcBorders>
              <w:top w:val="nil"/>
              <w:left w:val="nil"/>
              <w:bottom w:val="nil"/>
              <w:right w:val="nil"/>
            </w:tcBorders>
          </w:tcPr>
          <w:p w14:paraId="34A1E311" w14:textId="7DF14FCF" w:rsidR="00A16697" w:rsidRPr="00A36B9C" w:rsidRDefault="002C7FC0" w:rsidP="00AB4433">
            <w:pPr>
              <w:spacing w:before="0" w:after="0" w:line="480" w:lineRule="auto"/>
              <w:rPr>
                <w:rFonts w:cs="Times New Roman"/>
                <w:szCs w:val="24"/>
                <w:lang w:val="en-GB"/>
              </w:rPr>
            </w:pPr>
            <w:r w:rsidRPr="00A36B9C">
              <w:rPr>
                <w:rFonts w:cs="Times New Roman"/>
                <w:szCs w:val="24"/>
                <w:lang w:val="en-GB"/>
              </w:rPr>
              <w:t>1.00</w:t>
            </w:r>
          </w:p>
        </w:tc>
        <w:tc>
          <w:tcPr>
            <w:tcW w:w="851" w:type="dxa"/>
            <w:tcBorders>
              <w:top w:val="nil"/>
              <w:left w:val="nil"/>
              <w:bottom w:val="nil"/>
              <w:right w:val="nil"/>
            </w:tcBorders>
          </w:tcPr>
          <w:p w14:paraId="4190D7EB" w14:textId="1AEA9000"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0.62</w:t>
            </w:r>
          </w:p>
        </w:tc>
        <w:tc>
          <w:tcPr>
            <w:tcW w:w="850" w:type="dxa"/>
            <w:tcBorders>
              <w:top w:val="nil"/>
              <w:left w:val="nil"/>
              <w:bottom w:val="nil"/>
              <w:right w:val="nil"/>
            </w:tcBorders>
          </w:tcPr>
          <w:p w14:paraId="6CB83CEB" w14:textId="24D221FC"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0.24</w:t>
            </w:r>
          </w:p>
        </w:tc>
      </w:tr>
      <w:tr w:rsidR="00A16697" w:rsidRPr="00A36B9C" w14:paraId="19AFF4DD" w14:textId="77777777" w:rsidTr="00AB4433">
        <w:tc>
          <w:tcPr>
            <w:tcW w:w="1276" w:type="dxa"/>
            <w:vMerge/>
            <w:tcBorders>
              <w:left w:val="nil"/>
            </w:tcBorders>
          </w:tcPr>
          <w:p w14:paraId="55735F43"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nil"/>
              <w:right w:val="nil"/>
            </w:tcBorders>
            <w:vAlign w:val="center"/>
          </w:tcPr>
          <w:p w14:paraId="461A7650" w14:textId="54C1F568"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irritability towards other pets (13, 6%)</w:t>
            </w:r>
          </w:p>
        </w:tc>
        <w:tc>
          <w:tcPr>
            <w:tcW w:w="992" w:type="dxa"/>
            <w:tcBorders>
              <w:top w:val="nil"/>
              <w:left w:val="nil"/>
              <w:bottom w:val="nil"/>
              <w:right w:val="nil"/>
            </w:tcBorders>
          </w:tcPr>
          <w:p w14:paraId="0039C743" w14:textId="4FD862E9" w:rsidR="00A16697" w:rsidRPr="00A36B9C" w:rsidRDefault="002C7FC0" w:rsidP="00AB4433">
            <w:pPr>
              <w:spacing w:before="0" w:after="0" w:line="480" w:lineRule="auto"/>
              <w:rPr>
                <w:rFonts w:cs="Times New Roman"/>
                <w:szCs w:val="24"/>
                <w:lang w:val="en-GB"/>
              </w:rPr>
            </w:pPr>
            <w:r w:rsidRPr="00A36B9C">
              <w:rPr>
                <w:rFonts w:eastAsia="Calibri" w:cs="Times New Roman"/>
                <w:szCs w:val="24"/>
                <w:lang w:val="en-GB"/>
              </w:rPr>
              <w:t>1.00</w:t>
            </w:r>
          </w:p>
        </w:tc>
        <w:tc>
          <w:tcPr>
            <w:tcW w:w="850" w:type="dxa"/>
            <w:tcBorders>
              <w:top w:val="nil"/>
              <w:left w:val="nil"/>
              <w:bottom w:val="nil"/>
              <w:right w:val="nil"/>
            </w:tcBorders>
          </w:tcPr>
          <w:p w14:paraId="439E13E8" w14:textId="350BF3DB"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0.0</w:t>
            </w:r>
            <w:r w:rsidR="002C7FC0" w:rsidRPr="00A36B9C">
              <w:rPr>
                <w:rFonts w:eastAsia="Calibri" w:cs="Times New Roman"/>
                <w:szCs w:val="24"/>
                <w:lang w:val="en-GB"/>
              </w:rPr>
              <w:t>6</w:t>
            </w:r>
          </w:p>
        </w:tc>
        <w:tc>
          <w:tcPr>
            <w:tcW w:w="851" w:type="dxa"/>
            <w:tcBorders>
              <w:top w:val="nil"/>
              <w:left w:val="nil"/>
              <w:bottom w:val="nil"/>
              <w:right w:val="nil"/>
            </w:tcBorders>
          </w:tcPr>
          <w:p w14:paraId="226E7876" w14:textId="0ABB4DE9" w:rsidR="00A16697" w:rsidRPr="00A36B9C" w:rsidRDefault="002C7FC0" w:rsidP="00AB4433">
            <w:pPr>
              <w:spacing w:before="0" w:after="0" w:line="480" w:lineRule="auto"/>
              <w:rPr>
                <w:rFonts w:cs="Times New Roman"/>
                <w:b/>
                <w:szCs w:val="24"/>
                <w:lang w:val="en-GB"/>
              </w:rPr>
            </w:pPr>
            <w:r w:rsidRPr="00A36B9C">
              <w:rPr>
                <w:rFonts w:eastAsia="Calibri" w:cs="Times New Roman"/>
                <w:b/>
                <w:szCs w:val="24"/>
                <w:lang w:val="en-GB"/>
              </w:rPr>
              <w:t>0.04</w:t>
            </w:r>
          </w:p>
        </w:tc>
        <w:tc>
          <w:tcPr>
            <w:tcW w:w="850" w:type="dxa"/>
            <w:tcBorders>
              <w:top w:val="nil"/>
              <w:left w:val="nil"/>
              <w:bottom w:val="nil"/>
              <w:right w:val="nil"/>
            </w:tcBorders>
          </w:tcPr>
          <w:p w14:paraId="03100C2E" w14:textId="1BB1BA98" w:rsidR="00A16697" w:rsidRPr="00A36B9C" w:rsidRDefault="29CD7F82" w:rsidP="00AB4433">
            <w:pPr>
              <w:spacing w:before="0" w:after="0" w:line="480" w:lineRule="auto"/>
              <w:rPr>
                <w:rFonts w:cs="Times New Roman"/>
                <w:lang w:val="en-GB"/>
              </w:rPr>
            </w:pPr>
            <w:r w:rsidRPr="00A36B9C">
              <w:rPr>
                <w:rFonts w:eastAsia="Calibri" w:cs="Times New Roman"/>
                <w:lang w:val="en-GB"/>
              </w:rPr>
              <w:t>0.0</w:t>
            </w:r>
            <w:r w:rsidR="06AFE21A" w:rsidRPr="00A36B9C">
              <w:rPr>
                <w:rFonts w:eastAsia="Calibri" w:cs="Times New Roman"/>
                <w:lang w:val="en-GB"/>
              </w:rPr>
              <w:t>8</w:t>
            </w:r>
          </w:p>
        </w:tc>
      </w:tr>
      <w:tr w:rsidR="00A16697" w:rsidRPr="00A36B9C" w14:paraId="290E4C4F" w14:textId="77777777" w:rsidTr="00AB4433">
        <w:tc>
          <w:tcPr>
            <w:tcW w:w="1276" w:type="dxa"/>
            <w:vMerge/>
            <w:tcBorders>
              <w:left w:val="nil"/>
            </w:tcBorders>
          </w:tcPr>
          <w:p w14:paraId="543ED686" w14:textId="77777777" w:rsidR="00A16697" w:rsidRPr="00A36B9C" w:rsidRDefault="00A16697" w:rsidP="00AB4433">
            <w:pPr>
              <w:spacing w:before="0" w:after="0" w:line="480" w:lineRule="auto"/>
              <w:rPr>
                <w:rFonts w:cs="Times New Roman"/>
                <w:szCs w:val="24"/>
                <w:lang w:val="en-GB"/>
              </w:rPr>
            </w:pPr>
          </w:p>
        </w:tc>
        <w:tc>
          <w:tcPr>
            <w:tcW w:w="5387" w:type="dxa"/>
            <w:tcBorders>
              <w:top w:val="nil"/>
              <w:left w:val="nil"/>
              <w:bottom w:val="single" w:sz="4" w:space="0" w:color="auto"/>
              <w:right w:val="nil"/>
            </w:tcBorders>
            <w:vAlign w:val="center"/>
          </w:tcPr>
          <w:p w14:paraId="09B8AA93" w14:textId="190CAC2A" w:rsidR="00A16697" w:rsidRPr="00A36B9C" w:rsidRDefault="00A16697" w:rsidP="00AB4433">
            <w:pPr>
              <w:spacing w:before="0" w:after="0" w:line="480" w:lineRule="auto"/>
              <w:rPr>
                <w:rFonts w:cs="Times New Roman"/>
                <w:szCs w:val="24"/>
                <w:lang w:val="en-GB"/>
              </w:rPr>
            </w:pPr>
            <w:r w:rsidRPr="00A36B9C">
              <w:rPr>
                <w:rFonts w:eastAsia="Calibri" w:cs="Times New Roman"/>
                <w:szCs w:val="24"/>
                <w:lang w:val="en-GB"/>
              </w:rPr>
              <w:t>Increased nocturnal wakening (9, 4%)</w:t>
            </w:r>
          </w:p>
        </w:tc>
        <w:tc>
          <w:tcPr>
            <w:tcW w:w="992" w:type="dxa"/>
            <w:tcBorders>
              <w:top w:val="nil"/>
              <w:left w:val="nil"/>
              <w:bottom w:val="single" w:sz="4" w:space="0" w:color="auto"/>
              <w:right w:val="nil"/>
            </w:tcBorders>
          </w:tcPr>
          <w:p w14:paraId="0C747F5B" w14:textId="1DC53ADA"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0.18</w:t>
            </w:r>
          </w:p>
        </w:tc>
        <w:tc>
          <w:tcPr>
            <w:tcW w:w="850" w:type="dxa"/>
            <w:tcBorders>
              <w:top w:val="nil"/>
              <w:left w:val="nil"/>
              <w:bottom w:val="single" w:sz="4" w:space="0" w:color="auto"/>
              <w:right w:val="nil"/>
            </w:tcBorders>
          </w:tcPr>
          <w:p w14:paraId="6C467124" w14:textId="032397C7" w:rsidR="00A16697" w:rsidRPr="00A36B9C" w:rsidRDefault="0080539A" w:rsidP="00AB4433">
            <w:pPr>
              <w:spacing w:before="0" w:after="0" w:line="480" w:lineRule="auto"/>
              <w:rPr>
                <w:rFonts w:cs="Times New Roman"/>
                <w:szCs w:val="24"/>
                <w:lang w:val="en-GB"/>
              </w:rPr>
            </w:pPr>
            <w:r w:rsidRPr="00A36B9C">
              <w:rPr>
                <w:rFonts w:cs="Times New Roman"/>
                <w:szCs w:val="24"/>
                <w:lang w:val="en-GB"/>
              </w:rPr>
              <w:t>1.00</w:t>
            </w:r>
          </w:p>
        </w:tc>
        <w:tc>
          <w:tcPr>
            <w:tcW w:w="851" w:type="dxa"/>
            <w:tcBorders>
              <w:top w:val="nil"/>
              <w:left w:val="nil"/>
              <w:bottom w:val="single" w:sz="4" w:space="0" w:color="auto"/>
              <w:right w:val="nil"/>
            </w:tcBorders>
          </w:tcPr>
          <w:p w14:paraId="656F5CED" w14:textId="6B59F1CE"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0.51</w:t>
            </w:r>
          </w:p>
        </w:tc>
        <w:tc>
          <w:tcPr>
            <w:tcW w:w="850" w:type="dxa"/>
            <w:tcBorders>
              <w:top w:val="nil"/>
              <w:left w:val="nil"/>
              <w:bottom w:val="single" w:sz="4" w:space="0" w:color="auto"/>
              <w:right w:val="nil"/>
            </w:tcBorders>
          </w:tcPr>
          <w:p w14:paraId="7C4CCAD5" w14:textId="4BA160D1" w:rsidR="00A16697" w:rsidRPr="00A36B9C" w:rsidRDefault="0080539A" w:rsidP="00AB4433">
            <w:pPr>
              <w:spacing w:before="0" w:after="0" w:line="480" w:lineRule="auto"/>
              <w:rPr>
                <w:rFonts w:cs="Times New Roman"/>
                <w:szCs w:val="24"/>
                <w:lang w:val="en-GB"/>
              </w:rPr>
            </w:pPr>
            <w:r w:rsidRPr="00A36B9C">
              <w:rPr>
                <w:rFonts w:eastAsia="Calibri" w:cs="Times New Roman"/>
                <w:szCs w:val="24"/>
                <w:lang w:val="en-GB"/>
              </w:rPr>
              <w:t>1.00</w:t>
            </w:r>
          </w:p>
        </w:tc>
      </w:tr>
      <w:tr w:rsidR="002A5133" w:rsidRPr="00A36B9C" w14:paraId="15C27B79" w14:textId="77777777" w:rsidTr="00073BBF">
        <w:tc>
          <w:tcPr>
            <w:tcW w:w="10206" w:type="dxa"/>
            <w:gridSpan w:val="6"/>
            <w:tcBorders>
              <w:top w:val="single" w:sz="4" w:space="0" w:color="auto"/>
              <w:left w:val="nil"/>
              <w:bottom w:val="nil"/>
              <w:right w:val="nil"/>
            </w:tcBorders>
          </w:tcPr>
          <w:p w14:paraId="3E211229" w14:textId="0F0DEAB2" w:rsidR="002A5133" w:rsidRPr="00A36B9C" w:rsidRDefault="000E3225" w:rsidP="006458F8">
            <w:pPr>
              <w:spacing w:before="0" w:after="0" w:line="480" w:lineRule="auto"/>
              <w:rPr>
                <w:rFonts w:cs="Times New Roman"/>
                <w:szCs w:val="24"/>
                <w:lang w:val="en-GB"/>
              </w:rPr>
            </w:pPr>
            <w:r>
              <w:rPr>
                <w:rFonts w:cs="Times New Roman"/>
                <w:szCs w:val="24"/>
                <w:vertAlign w:val="superscript"/>
                <w:lang w:val="en-GB"/>
              </w:rPr>
              <w:t>1</w:t>
            </w:r>
            <w:r>
              <w:rPr>
                <w:rFonts w:cs="Times New Roman"/>
                <w:szCs w:val="24"/>
                <w:lang w:val="en-GB"/>
              </w:rPr>
              <w:t xml:space="preserve"> The numbers in brackets represent the number and percentage of cats with that observation.  </w:t>
            </w:r>
            <w:r w:rsidR="006458F8">
              <w:rPr>
                <w:rFonts w:cs="Times New Roman"/>
                <w:szCs w:val="24"/>
                <w:vertAlign w:val="superscript"/>
                <w:lang w:val="en-GB"/>
              </w:rPr>
              <w:t>2</w:t>
            </w:r>
            <w:r w:rsidR="006458F8">
              <w:rPr>
                <w:rFonts w:cs="Times New Roman"/>
                <w:szCs w:val="24"/>
                <w:lang w:val="en-GB"/>
              </w:rPr>
              <w:t xml:space="preserve"> Results represent 2-sided </w:t>
            </w:r>
            <w:r w:rsidR="006458F8">
              <w:rPr>
                <w:rFonts w:cs="Times New Roman"/>
                <w:i/>
                <w:iCs/>
                <w:szCs w:val="24"/>
                <w:lang w:val="en-GB"/>
              </w:rPr>
              <w:t>P</w:t>
            </w:r>
            <w:r w:rsidR="006458F8">
              <w:rPr>
                <w:rFonts w:cs="Times New Roman"/>
                <w:szCs w:val="24"/>
                <w:lang w:val="en-GB"/>
              </w:rPr>
              <w:t xml:space="preserve"> values from either C</w:t>
            </w:r>
            <w:r w:rsidR="006458F8" w:rsidRPr="00A36B9C">
              <w:rPr>
                <w:rFonts w:cs="Times New Roman"/>
                <w:szCs w:val="24"/>
                <w:lang w:val="en-GB"/>
              </w:rPr>
              <w:t xml:space="preserve">hi-squared </w:t>
            </w:r>
            <w:r w:rsidR="006458F8">
              <w:rPr>
                <w:rFonts w:cs="Times New Roman"/>
                <w:szCs w:val="24"/>
                <w:lang w:val="en-GB"/>
              </w:rPr>
              <w:t xml:space="preserve">test </w:t>
            </w:r>
            <w:r w:rsidR="006458F8" w:rsidRPr="00A36B9C">
              <w:rPr>
                <w:rFonts w:cs="Times New Roman"/>
                <w:szCs w:val="24"/>
                <w:lang w:val="en-GB"/>
              </w:rPr>
              <w:t xml:space="preserve">or </w:t>
            </w:r>
            <w:r w:rsidR="006458F8">
              <w:rPr>
                <w:rFonts w:cs="Times New Roman"/>
                <w:szCs w:val="24"/>
                <w:lang w:val="en-GB"/>
              </w:rPr>
              <w:t>F</w:t>
            </w:r>
            <w:r w:rsidR="006458F8" w:rsidRPr="00A36B9C">
              <w:rPr>
                <w:rFonts w:cs="Times New Roman"/>
                <w:szCs w:val="24"/>
                <w:lang w:val="en-GB"/>
              </w:rPr>
              <w:t>ishers exact test</w:t>
            </w:r>
            <w:r w:rsidR="006458F8">
              <w:rPr>
                <w:rFonts w:cs="Times New Roman"/>
                <w:szCs w:val="24"/>
                <w:lang w:val="en-GB"/>
              </w:rPr>
              <w:t xml:space="preserve"> (conducted when group numbers were small), with those reaching the threshold for statistical significance (</w:t>
            </w:r>
            <w:r w:rsidR="006458F8">
              <w:rPr>
                <w:rFonts w:cs="Times New Roman"/>
                <w:i/>
                <w:iCs/>
                <w:szCs w:val="24"/>
                <w:lang w:val="en-GB"/>
              </w:rPr>
              <w:t>P</w:t>
            </w:r>
            <w:r w:rsidR="006458F8">
              <w:rPr>
                <w:rFonts w:cs="Times New Roman"/>
                <w:szCs w:val="24"/>
                <w:lang w:val="en-GB"/>
              </w:rPr>
              <w:t xml:space="preserve">&lt;0.05) </w:t>
            </w:r>
            <w:r w:rsidR="0007129A">
              <w:rPr>
                <w:rFonts w:cs="Times New Roman"/>
                <w:szCs w:val="24"/>
                <w:lang w:val="en-GB"/>
              </w:rPr>
              <w:t>highlighted</w:t>
            </w:r>
            <w:r w:rsidR="006458F8">
              <w:rPr>
                <w:rFonts w:cs="Times New Roman"/>
                <w:szCs w:val="24"/>
                <w:lang w:val="en-GB"/>
              </w:rPr>
              <w:t xml:space="preserve"> in bold.  </w:t>
            </w:r>
            <w:r w:rsidR="002A5133" w:rsidRPr="00A36B9C">
              <w:rPr>
                <w:rFonts w:cs="Times New Roman"/>
                <w:szCs w:val="24"/>
                <w:lang w:val="en-GB"/>
              </w:rPr>
              <w:t>A</w:t>
            </w:r>
            <w:r>
              <w:rPr>
                <w:rFonts w:cs="Times New Roman"/>
                <w:szCs w:val="24"/>
                <w:lang w:val="en-GB"/>
              </w:rPr>
              <w:t>ZO</w:t>
            </w:r>
            <w:r w:rsidR="002A5133" w:rsidRPr="00A36B9C">
              <w:rPr>
                <w:rFonts w:cs="Times New Roman"/>
                <w:szCs w:val="24"/>
                <w:lang w:val="en-GB"/>
              </w:rPr>
              <w:t xml:space="preserve"> = azotaemia, HT = hyperthyroidism, DD = dental disease, OE = </w:t>
            </w:r>
            <w:r>
              <w:rPr>
                <w:rFonts w:cs="Times New Roman"/>
                <w:szCs w:val="24"/>
                <w:lang w:val="en-GB"/>
              </w:rPr>
              <w:t>abnormalities</w:t>
            </w:r>
            <w:r w:rsidR="002A5133" w:rsidRPr="00A36B9C">
              <w:rPr>
                <w:rFonts w:cs="Times New Roman"/>
                <w:szCs w:val="24"/>
                <w:lang w:val="en-GB"/>
              </w:rPr>
              <w:t xml:space="preserve"> on orthopaedic examination</w:t>
            </w:r>
            <w:r w:rsidR="00A8382D" w:rsidRPr="00A36B9C">
              <w:rPr>
                <w:rFonts w:cs="Times New Roman"/>
                <w:szCs w:val="24"/>
                <w:lang w:val="en-GB"/>
              </w:rPr>
              <w:t xml:space="preserve">. </w:t>
            </w:r>
          </w:p>
        </w:tc>
      </w:tr>
    </w:tbl>
    <w:p w14:paraId="1C2ADE1A" w14:textId="1FF473A9" w:rsidR="005C5FAF" w:rsidRDefault="005C5FAF" w:rsidP="009B5641">
      <w:pPr>
        <w:spacing w:line="480" w:lineRule="auto"/>
        <w:rPr>
          <w:rFonts w:cs="Times New Roman"/>
          <w:szCs w:val="24"/>
          <w:lang w:val="en-GB"/>
        </w:rPr>
      </w:pPr>
    </w:p>
    <w:p w14:paraId="0005E5A0" w14:textId="4107D37D" w:rsidR="00340F94" w:rsidRDefault="00340F94">
      <w:pPr>
        <w:spacing w:before="0" w:after="200" w:line="276" w:lineRule="auto"/>
        <w:rPr>
          <w:rFonts w:cs="Times New Roman"/>
          <w:szCs w:val="24"/>
          <w:lang w:val="en-GB"/>
        </w:rPr>
      </w:pPr>
      <w:r>
        <w:rPr>
          <w:rFonts w:cs="Times New Roman"/>
          <w:szCs w:val="24"/>
          <w:lang w:val="en-GB"/>
        </w:rPr>
        <w:br w:type="page"/>
      </w:r>
    </w:p>
    <w:p w14:paraId="2CB5C178" w14:textId="6E74A2A4" w:rsidR="00340F94" w:rsidRDefault="00340F94" w:rsidP="00340F94">
      <w:pPr>
        <w:spacing w:before="0" w:after="200" w:line="276" w:lineRule="auto"/>
        <w:rPr>
          <w:rFonts w:cs="Times New Roman"/>
          <w:szCs w:val="24"/>
          <w:lang w:val="en-GB"/>
        </w:rPr>
      </w:pPr>
      <w:r w:rsidRPr="00340F94">
        <w:rPr>
          <w:rFonts w:cs="Times New Roman"/>
          <w:b/>
          <w:szCs w:val="24"/>
          <w:lang w:val="en-GB"/>
        </w:rPr>
        <w:lastRenderedPageBreak/>
        <w:t xml:space="preserve">Table </w:t>
      </w:r>
      <w:r w:rsidR="00140846">
        <w:rPr>
          <w:rFonts w:cs="Times New Roman"/>
          <w:b/>
          <w:szCs w:val="24"/>
          <w:lang w:val="en-GB"/>
        </w:rPr>
        <w:t>5</w:t>
      </w:r>
      <w:r>
        <w:rPr>
          <w:rFonts w:cs="Times New Roman"/>
          <w:szCs w:val="24"/>
          <w:lang w:val="en-GB"/>
        </w:rPr>
        <w:t>: Comparison of body condition score and owner assessment of body condition</w:t>
      </w:r>
    </w:p>
    <w:tbl>
      <w:tblPr>
        <w:tblStyle w:val="GridTable1Light"/>
        <w:tblW w:w="0" w:type="auto"/>
        <w:tblLook w:val="04A0" w:firstRow="1" w:lastRow="0" w:firstColumn="1" w:lastColumn="0" w:noHBand="0" w:noVBand="1"/>
      </w:tblPr>
      <w:tblGrid>
        <w:gridCol w:w="2441"/>
        <w:gridCol w:w="2442"/>
        <w:gridCol w:w="2442"/>
        <w:gridCol w:w="2442"/>
      </w:tblGrid>
      <w:tr w:rsidR="00340F94" w14:paraId="2812865A" w14:textId="77777777" w:rsidTr="00424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Borders>
              <w:top w:val="single" w:sz="4" w:space="0" w:color="auto"/>
              <w:bottom w:val="single" w:sz="4" w:space="0" w:color="auto"/>
            </w:tcBorders>
          </w:tcPr>
          <w:p w14:paraId="53CBE8B1" w14:textId="77777777" w:rsidR="00340F94" w:rsidRPr="00340F94" w:rsidRDefault="00340F94" w:rsidP="00327B7F">
            <w:pPr>
              <w:spacing w:after="0" w:line="276" w:lineRule="auto"/>
              <w:rPr>
                <w:rFonts w:cs="Times New Roman"/>
                <w:b w:val="0"/>
                <w:szCs w:val="24"/>
                <w:lang w:val="en-GB"/>
              </w:rPr>
            </w:pPr>
          </w:p>
        </w:tc>
        <w:tc>
          <w:tcPr>
            <w:tcW w:w="2442" w:type="dxa"/>
            <w:tcBorders>
              <w:top w:val="single" w:sz="4" w:space="0" w:color="auto"/>
              <w:bottom w:val="single" w:sz="4" w:space="0" w:color="auto"/>
            </w:tcBorders>
          </w:tcPr>
          <w:p w14:paraId="50AAAECF" w14:textId="77777777" w:rsidR="00340F94" w:rsidRPr="00340F94" w:rsidRDefault="00340F94" w:rsidP="00327B7F">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340F94">
              <w:rPr>
                <w:rFonts w:cs="Times New Roman"/>
                <w:b w:val="0"/>
                <w:szCs w:val="24"/>
                <w:lang w:val="en-GB"/>
              </w:rPr>
              <w:t>BCS 3/9</w:t>
            </w:r>
            <w:r>
              <w:rPr>
                <w:rFonts w:cs="Times New Roman"/>
                <w:b w:val="0"/>
                <w:szCs w:val="24"/>
                <w:lang w:val="en-GB"/>
              </w:rPr>
              <w:t xml:space="preserve"> </w:t>
            </w:r>
            <w:r w:rsidRPr="00340F94">
              <w:rPr>
                <w:rFonts w:cs="Times New Roman"/>
                <w:szCs w:val="24"/>
                <w:lang w:val="en-GB"/>
              </w:rPr>
              <w:t>(n=2)</w:t>
            </w:r>
          </w:p>
        </w:tc>
        <w:tc>
          <w:tcPr>
            <w:tcW w:w="2442" w:type="dxa"/>
            <w:tcBorders>
              <w:top w:val="single" w:sz="4" w:space="0" w:color="auto"/>
              <w:bottom w:val="single" w:sz="4" w:space="0" w:color="auto"/>
            </w:tcBorders>
          </w:tcPr>
          <w:p w14:paraId="3F01133E" w14:textId="77777777" w:rsidR="00340F94" w:rsidRPr="00340F94" w:rsidRDefault="00340F94" w:rsidP="00327B7F">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340F94">
              <w:rPr>
                <w:rFonts w:cs="Times New Roman"/>
                <w:b w:val="0"/>
                <w:szCs w:val="24"/>
                <w:lang w:val="en-GB"/>
              </w:rPr>
              <w:t>BCS 4-5/9</w:t>
            </w:r>
            <w:r>
              <w:rPr>
                <w:rFonts w:cs="Times New Roman"/>
                <w:b w:val="0"/>
                <w:szCs w:val="24"/>
                <w:lang w:val="en-GB"/>
              </w:rPr>
              <w:t xml:space="preserve"> </w:t>
            </w:r>
            <w:r w:rsidRPr="00340F94">
              <w:rPr>
                <w:rFonts w:cs="Times New Roman"/>
                <w:szCs w:val="24"/>
                <w:lang w:val="en-GB"/>
              </w:rPr>
              <w:t>(n=81)</w:t>
            </w:r>
          </w:p>
        </w:tc>
        <w:tc>
          <w:tcPr>
            <w:tcW w:w="2442" w:type="dxa"/>
            <w:tcBorders>
              <w:top w:val="single" w:sz="4" w:space="0" w:color="auto"/>
              <w:bottom w:val="single" w:sz="4" w:space="0" w:color="auto"/>
            </w:tcBorders>
          </w:tcPr>
          <w:p w14:paraId="274BF569" w14:textId="77777777" w:rsidR="00340F94" w:rsidRPr="00340F94" w:rsidRDefault="00340F94" w:rsidP="00327B7F">
            <w:pPr>
              <w:spacing w:after="0" w:line="276" w:lineRule="auto"/>
              <w:cnfStyle w:val="100000000000" w:firstRow="1" w:lastRow="0" w:firstColumn="0" w:lastColumn="0" w:oddVBand="0" w:evenVBand="0" w:oddHBand="0" w:evenHBand="0" w:firstRowFirstColumn="0" w:firstRowLastColumn="0" w:lastRowFirstColumn="0" w:lastRowLastColumn="0"/>
              <w:rPr>
                <w:rFonts w:cs="Times New Roman"/>
                <w:b w:val="0"/>
                <w:szCs w:val="24"/>
                <w:lang w:val="en-GB"/>
              </w:rPr>
            </w:pPr>
            <w:r w:rsidRPr="00340F94">
              <w:rPr>
                <w:rFonts w:cs="Times New Roman"/>
                <w:b w:val="0"/>
                <w:szCs w:val="24"/>
                <w:lang w:val="en-GB"/>
              </w:rPr>
              <w:t>BCS ≥6/9</w:t>
            </w:r>
            <w:r>
              <w:rPr>
                <w:rFonts w:cs="Times New Roman"/>
                <w:b w:val="0"/>
                <w:szCs w:val="24"/>
                <w:lang w:val="en-GB"/>
              </w:rPr>
              <w:t xml:space="preserve"> </w:t>
            </w:r>
            <w:r w:rsidRPr="00340F94">
              <w:rPr>
                <w:rFonts w:cs="Times New Roman"/>
                <w:szCs w:val="24"/>
                <w:lang w:val="en-GB"/>
              </w:rPr>
              <w:t>(n=115)</w:t>
            </w:r>
          </w:p>
        </w:tc>
      </w:tr>
      <w:tr w:rsidR="00340F94" w14:paraId="701286CF" w14:textId="77777777" w:rsidTr="00424BA3">
        <w:tc>
          <w:tcPr>
            <w:cnfStyle w:val="001000000000" w:firstRow="0" w:lastRow="0" w:firstColumn="1" w:lastColumn="0" w:oddVBand="0" w:evenVBand="0" w:oddHBand="0" w:evenHBand="0" w:firstRowFirstColumn="0" w:firstRowLastColumn="0" w:lastRowFirstColumn="0" w:lastRowLastColumn="0"/>
            <w:tcW w:w="2441" w:type="dxa"/>
            <w:tcBorders>
              <w:top w:val="single" w:sz="4" w:space="0" w:color="auto"/>
              <w:right w:val="single" w:sz="4" w:space="0" w:color="auto"/>
            </w:tcBorders>
          </w:tcPr>
          <w:p w14:paraId="69B8EFED" w14:textId="77777777" w:rsidR="00340F94" w:rsidRPr="00340F94" w:rsidRDefault="00340F94" w:rsidP="00327B7F">
            <w:pPr>
              <w:spacing w:after="0" w:line="276" w:lineRule="auto"/>
              <w:rPr>
                <w:rFonts w:cs="Times New Roman"/>
                <w:szCs w:val="24"/>
                <w:lang w:val="en-GB"/>
              </w:rPr>
            </w:pPr>
            <w:r w:rsidRPr="00340F94">
              <w:rPr>
                <w:rFonts w:cs="Times New Roman"/>
                <w:szCs w:val="24"/>
                <w:lang w:val="en-GB"/>
              </w:rPr>
              <w:t>Owner assessment</w:t>
            </w:r>
          </w:p>
        </w:tc>
        <w:tc>
          <w:tcPr>
            <w:tcW w:w="2442" w:type="dxa"/>
            <w:tcBorders>
              <w:top w:val="single" w:sz="4" w:space="0" w:color="auto"/>
              <w:left w:val="single" w:sz="4" w:space="0" w:color="auto"/>
            </w:tcBorders>
          </w:tcPr>
          <w:p w14:paraId="76D95101" w14:textId="77777777" w:rsidR="00340F94" w:rsidRP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b/>
                <w:szCs w:val="24"/>
                <w:lang w:val="en-GB"/>
              </w:rPr>
            </w:pPr>
          </w:p>
        </w:tc>
        <w:tc>
          <w:tcPr>
            <w:tcW w:w="2442" w:type="dxa"/>
            <w:tcBorders>
              <w:top w:val="single" w:sz="4" w:space="0" w:color="auto"/>
            </w:tcBorders>
          </w:tcPr>
          <w:p w14:paraId="0A058183" w14:textId="77777777" w:rsidR="00340F94" w:rsidRP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b/>
                <w:szCs w:val="24"/>
                <w:lang w:val="en-GB"/>
              </w:rPr>
            </w:pPr>
          </w:p>
        </w:tc>
        <w:tc>
          <w:tcPr>
            <w:tcW w:w="2442" w:type="dxa"/>
            <w:tcBorders>
              <w:top w:val="single" w:sz="4" w:space="0" w:color="auto"/>
            </w:tcBorders>
          </w:tcPr>
          <w:p w14:paraId="104632AB" w14:textId="77777777" w:rsidR="00340F94" w:rsidRP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b/>
                <w:szCs w:val="24"/>
                <w:lang w:val="en-GB"/>
              </w:rPr>
            </w:pPr>
          </w:p>
        </w:tc>
      </w:tr>
      <w:tr w:rsidR="00340F94" w14:paraId="36230D58" w14:textId="77777777" w:rsidTr="00424BA3">
        <w:tc>
          <w:tcPr>
            <w:cnfStyle w:val="001000000000" w:firstRow="0" w:lastRow="0" w:firstColumn="1" w:lastColumn="0" w:oddVBand="0" w:evenVBand="0" w:oddHBand="0" w:evenHBand="0" w:firstRowFirstColumn="0" w:firstRowLastColumn="0" w:lastRowFirstColumn="0" w:lastRowLastColumn="0"/>
            <w:tcW w:w="2441" w:type="dxa"/>
            <w:tcBorders>
              <w:right w:val="single" w:sz="4" w:space="0" w:color="auto"/>
            </w:tcBorders>
          </w:tcPr>
          <w:p w14:paraId="11CAB85A" w14:textId="77777777" w:rsidR="00340F94" w:rsidRPr="00340F94" w:rsidRDefault="00340F94" w:rsidP="00327B7F">
            <w:pPr>
              <w:spacing w:after="0" w:line="276" w:lineRule="auto"/>
              <w:rPr>
                <w:rFonts w:cs="Times New Roman"/>
                <w:b w:val="0"/>
                <w:szCs w:val="24"/>
                <w:lang w:val="en-GB"/>
              </w:rPr>
            </w:pPr>
            <w:r w:rsidRPr="00340F94">
              <w:rPr>
                <w:rFonts w:cs="Times New Roman"/>
                <w:b w:val="0"/>
                <w:szCs w:val="24"/>
                <w:lang w:val="en-GB"/>
              </w:rPr>
              <w:t>Underweight</w:t>
            </w:r>
          </w:p>
        </w:tc>
        <w:tc>
          <w:tcPr>
            <w:tcW w:w="2442" w:type="dxa"/>
            <w:tcBorders>
              <w:left w:val="single" w:sz="4" w:space="0" w:color="auto"/>
            </w:tcBorders>
          </w:tcPr>
          <w:p w14:paraId="290EFFA2"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0</w:t>
            </w:r>
          </w:p>
        </w:tc>
        <w:tc>
          <w:tcPr>
            <w:tcW w:w="2442" w:type="dxa"/>
          </w:tcPr>
          <w:p w14:paraId="3F71A066"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7 (9%)</w:t>
            </w:r>
          </w:p>
        </w:tc>
        <w:tc>
          <w:tcPr>
            <w:tcW w:w="2442" w:type="dxa"/>
          </w:tcPr>
          <w:p w14:paraId="05234BE4"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70 (61%)</w:t>
            </w:r>
          </w:p>
        </w:tc>
      </w:tr>
      <w:tr w:rsidR="00340F94" w14:paraId="4151B325" w14:textId="77777777" w:rsidTr="00424BA3">
        <w:tc>
          <w:tcPr>
            <w:cnfStyle w:val="001000000000" w:firstRow="0" w:lastRow="0" w:firstColumn="1" w:lastColumn="0" w:oddVBand="0" w:evenVBand="0" w:oddHBand="0" w:evenHBand="0" w:firstRowFirstColumn="0" w:firstRowLastColumn="0" w:lastRowFirstColumn="0" w:lastRowLastColumn="0"/>
            <w:tcW w:w="2441" w:type="dxa"/>
            <w:tcBorders>
              <w:right w:val="single" w:sz="4" w:space="0" w:color="auto"/>
            </w:tcBorders>
          </w:tcPr>
          <w:p w14:paraId="79C3C68D" w14:textId="77777777" w:rsidR="00340F94" w:rsidRPr="00340F94" w:rsidRDefault="00340F94" w:rsidP="00327B7F">
            <w:pPr>
              <w:spacing w:after="0" w:line="276" w:lineRule="auto"/>
              <w:rPr>
                <w:rFonts w:cs="Times New Roman"/>
                <w:b w:val="0"/>
                <w:szCs w:val="24"/>
                <w:lang w:val="en-GB"/>
              </w:rPr>
            </w:pPr>
            <w:r w:rsidRPr="00340F94">
              <w:rPr>
                <w:rFonts w:cs="Times New Roman"/>
                <w:b w:val="0"/>
                <w:szCs w:val="24"/>
                <w:lang w:val="en-GB"/>
              </w:rPr>
              <w:t>Normal</w:t>
            </w:r>
          </w:p>
        </w:tc>
        <w:tc>
          <w:tcPr>
            <w:tcW w:w="2442" w:type="dxa"/>
            <w:tcBorders>
              <w:left w:val="single" w:sz="4" w:space="0" w:color="auto"/>
            </w:tcBorders>
          </w:tcPr>
          <w:p w14:paraId="66A50A67"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0</w:t>
            </w:r>
          </w:p>
        </w:tc>
        <w:tc>
          <w:tcPr>
            <w:tcW w:w="2442" w:type="dxa"/>
          </w:tcPr>
          <w:p w14:paraId="648D02EF"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54 (66%)</w:t>
            </w:r>
          </w:p>
        </w:tc>
        <w:tc>
          <w:tcPr>
            <w:tcW w:w="2442" w:type="dxa"/>
          </w:tcPr>
          <w:p w14:paraId="10B66BC9"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41 (36%)</w:t>
            </w:r>
          </w:p>
        </w:tc>
      </w:tr>
      <w:tr w:rsidR="00340F94" w14:paraId="5EB8B58F" w14:textId="77777777" w:rsidTr="00424BA3">
        <w:tc>
          <w:tcPr>
            <w:cnfStyle w:val="001000000000" w:firstRow="0" w:lastRow="0" w:firstColumn="1" w:lastColumn="0" w:oddVBand="0" w:evenVBand="0" w:oddHBand="0" w:evenHBand="0" w:firstRowFirstColumn="0" w:firstRowLastColumn="0" w:lastRowFirstColumn="0" w:lastRowLastColumn="0"/>
            <w:tcW w:w="2441" w:type="dxa"/>
            <w:tcBorders>
              <w:bottom w:val="single" w:sz="4" w:space="0" w:color="auto"/>
              <w:right w:val="single" w:sz="4" w:space="0" w:color="auto"/>
            </w:tcBorders>
          </w:tcPr>
          <w:p w14:paraId="765263F6" w14:textId="77777777" w:rsidR="00340F94" w:rsidRPr="00340F94" w:rsidRDefault="00340F94" w:rsidP="00327B7F">
            <w:pPr>
              <w:spacing w:after="0" w:line="276" w:lineRule="auto"/>
              <w:rPr>
                <w:rFonts w:cs="Times New Roman"/>
                <w:b w:val="0"/>
                <w:szCs w:val="24"/>
                <w:lang w:val="en-GB"/>
              </w:rPr>
            </w:pPr>
            <w:r w:rsidRPr="00340F94">
              <w:rPr>
                <w:rFonts w:cs="Times New Roman"/>
                <w:b w:val="0"/>
                <w:szCs w:val="24"/>
                <w:lang w:val="en-GB"/>
              </w:rPr>
              <w:t>Overweight</w:t>
            </w:r>
          </w:p>
        </w:tc>
        <w:tc>
          <w:tcPr>
            <w:tcW w:w="2442" w:type="dxa"/>
            <w:tcBorders>
              <w:left w:val="single" w:sz="4" w:space="0" w:color="auto"/>
              <w:bottom w:val="single" w:sz="4" w:space="0" w:color="auto"/>
            </w:tcBorders>
          </w:tcPr>
          <w:p w14:paraId="51D1C62F"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2 (100%)</w:t>
            </w:r>
          </w:p>
        </w:tc>
        <w:tc>
          <w:tcPr>
            <w:tcW w:w="2442" w:type="dxa"/>
            <w:tcBorders>
              <w:bottom w:val="single" w:sz="4" w:space="0" w:color="auto"/>
            </w:tcBorders>
          </w:tcPr>
          <w:p w14:paraId="77ACCF9D"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21 (25%)</w:t>
            </w:r>
          </w:p>
        </w:tc>
        <w:tc>
          <w:tcPr>
            <w:tcW w:w="2442" w:type="dxa"/>
            <w:tcBorders>
              <w:bottom w:val="single" w:sz="4" w:space="0" w:color="auto"/>
            </w:tcBorders>
          </w:tcPr>
          <w:p w14:paraId="3BA5B25F" w14:textId="77777777" w:rsidR="00340F94" w:rsidRDefault="00340F94" w:rsidP="00327B7F">
            <w:pPr>
              <w:spacing w:after="0" w:line="276" w:lineRule="auto"/>
              <w:cnfStyle w:val="000000000000" w:firstRow="0" w:lastRow="0" w:firstColumn="0" w:lastColumn="0" w:oddVBand="0" w:evenVBand="0" w:oddHBand="0" w:evenHBand="0" w:firstRowFirstColumn="0" w:firstRowLastColumn="0" w:lastRowFirstColumn="0" w:lastRowLastColumn="0"/>
              <w:rPr>
                <w:rFonts w:cs="Times New Roman"/>
                <w:szCs w:val="24"/>
                <w:lang w:val="en-GB"/>
              </w:rPr>
            </w:pPr>
            <w:r>
              <w:rPr>
                <w:rFonts w:cs="Times New Roman"/>
                <w:szCs w:val="24"/>
                <w:lang w:val="en-GB"/>
              </w:rPr>
              <w:t>4 (3%)</w:t>
            </w:r>
          </w:p>
        </w:tc>
      </w:tr>
    </w:tbl>
    <w:p w14:paraId="6F1A20FD" w14:textId="4990AD67" w:rsidR="00340F94" w:rsidRDefault="00340F94" w:rsidP="00340F94">
      <w:pPr>
        <w:spacing w:before="0" w:after="200" w:line="276" w:lineRule="auto"/>
        <w:rPr>
          <w:rFonts w:cs="Times New Roman"/>
          <w:szCs w:val="24"/>
          <w:lang w:val="en-GB"/>
        </w:rPr>
      </w:pPr>
      <w:r>
        <w:rPr>
          <w:rFonts w:cs="Times New Roman"/>
          <w:szCs w:val="24"/>
          <w:lang w:val="en-GB"/>
        </w:rPr>
        <w:t>BCS = Body condition score, n= number of cats</w:t>
      </w:r>
    </w:p>
    <w:p w14:paraId="4E59178B" w14:textId="7D73A9E4" w:rsidR="00022D21" w:rsidRDefault="00022D21" w:rsidP="00340F94">
      <w:pPr>
        <w:spacing w:before="0" w:after="200" w:line="276" w:lineRule="auto"/>
        <w:rPr>
          <w:rFonts w:cs="Times New Roman"/>
          <w:szCs w:val="24"/>
          <w:lang w:val="en-GB"/>
        </w:rPr>
      </w:pPr>
    </w:p>
    <w:p w14:paraId="6449477D" w14:textId="77777777" w:rsidR="00340F94" w:rsidRPr="005C5FAF" w:rsidRDefault="00340F94" w:rsidP="00E54802">
      <w:pPr>
        <w:jc w:val="both"/>
        <w:rPr>
          <w:rFonts w:cs="Times New Roman"/>
          <w:szCs w:val="24"/>
          <w:lang w:val="en-GB"/>
        </w:rPr>
      </w:pPr>
    </w:p>
    <w:sectPr w:rsidR="00340F94" w:rsidRPr="005C5FAF" w:rsidSect="00E54802">
      <w:headerReference w:type="even" r:id="rId17"/>
      <w:headerReference w:type="default" r:id="rId18"/>
      <w:footerReference w:type="even" r:id="rId19"/>
      <w:footerReference w:type="default" r:id="rId20"/>
      <w:headerReference w:type="first" r:id="rId21"/>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EA8E" w14:textId="77777777" w:rsidR="004B65F2" w:rsidRDefault="004B65F2" w:rsidP="00117666">
      <w:pPr>
        <w:spacing w:after="0"/>
      </w:pPr>
      <w:r>
        <w:separator/>
      </w:r>
    </w:p>
  </w:endnote>
  <w:endnote w:type="continuationSeparator" w:id="0">
    <w:p w14:paraId="3C23F61F" w14:textId="77777777" w:rsidR="004B65F2" w:rsidRDefault="004B65F2" w:rsidP="00117666">
      <w:pPr>
        <w:spacing w:after="0"/>
      </w:pPr>
      <w:r>
        <w:continuationSeparator/>
      </w:r>
    </w:p>
  </w:endnote>
  <w:endnote w:type="continuationNotice" w:id="1">
    <w:p w14:paraId="5964D181" w14:textId="77777777" w:rsidR="004B65F2" w:rsidRDefault="004B65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ormal t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77777777" w:rsidR="004B65F2" w:rsidRPr="00577C4C" w:rsidRDefault="004B65F2">
    <w:pPr>
      <w:pStyle w:val="Footer"/>
      <w:rPr>
        <w:color w:val="C00000"/>
        <w:szCs w:val="24"/>
      </w:rPr>
    </w:pPr>
    <w:r w:rsidRPr="00577C4C">
      <w:rPr>
        <w:noProof/>
        <w:color w:val="C00000"/>
        <w:szCs w:val="24"/>
        <w:lang w:val="en-GB" w:eastAsia="en-GB"/>
      </w:rPr>
      <mc:AlternateContent>
        <mc:Choice Requires="wps">
          <w:drawing>
            <wp:anchor distT="0" distB="0" distL="114300" distR="114300" simplePos="0" relativeHeight="251658242" behindDoc="0" locked="0" layoutInCell="1" allowOverlap="1" wp14:anchorId="31D8D0F9" wp14:editId="65D5B02E">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462EE841" w14:textId="77777777" w:rsidR="004B65F2" w:rsidRPr="00E9561B" w:rsidRDefault="004B65F2">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8D0F9"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462EE841" w14:textId="77777777" w:rsidR="00DF6A21" w:rsidRPr="00E9561B" w:rsidRDefault="00DF6A21">
                    <w:pPr>
                      <w:rPr>
                        <w:color w:val="C00000"/>
                      </w:rPr>
                    </w:pPr>
                    <w:r w:rsidRPr="00E9561B">
                      <w:rPr>
                        <w:color w:val="C00000"/>
                      </w:rPr>
                      <w:t>This is a provisional file, not the final typeset article</w:t>
                    </w: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51D4B8BD" wp14:editId="68C0174E">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52F02CBA" w:rsidR="004B65F2" w:rsidRPr="00577C4C" w:rsidRDefault="004B65F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F4C1D">
                            <w:rPr>
                              <w:noProof/>
                              <w:color w:val="000000" w:themeColor="text1"/>
                              <w:sz w:val="22"/>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4B8BD" id="Text Box 1" o:spid="_x0000_s1027" type="#_x0000_t202" style="position:absolute;margin-left:67.6pt;margin-top:0;width:118.8pt;height:31.15pt;z-index:251658241;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214951C5" w14:textId="52F02CBA" w:rsidR="00DF6A21" w:rsidRPr="00577C4C" w:rsidRDefault="00DF6A2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F4C1D">
                      <w:rPr>
                        <w:noProof/>
                        <w:color w:val="000000" w:themeColor="text1"/>
                        <w:sz w:val="22"/>
                        <w:szCs w:val="40"/>
                      </w:rPr>
                      <w:t>5</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4B65F2" w:rsidRPr="00577C4C" w:rsidRDefault="004B65F2">
    <w:pPr>
      <w:pStyle w:val="Footer"/>
      <w:rPr>
        <w:b/>
        <w:sz w:val="20"/>
        <w:szCs w:val="24"/>
      </w:rPr>
    </w:pPr>
    <w:r>
      <w:rPr>
        <w:noProof/>
        <w:lang w:val="en-GB" w:eastAsia="en-GB"/>
      </w:rPr>
      <mc:AlternateContent>
        <mc:Choice Requires="wps">
          <w:drawing>
            <wp:anchor distT="0" distB="0" distL="114300" distR="114300" simplePos="0" relativeHeight="251658240"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6EDAE972" w:rsidR="004B65F2" w:rsidRPr="00577C4C" w:rsidRDefault="004B65F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D5AC8" w:rsidRPr="00AD5AC8">
                            <w:rPr>
                              <w:noProof/>
                              <w:color w:val="000000" w:themeColor="text1"/>
                              <w:sz w:val="22"/>
                              <w:szCs w:val="40"/>
                            </w:rPr>
                            <w:t>21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8" type="#_x0000_t202" style="position:absolute;margin-left:67.6pt;margin-top:0;width:118.8pt;height:31.1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74D070C5" w14:textId="6EDAE972" w:rsidR="004B65F2" w:rsidRPr="00577C4C" w:rsidRDefault="004B65F2">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D5AC8" w:rsidRPr="00AD5AC8">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6E55" w14:textId="77777777" w:rsidR="004B65F2" w:rsidRDefault="004B65F2" w:rsidP="00117666">
      <w:pPr>
        <w:spacing w:after="0"/>
      </w:pPr>
      <w:r>
        <w:separator/>
      </w:r>
    </w:p>
  </w:footnote>
  <w:footnote w:type="continuationSeparator" w:id="0">
    <w:p w14:paraId="52F8797A" w14:textId="77777777" w:rsidR="004B65F2" w:rsidRDefault="004B65F2" w:rsidP="00117666">
      <w:pPr>
        <w:spacing w:after="0"/>
      </w:pPr>
      <w:r>
        <w:continuationSeparator/>
      </w:r>
    </w:p>
  </w:footnote>
  <w:footnote w:type="continuationNotice" w:id="1">
    <w:p w14:paraId="703F440F" w14:textId="77777777" w:rsidR="004B65F2" w:rsidRDefault="004B65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602DA003" w:rsidR="004B65F2" w:rsidRPr="002125A3" w:rsidRDefault="004B65F2" w:rsidP="002125A3">
    <w:pPr>
      <w:pStyle w:val="Title"/>
      <w:rPr>
        <w:sz w:val="16"/>
        <w:szCs w:val="16"/>
      </w:rPr>
    </w:pPr>
    <w:r w:rsidRPr="002125A3">
      <w:rPr>
        <w:sz w:val="16"/>
        <w:szCs w:val="16"/>
      </w:rPr>
      <w:t>Survey of characteristics and owner observations of 206 middle aged cats at enrolment to the Cat Prospective Ageing and Welfare Study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1641C293" w:rsidR="004B65F2" w:rsidRPr="00892850" w:rsidRDefault="004B65F2" w:rsidP="007F3EB8">
    <w:pPr>
      <w:pStyle w:val="Title"/>
      <w:spacing w:line="480" w:lineRule="auto"/>
      <w:jc w:val="both"/>
      <w:rPr>
        <w:sz w:val="16"/>
        <w:szCs w:val="16"/>
      </w:rPr>
    </w:pPr>
    <w:r w:rsidRPr="007F3EB8">
      <w:rPr>
        <w:sz w:val="16"/>
        <w:szCs w:val="16"/>
        <w:lang w:val="en-GB"/>
      </w:rPr>
      <w:t>Ageing in cats: Owner observations and clinical finding in 20</w:t>
    </w:r>
    <w:r>
      <w:rPr>
        <w:sz w:val="16"/>
        <w:szCs w:val="16"/>
        <w:lang w:val="en-GB"/>
      </w:rPr>
      <w:t>6 mature</w:t>
    </w:r>
    <w:r w:rsidRPr="007F3EB8">
      <w:rPr>
        <w:sz w:val="16"/>
        <w:szCs w:val="16"/>
        <w:lang w:val="en-GB"/>
      </w:rPr>
      <w:t xml:space="preserve"> cats at enrolment to the Cat Prospective Ageing and Welfare S</w:t>
    </w:r>
    <w:proofErr w:type="spellStart"/>
    <w:r>
      <w:rPr>
        <w:sz w:val="16"/>
        <w:szCs w:val="16"/>
      </w:rPr>
      <w:t>tudy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4B65F2" w:rsidRDefault="004B65F2" w:rsidP="00A53000">
    <w:pPr>
      <w:pStyle w:val="Header"/>
    </w:pPr>
    <w:r w:rsidRPr="005A1D84">
      <w:rPr>
        <w:noProof/>
        <w:color w:val="A6A6A6" w:themeColor="background1" w:themeShade="A6"/>
        <w:lang w:val="en-GB" w:eastAsia="en-GB"/>
      </w:rPr>
      <w:drawing>
        <wp:inline distT="0" distB="0" distL="0" distR="0" wp14:anchorId="56C3F4FE" wp14:editId="369AA4D1">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intelligence.xml><?xml version="1.0" encoding="utf-8"?>
<int:Intelligence xmlns:int="http://schemas.microsoft.com/office/intelligence/2019/intelligence">
  <int:IntelligenceSettings/>
  <int:Manifest>
    <int:WordHash hashCode="OpbxzUMhxb1i7Y" id="Dvl+bBUI"/>
  </int:Manifest>
  <int:Observations>
    <int:Content id="Dvl+bBU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44"/>
    <w:multiLevelType w:val="hybridMultilevel"/>
    <w:tmpl w:val="E36E9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3830F12C"/>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708"/>
        </w:tabs>
        <w:ind w:left="708"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3830F12C"/>
    <w:numStyleLink w:val="Headings"/>
  </w:abstractNum>
  <w:abstractNum w:abstractNumId="7" w15:restartNumberingAfterBreak="0">
    <w:nsid w:val="318D2AA9"/>
    <w:multiLevelType w:val="hybridMultilevel"/>
    <w:tmpl w:val="9D6A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F42DD"/>
    <w:multiLevelType w:val="hybridMultilevel"/>
    <w:tmpl w:val="CD5E2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323D57"/>
    <w:multiLevelType w:val="hybridMultilevel"/>
    <w:tmpl w:val="376EE2F4"/>
    <w:lvl w:ilvl="0" w:tplc="CC461ECE">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A5997"/>
    <w:multiLevelType w:val="multilevel"/>
    <w:tmpl w:val="3DE04DC2"/>
    <w:lvl w:ilvl="0">
      <w:start w:val="3"/>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DBC6F29"/>
    <w:multiLevelType w:val="multilevel"/>
    <w:tmpl w:val="3830F12C"/>
    <w:numStyleLink w:val="Headings"/>
  </w:abstractNum>
  <w:abstractNum w:abstractNumId="2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6"/>
  </w:num>
  <w:num w:numId="3">
    <w:abstractNumId w:val="2"/>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8"/>
  </w:num>
  <w:num w:numId="9">
    <w:abstractNumId w:val="12"/>
  </w:num>
  <w:num w:numId="10">
    <w:abstractNumId w:val="9"/>
  </w:num>
  <w:num w:numId="11">
    <w:abstractNumId w:val="3"/>
  </w:num>
  <w:num w:numId="12">
    <w:abstractNumId w:val="22"/>
  </w:num>
  <w:num w:numId="13">
    <w:abstractNumId w:val="15"/>
  </w:num>
  <w:num w:numId="14">
    <w:abstractNumId w:val="5"/>
  </w:num>
  <w:num w:numId="15">
    <w:abstractNumId w:val="14"/>
  </w:num>
  <w:num w:numId="16">
    <w:abstractNumId w:val="17"/>
  </w:num>
  <w:num w:numId="17">
    <w:abstractNumId w:val="4"/>
    <w:lvlOverride w:ilvl="0">
      <w:lvl w:ilvl="0">
        <w:start w:val="1"/>
        <w:numFmt w:val="decimal"/>
        <w:pStyle w:val="Heading1"/>
        <w:lvlText w:val="%1"/>
        <w:lvlJc w:val="left"/>
        <w:pPr>
          <w:tabs>
            <w:tab w:val="num" w:pos="567"/>
          </w:tabs>
          <w:ind w:left="567" w:hanging="567"/>
        </w:pPr>
        <w:rPr>
          <w:rFonts w:ascii="Times New Roman" w:eastAsia="Cambria" w:hAnsi="Times New Roman" w:cs="Times New Roman"/>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708"/>
          </w:tabs>
          <w:ind w:left="708"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8"/>
  </w:num>
  <w:num w:numId="24">
    <w:abstractNumId w:val="10"/>
  </w:num>
  <w:num w:numId="25">
    <w:abstractNumId w:val="7"/>
  </w:num>
  <w:num w:numId="26">
    <w:abstractNumId w:val="0"/>
  </w:num>
  <w:num w:numId="27">
    <w:abstractNumId w:val="20"/>
  </w:num>
  <w:num w:numId="28">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pStyle w:val="Heading3"/>
        <w:lvlText w:val="%1.%2.%3"/>
        <w:lvlJc w:val="left"/>
        <w:pPr>
          <w:tabs>
            <w:tab w:val="num" w:pos="567"/>
          </w:tabs>
          <w:ind w:left="567" w:hanging="567"/>
        </w:pPr>
        <w:rPr>
          <w:rFonts w:hint="default"/>
        </w:rPr>
      </w:lvl>
    </w:lvlOverride>
    <w:lvlOverride w:ilvl="3">
      <w:lvl w:ilvl="3">
        <w:start w:val="1"/>
        <w:numFmt w:val="decimal"/>
        <w:pStyle w:val="Heading4"/>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708"/>
          </w:tabs>
          <w:ind w:left="708"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1"/>
    <w:rsid w:val="000073D2"/>
    <w:rsid w:val="000102C4"/>
    <w:rsid w:val="00013075"/>
    <w:rsid w:val="00013FF2"/>
    <w:rsid w:val="000177BB"/>
    <w:rsid w:val="00017B27"/>
    <w:rsid w:val="00022D21"/>
    <w:rsid w:val="000250A7"/>
    <w:rsid w:val="000252D1"/>
    <w:rsid w:val="00026EA7"/>
    <w:rsid w:val="00031775"/>
    <w:rsid w:val="00032298"/>
    <w:rsid w:val="00034304"/>
    <w:rsid w:val="00035434"/>
    <w:rsid w:val="00036D78"/>
    <w:rsid w:val="00036DC0"/>
    <w:rsid w:val="00037F73"/>
    <w:rsid w:val="0003E9D1"/>
    <w:rsid w:val="00040746"/>
    <w:rsid w:val="00042247"/>
    <w:rsid w:val="000443DB"/>
    <w:rsid w:val="00045678"/>
    <w:rsid w:val="000458E4"/>
    <w:rsid w:val="0004E6FD"/>
    <w:rsid w:val="00050C79"/>
    <w:rsid w:val="00051A9A"/>
    <w:rsid w:val="00051F7F"/>
    <w:rsid w:val="00054500"/>
    <w:rsid w:val="000550FC"/>
    <w:rsid w:val="00056B5E"/>
    <w:rsid w:val="00060752"/>
    <w:rsid w:val="00063D84"/>
    <w:rsid w:val="000644B7"/>
    <w:rsid w:val="000649A8"/>
    <w:rsid w:val="0006636D"/>
    <w:rsid w:val="00067E14"/>
    <w:rsid w:val="0007129A"/>
    <w:rsid w:val="0007215F"/>
    <w:rsid w:val="0007340A"/>
    <w:rsid w:val="00073BBF"/>
    <w:rsid w:val="00076546"/>
    <w:rsid w:val="00077221"/>
    <w:rsid w:val="00077D53"/>
    <w:rsid w:val="00081394"/>
    <w:rsid w:val="00085FE5"/>
    <w:rsid w:val="00086DF8"/>
    <w:rsid w:val="000901BC"/>
    <w:rsid w:val="00092E42"/>
    <w:rsid w:val="000933DC"/>
    <w:rsid w:val="000A5D7B"/>
    <w:rsid w:val="000A62DB"/>
    <w:rsid w:val="000A7FAA"/>
    <w:rsid w:val="000B12E6"/>
    <w:rsid w:val="000B34BD"/>
    <w:rsid w:val="000B6693"/>
    <w:rsid w:val="000C18B1"/>
    <w:rsid w:val="000C7E2A"/>
    <w:rsid w:val="000D711E"/>
    <w:rsid w:val="000E07FD"/>
    <w:rsid w:val="000E0975"/>
    <w:rsid w:val="000E3225"/>
    <w:rsid w:val="000E577E"/>
    <w:rsid w:val="000E6FAB"/>
    <w:rsid w:val="000E738D"/>
    <w:rsid w:val="000F209B"/>
    <w:rsid w:val="000F3854"/>
    <w:rsid w:val="000F3FBA"/>
    <w:rsid w:val="000F421E"/>
    <w:rsid w:val="000F4CFB"/>
    <w:rsid w:val="000F7429"/>
    <w:rsid w:val="00100223"/>
    <w:rsid w:val="001014A7"/>
    <w:rsid w:val="0010270B"/>
    <w:rsid w:val="0010581D"/>
    <w:rsid w:val="00107596"/>
    <w:rsid w:val="001102D2"/>
    <w:rsid w:val="001120F9"/>
    <w:rsid w:val="0011284A"/>
    <w:rsid w:val="00112955"/>
    <w:rsid w:val="0011587C"/>
    <w:rsid w:val="00117666"/>
    <w:rsid w:val="00117DA0"/>
    <w:rsid w:val="0011E9AE"/>
    <w:rsid w:val="001223A7"/>
    <w:rsid w:val="001304C1"/>
    <w:rsid w:val="00134256"/>
    <w:rsid w:val="00136960"/>
    <w:rsid w:val="00140846"/>
    <w:rsid w:val="00140E86"/>
    <w:rsid w:val="00145DE7"/>
    <w:rsid w:val="00147395"/>
    <w:rsid w:val="00150E0C"/>
    <w:rsid w:val="001552C9"/>
    <w:rsid w:val="00156511"/>
    <w:rsid w:val="00157156"/>
    <w:rsid w:val="001578A4"/>
    <w:rsid w:val="001578EB"/>
    <w:rsid w:val="00159C41"/>
    <w:rsid w:val="00160CEA"/>
    <w:rsid w:val="00164038"/>
    <w:rsid w:val="0016780F"/>
    <w:rsid w:val="001707CF"/>
    <w:rsid w:val="00171A93"/>
    <w:rsid w:val="00171CF1"/>
    <w:rsid w:val="00171E0E"/>
    <w:rsid w:val="00172A85"/>
    <w:rsid w:val="001730B4"/>
    <w:rsid w:val="001753FD"/>
    <w:rsid w:val="001767E8"/>
    <w:rsid w:val="001776C3"/>
    <w:rsid w:val="00177D84"/>
    <w:rsid w:val="00184352"/>
    <w:rsid w:val="00193933"/>
    <w:rsid w:val="001964EF"/>
    <w:rsid w:val="001A3276"/>
    <w:rsid w:val="001A49D1"/>
    <w:rsid w:val="001A50B6"/>
    <w:rsid w:val="001A5CF2"/>
    <w:rsid w:val="001B1A2C"/>
    <w:rsid w:val="001B3E33"/>
    <w:rsid w:val="001B66BE"/>
    <w:rsid w:val="001B6E48"/>
    <w:rsid w:val="001B7199"/>
    <w:rsid w:val="001B7B26"/>
    <w:rsid w:val="001BB9B4"/>
    <w:rsid w:val="001C00F6"/>
    <w:rsid w:val="001C0475"/>
    <w:rsid w:val="001C233B"/>
    <w:rsid w:val="001C367E"/>
    <w:rsid w:val="001D3EC9"/>
    <w:rsid w:val="001D539A"/>
    <w:rsid w:val="001D55FB"/>
    <w:rsid w:val="001D5C23"/>
    <w:rsid w:val="001D626C"/>
    <w:rsid w:val="001D7954"/>
    <w:rsid w:val="001E5F2C"/>
    <w:rsid w:val="001F1BAE"/>
    <w:rsid w:val="001F4C07"/>
    <w:rsid w:val="001F6149"/>
    <w:rsid w:val="002001AD"/>
    <w:rsid w:val="00206232"/>
    <w:rsid w:val="00210FA7"/>
    <w:rsid w:val="002125A3"/>
    <w:rsid w:val="00214218"/>
    <w:rsid w:val="002172D7"/>
    <w:rsid w:val="00220820"/>
    <w:rsid w:val="00220AEA"/>
    <w:rsid w:val="00221046"/>
    <w:rsid w:val="0022149A"/>
    <w:rsid w:val="00226954"/>
    <w:rsid w:val="00227FF2"/>
    <w:rsid w:val="00234A35"/>
    <w:rsid w:val="00236465"/>
    <w:rsid w:val="00241FDC"/>
    <w:rsid w:val="002426BC"/>
    <w:rsid w:val="002508C8"/>
    <w:rsid w:val="00251168"/>
    <w:rsid w:val="002603C2"/>
    <w:rsid w:val="002629A3"/>
    <w:rsid w:val="00265660"/>
    <w:rsid w:val="00265AF2"/>
    <w:rsid w:val="00266D04"/>
    <w:rsid w:val="00266F50"/>
    <w:rsid w:val="00267D18"/>
    <w:rsid w:val="002706D7"/>
    <w:rsid w:val="00274F02"/>
    <w:rsid w:val="00283ED6"/>
    <w:rsid w:val="00285828"/>
    <w:rsid w:val="002868E2"/>
    <w:rsid w:val="002869C3"/>
    <w:rsid w:val="0028792B"/>
    <w:rsid w:val="00287ABD"/>
    <w:rsid w:val="00290E09"/>
    <w:rsid w:val="002936E4"/>
    <w:rsid w:val="00296189"/>
    <w:rsid w:val="00296B88"/>
    <w:rsid w:val="002A5133"/>
    <w:rsid w:val="002A6A6C"/>
    <w:rsid w:val="002B073C"/>
    <w:rsid w:val="002B0E2D"/>
    <w:rsid w:val="002B6D00"/>
    <w:rsid w:val="002B79F6"/>
    <w:rsid w:val="002C10EC"/>
    <w:rsid w:val="002C4007"/>
    <w:rsid w:val="002C74CA"/>
    <w:rsid w:val="002C7D32"/>
    <w:rsid w:val="002C7FC0"/>
    <w:rsid w:val="002D378C"/>
    <w:rsid w:val="002E3C12"/>
    <w:rsid w:val="002E6DA7"/>
    <w:rsid w:val="002F744D"/>
    <w:rsid w:val="002FA934"/>
    <w:rsid w:val="00301C05"/>
    <w:rsid w:val="00303DE6"/>
    <w:rsid w:val="003043FB"/>
    <w:rsid w:val="00304654"/>
    <w:rsid w:val="00310124"/>
    <w:rsid w:val="00317A16"/>
    <w:rsid w:val="00317BA1"/>
    <w:rsid w:val="0032377E"/>
    <w:rsid w:val="003237BA"/>
    <w:rsid w:val="00324495"/>
    <w:rsid w:val="00326592"/>
    <w:rsid w:val="00327B7F"/>
    <w:rsid w:val="00331547"/>
    <w:rsid w:val="00335EE6"/>
    <w:rsid w:val="00340F94"/>
    <w:rsid w:val="00341295"/>
    <w:rsid w:val="003435A2"/>
    <w:rsid w:val="00350B64"/>
    <w:rsid w:val="003539D7"/>
    <w:rsid w:val="003544FB"/>
    <w:rsid w:val="00354953"/>
    <w:rsid w:val="00365D63"/>
    <w:rsid w:val="0036793B"/>
    <w:rsid w:val="0037040C"/>
    <w:rsid w:val="00371124"/>
    <w:rsid w:val="00371B27"/>
    <w:rsid w:val="00372682"/>
    <w:rsid w:val="00374E24"/>
    <w:rsid w:val="0037658C"/>
    <w:rsid w:val="00376CC5"/>
    <w:rsid w:val="0037800C"/>
    <w:rsid w:val="0038255F"/>
    <w:rsid w:val="003825E8"/>
    <w:rsid w:val="00386F2C"/>
    <w:rsid w:val="0039693B"/>
    <w:rsid w:val="003A347C"/>
    <w:rsid w:val="003A3761"/>
    <w:rsid w:val="003B0945"/>
    <w:rsid w:val="003B1CD3"/>
    <w:rsid w:val="003B36F0"/>
    <w:rsid w:val="003B431C"/>
    <w:rsid w:val="003B5717"/>
    <w:rsid w:val="003C2556"/>
    <w:rsid w:val="003C43BF"/>
    <w:rsid w:val="003C4FDA"/>
    <w:rsid w:val="003CCEEA"/>
    <w:rsid w:val="003D26FF"/>
    <w:rsid w:val="003D2F2D"/>
    <w:rsid w:val="003D5EFA"/>
    <w:rsid w:val="003E4479"/>
    <w:rsid w:val="003E6339"/>
    <w:rsid w:val="003F1461"/>
    <w:rsid w:val="003F49C6"/>
    <w:rsid w:val="003F68CF"/>
    <w:rsid w:val="00401590"/>
    <w:rsid w:val="004061BC"/>
    <w:rsid w:val="0041319C"/>
    <w:rsid w:val="0041559B"/>
    <w:rsid w:val="00416E43"/>
    <w:rsid w:val="00417F74"/>
    <w:rsid w:val="004204A9"/>
    <w:rsid w:val="004215F2"/>
    <w:rsid w:val="00422C94"/>
    <w:rsid w:val="00423DD4"/>
    <w:rsid w:val="004249F1"/>
    <w:rsid w:val="00424BA3"/>
    <w:rsid w:val="00424EB3"/>
    <w:rsid w:val="004251EB"/>
    <w:rsid w:val="00432C0D"/>
    <w:rsid w:val="00434602"/>
    <w:rsid w:val="00436B3A"/>
    <w:rsid w:val="00437063"/>
    <w:rsid w:val="00456D48"/>
    <w:rsid w:val="00461609"/>
    <w:rsid w:val="00463E3D"/>
    <w:rsid w:val="004645AE"/>
    <w:rsid w:val="00464909"/>
    <w:rsid w:val="00473FB4"/>
    <w:rsid w:val="00477E9C"/>
    <w:rsid w:val="0048115F"/>
    <w:rsid w:val="00483C68"/>
    <w:rsid w:val="004847B9"/>
    <w:rsid w:val="004900D3"/>
    <w:rsid w:val="00493D78"/>
    <w:rsid w:val="004952A4"/>
    <w:rsid w:val="0049676E"/>
    <w:rsid w:val="00496A24"/>
    <w:rsid w:val="004A4905"/>
    <w:rsid w:val="004A4B2E"/>
    <w:rsid w:val="004B3444"/>
    <w:rsid w:val="004B65F2"/>
    <w:rsid w:val="004C27E8"/>
    <w:rsid w:val="004C2B74"/>
    <w:rsid w:val="004C5ACF"/>
    <w:rsid w:val="004C6FC0"/>
    <w:rsid w:val="004C7231"/>
    <w:rsid w:val="004C7EA9"/>
    <w:rsid w:val="004D3E33"/>
    <w:rsid w:val="004D4A6F"/>
    <w:rsid w:val="004E0122"/>
    <w:rsid w:val="004E4FF7"/>
    <w:rsid w:val="004E5E6F"/>
    <w:rsid w:val="004F1FFA"/>
    <w:rsid w:val="004F2310"/>
    <w:rsid w:val="004F2BD7"/>
    <w:rsid w:val="004F429A"/>
    <w:rsid w:val="004F4E7E"/>
    <w:rsid w:val="00507856"/>
    <w:rsid w:val="0051071A"/>
    <w:rsid w:val="00513F17"/>
    <w:rsid w:val="00516592"/>
    <w:rsid w:val="00516673"/>
    <w:rsid w:val="00517FA3"/>
    <w:rsid w:val="00521238"/>
    <w:rsid w:val="00522493"/>
    <w:rsid w:val="0052362D"/>
    <w:rsid w:val="00524040"/>
    <w:rsid w:val="005250F2"/>
    <w:rsid w:val="0052791E"/>
    <w:rsid w:val="0053006D"/>
    <w:rsid w:val="00533469"/>
    <w:rsid w:val="00540E8D"/>
    <w:rsid w:val="00541570"/>
    <w:rsid w:val="005434ED"/>
    <w:rsid w:val="00544FA9"/>
    <w:rsid w:val="0054580C"/>
    <w:rsid w:val="00551967"/>
    <w:rsid w:val="005540F9"/>
    <w:rsid w:val="005570D2"/>
    <w:rsid w:val="00561D29"/>
    <w:rsid w:val="00562B99"/>
    <w:rsid w:val="00566B74"/>
    <w:rsid w:val="00566E4F"/>
    <w:rsid w:val="00567498"/>
    <w:rsid w:val="00572F59"/>
    <w:rsid w:val="00575DF2"/>
    <w:rsid w:val="005763D0"/>
    <w:rsid w:val="00577867"/>
    <w:rsid w:val="00584007"/>
    <w:rsid w:val="00584B20"/>
    <w:rsid w:val="00584B27"/>
    <w:rsid w:val="00586773"/>
    <w:rsid w:val="00586FD3"/>
    <w:rsid w:val="0058B85B"/>
    <w:rsid w:val="00591A1A"/>
    <w:rsid w:val="00592668"/>
    <w:rsid w:val="00595432"/>
    <w:rsid w:val="00596EBC"/>
    <w:rsid w:val="005A1D84"/>
    <w:rsid w:val="005A1DA9"/>
    <w:rsid w:val="005A2668"/>
    <w:rsid w:val="005A2E14"/>
    <w:rsid w:val="005A3A26"/>
    <w:rsid w:val="005A4DCD"/>
    <w:rsid w:val="005A6407"/>
    <w:rsid w:val="005A70EA"/>
    <w:rsid w:val="005B2C01"/>
    <w:rsid w:val="005B676F"/>
    <w:rsid w:val="005C0BA6"/>
    <w:rsid w:val="005C3963"/>
    <w:rsid w:val="005C5FAF"/>
    <w:rsid w:val="005C717E"/>
    <w:rsid w:val="005D1840"/>
    <w:rsid w:val="005D2465"/>
    <w:rsid w:val="005D35E4"/>
    <w:rsid w:val="005D717D"/>
    <w:rsid w:val="005D7910"/>
    <w:rsid w:val="005D7A7F"/>
    <w:rsid w:val="005E6FCD"/>
    <w:rsid w:val="005F224B"/>
    <w:rsid w:val="005F2F3C"/>
    <w:rsid w:val="0061137B"/>
    <w:rsid w:val="00611AB9"/>
    <w:rsid w:val="00613E54"/>
    <w:rsid w:val="0061624F"/>
    <w:rsid w:val="0062004D"/>
    <w:rsid w:val="0062154F"/>
    <w:rsid w:val="00624F49"/>
    <w:rsid w:val="0062650B"/>
    <w:rsid w:val="00631A8C"/>
    <w:rsid w:val="00634FBE"/>
    <w:rsid w:val="00637372"/>
    <w:rsid w:val="006458F8"/>
    <w:rsid w:val="00651CA2"/>
    <w:rsid w:val="00652FBF"/>
    <w:rsid w:val="00653D60"/>
    <w:rsid w:val="00657570"/>
    <w:rsid w:val="00657959"/>
    <w:rsid w:val="00660D05"/>
    <w:rsid w:val="00661125"/>
    <w:rsid w:val="00661E40"/>
    <w:rsid w:val="006624A9"/>
    <w:rsid w:val="00662C25"/>
    <w:rsid w:val="00664C56"/>
    <w:rsid w:val="00671672"/>
    <w:rsid w:val="00671D9A"/>
    <w:rsid w:val="00673952"/>
    <w:rsid w:val="00674229"/>
    <w:rsid w:val="0067591A"/>
    <w:rsid w:val="00680DF2"/>
    <w:rsid w:val="00681821"/>
    <w:rsid w:val="0068314E"/>
    <w:rsid w:val="00686C9D"/>
    <w:rsid w:val="006877D3"/>
    <w:rsid w:val="006901EB"/>
    <w:rsid w:val="006902D5"/>
    <w:rsid w:val="00690464"/>
    <w:rsid w:val="00694E32"/>
    <w:rsid w:val="00695CFC"/>
    <w:rsid w:val="00697E99"/>
    <w:rsid w:val="006A62D4"/>
    <w:rsid w:val="006A6FB1"/>
    <w:rsid w:val="006B0821"/>
    <w:rsid w:val="006B2D5B"/>
    <w:rsid w:val="006B4C60"/>
    <w:rsid w:val="006B5629"/>
    <w:rsid w:val="006B7793"/>
    <w:rsid w:val="006B7D14"/>
    <w:rsid w:val="006C5EEA"/>
    <w:rsid w:val="006C6CEF"/>
    <w:rsid w:val="006C79C3"/>
    <w:rsid w:val="006D22CF"/>
    <w:rsid w:val="006D5B93"/>
    <w:rsid w:val="006D6968"/>
    <w:rsid w:val="006E51F8"/>
    <w:rsid w:val="006F03E7"/>
    <w:rsid w:val="006F50C3"/>
    <w:rsid w:val="007009C2"/>
    <w:rsid w:val="00702B48"/>
    <w:rsid w:val="0070524C"/>
    <w:rsid w:val="0070601B"/>
    <w:rsid w:val="00706D86"/>
    <w:rsid w:val="00707E7A"/>
    <w:rsid w:val="00714EF5"/>
    <w:rsid w:val="007168C6"/>
    <w:rsid w:val="00725A7D"/>
    <w:rsid w:val="0073085C"/>
    <w:rsid w:val="00731C69"/>
    <w:rsid w:val="00733784"/>
    <w:rsid w:val="00734DCC"/>
    <w:rsid w:val="0074318B"/>
    <w:rsid w:val="00743701"/>
    <w:rsid w:val="00746505"/>
    <w:rsid w:val="00747834"/>
    <w:rsid w:val="0075287C"/>
    <w:rsid w:val="007561E3"/>
    <w:rsid w:val="00756934"/>
    <w:rsid w:val="00756B85"/>
    <w:rsid w:val="00776E63"/>
    <w:rsid w:val="007806DE"/>
    <w:rsid w:val="00780FE6"/>
    <w:rsid w:val="00781C81"/>
    <w:rsid w:val="0078679D"/>
    <w:rsid w:val="00790BB3"/>
    <w:rsid w:val="00790FC3"/>
    <w:rsid w:val="007910DE"/>
    <w:rsid w:val="00792043"/>
    <w:rsid w:val="00792C82"/>
    <w:rsid w:val="00793DDD"/>
    <w:rsid w:val="00793E61"/>
    <w:rsid w:val="007943D3"/>
    <w:rsid w:val="00795345"/>
    <w:rsid w:val="00797EDD"/>
    <w:rsid w:val="007A3051"/>
    <w:rsid w:val="007A31EB"/>
    <w:rsid w:val="007A7FAA"/>
    <w:rsid w:val="007B0322"/>
    <w:rsid w:val="007B1511"/>
    <w:rsid w:val="007B4581"/>
    <w:rsid w:val="007B4956"/>
    <w:rsid w:val="007B5331"/>
    <w:rsid w:val="007B58EA"/>
    <w:rsid w:val="007B6304"/>
    <w:rsid w:val="007B6E47"/>
    <w:rsid w:val="007C0E3F"/>
    <w:rsid w:val="007C206C"/>
    <w:rsid w:val="007C2576"/>
    <w:rsid w:val="007C3C1F"/>
    <w:rsid w:val="007C5729"/>
    <w:rsid w:val="007D06C8"/>
    <w:rsid w:val="007D3338"/>
    <w:rsid w:val="007D3B45"/>
    <w:rsid w:val="007D5836"/>
    <w:rsid w:val="007E1D25"/>
    <w:rsid w:val="007E4B63"/>
    <w:rsid w:val="007E5107"/>
    <w:rsid w:val="007F3EB8"/>
    <w:rsid w:val="007F6BDA"/>
    <w:rsid w:val="007F7E09"/>
    <w:rsid w:val="00803C4A"/>
    <w:rsid w:val="0080539A"/>
    <w:rsid w:val="00805F33"/>
    <w:rsid w:val="008111E4"/>
    <w:rsid w:val="008112E5"/>
    <w:rsid w:val="00812D9A"/>
    <w:rsid w:val="0081301C"/>
    <w:rsid w:val="00813B09"/>
    <w:rsid w:val="0081469A"/>
    <w:rsid w:val="00815780"/>
    <w:rsid w:val="00816E4D"/>
    <w:rsid w:val="00817DD6"/>
    <w:rsid w:val="00822C3B"/>
    <w:rsid w:val="00827284"/>
    <w:rsid w:val="008341BF"/>
    <w:rsid w:val="0083694B"/>
    <w:rsid w:val="00836B80"/>
    <w:rsid w:val="00837EFE"/>
    <w:rsid w:val="00846804"/>
    <w:rsid w:val="008472E8"/>
    <w:rsid w:val="008629A9"/>
    <w:rsid w:val="00865969"/>
    <w:rsid w:val="0086A7C3"/>
    <w:rsid w:val="008701CF"/>
    <w:rsid w:val="008716F5"/>
    <w:rsid w:val="00872D27"/>
    <w:rsid w:val="00874928"/>
    <w:rsid w:val="00877003"/>
    <w:rsid w:val="008778E6"/>
    <w:rsid w:val="008805D9"/>
    <w:rsid w:val="008824D9"/>
    <w:rsid w:val="0088513A"/>
    <w:rsid w:val="00892850"/>
    <w:rsid w:val="00893C19"/>
    <w:rsid w:val="00893C3B"/>
    <w:rsid w:val="008A26CB"/>
    <w:rsid w:val="008A45AC"/>
    <w:rsid w:val="008A5CB2"/>
    <w:rsid w:val="008B46A5"/>
    <w:rsid w:val="008B5781"/>
    <w:rsid w:val="008B6D7F"/>
    <w:rsid w:val="008C0F69"/>
    <w:rsid w:val="008C3D4E"/>
    <w:rsid w:val="008D2B8B"/>
    <w:rsid w:val="008D38D6"/>
    <w:rsid w:val="008D47DF"/>
    <w:rsid w:val="008D6C8D"/>
    <w:rsid w:val="008E2B54"/>
    <w:rsid w:val="008E4404"/>
    <w:rsid w:val="008E58C7"/>
    <w:rsid w:val="008E6D13"/>
    <w:rsid w:val="008F051F"/>
    <w:rsid w:val="008F4C1D"/>
    <w:rsid w:val="008F5021"/>
    <w:rsid w:val="008F7A35"/>
    <w:rsid w:val="0090363A"/>
    <w:rsid w:val="009227EA"/>
    <w:rsid w:val="00924100"/>
    <w:rsid w:val="00925672"/>
    <w:rsid w:val="00931BF1"/>
    <w:rsid w:val="00935767"/>
    <w:rsid w:val="00940B31"/>
    <w:rsid w:val="00941849"/>
    <w:rsid w:val="00943573"/>
    <w:rsid w:val="00945D81"/>
    <w:rsid w:val="009507EE"/>
    <w:rsid w:val="00957B20"/>
    <w:rsid w:val="00957D8E"/>
    <w:rsid w:val="00963BBA"/>
    <w:rsid w:val="00971478"/>
    <w:rsid w:val="00971B61"/>
    <w:rsid w:val="00974D45"/>
    <w:rsid w:val="00975CD4"/>
    <w:rsid w:val="00980C31"/>
    <w:rsid w:val="009904D0"/>
    <w:rsid w:val="00991B78"/>
    <w:rsid w:val="00994A17"/>
    <w:rsid w:val="009955FF"/>
    <w:rsid w:val="009A3A5D"/>
    <w:rsid w:val="009A40E1"/>
    <w:rsid w:val="009A5D8E"/>
    <w:rsid w:val="009B1BF2"/>
    <w:rsid w:val="009B52A8"/>
    <w:rsid w:val="009B5641"/>
    <w:rsid w:val="009B61C2"/>
    <w:rsid w:val="009B6BAC"/>
    <w:rsid w:val="009C13F6"/>
    <w:rsid w:val="009C16D0"/>
    <w:rsid w:val="009C2539"/>
    <w:rsid w:val="009C3AD9"/>
    <w:rsid w:val="009C3C1D"/>
    <w:rsid w:val="009D15E9"/>
    <w:rsid w:val="009D1A52"/>
    <w:rsid w:val="009D259D"/>
    <w:rsid w:val="009D3D29"/>
    <w:rsid w:val="009D6335"/>
    <w:rsid w:val="009D7191"/>
    <w:rsid w:val="009D76D5"/>
    <w:rsid w:val="009D7977"/>
    <w:rsid w:val="009E2504"/>
    <w:rsid w:val="009E2C3A"/>
    <w:rsid w:val="009E3BE3"/>
    <w:rsid w:val="009E70A0"/>
    <w:rsid w:val="009F60F0"/>
    <w:rsid w:val="00A03775"/>
    <w:rsid w:val="00A05DA4"/>
    <w:rsid w:val="00A13AB7"/>
    <w:rsid w:val="00A16697"/>
    <w:rsid w:val="00A22357"/>
    <w:rsid w:val="00A23288"/>
    <w:rsid w:val="00A2504F"/>
    <w:rsid w:val="00A27BD3"/>
    <w:rsid w:val="00A36B9C"/>
    <w:rsid w:val="00A50D9D"/>
    <w:rsid w:val="00A52077"/>
    <w:rsid w:val="00A52223"/>
    <w:rsid w:val="00A53000"/>
    <w:rsid w:val="00A545C6"/>
    <w:rsid w:val="00A55876"/>
    <w:rsid w:val="00A56FB5"/>
    <w:rsid w:val="00A57491"/>
    <w:rsid w:val="00A610D1"/>
    <w:rsid w:val="00A61654"/>
    <w:rsid w:val="00A61F09"/>
    <w:rsid w:val="00A63D7D"/>
    <w:rsid w:val="00A652D0"/>
    <w:rsid w:val="00A75F87"/>
    <w:rsid w:val="00A7701C"/>
    <w:rsid w:val="00A80A96"/>
    <w:rsid w:val="00A8198C"/>
    <w:rsid w:val="00A8382D"/>
    <w:rsid w:val="00A85B03"/>
    <w:rsid w:val="00A908D2"/>
    <w:rsid w:val="00A90D69"/>
    <w:rsid w:val="00A93326"/>
    <w:rsid w:val="00A95D8B"/>
    <w:rsid w:val="00A95E67"/>
    <w:rsid w:val="00AA0B7D"/>
    <w:rsid w:val="00AA4385"/>
    <w:rsid w:val="00AB113A"/>
    <w:rsid w:val="00AB336E"/>
    <w:rsid w:val="00AB4433"/>
    <w:rsid w:val="00AC0270"/>
    <w:rsid w:val="00AC04F3"/>
    <w:rsid w:val="00AC2591"/>
    <w:rsid w:val="00AC298C"/>
    <w:rsid w:val="00AC3EA3"/>
    <w:rsid w:val="00AC792D"/>
    <w:rsid w:val="00AD3C1F"/>
    <w:rsid w:val="00AD5AC8"/>
    <w:rsid w:val="00AD6E8E"/>
    <w:rsid w:val="00AD7CA4"/>
    <w:rsid w:val="00AE5BA4"/>
    <w:rsid w:val="00AE6900"/>
    <w:rsid w:val="00AE6B29"/>
    <w:rsid w:val="00AE72F0"/>
    <w:rsid w:val="00AE7684"/>
    <w:rsid w:val="00AF7A4A"/>
    <w:rsid w:val="00AF7BC0"/>
    <w:rsid w:val="00B00132"/>
    <w:rsid w:val="00B042E4"/>
    <w:rsid w:val="00B04511"/>
    <w:rsid w:val="00B059E5"/>
    <w:rsid w:val="00B1258C"/>
    <w:rsid w:val="00B17DFF"/>
    <w:rsid w:val="00B211D0"/>
    <w:rsid w:val="00B3126F"/>
    <w:rsid w:val="00B33DC7"/>
    <w:rsid w:val="00B402A4"/>
    <w:rsid w:val="00B445F6"/>
    <w:rsid w:val="00B46FE0"/>
    <w:rsid w:val="00B536E7"/>
    <w:rsid w:val="00B61384"/>
    <w:rsid w:val="00B62446"/>
    <w:rsid w:val="00B63DC6"/>
    <w:rsid w:val="00B643EF"/>
    <w:rsid w:val="00B657B8"/>
    <w:rsid w:val="00B706AA"/>
    <w:rsid w:val="00B71EE7"/>
    <w:rsid w:val="00B76A8D"/>
    <w:rsid w:val="00B77743"/>
    <w:rsid w:val="00B8287D"/>
    <w:rsid w:val="00B84920"/>
    <w:rsid w:val="00B84BA4"/>
    <w:rsid w:val="00B8556A"/>
    <w:rsid w:val="00B9127F"/>
    <w:rsid w:val="00B943E9"/>
    <w:rsid w:val="00BA0B44"/>
    <w:rsid w:val="00BA13E2"/>
    <w:rsid w:val="00BA5381"/>
    <w:rsid w:val="00BA5889"/>
    <w:rsid w:val="00BB0181"/>
    <w:rsid w:val="00BB3F8E"/>
    <w:rsid w:val="00BC30F8"/>
    <w:rsid w:val="00BC6C55"/>
    <w:rsid w:val="00BD2184"/>
    <w:rsid w:val="00BD615C"/>
    <w:rsid w:val="00BD8250"/>
    <w:rsid w:val="00BF64EA"/>
    <w:rsid w:val="00BF72FA"/>
    <w:rsid w:val="00C012A3"/>
    <w:rsid w:val="00C05CFF"/>
    <w:rsid w:val="00C06D7F"/>
    <w:rsid w:val="00C111BE"/>
    <w:rsid w:val="00C115D5"/>
    <w:rsid w:val="00C11A01"/>
    <w:rsid w:val="00C16F19"/>
    <w:rsid w:val="00C2011E"/>
    <w:rsid w:val="00C22531"/>
    <w:rsid w:val="00C3063F"/>
    <w:rsid w:val="00C31790"/>
    <w:rsid w:val="00C34A7A"/>
    <w:rsid w:val="00C406D0"/>
    <w:rsid w:val="00C42307"/>
    <w:rsid w:val="00C42366"/>
    <w:rsid w:val="00C504A6"/>
    <w:rsid w:val="00C52A7B"/>
    <w:rsid w:val="00C539BA"/>
    <w:rsid w:val="00C60DE9"/>
    <w:rsid w:val="00C61023"/>
    <w:rsid w:val="00C622A5"/>
    <w:rsid w:val="00C6324C"/>
    <w:rsid w:val="00C679AA"/>
    <w:rsid w:val="00C71BC3"/>
    <w:rsid w:val="00C724CF"/>
    <w:rsid w:val="00C75972"/>
    <w:rsid w:val="00C76F23"/>
    <w:rsid w:val="00C77C9F"/>
    <w:rsid w:val="00C82792"/>
    <w:rsid w:val="00C84712"/>
    <w:rsid w:val="00C94496"/>
    <w:rsid w:val="00C947A5"/>
    <w:rsid w:val="00C948FD"/>
    <w:rsid w:val="00C95A7C"/>
    <w:rsid w:val="00C974AD"/>
    <w:rsid w:val="00CA0EFC"/>
    <w:rsid w:val="00CA1795"/>
    <w:rsid w:val="00CA4329"/>
    <w:rsid w:val="00CA5669"/>
    <w:rsid w:val="00CB2779"/>
    <w:rsid w:val="00CB3D25"/>
    <w:rsid w:val="00CB43D5"/>
    <w:rsid w:val="00CB57A5"/>
    <w:rsid w:val="00CB6537"/>
    <w:rsid w:val="00CB7798"/>
    <w:rsid w:val="00CB7B79"/>
    <w:rsid w:val="00CC01E8"/>
    <w:rsid w:val="00CC2EF0"/>
    <w:rsid w:val="00CC4E23"/>
    <w:rsid w:val="00CC76F9"/>
    <w:rsid w:val="00CD066B"/>
    <w:rsid w:val="00CD1EC4"/>
    <w:rsid w:val="00CD2D66"/>
    <w:rsid w:val="00CD46E2"/>
    <w:rsid w:val="00CD4CDA"/>
    <w:rsid w:val="00CD6976"/>
    <w:rsid w:val="00CD69AC"/>
    <w:rsid w:val="00CD7F63"/>
    <w:rsid w:val="00CE0FDB"/>
    <w:rsid w:val="00CE1129"/>
    <w:rsid w:val="00CF50D4"/>
    <w:rsid w:val="00D00420"/>
    <w:rsid w:val="00D00D0B"/>
    <w:rsid w:val="00D01A90"/>
    <w:rsid w:val="00D04B45"/>
    <w:rsid w:val="00D04B69"/>
    <w:rsid w:val="00D13B30"/>
    <w:rsid w:val="00D15B2C"/>
    <w:rsid w:val="00D21491"/>
    <w:rsid w:val="00D21CB3"/>
    <w:rsid w:val="00D25D83"/>
    <w:rsid w:val="00D27270"/>
    <w:rsid w:val="00D31F1E"/>
    <w:rsid w:val="00D430B6"/>
    <w:rsid w:val="00D44BE7"/>
    <w:rsid w:val="00D4748C"/>
    <w:rsid w:val="00D511D3"/>
    <w:rsid w:val="00D52111"/>
    <w:rsid w:val="00D537FA"/>
    <w:rsid w:val="00D5547D"/>
    <w:rsid w:val="00D677CD"/>
    <w:rsid w:val="00D73C54"/>
    <w:rsid w:val="00D80D99"/>
    <w:rsid w:val="00D82731"/>
    <w:rsid w:val="00D8571C"/>
    <w:rsid w:val="00D866AA"/>
    <w:rsid w:val="00D912E1"/>
    <w:rsid w:val="00D92627"/>
    <w:rsid w:val="00D9300B"/>
    <w:rsid w:val="00D9503C"/>
    <w:rsid w:val="00D96D66"/>
    <w:rsid w:val="00D978CF"/>
    <w:rsid w:val="00DA3F00"/>
    <w:rsid w:val="00DB1C43"/>
    <w:rsid w:val="00DB2114"/>
    <w:rsid w:val="00DB46FC"/>
    <w:rsid w:val="00DC231A"/>
    <w:rsid w:val="00DC4444"/>
    <w:rsid w:val="00DC494A"/>
    <w:rsid w:val="00DC77D5"/>
    <w:rsid w:val="00DD0237"/>
    <w:rsid w:val="00DD023A"/>
    <w:rsid w:val="00DD5254"/>
    <w:rsid w:val="00DD5FFB"/>
    <w:rsid w:val="00DD73EF"/>
    <w:rsid w:val="00DE0B16"/>
    <w:rsid w:val="00DE23E8"/>
    <w:rsid w:val="00DF225D"/>
    <w:rsid w:val="00DF3CC7"/>
    <w:rsid w:val="00DF6A21"/>
    <w:rsid w:val="00E0128B"/>
    <w:rsid w:val="00E0180E"/>
    <w:rsid w:val="00E03AB4"/>
    <w:rsid w:val="00E040A6"/>
    <w:rsid w:val="00E04751"/>
    <w:rsid w:val="00E0500F"/>
    <w:rsid w:val="00E12D09"/>
    <w:rsid w:val="00E1621E"/>
    <w:rsid w:val="00E243E9"/>
    <w:rsid w:val="00E24AEF"/>
    <w:rsid w:val="00E253B1"/>
    <w:rsid w:val="00E30287"/>
    <w:rsid w:val="00E32A59"/>
    <w:rsid w:val="00E36B7F"/>
    <w:rsid w:val="00E417B4"/>
    <w:rsid w:val="00E43634"/>
    <w:rsid w:val="00E479D6"/>
    <w:rsid w:val="00E5044D"/>
    <w:rsid w:val="00E544C3"/>
    <w:rsid w:val="00E54802"/>
    <w:rsid w:val="00E57987"/>
    <w:rsid w:val="00E63430"/>
    <w:rsid w:val="00E64E17"/>
    <w:rsid w:val="00E65009"/>
    <w:rsid w:val="00E8153B"/>
    <w:rsid w:val="00E86A2A"/>
    <w:rsid w:val="00E8798B"/>
    <w:rsid w:val="00E962D3"/>
    <w:rsid w:val="00E97424"/>
    <w:rsid w:val="00EA1EBD"/>
    <w:rsid w:val="00EA1FE6"/>
    <w:rsid w:val="00EA210B"/>
    <w:rsid w:val="00EA3D3C"/>
    <w:rsid w:val="00EA4499"/>
    <w:rsid w:val="00EA4AAA"/>
    <w:rsid w:val="00EC05AB"/>
    <w:rsid w:val="00EC25DD"/>
    <w:rsid w:val="00EC34E1"/>
    <w:rsid w:val="00EC6DCC"/>
    <w:rsid w:val="00EC7CC3"/>
    <w:rsid w:val="00ED630B"/>
    <w:rsid w:val="00ED6DEF"/>
    <w:rsid w:val="00ED6FCF"/>
    <w:rsid w:val="00ED7B91"/>
    <w:rsid w:val="00EE343D"/>
    <w:rsid w:val="00EE4D68"/>
    <w:rsid w:val="00EF021F"/>
    <w:rsid w:val="00EF297F"/>
    <w:rsid w:val="00EF2F0C"/>
    <w:rsid w:val="00EF36B3"/>
    <w:rsid w:val="00EF4259"/>
    <w:rsid w:val="00F000A9"/>
    <w:rsid w:val="00F0088A"/>
    <w:rsid w:val="00F00FEC"/>
    <w:rsid w:val="00F01558"/>
    <w:rsid w:val="00F01578"/>
    <w:rsid w:val="00F16543"/>
    <w:rsid w:val="00F1E119"/>
    <w:rsid w:val="00F22BEA"/>
    <w:rsid w:val="00F36E21"/>
    <w:rsid w:val="00F37AFD"/>
    <w:rsid w:val="00F4227D"/>
    <w:rsid w:val="00F43520"/>
    <w:rsid w:val="00F45F6B"/>
    <w:rsid w:val="00F46133"/>
    <w:rsid w:val="00F46494"/>
    <w:rsid w:val="00F479FC"/>
    <w:rsid w:val="00F502C2"/>
    <w:rsid w:val="00F558AB"/>
    <w:rsid w:val="00F61D89"/>
    <w:rsid w:val="00F63218"/>
    <w:rsid w:val="00F654ED"/>
    <w:rsid w:val="00F65E8A"/>
    <w:rsid w:val="00F670FB"/>
    <w:rsid w:val="00F67393"/>
    <w:rsid w:val="00F7142C"/>
    <w:rsid w:val="00F814CC"/>
    <w:rsid w:val="00F83C48"/>
    <w:rsid w:val="00F86ABB"/>
    <w:rsid w:val="00F874C2"/>
    <w:rsid w:val="00F900C1"/>
    <w:rsid w:val="00F904B6"/>
    <w:rsid w:val="00F92010"/>
    <w:rsid w:val="00F95FEF"/>
    <w:rsid w:val="00F9738A"/>
    <w:rsid w:val="00FB0C02"/>
    <w:rsid w:val="00FB2976"/>
    <w:rsid w:val="00FB2FB4"/>
    <w:rsid w:val="00FB3731"/>
    <w:rsid w:val="00FB424E"/>
    <w:rsid w:val="00FC0404"/>
    <w:rsid w:val="00FC0F98"/>
    <w:rsid w:val="00FC7D2D"/>
    <w:rsid w:val="00FD0323"/>
    <w:rsid w:val="00FD1333"/>
    <w:rsid w:val="00FD162C"/>
    <w:rsid w:val="00FD17F2"/>
    <w:rsid w:val="00FD7648"/>
    <w:rsid w:val="00FE04AA"/>
    <w:rsid w:val="00FE374D"/>
    <w:rsid w:val="00FE69A9"/>
    <w:rsid w:val="00FF10A0"/>
    <w:rsid w:val="00FF2549"/>
    <w:rsid w:val="00FF5C26"/>
    <w:rsid w:val="00FF6D6F"/>
    <w:rsid w:val="0111B11D"/>
    <w:rsid w:val="01188483"/>
    <w:rsid w:val="012608D5"/>
    <w:rsid w:val="01632306"/>
    <w:rsid w:val="01686FE2"/>
    <w:rsid w:val="016B29FB"/>
    <w:rsid w:val="01AF6EEA"/>
    <w:rsid w:val="01DBA757"/>
    <w:rsid w:val="01DBF3E1"/>
    <w:rsid w:val="01F6B10C"/>
    <w:rsid w:val="0209960B"/>
    <w:rsid w:val="020A9E9D"/>
    <w:rsid w:val="020CD1CA"/>
    <w:rsid w:val="022E7398"/>
    <w:rsid w:val="022F9092"/>
    <w:rsid w:val="023F1ED0"/>
    <w:rsid w:val="024663B3"/>
    <w:rsid w:val="0275B411"/>
    <w:rsid w:val="02760428"/>
    <w:rsid w:val="029CCABE"/>
    <w:rsid w:val="02CA4BAE"/>
    <w:rsid w:val="02E480BA"/>
    <w:rsid w:val="0316F59D"/>
    <w:rsid w:val="03242628"/>
    <w:rsid w:val="0329BBBC"/>
    <w:rsid w:val="0343CA91"/>
    <w:rsid w:val="03628842"/>
    <w:rsid w:val="03669D3B"/>
    <w:rsid w:val="03716DA6"/>
    <w:rsid w:val="037AEDC6"/>
    <w:rsid w:val="037BFC3A"/>
    <w:rsid w:val="039FD872"/>
    <w:rsid w:val="03AE9038"/>
    <w:rsid w:val="04092F26"/>
    <w:rsid w:val="0422A6DF"/>
    <w:rsid w:val="0431CC25"/>
    <w:rsid w:val="04417798"/>
    <w:rsid w:val="04425572"/>
    <w:rsid w:val="0471AB2C"/>
    <w:rsid w:val="047A0B8F"/>
    <w:rsid w:val="047D30D2"/>
    <w:rsid w:val="047D8233"/>
    <w:rsid w:val="049B40C6"/>
    <w:rsid w:val="04DCD363"/>
    <w:rsid w:val="04FC83EE"/>
    <w:rsid w:val="051DF33D"/>
    <w:rsid w:val="052693E3"/>
    <w:rsid w:val="0529DC16"/>
    <w:rsid w:val="05376489"/>
    <w:rsid w:val="053BDED9"/>
    <w:rsid w:val="05595218"/>
    <w:rsid w:val="0559D527"/>
    <w:rsid w:val="0569EE39"/>
    <w:rsid w:val="059B2B17"/>
    <w:rsid w:val="05A0ADA5"/>
    <w:rsid w:val="05B33B2C"/>
    <w:rsid w:val="05C0E6EE"/>
    <w:rsid w:val="05CB7BB4"/>
    <w:rsid w:val="05CE8E17"/>
    <w:rsid w:val="05D325C7"/>
    <w:rsid w:val="05DD47F9"/>
    <w:rsid w:val="05E108E5"/>
    <w:rsid w:val="05FFAEF2"/>
    <w:rsid w:val="064929F2"/>
    <w:rsid w:val="065075F2"/>
    <w:rsid w:val="06546F83"/>
    <w:rsid w:val="06586871"/>
    <w:rsid w:val="06655759"/>
    <w:rsid w:val="0673E1DE"/>
    <w:rsid w:val="06770038"/>
    <w:rsid w:val="0684F162"/>
    <w:rsid w:val="0688F93F"/>
    <w:rsid w:val="06AFE21A"/>
    <w:rsid w:val="06B1FC6D"/>
    <w:rsid w:val="06C7F9DF"/>
    <w:rsid w:val="06D7AF3A"/>
    <w:rsid w:val="06DA287F"/>
    <w:rsid w:val="06F6ED9B"/>
    <w:rsid w:val="0710608C"/>
    <w:rsid w:val="072EFE31"/>
    <w:rsid w:val="07354DD9"/>
    <w:rsid w:val="0748F87F"/>
    <w:rsid w:val="075E65E8"/>
    <w:rsid w:val="075F2ACB"/>
    <w:rsid w:val="077470F3"/>
    <w:rsid w:val="07ADDD87"/>
    <w:rsid w:val="07BA7FB2"/>
    <w:rsid w:val="0801D1A1"/>
    <w:rsid w:val="0829134E"/>
    <w:rsid w:val="082D9F2B"/>
    <w:rsid w:val="083F52C1"/>
    <w:rsid w:val="08450C48"/>
    <w:rsid w:val="0850AC18"/>
    <w:rsid w:val="0859003B"/>
    <w:rsid w:val="085C99EF"/>
    <w:rsid w:val="08642B5A"/>
    <w:rsid w:val="087DC877"/>
    <w:rsid w:val="08840DA3"/>
    <w:rsid w:val="08938D13"/>
    <w:rsid w:val="08AB8F81"/>
    <w:rsid w:val="08BB711F"/>
    <w:rsid w:val="08BD3EF1"/>
    <w:rsid w:val="08DEDCA5"/>
    <w:rsid w:val="08E61B94"/>
    <w:rsid w:val="08EEBCB8"/>
    <w:rsid w:val="08F5CFC1"/>
    <w:rsid w:val="091F9E85"/>
    <w:rsid w:val="09387311"/>
    <w:rsid w:val="0956C4CC"/>
    <w:rsid w:val="095AAE9D"/>
    <w:rsid w:val="095D7EF6"/>
    <w:rsid w:val="09630EC7"/>
    <w:rsid w:val="09677347"/>
    <w:rsid w:val="096CA1AC"/>
    <w:rsid w:val="098FECFA"/>
    <w:rsid w:val="0992A0E6"/>
    <w:rsid w:val="09A6EA6D"/>
    <w:rsid w:val="09B1236C"/>
    <w:rsid w:val="09B5F497"/>
    <w:rsid w:val="09C057E1"/>
    <w:rsid w:val="09C10029"/>
    <w:rsid w:val="09E90068"/>
    <w:rsid w:val="09EC7C79"/>
    <w:rsid w:val="09F21B58"/>
    <w:rsid w:val="0A089C52"/>
    <w:rsid w:val="0A0F6966"/>
    <w:rsid w:val="0A1E5A52"/>
    <w:rsid w:val="0A22F34B"/>
    <w:rsid w:val="0A2B12A7"/>
    <w:rsid w:val="0A54241A"/>
    <w:rsid w:val="0A5CD3E5"/>
    <w:rsid w:val="0A94E58C"/>
    <w:rsid w:val="0AB2BDC2"/>
    <w:rsid w:val="0ACC551E"/>
    <w:rsid w:val="0ACDA62F"/>
    <w:rsid w:val="0AD1368C"/>
    <w:rsid w:val="0ADA96FF"/>
    <w:rsid w:val="0B1BCBA0"/>
    <w:rsid w:val="0B5CD08A"/>
    <w:rsid w:val="0B74D231"/>
    <w:rsid w:val="0B8D0CF9"/>
    <w:rsid w:val="0BB962CF"/>
    <w:rsid w:val="0BBF34FA"/>
    <w:rsid w:val="0BDBA97A"/>
    <w:rsid w:val="0BE1E337"/>
    <w:rsid w:val="0C384EA3"/>
    <w:rsid w:val="0C3F3FC2"/>
    <w:rsid w:val="0C4A99C6"/>
    <w:rsid w:val="0C4C897D"/>
    <w:rsid w:val="0C4F0CCB"/>
    <w:rsid w:val="0C75814A"/>
    <w:rsid w:val="0C84DF8A"/>
    <w:rsid w:val="0C8D2A4E"/>
    <w:rsid w:val="0CAD1547"/>
    <w:rsid w:val="0CB488BE"/>
    <w:rsid w:val="0CBE65C4"/>
    <w:rsid w:val="0CBFF73D"/>
    <w:rsid w:val="0CD01981"/>
    <w:rsid w:val="0CD48FEF"/>
    <w:rsid w:val="0CDD9302"/>
    <w:rsid w:val="0CE4FA19"/>
    <w:rsid w:val="0CECDF96"/>
    <w:rsid w:val="0D114DED"/>
    <w:rsid w:val="0D19E79D"/>
    <w:rsid w:val="0D2DC861"/>
    <w:rsid w:val="0D373B63"/>
    <w:rsid w:val="0D3807AB"/>
    <w:rsid w:val="0D4F8471"/>
    <w:rsid w:val="0D65AC36"/>
    <w:rsid w:val="0D7880B1"/>
    <w:rsid w:val="0D8B0AAA"/>
    <w:rsid w:val="0DA29F8F"/>
    <w:rsid w:val="0DAF2164"/>
    <w:rsid w:val="0DB0402B"/>
    <w:rsid w:val="0DDE93C4"/>
    <w:rsid w:val="0DE70E9A"/>
    <w:rsid w:val="0DF26F06"/>
    <w:rsid w:val="0DF31584"/>
    <w:rsid w:val="0DF9D354"/>
    <w:rsid w:val="0E2A13A3"/>
    <w:rsid w:val="0E2ECB2B"/>
    <w:rsid w:val="0E321E88"/>
    <w:rsid w:val="0E3479C1"/>
    <w:rsid w:val="0E4BDB57"/>
    <w:rsid w:val="0E661209"/>
    <w:rsid w:val="0E6F986C"/>
    <w:rsid w:val="0E71768B"/>
    <w:rsid w:val="0E72105F"/>
    <w:rsid w:val="0EAC72F3"/>
    <w:rsid w:val="0EBE1EC9"/>
    <w:rsid w:val="0EE5DF4C"/>
    <w:rsid w:val="0EFE83CA"/>
    <w:rsid w:val="0F1AE3F8"/>
    <w:rsid w:val="0F1CBDA2"/>
    <w:rsid w:val="0F25DF4E"/>
    <w:rsid w:val="0F2DB6D4"/>
    <w:rsid w:val="0F3AD7AD"/>
    <w:rsid w:val="0F651145"/>
    <w:rsid w:val="0F654416"/>
    <w:rsid w:val="0F78BB64"/>
    <w:rsid w:val="0F91F5EA"/>
    <w:rsid w:val="0FC7D8F8"/>
    <w:rsid w:val="0FD3D2CD"/>
    <w:rsid w:val="0FD6F32E"/>
    <w:rsid w:val="102E3496"/>
    <w:rsid w:val="1036885C"/>
    <w:rsid w:val="103DDC9F"/>
    <w:rsid w:val="107AF03B"/>
    <w:rsid w:val="10810D6A"/>
    <w:rsid w:val="108DADCE"/>
    <w:rsid w:val="10906081"/>
    <w:rsid w:val="1093ECCD"/>
    <w:rsid w:val="109CE74D"/>
    <w:rsid w:val="10AFD501"/>
    <w:rsid w:val="10B320F8"/>
    <w:rsid w:val="10CA3346"/>
    <w:rsid w:val="10CB3C69"/>
    <w:rsid w:val="10E4AFBC"/>
    <w:rsid w:val="10F83E48"/>
    <w:rsid w:val="10FB9ED1"/>
    <w:rsid w:val="1103B3F0"/>
    <w:rsid w:val="110AAF92"/>
    <w:rsid w:val="113FBAA8"/>
    <w:rsid w:val="115147E3"/>
    <w:rsid w:val="1153240F"/>
    <w:rsid w:val="116866BD"/>
    <w:rsid w:val="116DE756"/>
    <w:rsid w:val="118E539B"/>
    <w:rsid w:val="1192EE7F"/>
    <w:rsid w:val="11C06434"/>
    <w:rsid w:val="11C3F965"/>
    <w:rsid w:val="11D3996C"/>
    <w:rsid w:val="121055FF"/>
    <w:rsid w:val="1217C360"/>
    <w:rsid w:val="1228EBFF"/>
    <w:rsid w:val="122CFE08"/>
    <w:rsid w:val="122FEC8A"/>
    <w:rsid w:val="1243238D"/>
    <w:rsid w:val="1249F596"/>
    <w:rsid w:val="127B58BC"/>
    <w:rsid w:val="128E7448"/>
    <w:rsid w:val="129B8CA4"/>
    <w:rsid w:val="12B56E9D"/>
    <w:rsid w:val="12C7C1E2"/>
    <w:rsid w:val="12DC4871"/>
    <w:rsid w:val="12DF5557"/>
    <w:rsid w:val="12F9421D"/>
    <w:rsid w:val="1315D82D"/>
    <w:rsid w:val="13232E6C"/>
    <w:rsid w:val="1331D6AF"/>
    <w:rsid w:val="13420284"/>
    <w:rsid w:val="1346CC81"/>
    <w:rsid w:val="1352AAEF"/>
    <w:rsid w:val="1373ABCA"/>
    <w:rsid w:val="138C4365"/>
    <w:rsid w:val="138D548A"/>
    <w:rsid w:val="13939CA4"/>
    <w:rsid w:val="13A08B22"/>
    <w:rsid w:val="13A150D1"/>
    <w:rsid w:val="13C26AAA"/>
    <w:rsid w:val="13DDAD3A"/>
    <w:rsid w:val="13DF8418"/>
    <w:rsid w:val="13E1601B"/>
    <w:rsid w:val="140422DE"/>
    <w:rsid w:val="1411D08D"/>
    <w:rsid w:val="1418D5FF"/>
    <w:rsid w:val="1438B5BF"/>
    <w:rsid w:val="14466D7F"/>
    <w:rsid w:val="1454B892"/>
    <w:rsid w:val="146DE5B6"/>
    <w:rsid w:val="14797360"/>
    <w:rsid w:val="14878724"/>
    <w:rsid w:val="148E1E7A"/>
    <w:rsid w:val="14AB5877"/>
    <w:rsid w:val="14ADDE77"/>
    <w:rsid w:val="14B2BD24"/>
    <w:rsid w:val="14BD9626"/>
    <w:rsid w:val="14DE33F2"/>
    <w:rsid w:val="14E870A5"/>
    <w:rsid w:val="1502F7B0"/>
    <w:rsid w:val="150D7AB3"/>
    <w:rsid w:val="153C5B83"/>
    <w:rsid w:val="15424D48"/>
    <w:rsid w:val="15AC2008"/>
    <w:rsid w:val="15D7D1E8"/>
    <w:rsid w:val="15DBCAD6"/>
    <w:rsid w:val="15DEFBE5"/>
    <w:rsid w:val="160AB21D"/>
    <w:rsid w:val="16291E42"/>
    <w:rsid w:val="16358608"/>
    <w:rsid w:val="163A1871"/>
    <w:rsid w:val="1644640D"/>
    <w:rsid w:val="166EC709"/>
    <w:rsid w:val="167C8870"/>
    <w:rsid w:val="16923943"/>
    <w:rsid w:val="16A0C69A"/>
    <w:rsid w:val="16A77915"/>
    <w:rsid w:val="16BD8DE8"/>
    <w:rsid w:val="16BF38C2"/>
    <w:rsid w:val="16CEF415"/>
    <w:rsid w:val="16D3AD93"/>
    <w:rsid w:val="16D78916"/>
    <w:rsid w:val="16DD3E5A"/>
    <w:rsid w:val="16DE1DA9"/>
    <w:rsid w:val="16E758D0"/>
    <w:rsid w:val="16E7DFDA"/>
    <w:rsid w:val="16F06D52"/>
    <w:rsid w:val="16F0D53B"/>
    <w:rsid w:val="171B9EA7"/>
    <w:rsid w:val="1722627C"/>
    <w:rsid w:val="1723703A"/>
    <w:rsid w:val="1754BDEC"/>
    <w:rsid w:val="1758307E"/>
    <w:rsid w:val="178B6330"/>
    <w:rsid w:val="178C976C"/>
    <w:rsid w:val="17987AC0"/>
    <w:rsid w:val="17B2C67A"/>
    <w:rsid w:val="17CAB180"/>
    <w:rsid w:val="17CFD3CE"/>
    <w:rsid w:val="17E0083A"/>
    <w:rsid w:val="17F304AC"/>
    <w:rsid w:val="17FD27F1"/>
    <w:rsid w:val="180A976A"/>
    <w:rsid w:val="180DCE51"/>
    <w:rsid w:val="188A2CC2"/>
    <w:rsid w:val="188B3F36"/>
    <w:rsid w:val="188DB80B"/>
    <w:rsid w:val="18920073"/>
    <w:rsid w:val="1892B46C"/>
    <w:rsid w:val="18975359"/>
    <w:rsid w:val="18B6096F"/>
    <w:rsid w:val="18C77F10"/>
    <w:rsid w:val="18CCBC42"/>
    <w:rsid w:val="190CC30C"/>
    <w:rsid w:val="191B044E"/>
    <w:rsid w:val="19205C92"/>
    <w:rsid w:val="19262898"/>
    <w:rsid w:val="193F54B0"/>
    <w:rsid w:val="194B89F5"/>
    <w:rsid w:val="194E96DB"/>
    <w:rsid w:val="195CBDDB"/>
    <w:rsid w:val="1961F9E5"/>
    <w:rsid w:val="19653A63"/>
    <w:rsid w:val="196F145D"/>
    <w:rsid w:val="19A667CB"/>
    <w:rsid w:val="19B75F2C"/>
    <w:rsid w:val="1A048394"/>
    <w:rsid w:val="1A0FCCA6"/>
    <w:rsid w:val="1A1DC7F4"/>
    <w:rsid w:val="1A204745"/>
    <w:rsid w:val="1A2E6BE0"/>
    <w:rsid w:val="1A2FF23A"/>
    <w:rsid w:val="1A3CB9D6"/>
    <w:rsid w:val="1A6A5404"/>
    <w:rsid w:val="1A6EFA9E"/>
    <w:rsid w:val="1A79D52F"/>
    <w:rsid w:val="1A8D39C9"/>
    <w:rsid w:val="1AA2360A"/>
    <w:rsid w:val="1AB887B7"/>
    <w:rsid w:val="1AC0D5F2"/>
    <w:rsid w:val="1ACF2A40"/>
    <w:rsid w:val="1AD26E44"/>
    <w:rsid w:val="1B360408"/>
    <w:rsid w:val="1B39FCF6"/>
    <w:rsid w:val="1B3FC1B7"/>
    <w:rsid w:val="1B442196"/>
    <w:rsid w:val="1B5E9019"/>
    <w:rsid w:val="1B5EAC97"/>
    <w:rsid w:val="1B9A6230"/>
    <w:rsid w:val="1BA65E2A"/>
    <w:rsid w:val="1BC4FE93"/>
    <w:rsid w:val="1BCD7C8F"/>
    <w:rsid w:val="1BD1228D"/>
    <w:rsid w:val="1BD2B0F4"/>
    <w:rsid w:val="1C28BCA0"/>
    <w:rsid w:val="1C4342B0"/>
    <w:rsid w:val="1C43F533"/>
    <w:rsid w:val="1C4C7478"/>
    <w:rsid w:val="1C6FEE54"/>
    <w:rsid w:val="1C790B3A"/>
    <w:rsid w:val="1C86379D"/>
    <w:rsid w:val="1C8693C7"/>
    <w:rsid w:val="1C8B4A13"/>
    <w:rsid w:val="1C9500B0"/>
    <w:rsid w:val="1C9FF98F"/>
    <w:rsid w:val="1CAC7BBE"/>
    <w:rsid w:val="1CD2A197"/>
    <w:rsid w:val="1CDE088D"/>
    <w:rsid w:val="1CE33B16"/>
    <w:rsid w:val="1CF24354"/>
    <w:rsid w:val="1CFA884B"/>
    <w:rsid w:val="1CFC2668"/>
    <w:rsid w:val="1D014891"/>
    <w:rsid w:val="1D0C700A"/>
    <w:rsid w:val="1D19AD9A"/>
    <w:rsid w:val="1D2BB710"/>
    <w:rsid w:val="1D39ABA2"/>
    <w:rsid w:val="1D4024D1"/>
    <w:rsid w:val="1D476D68"/>
    <w:rsid w:val="1D4DC358"/>
    <w:rsid w:val="1D4EA0A9"/>
    <w:rsid w:val="1D57F938"/>
    <w:rsid w:val="1D778552"/>
    <w:rsid w:val="1D7E9ACD"/>
    <w:rsid w:val="1D8A3B4E"/>
    <w:rsid w:val="1DC0510F"/>
    <w:rsid w:val="1DCA47BF"/>
    <w:rsid w:val="1DD902C1"/>
    <w:rsid w:val="1E0EF1D2"/>
    <w:rsid w:val="1E1BD53A"/>
    <w:rsid w:val="1E26735D"/>
    <w:rsid w:val="1E37D856"/>
    <w:rsid w:val="1E412220"/>
    <w:rsid w:val="1E6295D0"/>
    <w:rsid w:val="1E6BB898"/>
    <w:rsid w:val="1E7D016A"/>
    <w:rsid w:val="1E9EDBCA"/>
    <w:rsid w:val="1EA8ECF7"/>
    <w:rsid w:val="1EB0A2A7"/>
    <w:rsid w:val="1EB5DE93"/>
    <w:rsid w:val="1EB98205"/>
    <w:rsid w:val="1ED7F073"/>
    <w:rsid w:val="1EF3F487"/>
    <w:rsid w:val="1EF86564"/>
    <w:rsid w:val="1EF9E8DE"/>
    <w:rsid w:val="1F09721A"/>
    <w:rsid w:val="1F2D7461"/>
    <w:rsid w:val="1F333017"/>
    <w:rsid w:val="1F5350F0"/>
    <w:rsid w:val="1F8AFB76"/>
    <w:rsid w:val="1FB231B2"/>
    <w:rsid w:val="1FB9EAC1"/>
    <w:rsid w:val="1FBA4DE7"/>
    <w:rsid w:val="1FC5C5E5"/>
    <w:rsid w:val="2002D719"/>
    <w:rsid w:val="20091618"/>
    <w:rsid w:val="200A4259"/>
    <w:rsid w:val="201F81D5"/>
    <w:rsid w:val="203C81B9"/>
    <w:rsid w:val="2041EC0B"/>
    <w:rsid w:val="20787526"/>
    <w:rsid w:val="20908705"/>
    <w:rsid w:val="20BC20EC"/>
    <w:rsid w:val="20C329A8"/>
    <w:rsid w:val="20CAC3AF"/>
    <w:rsid w:val="20E8493F"/>
    <w:rsid w:val="21201D70"/>
    <w:rsid w:val="2121FBB8"/>
    <w:rsid w:val="21447C83"/>
    <w:rsid w:val="2159A8C0"/>
    <w:rsid w:val="216298D7"/>
    <w:rsid w:val="2176B853"/>
    <w:rsid w:val="2178136F"/>
    <w:rsid w:val="218223A7"/>
    <w:rsid w:val="218B128B"/>
    <w:rsid w:val="21992932"/>
    <w:rsid w:val="219A9830"/>
    <w:rsid w:val="21A94C63"/>
    <w:rsid w:val="21BE6C7B"/>
    <w:rsid w:val="21BF98AD"/>
    <w:rsid w:val="21C7A274"/>
    <w:rsid w:val="21CA4B61"/>
    <w:rsid w:val="21D7B815"/>
    <w:rsid w:val="21D9E3C9"/>
    <w:rsid w:val="21EDFB57"/>
    <w:rsid w:val="227A6DDB"/>
    <w:rsid w:val="228A92B9"/>
    <w:rsid w:val="22939638"/>
    <w:rsid w:val="22B2ACBA"/>
    <w:rsid w:val="22BF4BB5"/>
    <w:rsid w:val="22D42B2D"/>
    <w:rsid w:val="22F47181"/>
    <w:rsid w:val="22FD66A7"/>
    <w:rsid w:val="230F1AF2"/>
    <w:rsid w:val="2328C71A"/>
    <w:rsid w:val="233591FE"/>
    <w:rsid w:val="23398C7F"/>
    <w:rsid w:val="233FEA0E"/>
    <w:rsid w:val="2351FDF0"/>
    <w:rsid w:val="23568BE1"/>
    <w:rsid w:val="2365002F"/>
    <w:rsid w:val="2371E22F"/>
    <w:rsid w:val="2373739C"/>
    <w:rsid w:val="2384CD09"/>
    <w:rsid w:val="23923D7D"/>
    <w:rsid w:val="23B6AEEC"/>
    <w:rsid w:val="2408D30A"/>
    <w:rsid w:val="240C3677"/>
    <w:rsid w:val="2414DA2B"/>
    <w:rsid w:val="241A866E"/>
    <w:rsid w:val="24274083"/>
    <w:rsid w:val="244EFB73"/>
    <w:rsid w:val="244FC03B"/>
    <w:rsid w:val="24556F09"/>
    <w:rsid w:val="245D8C07"/>
    <w:rsid w:val="2466960A"/>
    <w:rsid w:val="2471AD23"/>
    <w:rsid w:val="2479508A"/>
    <w:rsid w:val="247D01C5"/>
    <w:rsid w:val="24973B47"/>
    <w:rsid w:val="24993708"/>
    <w:rsid w:val="24BD27EB"/>
    <w:rsid w:val="24CBC6D7"/>
    <w:rsid w:val="24CEE1E6"/>
    <w:rsid w:val="24EE6CED"/>
    <w:rsid w:val="24F52B66"/>
    <w:rsid w:val="25040268"/>
    <w:rsid w:val="2508359B"/>
    <w:rsid w:val="251C4866"/>
    <w:rsid w:val="251D609B"/>
    <w:rsid w:val="25209D6A"/>
    <w:rsid w:val="25297399"/>
    <w:rsid w:val="252A97F1"/>
    <w:rsid w:val="252B0F9A"/>
    <w:rsid w:val="25439EA7"/>
    <w:rsid w:val="2546D3FB"/>
    <w:rsid w:val="2554A988"/>
    <w:rsid w:val="256B83EC"/>
    <w:rsid w:val="2577C143"/>
    <w:rsid w:val="25A5D006"/>
    <w:rsid w:val="25A669C5"/>
    <w:rsid w:val="25AD4F81"/>
    <w:rsid w:val="25C4CAC0"/>
    <w:rsid w:val="25E7643E"/>
    <w:rsid w:val="260A6C85"/>
    <w:rsid w:val="2618D226"/>
    <w:rsid w:val="2622A07D"/>
    <w:rsid w:val="262437F7"/>
    <w:rsid w:val="2631FA83"/>
    <w:rsid w:val="26376FE1"/>
    <w:rsid w:val="2639228B"/>
    <w:rsid w:val="263B4A64"/>
    <w:rsid w:val="263C51C3"/>
    <w:rsid w:val="2660C893"/>
    <w:rsid w:val="267ED520"/>
    <w:rsid w:val="268D622E"/>
    <w:rsid w:val="2699BA8C"/>
    <w:rsid w:val="26A9A135"/>
    <w:rsid w:val="26AAAA2D"/>
    <w:rsid w:val="26C543FA"/>
    <w:rsid w:val="26D1E211"/>
    <w:rsid w:val="26E3E8F2"/>
    <w:rsid w:val="26E5E128"/>
    <w:rsid w:val="26F53E29"/>
    <w:rsid w:val="2709CBAA"/>
    <w:rsid w:val="270E8919"/>
    <w:rsid w:val="27102F36"/>
    <w:rsid w:val="2745E0D7"/>
    <w:rsid w:val="27491508"/>
    <w:rsid w:val="27862F0C"/>
    <w:rsid w:val="27AB1BC2"/>
    <w:rsid w:val="27B4A287"/>
    <w:rsid w:val="27B7AF6D"/>
    <w:rsid w:val="27B7AFAB"/>
    <w:rsid w:val="27CEDC09"/>
    <w:rsid w:val="280BF34F"/>
    <w:rsid w:val="281080A5"/>
    <w:rsid w:val="2824AE33"/>
    <w:rsid w:val="28298C11"/>
    <w:rsid w:val="2840778E"/>
    <w:rsid w:val="2858BEED"/>
    <w:rsid w:val="285CAFF5"/>
    <w:rsid w:val="286ADE5C"/>
    <w:rsid w:val="289FBE75"/>
    <w:rsid w:val="28B68F6F"/>
    <w:rsid w:val="290304B8"/>
    <w:rsid w:val="292B17CB"/>
    <w:rsid w:val="2940A46A"/>
    <w:rsid w:val="298C6A0C"/>
    <w:rsid w:val="29A5E59F"/>
    <w:rsid w:val="29B68CC4"/>
    <w:rsid w:val="29CD7F82"/>
    <w:rsid w:val="29D015EB"/>
    <w:rsid w:val="29D3A5E0"/>
    <w:rsid w:val="2A17A0B0"/>
    <w:rsid w:val="2A19C80F"/>
    <w:rsid w:val="2A240A51"/>
    <w:rsid w:val="2A3B55EB"/>
    <w:rsid w:val="2A4A4952"/>
    <w:rsid w:val="2A6DE548"/>
    <w:rsid w:val="2A78148E"/>
    <w:rsid w:val="2A8DD6E7"/>
    <w:rsid w:val="2A9D0D29"/>
    <w:rsid w:val="2AACACDF"/>
    <w:rsid w:val="2B254DBE"/>
    <w:rsid w:val="2B2E0729"/>
    <w:rsid w:val="2B3E6B6E"/>
    <w:rsid w:val="2B3F3399"/>
    <w:rsid w:val="2B4438F5"/>
    <w:rsid w:val="2B46CA37"/>
    <w:rsid w:val="2B560C78"/>
    <w:rsid w:val="2B92603B"/>
    <w:rsid w:val="2BBCC33F"/>
    <w:rsid w:val="2BCFAE51"/>
    <w:rsid w:val="2BD5AF3F"/>
    <w:rsid w:val="2BF9606F"/>
    <w:rsid w:val="2BFFE85A"/>
    <w:rsid w:val="2C01DB7F"/>
    <w:rsid w:val="2C1951FA"/>
    <w:rsid w:val="2C1D960A"/>
    <w:rsid w:val="2C1E7FAE"/>
    <w:rsid w:val="2C26FD33"/>
    <w:rsid w:val="2C33EB69"/>
    <w:rsid w:val="2C4513B3"/>
    <w:rsid w:val="2C54D313"/>
    <w:rsid w:val="2C582C26"/>
    <w:rsid w:val="2C5C2109"/>
    <w:rsid w:val="2C654AF1"/>
    <w:rsid w:val="2C7947B9"/>
    <w:rsid w:val="2C8D8908"/>
    <w:rsid w:val="2CA53417"/>
    <w:rsid w:val="2CB2D677"/>
    <w:rsid w:val="2CECC90A"/>
    <w:rsid w:val="2CF0F483"/>
    <w:rsid w:val="2CF29A46"/>
    <w:rsid w:val="2D052767"/>
    <w:rsid w:val="2D07B625"/>
    <w:rsid w:val="2D1E68EA"/>
    <w:rsid w:val="2D22E1D2"/>
    <w:rsid w:val="2D2BAF4F"/>
    <w:rsid w:val="2D303BC2"/>
    <w:rsid w:val="2D7D79C8"/>
    <w:rsid w:val="2D7DC026"/>
    <w:rsid w:val="2D814BFB"/>
    <w:rsid w:val="2D84476C"/>
    <w:rsid w:val="2D875E40"/>
    <w:rsid w:val="2D9805C0"/>
    <w:rsid w:val="2D985A2D"/>
    <w:rsid w:val="2D9A13ED"/>
    <w:rsid w:val="2D9DBCDC"/>
    <w:rsid w:val="2D9E3C47"/>
    <w:rsid w:val="2DAEE526"/>
    <w:rsid w:val="2DBDA67E"/>
    <w:rsid w:val="2DCEC6ED"/>
    <w:rsid w:val="2DE43CC6"/>
    <w:rsid w:val="2DEBA31D"/>
    <w:rsid w:val="2DF20946"/>
    <w:rsid w:val="2DF37D4F"/>
    <w:rsid w:val="2DFCDB4D"/>
    <w:rsid w:val="2E09B972"/>
    <w:rsid w:val="2E1E460F"/>
    <w:rsid w:val="2E34E8E2"/>
    <w:rsid w:val="2E3AA238"/>
    <w:rsid w:val="2E3D3E3E"/>
    <w:rsid w:val="2E76D45B"/>
    <w:rsid w:val="2E8968BE"/>
    <w:rsid w:val="2E943F17"/>
    <w:rsid w:val="2E949C01"/>
    <w:rsid w:val="2E961E26"/>
    <w:rsid w:val="2E9D97B3"/>
    <w:rsid w:val="2E9E4D44"/>
    <w:rsid w:val="2ED710C5"/>
    <w:rsid w:val="2EE8F1E4"/>
    <w:rsid w:val="2F232EA1"/>
    <w:rsid w:val="2F501B07"/>
    <w:rsid w:val="2F69871F"/>
    <w:rsid w:val="2F69F021"/>
    <w:rsid w:val="2F6BB519"/>
    <w:rsid w:val="2F6CC25D"/>
    <w:rsid w:val="2F837FE4"/>
    <w:rsid w:val="2FAFB567"/>
    <w:rsid w:val="2FBB42A3"/>
    <w:rsid w:val="2FD4BA9F"/>
    <w:rsid w:val="2FED3E36"/>
    <w:rsid w:val="2FEE7E64"/>
    <w:rsid w:val="2FF9F253"/>
    <w:rsid w:val="301D06B3"/>
    <w:rsid w:val="3022C1D9"/>
    <w:rsid w:val="3034C0FA"/>
    <w:rsid w:val="303852F3"/>
    <w:rsid w:val="30419321"/>
    <w:rsid w:val="304ECFB1"/>
    <w:rsid w:val="3052D5C8"/>
    <w:rsid w:val="3062E62C"/>
    <w:rsid w:val="307BB694"/>
    <w:rsid w:val="3097C3E0"/>
    <w:rsid w:val="30A27686"/>
    <w:rsid w:val="30EB1E7F"/>
    <w:rsid w:val="30FA48A0"/>
    <w:rsid w:val="3114516C"/>
    <w:rsid w:val="311BCDB1"/>
    <w:rsid w:val="3120F740"/>
    <w:rsid w:val="3122DC1A"/>
    <w:rsid w:val="3122E6B2"/>
    <w:rsid w:val="31292E79"/>
    <w:rsid w:val="31328DF2"/>
    <w:rsid w:val="313ABE66"/>
    <w:rsid w:val="31515701"/>
    <w:rsid w:val="317BC0B7"/>
    <w:rsid w:val="318408CF"/>
    <w:rsid w:val="31AA52C8"/>
    <w:rsid w:val="31AD485C"/>
    <w:rsid w:val="31AED326"/>
    <w:rsid w:val="31C75DB3"/>
    <w:rsid w:val="31CCFBD3"/>
    <w:rsid w:val="31CF03C0"/>
    <w:rsid w:val="3207EC09"/>
    <w:rsid w:val="320B6579"/>
    <w:rsid w:val="320D8BCD"/>
    <w:rsid w:val="321FC77E"/>
    <w:rsid w:val="323BEB24"/>
    <w:rsid w:val="325D6209"/>
    <w:rsid w:val="3268A1F3"/>
    <w:rsid w:val="326BAE4C"/>
    <w:rsid w:val="329E06A8"/>
    <w:rsid w:val="32B672D7"/>
    <w:rsid w:val="32C101A9"/>
    <w:rsid w:val="32EB7E53"/>
    <w:rsid w:val="32FA22E2"/>
    <w:rsid w:val="33015F1C"/>
    <w:rsid w:val="33065E0E"/>
    <w:rsid w:val="330B0278"/>
    <w:rsid w:val="331465BE"/>
    <w:rsid w:val="33182659"/>
    <w:rsid w:val="33196CDB"/>
    <w:rsid w:val="33369BA9"/>
    <w:rsid w:val="3336D154"/>
    <w:rsid w:val="333F196B"/>
    <w:rsid w:val="333F5515"/>
    <w:rsid w:val="3340B45B"/>
    <w:rsid w:val="334AF790"/>
    <w:rsid w:val="33548FE9"/>
    <w:rsid w:val="3368935D"/>
    <w:rsid w:val="3379DBC9"/>
    <w:rsid w:val="338C3D89"/>
    <w:rsid w:val="33B56844"/>
    <w:rsid w:val="33CD83EF"/>
    <w:rsid w:val="33E139DF"/>
    <w:rsid w:val="33F08D7F"/>
    <w:rsid w:val="33F82461"/>
    <w:rsid w:val="3401E2A0"/>
    <w:rsid w:val="34152844"/>
    <w:rsid w:val="3419B912"/>
    <w:rsid w:val="344852DC"/>
    <w:rsid w:val="34752625"/>
    <w:rsid w:val="347B36F5"/>
    <w:rsid w:val="34871468"/>
    <w:rsid w:val="348BC9F6"/>
    <w:rsid w:val="34A4D450"/>
    <w:rsid w:val="34A76D4C"/>
    <w:rsid w:val="34AFDC2E"/>
    <w:rsid w:val="34B107BF"/>
    <w:rsid w:val="34B99BD4"/>
    <w:rsid w:val="34BFAEBA"/>
    <w:rsid w:val="34CAE6FD"/>
    <w:rsid w:val="34CB5626"/>
    <w:rsid w:val="34DBA95F"/>
    <w:rsid w:val="34E5D618"/>
    <w:rsid w:val="34F0604A"/>
    <w:rsid w:val="34F4C5B1"/>
    <w:rsid w:val="351E66A1"/>
    <w:rsid w:val="3529D0BE"/>
    <w:rsid w:val="352A2F0D"/>
    <w:rsid w:val="352F3DAF"/>
    <w:rsid w:val="3550285D"/>
    <w:rsid w:val="3556087A"/>
    <w:rsid w:val="3564001F"/>
    <w:rsid w:val="356B5B5D"/>
    <w:rsid w:val="359FED3C"/>
    <w:rsid w:val="35AB000F"/>
    <w:rsid w:val="35AB32E9"/>
    <w:rsid w:val="35B22F46"/>
    <w:rsid w:val="35C241E8"/>
    <w:rsid w:val="35CE87D3"/>
    <w:rsid w:val="35D43F10"/>
    <w:rsid w:val="35E4233D"/>
    <w:rsid w:val="35E66C1F"/>
    <w:rsid w:val="35EEBFD5"/>
    <w:rsid w:val="362D8DC1"/>
    <w:rsid w:val="363A2F1C"/>
    <w:rsid w:val="363EEC77"/>
    <w:rsid w:val="364676B1"/>
    <w:rsid w:val="364D6C64"/>
    <w:rsid w:val="36664D69"/>
    <w:rsid w:val="36772635"/>
    <w:rsid w:val="3681A679"/>
    <w:rsid w:val="368AEC36"/>
    <w:rsid w:val="36C822C7"/>
    <w:rsid w:val="36EF5060"/>
    <w:rsid w:val="37023B73"/>
    <w:rsid w:val="37069191"/>
    <w:rsid w:val="371AAE26"/>
    <w:rsid w:val="371D49AF"/>
    <w:rsid w:val="373E5156"/>
    <w:rsid w:val="37437BC9"/>
    <w:rsid w:val="3746D070"/>
    <w:rsid w:val="3759977A"/>
    <w:rsid w:val="3761CD9C"/>
    <w:rsid w:val="378D0F13"/>
    <w:rsid w:val="37923034"/>
    <w:rsid w:val="379BB621"/>
    <w:rsid w:val="37A145EF"/>
    <w:rsid w:val="37C9CD43"/>
    <w:rsid w:val="37CF1433"/>
    <w:rsid w:val="37DD3664"/>
    <w:rsid w:val="37F459AA"/>
    <w:rsid w:val="380E8468"/>
    <w:rsid w:val="3815C493"/>
    <w:rsid w:val="38616886"/>
    <w:rsid w:val="389E7FD4"/>
    <w:rsid w:val="38A2D121"/>
    <w:rsid w:val="38B8DDA8"/>
    <w:rsid w:val="38CDD24B"/>
    <w:rsid w:val="38D97682"/>
    <w:rsid w:val="38EBAA21"/>
    <w:rsid w:val="391C4748"/>
    <w:rsid w:val="393F8DDA"/>
    <w:rsid w:val="394212C7"/>
    <w:rsid w:val="396693FF"/>
    <w:rsid w:val="397EE456"/>
    <w:rsid w:val="39A7A643"/>
    <w:rsid w:val="39C553F5"/>
    <w:rsid w:val="39F3AE21"/>
    <w:rsid w:val="39F56CDD"/>
    <w:rsid w:val="39F5FC47"/>
    <w:rsid w:val="3A2A725E"/>
    <w:rsid w:val="3A3D800D"/>
    <w:rsid w:val="3A54EB9D"/>
    <w:rsid w:val="3A89D110"/>
    <w:rsid w:val="3A936C01"/>
    <w:rsid w:val="3AB55478"/>
    <w:rsid w:val="3ABFFBDF"/>
    <w:rsid w:val="3ACA6B69"/>
    <w:rsid w:val="3ACFEEF1"/>
    <w:rsid w:val="3AF84796"/>
    <w:rsid w:val="3AFDCA9F"/>
    <w:rsid w:val="3B0B65BE"/>
    <w:rsid w:val="3B16AED0"/>
    <w:rsid w:val="3B1BFFDB"/>
    <w:rsid w:val="3B205E7C"/>
    <w:rsid w:val="3B2A4D03"/>
    <w:rsid w:val="3B5BE01C"/>
    <w:rsid w:val="3B6F632F"/>
    <w:rsid w:val="3B91B33D"/>
    <w:rsid w:val="3BB26207"/>
    <w:rsid w:val="3BCFDFB4"/>
    <w:rsid w:val="3BDE2934"/>
    <w:rsid w:val="3BF35953"/>
    <w:rsid w:val="3BF62A06"/>
    <w:rsid w:val="3BFB9F64"/>
    <w:rsid w:val="3C0EB1C4"/>
    <w:rsid w:val="3C10E05C"/>
    <w:rsid w:val="3C203157"/>
    <w:rsid w:val="3C398236"/>
    <w:rsid w:val="3C3DCE8A"/>
    <w:rsid w:val="3C4269B1"/>
    <w:rsid w:val="3C5EA9CA"/>
    <w:rsid w:val="3C6202EC"/>
    <w:rsid w:val="3C62FD41"/>
    <w:rsid w:val="3C6D4E2C"/>
    <w:rsid w:val="3C80A43F"/>
    <w:rsid w:val="3CA52928"/>
    <w:rsid w:val="3CAC31E4"/>
    <w:rsid w:val="3CC1CA76"/>
    <w:rsid w:val="3CCAC09F"/>
    <w:rsid w:val="3CD5E07D"/>
    <w:rsid w:val="3CE3B050"/>
    <w:rsid w:val="3D5951B4"/>
    <w:rsid w:val="3D62953F"/>
    <w:rsid w:val="3D8F01E5"/>
    <w:rsid w:val="3DB435D6"/>
    <w:rsid w:val="3DB58E9E"/>
    <w:rsid w:val="3DDD9833"/>
    <w:rsid w:val="3DE082A0"/>
    <w:rsid w:val="3DE4AAF0"/>
    <w:rsid w:val="3DE4EAB7"/>
    <w:rsid w:val="3E328E39"/>
    <w:rsid w:val="3E4BB654"/>
    <w:rsid w:val="3E4D4A2D"/>
    <w:rsid w:val="3E68BDAC"/>
    <w:rsid w:val="3EAD8D0D"/>
    <w:rsid w:val="3EB6EC41"/>
    <w:rsid w:val="3EC10BEE"/>
    <w:rsid w:val="3ECD2931"/>
    <w:rsid w:val="3EE57879"/>
    <w:rsid w:val="3EFAD667"/>
    <w:rsid w:val="3F180CB2"/>
    <w:rsid w:val="3F238615"/>
    <w:rsid w:val="3F60157E"/>
    <w:rsid w:val="3F6823DD"/>
    <w:rsid w:val="3F7465A2"/>
    <w:rsid w:val="3F80BB18"/>
    <w:rsid w:val="3F8F67EF"/>
    <w:rsid w:val="3F957DA3"/>
    <w:rsid w:val="3FEA1FF3"/>
    <w:rsid w:val="3FFC060F"/>
    <w:rsid w:val="400A4EE7"/>
    <w:rsid w:val="40270319"/>
    <w:rsid w:val="404884C9"/>
    <w:rsid w:val="406A5856"/>
    <w:rsid w:val="4071C601"/>
    <w:rsid w:val="4075D878"/>
    <w:rsid w:val="4093CDD0"/>
    <w:rsid w:val="40944B7A"/>
    <w:rsid w:val="40FB8DBE"/>
    <w:rsid w:val="413580F2"/>
    <w:rsid w:val="41635634"/>
    <w:rsid w:val="416BE17D"/>
    <w:rsid w:val="4170B70F"/>
    <w:rsid w:val="4183FD97"/>
    <w:rsid w:val="4193E32A"/>
    <w:rsid w:val="41A2D133"/>
    <w:rsid w:val="41E7F4CC"/>
    <w:rsid w:val="4204C9F3"/>
    <w:rsid w:val="4204F3D2"/>
    <w:rsid w:val="42208EBE"/>
    <w:rsid w:val="4251B88B"/>
    <w:rsid w:val="42619295"/>
    <w:rsid w:val="427A94F4"/>
    <w:rsid w:val="4282AC07"/>
    <w:rsid w:val="42B1612D"/>
    <w:rsid w:val="42B3490B"/>
    <w:rsid w:val="42B63C88"/>
    <w:rsid w:val="42B85BDA"/>
    <w:rsid w:val="42BA39E6"/>
    <w:rsid w:val="42CF6AE8"/>
    <w:rsid w:val="42DF6489"/>
    <w:rsid w:val="430052C8"/>
    <w:rsid w:val="4301BBB9"/>
    <w:rsid w:val="430C810C"/>
    <w:rsid w:val="432B7A54"/>
    <w:rsid w:val="4338B10D"/>
    <w:rsid w:val="433D7C2A"/>
    <w:rsid w:val="433E9C50"/>
    <w:rsid w:val="43436EA4"/>
    <w:rsid w:val="4344BDBE"/>
    <w:rsid w:val="435080E0"/>
    <w:rsid w:val="4350E3CA"/>
    <w:rsid w:val="43669A1D"/>
    <w:rsid w:val="43681707"/>
    <w:rsid w:val="437288B0"/>
    <w:rsid w:val="437951DE"/>
    <w:rsid w:val="437E0EFA"/>
    <w:rsid w:val="438A6A2F"/>
    <w:rsid w:val="43A3FF3F"/>
    <w:rsid w:val="43BCA859"/>
    <w:rsid w:val="43D562C7"/>
    <w:rsid w:val="43E2C055"/>
    <w:rsid w:val="43E5F4AE"/>
    <w:rsid w:val="43FCA86D"/>
    <w:rsid w:val="441FE3F0"/>
    <w:rsid w:val="44376330"/>
    <w:rsid w:val="44397265"/>
    <w:rsid w:val="444AD520"/>
    <w:rsid w:val="445906D0"/>
    <w:rsid w:val="445E76A6"/>
    <w:rsid w:val="445FC165"/>
    <w:rsid w:val="44761291"/>
    <w:rsid w:val="447B34EA"/>
    <w:rsid w:val="44890DED"/>
    <w:rsid w:val="44923780"/>
    <w:rsid w:val="449529DE"/>
    <w:rsid w:val="449CE5B4"/>
    <w:rsid w:val="44C0F8A7"/>
    <w:rsid w:val="44E67D20"/>
    <w:rsid w:val="44E75E24"/>
    <w:rsid w:val="44FBF9E2"/>
    <w:rsid w:val="45142371"/>
    <w:rsid w:val="45341CD7"/>
    <w:rsid w:val="453C8838"/>
    <w:rsid w:val="453E1CBA"/>
    <w:rsid w:val="4551BE5B"/>
    <w:rsid w:val="45644FA6"/>
    <w:rsid w:val="456D8C0A"/>
    <w:rsid w:val="45A5B860"/>
    <w:rsid w:val="45B0F026"/>
    <w:rsid w:val="45C74083"/>
    <w:rsid w:val="45E11EAA"/>
    <w:rsid w:val="461851BE"/>
    <w:rsid w:val="461C05FD"/>
    <w:rsid w:val="46407DCB"/>
    <w:rsid w:val="46583CBA"/>
    <w:rsid w:val="466B4793"/>
    <w:rsid w:val="46731675"/>
    <w:rsid w:val="468BEE9F"/>
    <w:rsid w:val="4697CA43"/>
    <w:rsid w:val="46AB8595"/>
    <w:rsid w:val="46ADBF97"/>
    <w:rsid w:val="46D44200"/>
    <w:rsid w:val="46D55DEB"/>
    <w:rsid w:val="46F01BE9"/>
    <w:rsid w:val="470A0A0E"/>
    <w:rsid w:val="47116F64"/>
    <w:rsid w:val="47139E0A"/>
    <w:rsid w:val="47310E95"/>
    <w:rsid w:val="47415D2D"/>
    <w:rsid w:val="474715E8"/>
    <w:rsid w:val="474ACEFA"/>
    <w:rsid w:val="47531B51"/>
    <w:rsid w:val="47690FDB"/>
    <w:rsid w:val="477C82AB"/>
    <w:rsid w:val="478A7337"/>
    <w:rsid w:val="47BFE0C6"/>
    <w:rsid w:val="47C5CC16"/>
    <w:rsid w:val="47C91459"/>
    <w:rsid w:val="47F40185"/>
    <w:rsid w:val="47F7E987"/>
    <w:rsid w:val="480231D4"/>
    <w:rsid w:val="4803B5D1"/>
    <w:rsid w:val="481974FC"/>
    <w:rsid w:val="48232664"/>
    <w:rsid w:val="483B882A"/>
    <w:rsid w:val="4896DD0C"/>
    <w:rsid w:val="48A5AC68"/>
    <w:rsid w:val="48C0FA0F"/>
    <w:rsid w:val="48CBFC9B"/>
    <w:rsid w:val="48F67A23"/>
    <w:rsid w:val="490803EC"/>
    <w:rsid w:val="4916E82E"/>
    <w:rsid w:val="49275D97"/>
    <w:rsid w:val="4929B0BC"/>
    <w:rsid w:val="493675FF"/>
    <w:rsid w:val="4962ABEE"/>
    <w:rsid w:val="49680335"/>
    <w:rsid w:val="496B4D34"/>
    <w:rsid w:val="4971EDF1"/>
    <w:rsid w:val="49866381"/>
    <w:rsid w:val="4988FDC8"/>
    <w:rsid w:val="499808D0"/>
    <w:rsid w:val="49A5A748"/>
    <w:rsid w:val="49A809B5"/>
    <w:rsid w:val="49CA3E38"/>
    <w:rsid w:val="49CE30E6"/>
    <w:rsid w:val="49DAD980"/>
    <w:rsid w:val="49FE18D3"/>
    <w:rsid w:val="4A600D3E"/>
    <w:rsid w:val="4A74F91F"/>
    <w:rsid w:val="4A7EA706"/>
    <w:rsid w:val="4A80A3CD"/>
    <w:rsid w:val="4A9DA890"/>
    <w:rsid w:val="4A9DBC0A"/>
    <w:rsid w:val="4A9FE29B"/>
    <w:rsid w:val="4AAA2E41"/>
    <w:rsid w:val="4B19AA1D"/>
    <w:rsid w:val="4B2C0D7D"/>
    <w:rsid w:val="4B567C89"/>
    <w:rsid w:val="4B623D49"/>
    <w:rsid w:val="4B9EDC76"/>
    <w:rsid w:val="4B9EECB8"/>
    <w:rsid w:val="4BD5DBCC"/>
    <w:rsid w:val="4BDD7B31"/>
    <w:rsid w:val="4C10297C"/>
    <w:rsid w:val="4C171B95"/>
    <w:rsid w:val="4C1C9E2E"/>
    <w:rsid w:val="4C59147A"/>
    <w:rsid w:val="4C66637B"/>
    <w:rsid w:val="4C926FD0"/>
    <w:rsid w:val="4CAFDD68"/>
    <w:rsid w:val="4CC00769"/>
    <w:rsid w:val="4CC795B5"/>
    <w:rsid w:val="4CCF7D7F"/>
    <w:rsid w:val="4CD09081"/>
    <w:rsid w:val="4CF4B291"/>
    <w:rsid w:val="4CF77F29"/>
    <w:rsid w:val="4CF8D10D"/>
    <w:rsid w:val="4D0EF94D"/>
    <w:rsid w:val="4D407FEF"/>
    <w:rsid w:val="4D53764C"/>
    <w:rsid w:val="4D5FCDBE"/>
    <w:rsid w:val="4D656004"/>
    <w:rsid w:val="4DB03D8D"/>
    <w:rsid w:val="4DE2CB31"/>
    <w:rsid w:val="4DF6D4B7"/>
    <w:rsid w:val="4E0870B2"/>
    <w:rsid w:val="4E147AF2"/>
    <w:rsid w:val="4E21DF2A"/>
    <w:rsid w:val="4E270687"/>
    <w:rsid w:val="4E3692A1"/>
    <w:rsid w:val="4E4FC965"/>
    <w:rsid w:val="4E5CC935"/>
    <w:rsid w:val="4E60F96F"/>
    <w:rsid w:val="4E693FA4"/>
    <w:rsid w:val="4E73D4D5"/>
    <w:rsid w:val="4E87519D"/>
    <w:rsid w:val="4EA17656"/>
    <w:rsid w:val="4EB6977A"/>
    <w:rsid w:val="4EC7841E"/>
    <w:rsid w:val="4ED498E8"/>
    <w:rsid w:val="4EDACEFD"/>
    <w:rsid w:val="4EF50A49"/>
    <w:rsid w:val="4F21F306"/>
    <w:rsid w:val="4F33C4E0"/>
    <w:rsid w:val="4F54BA32"/>
    <w:rsid w:val="4F7E039E"/>
    <w:rsid w:val="4F9404C0"/>
    <w:rsid w:val="4FA44B08"/>
    <w:rsid w:val="4FA4B865"/>
    <w:rsid w:val="4FB954FC"/>
    <w:rsid w:val="4FD3F43C"/>
    <w:rsid w:val="4FEB0E86"/>
    <w:rsid w:val="501081A6"/>
    <w:rsid w:val="501AB16D"/>
    <w:rsid w:val="5044C7EE"/>
    <w:rsid w:val="504C555B"/>
    <w:rsid w:val="505F54B5"/>
    <w:rsid w:val="5068C31E"/>
    <w:rsid w:val="507E42F3"/>
    <w:rsid w:val="50937298"/>
    <w:rsid w:val="509919CB"/>
    <w:rsid w:val="50B23F13"/>
    <w:rsid w:val="50D3F97A"/>
    <w:rsid w:val="50DC9C3E"/>
    <w:rsid w:val="511686DF"/>
    <w:rsid w:val="51269E70"/>
    <w:rsid w:val="5131EC3F"/>
    <w:rsid w:val="51602371"/>
    <w:rsid w:val="5172E6D5"/>
    <w:rsid w:val="517AF5F0"/>
    <w:rsid w:val="517E2501"/>
    <w:rsid w:val="518862FE"/>
    <w:rsid w:val="5196644D"/>
    <w:rsid w:val="51C73232"/>
    <w:rsid w:val="51D41AFA"/>
    <w:rsid w:val="522834BA"/>
    <w:rsid w:val="52324CB5"/>
    <w:rsid w:val="523AFA96"/>
    <w:rsid w:val="526FD215"/>
    <w:rsid w:val="52ABDF28"/>
    <w:rsid w:val="52B01440"/>
    <w:rsid w:val="52B2B9F0"/>
    <w:rsid w:val="52B823FC"/>
    <w:rsid w:val="52C78F38"/>
    <w:rsid w:val="52D124FF"/>
    <w:rsid w:val="52DC5FF6"/>
    <w:rsid w:val="52E4CEF2"/>
    <w:rsid w:val="52FC9E5B"/>
    <w:rsid w:val="52FFD4AB"/>
    <w:rsid w:val="530AC3C8"/>
    <w:rsid w:val="531B94C6"/>
    <w:rsid w:val="534188F3"/>
    <w:rsid w:val="5346E858"/>
    <w:rsid w:val="534BAC56"/>
    <w:rsid w:val="53901FEC"/>
    <w:rsid w:val="53B5D8B7"/>
    <w:rsid w:val="53D24A38"/>
    <w:rsid w:val="53E174E2"/>
    <w:rsid w:val="53F7D7FB"/>
    <w:rsid w:val="540BA276"/>
    <w:rsid w:val="541DA0F1"/>
    <w:rsid w:val="5424E58B"/>
    <w:rsid w:val="54302DAA"/>
    <w:rsid w:val="547B8FF1"/>
    <w:rsid w:val="54835241"/>
    <w:rsid w:val="549F0031"/>
    <w:rsid w:val="54BA1CB0"/>
    <w:rsid w:val="54BA3B36"/>
    <w:rsid w:val="54C4DA8B"/>
    <w:rsid w:val="54D17CDB"/>
    <w:rsid w:val="54E4AC4F"/>
    <w:rsid w:val="54E67D44"/>
    <w:rsid w:val="54E68569"/>
    <w:rsid w:val="54F3E3D4"/>
    <w:rsid w:val="54FF45C4"/>
    <w:rsid w:val="550F52F7"/>
    <w:rsid w:val="552647E6"/>
    <w:rsid w:val="5542FC23"/>
    <w:rsid w:val="555A9835"/>
    <w:rsid w:val="5572E4CB"/>
    <w:rsid w:val="557D2E21"/>
    <w:rsid w:val="55928E1D"/>
    <w:rsid w:val="559F46F2"/>
    <w:rsid w:val="559F74FC"/>
    <w:rsid w:val="55B2BBBF"/>
    <w:rsid w:val="55C5FFD0"/>
    <w:rsid w:val="55E49201"/>
    <w:rsid w:val="55EA68A9"/>
    <w:rsid w:val="5600EA27"/>
    <w:rsid w:val="560E3198"/>
    <w:rsid w:val="5612FE76"/>
    <w:rsid w:val="56144B2A"/>
    <w:rsid w:val="56210BD2"/>
    <w:rsid w:val="562C0350"/>
    <w:rsid w:val="564E8A42"/>
    <w:rsid w:val="566761C9"/>
    <w:rsid w:val="5682EF77"/>
    <w:rsid w:val="568F1192"/>
    <w:rsid w:val="56AEBA94"/>
    <w:rsid w:val="56B03572"/>
    <w:rsid w:val="56BE3F97"/>
    <w:rsid w:val="56E6E095"/>
    <w:rsid w:val="56EC79DE"/>
    <w:rsid w:val="56F669E9"/>
    <w:rsid w:val="570A70ED"/>
    <w:rsid w:val="570B452E"/>
    <w:rsid w:val="573146F3"/>
    <w:rsid w:val="5732ECB6"/>
    <w:rsid w:val="57397D34"/>
    <w:rsid w:val="573ED6C5"/>
    <w:rsid w:val="5740D6E5"/>
    <w:rsid w:val="57482C17"/>
    <w:rsid w:val="57571FD3"/>
    <w:rsid w:val="57646D55"/>
    <w:rsid w:val="57854742"/>
    <w:rsid w:val="57862D96"/>
    <w:rsid w:val="578A1432"/>
    <w:rsid w:val="57907629"/>
    <w:rsid w:val="57C838E8"/>
    <w:rsid w:val="57E64B55"/>
    <w:rsid w:val="57ED5FCE"/>
    <w:rsid w:val="57F5330A"/>
    <w:rsid w:val="5802FB2B"/>
    <w:rsid w:val="58091D9D"/>
    <w:rsid w:val="581A4D8F"/>
    <w:rsid w:val="582FF0A5"/>
    <w:rsid w:val="58437335"/>
    <w:rsid w:val="58449F02"/>
    <w:rsid w:val="584D5068"/>
    <w:rsid w:val="58644A14"/>
    <w:rsid w:val="58B34B4C"/>
    <w:rsid w:val="58B52A37"/>
    <w:rsid w:val="58BD7275"/>
    <w:rsid w:val="58BF56FB"/>
    <w:rsid w:val="58C49DDA"/>
    <w:rsid w:val="58CD9D8B"/>
    <w:rsid w:val="58E648AA"/>
    <w:rsid w:val="58F3CF83"/>
    <w:rsid w:val="58FD5E67"/>
    <w:rsid w:val="58FDE344"/>
    <w:rsid w:val="590BED51"/>
    <w:rsid w:val="5960C5E2"/>
    <w:rsid w:val="5964F3B6"/>
    <w:rsid w:val="59850C7F"/>
    <w:rsid w:val="599BDF67"/>
    <w:rsid w:val="59A4EDFE"/>
    <w:rsid w:val="59E58ECF"/>
    <w:rsid w:val="59E73711"/>
    <w:rsid w:val="59EF40B4"/>
    <w:rsid w:val="59F3F8D9"/>
    <w:rsid w:val="59F4110B"/>
    <w:rsid w:val="5A35CFF8"/>
    <w:rsid w:val="5A43C55A"/>
    <w:rsid w:val="5A631449"/>
    <w:rsid w:val="5A6675F6"/>
    <w:rsid w:val="5A86B16F"/>
    <w:rsid w:val="5AA94BE8"/>
    <w:rsid w:val="5ACC30CE"/>
    <w:rsid w:val="5AE0F783"/>
    <w:rsid w:val="5B087A53"/>
    <w:rsid w:val="5B34C0A5"/>
    <w:rsid w:val="5B4A5398"/>
    <w:rsid w:val="5B83DFAB"/>
    <w:rsid w:val="5B8B2CCA"/>
    <w:rsid w:val="5BBB9B48"/>
    <w:rsid w:val="5BBC751B"/>
    <w:rsid w:val="5BD14D36"/>
    <w:rsid w:val="5BD1A059"/>
    <w:rsid w:val="5BD5B1A2"/>
    <w:rsid w:val="5BDC7986"/>
    <w:rsid w:val="5C0C5623"/>
    <w:rsid w:val="5C26BEC3"/>
    <w:rsid w:val="5C38F4B0"/>
    <w:rsid w:val="5C5A7420"/>
    <w:rsid w:val="5C61DAC8"/>
    <w:rsid w:val="5C678BAA"/>
    <w:rsid w:val="5C76A3B6"/>
    <w:rsid w:val="5C7AE18E"/>
    <w:rsid w:val="5C83423C"/>
    <w:rsid w:val="5C887CFA"/>
    <w:rsid w:val="5C96DC79"/>
    <w:rsid w:val="5CAD86F2"/>
    <w:rsid w:val="5CB61E2D"/>
    <w:rsid w:val="5CBE1C25"/>
    <w:rsid w:val="5CCC4783"/>
    <w:rsid w:val="5CCE3991"/>
    <w:rsid w:val="5CD54AAD"/>
    <w:rsid w:val="5D0A774E"/>
    <w:rsid w:val="5D10F948"/>
    <w:rsid w:val="5D13639F"/>
    <w:rsid w:val="5D3CDCD2"/>
    <w:rsid w:val="5D3E6C68"/>
    <w:rsid w:val="5D476CB4"/>
    <w:rsid w:val="5D4D0CD7"/>
    <w:rsid w:val="5D4D399A"/>
    <w:rsid w:val="5D4E716B"/>
    <w:rsid w:val="5D7CF896"/>
    <w:rsid w:val="5DBC35B4"/>
    <w:rsid w:val="5DBF1171"/>
    <w:rsid w:val="5DC3FAFD"/>
    <w:rsid w:val="5DCC1E18"/>
    <w:rsid w:val="5DCE073C"/>
    <w:rsid w:val="5DEA3E97"/>
    <w:rsid w:val="5DED9089"/>
    <w:rsid w:val="5DFFB1E3"/>
    <w:rsid w:val="5E035C0B"/>
    <w:rsid w:val="5E0C3BAE"/>
    <w:rsid w:val="5E163377"/>
    <w:rsid w:val="5E32789F"/>
    <w:rsid w:val="5E3F5545"/>
    <w:rsid w:val="5E476887"/>
    <w:rsid w:val="5E6A09F2"/>
    <w:rsid w:val="5EAC5693"/>
    <w:rsid w:val="5EB83087"/>
    <w:rsid w:val="5EC2DAC1"/>
    <w:rsid w:val="5ED12FAE"/>
    <w:rsid w:val="5EEBCABB"/>
    <w:rsid w:val="5EED6CFC"/>
    <w:rsid w:val="5F27060A"/>
    <w:rsid w:val="5F43F6E5"/>
    <w:rsid w:val="5F5878E1"/>
    <w:rsid w:val="5F5D1F42"/>
    <w:rsid w:val="5F631107"/>
    <w:rsid w:val="5F6479A8"/>
    <w:rsid w:val="5F6E65EE"/>
    <w:rsid w:val="5F7C99F2"/>
    <w:rsid w:val="5F9B880E"/>
    <w:rsid w:val="5FA61240"/>
    <w:rsid w:val="5FC2D0D8"/>
    <w:rsid w:val="6035A178"/>
    <w:rsid w:val="6057D043"/>
    <w:rsid w:val="605E642E"/>
    <w:rsid w:val="6070FDF7"/>
    <w:rsid w:val="6077B4D6"/>
    <w:rsid w:val="6097C409"/>
    <w:rsid w:val="609B18CD"/>
    <w:rsid w:val="60A5117C"/>
    <w:rsid w:val="60AC09CB"/>
    <w:rsid w:val="60B015C2"/>
    <w:rsid w:val="60D0A3F5"/>
    <w:rsid w:val="60EEAC6E"/>
    <w:rsid w:val="60F21253"/>
    <w:rsid w:val="61034B46"/>
    <w:rsid w:val="61219651"/>
    <w:rsid w:val="61379836"/>
    <w:rsid w:val="6139BD4C"/>
    <w:rsid w:val="6143263B"/>
    <w:rsid w:val="614E4FCF"/>
    <w:rsid w:val="6156B35F"/>
    <w:rsid w:val="6179105E"/>
    <w:rsid w:val="61ABA909"/>
    <w:rsid w:val="61B7543F"/>
    <w:rsid w:val="61F5AE4B"/>
    <w:rsid w:val="6218F3D1"/>
    <w:rsid w:val="6228EED7"/>
    <w:rsid w:val="622B5B29"/>
    <w:rsid w:val="62391C90"/>
    <w:rsid w:val="624E0025"/>
    <w:rsid w:val="62500B00"/>
    <w:rsid w:val="627B97A7"/>
    <w:rsid w:val="629921B0"/>
    <w:rsid w:val="62A76B7D"/>
    <w:rsid w:val="62B14262"/>
    <w:rsid w:val="62C366EB"/>
    <w:rsid w:val="62C9D214"/>
    <w:rsid w:val="62CDC7BF"/>
    <w:rsid w:val="62CF7991"/>
    <w:rsid w:val="62DEDF53"/>
    <w:rsid w:val="62F004DD"/>
    <w:rsid w:val="63491625"/>
    <w:rsid w:val="634FB8BC"/>
    <w:rsid w:val="636B1482"/>
    <w:rsid w:val="63817CEE"/>
    <w:rsid w:val="63934188"/>
    <w:rsid w:val="639A0ED6"/>
    <w:rsid w:val="63ABA3EA"/>
    <w:rsid w:val="63D317A2"/>
    <w:rsid w:val="63DEE675"/>
    <w:rsid w:val="63E09E4F"/>
    <w:rsid w:val="63F4F1B5"/>
    <w:rsid w:val="63FAA2E3"/>
    <w:rsid w:val="6404F3E2"/>
    <w:rsid w:val="642B4699"/>
    <w:rsid w:val="646B984A"/>
    <w:rsid w:val="648E5421"/>
    <w:rsid w:val="648F2797"/>
    <w:rsid w:val="648F2D2F"/>
    <w:rsid w:val="649827D9"/>
    <w:rsid w:val="64A742B8"/>
    <w:rsid w:val="64B64D05"/>
    <w:rsid w:val="64B9C7D4"/>
    <w:rsid w:val="64C0CEBA"/>
    <w:rsid w:val="64C4BBD2"/>
    <w:rsid w:val="64D8801D"/>
    <w:rsid w:val="64FC60D6"/>
    <w:rsid w:val="65226D1D"/>
    <w:rsid w:val="652BFF31"/>
    <w:rsid w:val="65466BFD"/>
    <w:rsid w:val="6553068D"/>
    <w:rsid w:val="6554A4D2"/>
    <w:rsid w:val="655ACE9E"/>
    <w:rsid w:val="657F133E"/>
    <w:rsid w:val="658F7CDA"/>
    <w:rsid w:val="65A4EEDA"/>
    <w:rsid w:val="65B92A2E"/>
    <w:rsid w:val="65EBAA21"/>
    <w:rsid w:val="65EEA014"/>
    <w:rsid w:val="65FF78F2"/>
    <w:rsid w:val="6649E3C2"/>
    <w:rsid w:val="665EAD07"/>
    <w:rsid w:val="668B5E8C"/>
    <w:rsid w:val="668B9B8B"/>
    <w:rsid w:val="66983137"/>
    <w:rsid w:val="66C59668"/>
    <w:rsid w:val="66CA8A39"/>
    <w:rsid w:val="66CBFF5D"/>
    <w:rsid w:val="66CC9611"/>
    <w:rsid w:val="66D32686"/>
    <w:rsid w:val="66E0C6FE"/>
    <w:rsid w:val="66E8A3EB"/>
    <w:rsid w:val="66F7DB3B"/>
    <w:rsid w:val="670D08BD"/>
    <w:rsid w:val="671DE775"/>
    <w:rsid w:val="67266495"/>
    <w:rsid w:val="673B5BD0"/>
    <w:rsid w:val="6750F53D"/>
    <w:rsid w:val="67807295"/>
    <w:rsid w:val="67879CF6"/>
    <w:rsid w:val="67895812"/>
    <w:rsid w:val="678A44C6"/>
    <w:rsid w:val="67AB72D3"/>
    <w:rsid w:val="67BA2517"/>
    <w:rsid w:val="67C4884B"/>
    <w:rsid w:val="67D2B310"/>
    <w:rsid w:val="67E06160"/>
    <w:rsid w:val="67F665FA"/>
    <w:rsid w:val="67F86AC0"/>
    <w:rsid w:val="6812BD6B"/>
    <w:rsid w:val="6817FA94"/>
    <w:rsid w:val="6833F95E"/>
    <w:rsid w:val="683C39EF"/>
    <w:rsid w:val="685BD45F"/>
    <w:rsid w:val="686110A6"/>
    <w:rsid w:val="687A71BE"/>
    <w:rsid w:val="688693BC"/>
    <w:rsid w:val="68900E25"/>
    <w:rsid w:val="68D0E02F"/>
    <w:rsid w:val="68DCB436"/>
    <w:rsid w:val="68EDDF7D"/>
    <w:rsid w:val="68FAEAB3"/>
    <w:rsid w:val="690C9C9A"/>
    <w:rsid w:val="6912CA79"/>
    <w:rsid w:val="6914B32A"/>
    <w:rsid w:val="693A6D55"/>
    <w:rsid w:val="695CF352"/>
    <w:rsid w:val="698229B8"/>
    <w:rsid w:val="69881920"/>
    <w:rsid w:val="6993E503"/>
    <w:rsid w:val="69950F02"/>
    <w:rsid w:val="69AC37AD"/>
    <w:rsid w:val="69B67DD9"/>
    <w:rsid w:val="69BBC113"/>
    <w:rsid w:val="69BBD1D1"/>
    <w:rsid w:val="69CA5461"/>
    <w:rsid w:val="6A294DB9"/>
    <w:rsid w:val="6A3C39DC"/>
    <w:rsid w:val="6A4B182D"/>
    <w:rsid w:val="6A571E7C"/>
    <w:rsid w:val="6A59120A"/>
    <w:rsid w:val="6A84D52D"/>
    <w:rsid w:val="6A87F2A1"/>
    <w:rsid w:val="6A8F3145"/>
    <w:rsid w:val="6A9F1C27"/>
    <w:rsid w:val="6ABAC26C"/>
    <w:rsid w:val="6AEDBF53"/>
    <w:rsid w:val="6B229F6C"/>
    <w:rsid w:val="6B2E1C12"/>
    <w:rsid w:val="6B2F1A35"/>
    <w:rsid w:val="6B3F39FB"/>
    <w:rsid w:val="6B469BC3"/>
    <w:rsid w:val="6B4F8985"/>
    <w:rsid w:val="6B57BBA8"/>
    <w:rsid w:val="6B5D7DE2"/>
    <w:rsid w:val="6B5ECFAF"/>
    <w:rsid w:val="6B97CAFA"/>
    <w:rsid w:val="6BD1E458"/>
    <w:rsid w:val="6C28A896"/>
    <w:rsid w:val="6C2A589F"/>
    <w:rsid w:val="6C790738"/>
    <w:rsid w:val="6C90072A"/>
    <w:rsid w:val="6CA0528B"/>
    <w:rsid w:val="6CA71B78"/>
    <w:rsid w:val="6CB3B398"/>
    <w:rsid w:val="6CD555F8"/>
    <w:rsid w:val="6CDB1330"/>
    <w:rsid w:val="6CF48A1C"/>
    <w:rsid w:val="6D01B97E"/>
    <w:rsid w:val="6D1E2A66"/>
    <w:rsid w:val="6D67E751"/>
    <w:rsid w:val="6DBD7EFA"/>
    <w:rsid w:val="6DBE3F76"/>
    <w:rsid w:val="6DD033BF"/>
    <w:rsid w:val="6DE25158"/>
    <w:rsid w:val="6E0CCDA7"/>
    <w:rsid w:val="6E27377E"/>
    <w:rsid w:val="6E65BDBC"/>
    <w:rsid w:val="6E995940"/>
    <w:rsid w:val="6EAB822B"/>
    <w:rsid w:val="6EB01EB7"/>
    <w:rsid w:val="6EBC7DBE"/>
    <w:rsid w:val="6EE403FB"/>
    <w:rsid w:val="6F15B8B0"/>
    <w:rsid w:val="6F66F775"/>
    <w:rsid w:val="6F6928BB"/>
    <w:rsid w:val="6FC490BE"/>
    <w:rsid w:val="6FC4FDA9"/>
    <w:rsid w:val="6FE54F5C"/>
    <w:rsid w:val="6FEF59E5"/>
    <w:rsid w:val="6FF3D85D"/>
    <w:rsid w:val="6FFA324C"/>
    <w:rsid w:val="6FFB3EF7"/>
    <w:rsid w:val="7006B235"/>
    <w:rsid w:val="70151527"/>
    <w:rsid w:val="701C0BCF"/>
    <w:rsid w:val="702D3696"/>
    <w:rsid w:val="703240D2"/>
    <w:rsid w:val="703995E5"/>
    <w:rsid w:val="7039FB49"/>
    <w:rsid w:val="7076605F"/>
    <w:rsid w:val="70851DD4"/>
    <w:rsid w:val="708C8635"/>
    <w:rsid w:val="709FB753"/>
    <w:rsid w:val="70A3FA41"/>
    <w:rsid w:val="70ADCB17"/>
    <w:rsid w:val="70ADD4E7"/>
    <w:rsid w:val="70C3D09C"/>
    <w:rsid w:val="70CB67B6"/>
    <w:rsid w:val="70DD2028"/>
    <w:rsid w:val="71262B1C"/>
    <w:rsid w:val="712CB7EE"/>
    <w:rsid w:val="7138E07B"/>
    <w:rsid w:val="714D7C39"/>
    <w:rsid w:val="714F3BE6"/>
    <w:rsid w:val="715414F4"/>
    <w:rsid w:val="717D768A"/>
    <w:rsid w:val="71DADBA4"/>
    <w:rsid w:val="71E9ADEA"/>
    <w:rsid w:val="7224ADC9"/>
    <w:rsid w:val="722E91FC"/>
    <w:rsid w:val="724B782F"/>
    <w:rsid w:val="72682722"/>
    <w:rsid w:val="7269D415"/>
    <w:rsid w:val="726AC48C"/>
    <w:rsid w:val="72738291"/>
    <w:rsid w:val="7299A8F7"/>
    <w:rsid w:val="72B4B82D"/>
    <w:rsid w:val="72C867B6"/>
    <w:rsid w:val="72D1B0A8"/>
    <w:rsid w:val="72D2256B"/>
    <w:rsid w:val="72E9D6D4"/>
    <w:rsid w:val="73128E0A"/>
    <w:rsid w:val="731C7AA8"/>
    <w:rsid w:val="731CA7C1"/>
    <w:rsid w:val="731D713B"/>
    <w:rsid w:val="73263409"/>
    <w:rsid w:val="732B791F"/>
    <w:rsid w:val="735FA7F5"/>
    <w:rsid w:val="7374438D"/>
    <w:rsid w:val="73A616D8"/>
    <w:rsid w:val="73AC5DD4"/>
    <w:rsid w:val="73C49F61"/>
    <w:rsid w:val="73E4B77E"/>
    <w:rsid w:val="73F4F23A"/>
    <w:rsid w:val="741CAD25"/>
    <w:rsid w:val="7434D197"/>
    <w:rsid w:val="7435A63D"/>
    <w:rsid w:val="74454425"/>
    <w:rsid w:val="745E6D34"/>
    <w:rsid w:val="74607524"/>
    <w:rsid w:val="74607B98"/>
    <w:rsid w:val="74734127"/>
    <w:rsid w:val="7474FE24"/>
    <w:rsid w:val="748415E7"/>
    <w:rsid w:val="74930677"/>
    <w:rsid w:val="749924C7"/>
    <w:rsid w:val="74A46493"/>
    <w:rsid w:val="74BE6B90"/>
    <w:rsid w:val="74C6464A"/>
    <w:rsid w:val="74D0E5AE"/>
    <w:rsid w:val="74D272F2"/>
    <w:rsid w:val="74D468ED"/>
    <w:rsid w:val="74F5662E"/>
    <w:rsid w:val="74FCC1CD"/>
    <w:rsid w:val="751A63B6"/>
    <w:rsid w:val="755C56AA"/>
    <w:rsid w:val="755FED79"/>
    <w:rsid w:val="7584B680"/>
    <w:rsid w:val="75B2219F"/>
    <w:rsid w:val="75CA5C0F"/>
    <w:rsid w:val="76007C1C"/>
    <w:rsid w:val="7600C021"/>
    <w:rsid w:val="761A242E"/>
    <w:rsid w:val="761BE700"/>
    <w:rsid w:val="762601CB"/>
    <w:rsid w:val="7634AA0E"/>
    <w:rsid w:val="763D3FD8"/>
    <w:rsid w:val="76564D33"/>
    <w:rsid w:val="76690E7B"/>
    <w:rsid w:val="769433B3"/>
    <w:rsid w:val="769CBE33"/>
    <w:rsid w:val="769EAE04"/>
    <w:rsid w:val="769F8D96"/>
    <w:rsid w:val="76A092D8"/>
    <w:rsid w:val="76A520F1"/>
    <w:rsid w:val="76F3E2B9"/>
    <w:rsid w:val="77061224"/>
    <w:rsid w:val="7707D6A7"/>
    <w:rsid w:val="771D4969"/>
    <w:rsid w:val="77207E1B"/>
    <w:rsid w:val="773EF375"/>
    <w:rsid w:val="77431973"/>
    <w:rsid w:val="7747C806"/>
    <w:rsid w:val="774A989A"/>
    <w:rsid w:val="7759C229"/>
    <w:rsid w:val="777C1CEC"/>
    <w:rsid w:val="7780A890"/>
    <w:rsid w:val="778F260F"/>
    <w:rsid w:val="7794309D"/>
    <w:rsid w:val="7799113C"/>
    <w:rsid w:val="77B4D35D"/>
    <w:rsid w:val="77BCBDBD"/>
    <w:rsid w:val="77C05D11"/>
    <w:rsid w:val="77C63528"/>
    <w:rsid w:val="77C710BB"/>
    <w:rsid w:val="77EF4015"/>
    <w:rsid w:val="78051160"/>
    <w:rsid w:val="78122FA8"/>
    <w:rsid w:val="7824C62F"/>
    <w:rsid w:val="78572007"/>
    <w:rsid w:val="785A6C13"/>
    <w:rsid w:val="788343B5"/>
    <w:rsid w:val="78860C90"/>
    <w:rsid w:val="789AE178"/>
    <w:rsid w:val="78C96332"/>
    <w:rsid w:val="78CA3109"/>
    <w:rsid w:val="78FE61DD"/>
    <w:rsid w:val="7902DFDA"/>
    <w:rsid w:val="790C25E6"/>
    <w:rsid w:val="791B558A"/>
    <w:rsid w:val="792C186F"/>
    <w:rsid w:val="793F65C1"/>
    <w:rsid w:val="797602B0"/>
    <w:rsid w:val="7977FEA5"/>
    <w:rsid w:val="799CB5C8"/>
    <w:rsid w:val="79B0F7E9"/>
    <w:rsid w:val="79BD1DA7"/>
    <w:rsid w:val="79C4B076"/>
    <w:rsid w:val="79DC7871"/>
    <w:rsid w:val="79DF51DA"/>
    <w:rsid w:val="7A07A69F"/>
    <w:rsid w:val="7A24FEE4"/>
    <w:rsid w:val="7A4A82C6"/>
    <w:rsid w:val="7A8D79D3"/>
    <w:rsid w:val="7A9C3CA1"/>
    <w:rsid w:val="7ACE985C"/>
    <w:rsid w:val="7ADFC2C1"/>
    <w:rsid w:val="7AF45E7F"/>
    <w:rsid w:val="7AF8E311"/>
    <w:rsid w:val="7B131D95"/>
    <w:rsid w:val="7B231A86"/>
    <w:rsid w:val="7B296C34"/>
    <w:rsid w:val="7B4A5393"/>
    <w:rsid w:val="7B6DDE62"/>
    <w:rsid w:val="7B854737"/>
    <w:rsid w:val="7B8B88C5"/>
    <w:rsid w:val="7BA6283C"/>
    <w:rsid w:val="7BB60B1A"/>
    <w:rsid w:val="7BC798D8"/>
    <w:rsid w:val="7BE033EC"/>
    <w:rsid w:val="7BE6006D"/>
    <w:rsid w:val="7C0F24CF"/>
    <w:rsid w:val="7C198FC2"/>
    <w:rsid w:val="7C1CD5B9"/>
    <w:rsid w:val="7C274A92"/>
    <w:rsid w:val="7C4A4FB3"/>
    <w:rsid w:val="7C4C3BB0"/>
    <w:rsid w:val="7C5186DF"/>
    <w:rsid w:val="7C53E20F"/>
    <w:rsid w:val="7C64FB44"/>
    <w:rsid w:val="7C758917"/>
    <w:rsid w:val="7C784DD4"/>
    <w:rsid w:val="7CB0BC09"/>
    <w:rsid w:val="7CB43B45"/>
    <w:rsid w:val="7CB59284"/>
    <w:rsid w:val="7CC32557"/>
    <w:rsid w:val="7CC6721A"/>
    <w:rsid w:val="7CD04986"/>
    <w:rsid w:val="7CD06075"/>
    <w:rsid w:val="7CD3DC81"/>
    <w:rsid w:val="7CE264DF"/>
    <w:rsid w:val="7CECE36A"/>
    <w:rsid w:val="7D4436D8"/>
    <w:rsid w:val="7D4C74B0"/>
    <w:rsid w:val="7D52F2B4"/>
    <w:rsid w:val="7D6B2BD3"/>
    <w:rsid w:val="7D769742"/>
    <w:rsid w:val="7D822388"/>
    <w:rsid w:val="7D83767B"/>
    <w:rsid w:val="7DBA27BD"/>
    <w:rsid w:val="7DC813E1"/>
    <w:rsid w:val="7DDC5B9E"/>
    <w:rsid w:val="7DF24426"/>
    <w:rsid w:val="7DF7F01E"/>
    <w:rsid w:val="7E1017DC"/>
    <w:rsid w:val="7E176383"/>
    <w:rsid w:val="7E217FDC"/>
    <w:rsid w:val="7E37F440"/>
    <w:rsid w:val="7E46E7D9"/>
    <w:rsid w:val="7E50C5AD"/>
    <w:rsid w:val="7E5A54CA"/>
    <w:rsid w:val="7E7734DC"/>
    <w:rsid w:val="7E7C70E3"/>
    <w:rsid w:val="7E972C94"/>
    <w:rsid w:val="7EB7525E"/>
    <w:rsid w:val="7EBB8196"/>
    <w:rsid w:val="7ED07B49"/>
    <w:rsid w:val="7ED2512E"/>
    <w:rsid w:val="7ED6C0A3"/>
    <w:rsid w:val="7EE3DB70"/>
    <w:rsid w:val="7F03602E"/>
    <w:rsid w:val="7F1C888B"/>
    <w:rsid w:val="7F59E406"/>
    <w:rsid w:val="7F69DCE3"/>
    <w:rsid w:val="7F73D51D"/>
    <w:rsid w:val="7F80ACE3"/>
    <w:rsid w:val="7F90E63D"/>
    <w:rsid w:val="7FB333E4"/>
    <w:rsid w:val="7FC37EC7"/>
    <w:rsid w:val="7FEF2069"/>
    <w:rsid w:val="7FF1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432"/>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28"/>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28"/>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tabs>
        <w:tab w:val="clear" w:pos="708"/>
        <w:tab w:val="num" w:pos="567"/>
      </w:tabs>
      <w:ind w:left="56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customStyle="1" w:styleId="MDPI21heading1">
    <w:name w:val="MDPI_2.1_heading1"/>
    <w:qFormat/>
    <w:rsid w:val="00CD4CD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31text">
    <w:name w:val="MDPI_3.1_text"/>
    <w:qFormat/>
    <w:rsid w:val="00E0500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table" w:customStyle="1" w:styleId="TableGrid1">
    <w:name w:val="Table Grid1"/>
    <w:basedOn w:val="TableNormal"/>
    <w:next w:val="TableGrid"/>
    <w:uiPriority w:val="39"/>
    <w:rsid w:val="00434602"/>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445F6"/>
    <w:rPr>
      <w:color w:val="605E5C"/>
      <w:shd w:val="clear" w:color="auto" w:fill="E1DFDD"/>
    </w:rPr>
  </w:style>
  <w:style w:type="character" w:customStyle="1" w:styleId="apple-converted-space">
    <w:name w:val="apple-converted-space"/>
    <w:basedOn w:val="DefaultParagraphFont"/>
    <w:rsid w:val="00B63DC6"/>
  </w:style>
  <w:style w:type="character" w:customStyle="1" w:styleId="UnresolvedMention2">
    <w:name w:val="Unresolved Mention2"/>
    <w:basedOn w:val="DefaultParagraphFont"/>
    <w:uiPriority w:val="99"/>
    <w:semiHidden/>
    <w:unhideWhenUsed/>
    <w:rsid w:val="003E4479"/>
    <w:rPr>
      <w:color w:val="605E5C"/>
      <w:shd w:val="clear" w:color="auto" w:fill="E1DFDD"/>
    </w:rPr>
  </w:style>
  <w:style w:type="table" w:styleId="GridTable1Light">
    <w:name w:val="Grid Table 1 Light"/>
    <w:basedOn w:val="TableNormal"/>
    <w:uiPriority w:val="46"/>
    <w:rsid w:val="00340F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326010164">
      <w:bodyDiv w:val="1"/>
      <w:marLeft w:val="0"/>
      <w:marRight w:val="0"/>
      <w:marTop w:val="0"/>
      <w:marBottom w:val="0"/>
      <w:divBdr>
        <w:top w:val="none" w:sz="0" w:space="0" w:color="auto"/>
        <w:left w:val="none" w:sz="0" w:space="0" w:color="auto"/>
        <w:bottom w:val="none" w:sz="0" w:space="0" w:color="auto"/>
        <w:right w:val="none" w:sz="0" w:space="0" w:color="auto"/>
      </w:divBdr>
    </w:div>
    <w:div w:id="183522311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988d50f30ad24c5e" Type="http://schemas.microsoft.com/office/2019/09/relationships/intelligence" Target="intelligenc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pitools.ausvet.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pitools.ausvet.com.a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athalie.Dowgray@icatcare.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roposed_x0020_Journal_x0020_or_x0020_Congress xmlns="cc803854-b318-4ba0-aec9-4c3763679da7">Frontiers in Veterinary Science </Proposed_x0020_Journal_x0020_or_x0020_Congress>
    <Organisation1 xmlns="f991778c-626d-4846-9fab-2b51c38315c5">Royal Canin</Organisation1>
    <Final_x0020_Sign_x0020_Off xmlns="cc803854-b318-4ba0-aec9-4c3763679da7"> Darren Logan 04/01/2022</Final_x0020_Sign_x0020_Off>
    <AuthorName1 xmlns="f991778c-626d-4846-9fab-2b51c38315c5">becca.leung@royalcanin.com</AuthorName1>
    <Ethics_x0020_and_x0020_Welfare1 xmlns="f991778c-626d-4846-9fab-2b51c38315c5">Reviewed</Ethics_x0020_and_x0020_Welfare1>
    <Title0 xmlns="cc803854-b318-4ba0-aec9-4c3763679da7" xsi:nil="true"/>
    <Ethics_x0020_and_x0020_Welfare2 xmlns="f991778c-626d-4846-9fab-2b51c38315c5">No ethical or welfare concerns. Some comments made.</Ethics_x0020_and_x0020_Welfare2>
    <FullTitle xmlns="f991778c-626d-4846-9fab-2b51c38315c5">Ageing in cats: Owner observations and clinical finding in 206 mature cats at enrolment to the Cat Prospective Ageing and Welfare Study</FullTitle>
    <Previous_x0020_presentation xmlns="cc803854-b318-4ba0-aec9-4c3763679da7">2019 – conference poster: “Annual weight variations” (Nathalie, BSAVA) 2020 – conference poster: heart rate variability and murmurs (Nathalie, ISFM)</Previous_x0020_presentation>
    <Approved1 xmlns="f991778c-626d-4846-9fab-2b51c38315c5">Yes</Approved1>
    <SubjecttoEthicalReview xmlns="f991778c-626d-4846-9fab-2b51c38315c5">Yes</SubjecttoEthicalReview>
    <Author_x0020_Comments xmlns="cc803854-b318-4ba0-aec9-4c3763679da7" xsi:nil="true"/>
    <Internal_x0020_study_x0020_reports xmlns="cc803854-b318-4ba0-aec9-4c3763679da7">N/A</Internal_x0020_study_x0020_reports>
    <Scientific_x0020_take_x0020_home_x0020_messages xmlns="cc803854-b318-4ba0-aec9-4c3763679da7">While senior wellness examinations are often recommended by veterinary consensus guidelines, these are not commonly done in practice. 
Clinical abnormalities were commonly identified in a large cohort of mature pet cats (7-10 years of age) visiting a primary care practice.
Some owner-observed physical and behavioural changes (e.g., matted hair, increased sleeping, irritability sniffing food than walking away) were associated with the presence of chronic disease, and knowledge of these could facilitate early diagnosis, with the potential for improving outcome.
</Scientific_x0020_take_x0020_home_x0020_messages>
    <Business_x0020_value_x0020_translation xmlns="cc803854-b318-4ba0-aec9-4c3763679da7">The mission of the Royal Canin sponsored Liverpool Feline Healthy Ageing Clinic is to create a Centre of Excellence for the health and welfare of senior cats, in addition to raising the profile and promotion of senior wellness exams. The thesis of Nathalie Dowgray, and this subsequent article, is the most comprehensive study to date on the topic of feline senior veterinary exams. Her findings highlight the high prevalence of clinical abnormalities in the senior cats during the exams, which may allow for earlier disease detection and treatment. </Business_x0020_value_x0020_translation>
    <Review xmlns="f991778c-626d-4846-9fab-2b51c38315c5">2021-12-29T00:00:00+00:00</Review>
    <Statistics1 xmlns="f991778c-626d-4846-9fab-2b51c38315c5">Reviewed</Statistics1>
    <_x0049_P1 xmlns="f991778c-626d-4846-9fab-2b51c38315c5">Not Reviewed</_x0049_P1>
    <_x0052_D1 xmlns="f991778c-626d-4846-9fab-2b51c38315c5">Reviewed</_x0052_D1>
    <Second_x0020_Review_x0020_Required xmlns="9b958840-a573-4d65-8e15-98b2e4701cff">Minor</Second_x0020_Review_x0020_Required>
    <_x0052_D2 xmlns="f991778c-626d-4846-9fab-2b51c38315c5">A few edits and comments in the document. No substantial concerns.</_x0052_D2>
    <Statistics2 xmlns="f991778c-626d-4846-9fab-2b51c38315c5">LC-M: Some minor comments. Two key things are the misunderstanding of the normality assumption and assuming the samples are independent (multiple cat households are included).</Statistics2>
    <_x0049_P2 xmlns="f991778c-626d-4846-9fab-2b51c38315c5" xsi:nil="true"/>
    <_dlc_DocId xmlns="0e01b8c2-7350-4551-af98-a54558d679be">WCPN-966253599-43</_dlc_DocId>
    <_dlc_DocIdUrl xmlns="0e01b8c2-7350-4551-af98-a54558d679be">
      <Url>https://team.effem.com/sites/wcpn/pubs/_layouts/15/DocIdRedir.aspx?ID=WCPN-966253599-43</Url>
      <Description>WCPN-966253599-43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C0B61E598C4D8FD9C267F42DD518" ma:contentTypeVersion="91" ma:contentTypeDescription="Create a new document." ma:contentTypeScope="" ma:versionID="58589839188acd866b1ad5560397132c">
  <xsd:schema xmlns:xsd="http://www.w3.org/2001/XMLSchema" xmlns:xs="http://www.w3.org/2001/XMLSchema" xmlns:p="http://schemas.microsoft.com/office/2006/metadata/properties" xmlns:ns2="0e01b8c2-7350-4551-af98-a54558d679be" xmlns:ns3="cc803854-b318-4ba0-aec9-4c3763679da7" xmlns:ns4="9b958840-a573-4d65-8e15-98b2e4701cff" xmlns:ns5="3e445fd0-7f54-49be-8725-7d84a112f05b" xmlns:ns6="f991778c-626d-4846-9fab-2b51c38315c5" targetNamespace="http://schemas.microsoft.com/office/2006/metadata/properties" ma:root="true" ma:fieldsID="efd12fbcb9503e03e89e71f82c6264a2" ns2:_="" ns3:_="" ns4:_="" ns5:_="" ns6:_="">
    <xsd:import namespace="0e01b8c2-7350-4551-af98-a54558d679be"/>
    <xsd:import namespace="cc803854-b318-4ba0-aec9-4c3763679da7"/>
    <xsd:import namespace="9b958840-a573-4d65-8e15-98b2e4701cff"/>
    <xsd:import namespace="3e445fd0-7f54-49be-8725-7d84a112f05b"/>
    <xsd:import namespace="f991778c-626d-4846-9fab-2b51c38315c5"/>
    <xsd:element name="properties">
      <xsd:complexType>
        <xsd:sequence>
          <xsd:element name="documentManagement">
            <xsd:complexType>
              <xsd:all>
                <xsd:element ref="ns2:_dlc_DocId" minOccurs="0"/>
                <xsd:element ref="ns2:_dlc_DocIdUrl" minOccurs="0"/>
                <xsd:element ref="ns2:_dlc_DocIdPersistId" minOccurs="0"/>
                <xsd:element ref="ns3:Title0" minOccurs="0"/>
                <xsd:element ref="ns3:Proposed_x0020_Journal_x0020_or_x0020_Congress" minOccurs="0"/>
                <xsd:element ref="ns3:Internal_x0020_study_x0020_reports" minOccurs="0"/>
                <xsd:element ref="ns3:Previous_x0020_presentation" minOccurs="0"/>
                <xsd:element ref="ns3:Scientific_x0020_take_x0020_home_x0020_messages" minOccurs="0"/>
                <xsd:element ref="ns3:Business_x0020_value_x0020_translation" minOccurs="0"/>
                <xsd:element ref="ns3:Final_x0020_Sign_x0020_Off" minOccurs="0"/>
                <xsd:element ref="ns3:Author_x0020_Comments" minOccurs="0"/>
                <xsd:element ref="ns4:Second_x0020_Review_x0020_Required" minOccurs="0"/>
                <xsd:element ref="ns2:SharedWithUsers" minOccurs="0"/>
                <xsd:element ref="ns2:SharedWithDetails" minOccurs="0"/>
                <xsd:element ref="ns5:LastSharedByUser" minOccurs="0"/>
                <xsd:element ref="ns5:LastSharedByTime" minOccurs="0"/>
                <xsd:element ref="ns4:MediaServiceMetadata" minOccurs="0"/>
                <xsd:element ref="ns4:MediaServiceFastMetadata" minOccurs="0"/>
                <xsd:element ref="ns4:MediaServiceAutoKeyPoints" minOccurs="0"/>
                <xsd:element ref="ns4:MediaServiceKeyPoints" minOccurs="0"/>
                <xsd:element ref="ns6:MediaServiceAutoTags" minOccurs="0"/>
                <xsd:element ref="ns6:MediaServiceGenerationTime" minOccurs="0"/>
                <xsd:element ref="ns6:MediaServiceEventHashCode" minOccurs="0"/>
                <xsd:element ref="ns6:MediaServiceDateTaken" minOccurs="0"/>
                <xsd:element ref="ns6:AuthorName1" minOccurs="0"/>
                <xsd:element ref="ns6:MediaServiceOCR" minOccurs="0"/>
                <xsd:element ref="ns6:Review" minOccurs="0"/>
                <xsd:element ref="ns6:Organisation1" minOccurs="0"/>
                <xsd:element ref="ns6:Approved1" minOccurs="0"/>
                <xsd:element ref="ns6:Ethics_x0020_and_x0020_Welfare1" minOccurs="0"/>
                <xsd:element ref="ns6:Ethics_x0020_and_x0020_Welfare2" minOccurs="0"/>
                <xsd:element ref="ns6:_x0052_D1" minOccurs="0"/>
                <xsd:element ref="ns6:_x0052_D2" minOccurs="0"/>
                <xsd:element ref="ns6:Statistics1" minOccurs="0"/>
                <xsd:element ref="ns6:Statistics2" minOccurs="0"/>
                <xsd:element ref="ns6:_x0049_P1" minOccurs="0"/>
                <xsd:element ref="ns6:_x0049_P2" minOccurs="0"/>
                <xsd:element ref="ns6:SubjecttoEthicalReview" minOccurs="0"/>
                <xsd:element ref="ns6:Full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1b8c2-7350-4551-af98-a54558d679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803854-b318-4ba0-aec9-4c3763679da7" elementFormDefault="qualified">
    <xsd:import namespace="http://schemas.microsoft.com/office/2006/documentManagement/types"/>
    <xsd:import namespace="http://schemas.microsoft.com/office/infopath/2007/PartnerControls"/>
    <xsd:element name="Title0" ma:index="11" nillable="true" ma:displayName="Title" ma:description="The full title of the manuscript" ma:internalName="Title0">
      <xsd:simpleType>
        <xsd:restriction base="dms:Note"/>
      </xsd:simpleType>
    </xsd:element>
    <xsd:element name="Proposed_x0020_Journal_x0020_or_x0020_Congress" ma:index="12" nillable="true" ma:displayName="Proposed Journal or Congress" ma:description="Enter the proposed journal or meeting" ma:internalName="Proposed_x0020_Journal_x0020_or_x0020_Congress">
      <xsd:simpleType>
        <xsd:restriction base="dms:Note"/>
      </xsd:simpleType>
    </xsd:element>
    <xsd:element name="Internal_x0020_study_x0020_reports" ma:index="13" nillable="true" ma:displayName="Internal study reports" ma:description="Please provide reference no. and link if possible" ma:internalName="Internal_x0020_study_x0020_reports">
      <xsd:simpleType>
        <xsd:restriction base="dms:Note"/>
      </xsd:simpleType>
    </xsd:element>
    <xsd:element name="Previous_x0020_presentation" ma:index="14" nillable="true" ma:displayName="Previous presentation" ma:description="Please give brief details of where, when, what and the format e.g. poster, oral" ma:internalName="Previous_x0020_presentation">
      <xsd:simpleType>
        <xsd:restriction base="dms:Note"/>
      </xsd:simpleType>
    </xsd:element>
    <xsd:element name="Scientific_x0020_take_x0020_home_x0020_messages" ma:index="15" nillable="true" ma:displayName="Scientific take home messages" ma:description="Maximum four brief bullets" ma:internalName="Scientific_x0020_take_x0020_home_x0020_messages">
      <xsd:simpleType>
        <xsd:restriction base="dms:Note"/>
      </xsd:simpleType>
    </xsd:element>
    <xsd:element name="Business_x0020_value_x0020_translation" ma:index="16" nillable="true" ma:displayName="Business value translation" ma:description="Please identify the business translation piece" ma:internalName="Business_x0020_value_x0020_translation">
      <xsd:simpleType>
        <xsd:restriction base="dms:Note"/>
      </xsd:simpleType>
    </xsd:element>
    <xsd:element name="Final_x0020_Sign_x0020_Off" ma:index="17" nillable="true" ma:displayName="Final Sign Off" ma:description="DE note status and date" ma:internalName="Final_x0020_Sign_x0020_Off">
      <xsd:simpleType>
        <xsd:restriction base="dms:Note"/>
      </xsd:simpleType>
    </xsd:element>
    <xsd:element name="Author_x0020_Comments" ma:index="18" nillable="true" ma:displayName="Author Comments" ma:description="Any other details of relevance to reviewers not specific to a particular version" ma:internalName="Author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958840-a573-4d65-8e15-98b2e4701cff" elementFormDefault="qualified">
    <xsd:import namespace="http://schemas.microsoft.com/office/2006/documentManagement/types"/>
    <xsd:import namespace="http://schemas.microsoft.com/office/infopath/2007/PartnerControls"/>
    <xsd:element name="Second_x0020_Review_x0020_Required" ma:index="19" nillable="true" ma:displayName="Second Review Required" ma:description="Enter your initials if you need to review manuscript again once changes have been made" ma:internalName="Second_x0020_Review_x0020_Required">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45fd0-7f54-49be-8725-7d84a112f05b" elementFormDefault="qualified">
    <xsd:import namespace="http://schemas.microsoft.com/office/2006/documentManagement/types"/>
    <xsd:import namespace="http://schemas.microsoft.com/office/infopath/2007/PartnerControls"/>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91778c-626d-4846-9fab-2b51c38315c5" elementFormDefault="qualified">
    <xsd:import namespace="http://schemas.microsoft.com/office/2006/documentManagement/types"/>
    <xsd:import namespace="http://schemas.microsoft.com/office/infopath/2007/PartnerControls"/>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AuthorName1" ma:index="33" nillable="true" ma:displayName="AuthorName1" ma:internalName="AuthorName1">
      <xsd:simpleType>
        <xsd:restriction base="dms:Text">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Review" ma:index="35" nillable="true" ma:displayName="Review" ma:format="DateOnly" ma:internalName="Review">
      <xsd:simpleType>
        <xsd:restriction base="dms:DateTime"/>
      </xsd:simpleType>
    </xsd:element>
    <xsd:element name="Organisation1" ma:index="36" nillable="true" ma:displayName="Organisation1" ma:internalName="Organisation1">
      <xsd:simpleType>
        <xsd:restriction base="dms:Text">
          <xsd:maxLength value="255"/>
        </xsd:restriction>
      </xsd:simpleType>
    </xsd:element>
    <xsd:element name="Approved1" ma:index="37" nillable="true" ma:displayName="Approved1" ma:internalName="Approved1">
      <xsd:simpleType>
        <xsd:restriction base="dms:Text">
          <xsd:maxLength value="255"/>
        </xsd:restriction>
      </xsd:simpleType>
    </xsd:element>
    <xsd:element name="Ethics_x0020_and_x0020_Welfare1" ma:index="38" nillable="true" ma:displayName="Ethics and Welfare1" ma:default="Not Reviewed" ma:internalName="Ethics_x0020_and_x0020_Welfare1">
      <xsd:simpleType>
        <xsd:restriction base="dms:Text">
          <xsd:maxLength value="255"/>
        </xsd:restriction>
      </xsd:simpleType>
    </xsd:element>
    <xsd:element name="Ethics_x0020_and_x0020_Welfare2" ma:index="39" nillable="true" ma:displayName="Ethics and Welfare2" ma:internalName="Ethics_x0020_and_x0020_Welfare2">
      <xsd:simpleType>
        <xsd:restriction base="dms:Note">
          <xsd:maxLength value="255"/>
        </xsd:restriction>
      </xsd:simpleType>
    </xsd:element>
    <xsd:element name="_x0052_D1" ma:index="40" nillable="true" ma:displayName="RD1" ma:default="Not Reviewed" ma:internalName="_x0052_D1">
      <xsd:simpleType>
        <xsd:restriction base="dms:Text">
          <xsd:maxLength value="255"/>
        </xsd:restriction>
      </xsd:simpleType>
    </xsd:element>
    <xsd:element name="_x0052_D2" ma:index="41" nillable="true" ma:displayName="RD2" ma:internalName="_x0052_D2">
      <xsd:simpleType>
        <xsd:restriction base="dms:Note">
          <xsd:maxLength value="255"/>
        </xsd:restriction>
      </xsd:simpleType>
    </xsd:element>
    <xsd:element name="Statistics1" ma:index="42" nillable="true" ma:displayName="Statistics1" ma:default="Not Reviewed" ma:internalName="Statistics1">
      <xsd:simpleType>
        <xsd:restriction base="dms:Text">
          <xsd:maxLength value="255"/>
        </xsd:restriction>
      </xsd:simpleType>
    </xsd:element>
    <xsd:element name="Statistics2" ma:index="43" nillable="true" ma:displayName="Statistics2" ma:internalName="Statistics2">
      <xsd:simpleType>
        <xsd:restriction base="dms:Note">
          <xsd:maxLength value="255"/>
        </xsd:restriction>
      </xsd:simpleType>
    </xsd:element>
    <xsd:element name="_x0049_P1" ma:index="44" nillable="true" ma:displayName="IP1" ma:default="Not Reviewed" ma:internalName="_x0049_P1">
      <xsd:simpleType>
        <xsd:restriction base="dms:Text">
          <xsd:maxLength value="255"/>
        </xsd:restriction>
      </xsd:simpleType>
    </xsd:element>
    <xsd:element name="_x0049_P2" ma:index="45" nillable="true" ma:displayName="IP2" ma:internalName="_x0049_P2">
      <xsd:simpleType>
        <xsd:restriction base="dms:Note">
          <xsd:maxLength value="255"/>
        </xsd:restriction>
      </xsd:simpleType>
    </xsd:element>
    <xsd:element name="SubjecttoEthicalReview" ma:index="46" nillable="true" ma:displayName="SubjecttoEthicalReview" ma:internalName="SubjecttoEthicalReview">
      <xsd:simpleType>
        <xsd:restriction base="dms:Text">
          <xsd:maxLength value="255"/>
        </xsd:restriction>
      </xsd:simpleType>
    </xsd:element>
    <xsd:element name="FullTitle" ma:index="47" nillable="true" ma:displayName="FullTitle" ma:internalName="FullTitl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breviate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0EC557A61CA7F409A6FA69762BD4D41" ma:contentTypeVersion="4" ma:contentTypeDescription="Create a new document." ma:contentTypeScope="" ma:versionID="01d782fd1e712bbb884eaf377481a943">
  <xsd:schema xmlns:xsd="http://www.w3.org/2001/XMLSchema" xmlns:xs="http://www.w3.org/2001/XMLSchema" xmlns:p="http://schemas.microsoft.com/office/2006/metadata/properties" xmlns:ns2="56a78b52-95d7-4ab8-8b6a-475ca5191ab9" targetNamespace="http://schemas.microsoft.com/office/2006/metadata/properties" ma:root="true" ma:fieldsID="8b7b166f2828c3c965504f49e0da2e22" ns2:_="">
    <xsd:import namespace="56a78b52-95d7-4ab8-8b6a-475ca5191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8b52-95d7-4ab8-8b6a-475ca5191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8227DC9-DA61-4A99-938C-496FAE596152}">
  <ds:schemaRefs>
    <ds:schemaRef ds:uri="http://schemas.microsoft.com/office/2006/metadata/customXsn"/>
  </ds:schemaRefs>
</ds:datastoreItem>
</file>

<file path=customXml/itemProps2.xml><?xml version="1.0" encoding="utf-8"?>
<ds:datastoreItem xmlns:ds="http://schemas.openxmlformats.org/officeDocument/2006/customXml" ds:itemID="{A49BF17D-4D36-45CC-9711-BBF0ACA03005}">
  <ds:schemaRefs>
    <ds:schemaRef ds:uri="http://www.w3.org/XML/1998/namespace"/>
    <ds:schemaRef ds:uri="http://schemas.microsoft.com/office/2006/documentManagement/types"/>
    <ds:schemaRef ds:uri="9b958840-a573-4d65-8e15-98b2e4701cff"/>
    <ds:schemaRef ds:uri="http://purl.org/dc/terms/"/>
    <ds:schemaRef ds:uri="cc803854-b318-4ba0-aec9-4c3763679da7"/>
    <ds:schemaRef ds:uri="http://purl.org/dc/elements/1.1/"/>
    <ds:schemaRef ds:uri="3e445fd0-7f54-49be-8725-7d84a112f05b"/>
    <ds:schemaRef ds:uri="0e01b8c2-7350-4551-af98-a54558d679be"/>
    <ds:schemaRef ds:uri="http://schemas.microsoft.com/office/infopath/2007/PartnerControls"/>
    <ds:schemaRef ds:uri="http://schemas.openxmlformats.org/package/2006/metadata/core-properties"/>
    <ds:schemaRef ds:uri="f991778c-626d-4846-9fab-2b51c38315c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231AD1E-172A-414B-BA6D-0C93BB60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1b8c2-7350-4551-af98-a54558d679be"/>
    <ds:schemaRef ds:uri="cc803854-b318-4ba0-aec9-4c3763679da7"/>
    <ds:schemaRef ds:uri="9b958840-a573-4d65-8e15-98b2e4701cff"/>
    <ds:schemaRef ds:uri="3e445fd0-7f54-49be-8725-7d84a112f05b"/>
    <ds:schemaRef ds:uri="f991778c-626d-4846-9fab-2b51c3831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8920B-CC70-4D8F-940D-48A638BFCB44}">
  <ds:schemaRefs>
    <ds:schemaRef ds:uri="http://schemas.microsoft.com/sharepoint/events"/>
  </ds:schemaRefs>
</ds:datastoreItem>
</file>

<file path=customXml/itemProps5.xml><?xml version="1.0" encoding="utf-8"?>
<ds:datastoreItem xmlns:ds="http://schemas.openxmlformats.org/officeDocument/2006/customXml" ds:itemID="{0289290C-BB81-4A40-ADE0-7D91ED60FB9E}">
  <ds:schemaRefs>
    <ds:schemaRef ds:uri="http://schemas.microsoft.com/sharepoint/v3/contenttype/forms"/>
  </ds:schemaRefs>
</ds:datastoreItem>
</file>

<file path=customXml/itemProps6.xml><?xml version="1.0" encoding="utf-8"?>
<ds:datastoreItem xmlns:ds="http://schemas.openxmlformats.org/officeDocument/2006/customXml" ds:itemID="{B26DA996-B589-4794-8DF3-1BA5EB26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78b52-95d7-4ab8-8b6a-475ca519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519BCD1-A4BA-4036-89E9-3ECB607B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2</TotalTime>
  <Pages>49</Pages>
  <Words>54873</Words>
  <Characters>312780</Characters>
  <Application>Microsoft Office Word</Application>
  <DocSecurity>0</DocSecurity>
  <Lines>2606</Lines>
  <Paragraphs>733</Paragraphs>
  <ScaleCrop>false</ScaleCrop>
  <HeadingPairs>
    <vt:vector size="2" baseType="variant">
      <vt:variant>
        <vt:lpstr>Title</vt:lpstr>
      </vt:variant>
      <vt:variant>
        <vt:i4>1</vt:i4>
      </vt:variant>
    </vt:vector>
  </HeadingPairs>
  <TitlesOfParts>
    <vt:vector size="1" baseType="lpstr">
      <vt:lpstr>Ageing in cats</vt:lpstr>
    </vt:vector>
  </TitlesOfParts>
  <Company/>
  <LinksUpToDate>false</LinksUpToDate>
  <CharactersWithSpaces>366920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in cats</dc:title>
  <dc:subject/>
  <dc:creator>Nathalie Dowgray</dc:creator>
  <cp:keywords/>
  <dc:description/>
  <cp:lastModifiedBy>Dowgray, Nathalie</cp:lastModifiedBy>
  <cp:revision>3</cp:revision>
  <cp:lastPrinted>2021-10-05T17:05:00Z</cp:lastPrinted>
  <dcterms:created xsi:type="dcterms:W3CDTF">2022-03-10T16:23:00Z</dcterms:created>
  <dcterms:modified xsi:type="dcterms:W3CDTF">2022-03-10T16:25:00Z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acb1a59f-153f-32e1-86c7-dca986163a49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0x010100D578C0B61E598C4D8FD9C267F42DD518</vt:lpwstr>
  </property>
  <property fmtid="{D5CDD505-2E9C-101B-9397-08002B2CF9AE}" pid="26" name="_dlc_DocIdItemGuid">
    <vt:lpwstr>e17bd370-8a60-4cdf-9fcc-d9b4064a4085</vt:lpwstr>
  </property>
</Properties>
</file>